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4738BEF6" w14:textId="77777777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9C2B4FE" w14:textId="77777777" w:rsidR="002D5AAC" w:rsidRDefault="002D5AAC" w:rsidP="0085775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1DA65B9A" w14:textId="77777777"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1214E8EE" w14:textId="24A1778B" w:rsidR="002D5AAC" w:rsidRDefault="0085775B" w:rsidP="0085775B">
            <w:pPr>
              <w:jc w:val="right"/>
            </w:pPr>
            <w:r w:rsidRPr="0085775B">
              <w:rPr>
                <w:sz w:val="40"/>
              </w:rPr>
              <w:t>CCPR</w:t>
            </w:r>
            <w:r>
              <w:t>/C/131/2/Add.3</w:t>
            </w:r>
          </w:p>
        </w:tc>
      </w:tr>
      <w:tr w:rsidR="002D5AAC" w14:paraId="6C305507" w14:textId="77777777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702CEAA" w14:textId="77777777"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E7DC435" wp14:editId="09DCD68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1BF2DCA" w14:textId="77777777"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726FD82D" w14:textId="77777777" w:rsidR="002D5AAC" w:rsidRDefault="0085775B" w:rsidP="00BC362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.: </w:t>
            </w:r>
            <w:proofErr w:type="spellStart"/>
            <w:r>
              <w:t>General</w:t>
            </w:r>
            <w:proofErr w:type="spellEnd"/>
          </w:p>
          <w:p w14:paraId="62FEDF29" w14:textId="77777777" w:rsidR="0085775B" w:rsidRDefault="0085775B" w:rsidP="0085775B">
            <w:pPr>
              <w:spacing w:line="240" w:lineRule="exact"/>
            </w:pPr>
            <w:r>
              <w:t xml:space="preserve">28 </w:t>
            </w:r>
            <w:proofErr w:type="spellStart"/>
            <w:r>
              <w:t>April</w:t>
            </w:r>
            <w:proofErr w:type="spellEnd"/>
            <w:r>
              <w:t xml:space="preserve"> 2021</w:t>
            </w:r>
          </w:p>
          <w:p w14:paraId="202EC80E" w14:textId="77777777" w:rsidR="0085775B" w:rsidRDefault="0085775B" w:rsidP="0085775B">
            <w:pPr>
              <w:spacing w:line="240" w:lineRule="exact"/>
            </w:pPr>
            <w:proofErr w:type="spellStart"/>
            <w:r>
              <w:t>Russian</w:t>
            </w:r>
            <w:proofErr w:type="spellEnd"/>
          </w:p>
          <w:p w14:paraId="4E4C9D03" w14:textId="2BB14182" w:rsidR="0085775B" w:rsidRPr="00375F01" w:rsidRDefault="0085775B" w:rsidP="0085775B">
            <w:pPr>
              <w:spacing w:line="240" w:lineRule="exact"/>
            </w:pPr>
            <w:proofErr w:type="spellStart"/>
            <w:r>
              <w:t>Original</w:t>
            </w:r>
            <w:proofErr w:type="spellEnd"/>
            <w:r>
              <w:t xml:space="preserve">: </w:t>
            </w:r>
            <w:proofErr w:type="spellStart"/>
            <w:r>
              <w:t>English</w:t>
            </w:r>
            <w:proofErr w:type="spellEnd"/>
          </w:p>
        </w:tc>
      </w:tr>
    </w:tbl>
    <w:p w14:paraId="1EF389D9" w14:textId="77777777" w:rsidR="0085775B" w:rsidRPr="0085775B" w:rsidRDefault="0085775B" w:rsidP="0085775B">
      <w:pPr>
        <w:spacing w:before="120"/>
        <w:jc w:val="both"/>
        <w:rPr>
          <w:b/>
          <w:bCs/>
          <w:sz w:val="24"/>
          <w:szCs w:val="24"/>
        </w:rPr>
      </w:pPr>
      <w:r w:rsidRPr="0085775B">
        <w:rPr>
          <w:b/>
          <w:bCs/>
          <w:sz w:val="24"/>
          <w:szCs w:val="24"/>
        </w:rPr>
        <w:t>Комитет по правам человека</w:t>
      </w:r>
    </w:p>
    <w:p w14:paraId="7FFC0266" w14:textId="71CE9B5B" w:rsidR="0085775B" w:rsidRPr="00A36D59" w:rsidRDefault="0085775B" w:rsidP="0085775B">
      <w:pPr>
        <w:pStyle w:val="HChG"/>
      </w:pPr>
      <w:r>
        <w:tab/>
      </w:r>
      <w:r>
        <w:tab/>
        <w:t>Доклад о последующей деятельности в связи с</w:t>
      </w:r>
      <w:r>
        <w:rPr>
          <w:lang w:val="en-US"/>
        </w:rPr>
        <w:t> </w:t>
      </w:r>
      <w:r>
        <w:t xml:space="preserve">заключительными замечаниями </w:t>
      </w:r>
      <w:r>
        <w:br/>
      </w:r>
      <w:r>
        <w:t>Комитета по правам человека</w:t>
      </w:r>
      <w:r w:rsidRPr="0085775B">
        <w:rPr>
          <w:b w:val="0"/>
          <w:bCs/>
          <w:sz w:val="20"/>
        </w:rPr>
        <w:footnoteReference w:customMarkFollows="1" w:id="1"/>
        <w:t>*</w:t>
      </w:r>
      <w:bookmarkStart w:id="0" w:name="_Toc506807534"/>
      <w:bookmarkEnd w:id="0"/>
    </w:p>
    <w:p w14:paraId="01F50895" w14:textId="77777777" w:rsidR="0085775B" w:rsidRPr="00A36D59" w:rsidRDefault="0085775B" w:rsidP="0085775B">
      <w:pPr>
        <w:pStyle w:val="H23G"/>
      </w:pPr>
      <w:r>
        <w:tab/>
      </w:r>
      <w:r>
        <w:tab/>
        <w:t>Добавление</w:t>
      </w:r>
    </w:p>
    <w:p w14:paraId="3056E39E" w14:textId="70B3C50D" w:rsidR="0085775B" w:rsidRPr="00A36D59" w:rsidRDefault="0085775B" w:rsidP="0085775B">
      <w:pPr>
        <w:pStyle w:val="H1G"/>
      </w:pPr>
      <w:r>
        <w:tab/>
      </w:r>
      <w:r>
        <w:tab/>
        <w:t>Оценка информации о последующей деятельности в связи с</w:t>
      </w:r>
      <w:r>
        <w:rPr>
          <w:lang w:val="en-US"/>
        </w:rPr>
        <w:t> </w:t>
      </w:r>
      <w:r>
        <w:t>заключительными замечаниями по Сан-Марино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0"/>
        <w:gridCol w:w="3871"/>
      </w:tblGrid>
      <w:tr w:rsidR="0085775B" w:rsidRPr="00B03EE9" w14:paraId="72849C13" w14:textId="77777777" w:rsidTr="0085775B">
        <w:tc>
          <w:tcPr>
            <w:tcW w:w="3500" w:type="dxa"/>
            <w:shd w:val="clear" w:color="auto" w:fill="auto"/>
          </w:tcPr>
          <w:p w14:paraId="24BBA4DA" w14:textId="65C824B2" w:rsidR="0085775B" w:rsidRPr="00B03EE9" w:rsidRDefault="0085775B" w:rsidP="0058179E">
            <w:pPr>
              <w:spacing w:after="120"/>
              <w:ind w:left="35"/>
              <w:rPr>
                <w:i/>
              </w:rPr>
            </w:pPr>
            <w:r>
              <w:rPr>
                <w:i/>
                <w:iCs/>
              </w:rPr>
              <w:t xml:space="preserve">Заключительные замечания 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(115-я сессия):</w:t>
            </w:r>
          </w:p>
        </w:tc>
        <w:tc>
          <w:tcPr>
            <w:tcW w:w="3871" w:type="dxa"/>
            <w:shd w:val="clear" w:color="auto" w:fill="auto"/>
          </w:tcPr>
          <w:p w14:paraId="4DAFF631" w14:textId="4687D47A" w:rsidR="0085775B" w:rsidRPr="00B03EE9" w:rsidRDefault="0085775B" w:rsidP="0058179E">
            <w:pPr>
              <w:spacing w:after="120"/>
            </w:pPr>
            <w:hyperlink r:id="rId8" w:history="1">
              <w:r w:rsidRPr="0085775B">
                <w:rPr>
                  <w:rStyle w:val="af1"/>
                </w:rPr>
                <w:t>CCPR/C/SMR/CO/3</w:t>
              </w:r>
            </w:hyperlink>
            <w:r>
              <w:t>, 3 ноября 2015 года</w:t>
            </w:r>
          </w:p>
        </w:tc>
      </w:tr>
      <w:tr w:rsidR="0085775B" w14:paraId="5AA42B76" w14:textId="77777777" w:rsidTr="0085775B">
        <w:tc>
          <w:tcPr>
            <w:tcW w:w="3500" w:type="dxa"/>
            <w:shd w:val="clear" w:color="auto" w:fill="auto"/>
          </w:tcPr>
          <w:p w14:paraId="646482C8" w14:textId="47F65403" w:rsidR="0085775B" w:rsidRPr="00B03EE9" w:rsidRDefault="0085775B" w:rsidP="0058179E">
            <w:pPr>
              <w:spacing w:after="120"/>
              <w:ind w:left="35"/>
              <w:rPr>
                <w:i/>
              </w:rPr>
            </w:pPr>
            <w:r>
              <w:rPr>
                <w:i/>
                <w:iCs/>
              </w:rPr>
              <w:t>Пункты, предусматривающие последующую деятельность:</w:t>
            </w:r>
          </w:p>
        </w:tc>
        <w:tc>
          <w:tcPr>
            <w:tcW w:w="3871" w:type="dxa"/>
            <w:shd w:val="clear" w:color="auto" w:fill="auto"/>
          </w:tcPr>
          <w:p w14:paraId="7EFA127C" w14:textId="74E3E58C" w:rsidR="0085775B" w:rsidRDefault="0085775B" w:rsidP="0058179E">
            <w:pPr>
              <w:spacing w:after="120"/>
            </w:pPr>
            <w:r>
              <w:t>7 и 9</w:t>
            </w:r>
          </w:p>
        </w:tc>
      </w:tr>
      <w:tr w:rsidR="0085775B" w14:paraId="0BAFBCB0" w14:textId="77777777" w:rsidTr="0085775B">
        <w:tc>
          <w:tcPr>
            <w:tcW w:w="3500" w:type="dxa"/>
            <w:shd w:val="clear" w:color="auto" w:fill="auto"/>
          </w:tcPr>
          <w:p w14:paraId="672436FD" w14:textId="20E3B1D3" w:rsidR="0085775B" w:rsidRPr="00B03EE9" w:rsidRDefault="0085775B" w:rsidP="0058179E">
            <w:pPr>
              <w:spacing w:after="120"/>
              <w:ind w:left="35"/>
              <w:rPr>
                <w:i/>
              </w:rPr>
            </w:pPr>
            <w:r>
              <w:rPr>
                <w:i/>
                <w:iCs/>
              </w:rPr>
              <w:t>Ответ, касающийся последующей деятельности:</w:t>
            </w:r>
          </w:p>
        </w:tc>
        <w:tc>
          <w:tcPr>
            <w:tcW w:w="3871" w:type="dxa"/>
            <w:shd w:val="clear" w:color="auto" w:fill="auto"/>
          </w:tcPr>
          <w:p w14:paraId="735E820A" w14:textId="0EAB0700" w:rsidR="0085775B" w:rsidRDefault="0085775B" w:rsidP="0058179E">
            <w:pPr>
              <w:spacing w:after="120"/>
            </w:pPr>
            <w:hyperlink r:id="rId9" w:history="1">
              <w:r w:rsidRPr="0085775B">
                <w:rPr>
                  <w:rStyle w:val="af1"/>
                </w:rPr>
                <w:t>CCPR/C/SMR/CO/3/Add.1</w:t>
              </w:r>
            </w:hyperlink>
            <w:r>
              <w:t xml:space="preserve">, получено </w:t>
            </w:r>
            <w:r>
              <w:br/>
            </w:r>
            <w:r>
              <w:t>11 июля 2018 года</w:t>
            </w:r>
          </w:p>
        </w:tc>
      </w:tr>
      <w:tr w:rsidR="0085775B" w14:paraId="78C75E5F" w14:textId="77777777" w:rsidTr="0085775B">
        <w:tc>
          <w:tcPr>
            <w:tcW w:w="3500" w:type="dxa"/>
            <w:shd w:val="clear" w:color="auto" w:fill="auto"/>
          </w:tcPr>
          <w:p w14:paraId="6FE65392" w14:textId="33CAC1F3" w:rsidR="0085775B" w:rsidRPr="00B03EE9" w:rsidRDefault="0085775B" w:rsidP="0058179E">
            <w:pPr>
              <w:spacing w:after="120"/>
              <w:ind w:left="35"/>
              <w:rPr>
                <w:i/>
              </w:rPr>
            </w:pPr>
            <w:r>
              <w:rPr>
                <w:i/>
                <w:iCs/>
              </w:rPr>
              <w:t>Оценка Комитета:</w:t>
            </w:r>
          </w:p>
        </w:tc>
        <w:tc>
          <w:tcPr>
            <w:tcW w:w="3871" w:type="dxa"/>
            <w:shd w:val="clear" w:color="auto" w:fill="auto"/>
          </w:tcPr>
          <w:p w14:paraId="72210B9C" w14:textId="48B59DC9" w:rsidR="0085775B" w:rsidRPr="002A4F6C" w:rsidRDefault="0085775B" w:rsidP="0058179E">
            <w:pPr>
              <w:spacing w:after="120"/>
            </w:pPr>
            <w:r>
              <w:t>требуется дополнительная информация по</w:t>
            </w:r>
            <w:r>
              <w:rPr>
                <w:lang w:val="en-US"/>
              </w:rPr>
              <w:t> </w:t>
            </w:r>
            <w:r>
              <w:t>пунктам 7[</w:t>
            </w:r>
            <w:r w:rsidRPr="00A36D59">
              <w:rPr>
                <w:b/>
                <w:bCs/>
              </w:rPr>
              <w:t>C</w:t>
            </w:r>
            <w:r>
              <w:t>] и 9[</w:t>
            </w:r>
            <w:r w:rsidRPr="00A36D59">
              <w:rPr>
                <w:b/>
                <w:bCs/>
              </w:rPr>
              <w:t>C</w:t>
            </w:r>
            <w:r>
              <w:t>]</w:t>
            </w:r>
          </w:p>
        </w:tc>
      </w:tr>
    </w:tbl>
    <w:p w14:paraId="60C1F8B8" w14:textId="77777777" w:rsidR="0085775B" w:rsidRPr="00A36D59" w:rsidRDefault="0085775B" w:rsidP="0085775B">
      <w:pPr>
        <w:pStyle w:val="H23G"/>
      </w:pPr>
      <w:r>
        <w:tab/>
      </w:r>
      <w:r>
        <w:tab/>
      </w:r>
      <w:r>
        <w:rPr>
          <w:bCs/>
        </w:rPr>
        <w:t>Пункт 7: Национальное правозащитное учреждение</w:t>
      </w:r>
    </w:p>
    <w:p w14:paraId="0C6F8C07" w14:textId="77777777" w:rsidR="0085775B" w:rsidRPr="00A36D59" w:rsidRDefault="0085775B" w:rsidP="0085775B">
      <w:pPr>
        <w:pStyle w:val="H23G"/>
        <w:jc w:val="both"/>
      </w:pPr>
      <w:r>
        <w:tab/>
      </w:r>
      <w:r>
        <w:tab/>
      </w:r>
      <w:r>
        <w:rPr>
          <w:bCs/>
        </w:rPr>
        <w:t>Ссылаясь на свою предыдущую рекомендацию (CCPR/C/SMR/CO/2, пункт 6), Комитет рекомендует государству-участнику учредить эффективное и независимое национальное правозащитное учреждение,</w:t>
      </w:r>
      <w:r>
        <w:t xml:space="preserve"> </w:t>
      </w:r>
      <w:r>
        <w:rPr>
          <w:bCs/>
        </w:rPr>
        <w:t>обладающее широкой компетенцией в области прав человека в соответствии с Парижскими принципами.</w:t>
      </w:r>
    </w:p>
    <w:p w14:paraId="2E5BB293" w14:textId="77777777" w:rsidR="0085775B" w:rsidRPr="00A36D59" w:rsidRDefault="0085775B" w:rsidP="0085775B">
      <w:pPr>
        <w:pStyle w:val="H23G"/>
      </w:pPr>
      <w:r>
        <w:tab/>
      </w:r>
      <w:r>
        <w:tab/>
      </w:r>
      <w:r>
        <w:rPr>
          <w:bCs/>
        </w:rPr>
        <w:t>Резюме ответа государства-участника</w:t>
      </w:r>
    </w:p>
    <w:p w14:paraId="0EDE7691" w14:textId="77777777" w:rsidR="0085775B" w:rsidRPr="00A36D59" w:rsidRDefault="0085775B" w:rsidP="0085775B">
      <w:pPr>
        <w:pStyle w:val="SingleTxtG"/>
      </w:pPr>
      <w:r>
        <w:tab/>
        <w:t>В настоящее время государство-участник не планирует создавать независимое национальное правозащитное учреждение. Подобрать соответствующих независимых членов будет сложно из-за малочисленности населения, кроме того, существуют ограничения по финансовым ресурсам.</w:t>
      </w:r>
    </w:p>
    <w:p w14:paraId="07773EE5" w14:textId="77777777" w:rsidR="0085775B" w:rsidRPr="00A36D59" w:rsidRDefault="0085775B" w:rsidP="0085775B">
      <w:pPr>
        <w:pStyle w:val="SingleTxtG"/>
      </w:pPr>
      <w:r>
        <w:tab/>
        <w:t>Некоторые из его функций, которые обычно поручены омбудсмену, выполняются капитанами-регентами. Они лично принимают жалобы раз в неделю от любого человека, желающего заявить о нарушении его прав со стороны государства или поднять вопрос, представляющий общественный интерес. Это традиционное обращение к капитанам-регентам стало официальной частью правовой системы в соответствии с конституционными поправками, внесенными в 2005 году.</w:t>
      </w:r>
    </w:p>
    <w:p w14:paraId="04B47CBC" w14:textId="77777777" w:rsidR="0085775B" w:rsidRPr="00A36D59" w:rsidRDefault="0085775B" w:rsidP="0085775B">
      <w:pPr>
        <w:pStyle w:val="H23G"/>
      </w:pPr>
      <w:r>
        <w:lastRenderedPageBreak/>
        <w:tab/>
      </w:r>
      <w:r>
        <w:tab/>
      </w:r>
      <w:r>
        <w:rPr>
          <w:bCs/>
        </w:rPr>
        <w:t>Оценка Комитета</w:t>
      </w:r>
    </w:p>
    <w:p w14:paraId="1B21EBDA" w14:textId="77777777" w:rsidR="0085775B" w:rsidRPr="00A36D59" w:rsidRDefault="0085775B" w:rsidP="0085775B">
      <w:pPr>
        <w:pStyle w:val="SingleTxtG"/>
      </w:pPr>
      <w:r>
        <w:t>[</w:t>
      </w:r>
      <w:r>
        <w:rPr>
          <w:b/>
          <w:bCs/>
        </w:rPr>
        <w:t>C</w:t>
      </w:r>
      <w:r>
        <w:t>]: Комитет сожалеет, что государство-участник не планирует предпринимать никаких действий в отношении его рекомендаций по созданию эффективного и независимого национального правозащитного учреждения с широкой компетенцией в области прав человека в соответствии с принципами, касающимися статуса национальных учреждений по поощрению и защите прав человека (Парижские принципы), и повторяет свою рекомендацию.</w:t>
      </w:r>
    </w:p>
    <w:p w14:paraId="7F61BC78" w14:textId="77777777" w:rsidR="0085775B" w:rsidRPr="00A36D59" w:rsidRDefault="0085775B" w:rsidP="0085775B">
      <w:pPr>
        <w:pStyle w:val="H23G"/>
      </w:pPr>
      <w:r>
        <w:tab/>
      </w:r>
      <w:r>
        <w:tab/>
      </w:r>
      <w:r>
        <w:rPr>
          <w:bCs/>
        </w:rPr>
        <w:t>Пункт 9: Антидискриминационное законодательство</w:t>
      </w:r>
    </w:p>
    <w:p w14:paraId="63884339" w14:textId="77777777" w:rsidR="0085775B" w:rsidRPr="00A36D59" w:rsidRDefault="0085775B" w:rsidP="0085775B">
      <w:pPr>
        <w:pStyle w:val="H23G"/>
        <w:jc w:val="both"/>
      </w:pPr>
      <w:r>
        <w:tab/>
      </w:r>
      <w:r>
        <w:tab/>
      </w:r>
      <w:r>
        <w:rPr>
          <w:bCs/>
        </w:rPr>
        <w:t>Государству-участнику следует принять меры, необходимые для укрепления его законодательных рамок по борьбе с дискриминацией, в частности путем принятия всеобъемлющего антидискриминационного законодательства, охватывающего все основания для дискриминации, в том числе гендерную идентичность.</w:t>
      </w:r>
      <w:r>
        <w:t xml:space="preserve"> </w:t>
      </w:r>
      <w:r>
        <w:rPr>
          <w:bCs/>
        </w:rPr>
        <w:t>Кроме того, ему следует прилагать энергичные усилия к тому, чтобы повысить осведомленность общественности и обеспечить подготовку судей и адвокатов по действующим нормам уголовного права о борьбе с дискриминацией.</w:t>
      </w:r>
    </w:p>
    <w:p w14:paraId="7D87D6D1" w14:textId="77777777" w:rsidR="0085775B" w:rsidRPr="00A36D59" w:rsidRDefault="0085775B" w:rsidP="0085775B">
      <w:pPr>
        <w:pStyle w:val="H23G"/>
        <w:rPr>
          <w:b w:val="0"/>
        </w:rPr>
      </w:pPr>
      <w:r>
        <w:tab/>
      </w:r>
      <w:r>
        <w:tab/>
      </w:r>
      <w:r>
        <w:rPr>
          <w:bCs/>
        </w:rPr>
        <w:t>Резюме ответа государства-участника</w:t>
      </w:r>
    </w:p>
    <w:p w14:paraId="5F490C74" w14:textId="2DF5165A" w:rsidR="0085775B" w:rsidRPr="00A36D59" w:rsidRDefault="0085775B" w:rsidP="0085775B">
      <w:pPr>
        <w:pStyle w:val="SingleTxtG"/>
      </w:pPr>
      <w:r>
        <w:tab/>
        <w:t xml:space="preserve">Принципы равенства и равных возможностей закреплены в статье 4 Конституции Сан-Марино, которая гласит: </w:t>
      </w:r>
      <w:r w:rsidR="003D0D34">
        <w:t>«</w:t>
      </w:r>
      <w:r>
        <w:t>Все равны перед законом без какого-либо различия по признаку пола или личного, экономического, социального, политического и религиозного статуса</w:t>
      </w:r>
      <w:r w:rsidR="003D0D34">
        <w:t>»</w:t>
      </w:r>
      <w:r>
        <w:t>.</w:t>
      </w:r>
    </w:p>
    <w:p w14:paraId="106FBA26" w14:textId="77777777" w:rsidR="0085775B" w:rsidRPr="00A36D59" w:rsidRDefault="0085775B" w:rsidP="0085775B">
      <w:pPr>
        <w:pStyle w:val="SingleTxtG"/>
      </w:pPr>
      <w:r>
        <w:tab/>
        <w:t>Статья 4 применяется с 1974 года в отношении случаев проявления всех форм дискриминации на фоне роста потребностей в социальной защите и уровня гражданского сознания.</w:t>
      </w:r>
    </w:p>
    <w:p w14:paraId="29450EE2" w14:textId="77777777" w:rsidR="0085775B" w:rsidRPr="00A36D59" w:rsidRDefault="0085775B" w:rsidP="0085775B">
      <w:pPr>
        <w:pStyle w:val="SingleTxtG"/>
      </w:pPr>
      <w:r>
        <w:tab/>
        <w:t>Данные положения Конституции считаются достаточными. Добавление новых конкретных признаков для дискриминации повышает вероятность того, что перечень признаков будет считаться исчерпывающим. Принцип недискриминации также заложен в различных профильных законах в таких областях, как труд, образование, здравоохранение и социальный сектор.</w:t>
      </w:r>
    </w:p>
    <w:p w14:paraId="5958CE17" w14:textId="77777777" w:rsidR="0085775B" w:rsidRPr="00A36D59" w:rsidRDefault="0085775B" w:rsidP="0085775B">
      <w:pPr>
        <w:pStyle w:val="SingleTxtG"/>
      </w:pPr>
      <w:r>
        <w:tab/>
        <w:t>Предпринимается ряд инициатив по повышению осведомленности общественности и обучению специалистов по этим вопросам. В качестве примера можно отметить участие в Международном дне борьбы за ликвидацию расовой дискриминации, обучение в области школьного образования, спорта и здравоохранения.</w:t>
      </w:r>
    </w:p>
    <w:p w14:paraId="3EE727F7" w14:textId="5F07A36B" w:rsidR="0085775B" w:rsidRPr="00A36D59" w:rsidRDefault="0085775B" w:rsidP="0085775B">
      <w:pPr>
        <w:pStyle w:val="SingleTxtG"/>
      </w:pPr>
      <w:r>
        <w:tab/>
        <w:t>Государство-участник считает, что немногочисленные судьи и адвокаты Сан</w:t>
      </w:r>
      <w:r w:rsidR="00090799">
        <w:noBreakHyphen/>
      </w:r>
      <w:r>
        <w:t>Марино достаточно информированы о законодательных изменениях. Веб-сайт парламента Сан-Марино постоянно обновляется, содержит все принятые законодательные меры и позволяет пользователям осуществлять быстрый поиск.</w:t>
      </w:r>
    </w:p>
    <w:p w14:paraId="44F4FFE1" w14:textId="77777777" w:rsidR="0085775B" w:rsidRPr="00A36D59" w:rsidRDefault="0085775B" w:rsidP="0085775B">
      <w:pPr>
        <w:pStyle w:val="H23G"/>
      </w:pPr>
      <w:r>
        <w:tab/>
      </w:r>
      <w:r>
        <w:tab/>
      </w:r>
      <w:r>
        <w:rPr>
          <w:bCs/>
        </w:rPr>
        <w:t>Оценка Комитета</w:t>
      </w:r>
    </w:p>
    <w:p w14:paraId="060929B7" w14:textId="709E1814" w:rsidR="0085775B" w:rsidRPr="00A36D59" w:rsidRDefault="0085775B" w:rsidP="0085775B">
      <w:pPr>
        <w:pStyle w:val="SingleTxtG"/>
      </w:pPr>
      <w:r>
        <w:t>[</w:t>
      </w:r>
      <w:r>
        <w:rPr>
          <w:b/>
          <w:bCs/>
        </w:rPr>
        <w:t>C</w:t>
      </w:r>
      <w:r>
        <w:t>]: Комитет принимает к сведению информацию о мерах по защите от дискриминации, предусмотренных законодательной базой государства-участника, но сожалеет, что не были приняты меры по принятию специального законодательства, и</w:t>
      </w:r>
      <w:r w:rsidR="00090799">
        <w:t> </w:t>
      </w:r>
      <w:r>
        <w:t xml:space="preserve">повторяет свою рекомендацию в этом отношении. Он просит предоставить дополнительную информацию о действующих правовых положениях, включая: </w:t>
      </w:r>
      <w:r w:rsidR="00090799">
        <w:rPr>
          <w:lang w:val="en-US"/>
        </w:rPr>
        <w:t>a</w:t>
      </w:r>
      <w:r>
        <w:t>)</w:t>
      </w:r>
      <w:r w:rsidR="00090799">
        <w:rPr>
          <w:lang w:val="en-US"/>
        </w:rPr>
        <w:t> </w:t>
      </w:r>
      <w:r>
        <w:t>случаи, когда в течение отчетного периода применялась статья 4 Конституции; и</w:t>
      </w:r>
      <w:r w:rsidR="00090799">
        <w:rPr>
          <w:lang w:val="en-US"/>
        </w:rPr>
        <w:t> b</w:t>
      </w:r>
      <w:r>
        <w:t>)</w:t>
      </w:r>
      <w:r w:rsidR="00090799">
        <w:rPr>
          <w:lang w:val="en-US"/>
        </w:rPr>
        <w:t> </w:t>
      </w:r>
      <w:r>
        <w:t>правовые стандарты, включающие антидискриминационные положения. Он</w:t>
      </w:r>
      <w:r w:rsidR="00090799">
        <w:rPr>
          <w:lang w:val="en-US"/>
        </w:rPr>
        <w:t> </w:t>
      </w:r>
      <w:r>
        <w:t>также просит предоставить данные о количестве расследований, возбужденных судебных дел и приговоров по делам о дискриминации за отчетный период, а также подробную информацию о наложенных санкциях и компенсациях, предоставленных жертвам.</w:t>
      </w:r>
    </w:p>
    <w:p w14:paraId="28921631" w14:textId="77777777" w:rsidR="0085775B" w:rsidRPr="00A36D59" w:rsidRDefault="0085775B" w:rsidP="0085775B">
      <w:pPr>
        <w:pStyle w:val="SingleTxtG"/>
      </w:pPr>
      <w:r>
        <w:lastRenderedPageBreak/>
        <w:tab/>
        <w:t xml:space="preserve">Комитет также принимает к сведению информацию об усилиях по повышению осведомленности общественности и обучению специалистов по действующим уголовным положениям против дискриминации. Комитет просит представить более конкретную информацию об инициативах, в которых участвовало государство-участник, в том числе о количестве и характере всех мероприятий по повышению осведомленности и обучению, времени их проведения, количестве участников и их реальном воздействии. </w:t>
      </w:r>
    </w:p>
    <w:p w14:paraId="076A1EEF" w14:textId="77777777" w:rsidR="0085775B" w:rsidRPr="00A36D59" w:rsidRDefault="0085775B" w:rsidP="0085775B">
      <w:pPr>
        <w:pStyle w:val="SingleTxtG"/>
      </w:pPr>
      <w:r>
        <w:tab/>
        <w:t>Комитет, принимая к сведению информацию об осведомленности судей и адвокатов о существующих уголовных положениях против дискриминации, выражает сожаление в отношении того, что в течение отчетного периода не были приняты конкретные меры. Он просит представить информацию о планах по организации обучения судей и адвокатов по действующим положениям уголовного законодательства против дискриминации.</w:t>
      </w:r>
    </w:p>
    <w:p w14:paraId="0D317518" w14:textId="77777777" w:rsidR="0085775B" w:rsidRPr="00A36D59" w:rsidRDefault="0085775B" w:rsidP="0085775B">
      <w:pPr>
        <w:pStyle w:val="SingleTxtG"/>
      </w:pPr>
      <w:r w:rsidRPr="00D80921">
        <w:rPr>
          <w:b/>
          <w:bCs/>
        </w:rPr>
        <w:t>Рекомендуемые действия</w:t>
      </w:r>
      <w:r>
        <w:t>: следует направить письмо, извещающее государство-участник о прекращении процедуры последующей деятельности. Запрашиваемая информация должна быть включена в следующий периодический доклад государства-участника.</w:t>
      </w:r>
    </w:p>
    <w:p w14:paraId="3D65CB06" w14:textId="0BC52A10" w:rsidR="0085775B" w:rsidRDefault="0085775B" w:rsidP="0085775B">
      <w:pPr>
        <w:pStyle w:val="SingleTxtG"/>
        <w:jc w:val="left"/>
        <w:rPr>
          <w:lang w:val="en-US"/>
        </w:rPr>
      </w:pPr>
      <w:r w:rsidRPr="00D80921">
        <w:rPr>
          <w:b/>
          <w:bCs/>
        </w:rPr>
        <w:t>Сроки представления следующего периодического доклада</w:t>
      </w:r>
      <w:r>
        <w:t>: 2024 год (страновой</w:t>
      </w:r>
      <w:r w:rsidR="00090799">
        <w:t> </w:t>
      </w:r>
      <w:r>
        <w:t>обзор в 2025 году в соответствии с планируемым циклом обзора. См</w:t>
      </w:r>
      <w:r w:rsidRPr="0085775B">
        <w:rPr>
          <w:lang w:val="en-US"/>
        </w:rPr>
        <w:t>.</w:t>
      </w:r>
      <w:r w:rsidR="00090799" w:rsidRPr="00090799">
        <w:rPr>
          <w:lang w:val="en-US"/>
        </w:rPr>
        <w:t> </w:t>
      </w:r>
      <w:r w:rsidRPr="0085775B">
        <w:rPr>
          <w:lang w:val="en-US"/>
        </w:rPr>
        <w:t xml:space="preserve">URL: </w:t>
      </w:r>
      <w:hyperlink r:id="rId10" w:history="1">
        <w:r w:rsidR="00090799" w:rsidRPr="00090799">
          <w:rPr>
            <w:rStyle w:val="af1"/>
            <w:lang w:val="en-US"/>
          </w:rPr>
          <w:t>www.ohchr.org/EN/HRBodies/CCPR/Pages/PredictableReviewCycle.aspx</w:t>
        </w:r>
      </w:hyperlink>
      <w:r w:rsidRPr="0085775B">
        <w:rPr>
          <w:lang w:val="en-US"/>
        </w:rPr>
        <w:t>).</w:t>
      </w:r>
    </w:p>
    <w:p w14:paraId="0238A3FE" w14:textId="51F7F3C8" w:rsidR="0085775B" w:rsidRPr="0085775B" w:rsidRDefault="0085775B" w:rsidP="0085775B">
      <w:pPr>
        <w:pStyle w:val="SingleTxtG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85775B" w:rsidRPr="0085775B" w:rsidSect="008577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139B6" w14:textId="77777777" w:rsidR="00695C81" w:rsidRPr="00A312BC" w:rsidRDefault="00695C81" w:rsidP="00A312BC"/>
  </w:endnote>
  <w:endnote w:type="continuationSeparator" w:id="0">
    <w:p w14:paraId="22F5632E" w14:textId="77777777" w:rsidR="00695C81" w:rsidRPr="00A312BC" w:rsidRDefault="00695C8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61042" w14:textId="1D12CC2F" w:rsidR="0085775B" w:rsidRPr="0085775B" w:rsidRDefault="0085775B">
    <w:pPr>
      <w:pStyle w:val="a8"/>
    </w:pPr>
    <w:r w:rsidRPr="0085775B">
      <w:rPr>
        <w:b/>
        <w:sz w:val="18"/>
      </w:rPr>
      <w:fldChar w:fldCharType="begin"/>
    </w:r>
    <w:r w:rsidRPr="0085775B">
      <w:rPr>
        <w:b/>
        <w:sz w:val="18"/>
      </w:rPr>
      <w:instrText xml:space="preserve"> PAGE  \* MERGEFORMAT </w:instrText>
    </w:r>
    <w:r w:rsidRPr="0085775B">
      <w:rPr>
        <w:b/>
        <w:sz w:val="18"/>
      </w:rPr>
      <w:fldChar w:fldCharType="separate"/>
    </w:r>
    <w:r w:rsidRPr="0085775B">
      <w:rPr>
        <w:b/>
        <w:noProof/>
        <w:sz w:val="18"/>
      </w:rPr>
      <w:t>2</w:t>
    </w:r>
    <w:r w:rsidRPr="0085775B">
      <w:rPr>
        <w:b/>
        <w:sz w:val="18"/>
      </w:rPr>
      <w:fldChar w:fldCharType="end"/>
    </w:r>
    <w:r>
      <w:rPr>
        <w:b/>
        <w:sz w:val="18"/>
      </w:rPr>
      <w:tab/>
    </w:r>
    <w:r>
      <w:t>GE.21-05621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6BE0B" w14:textId="35BC3120" w:rsidR="0085775B" w:rsidRPr="0085775B" w:rsidRDefault="0085775B" w:rsidP="0085775B">
    <w:pPr>
      <w:pStyle w:val="a8"/>
      <w:tabs>
        <w:tab w:val="clear" w:pos="9639"/>
        <w:tab w:val="right" w:pos="9638"/>
      </w:tabs>
      <w:rPr>
        <w:b/>
        <w:sz w:val="18"/>
      </w:rPr>
    </w:pPr>
    <w:r>
      <w:t>GE.21-05621</w:t>
    </w:r>
    <w:r>
      <w:tab/>
    </w:r>
    <w:r w:rsidRPr="0085775B">
      <w:rPr>
        <w:b/>
        <w:sz w:val="18"/>
      </w:rPr>
      <w:fldChar w:fldCharType="begin"/>
    </w:r>
    <w:r w:rsidRPr="0085775B">
      <w:rPr>
        <w:b/>
        <w:sz w:val="18"/>
      </w:rPr>
      <w:instrText xml:space="preserve"> PAGE  \* MERGEFORMAT </w:instrText>
    </w:r>
    <w:r w:rsidRPr="0085775B">
      <w:rPr>
        <w:b/>
        <w:sz w:val="18"/>
      </w:rPr>
      <w:fldChar w:fldCharType="separate"/>
    </w:r>
    <w:r w:rsidRPr="0085775B">
      <w:rPr>
        <w:b/>
        <w:noProof/>
        <w:sz w:val="18"/>
      </w:rPr>
      <w:t>3</w:t>
    </w:r>
    <w:r w:rsidRPr="0085775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C491A" w14:textId="13AC32DF" w:rsidR="00042B72" w:rsidRPr="0085775B" w:rsidRDefault="0085775B" w:rsidP="0085775B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A14494C" wp14:editId="52A8133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</w:t>
    </w:r>
    <w:proofErr w:type="gramStart"/>
    <w:r>
      <w:t>05621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ED38D56" wp14:editId="41B5D17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010621  100621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FF35A" w14:textId="77777777" w:rsidR="00695C81" w:rsidRPr="001075E9" w:rsidRDefault="00695C8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74B7960" w14:textId="77777777" w:rsidR="00695C81" w:rsidRDefault="00695C8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52A6C97" w14:textId="2B938A25" w:rsidR="0085775B" w:rsidRPr="00A36D59" w:rsidRDefault="0085775B" w:rsidP="0085775B">
      <w:pPr>
        <w:pStyle w:val="ad"/>
      </w:pPr>
      <w:r>
        <w:tab/>
      </w:r>
      <w:r w:rsidRPr="0085775B">
        <w:rPr>
          <w:sz w:val="20"/>
        </w:rPr>
        <w:t>*</w:t>
      </w:r>
      <w:r>
        <w:tab/>
        <w:t>Принят Комитетом на его 131-й сессии (1</w:t>
      </w:r>
      <w:r w:rsidRPr="003D0D34">
        <w:t>–</w:t>
      </w:r>
      <w:r>
        <w:t>26 марта 2021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B40FC" w14:textId="51826E35" w:rsidR="0085775B" w:rsidRPr="0085775B" w:rsidRDefault="0085775B">
    <w:pPr>
      <w:pStyle w:val="a5"/>
    </w:pPr>
    <w:fldSimple w:instr=" TITLE  \* MERGEFORMAT ">
      <w:r w:rsidR="0045626E">
        <w:t>CCPR/C/131/2/Add.3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02DC6" w14:textId="645BA785" w:rsidR="0085775B" w:rsidRPr="0085775B" w:rsidRDefault="0085775B" w:rsidP="0085775B">
    <w:pPr>
      <w:pStyle w:val="a5"/>
      <w:jc w:val="right"/>
    </w:pPr>
    <w:fldSimple w:instr=" TITLE  \* MERGEFORMAT ">
      <w:r w:rsidR="0045626E">
        <w:t>CCPR/C/131/2/Add.3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D673F" w14:textId="77777777" w:rsidR="0085775B" w:rsidRDefault="0085775B" w:rsidP="0085775B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81"/>
    <w:rsid w:val="00033EE1"/>
    <w:rsid w:val="000358F2"/>
    <w:rsid w:val="00042B72"/>
    <w:rsid w:val="000558BD"/>
    <w:rsid w:val="00090799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A5E5F"/>
    <w:rsid w:val="001B3EF6"/>
    <w:rsid w:val="001C7A89"/>
    <w:rsid w:val="00254812"/>
    <w:rsid w:val="002A2EFC"/>
    <w:rsid w:val="002C0E18"/>
    <w:rsid w:val="002D5AAC"/>
    <w:rsid w:val="002E00F0"/>
    <w:rsid w:val="002E5067"/>
    <w:rsid w:val="002F405F"/>
    <w:rsid w:val="002F7EEC"/>
    <w:rsid w:val="00301299"/>
    <w:rsid w:val="00305C08"/>
    <w:rsid w:val="00307FB6"/>
    <w:rsid w:val="00317339"/>
    <w:rsid w:val="00322004"/>
    <w:rsid w:val="0032326A"/>
    <w:rsid w:val="00331FA5"/>
    <w:rsid w:val="003402C2"/>
    <w:rsid w:val="00375F01"/>
    <w:rsid w:val="00381C24"/>
    <w:rsid w:val="003958D0"/>
    <w:rsid w:val="003B00E5"/>
    <w:rsid w:val="003D0D34"/>
    <w:rsid w:val="00407B78"/>
    <w:rsid w:val="00424203"/>
    <w:rsid w:val="00452493"/>
    <w:rsid w:val="00454E07"/>
    <w:rsid w:val="0045626E"/>
    <w:rsid w:val="00472C5C"/>
    <w:rsid w:val="004969B2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66B97"/>
    <w:rsid w:val="00681A10"/>
    <w:rsid w:val="00695C81"/>
    <w:rsid w:val="006A1ED8"/>
    <w:rsid w:val="006C2031"/>
    <w:rsid w:val="006D461A"/>
    <w:rsid w:val="006F35EE"/>
    <w:rsid w:val="007021FF"/>
    <w:rsid w:val="00712895"/>
    <w:rsid w:val="0075523D"/>
    <w:rsid w:val="00757357"/>
    <w:rsid w:val="00787D3A"/>
    <w:rsid w:val="00791B9D"/>
    <w:rsid w:val="00825F8D"/>
    <w:rsid w:val="00834B71"/>
    <w:rsid w:val="0085775B"/>
    <w:rsid w:val="0086445C"/>
    <w:rsid w:val="00894693"/>
    <w:rsid w:val="008A08D7"/>
    <w:rsid w:val="008B6909"/>
    <w:rsid w:val="00906890"/>
    <w:rsid w:val="00911BE4"/>
    <w:rsid w:val="00931A71"/>
    <w:rsid w:val="00951972"/>
    <w:rsid w:val="009608F3"/>
    <w:rsid w:val="00982DCD"/>
    <w:rsid w:val="009918E2"/>
    <w:rsid w:val="009A24AC"/>
    <w:rsid w:val="009D21FD"/>
    <w:rsid w:val="00A14DA8"/>
    <w:rsid w:val="00A312BC"/>
    <w:rsid w:val="00A34D07"/>
    <w:rsid w:val="00A84021"/>
    <w:rsid w:val="00A84D35"/>
    <w:rsid w:val="00A917B3"/>
    <w:rsid w:val="00AB4B51"/>
    <w:rsid w:val="00AD6F87"/>
    <w:rsid w:val="00B10CC7"/>
    <w:rsid w:val="00B136DB"/>
    <w:rsid w:val="00B539E7"/>
    <w:rsid w:val="00B62458"/>
    <w:rsid w:val="00BC18B2"/>
    <w:rsid w:val="00BC3629"/>
    <w:rsid w:val="00BD33EE"/>
    <w:rsid w:val="00BF1A04"/>
    <w:rsid w:val="00C0177C"/>
    <w:rsid w:val="00C106D6"/>
    <w:rsid w:val="00C46D5A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9090B"/>
    <w:rsid w:val="00DD78D1"/>
    <w:rsid w:val="00DE32CD"/>
    <w:rsid w:val="00DF71B9"/>
    <w:rsid w:val="00E005F7"/>
    <w:rsid w:val="00E06BEE"/>
    <w:rsid w:val="00E46656"/>
    <w:rsid w:val="00E73F76"/>
    <w:rsid w:val="00EA2C9F"/>
    <w:rsid w:val="00EA420E"/>
    <w:rsid w:val="00ED0BDA"/>
    <w:rsid w:val="00EF1360"/>
    <w:rsid w:val="00EF3220"/>
    <w:rsid w:val="00F43903"/>
    <w:rsid w:val="00F94155"/>
    <w:rsid w:val="00F9783F"/>
    <w:rsid w:val="00FC636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0F33779"/>
  <w15:docId w15:val="{0568AE7E-5CDC-4746-8549-40E1EA7F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523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AD6F8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31A7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AD6F87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link w:val="H23GChar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931A7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AD6F8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AD6F8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AD6F8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AD6F8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31A7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AD6F8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AD6F8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AD6F8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AD6F8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AD6F8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AD6F8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AD6F8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AD6F8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AD6F8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75523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AD6F8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AD6F8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AD6F87"/>
  </w:style>
  <w:style w:type="character" w:customStyle="1" w:styleId="af0">
    <w:name w:val="Текст концевой сноски Знак"/>
    <w:aliases w:val="2_G Знак"/>
    <w:basedOn w:val="a0"/>
    <w:link w:val="af"/>
    <w:rsid w:val="00AD6F8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AD6F8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AD6F87"/>
    <w:rPr>
      <w:color w:val="0000FF" w:themeColor="hyperlink"/>
      <w:u w:val="none"/>
    </w:rPr>
  </w:style>
  <w:style w:type="character" w:styleId="af2">
    <w:name w:val="FollowedHyperlink"/>
    <w:basedOn w:val="a0"/>
    <w:rsid w:val="00AD6F87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85775B"/>
    <w:rPr>
      <w:lang w:val="ru-RU" w:eastAsia="en-US"/>
    </w:rPr>
  </w:style>
  <w:style w:type="character" w:customStyle="1" w:styleId="H23GChar">
    <w:name w:val="_ H_2/3_G Char"/>
    <w:link w:val="H23G"/>
    <w:locked/>
    <w:rsid w:val="0085775B"/>
    <w:rPr>
      <w:b/>
      <w:lang w:val="ru-RU" w:eastAsia="ru-RU"/>
    </w:rPr>
  </w:style>
  <w:style w:type="character" w:styleId="af3">
    <w:name w:val="Unresolved Mention"/>
    <w:basedOn w:val="a0"/>
    <w:uiPriority w:val="99"/>
    <w:semiHidden/>
    <w:unhideWhenUsed/>
    <w:rsid w:val="00857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binternet.ohchr.org/_layouts/15/treatybodyexternal/Download.aspx?symbolno=CCPR%2fC%2fSMR%2fCO%2f3&amp;Lang=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ohchr.org/EN/HRBodies/CCPR/Pages/PredictableReviewCycle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binternet.ohchr.org/_layouts/15/treatybodyexternal/Download.aspx?symbolno=CCPR%2fC%2fSMR%2fCO%2f3%2fAdd.1&amp;Lang=ru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1</TotalTime>
  <Pages>3</Pages>
  <Words>722</Words>
  <Characters>5464</Characters>
  <Application>Microsoft Office Word</Application>
  <DocSecurity>0</DocSecurity>
  <Lines>119</Lines>
  <Paragraphs>40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CCPR/C/131/2/Add.3</dc:title>
  <dc:subject/>
  <dc:creator>Shuvalova NATALIA</dc:creator>
  <cp:keywords/>
  <cp:lastModifiedBy>Natalia Shuvalova</cp:lastModifiedBy>
  <cp:revision>3</cp:revision>
  <cp:lastPrinted>2021-06-10T08:51:00Z</cp:lastPrinted>
  <dcterms:created xsi:type="dcterms:W3CDTF">2021-06-10T08:51:00Z</dcterms:created>
  <dcterms:modified xsi:type="dcterms:W3CDTF">2021-06-10T08:52:00Z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