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6C194A0" w14:textId="77777777" w:rsidTr="005B51C4">
        <w:trPr>
          <w:trHeight w:hRule="exact" w:val="851"/>
        </w:trPr>
        <w:tc>
          <w:tcPr>
            <w:tcW w:w="1274" w:type="dxa"/>
            <w:tcBorders>
              <w:bottom w:val="single" w:sz="4" w:space="0" w:color="auto"/>
            </w:tcBorders>
            <w:shd w:val="clear" w:color="auto" w:fill="auto"/>
          </w:tcPr>
          <w:p w14:paraId="1288D05F" w14:textId="77777777" w:rsidR="006B3E27" w:rsidRPr="00C175A6" w:rsidRDefault="006B3E27" w:rsidP="00141BD0">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5AE926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533FEC5" w14:textId="75CAD597" w:rsidR="006B3E27" w:rsidRPr="0004123C" w:rsidRDefault="0004123C" w:rsidP="0004123C">
            <w:pPr>
              <w:bidi w:val="0"/>
              <w:rPr>
                <w:szCs w:val="20"/>
              </w:rPr>
            </w:pPr>
            <w:r w:rsidRPr="0004123C">
              <w:rPr>
                <w:sz w:val="40"/>
                <w:szCs w:val="20"/>
              </w:rPr>
              <w:t>CCPR</w:t>
            </w:r>
            <w:r>
              <w:rPr>
                <w:szCs w:val="20"/>
              </w:rPr>
              <w:t>/C/131/2/Add.3</w:t>
            </w:r>
          </w:p>
        </w:tc>
      </w:tr>
      <w:tr w:rsidR="006B3E27" w:rsidRPr="00C175A6" w14:paraId="023F9DD3" w14:textId="77777777" w:rsidTr="005B51C4">
        <w:trPr>
          <w:trHeight w:hRule="exact" w:val="2835"/>
        </w:trPr>
        <w:tc>
          <w:tcPr>
            <w:tcW w:w="1274" w:type="dxa"/>
            <w:tcBorders>
              <w:top w:val="single" w:sz="4" w:space="0" w:color="auto"/>
              <w:bottom w:val="single" w:sz="12" w:space="0" w:color="auto"/>
            </w:tcBorders>
            <w:shd w:val="clear" w:color="auto" w:fill="auto"/>
          </w:tcPr>
          <w:p w14:paraId="6B6F756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B4CDD02" wp14:editId="7EC7768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DF88C06"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BEEEDFF" w14:textId="3E921492" w:rsidR="007A4171" w:rsidRDefault="007A4171" w:rsidP="007A4171">
            <w:pPr>
              <w:bidi w:val="0"/>
              <w:spacing w:before="240"/>
            </w:pPr>
            <w:r>
              <w:t xml:space="preserve">Distr.: </w:t>
            </w:r>
            <w:r>
              <w:t>General</w:t>
            </w:r>
          </w:p>
          <w:p w14:paraId="582D2BDF" w14:textId="77777777" w:rsidR="007A4171" w:rsidRDefault="007A4171" w:rsidP="007A4171">
            <w:pPr>
              <w:bidi w:val="0"/>
            </w:pPr>
            <w:r>
              <w:t>28 April 2021</w:t>
            </w:r>
          </w:p>
          <w:p w14:paraId="57F8FADA" w14:textId="0E6BF124" w:rsidR="007A4171" w:rsidRDefault="007A4171" w:rsidP="007A4171">
            <w:pPr>
              <w:bidi w:val="0"/>
            </w:pPr>
            <w:r>
              <w:t>Arabic</w:t>
            </w:r>
          </w:p>
          <w:p w14:paraId="3320894A" w14:textId="05BC6C2B" w:rsidR="0004123C" w:rsidRPr="0004123C" w:rsidRDefault="007A4171" w:rsidP="007A4171">
            <w:pPr>
              <w:bidi w:val="0"/>
              <w:spacing w:line="240" w:lineRule="exact"/>
              <w:jc w:val="left"/>
              <w:rPr>
                <w:szCs w:val="20"/>
              </w:rPr>
            </w:pPr>
            <w:r>
              <w:t>Original: English</w:t>
            </w:r>
          </w:p>
        </w:tc>
      </w:tr>
    </w:tbl>
    <w:p w14:paraId="42973E0A" w14:textId="77777777" w:rsidR="007A4171" w:rsidRPr="00352EEA" w:rsidRDefault="007A4171" w:rsidP="007A4171">
      <w:pPr>
        <w:spacing w:before="120" w:line="360" w:lineRule="exact"/>
        <w:jc w:val="both"/>
        <w:rPr>
          <w:b/>
          <w:bCs/>
          <w:sz w:val="24"/>
          <w:szCs w:val="24"/>
        </w:rPr>
      </w:pPr>
      <w:r>
        <w:rPr>
          <w:rFonts w:eastAsiaTheme="minorEastAsia" w:hint="cs"/>
          <w:b/>
          <w:bCs/>
          <w:sz w:val="24"/>
          <w:szCs w:val="24"/>
          <w:rtl/>
          <w:lang w:val="fr-CH" w:eastAsia="zh-CN"/>
        </w:rPr>
        <w:t>ال</w:t>
      </w:r>
      <w:r w:rsidRPr="00352EEA">
        <w:rPr>
          <w:b/>
          <w:bCs/>
          <w:sz w:val="24"/>
          <w:szCs w:val="24"/>
          <w:rtl/>
          <w:lang w:bidi="ar"/>
        </w:rPr>
        <w:t xml:space="preserve">لجنة </w:t>
      </w:r>
      <w:r>
        <w:rPr>
          <w:rFonts w:hint="cs"/>
          <w:b/>
          <w:bCs/>
          <w:sz w:val="24"/>
          <w:szCs w:val="24"/>
          <w:rtl/>
          <w:lang w:bidi="ar"/>
        </w:rPr>
        <w:t>المعنية ب</w:t>
      </w:r>
      <w:r w:rsidRPr="00352EEA">
        <w:rPr>
          <w:b/>
          <w:bCs/>
          <w:sz w:val="24"/>
          <w:szCs w:val="24"/>
          <w:rtl/>
          <w:lang w:bidi="ar"/>
        </w:rPr>
        <w:t>حقوق الإنسان</w:t>
      </w:r>
    </w:p>
    <w:p w14:paraId="3F33E0AC" w14:textId="40156A82" w:rsidR="007A4171" w:rsidRPr="00290B2D" w:rsidRDefault="007A4171" w:rsidP="007A4171">
      <w:pPr>
        <w:pStyle w:val="HChGA"/>
      </w:pPr>
      <w:r w:rsidRPr="00DD33A3">
        <w:rPr>
          <w:rtl/>
          <w:lang w:bidi="ar"/>
        </w:rPr>
        <w:tab/>
      </w:r>
      <w:r w:rsidRPr="00DD33A3">
        <w:rPr>
          <w:rtl/>
          <w:lang w:bidi="ar"/>
        </w:rPr>
        <w:tab/>
      </w:r>
      <w:bookmarkStart w:id="0" w:name="_Toc506807534"/>
      <w:r w:rsidRPr="00290B2D">
        <w:rPr>
          <w:rtl/>
          <w:lang w:bidi="ar"/>
        </w:rPr>
        <w:t xml:space="preserve">تقرير </w:t>
      </w:r>
      <w:r>
        <w:rPr>
          <w:rFonts w:hint="cs"/>
          <w:rtl/>
          <w:lang w:bidi="ar"/>
        </w:rPr>
        <w:t xml:space="preserve">عن </w:t>
      </w:r>
      <w:r w:rsidRPr="00290B2D">
        <w:rPr>
          <w:rtl/>
          <w:lang w:bidi="ar"/>
        </w:rPr>
        <w:t xml:space="preserve">متابعة الملاحظات الختامية للجنة </w:t>
      </w:r>
      <w:r w:rsidRPr="00290B2D">
        <w:rPr>
          <w:rFonts w:hint="cs"/>
          <w:rtl/>
          <w:lang w:bidi="ar"/>
        </w:rPr>
        <w:t>المعنية ب</w:t>
      </w:r>
      <w:r w:rsidRPr="00290B2D">
        <w:rPr>
          <w:rtl/>
          <w:lang w:bidi="ar"/>
        </w:rPr>
        <w:t>حقوق الإنسان</w:t>
      </w:r>
      <w:bookmarkEnd w:id="0"/>
      <w:r w:rsidRPr="00AC6728">
        <w:rPr>
          <w:sz w:val="26"/>
          <w:szCs w:val="26"/>
          <w:rtl/>
          <w:lang w:bidi="ar"/>
        </w:rPr>
        <w:footnoteReference w:customMarkFollows="1" w:id="1"/>
        <w:t>*</w:t>
      </w:r>
    </w:p>
    <w:p w14:paraId="443EF48F" w14:textId="77777777" w:rsidR="007A4171" w:rsidRPr="00D01282" w:rsidRDefault="007A4171" w:rsidP="007A4171">
      <w:pPr>
        <w:pStyle w:val="H23GA"/>
      </w:pPr>
      <w:r>
        <w:rPr>
          <w:rtl/>
          <w:lang w:bidi="ar"/>
        </w:rPr>
        <w:tab/>
      </w:r>
      <w:r>
        <w:rPr>
          <w:rtl/>
          <w:lang w:bidi="ar"/>
        </w:rPr>
        <w:tab/>
      </w:r>
      <w:r w:rsidRPr="00D01282">
        <w:rPr>
          <w:rFonts w:hint="cs"/>
          <w:rtl/>
          <w:lang w:bidi="ar"/>
        </w:rPr>
        <w:t>إ</w:t>
      </w:r>
      <w:r w:rsidRPr="00D01282">
        <w:rPr>
          <w:rtl/>
          <w:lang w:bidi="ar"/>
        </w:rPr>
        <w:t>ضاف</w:t>
      </w:r>
      <w:r w:rsidRPr="00D01282">
        <w:rPr>
          <w:rFonts w:hint="cs"/>
          <w:rtl/>
          <w:lang w:bidi="ar"/>
        </w:rPr>
        <w:t>ة</w:t>
      </w:r>
    </w:p>
    <w:p w14:paraId="3E38F621" w14:textId="77777777" w:rsidR="007A4171" w:rsidRPr="007D0E79" w:rsidRDefault="007A4171" w:rsidP="007A4171">
      <w:pPr>
        <w:pStyle w:val="H1GA"/>
      </w:pPr>
      <w:r w:rsidRPr="007D0E79">
        <w:rPr>
          <w:rtl/>
          <w:lang w:bidi="ar"/>
        </w:rPr>
        <w:tab/>
      </w:r>
      <w:r w:rsidRPr="007D0E79">
        <w:rPr>
          <w:rtl/>
          <w:lang w:bidi="ar"/>
        </w:rPr>
        <w:tab/>
        <w:t>تقييم المعلومات المتعلقة بمتابعة الملاحظات الختامية بشأن سان مارينو</w:t>
      </w:r>
    </w:p>
    <w:p w14:paraId="2A472436" w14:textId="77777777" w:rsidR="007A4171" w:rsidRPr="00FC66E6" w:rsidRDefault="007A4171" w:rsidP="007A4171">
      <w:pPr>
        <w:pStyle w:val="SingleTxtGA"/>
        <w:tabs>
          <w:tab w:val="clear" w:pos="1928"/>
          <w:tab w:val="clear" w:pos="2608"/>
          <w:tab w:val="clear" w:pos="3289"/>
          <w:tab w:val="clear" w:pos="3969"/>
        </w:tabs>
        <w:ind w:left="4235" w:hanging="2988"/>
        <w:rPr>
          <w:rFonts w:eastAsiaTheme="minorEastAsia"/>
          <w:rtl/>
        </w:rPr>
      </w:pPr>
      <w:r>
        <w:rPr>
          <w:i/>
          <w:iCs/>
          <w:rtl/>
          <w:lang w:bidi="ar"/>
        </w:rPr>
        <w:t>الملاحظات الختامية</w:t>
      </w:r>
      <w:r w:rsidRPr="00634D7C">
        <w:rPr>
          <w:i/>
          <w:iCs/>
          <w:rtl/>
          <w:lang w:bidi="ar"/>
        </w:rPr>
        <w:t xml:space="preserve"> </w:t>
      </w:r>
      <w:r w:rsidRPr="007A4171">
        <w:rPr>
          <w:i/>
          <w:iCs/>
          <w:rtl/>
          <w:lang w:bidi="ar"/>
        </w:rPr>
        <w:t>(الدورة</w:t>
      </w:r>
      <w:r w:rsidRPr="007A4171">
        <w:rPr>
          <w:rFonts w:hint="cs"/>
          <w:i/>
          <w:iCs/>
          <w:rtl/>
          <w:lang w:bidi="ar"/>
        </w:rPr>
        <w:t xml:space="preserve"> </w:t>
      </w:r>
      <w:r w:rsidRPr="007A4171">
        <w:rPr>
          <w:i/>
          <w:iCs/>
          <w:rtl/>
          <w:lang w:bidi="ar"/>
        </w:rPr>
        <w:t>115)</w:t>
      </w:r>
      <w:r>
        <w:rPr>
          <w:rtl/>
          <w:lang w:bidi="ar"/>
        </w:rPr>
        <w:t>:</w:t>
      </w:r>
      <w:r>
        <w:rPr>
          <w:i/>
          <w:iCs/>
          <w:rtl/>
          <w:lang w:bidi="ar"/>
        </w:rPr>
        <w:tab/>
      </w:r>
      <w:hyperlink r:id="rId9" w:history="1">
        <w:r w:rsidRPr="00A417CE">
          <w:rPr>
            <w:rStyle w:val="Hyperlink"/>
            <w:iCs/>
            <w:lang w:bidi="ar"/>
          </w:rPr>
          <w:t>CCPR/C/SMR/CO/3</w:t>
        </w:r>
      </w:hyperlink>
      <w:r>
        <w:rPr>
          <w:rFonts w:hint="cs"/>
          <w:rtl/>
          <w:lang w:bidi="ar"/>
        </w:rPr>
        <w:t xml:space="preserve">، 3 تشرين الثاني/نوفمبر </w:t>
      </w:r>
      <w:r w:rsidRPr="00FC66E6">
        <w:rPr>
          <w:rtl/>
          <w:lang w:bidi="ar"/>
        </w:rPr>
        <w:t>2015</w:t>
      </w:r>
    </w:p>
    <w:p w14:paraId="0644E564" w14:textId="540B2027" w:rsidR="007A4171" w:rsidRPr="0023521E" w:rsidRDefault="007A4171" w:rsidP="007A4171">
      <w:pPr>
        <w:pStyle w:val="SingleTxtGA"/>
        <w:tabs>
          <w:tab w:val="clear" w:pos="1928"/>
          <w:tab w:val="clear" w:pos="2608"/>
          <w:tab w:val="clear" w:pos="3289"/>
          <w:tab w:val="clear" w:pos="3969"/>
        </w:tabs>
        <w:ind w:left="4235" w:hanging="2988"/>
        <w:rPr>
          <w:rFonts w:eastAsiaTheme="minorEastAsia"/>
        </w:rPr>
      </w:pPr>
      <w:r w:rsidRPr="007A4171">
        <w:rPr>
          <w:i/>
          <w:iCs/>
          <w:rtl/>
          <w:lang w:bidi="ar"/>
        </w:rPr>
        <w:t>فقرات المتابعة:</w:t>
      </w:r>
      <w:r>
        <w:rPr>
          <w:rtl/>
          <w:lang w:bidi="ar"/>
        </w:rPr>
        <w:tab/>
      </w:r>
      <w:r w:rsidRPr="0023521E">
        <w:rPr>
          <w:rtl/>
          <w:lang w:bidi="ar"/>
        </w:rPr>
        <w:t>7 و9</w:t>
      </w:r>
    </w:p>
    <w:p w14:paraId="1C20E288" w14:textId="49DD5B73" w:rsidR="007A4171" w:rsidRPr="007A4171" w:rsidRDefault="007A4171" w:rsidP="007A4171">
      <w:pPr>
        <w:pStyle w:val="SingleTxtGA"/>
        <w:tabs>
          <w:tab w:val="clear" w:pos="1928"/>
          <w:tab w:val="clear" w:pos="2608"/>
          <w:tab w:val="clear" w:pos="3289"/>
          <w:tab w:val="clear" w:pos="3969"/>
        </w:tabs>
        <w:ind w:left="4235" w:hanging="2988"/>
        <w:rPr>
          <w:rFonts w:eastAsiaTheme="minorEastAsia"/>
        </w:rPr>
      </w:pPr>
      <w:r w:rsidRPr="00634D7C">
        <w:rPr>
          <w:i/>
          <w:iCs/>
          <w:rtl/>
          <w:lang w:bidi="ar"/>
        </w:rPr>
        <w:t>رد المتابعة:</w:t>
      </w:r>
      <w:r>
        <w:rPr>
          <w:i/>
          <w:iCs/>
          <w:rtl/>
          <w:lang w:bidi="ar"/>
        </w:rPr>
        <w:tab/>
      </w:r>
      <w:hyperlink r:id="rId10" w:history="1">
        <w:r w:rsidRPr="007A4171">
          <w:rPr>
            <w:rStyle w:val="Hyperlink"/>
            <w:lang w:bidi="ar"/>
          </w:rPr>
          <w:t>CCPR/C/SMR/CO/3/Add.</w:t>
        </w:r>
      </w:hyperlink>
      <w:hyperlink r:id="rId11" w:history="1">
        <w:r w:rsidRPr="007A4171">
          <w:rPr>
            <w:rStyle w:val="Hyperlink"/>
            <w:lang w:bidi="ar"/>
          </w:rPr>
          <w:t>1</w:t>
        </w:r>
      </w:hyperlink>
      <w:r w:rsidRPr="007A4171">
        <w:rPr>
          <w:rFonts w:hint="cs"/>
          <w:rtl/>
          <w:lang w:bidi="ar"/>
        </w:rPr>
        <w:t>،</w:t>
      </w:r>
      <w:r w:rsidRPr="007A4171">
        <w:rPr>
          <w:rtl/>
          <w:lang w:bidi="ar"/>
        </w:rPr>
        <w:t xml:space="preserve">  تم استلامه</w:t>
      </w:r>
      <w:r w:rsidRPr="007A4171">
        <w:rPr>
          <w:rFonts w:hint="cs"/>
          <w:rtl/>
          <w:lang w:bidi="ar"/>
        </w:rPr>
        <w:t xml:space="preserve"> في</w:t>
      </w:r>
      <w:r w:rsidRPr="007A4171">
        <w:rPr>
          <w:rtl/>
          <w:lang w:bidi="ar"/>
        </w:rPr>
        <w:t xml:space="preserve"> 11</w:t>
      </w:r>
      <w:r w:rsidRPr="007A4171">
        <w:rPr>
          <w:rFonts w:hint="cs"/>
          <w:rtl/>
          <w:lang w:bidi="ar"/>
        </w:rPr>
        <w:t xml:space="preserve"> تموز/</w:t>
      </w:r>
      <w:r w:rsidRPr="007A4171">
        <w:rPr>
          <w:rtl/>
          <w:lang w:bidi="ar"/>
        </w:rPr>
        <w:t>يولي</w:t>
      </w:r>
      <w:r w:rsidRPr="007A4171">
        <w:rPr>
          <w:rFonts w:hint="cs"/>
          <w:rtl/>
          <w:lang w:bidi="ar"/>
        </w:rPr>
        <w:t>ه</w:t>
      </w:r>
      <w:r w:rsidRPr="007A4171">
        <w:rPr>
          <w:rtl/>
          <w:lang w:bidi="ar"/>
        </w:rPr>
        <w:t xml:space="preserve"> 2018</w:t>
      </w:r>
    </w:p>
    <w:p w14:paraId="349F2D89" w14:textId="3A4B88AB" w:rsidR="007A4171" w:rsidRPr="00634D7C" w:rsidRDefault="007A4171" w:rsidP="007A4171">
      <w:pPr>
        <w:pStyle w:val="SingleTxtGA"/>
        <w:tabs>
          <w:tab w:val="clear" w:pos="1928"/>
          <w:tab w:val="clear" w:pos="2608"/>
          <w:tab w:val="clear" w:pos="3289"/>
          <w:tab w:val="clear" w:pos="3969"/>
        </w:tabs>
        <w:ind w:left="4235" w:hanging="2988"/>
        <w:rPr>
          <w:rFonts w:eastAsiaTheme="minorEastAsia"/>
        </w:rPr>
      </w:pPr>
      <w:r w:rsidRPr="00634D7C">
        <w:rPr>
          <w:i/>
          <w:iCs/>
          <w:rtl/>
          <w:lang w:bidi="ar"/>
        </w:rPr>
        <w:t>تقييم اللجنة:</w:t>
      </w:r>
      <w:r>
        <w:rPr>
          <w:i/>
          <w:iCs/>
          <w:rtl/>
          <w:lang w:bidi="ar"/>
        </w:rPr>
        <w:tab/>
      </w:r>
      <w:r>
        <w:rPr>
          <w:rtl/>
          <w:lang w:bidi="ar"/>
        </w:rPr>
        <w:t>معلومات</w:t>
      </w:r>
      <w:r>
        <w:rPr>
          <w:rFonts w:hint="cs"/>
          <w:i/>
          <w:iCs/>
          <w:rtl/>
          <w:lang w:bidi="ar"/>
        </w:rPr>
        <w:t xml:space="preserve"> </w:t>
      </w:r>
      <w:r w:rsidRPr="001C43AB">
        <w:rPr>
          <w:rtl/>
          <w:lang w:bidi="ar"/>
        </w:rPr>
        <w:t>إضافية مطلوبة بشأن الفقرتين 7</w:t>
      </w:r>
      <w:r w:rsidRPr="00141A98">
        <w:rPr>
          <w:b/>
          <w:bCs/>
          <w:rtl/>
          <w:lang w:bidi="ar"/>
        </w:rPr>
        <w:t>[جيم]</w:t>
      </w:r>
      <w:r>
        <w:rPr>
          <w:rtl/>
          <w:lang w:bidi="ar"/>
        </w:rPr>
        <w:t xml:space="preserve"> و9</w:t>
      </w:r>
      <w:r w:rsidRPr="00FC66E6">
        <w:rPr>
          <w:bCs/>
          <w:rtl/>
          <w:lang w:bidi="ar"/>
        </w:rPr>
        <w:t>[</w:t>
      </w:r>
      <w:r w:rsidRPr="00141A98">
        <w:rPr>
          <w:b/>
          <w:bCs/>
          <w:rtl/>
          <w:lang w:bidi="ar"/>
        </w:rPr>
        <w:t>جيم</w:t>
      </w:r>
      <w:r w:rsidRPr="00FC66E6">
        <w:rPr>
          <w:bCs/>
          <w:rtl/>
          <w:lang w:bidi="ar"/>
        </w:rPr>
        <w:t>]</w:t>
      </w:r>
      <w:r>
        <w:rPr>
          <w:rtl/>
          <w:lang w:bidi="ar"/>
        </w:rPr>
        <w:t xml:space="preserve"> </w:t>
      </w:r>
    </w:p>
    <w:p w14:paraId="59A2A81A" w14:textId="77777777" w:rsidR="007A4171" w:rsidRPr="008A0A8B" w:rsidRDefault="007A4171" w:rsidP="007A4171">
      <w:pPr>
        <w:pStyle w:val="H23GA"/>
      </w:pPr>
      <w:r>
        <w:rPr>
          <w:rtl/>
          <w:lang w:bidi="ar"/>
        </w:rPr>
        <w:tab/>
      </w:r>
      <w:r>
        <w:rPr>
          <w:rtl/>
          <w:lang w:bidi="ar"/>
        </w:rPr>
        <w:tab/>
      </w:r>
      <w:r w:rsidRPr="008A0A8B">
        <w:rPr>
          <w:rtl/>
          <w:lang w:bidi="ar"/>
        </w:rPr>
        <w:t>الفقرة 7: المؤسسة الوطنية لحقوق الإنسان</w:t>
      </w:r>
    </w:p>
    <w:p w14:paraId="5017C449" w14:textId="77777777" w:rsidR="007A4171" w:rsidRPr="00E559DC" w:rsidRDefault="007A4171" w:rsidP="007A4171">
      <w:pPr>
        <w:pStyle w:val="H23GA"/>
      </w:pPr>
      <w:r>
        <w:rPr>
          <w:rtl/>
          <w:lang w:bidi="ar"/>
        </w:rPr>
        <w:tab/>
      </w:r>
      <w:r>
        <w:rPr>
          <w:rtl/>
          <w:lang w:bidi="ar"/>
        </w:rPr>
        <w:tab/>
      </w:r>
      <w:r w:rsidRPr="00A83E7E">
        <w:rPr>
          <w:rFonts w:hint="cs"/>
          <w:rtl/>
          <w:lang w:bidi="ar"/>
        </w:rPr>
        <w:t>ت</w:t>
      </w:r>
      <w:r w:rsidRPr="00E559DC">
        <w:rPr>
          <w:rtl/>
          <w:lang w:bidi="ar"/>
        </w:rPr>
        <w:t xml:space="preserve">شير اللجنة إلى توصياتها السابقة (انظر </w:t>
      </w:r>
      <w:r w:rsidRPr="00E559DC">
        <w:rPr>
          <w:lang w:bidi="ar"/>
        </w:rPr>
        <w:t>CCPR/C/SMR/CO/2</w:t>
      </w:r>
      <w:r w:rsidRPr="00E559DC">
        <w:rPr>
          <w:rtl/>
          <w:lang w:bidi="ar"/>
        </w:rPr>
        <w:t>، الفقرة 6)، وتوصي الدولة الطرف بإنشاء مؤسسة وطنية لحقوق الإنسان تتسم بالفعالية والاستقلال وتُمنح اختصاصات واسعة في مجال حقوق الإنسان، وفقاً لمبادئ باريس.</w:t>
      </w:r>
      <w:r w:rsidRPr="00E559DC">
        <w:rPr>
          <w:rFonts w:cs="Times New Roman" w:hint="cs"/>
          <w:rtl/>
          <w:lang w:bidi="ar"/>
        </w:rPr>
        <w:t>‬</w:t>
      </w:r>
    </w:p>
    <w:p w14:paraId="3AD2125D" w14:textId="77777777" w:rsidR="007A4171" w:rsidRPr="009F58FC" w:rsidRDefault="007A4171" w:rsidP="007A4171">
      <w:pPr>
        <w:pStyle w:val="H23GA"/>
        <w:rPr>
          <w:lang w:val="en-US"/>
        </w:rPr>
      </w:pPr>
      <w:r w:rsidRPr="008E1975">
        <w:rPr>
          <w:rtl/>
          <w:lang w:bidi="ar"/>
        </w:rPr>
        <w:tab/>
      </w:r>
      <w:r w:rsidRPr="008E1975">
        <w:rPr>
          <w:rtl/>
          <w:lang w:bidi="ar"/>
        </w:rPr>
        <w:tab/>
        <w:t>موجز رد الدولة الطرف</w:t>
      </w:r>
    </w:p>
    <w:p w14:paraId="28175E91" w14:textId="2E6D10D3" w:rsidR="007A4171" w:rsidRPr="00DD33A3" w:rsidRDefault="007A4171" w:rsidP="007A4171">
      <w:pPr>
        <w:pStyle w:val="SingleTxtGA"/>
      </w:pPr>
      <w:r>
        <w:rPr>
          <w:rtl/>
          <w:lang w:bidi="ar"/>
        </w:rPr>
        <w:tab/>
      </w:r>
      <w:r w:rsidRPr="00DD33A3">
        <w:rPr>
          <w:rtl/>
          <w:lang w:bidi="ar"/>
        </w:rPr>
        <w:t>لا تعتزم الدولة الطرف حاليا</w:t>
      </w:r>
      <w:r>
        <w:rPr>
          <w:rFonts w:hint="cs"/>
          <w:rtl/>
          <w:lang w:bidi="ar"/>
        </w:rPr>
        <w:t>ً</w:t>
      </w:r>
      <w:r w:rsidRPr="00DD33A3">
        <w:rPr>
          <w:rtl/>
          <w:lang w:bidi="ar"/>
        </w:rPr>
        <w:t xml:space="preserve"> إنشاء مؤسسة وطنية مستقلة لحقوق الإنسان. وسيكون من الصعب العثور على أعضاء مستقلين مناسبين، نظرا</w:t>
      </w:r>
      <w:r>
        <w:rPr>
          <w:rFonts w:hint="cs"/>
          <w:rtl/>
          <w:lang w:bidi="ar"/>
        </w:rPr>
        <w:t>ً</w:t>
      </w:r>
      <w:r w:rsidRPr="00DD33A3">
        <w:rPr>
          <w:rtl/>
          <w:lang w:bidi="ar"/>
        </w:rPr>
        <w:t xml:space="preserve"> لقلة عدد السكان، والقيود المفروضة على الموارد المالية.</w:t>
      </w:r>
    </w:p>
    <w:p w14:paraId="23939FEB" w14:textId="6124727C" w:rsidR="007A4171" w:rsidRDefault="007A4171" w:rsidP="007A4171">
      <w:pPr>
        <w:pStyle w:val="SingleTxtGA"/>
      </w:pPr>
      <w:r>
        <w:rPr>
          <w:rtl/>
          <w:lang w:val="fr-CH"/>
        </w:rPr>
        <w:tab/>
      </w:r>
      <w:r>
        <w:rPr>
          <w:rFonts w:hint="cs"/>
          <w:rtl/>
          <w:lang w:val="fr-CH"/>
        </w:rPr>
        <w:t>و</w:t>
      </w:r>
      <w:r w:rsidRPr="00DD33A3">
        <w:rPr>
          <w:rtl/>
          <w:lang w:bidi="ar"/>
        </w:rPr>
        <w:t>يتولى ال</w:t>
      </w:r>
      <w:r>
        <w:rPr>
          <w:rFonts w:hint="cs"/>
          <w:rtl/>
          <w:lang w:bidi="ar"/>
        </w:rPr>
        <w:t xml:space="preserve">رئيسان الحاكمان </w:t>
      </w:r>
      <w:r w:rsidRPr="00DD33A3">
        <w:rPr>
          <w:rtl/>
          <w:lang w:bidi="ar"/>
        </w:rPr>
        <w:t>بعض المهام التي يؤديها عادة أمين المظالم. ويتلق</w:t>
      </w:r>
      <w:r>
        <w:rPr>
          <w:rFonts w:hint="cs"/>
          <w:rtl/>
          <w:lang w:bidi="ar"/>
        </w:rPr>
        <w:t>يان شخصيا</w:t>
      </w:r>
      <w:r>
        <w:rPr>
          <w:rFonts w:hint="cs"/>
          <w:rtl/>
          <w:lang w:bidi="ar"/>
        </w:rPr>
        <w:t>ً</w:t>
      </w:r>
      <w:r>
        <w:rPr>
          <w:rFonts w:hint="cs"/>
          <w:rtl/>
          <w:lang w:bidi="ar"/>
        </w:rPr>
        <w:t xml:space="preserve"> </w:t>
      </w:r>
      <w:r w:rsidRPr="00DD33A3">
        <w:rPr>
          <w:rtl/>
          <w:lang w:bidi="ar"/>
        </w:rPr>
        <w:t>الشكاوى مرة كل أسبوع من أي فرد ي</w:t>
      </w:r>
      <w:r>
        <w:rPr>
          <w:rFonts w:hint="cs"/>
          <w:rtl/>
          <w:lang w:bidi="ar"/>
        </w:rPr>
        <w:t xml:space="preserve">ود تقديم </w:t>
      </w:r>
      <w:r w:rsidRPr="00DD33A3">
        <w:rPr>
          <w:rtl/>
          <w:lang w:bidi="ar"/>
        </w:rPr>
        <w:t xml:space="preserve">ادعاء بأن الدولة انتهكت حقوقه أو إثارة قضية </w:t>
      </w:r>
      <w:r>
        <w:rPr>
          <w:rFonts w:hint="cs"/>
          <w:rtl/>
          <w:lang w:bidi="ar"/>
        </w:rPr>
        <w:t>من قضايا ال</w:t>
      </w:r>
      <w:r w:rsidRPr="00DD33A3">
        <w:rPr>
          <w:rtl/>
          <w:lang w:bidi="ar"/>
        </w:rPr>
        <w:t xml:space="preserve">مصلحة </w:t>
      </w:r>
      <w:r>
        <w:rPr>
          <w:rFonts w:hint="cs"/>
          <w:rtl/>
          <w:lang w:bidi="ar"/>
        </w:rPr>
        <w:t>ال</w:t>
      </w:r>
      <w:r w:rsidRPr="00DD33A3">
        <w:rPr>
          <w:rtl/>
          <w:lang w:bidi="ar"/>
        </w:rPr>
        <w:t>عامة. وأصبح هذا ال</w:t>
      </w:r>
      <w:r>
        <w:rPr>
          <w:rFonts w:hint="cs"/>
          <w:rtl/>
          <w:lang w:bidi="ar"/>
        </w:rPr>
        <w:t xml:space="preserve">تظلم </w:t>
      </w:r>
      <w:r w:rsidRPr="00DD33A3">
        <w:rPr>
          <w:rtl/>
          <w:lang w:bidi="ar"/>
        </w:rPr>
        <w:t>التقليدي ل</w:t>
      </w:r>
      <w:r>
        <w:rPr>
          <w:rFonts w:hint="cs"/>
          <w:rtl/>
          <w:lang w:bidi="ar"/>
        </w:rPr>
        <w:t>د</w:t>
      </w:r>
      <w:r w:rsidRPr="00DD33A3">
        <w:rPr>
          <w:rtl/>
          <w:lang w:bidi="ar"/>
        </w:rPr>
        <w:t xml:space="preserve">ى </w:t>
      </w:r>
      <w:r>
        <w:rPr>
          <w:rFonts w:hint="cs"/>
          <w:rtl/>
          <w:lang w:bidi="ar"/>
        </w:rPr>
        <w:t>ا</w:t>
      </w:r>
      <w:r w:rsidRPr="00DD33A3">
        <w:rPr>
          <w:rtl/>
          <w:lang w:bidi="ar"/>
        </w:rPr>
        <w:t>ل</w:t>
      </w:r>
      <w:r>
        <w:rPr>
          <w:rFonts w:hint="cs"/>
          <w:rtl/>
          <w:lang w:bidi="ar"/>
        </w:rPr>
        <w:t xml:space="preserve">رئيسين الحاكمين </w:t>
      </w:r>
      <w:r w:rsidRPr="00DD33A3">
        <w:rPr>
          <w:rtl/>
          <w:lang w:bidi="ar"/>
        </w:rPr>
        <w:t>جزءا</w:t>
      </w:r>
      <w:r>
        <w:rPr>
          <w:rFonts w:hint="cs"/>
          <w:rtl/>
          <w:lang w:bidi="ar"/>
        </w:rPr>
        <w:t>ً</w:t>
      </w:r>
      <w:r w:rsidRPr="00DD33A3">
        <w:rPr>
          <w:rtl/>
          <w:lang w:bidi="ar"/>
        </w:rPr>
        <w:t xml:space="preserve"> رسميا</w:t>
      </w:r>
      <w:r>
        <w:rPr>
          <w:rFonts w:hint="cs"/>
          <w:rtl/>
          <w:lang w:bidi="ar"/>
        </w:rPr>
        <w:t>ً</w:t>
      </w:r>
      <w:r w:rsidRPr="00DD33A3">
        <w:rPr>
          <w:rtl/>
          <w:lang w:bidi="ar"/>
        </w:rPr>
        <w:t xml:space="preserve"> من النظام القانوني عملا</w:t>
      </w:r>
      <w:r>
        <w:rPr>
          <w:rFonts w:hint="cs"/>
          <w:rtl/>
          <w:lang w:bidi="ar"/>
        </w:rPr>
        <w:t>ً</w:t>
      </w:r>
      <w:r w:rsidRPr="00DD33A3">
        <w:rPr>
          <w:rtl/>
          <w:lang w:bidi="ar"/>
        </w:rPr>
        <w:t xml:space="preserve"> بالتعديلات الدستورية التي أدخلت عام 2005.</w:t>
      </w:r>
    </w:p>
    <w:p w14:paraId="716AB988" w14:textId="77777777" w:rsidR="007A4171" w:rsidRPr="00393EAD" w:rsidRDefault="007A4171" w:rsidP="007A4171">
      <w:pPr>
        <w:pStyle w:val="H23GA"/>
      </w:pPr>
      <w:r w:rsidRPr="00393EAD">
        <w:rPr>
          <w:rtl/>
          <w:lang w:bidi="ar"/>
        </w:rPr>
        <w:lastRenderedPageBreak/>
        <w:tab/>
      </w:r>
      <w:r w:rsidRPr="00393EAD">
        <w:rPr>
          <w:rtl/>
          <w:lang w:bidi="ar"/>
        </w:rPr>
        <w:tab/>
        <w:t>تقييم اللجنة</w:t>
      </w:r>
    </w:p>
    <w:p w14:paraId="265C9B55" w14:textId="4E48EACB" w:rsidR="007A4171" w:rsidRDefault="007A4171" w:rsidP="007A4171">
      <w:pPr>
        <w:pStyle w:val="SingleTxtGA"/>
      </w:pPr>
      <w:r w:rsidRPr="007A4171">
        <w:rPr>
          <w:rFonts w:hint="cs"/>
          <w:b/>
          <w:bCs/>
          <w:rtl/>
          <w:lang w:bidi="ar"/>
        </w:rPr>
        <w:t>[جيم]:</w:t>
      </w:r>
      <w:r>
        <w:rPr>
          <w:rFonts w:hint="cs"/>
          <w:rtl/>
          <w:lang w:bidi="ar"/>
        </w:rPr>
        <w:t xml:space="preserve"> </w:t>
      </w:r>
      <w:r w:rsidRPr="00A417CE">
        <w:rPr>
          <w:rtl/>
          <w:lang w:bidi="ar"/>
        </w:rPr>
        <w:t>ت</w:t>
      </w:r>
      <w:r>
        <w:rPr>
          <w:rFonts w:hint="cs"/>
          <w:rtl/>
          <w:lang w:bidi="ar"/>
        </w:rPr>
        <w:t>عرب ا</w:t>
      </w:r>
      <w:r w:rsidRPr="00A417CE">
        <w:rPr>
          <w:rtl/>
          <w:lang w:bidi="ar"/>
        </w:rPr>
        <w:t xml:space="preserve">للجنة </w:t>
      </w:r>
      <w:r>
        <w:rPr>
          <w:rFonts w:hint="cs"/>
          <w:rtl/>
          <w:lang w:bidi="ar"/>
        </w:rPr>
        <w:t xml:space="preserve">عن أسفها لكون </w:t>
      </w:r>
      <w:r w:rsidRPr="00A417CE">
        <w:rPr>
          <w:rtl/>
          <w:lang w:bidi="ar"/>
        </w:rPr>
        <w:t xml:space="preserve">الدولة الطرف لا تعتزم اتخاذ أي إجراء فيما يتعلق بتوصياتها بإنشاء </w:t>
      </w:r>
      <w:r w:rsidRPr="0001458B">
        <w:rPr>
          <w:rtl/>
          <w:lang w:bidi="ar"/>
        </w:rPr>
        <w:t>مؤسسة وطنية لحقوق الإنسان تتسم بالفعالية والاستقلال وتُمنح اختصاصات واسعة في مجال حقوق الإنسان، وفقاً لمبادئ باريس</w:t>
      </w:r>
      <w:r>
        <w:rPr>
          <w:rFonts w:hint="cs"/>
          <w:rtl/>
          <w:lang w:bidi="ar"/>
        </w:rPr>
        <w:t xml:space="preserve"> </w:t>
      </w:r>
      <w:r w:rsidRPr="002701F5">
        <w:rPr>
          <w:rtl/>
          <w:lang w:bidi="ar"/>
        </w:rPr>
        <w:t>المتعلقة بمركز المؤسسات الوطنية لتعزيز وحماية حقوق الإنسان (مبادئ</w:t>
      </w:r>
      <w:r>
        <w:rPr>
          <w:rFonts w:hint="cs"/>
          <w:rtl/>
          <w:lang w:bidi="ar"/>
        </w:rPr>
        <w:t xml:space="preserve"> </w:t>
      </w:r>
      <w:r w:rsidRPr="00A417CE">
        <w:rPr>
          <w:rtl/>
          <w:lang w:bidi="ar"/>
        </w:rPr>
        <w:t xml:space="preserve">باريس)، وتكرر </w:t>
      </w:r>
      <w:r>
        <w:rPr>
          <w:rFonts w:hint="cs"/>
          <w:rtl/>
          <w:lang w:bidi="ar"/>
        </w:rPr>
        <w:t xml:space="preserve">تأكيد </w:t>
      </w:r>
      <w:r w:rsidRPr="00A417CE">
        <w:rPr>
          <w:rtl/>
          <w:lang w:bidi="ar"/>
        </w:rPr>
        <w:t>توصيتها.</w:t>
      </w:r>
    </w:p>
    <w:p w14:paraId="49BFC859" w14:textId="77777777" w:rsidR="007A4171" w:rsidRPr="00A70EF5" w:rsidRDefault="007A4171" w:rsidP="007A4171">
      <w:pPr>
        <w:pStyle w:val="H23GA"/>
      </w:pPr>
      <w:r>
        <w:rPr>
          <w:rtl/>
          <w:lang w:bidi="ar"/>
        </w:rPr>
        <w:tab/>
      </w:r>
      <w:r w:rsidRPr="00A70EF5">
        <w:rPr>
          <w:rtl/>
          <w:lang w:bidi="ar"/>
        </w:rPr>
        <w:tab/>
        <w:t>الفقرة 9: تشريعات مكافحة التمييز</w:t>
      </w:r>
    </w:p>
    <w:p w14:paraId="5D75C836" w14:textId="022AE409" w:rsidR="007A4171" w:rsidRPr="00AC6728" w:rsidRDefault="007A4171" w:rsidP="00AC6728">
      <w:pPr>
        <w:pStyle w:val="SingleTxtGA"/>
        <w:rPr>
          <w:b/>
          <w:bCs/>
        </w:rPr>
      </w:pPr>
      <w:r w:rsidRPr="00AC6728">
        <w:rPr>
          <w:b/>
          <w:bCs/>
          <w:rtl/>
          <w:lang w:bidi="ar"/>
        </w:rPr>
        <w:t xml:space="preserve">ينبغي أن تتخذ الدولة الطرف التدابير اللازمة لتعزيز إطارها القانوني لمنع التمييز، وذلك تحديداً بسن تشريعات شاملة لمنع التمييز تغطي جميع أسس التمييز، بما فيها الهوية الجنسانية. </w:t>
      </w:r>
      <w:dir w:val="rtl">
        <w:r w:rsidRPr="00AC6728">
          <w:rPr>
            <w:b/>
            <w:bCs/>
            <w:rtl/>
            <w:lang w:bidi="ar"/>
          </w:rPr>
          <w:t>وإضافة إلى ذلك، ينبغي للدولة الطرف بذل جهود نشطة في سبيل توعية عامة الناس وتدريب القضاة والمحامين فيما يتعلق بالأحكام الجنائية القائمة لمنع التمييز.</w:t>
        </w:r>
        <w:r w:rsidRPr="00AC6728">
          <w:rPr>
            <w:b/>
            <w:bCs/>
          </w:rPr>
          <w:t>‬</w:t>
        </w:r>
      </w:dir>
    </w:p>
    <w:p w14:paraId="0A8E9D35" w14:textId="77777777" w:rsidR="007A4171" w:rsidRPr="0075261A" w:rsidRDefault="007A4171" w:rsidP="007A4171">
      <w:pPr>
        <w:pStyle w:val="H23GA"/>
      </w:pPr>
      <w:r>
        <w:rPr>
          <w:rtl/>
          <w:lang w:bidi="ar"/>
        </w:rPr>
        <w:tab/>
      </w:r>
      <w:r w:rsidRPr="0075261A">
        <w:rPr>
          <w:rtl/>
          <w:lang w:bidi="ar"/>
        </w:rPr>
        <w:tab/>
        <w:t>موجز رد الدولة الطرف</w:t>
      </w:r>
    </w:p>
    <w:p w14:paraId="1C31A8B6" w14:textId="77777777" w:rsidR="007A4171" w:rsidRPr="00DD33A3" w:rsidRDefault="007A4171" w:rsidP="007A4171">
      <w:pPr>
        <w:pStyle w:val="SingleTxtGA"/>
      </w:pPr>
      <w:r>
        <w:rPr>
          <w:rtl/>
          <w:lang w:bidi="ar"/>
        </w:rPr>
        <w:tab/>
      </w:r>
      <w:r>
        <w:rPr>
          <w:rFonts w:hint="cs"/>
          <w:rtl/>
          <w:lang w:bidi="ar"/>
        </w:rPr>
        <w:t xml:space="preserve">إن </w:t>
      </w:r>
      <w:r w:rsidRPr="00DD33A3">
        <w:rPr>
          <w:rtl/>
          <w:lang w:bidi="ar"/>
        </w:rPr>
        <w:t>مبدأي المساواة وتكافؤ الفرص</w:t>
      </w:r>
      <w:r>
        <w:rPr>
          <w:rFonts w:hint="cs"/>
          <w:rtl/>
          <w:lang w:bidi="ar"/>
        </w:rPr>
        <w:t xml:space="preserve"> م</w:t>
      </w:r>
      <w:r w:rsidRPr="00DD33A3">
        <w:rPr>
          <w:rtl/>
          <w:lang w:bidi="ar"/>
        </w:rPr>
        <w:t>كرس</w:t>
      </w:r>
      <w:r>
        <w:rPr>
          <w:rFonts w:hint="cs"/>
          <w:rtl/>
          <w:lang w:bidi="ar"/>
        </w:rPr>
        <w:t>ان في</w:t>
      </w:r>
      <w:r w:rsidRPr="00DD33A3">
        <w:rPr>
          <w:rtl/>
          <w:lang w:bidi="ar"/>
        </w:rPr>
        <w:t xml:space="preserve"> المادة 4 من دستور سان مارينو </w:t>
      </w:r>
      <w:r>
        <w:rPr>
          <w:rFonts w:hint="cs"/>
          <w:rtl/>
          <w:lang w:bidi="ar"/>
        </w:rPr>
        <w:t xml:space="preserve">التي </w:t>
      </w:r>
      <w:r w:rsidRPr="00DD33A3">
        <w:rPr>
          <w:rtl/>
          <w:lang w:bidi="ar"/>
        </w:rPr>
        <w:t xml:space="preserve">تنص على أن "الجميع </w:t>
      </w:r>
      <w:r>
        <w:rPr>
          <w:rFonts w:hint="cs"/>
          <w:rtl/>
          <w:lang w:bidi="ar"/>
        </w:rPr>
        <w:t xml:space="preserve">سواسية </w:t>
      </w:r>
      <w:r w:rsidRPr="00DD33A3">
        <w:rPr>
          <w:rtl/>
          <w:lang w:bidi="ar"/>
        </w:rPr>
        <w:t xml:space="preserve">أمام القانون، </w:t>
      </w:r>
      <w:r>
        <w:rPr>
          <w:rFonts w:hint="cs"/>
          <w:rtl/>
          <w:lang w:bidi="ar"/>
        </w:rPr>
        <w:t xml:space="preserve">من </w:t>
      </w:r>
      <w:r w:rsidRPr="00DD33A3">
        <w:rPr>
          <w:rtl/>
          <w:lang w:bidi="ar"/>
        </w:rPr>
        <w:t>دون أي تمييز على أساس الجنس أو الوضع الشخصي والاقتصادي والاجتماعي والسياسي والديني".</w:t>
      </w:r>
    </w:p>
    <w:p w14:paraId="38221945" w14:textId="77777777" w:rsidR="007A4171" w:rsidRPr="00DD33A3" w:rsidRDefault="007A4171" w:rsidP="007A4171">
      <w:pPr>
        <w:pStyle w:val="SingleTxtGA"/>
      </w:pPr>
      <w:r>
        <w:rPr>
          <w:rtl/>
          <w:lang w:bidi="ar"/>
        </w:rPr>
        <w:tab/>
      </w:r>
      <w:r w:rsidRPr="00DD33A3">
        <w:rPr>
          <w:rtl/>
          <w:lang w:bidi="ar"/>
        </w:rPr>
        <w:t>و</w:t>
      </w:r>
      <w:r>
        <w:rPr>
          <w:rFonts w:hint="cs"/>
          <w:rtl/>
          <w:lang w:bidi="ar"/>
        </w:rPr>
        <w:t xml:space="preserve">ما فتئت </w:t>
      </w:r>
      <w:r w:rsidRPr="00DD33A3">
        <w:rPr>
          <w:rtl/>
          <w:lang w:bidi="ar"/>
        </w:rPr>
        <w:t xml:space="preserve">المادة 4 </w:t>
      </w:r>
      <w:r>
        <w:rPr>
          <w:rFonts w:hint="cs"/>
          <w:rtl/>
          <w:lang w:bidi="ar"/>
        </w:rPr>
        <w:t xml:space="preserve">تطبق </w:t>
      </w:r>
      <w:r w:rsidRPr="00DD33A3">
        <w:rPr>
          <w:rtl/>
          <w:lang w:bidi="ar"/>
        </w:rPr>
        <w:t>في</w:t>
      </w:r>
      <w:r>
        <w:rPr>
          <w:rFonts w:hint="cs"/>
          <w:rtl/>
          <w:lang w:bidi="ar"/>
        </w:rPr>
        <w:t>ما ظهر من</w:t>
      </w:r>
      <w:r w:rsidRPr="00DD33A3">
        <w:rPr>
          <w:rtl/>
          <w:lang w:bidi="ar"/>
        </w:rPr>
        <w:t xml:space="preserve"> حالات التمييز بجميع أشكالها </w:t>
      </w:r>
      <w:r>
        <w:rPr>
          <w:rFonts w:hint="cs"/>
          <w:rtl/>
          <w:lang w:bidi="ar"/>
        </w:rPr>
        <w:t>م</w:t>
      </w:r>
      <w:r w:rsidRPr="00DD33A3">
        <w:rPr>
          <w:rtl/>
          <w:lang w:bidi="ar"/>
        </w:rPr>
        <w:t>نذ عام 1974، إلى جانب الزيادات في احتياجات الحماية الاجتماعية والوعي المدني.</w:t>
      </w:r>
    </w:p>
    <w:p w14:paraId="0F304D07" w14:textId="77777777" w:rsidR="007A4171" w:rsidRPr="00DD33A3" w:rsidRDefault="007A4171" w:rsidP="007A4171">
      <w:pPr>
        <w:pStyle w:val="SingleTxtGA"/>
      </w:pPr>
      <w:r>
        <w:rPr>
          <w:rtl/>
          <w:lang w:bidi="ar"/>
        </w:rPr>
        <w:tab/>
      </w:r>
      <w:r w:rsidRPr="00DD33A3">
        <w:rPr>
          <w:rtl/>
          <w:lang w:bidi="ar"/>
        </w:rPr>
        <w:t>وتعتبر هذه الأحكام الدستورية ملائمة. وإضافة أسباب محددة أخرى للتمييز تثير إمكانية تفسير قائمة الأسباب على أنها قائمة شاملة. كما أن مبدأ عدم التمييز مدرج في قوانين محددة مختلفة في مجالات مثل العمل والتعليم والصحة والقطاع الاجتماعي.</w:t>
      </w:r>
    </w:p>
    <w:p w14:paraId="4B07BAAB" w14:textId="77777777" w:rsidR="007A4171" w:rsidRPr="00DD33A3" w:rsidRDefault="007A4171" w:rsidP="007A4171">
      <w:pPr>
        <w:pStyle w:val="SingleTxtGA"/>
      </w:pPr>
      <w:r>
        <w:rPr>
          <w:rtl/>
          <w:lang w:bidi="ar"/>
        </w:rPr>
        <w:tab/>
      </w:r>
      <w:r w:rsidRPr="00DD33A3">
        <w:rPr>
          <w:rtl/>
          <w:lang w:bidi="ar"/>
        </w:rPr>
        <w:t>واتخذت مبادرات مختلفة لتوعية الجمهور وتدريب الجهات المعنية المتخصصة في هذه المسائل. و</w:t>
      </w:r>
      <w:r>
        <w:rPr>
          <w:rFonts w:hint="cs"/>
          <w:rtl/>
          <w:lang w:bidi="ar"/>
        </w:rPr>
        <w:t xml:space="preserve">منها </w:t>
      </w:r>
      <w:r w:rsidRPr="00DD33A3">
        <w:rPr>
          <w:rtl/>
          <w:lang w:bidi="ar"/>
        </w:rPr>
        <w:t>على سبيل المثال، المشاركة في اليوم الدولي للقضاء على التمييز العنصري، والتدريب في مجالات المدرسة والرياضة والصحة.</w:t>
      </w:r>
    </w:p>
    <w:p w14:paraId="029103A6" w14:textId="7DC51FCD" w:rsidR="007A4171" w:rsidRDefault="007A4171" w:rsidP="007A4171">
      <w:pPr>
        <w:pStyle w:val="SingleTxtGA"/>
      </w:pPr>
      <w:r>
        <w:rPr>
          <w:rtl/>
          <w:lang w:bidi="ar"/>
        </w:rPr>
        <w:tab/>
      </w:r>
      <w:r w:rsidRPr="00DD33A3">
        <w:rPr>
          <w:rtl/>
          <w:lang w:bidi="ar"/>
        </w:rPr>
        <w:t xml:space="preserve">وتعتقد الدولة الطرف أن القضاة والمحامين القلائل في سان مارينو </w:t>
      </w:r>
      <w:r>
        <w:rPr>
          <w:rFonts w:hint="cs"/>
          <w:rtl/>
          <w:lang w:bidi="ar"/>
        </w:rPr>
        <w:t>مطلعون اطلاعا</w:t>
      </w:r>
      <w:r w:rsidR="00AC6728">
        <w:rPr>
          <w:rFonts w:hint="cs"/>
          <w:rtl/>
          <w:lang w:bidi="ar"/>
        </w:rPr>
        <w:t>ً</w:t>
      </w:r>
      <w:r>
        <w:rPr>
          <w:rFonts w:hint="cs"/>
          <w:rtl/>
          <w:lang w:bidi="ar"/>
        </w:rPr>
        <w:t xml:space="preserve"> </w:t>
      </w:r>
      <w:r w:rsidRPr="00DD33A3">
        <w:rPr>
          <w:rtl/>
          <w:lang w:bidi="ar"/>
        </w:rPr>
        <w:t>كاف</w:t>
      </w:r>
      <w:r>
        <w:rPr>
          <w:rFonts w:hint="cs"/>
          <w:rtl/>
          <w:lang w:bidi="ar"/>
        </w:rPr>
        <w:t>يا</w:t>
      </w:r>
      <w:r w:rsidR="00AC6728">
        <w:rPr>
          <w:rFonts w:hint="cs"/>
          <w:rtl/>
          <w:lang w:bidi="ar"/>
        </w:rPr>
        <w:t>ً</w:t>
      </w:r>
      <w:r>
        <w:rPr>
          <w:rFonts w:hint="cs"/>
          <w:rtl/>
          <w:lang w:bidi="ar"/>
        </w:rPr>
        <w:t xml:space="preserve"> على</w:t>
      </w:r>
      <w:r w:rsidRPr="00DD33A3">
        <w:rPr>
          <w:rtl/>
          <w:lang w:bidi="ar"/>
        </w:rPr>
        <w:t xml:space="preserve"> التطورات التشريعية. ويجري تحديث الموقع الشبكي لبرلمان سان مارينو باستمرار، ويتضمن جميع التدابير التشريعية المعتمدة ويسمح للمستخدمين بالبحث بسرعة.</w:t>
      </w:r>
    </w:p>
    <w:p w14:paraId="10459C66" w14:textId="77777777" w:rsidR="007A4171" w:rsidRPr="00D04131" w:rsidRDefault="007A4171" w:rsidP="007A4171">
      <w:pPr>
        <w:pStyle w:val="H23GA"/>
      </w:pPr>
      <w:r>
        <w:rPr>
          <w:rtl/>
          <w:lang w:bidi="ar"/>
        </w:rPr>
        <w:tab/>
      </w:r>
      <w:r>
        <w:rPr>
          <w:rtl/>
          <w:lang w:bidi="ar"/>
        </w:rPr>
        <w:tab/>
      </w:r>
      <w:r w:rsidRPr="00D04131">
        <w:rPr>
          <w:rtl/>
          <w:lang w:bidi="ar"/>
        </w:rPr>
        <w:t>تقييم اللجنة</w:t>
      </w:r>
    </w:p>
    <w:p w14:paraId="598DA529" w14:textId="50F0E836" w:rsidR="007A4171" w:rsidRPr="00AC6728" w:rsidRDefault="00AC6728" w:rsidP="00AC6728">
      <w:pPr>
        <w:pStyle w:val="SingleTxtGA"/>
        <w:rPr>
          <w:spacing w:val="-4"/>
        </w:rPr>
      </w:pPr>
      <w:r w:rsidRPr="00AC6728">
        <w:rPr>
          <w:rFonts w:hint="cs"/>
          <w:b/>
          <w:bCs/>
          <w:spacing w:val="-4"/>
          <w:rtl/>
          <w:lang w:bidi="ar"/>
        </w:rPr>
        <w:t>[جيم]:</w:t>
      </w:r>
      <w:r w:rsidRPr="00AC6728">
        <w:rPr>
          <w:rFonts w:hint="cs"/>
          <w:spacing w:val="-4"/>
          <w:rtl/>
          <w:lang w:bidi="ar"/>
        </w:rPr>
        <w:t xml:space="preserve"> </w:t>
      </w:r>
      <w:r w:rsidR="007A4171" w:rsidRPr="00AC6728">
        <w:rPr>
          <w:spacing w:val="-4"/>
          <w:rtl/>
          <w:lang w:bidi="ar"/>
        </w:rPr>
        <w:t>تحيط اللجنة علما</w:t>
      </w:r>
      <w:r w:rsidR="007A4171" w:rsidRPr="00AC6728">
        <w:rPr>
          <w:rFonts w:hint="cs"/>
          <w:spacing w:val="-4"/>
          <w:rtl/>
          <w:lang w:bidi="ar"/>
        </w:rPr>
        <w:t>ً</w:t>
      </w:r>
      <w:r w:rsidR="007A4171" w:rsidRPr="00AC6728">
        <w:rPr>
          <w:spacing w:val="-4"/>
          <w:rtl/>
          <w:lang w:bidi="ar"/>
        </w:rPr>
        <w:t xml:space="preserve"> بالمعلومات المتعلقة بالحماية من التمييز المنصوص عليها في الإطار القانوني للدولة الطرف، لكنها ت</w:t>
      </w:r>
      <w:r w:rsidR="007A4171" w:rsidRPr="00AC6728">
        <w:rPr>
          <w:rFonts w:hint="cs"/>
          <w:spacing w:val="-4"/>
          <w:rtl/>
          <w:lang w:bidi="ar"/>
        </w:rPr>
        <w:t xml:space="preserve">عرب عن </w:t>
      </w:r>
      <w:r w:rsidR="007A4171" w:rsidRPr="00AC6728">
        <w:rPr>
          <w:spacing w:val="-4"/>
          <w:rtl/>
          <w:lang w:bidi="ar"/>
        </w:rPr>
        <w:t>أسف</w:t>
      </w:r>
      <w:r w:rsidR="007A4171" w:rsidRPr="00AC6728">
        <w:rPr>
          <w:rFonts w:hint="cs"/>
          <w:spacing w:val="-4"/>
          <w:rtl/>
          <w:lang w:bidi="ar"/>
        </w:rPr>
        <w:t>ها</w:t>
      </w:r>
      <w:r w:rsidR="007A4171" w:rsidRPr="00AC6728">
        <w:rPr>
          <w:spacing w:val="-4"/>
          <w:rtl/>
          <w:lang w:bidi="ar"/>
        </w:rPr>
        <w:t xml:space="preserve"> لعدم اتخاذ تدابير لسن تشريعات محددة، وتكرر </w:t>
      </w:r>
      <w:r w:rsidR="007A4171" w:rsidRPr="00AC6728">
        <w:rPr>
          <w:rFonts w:hint="cs"/>
          <w:spacing w:val="-4"/>
          <w:rtl/>
          <w:lang w:bidi="ar"/>
        </w:rPr>
        <w:t xml:space="preserve">تأكيد </w:t>
      </w:r>
      <w:r w:rsidR="007A4171" w:rsidRPr="00AC6728">
        <w:rPr>
          <w:spacing w:val="-4"/>
          <w:rtl/>
          <w:lang w:bidi="ar"/>
        </w:rPr>
        <w:t>توصيتها في هذا الصدد. وتطلب مزيدا</w:t>
      </w:r>
      <w:r w:rsidRPr="00AC6728">
        <w:rPr>
          <w:rFonts w:hint="cs"/>
          <w:spacing w:val="-4"/>
          <w:rtl/>
          <w:lang w:bidi="ar"/>
        </w:rPr>
        <w:t>ً</w:t>
      </w:r>
      <w:r w:rsidR="007A4171" w:rsidRPr="00AC6728">
        <w:rPr>
          <w:spacing w:val="-4"/>
          <w:rtl/>
          <w:lang w:bidi="ar"/>
        </w:rPr>
        <w:t xml:space="preserve"> من المعلومات عن الأحكام القانونية القائمة، </w:t>
      </w:r>
      <w:r w:rsidR="007A4171" w:rsidRPr="00AC6728">
        <w:rPr>
          <w:rFonts w:hint="cs"/>
          <w:spacing w:val="-4"/>
          <w:rtl/>
          <w:lang w:bidi="ar"/>
        </w:rPr>
        <w:t>منها</w:t>
      </w:r>
      <w:r w:rsidR="007A4171" w:rsidRPr="00AC6728">
        <w:rPr>
          <w:spacing w:val="-4"/>
          <w:rtl/>
          <w:lang w:bidi="ar"/>
        </w:rPr>
        <w:t>: (أ) ال</w:t>
      </w:r>
      <w:r w:rsidR="007A4171" w:rsidRPr="00AC6728">
        <w:rPr>
          <w:rFonts w:hint="cs"/>
          <w:spacing w:val="-4"/>
          <w:rtl/>
          <w:lang w:bidi="ar"/>
        </w:rPr>
        <w:t>قضايا</w:t>
      </w:r>
      <w:r w:rsidR="007A4171" w:rsidRPr="00AC6728">
        <w:rPr>
          <w:spacing w:val="-4"/>
          <w:rtl/>
          <w:lang w:bidi="ar"/>
        </w:rPr>
        <w:t xml:space="preserve"> التي تم فيها الاحتجاج بالمادة 4 من الدستور خلال الفترة المشمولة بالتقرير؛ </w:t>
      </w:r>
      <w:r w:rsidR="007A4171" w:rsidRPr="00AC6728">
        <w:rPr>
          <w:rFonts w:hint="cs"/>
          <w:spacing w:val="-4"/>
          <w:rtl/>
          <w:lang w:bidi="ar"/>
        </w:rPr>
        <w:t>و</w:t>
      </w:r>
      <w:r w:rsidR="007A4171" w:rsidRPr="00AC6728">
        <w:rPr>
          <w:spacing w:val="-4"/>
          <w:rtl/>
          <w:lang w:bidi="ar"/>
        </w:rPr>
        <w:t>(ب) المعايير القانونية التي تش</w:t>
      </w:r>
      <w:r w:rsidR="007A4171" w:rsidRPr="00AC6728">
        <w:rPr>
          <w:rFonts w:hint="cs"/>
          <w:spacing w:val="-4"/>
          <w:rtl/>
          <w:lang w:bidi="ar"/>
        </w:rPr>
        <w:t>ت</w:t>
      </w:r>
      <w:r w:rsidR="007A4171" w:rsidRPr="00AC6728">
        <w:rPr>
          <w:spacing w:val="-4"/>
          <w:rtl/>
          <w:lang w:bidi="ar"/>
        </w:rPr>
        <w:t xml:space="preserve">مل </w:t>
      </w:r>
      <w:r w:rsidR="007A4171" w:rsidRPr="00AC6728">
        <w:rPr>
          <w:rFonts w:hint="cs"/>
          <w:spacing w:val="-4"/>
          <w:rtl/>
          <w:lang w:bidi="ar"/>
        </w:rPr>
        <w:t xml:space="preserve">على </w:t>
      </w:r>
      <w:r w:rsidR="007A4171" w:rsidRPr="00AC6728">
        <w:rPr>
          <w:spacing w:val="-4"/>
          <w:rtl/>
          <w:lang w:bidi="ar"/>
        </w:rPr>
        <w:t>أحكام لمكافحة التمييز. وتطلب أيضا</w:t>
      </w:r>
      <w:r w:rsidRPr="00AC6728">
        <w:rPr>
          <w:rFonts w:hint="cs"/>
          <w:spacing w:val="-4"/>
          <w:rtl/>
          <w:lang w:bidi="ar"/>
        </w:rPr>
        <w:t>ً</w:t>
      </w:r>
      <w:r w:rsidR="007A4171" w:rsidRPr="00AC6728">
        <w:rPr>
          <w:spacing w:val="-4"/>
          <w:rtl/>
          <w:lang w:bidi="ar"/>
        </w:rPr>
        <w:t xml:space="preserve"> بيانات عن عدد التحقيقات والملاحقات القضائية والإدانات التي </w:t>
      </w:r>
      <w:r w:rsidR="007A4171" w:rsidRPr="00AC6728">
        <w:rPr>
          <w:rFonts w:hint="cs"/>
          <w:spacing w:val="-4"/>
          <w:rtl/>
          <w:lang w:bidi="ar"/>
        </w:rPr>
        <w:t xml:space="preserve">جرت </w:t>
      </w:r>
      <w:r w:rsidR="007A4171" w:rsidRPr="00AC6728">
        <w:rPr>
          <w:spacing w:val="-4"/>
          <w:rtl/>
          <w:lang w:bidi="ar"/>
        </w:rPr>
        <w:t xml:space="preserve">في </w:t>
      </w:r>
      <w:r w:rsidR="007A4171" w:rsidRPr="00AC6728">
        <w:rPr>
          <w:rFonts w:hint="cs"/>
          <w:spacing w:val="-4"/>
          <w:rtl/>
          <w:lang w:bidi="ar"/>
        </w:rPr>
        <w:t xml:space="preserve">قضايا </w:t>
      </w:r>
      <w:r w:rsidR="007A4171" w:rsidRPr="00AC6728">
        <w:rPr>
          <w:spacing w:val="-4"/>
          <w:rtl/>
          <w:lang w:bidi="ar"/>
        </w:rPr>
        <w:t>التمييز في الفترة المشمولة بالتقرير، وتفاصيل الجزاءات المفروضة والتعويضات الممنوحة للضحايا.</w:t>
      </w:r>
    </w:p>
    <w:p w14:paraId="2A05F7E7" w14:textId="21E67FFB" w:rsidR="007A4171" w:rsidRPr="00DD33A3" w:rsidRDefault="007A4171" w:rsidP="007A4171">
      <w:pPr>
        <w:pStyle w:val="SingleTxtGA"/>
      </w:pPr>
      <w:r>
        <w:rPr>
          <w:rtl/>
          <w:lang w:bidi="ar"/>
        </w:rPr>
        <w:tab/>
      </w:r>
      <w:r>
        <w:rPr>
          <w:rFonts w:hint="cs"/>
          <w:rtl/>
          <w:lang w:bidi="ar"/>
        </w:rPr>
        <w:t>و</w:t>
      </w:r>
      <w:r w:rsidRPr="00DD33A3">
        <w:rPr>
          <w:rtl/>
          <w:lang w:bidi="ar"/>
        </w:rPr>
        <w:t>تحيط اللجنة علما</w:t>
      </w:r>
      <w:r w:rsidR="00AC6728">
        <w:rPr>
          <w:rFonts w:hint="cs"/>
          <w:rtl/>
          <w:lang w:bidi="ar"/>
        </w:rPr>
        <w:t>ً</w:t>
      </w:r>
      <w:r w:rsidRPr="00DD33A3">
        <w:rPr>
          <w:rtl/>
          <w:lang w:bidi="ar"/>
        </w:rPr>
        <w:t xml:space="preserve"> </w:t>
      </w:r>
      <w:r>
        <w:rPr>
          <w:rFonts w:hint="cs"/>
          <w:rtl/>
          <w:lang w:bidi="ar"/>
        </w:rPr>
        <w:t>أيضا</w:t>
      </w:r>
      <w:r w:rsidR="00AC6728">
        <w:rPr>
          <w:rFonts w:hint="cs"/>
          <w:rtl/>
          <w:lang w:bidi="ar"/>
        </w:rPr>
        <w:t>ً</w:t>
      </w:r>
      <w:r>
        <w:rPr>
          <w:rFonts w:hint="cs"/>
          <w:rtl/>
          <w:lang w:bidi="ar"/>
        </w:rPr>
        <w:t xml:space="preserve"> </w:t>
      </w:r>
      <w:r w:rsidRPr="00DD33A3">
        <w:rPr>
          <w:rtl/>
          <w:lang w:bidi="ar"/>
        </w:rPr>
        <w:t>بالمعلومات المتعلقة بالجهود المبذولة لزيادة وعي الجمهور بالأحكام الجنائية القائمة لمكافحة التمييز وتدريب أصحاب المصلحة المتخصصين عليها. وتطلب اللجنة معلومات أكثر تحديدا</w:t>
      </w:r>
      <w:r w:rsidR="00AC6728">
        <w:rPr>
          <w:rFonts w:hint="cs"/>
          <w:rtl/>
          <w:lang w:bidi="ar"/>
        </w:rPr>
        <w:t>ً</w:t>
      </w:r>
      <w:r w:rsidRPr="00DD33A3">
        <w:rPr>
          <w:rtl/>
          <w:lang w:bidi="ar"/>
        </w:rPr>
        <w:t xml:space="preserve"> عن المبادرات التي شاركت فيها الدولة الطرف، بما في ذلك عدد وطبيعة جميع أنشطة التوعية والتدريب، </w:t>
      </w:r>
      <w:r>
        <w:rPr>
          <w:rFonts w:hint="cs"/>
          <w:rtl/>
          <w:lang w:bidi="ar"/>
        </w:rPr>
        <w:t>و</w:t>
      </w:r>
      <w:r w:rsidRPr="00DD33A3">
        <w:rPr>
          <w:rtl/>
          <w:lang w:bidi="ar"/>
        </w:rPr>
        <w:t xml:space="preserve">وقت وقوعها، وعدد المشاركين فيها، وأثرها الموضوعي. </w:t>
      </w:r>
    </w:p>
    <w:p w14:paraId="420422DF" w14:textId="22C88365" w:rsidR="007A4171" w:rsidRDefault="007A4171" w:rsidP="007A4171">
      <w:pPr>
        <w:pStyle w:val="SingleTxtGA"/>
      </w:pPr>
      <w:r>
        <w:rPr>
          <w:rtl/>
          <w:lang w:bidi="ar"/>
        </w:rPr>
        <w:tab/>
      </w:r>
      <w:r w:rsidRPr="00DD33A3">
        <w:rPr>
          <w:rtl/>
          <w:lang w:bidi="ar"/>
        </w:rPr>
        <w:t>واللجنة</w:t>
      </w:r>
      <w:r>
        <w:rPr>
          <w:rFonts w:hint="cs"/>
          <w:rtl/>
          <w:lang w:bidi="ar"/>
        </w:rPr>
        <w:t>، إذ</w:t>
      </w:r>
      <w:r w:rsidRPr="00DD33A3">
        <w:rPr>
          <w:rtl/>
          <w:lang w:bidi="ar"/>
        </w:rPr>
        <w:t xml:space="preserve"> تحيط علما</w:t>
      </w:r>
      <w:r w:rsidR="00AC6728">
        <w:rPr>
          <w:rFonts w:hint="cs"/>
          <w:rtl/>
          <w:lang w:bidi="ar"/>
        </w:rPr>
        <w:t>ً</w:t>
      </w:r>
      <w:r w:rsidRPr="00DD33A3">
        <w:rPr>
          <w:rtl/>
          <w:lang w:bidi="ar"/>
        </w:rPr>
        <w:t xml:space="preserve"> بالمعلومات المتعلقة ب</w:t>
      </w:r>
      <w:r>
        <w:rPr>
          <w:rFonts w:hint="cs"/>
          <w:rtl/>
          <w:lang w:bidi="ar"/>
        </w:rPr>
        <w:t xml:space="preserve">اطلاع </w:t>
      </w:r>
      <w:r w:rsidRPr="00DD33A3">
        <w:rPr>
          <w:rtl/>
          <w:lang w:bidi="ar"/>
        </w:rPr>
        <w:t xml:space="preserve">القضاة والمحامين </w:t>
      </w:r>
      <w:r>
        <w:rPr>
          <w:rFonts w:hint="cs"/>
          <w:rtl/>
          <w:lang w:bidi="ar"/>
        </w:rPr>
        <w:t xml:space="preserve">على </w:t>
      </w:r>
      <w:r w:rsidRPr="00DD33A3">
        <w:rPr>
          <w:rtl/>
          <w:lang w:bidi="ar"/>
        </w:rPr>
        <w:t>الأحكام الجنائية القائمة لمكافحة التمييز،</w:t>
      </w:r>
      <w:r>
        <w:rPr>
          <w:rFonts w:hint="cs"/>
          <w:rtl/>
          <w:lang w:bidi="ar"/>
        </w:rPr>
        <w:t xml:space="preserve"> </w:t>
      </w:r>
      <w:r w:rsidRPr="00DD33A3">
        <w:rPr>
          <w:rtl/>
          <w:lang w:bidi="ar"/>
        </w:rPr>
        <w:t>ت</w:t>
      </w:r>
      <w:r>
        <w:rPr>
          <w:rFonts w:hint="cs"/>
          <w:rtl/>
          <w:lang w:bidi="ar"/>
        </w:rPr>
        <w:t xml:space="preserve">عرب عن </w:t>
      </w:r>
      <w:r w:rsidRPr="00DD33A3">
        <w:rPr>
          <w:rtl/>
          <w:lang w:bidi="ar"/>
        </w:rPr>
        <w:t>أسف</w:t>
      </w:r>
      <w:r>
        <w:rPr>
          <w:rFonts w:hint="cs"/>
          <w:rtl/>
          <w:lang w:bidi="ar"/>
        </w:rPr>
        <w:t>ها</w:t>
      </w:r>
      <w:r w:rsidRPr="00DD33A3">
        <w:rPr>
          <w:rtl/>
          <w:lang w:bidi="ar"/>
        </w:rPr>
        <w:t xml:space="preserve"> لعدم وجود تدابير تدريبية محددة اتخذت خلال الفترة المشمولة بالتقرير. وتطلب معلومات عن أي خطط لتوفير التدريب للقضاة والمحامين بشأن </w:t>
      </w:r>
      <w:r>
        <w:rPr>
          <w:rFonts w:hint="cs"/>
          <w:rtl/>
          <w:lang w:bidi="ar"/>
        </w:rPr>
        <w:t xml:space="preserve">ما هو قائم من </w:t>
      </w:r>
      <w:r w:rsidRPr="00DD33A3">
        <w:rPr>
          <w:rtl/>
          <w:lang w:bidi="ar"/>
        </w:rPr>
        <w:t>أحكام جنائية لمكافحة التمييز.</w:t>
      </w:r>
    </w:p>
    <w:p w14:paraId="33BAA991" w14:textId="5C07F96A" w:rsidR="007A4171" w:rsidRDefault="007A4171" w:rsidP="007A4171">
      <w:pPr>
        <w:pStyle w:val="SingleTxtGA"/>
      </w:pPr>
      <w:r w:rsidRPr="000F3C41">
        <w:rPr>
          <w:b/>
          <w:bCs/>
          <w:rtl/>
          <w:lang w:bidi="ar"/>
        </w:rPr>
        <w:t>الإجراء الموص</w:t>
      </w:r>
      <w:r>
        <w:rPr>
          <w:rFonts w:hint="cs"/>
          <w:b/>
          <w:bCs/>
          <w:rtl/>
          <w:lang w:bidi="ar"/>
        </w:rPr>
        <w:t xml:space="preserve">ى </w:t>
      </w:r>
      <w:r w:rsidRPr="00FC66E6">
        <w:rPr>
          <w:bCs/>
          <w:rtl/>
          <w:lang w:bidi="ar"/>
        </w:rPr>
        <w:t>به:</w:t>
      </w:r>
      <w:r>
        <w:rPr>
          <w:rFonts w:hint="cs"/>
          <w:bCs/>
          <w:rtl/>
          <w:lang w:bidi="ar"/>
        </w:rPr>
        <w:t xml:space="preserve"> </w:t>
      </w:r>
      <w:r>
        <w:rPr>
          <w:rtl/>
          <w:lang w:bidi="ar"/>
        </w:rPr>
        <w:t>ينبغي إرسال رسالة تبلغ الدولة الطرف بوقف إجراء المتابعة. وينبغي إدراج المعلومات المطلوبة في التقرير الدوري المقبل للدولة الطرف.</w:t>
      </w:r>
      <w:r w:rsidR="00AC6728">
        <w:rPr>
          <w:rFonts w:hint="cs"/>
          <w:rtl/>
        </w:rPr>
        <w:t xml:space="preserve"> </w:t>
      </w:r>
    </w:p>
    <w:p w14:paraId="1B07F060" w14:textId="3DA2560E" w:rsidR="007A4171" w:rsidRPr="006D299B" w:rsidRDefault="007A4171" w:rsidP="007A4171">
      <w:pPr>
        <w:pStyle w:val="SingleTxtGA"/>
      </w:pPr>
      <w:r w:rsidRPr="00D31684">
        <w:rPr>
          <w:b/>
          <w:bCs/>
          <w:rtl/>
          <w:lang w:bidi="ar"/>
        </w:rPr>
        <w:t>التاريخ المقرر للتقرير الدوري المقبل</w:t>
      </w:r>
      <w:r w:rsidRPr="00FC66E6">
        <w:rPr>
          <w:bCs/>
          <w:rtl/>
          <w:lang w:bidi="ar"/>
        </w:rPr>
        <w:t>:</w:t>
      </w:r>
      <w:r>
        <w:rPr>
          <w:rtl/>
          <w:lang w:bidi="ar"/>
        </w:rPr>
        <w:t xml:space="preserve"> </w:t>
      </w:r>
      <w:r w:rsidRPr="00FD7FED">
        <w:rPr>
          <w:rtl/>
          <w:lang w:bidi="ar"/>
        </w:rPr>
        <w:t xml:space="preserve">2024 (استعراض </w:t>
      </w:r>
      <w:r>
        <w:rPr>
          <w:rFonts w:hint="cs"/>
          <w:rtl/>
          <w:lang w:bidi="ar"/>
        </w:rPr>
        <w:t xml:space="preserve">الحالة في البلد </w:t>
      </w:r>
      <w:r w:rsidRPr="00FD7FED">
        <w:rPr>
          <w:rtl/>
          <w:lang w:bidi="ar"/>
        </w:rPr>
        <w:t>في عام 2025، وفقا</w:t>
      </w:r>
      <w:r w:rsidR="00AC6728">
        <w:rPr>
          <w:rFonts w:hint="cs"/>
          <w:rtl/>
          <w:lang w:bidi="ar"/>
        </w:rPr>
        <w:t>ً</w:t>
      </w:r>
      <w:r w:rsidRPr="00FD7FED">
        <w:rPr>
          <w:rtl/>
          <w:lang w:bidi="ar"/>
        </w:rPr>
        <w:t xml:space="preserve"> لدورة المراجعة المتوقعة. انظر</w:t>
      </w:r>
      <w:r w:rsidR="00AC6728">
        <w:rPr>
          <w:rtl/>
          <w:lang w:bidi="ar"/>
        </w:rPr>
        <w:tab/>
      </w:r>
      <w:r w:rsidR="00AC6728">
        <w:rPr>
          <w:rtl/>
          <w:lang w:bidi="ar"/>
        </w:rPr>
        <w:br/>
      </w:r>
      <w:hyperlink r:id="rId12" w:history="1">
        <w:r w:rsidR="00AC6728" w:rsidRPr="00050078">
          <w:rPr>
            <w:rStyle w:val="Hyperlink"/>
            <w:lang w:bidi="ar"/>
          </w:rPr>
          <w:t>www.ohchr.org/EN/HRBodies/CCPR/Pages/PredictableReviewCycle.aspx</w:t>
        </w:r>
      </w:hyperlink>
      <w:r w:rsidRPr="00FD7FED">
        <w:rPr>
          <w:rtl/>
          <w:lang w:bidi="ar"/>
        </w:rPr>
        <w:t>).</w:t>
      </w:r>
    </w:p>
    <w:p w14:paraId="1137EF99" w14:textId="29EF69CB" w:rsidR="007A4171" w:rsidRPr="007A4171" w:rsidRDefault="007A4171" w:rsidP="007A4171">
      <w:pPr>
        <w:pStyle w:val="SingleTxtGA"/>
        <w:jc w:val="center"/>
        <w:rPr>
          <w:u w:val="single"/>
          <w:rtl/>
        </w:rPr>
      </w:pPr>
      <w:r>
        <w:rPr>
          <w:u w:val="single"/>
          <w:rtl/>
        </w:rPr>
        <w:tab/>
      </w:r>
      <w:r>
        <w:rPr>
          <w:u w:val="single"/>
          <w:rtl/>
        </w:rPr>
        <w:tab/>
      </w:r>
      <w:r>
        <w:rPr>
          <w:u w:val="single"/>
          <w:rtl/>
        </w:rPr>
        <w:tab/>
      </w:r>
    </w:p>
    <w:sectPr w:rsidR="007A4171" w:rsidRPr="007A4171" w:rsidSect="0004123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D58BF" w14:textId="77777777" w:rsidR="00BB34DF" w:rsidRPr="002901D9" w:rsidRDefault="00BB34DF" w:rsidP="00DC4D4B">
      <w:pPr>
        <w:spacing w:after="60" w:line="240" w:lineRule="auto"/>
        <w:ind w:left="57"/>
        <w:rPr>
          <w:i/>
          <w:iCs/>
        </w:rPr>
      </w:pPr>
      <w:r>
        <w:rPr>
          <w:rFonts w:hint="cs"/>
          <w:i/>
          <w:iCs/>
          <w:rtl/>
        </w:rPr>
        <w:t>الحواشي</w:t>
      </w:r>
    </w:p>
  </w:endnote>
  <w:endnote w:type="continuationSeparator" w:id="0">
    <w:p w14:paraId="5A52280E" w14:textId="77777777" w:rsidR="00BB34DF" w:rsidRDefault="00BB34D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2B8F" w14:textId="1FC1267F" w:rsidR="00141BD0" w:rsidRPr="00141BD0" w:rsidRDefault="00141BD0" w:rsidP="00141BD0">
    <w:pPr>
      <w:pStyle w:val="Footer"/>
      <w:tabs>
        <w:tab w:val="right" w:pos="9638"/>
      </w:tabs>
      <w:rPr>
        <w:b/>
        <w:sz w:val="18"/>
        <w:lang w:val="en-US"/>
      </w:rPr>
    </w:pPr>
    <w:r>
      <w:rPr>
        <w:lang w:val="en-US"/>
      </w:rPr>
      <w:t>GE.21-05621</w:t>
    </w:r>
    <w:r>
      <w:rPr>
        <w:lang w:val="en-US"/>
      </w:rPr>
      <w:tab/>
    </w:r>
    <w:r w:rsidRPr="00141BD0">
      <w:rPr>
        <w:b/>
        <w:sz w:val="18"/>
        <w:lang w:val="en-US"/>
      </w:rPr>
      <w:fldChar w:fldCharType="begin"/>
    </w:r>
    <w:r w:rsidRPr="00141BD0">
      <w:rPr>
        <w:b/>
        <w:sz w:val="18"/>
        <w:lang w:val="en-US"/>
      </w:rPr>
      <w:instrText xml:space="preserve"> PAGE  \* MERGEFORMAT </w:instrText>
    </w:r>
    <w:r w:rsidRPr="00141BD0">
      <w:rPr>
        <w:b/>
        <w:sz w:val="18"/>
        <w:lang w:val="en-US"/>
      </w:rPr>
      <w:fldChar w:fldCharType="separate"/>
    </w:r>
    <w:r w:rsidRPr="00141BD0">
      <w:rPr>
        <w:b/>
        <w:noProof/>
        <w:sz w:val="18"/>
        <w:lang w:val="en-US"/>
      </w:rPr>
      <w:t>2</w:t>
    </w:r>
    <w:r w:rsidRPr="00141BD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DB9E" w14:textId="677F3CEE" w:rsidR="006959B0" w:rsidRPr="00141BD0" w:rsidRDefault="00141BD0" w:rsidP="00141BD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3D4A" w14:textId="173BC668" w:rsidR="00DE50B1" w:rsidRPr="00141BD0" w:rsidRDefault="00141BD0" w:rsidP="00141BD0">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B7E27E8" wp14:editId="106314D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21-05621 (A)</w:t>
    </w:r>
    <w:r>
      <w:rPr>
        <w:noProof/>
        <w:sz w:val="20"/>
        <w:lang w:val="en-US"/>
      </w:rPr>
      <w:drawing>
        <wp:anchor distT="0" distB="0" distL="114300" distR="114300" simplePos="0" relativeHeight="251659264" behindDoc="0" locked="0" layoutInCell="1" allowOverlap="1" wp14:anchorId="00F43268" wp14:editId="416857D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3352" w14:textId="77777777" w:rsidR="00BB34DF" w:rsidRPr="000437B8" w:rsidRDefault="00BB34DF" w:rsidP="00F10DAB">
      <w:pPr>
        <w:pStyle w:val="Footer"/>
        <w:bidi/>
        <w:spacing w:after="80" w:line="200" w:lineRule="exact"/>
        <w:ind w:left="680"/>
      </w:pPr>
      <w:r>
        <w:rPr>
          <w:rtl/>
        </w:rPr>
        <w:t>__________</w:t>
      </w:r>
    </w:p>
  </w:footnote>
  <w:footnote w:type="continuationSeparator" w:id="0">
    <w:p w14:paraId="127AB42A" w14:textId="77777777" w:rsidR="00BB34DF" w:rsidRDefault="00BB34DF" w:rsidP="00656392">
      <w:pPr>
        <w:spacing w:line="240" w:lineRule="auto"/>
      </w:pPr>
      <w:r>
        <w:continuationSeparator/>
      </w:r>
    </w:p>
  </w:footnote>
  <w:footnote w:id="1">
    <w:p w14:paraId="1A9D5E68" w14:textId="16BAC444" w:rsidR="007A4171" w:rsidRPr="00680590" w:rsidRDefault="007A4171" w:rsidP="007A4171">
      <w:pPr>
        <w:pStyle w:val="FootnoteText1"/>
      </w:pPr>
      <w:r>
        <w:rPr>
          <w:rtl/>
        </w:rPr>
        <w:t>*</w:t>
      </w:r>
      <w:r>
        <w:rPr>
          <w:rtl/>
        </w:rPr>
        <w:tab/>
      </w:r>
      <w:r>
        <w:rPr>
          <w:rtl/>
          <w:lang w:bidi="ar"/>
        </w:rPr>
        <w:t>اعتمدته اللجنة في دورته</w:t>
      </w:r>
      <w:r>
        <w:rPr>
          <w:rFonts w:hint="cs"/>
          <w:rtl/>
          <w:lang w:val="fr-CH"/>
        </w:rPr>
        <w:t>ا</w:t>
      </w:r>
      <w:r>
        <w:rPr>
          <w:rtl/>
          <w:lang w:bidi="ar"/>
        </w:rPr>
        <w:t xml:space="preserve"> 131 (1-26 </w:t>
      </w:r>
      <w:r>
        <w:rPr>
          <w:rFonts w:hint="cs"/>
          <w:rtl/>
          <w:lang w:bidi="ar"/>
        </w:rPr>
        <w:t>آذار/</w:t>
      </w:r>
      <w:r>
        <w:rPr>
          <w:rtl/>
          <w:lang w:bidi="ar"/>
        </w:rPr>
        <w:t>مارس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0E00" w14:textId="6683ED15" w:rsidR="00141BD0" w:rsidRPr="00141BD0" w:rsidRDefault="00141BD0" w:rsidP="00141BD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A544A">
      <w:t>CCPR/C/131/2/Add.3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F5C0" w14:textId="091F6532" w:rsidR="00141BD0" w:rsidRPr="00141BD0" w:rsidRDefault="00141BD0" w:rsidP="00141BD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A544A">
      <w:t>CCPR/C/131/2/Add.3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DF"/>
    <w:rsid w:val="000076D5"/>
    <w:rsid w:val="0004123C"/>
    <w:rsid w:val="00043663"/>
    <w:rsid w:val="000437B8"/>
    <w:rsid w:val="000505CF"/>
    <w:rsid w:val="000D701C"/>
    <w:rsid w:val="000E2A71"/>
    <w:rsid w:val="00141BD0"/>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A544A"/>
    <w:rsid w:val="003068BC"/>
    <w:rsid w:val="003260FF"/>
    <w:rsid w:val="00343D95"/>
    <w:rsid w:val="00363A18"/>
    <w:rsid w:val="00374341"/>
    <w:rsid w:val="003D1062"/>
    <w:rsid w:val="00402051"/>
    <w:rsid w:val="00420D7B"/>
    <w:rsid w:val="00450B21"/>
    <w:rsid w:val="00453B63"/>
    <w:rsid w:val="00455780"/>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A4171"/>
    <w:rsid w:val="00852A9A"/>
    <w:rsid w:val="008838D0"/>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AC6728"/>
    <w:rsid w:val="00B13763"/>
    <w:rsid w:val="00B477A4"/>
    <w:rsid w:val="00B54045"/>
    <w:rsid w:val="00B63ADD"/>
    <w:rsid w:val="00BB09A0"/>
    <w:rsid w:val="00BB34DF"/>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FBE6D5"/>
  <w15:docId w15:val="{B4EC6A75-C86E-4D81-86CE-F933EBC7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H23GChar">
    <w:name w:val="_ H_2/3_G Char"/>
    <w:link w:val="H23G"/>
    <w:locked/>
    <w:rsid w:val="007A4171"/>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HRBodies/CCPR/Pages/PredictableReviewCycle.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CPR%2fC%2fSMR%2fCO%2f3%2fAdd.1&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binternet.ohchr.org/_layouts/15/treatybodyexternal/Download.aspx?symbolno=CCPR%2fC%2fSMR%2fCO%2f3%2fAdd.1&am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SMR%2fCO%2f3&amp;Lang=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3</Pages>
  <Words>685</Words>
  <Characters>3906</Characters>
  <Application>Microsoft Office Word</Application>
  <DocSecurity>0</DocSecurity>
  <Lines>76</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CCPR/C/131/2/Add.3</vt:lpstr>
      <vt:lpstr>    تقرير عن متابعة الملاحظات الختامية للجنة المعنية بحقوق الإنسان*</vt:lpstr>
      <vt:lpstr>        تقييم المعلومات المتعلقة بمتابعة الملاحظات الختامية بشأن سان مارينو</vt:lpstr>
    </vt:vector>
  </TitlesOfParts>
  <Company>DCM</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CCPR/C/131/2/Add.3</dc:title>
  <dc:subject>GE.2105621(A)</dc:subject>
  <dc:creator>Ibrahim BALAN - </dc:creator>
  <cp:keywords>GE.(A)</cp:keywords>
  <dc:description>_x000d_
_x000d_
Arabic_x000d_
</dc:description>
  <cp:lastModifiedBy>Ibrahim Balan</cp:lastModifiedBy>
  <cp:revision>3</cp:revision>
  <cp:lastPrinted>2021-05-11T07:23:00Z</cp:lastPrinted>
  <dcterms:created xsi:type="dcterms:W3CDTF">2021-05-11T07:23:00Z</dcterms:created>
  <dcterms:modified xsi:type="dcterms:W3CDTF">2021-05-11T07:24:00Z</dcterms:modified>
  <cp:category>Finale</cp:category>
</cp:coreProperties>
</file>