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591B169" w14:textId="77777777" w:rsidTr="005B51C4">
        <w:trPr>
          <w:trHeight w:hRule="exact" w:val="851"/>
        </w:trPr>
        <w:tc>
          <w:tcPr>
            <w:tcW w:w="1274" w:type="dxa"/>
            <w:tcBorders>
              <w:bottom w:val="single" w:sz="4" w:space="0" w:color="auto"/>
            </w:tcBorders>
            <w:shd w:val="clear" w:color="auto" w:fill="auto"/>
          </w:tcPr>
          <w:p w14:paraId="76A84349" w14:textId="77777777" w:rsidR="006B3E27" w:rsidRPr="00C175A6" w:rsidRDefault="006B3E27" w:rsidP="00C80366">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02A4AD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1871085" w14:textId="33452A9F" w:rsidR="006B3E27" w:rsidRPr="00B11E71" w:rsidRDefault="00B11E71" w:rsidP="00B11E71">
            <w:pPr>
              <w:bidi w:val="0"/>
              <w:rPr>
                <w:szCs w:val="20"/>
              </w:rPr>
            </w:pPr>
            <w:r w:rsidRPr="00EC65A3">
              <w:rPr>
                <w:sz w:val="40"/>
                <w:szCs w:val="20"/>
              </w:rPr>
              <w:t>CCPR</w:t>
            </w:r>
            <w:r w:rsidRPr="00EC65A3">
              <w:rPr>
                <w:szCs w:val="20"/>
              </w:rPr>
              <w:t>/C/</w:t>
            </w:r>
            <w:r w:rsidRPr="00797F50">
              <w:rPr>
                <w:szCs w:val="20"/>
              </w:rPr>
              <w:t>132</w:t>
            </w:r>
            <w:r w:rsidRPr="00EC65A3">
              <w:rPr>
                <w:szCs w:val="20"/>
              </w:rPr>
              <w:t>/D/</w:t>
            </w:r>
            <w:r w:rsidRPr="00797F50">
              <w:rPr>
                <w:szCs w:val="20"/>
              </w:rPr>
              <w:t>2976</w:t>
            </w:r>
            <w:r w:rsidRPr="00EC65A3">
              <w:rPr>
                <w:szCs w:val="20"/>
              </w:rPr>
              <w:t>/</w:t>
            </w:r>
            <w:r w:rsidRPr="00797F50">
              <w:rPr>
                <w:szCs w:val="20"/>
              </w:rPr>
              <w:t>2017</w:t>
            </w:r>
          </w:p>
        </w:tc>
      </w:tr>
      <w:tr w:rsidR="006B3E27" w:rsidRPr="00C175A6" w14:paraId="632522B4" w14:textId="77777777" w:rsidTr="005B51C4">
        <w:trPr>
          <w:trHeight w:hRule="exact" w:val="2835"/>
        </w:trPr>
        <w:tc>
          <w:tcPr>
            <w:tcW w:w="1274" w:type="dxa"/>
            <w:tcBorders>
              <w:top w:val="single" w:sz="4" w:space="0" w:color="auto"/>
              <w:bottom w:val="single" w:sz="12" w:space="0" w:color="auto"/>
            </w:tcBorders>
            <w:shd w:val="clear" w:color="auto" w:fill="auto"/>
          </w:tcPr>
          <w:p w14:paraId="114FBCA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5C45835" wp14:editId="5878A3C6">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B03F16F" w14:textId="77777777" w:rsidR="006B3E27" w:rsidRPr="00797F50" w:rsidRDefault="00ED7442" w:rsidP="00730446">
            <w:pPr>
              <w:spacing w:before="120" w:after="40" w:line="640" w:lineRule="exact"/>
              <w:ind w:left="57"/>
              <w:rPr>
                <w:b/>
                <w:bCs/>
                <w:sz w:val="46"/>
                <w:szCs w:val="46"/>
              </w:rPr>
            </w:pPr>
            <w:r w:rsidRPr="00797F50">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446C073" w14:textId="77777777" w:rsidR="006B3E27" w:rsidRDefault="00B11E71" w:rsidP="004B27E0">
            <w:pPr>
              <w:bidi w:val="0"/>
              <w:spacing w:before="240"/>
              <w:rPr>
                <w:szCs w:val="20"/>
              </w:rPr>
            </w:pPr>
            <w:r>
              <w:rPr>
                <w:szCs w:val="20"/>
              </w:rPr>
              <w:t>Distr.: General</w:t>
            </w:r>
          </w:p>
          <w:p w14:paraId="674B3651" w14:textId="022938CD" w:rsidR="00B11E71" w:rsidRDefault="00385448" w:rsidP="00B11E71">
            <w:pPr>
              <w:bidi w:val="0"/>
              <w:spacing w:line="240" w:lineRule="exact"/>
              <w:jc w:val="left"/>
              <w:rPr>
                <w:szCs w:val="20"/>
              </w:rPr>
            </w:pPr>
            <w:r w:rsidRPr="00797F50">
              <w:rPr>
                <w:szCs w:val="20"/>
              </w:rPr>
              <w:t>15</w:t>
            </w:r>
            <w:r>
              <w:rPr>
                <w:szCs w:val="20"/>
              </w:rPr>
              <w:t xml:space="preserve"> February </w:t>
            </w:r>
            <w:r w:rsidR="00B11E71" w:rsidRPr="00797F50">
              <w:rPr>
                <w:szCs w:val="20"/>
              </w:rPr>
              <w:t>2022</w:t>
            </w:r>
          </w:p>
          <w:p w14:paraId="1FCCA819" w14:textId="77777777" w:rsidR="00B11E71" w:rsidRDefault="00B11E71" w:rsidP="00B11E71">
            <w:pPr>
              <w:bidi w:val="0"/>
              <w:spacing w:line="240" w:lineRule="exact"/>
              <w:jc w:val="left"/>
              <w:rPr>
                <w:szCs w:val="20"/>
              </w:rPr>
            </w:pPr>
            <w:r>
              <w:rPr>
                <w:szCs w:val="20"/>
              </w:rPr>
              <w:t>Arabic</w:t>
            </w:r>
          </w:p>
          <w:p w14:paraId="215208B7" w14:textId="48A2D2EA" w:rsidR="00B11E71" w:rsidRPr="00B11E71" w:rsidRDefault="00B11E71" w:rsidP="00B11E71">
            <w:pPr>
              <w:bidi w:val="0"/>
              <w:spacing w:line="240" w:lineRule="exact"/>
              <w:jc w:val="left"/>
              <w:rPr>
                <w:szCs w:val="20"/>
              </w:rPr>
            </w:pPr>
            <w:r>
              <w:rPr>
                <w:szCs w:val="20"/>
              </w:rPr>
              <w:t>Original: English</w:t>
            </w:r>
          </w:p>
        </w:tc>
      </w:tr>
    </w:tbl>
    <w:p w14:paraId="36051240" w14:textId="77777777" w:rsidR="00385448" w:rsidRPr="00797F50" w:rsidRDefault="00385448" w:rsidP="00385448">
      <w:pPr>
        <w:pStyle w:val="SingleTxtGA"/>
        <w:spacing w:before="120" w:after="0"/>
        <w:ind w:left="0" w:right="283"/>
        <w:jc w:val="left"/>
        <w:rPr>
          <w:b/>
          <w:bCs/>
          <w:color w:val="000000" w:themeColor="text1"/>
          <w:sz w:val="26"/>
          <w:szCs w:val="26"/>
          <w:lang w:val="ar-SA" w:eastAsia="zh-TW" w:bidi="en-GB"/>
        </w:rPr>
      </w:pPr>
      <w:r w:rsidRPr="00797F50">
        <w:rPr>
          <w:b/>
          <w:bCs/>
          <w:sz w:val="26"/>
          <w:szCs w:val="26"/>
          <w:rtl/>
        </w:rPr>
        <w:t>اللجنة المعنية بحقوق الإنسان</w:t>
      </w:r>
    </w:p>
    <w:p w14:paraId="7B99E249" w14:textId="7E566DC3" w:rsidR="00385448" w:rsidRPr="007857B1" w:rsidRDefault="00385448" w:rsidP="00385448">
      <w:pPr>
        <w:pStyle w:val="HChGA"/>
        <w:rPr>
          <w:rFonts w:eastAsia="MS Mincho"/>
          <w:szCs w:val="20"/>
          <w:lang w:val="en-US" w:eastAsia="zh-TW" w:bidi="en-GB"/>
        </w:rPr>
      </w:pPr>
      <w:r w:rsidRPr="007857B1">
        <w:rPr>
          <w:rtl/>
        </w:rPr>
        <w:tab/>
      </w:r>
      <w:r w:rsidRPr="007857B1">
        <w:rPr>
          <w:rtl/>
        </w:rPr>
        <w:tab/>
        <w:t>آراء اعتمدتها اللجنة بموجب المادة 5(4) من البروتوكول الاختياري</w:t>
      </w:r>
      <w:r w:rsidR="00EC65A3" w:rsidRPr="007857B1">
        <w:rPr>
          <w:rtl/>
        </w:rPr>
        <w:t>،</w:t>
      </w:r>
      <w:r w:rsidRPr="007857B1">
        <w:rPr>
          <w:rtl/>
        </w:rPr>
        <w:t xml:space="preserve"> بشأن البلاغ رقم 2976/2017</w:t>
      </w:r>
      <w:r w:rsidRPr="007857B1">
        <w:rPr>
          <w:rStyle w:val="FootnoteReference"/>
          <w:sz w:val="26"/>
          <w:szCs w:val="26"/>
          <w:vertAlign w:val="baseline"/>
          <w:rtl/>
        </w:rPr>
        <w:footnoteReference w:customMarkFollows="1" w:id="1"/>
        <w:t>*</w:t>
      </w:r>
      <w:r w:rsidRPr="007857B1">
        <w:rPr>
          <w:rFonts w:eastAsia="MS Mincho"/>
          <w:sz w:val="34"/>
          <w:szCs w:val="24"/>
          <w:rtl/>
          <w:lang w:val="en-US" w:eastAsia="zh-TW"/>
        </w:rPr>
        <w:t xml:space="preserve"> </w:t>
      </w:r>
      <w:r w:rsidRPr="007857B1">
        <w:rPr>
          <w:rStyle w:val="FootnoteReference"/>
          <w:rFonts w:eastAsia="MS Mincho"/>
          <w:sz w:val="26"/>
          <w:szCs w:val="26"/>
          <w:vertAlign w:val="baseline"/>
          <w:rtl/>
          <w:lang w:val="en-US" w:eastAsia="zh-TW"/>
        </w:rPr>
        <w:footnoteReference w:customMarkFollows="1" w:id="2"/>
        <w:t>**</w:t>
      </w:r>
      <w:r w:rsidRPr="007857B1">
        <w:rPr>
          <w:rFonts w:eastAsia="MS Mincho"/>
          <w:sz w:val="34"/>
          <w:szCs w:val="24"/>
          <w:rtl/>
          <w:lang w:val="en-US" w:eastAsia="zh-TW"/>
        </w:rPr>
        <w:t xml:space="preserve"> </w:t>
      </w:r>
      <w:r w:rsidRPr="007857B1">
        <w:rPr>
          <w:rStyle w:val="FootnoteReference"/>
          <w:rFonts w:eastAsia="MS Mincho"/>
          <w:sz w:val="26"/>
          <w:szCs w:val="26"/>
          <w:vertAlign w:val="baseline"/>
          <w:rtl/>
          <w:lang w:val="en-US" w:eastAsia="zh-TW"/>
        </w:rPr>
        <w:footnoteReference w:customMarkFollows="1" w:id="3"/>
        <w:t>***</w:t>
      </w:r>
    </w:p>
    <w:p w14:paraId="598AFDD5" w14:textId="6DE32DB1"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بلاغ مقدم من:</w:t>
      </w:r>
      <w:r w:rsidRPr="007857B1">
        <w:rPr>
          <w:rtl/>
        </w:rPr>
        <w:tab/>
        <w:t xml:space="preserve">غاري ماوي </w:t>
      </w:r>
      <w:proofErr w:type="spellStart"/>
      <w:r w:rsidRPr="007857B1">
        <w:rPr>
          <w:rtl/>
        </w:rPr>
        <w:t>إيشروود</w:t>
      </w:r>
      <w:proofErr w:type="spellEnd"/>
      <w:r w:rsidRPr="007857B1">
        <w:rPr>
          <w:rtl/>
        </w:rPr>
        <w:t xml:space="preserve"> (يمثله المحامي طوني </w:t>
      </w:r>
      <w:proofErr w:type="spellStart"/>
      <w:r w:rsidRPr="007857B1">
        <w:rPr>
          <w:rtl/>
        </w:rPr>
        <w:t>إليس</w:t>
      </w:r>
      <w:proofErr w:type="spellEnd"/>
      <w:r w:rsidRPr="007857B1">
        <w:rPr>
          <w:rtl/>
        </w:rPr>
        <w:t>)</w:t>
      </w:r>
    </w:p>
    <w:p w14:paraId="4438C333" w14:textId="79AA5E72"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الشخص المدعى أنه ضحية:</w:t>
      </w:r>
      <w:r w:rsidRPr="007857B1">
        <w:rPr>
          <w:rtl/>
        </w:rPr>
        <w:tab/>
        <w:t>صاحب البلاغ</w:t>
      </w:r>
    </w:p>
    <w:p w14:paraId="50A547CE" w14:textId="19CAAFC8"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الدولة الطرف:</w:t>
      </w:r>
      <w:r w:rsidRPr="007857B1">
        <w:rPr>
          <w:rtl/>
        </w:rPr>
        <w:tab/>
        <w:t>نيوزيلندا</w:t>
      </w:r>
    </w:p>
    <w:p w14:paraId="6FC0803A" w14:textId="48637C3A"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تاريخ تقديم البلاغ:</w:t>
      </w:r>
      <w:r w:rsidRPr="007857B1">
        <w:rPr>
          <w:rtl/>
        </w:rPr>
        <w:tab/>
        <w:t>24 شباط/فبراير 2017 (تاريخ الرسالة الأولى)</w:t>
      </w:r>
    </w:p>
    <w:p w14:paraId="47041B78" w14:textId="13352A78"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الوثائق المرجعية:</w:t>
      </w:r>
      <w:r w:rsidRPr="007857B1">
        <w:rPr>
          <w:rtl/>
        </w:rPr>
        <w:tab/>
        <w:t>القرار المتخذ بموجب المادة 92 من النظام الداخلي للجنة</w:t>
      </w:r>
      <w:r w:rsidR="00EC65A3" w:rsidRPr="007857B1">
        <w:rPr>
          <w:rtl/>
        </w:rPr>
        <w:t>،</w:t>
      </w:r>
      <w:r w:rsidRPr="007857B1">
        <w:rPr>
          <w:rtl/>
        </w:rPr>
        <w:t xml:space="preserve"> والمحال إلى الدولة الطرف في 4 أيار/مايو 2017 (لم يصدر في شكل وثيقة)</w:t>
      </w:r>
    </w:p>
    <w:p w14:paraId="039EA1BD" w14:textId="470997BE"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تاريخ اعتماد الآراء:</w:t>
      </w:r>
      <w:r w:rsidRPr="007857B1">
        <w:rPr>
          <w:rtl/>
        </w:rPr>
        <w:tab/>
        <w:t>12 تموز/يوليه 2021</w:t>
      </w:r>
    </w:p>
    <w:p w14:paraId="77AF8CA6" w14:textId="7FD1A787"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الموضوع:</w:t>
      </w:r>
      <w:r w:rsidRPr="007857B1">
        <w:rPr>
          <w:rtl/>
        </w:rPr>
        <w:tab/>
        <w:t>استمرار الاحتجاز بعد قضاء مدة العقوبات الجزائية</w:t>
      </w:r>
    </w:p>
    <w:p w14:paraId="24B3B6F7" w14:textId="5DCE96DD"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المسائل الإجرائية:</w:t>
      </w:r>
      <w:r w:rsidRPr="007857B1">
        <w:rPr>
          <w:rtl/>
        </w:rPr>
        <w:tab/>
        <w:t>عدم كفاية الأدلة؛ استنفاد سبل الانتصاف المحلية</w:t>
      </w:r>
    </w:p>
    <w:p w14:paraId="1D7EE28C" w14:textId="491571F5"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المسائل الموضوعية:</w:t>
      </w:r>
      <w:r w:rsidRPr="007857B1">
        <w:rPr>
          <w:rtl/>
        </w:rPr>
        <w:tab/>
        <w:t>الاحتجاز التعسفي؛ ظروف السجن؛ إعادة التأهيل الاجتماعي؛ الغرض من السجن</w:t>
      </w:r>
    </w:p>
    <w:p w14:paraId="27C5CCE8" w14:textId="6CB5D271"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مواد العهد:</w:t>
      </w:r>
      <w:r w:rsidRPr="007857B1">
        <w:rPr>
          <w:rtl/>
        </w:rPr>
        <w:tab/>
        <w:t>2 و9 و10 و14</w:t>
      </w:r>
      <w:r w:rsidR="007B3A2E" w:rsidRPr="007857B1">
        <w:rPr>
          <w:rtl/>
        </w:rPr>
        <w:t>(</w:t>
      </w:r>
      <w:r w:rsidRPr="007857B1">
        <w:rPr>
          <w:rtl/>
        </w:rPr>
        <w:t>1)</w:t>
      </w:r>
    </w:p>
    <w:p w14:paraId="6A52B506" w14:textId="35E4067D" w:rsidR="00385448" w:rsidRPr="007857B1" w:rsidRDefault="00385448" w:rsidP="00385448">
      <w:pPr>
        <w:pStyle w:val="SingleTxtGA"/>
        <w:tabs>
          <w:tab w:val="clear" w:pos="1928"/>
          <w:tab w:val="clear" w:pos="2608"/>
          <w:tab w:val="clear" w:pos="3289"/>
          <w:tab w:val="clear" w:pos="3969"/>
          <w:tab w:val="clear" w:pos="4649"/>
          <w:tab w:val="clear" w:pos="5330"/>
        </w:tabs>
        <w:ind w:left="4649" w:hanging="2721"/>
      </w:pPr>
      <w:r w:rsidRPr="007857B1">
        <w:rPr>
          <w:i/>
          <w:iCs/>
          <w:rtl/>
        </w:rPr>
        <w:t>مواد البروتوكول الاختياري:</w:t>
      </w:r>
      <w:r w:rsidRPr="007857B1">
        <w:rPr>
          <w:rtl/>
        </w:rPr>
        <w:tab/>
        <w:t>2 و3 و5(2)(ب)</w:t>
      </w:r>
    </w:p>
    <w:p w14:paraId="01F791BB" w14:textId="28AFC1A5" w:rsidR="00385448" w:rsidRPr="007857B1" w:rsidRDefault="00385448" w:rsidP="00385448">
      <w:pPr>
        <w:pStyle w:val="SingleTxtGA"/>
        <w:spacing w:before="240"/>
        <w:rPr>
          <w:rFonts w:eastAsiaTheme="minorEastAsia"/>
          <w:lang w:val="ar-SA" w:eastAsia="zh-TW" w:bidi="en-GB"/>
        </w:rPr>
      </w:pPr>
      <w:r w:rsidRPr="007857B1">
        <w:rPr>
          <w:rFonts w:eastAsiaTheme="minorEastAsia"/>
          <w:rtl/>
        </w:rPr>
        <w:t>1-</w:t>
      </w:r>
      <w:r w:rsidRPr="007857B1">
        <w:rPr>
          <w:rFonts w:eastAsiaTheme="minorEastAsia"/>
          <w:rtl/>
        </w:rPr>
        <w:tab/>
        <w:t xml:space="preserve">صاحب البلاغ يدعى غاري ماوي </w:t>
      </w:r>
      <w:proofErr w:type="spellStart"/>
      <w:r w:rsidRPr="007857B1">
        <w:rPr>
          <w:rFonts w:eastAsiaTheme="minorEastAsia"/>
          <w:rtl/>
        </w:rPr>
        <w:t>إيشروود</w:t>
      </w:r>
      <w:proofErr w:type="spellEnd"/>
      <w:r w:rsidR="00EC65A3" w:rsidRPr="007857B1">
        <w:rPr>
          <w:rFonts w:eastAsiaTheme="minorEastAsia"/>
          <w:rtl/>
        </w:rPr>
        <w:t>،</w:t>
      </w:r>
      <w:r w:rsidRPr="007857B1">
        <w:rPr>
          <w:rFonts w:eastAsiaTheme="minorEastAsia"/>
          <w:rtl/>
        </w:rPr>
        <w:t xml:space="preserve"> وهو مواطن نيوزيلندي ولد في عام 1977 وينتمي</w:t>
      </w:r>
      <w:r w:rsidRPr="007857B1">
        <w:rPr>
          <w:rFonts w:eastAsiaTheme="minorEastAsia" w:hint="cs"/>
          <w:rtl/>
        </w:rPr>
        <w:t> </w:t>
      </w:r>
      <w:r w:rsidRPr="007857B1">
        <w:rPr>
          <w:rFonts w:eastAsiaTheme="minorEastAsia"/>
          <w:rtl/>
        </w:rPr>
        <w:t xml:space="preserve">إلى إثنية الماوري من جهة أحد الوالدين. ويدعي أن الدولة الطرف انتهكت حقوقه المكفولة </w:t>
      </w:r>
      <w:r w:rsidRPr="007857B1">
        <w:rPr>
          <w:rFonts w:eastAsiaTheme="minorEastAsia"/>
          <w:rtl/>
        </w:rPr>
        <w:lastRenderedPageBreak/>
        <w:t>بموجب</w:t>
      </w:r>
      <w:r w:rsidRPr="007857B1">
        <w:rPr>
          <w:rFonts w:eastAsiaTheme="minorEastAsia" w:hint="cs"/>
          <w:rtl/>
        </w:rPr>
        <w:t> </w:t>
      </w:r>
      <w:r w:rsidRPr="007857B1">
        <w:rPr>
          <w:rFonts w:eastAsiaTheme="minorEastAsia"/>
          <w:rtl/>
        </w:rPr>
        <w:t>المواد 2 و9 و10 و14</w:t>
      </w:r>
      <w:r w:rsidR="007B3A2E" w:rsidRPr="007857B1">
        <w:rPr>
          <w:rFonts w:eastAsiaTheme="minorEastAsia"/>
          <w:rtl/>
        </w:rPr>
        <w:t>(</w:t>
      </w:r>
      <w:r w:rsidRPr="007857B1">
        <w:rPr>
          <w:rFonts w:eastAsiaTheme="minorEastAsia"/>
          <w:rtl/>
        </w:rPr>
        <w:t>1) من العهد. وقد دخل البروتوكول الاختياري حيز النفاذ بالنسبة للدولة الطرف في 26 آب/أغسطس 1989. ويمثل صاحب البلاغ محام.</w:t>
      </w:r>
    </w:p>
    <w:p w14:paraId="119E71A7" w14:textId="77777777" w:rsidR="00385448" w:rsidRPr="007857B1" w:rsidRDefault="00385448" w:rsidP="00385448">
      <w:pPr>
        <w:pStyle w:val="H23GA"/>
        <w:rPr>
          <w:lang w:val="ar-SA" w:eastAsia="zh-TW" w:bidi="en-GB"/>
        </w:rPr>
      </w:pPr>
      <w:r w:rsidRPr="007857B1">
        <w:rPr>
          <w:rtl/>
        </w:rPr>
        <w:tab/>
      </w:r>
      <w:r w:rsidRPr="007857B1">
        <w:rPr>
          <w:rtl/>
        </w:rPr>
        <w:tab/>
        <w:t>الوقائع كما عرضها صاحب البلاغ</w:t>
      </w:r>
    </w:p>
    <w:p w14:paraId="067AC86C" w14:textId="60A12E47" w:rsidR="00385448" w:rsidRPr="007857B1" w:rsidRDefault="00385448" w:rsidP="00385448">
      <w:pPr>
        <w:pStyle w:val="SingleTxtGA"/>
        <w:rPr>
          <w:rFonts w:eastAsiaTheme="minorEastAsia"/>
          <w:lang w:val="en-US" w:eastAsia="zh-TW"/>
        </w:rPr>
      </w:pPr>
      <w:r w:rsidRPr="007857B1">
        <w:rPr>
          <w:rFonts w:eastAsiaTheme="minorEastAsia"/>
          <w:rtl/>
        </w:rPr>
        <w:t>2-1</w:t>
      </w:r>
      <w:r w:rsidRPr="007857B1">
        <w:rPr>
          <w:rFonts w:eastAsiaTheme="minorEastAsia"/>
          <w:rtl/>
        </w:rPr>
        <w:tab/>
        <w:t>في 18 تشرين الثاني/نوفمبر 1999</w:t>
      </w:r>
      <w:r w:rsidR="00EC65A3" w:rsidRPr="007857B1">
        <w:rPr>
          <w:rFonts w:eastAsiaTheme="minorEastAsia"/>
          <w:rtl/>
        </w:rPr>
        <w:t>،</w:t>
      </w:r>
      <w:r w:rsidRPr="007857B1">
        <w:rPr>
          <w:rFonts w:eastAsiaTheme="minorEastAsia"/>
          <w:rtl/>
        </w:rPr>
        <w:t xml:space="preserve"> حكم على صاحب البلاغ بالسجن لمدة ثماني سنوات للأسباب التالية: (أ) ممارسة الجنس مع قاصر (يتراوح عمره بين 12 و16 عاما)؛ (ب) التكسب من البغاء؛ و(ج) إعطاء المورفين لقاصر. وفي 1 تموز/يوليه 2003</w:t>
      </w:r>
      <w:r w:rsidR="00EC65A3" w:rsidRPr="007857B1">
        <w:rPr>
          <w:rFonts w:eastAsiaTheme="minorEastAsia"/>
          <w:rtl/>
        </w:rPr>
        <w:t>،</w:t>
      </w:r>
      <w:r w:rsidRPr="007857B1">
        <w:rPr>
          <w:rFonts w:eastAsiaTheme="minorEastAsia"/>
          <w:rtl/>
        </w:rPr>
        <w:t xml:space="preserve"> أفرج عنه بشروط. وفي 15 تموز/</w:t>
      </w:r>
      <w:r w:rsidR="00C0483F" w:rsidRPr="007857B1">
        <w:rPr>
          <w:rFonts w:eastAsiaTheme="minorEastAsia" w:hint="cs"/>
          <w:rtl/>
        </w:rPr>
        <w:t xml:space="preserve"> </w:t>
      </w:r>
      <w:r w:rsidRPr="007857B1">
        <w:rPr>
          <w:rFonts w:eastAsiaTheme="minorEastAsia"/>
          <w:rtl/>
        </w:rPr>
        <w:t>يوليه 2003</w:t>
      </w:r>
      <w:r w:rsidR="00EC65A3" w:rsidRPr="007857B1">
        <w:rPr>
          <w:rFonts w:eastAsiaTheme="minorEastAsia"/>
          <w:rtl/>
        </w:rPr>
        <w:t>،</w:t>
      </w:r>
      <w:r w:rsidRPr="007857B1">
        <w:rPr>
          <w:rFonts w:eastAsiaTheme="minorEastAsia"/>
          <w:rtl/>
        </w:rPr>
        <w:t xml:space="preserve"> ارتكب خمس جرائم أخرى ألا وهي: (أ) الاعتداء الجنسي على امرأة فوق سن 16 عام</w:t>
      </w:r>
      <w:r w:rsidR="00E80C86" w:rsidRPr="007857B1">
        <w:rPr>
          <w:rFonts w:eastAsiaTheme="minorEastAsia"/>
          <w:rtl/>
        </w:rPr>
        <w:t xml:space="preserve">اً </w:t>
      </w:r>
      <w:r w:rsidRPr="007857B1">
        <w:rPr>
          <w:rFonts w:eastAsiaTheme="minorEastAsia"/>
          <w:rtl/>
        </w:rPr>
        <w:t>طريق اغتصابها (3 تهم)؛ (ب) الاعتداء الجنسي على قاصر فوق سن 16 عام</w:t>
      </w:r>
      <w:r w:rsidR="00E80C86" w:rsidRPr="007857B1">
        <w:rPr>
          <w:rFonts w:eastAsiaTheme="minorEastAsia"/>
          <w:rtl/>
        </w:rPr>
        <w:t xml:space="preserve">اً </w:t>
      </w:r>
      <w:r w:rsidRPr="007857B1">
        <w:rPr>
          <w:rFonts w:eastAsiaTheme="minorEastAsia"/>
          <w:rtl/>
        </w:rPr>
        <w:t>عن طريق الاتصال الجنسي غير المشروع (أربع تهم)؛ (ج) الاختطاف (تهمة واحدة)؛ و(د) و(ه) ارتكاب جريمتين تتعلقان بالمخدرات (تهمتان). وفي 21 أيار/مايو 2004</w:t>
      </w:r>
      <w:r w:rsidR="00EC65A3" w:rsidRPr="007857B1">
        <w:rPr>
          <w:rFonts w:eastAsiaTheme="minorEastAsia"/>
          <w:rtl/>
        </w:rPr>
        <w:t>،</w:t>
      </w:r>
      <w:r w:rsidRPr="007857B1">
        <w:rPr>
          <w:rFonts w:eastAsiaTheme="minorEastAsia"/>
          <w:rtl/>
        </w:rPr>
        <w:t xml:space="preserve"> حكم عليه بالاحتجاز الاحتياطي لمدة لا تقل عن 10 سنوات عن كل تهمة بموجب المادة 87 من قانون العقوبات لعام 2002</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
      </w:r>
      <w:r w:rsidRPr="007857B1">
        <w:rPr>
          <w:rStyle w:val="FootnoteReference"/>
          <w:rFonts w:eastAsiaTheme="minorEastAsia"/>
          <w:szCs w:val="22"/>
          <w:rtl/>
          <w:lang w:val="en-US"/>
        </w:rPr>
        <w:t>)</w:t>
      </w:r>
      <w:r w:rsidRPr="007857B1">
        <w:rPr>
          <w:rFonts w:eastAsiaTheme="minorEastAsia"/>
          <w:rtl/>
        </w:rPr>
        <w:t>. وحرم أيض</w:t>
      </w:r>
      <w:r w:rsidR="00E80C86" w:rsidRPr="007857B1">
        <w:rPr>
          <w:rFonts w:eastAsiaTheme="minorEastAsia"/>
          <w:rtl/>
        </w:rPr>
        <w:t xml:space="preserve">اً </w:t>
      </w:r>
      <w:r w:rsidRPr="007857B1">
        <w:rPr>
          <w:rFonts w:eastAsiaTheme="minorEastAsia"/>
          <w:rtl/>
        </w:rPr>
        <w:t>من الاستفادة من إجراء الإفراج المشروط لمدة 10 سنوات على الأقل.</w:t>
      </w:r>
    </w:p>
    <w:p w14:paraId="2F679CEB" w14:textId="396DA770" w:rsidR="00385448" w:rsidRPr="007857B1" w:rsidRDefault="00385448" w:rsidP="00385448">
      <w:pPr>
        <w:pStyle w:val="SingleTxtGA"/>
        <w:rPr>
          <w:rFonts w:eastAsiaTheme="minorEastAsia"/>
          <w:lang w:val="ar-SA" w:eastAsia="zh-TW" w:bidi="en-GB"/>
        </w:rPr>
      </w:pPr>
      <w:r w:rsidRPr="007857B1">
        <w:rPr>
          <w:rFonts w:eastAsiaTheme="minorEastAsia"/>
          <w:rtl/>
        </w:rPr>
        <w:t>2-2</w:t>
      </w:r>
      <w:r w:rsidRPr="007857B1">
        <w:rPr>
          <w:rFonts w:eastAsiaTheme="minorEastAsia"/>
          <w:rtl/>
        </w:rPr>
        <w:tab/>
        <w:t>وفي عام 2004</w:t>
      </w:r>
      <w:r w:rsidR="00EC65A3" w:rsidRPr="007857B1">
        <w:rPr>
          <w:rFonts w:eastAsiaTheme="minorEastAsia"/>
          <w:rtl/>
        </w:rPr>
        <w:t>،</w:t>
      </w:r>
      <w:r w:rsidRPr="007857B1">
        <w:rPr>
          <w:rFonts w:eastAsiaTheme="minorEastAsia"/>
          <w:rtl/>
        </w:rPr>
        <w:t xml:space="preserve"> طلب صاحب البلاغ استئناف الأحكام التي تدينه من دون أحكام العقوبة. ورفضت محكمة الاستئناف في نيوزيلندا طلب صاحب البلاغ في 14 آذار/مارس 2005. وفي وقت لاحق</w:t>
      </w:r>
      <w:r w:rsidR="00EC65A3" w:rsidRPr="007857B1">
        <w:rPr>
          <w:rFonts w:eastAsiaTheme="minorEastAsia"/>
          <w:rtl/>
        </w:rPr>
        <w:t>،</w:t>
      </w:r>
      <w:r w:rsidRPr="007857B1">
        <w:rPr>
          <w:rFonts w:eastAsiaTheme="minorEastAsia"/>
          <w:rtl/>
        </w:rPr>
        <w:t xml:space="preserve"> استأنف صاحب البلاغ العقوبة أمام محكمة الاستئناف. وفي 3 آب/أغسطس 2010</w:t>
      </w:r>
      <w:r w:rsidR="00EC65A3" w:rsidRPr="007857B1">
        <w:rPr>
          <w:rFonts w:eastAsiaTheme="minorEastAsia"/>
          <w:rtl/>
        </w:rPr>
        <w:t>،</w:t>
      </w:r>
      <w:r w:rsidRPr="007857B1">
        <w:rPr>
          <w:rFonts w:eastAsiaTheme="minorEastAsia"/>
          <w:rtl/>
        </w:rPr>
        <w:t xml:space="preserve"> ألغت محكمة الاستئناف العقوبة المفروضة عليه في جريمتي المخدرات</w:t>
      </w:r>
      <w:r w:rsidR="00EC65A3" w:rsidRPr="007857B1">
        <w:rPr>
          <w:rFonts w:eastAsiaTheme="minorEastAsia"/>
          <w:rtl/>
        </w:rPr>
        <w:t>،</w:t>
      </w:r>
      <w:r w:rsidRPr="007857B1">
        <w:rPr>
          <w:rFonts w:eastAsiaTheme="minorEastAsia"/>
          <w:rtl/>
        </w:rPr>
        <w:t xml:space="preserve"> لأنها ليست من الجرائم التي يجيز فيها قانون العقوبات لعام 2002 للمحكمة العليا فرض الاحتجاز الاحتياطي</w:t>
      </w:r>
      <w:r w:rsidR="00EC65A3" w:rsidRPr="007857B1">
        <w:rPr>
          <w:rFonts w:eastAsiaTheme="minorEastAsia"/>
          <w:rtl/>
        </w:rPr>
        <w:t>،</w:t>
      </w:r>
      <w:r w:rsidRPr="007857B1">
        <w:rPr>
          <w:rFonts w:eastAsiaTheme="minorEastAsia"/>
          <w:rtl/>
        </w:rPr>
        <w:t xml:space="preserve"> وعوض</w:t>
      </w:r>
      <w:r w:rsidR="00E80C86" w:rsidRPr="007857B1">
        <w:rPr>
          <w:rFonts w:eastAsiaTheme="minorEastAsia"/>
          <w:rtl/>
        </w:rPr>
        <w:t xml:space="preserve">اً </w:t>
      </w:r>
      <w:r w:rsidRPr="007857B1">
        <w:rPr>
          <w:rFonts w:eastAsiaTheme="minorEastAsia"/>
          <w:rtl/>
        </w:rPr>
        <w:t>عنها فرضت عليه عقوبة السجن لمدة محددة في أربع سنوات عن كلا الجريمتين. وأيدت محكمة الاستئناف عقوبة الاحتجاز الاحتياطي المفروضة على صاحب البلاغ لارتكابه جريمتيْ الاعتداء الجنسي والاختطاف</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5"/>
      </w:r>
      <w:r w:rsidRPr="007857B1">
        <w:rPr>
          <w:rStyle w:val="FootnoteReference"/>
          <w:rFonts w:eastAsiaTheme="minorEastAsia"/>
          <w:szCs w:val="22"/>
          <w:rtl/>
          <w:lang w:val="en-US"/>
        </w:rPr>
        <w:t>)</w:t>
      </w:r>
      <w:r w:rsidRPr="007857B1">
        <w:rPr>
          <w:rFonts w:eastAsiaTheme="minorEastAsia"/>
          <w:rtl/>
        </w:rPr>
        <w:t>. وفي 21 أيلول/سبتمبر 2010</w:t>
      </w:r>
      <w:r w:rsidR="00EC65A3" w:rsidRPr="007857B1">
        <w:rPr>
          <w:rFonts w:eastAsiaTheme="minorEastAsia"/>
          <w:rtl/>
        </w:rPr>
        <w:t>،</w:t>
      </w:r>
      <w:r w:rsidRPr="007857B1">
        <w:rPr>
          <w:rFonts w:eastAsiaTheme="minorEastAsia"/>
          <w:rtl/>
        </w:rPr>
        <w:t xml:space="preserve"> رفضت المحكمة العليا طلب صاحب البلاغ الإذن باستئناف حكم محكمة الاستئناف</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6"/>
      </w:r>
      <w:r w:rsidRPr="007857B1">
        <w:rPr>
          <w:rStyle w:val="FootnoteReference"/>
          <w:rFonts w:eastAsiaTheme="minorEastAsia"/>
          <w:szCs w:val="22"/>
          <w:rtl/>
          <w:lang w:val="en-US"/>
        </w:rPr>
        <w:t>)</w:t>
      </w:r>
      <w:r w:rsidRPr="007857B1">
        <w:rPr>
          <w:rFonts w:eastAsiaTheme="minorEastAsia"/>
          <w:rtl/>
        </w:rPr>
        <w:t>. وفي 7 تموز/يوليه 2011</w:t>
      </w:r>
      <w:r w:rsidR="00EC65A3" w:rsidRPr="007857B1">
        <w:rPr>
          <w:rFonts w:eastAsiaTheme="minorEastAsia"/>
          <w:rtl/>
        </w:rPr>
        <w:t>،</w:t>
      </w:r>
      <w:r w:rsidRPr="007857B1">
        <w:rPr>
          <w:rFonts w:eastAsiaTheme="minorEastAsia"/>
          <w:rtl/>
        </w:rPr>
        <w:t xml:space="preserve"> طلب إلى الحاكم العام استخدام امتياز الرحمة الملكي</w:t>
      </w:r>
      <w:r w:rsidR="00EC65A3" w:rsidRPr="007857B1">
        <w:rPr>
          <w:rFonts w:eastAsiaTheme="minorEastAsia"/>
          <w:rtl/>
        </w:rPr>
        <w:t>،</w:t>
      </w:r>
      <w:r w:rsidRPr="007857B1">
        <w:rPr>
          <w:rFonts w:eastAsiaTheme="minorEastAsia"/>
          <w:rtl/>
        </w:rPr>
        <w:t xml:space="preserve"> ورفض طلبه في 17 أيلول/سبتمبر 2014</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
      </w:r>
      <w:r w:rsidRPr="007857B1">
        <w:rPr>
          <w:rStyle w:val="FootnoteReference"/>
          <w:rFonts w:eastAsiaTheme="minorEastAsia"/>
          <w:szCs w:val="22"/>
          <w:rtl/>
          <w:lang w:val="en-US"/>
        </w:rPr>
        <w:t>)</w:t>
      </w:r>
      <w:r w:rsidRPr="007857B1">
        <w:rPr>
          <w:rFonts w:eastAsiaTheme="minorEastAsia"/>
          <w:rtl/>
        </w:rPr>
        <w:t>. وفي 21 نيسان/أبريل 2014</w:t>
      </w:r>
      <w:r w:rsidR="00EC65A3" w:rsidRPr="007857B1">
        <w:rPr>
          <w:rFonts w:eastAsiaTheme="minorEastAsia"/>
          <w:rtl/>
        </w:rPr>
        <w:t>،</w:t>
      </w:r>
      <w:r w:rsidRPr="007857B1">
        <w:rPr>
          <w:rFonts w:eastAsiaTheme="minorEastAsia"/>
          <w:rtl/>
        </w:rPr>
        <w:t xml:space="preserve"> أص</w:t>
      </w:r>
      <w:r w:rsidR="00A905DD" w:rsidRPr="007857B1">
        <w:rPr>
          <w:rFonts w:eastAsiaTheme="minorEastAsia" w:hint="cs"/>
          <w:rtl/>
        </w:rPr>
        <w:t>ب</w:t>
      </w:r>
      <w:r w:rsidRPr="007857B1">
        <w:rPr>
          <w:rFonts w:eastAsiaTheme="minorEastAsia"/>
          <w:rtl/>
        </w:rPr>
        <w:t>ح صاحب البلاغ مؤهل</w:t>
      </w:r>
      <w:r w:rsidR="00E80C86" w:rsidRPr="007857B1">
        <w:rPr>
          <w:rFonts w:eastAsiaTheme="minorEastAsia"/>
          <w:rtl/>
        </w:rPr>
        <w:t xml:space="preserve">اً </w:t>
      </w:r>
      <w:r w:rsidRPr="007857B1">
        <w:rPr>
          <w:rFonts w:eastAsiaTheme="minorEastAsia"/>
          <w:rtl/>
        </w:rPr>
        <w:lastRenderedPageBreak/>
        <w:t>للاستفادة من إجراء الإفراج المشروط. وقرر مجلس الإفراج المشروط</w:t>
      </w:r>
      <w:r w:rsidR="00EC65A3" w:rsidRPr="007857B1">
        <w:rPr>
          <w:rFonts w:eastAsiaTheme="minorEastAsia"/>
          <w:rtl/>
        </w:rPr>
        <w:t>،</w:t>
      </w:r>
      <w:r w:rsidRPr="007857B1">
        <w:rPr>
          <w:rFonts w:eastAsiaTheme="minorEastAsia"/>
          <w:rtl/>
        </w:rPr>
        <w:t xml:space="preserve"> بعد جلسة استماع عقدت في 30 نيسان/أبريل 2014</w:t>
      </w:r>
      <w:r w:rsidR="00EC65A3" w:rsidRPr="007857B1">
        <w:rPr>
          <w:rFonts w:eastAsiaTheme="minorEastAsia"/>
          <w:rtl/>
        </w:rPr>
        <w:t>،</w:t>
      </w:r>
      <w:r w:rsidRPr="007857B1">
        <w:rPr>
          <w:rFonts w:eastAsiaTheme="minorEastAsia"/>
          <w:rtl/>
        </w:rPr>
        <w:t xml:space="preserve"> عدم الإفراج عنه بشروط</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8"/>
      </w:r>
      <w:r w:rsidRPr="007857B1">
        <w:rPr>
          <w:rStyle w:val="FootnoteReference"/>
          <w:rFonts w:eastAsiaTheme="minorEastAsia"/>
          <w:szCs w:val="22"/>
          <w:rtl/>
          <w:lang w:val="en-US"/>
        </w:rPr>
        <w:t>)</w:t>
      </w:r>
      <w:r w:rsidRPr="007857B1">
        <w:rPr>
          <w:rFonts w:eastAsiaTheme="minorEastAsia"/>
          <w:rtl/>
        </w:rPr>
        <w:t xml:space="preserve">. </w:t>
      </w:r>
    </w:p>
    <w:p w14:paraId="34FBBA5D" w14:textId="4CF49281" w:rsidR="00385448" w:rsidRPr="007857B1" w:rsidRDefault="00385448" w:rsidP="00385448">
      <w:pPr>
        <w:pStyle w:val="SingleTxtGA"/>
        <w:rPr>
          <w:rFonts w:eastAsiaTheme="minorEastAsia"/>
          <w:lang w:val="ar-SA" w:eastAsia="zh-TW" w:bidi="en-GB"/>
        </w:rPr>
      </w:pPr>
      <w:r w:rsidRPr="007857B1">
        <w:rPr>
          <w:rFonts w:eastAsiaTheme="minorEastAsia"/>
          <w:rtl/>
        </w:rPr>
        <w:t>2-3</w:t>
      </w:r>
      <w:r w:rsidRPr="007857B1">
        <w:rPr>
          <w:rFonts w:eastAsiaTheme="minorEastAsia"/>
          <w:rtl/>
        </w:rPr>
        <w:tab/>
        <w:t>وفي كانون الثاني/يناير 2015</w:t>
      </w:r>
      <w:r w:rsidR="00EC65A3" w:rsidRPr="007857B1">
        <w:rPr>
          <w:rFonts w:eastAsiaTheme="minorEastAsia"/>
          <w:rtl/>
        </w:rPr>
        <w:t>،</w:t>
      </w:r>
      <w:r w:rsidRPr="007857B1">
        <w:rPr>
          <w:rFonts w:eastAsiaTheme="minorEastAsia"/>
          <w:rtl/>
        </w:rPr>
        <w:t xml:space="preserve"> قدم صاحب البلاغ شكوى إلى الفريق العامل المعني بالاحتجاز التعسفي</w:t>
      </w:r>
      <w:r w:rsidR="00EC65A3" w:rsidRPr="007857B1">
        <w:rPr>
          <w:rFonts w:eastAsiaTheme="minorEastAsia"/>
          <w:rtl/>
        </w:rPr>
        <w:t>،</w:t>
      </w:r>
      <w:r w:rsidRPr="007857B1">
        <w:rPr>
          <w:rFonts w:eastAsiaTheme="minorEastAsia"/>
          <w:rtl/>
        </w:rPr>
        <w:t xml:space="preserve"> واستند فيها إلى أسس مماثلة لما ورد في هذا البلاغ. ورأى الفريق العامل أن حقوقه لم تنتهك</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9"/>
      </w:r>
      <w:r w:rsidRPr="007857B1">
        <w:rPr>
          <w:rStyle w:val="FootnoteReference"/>
          <w:rFonts w:eastAsiaTheme="minorEastAsia"/>
          <w:szCs w:val="22"/>
          <w:rtl/>
          <w:lang w:val="en-US"/>
        </w:rPr>
        <w:t>)</w:t>
      </w:r>
      <w:r w:rsidRPr="007857B1">
        <w:rPr>
          <w:rFonts w:eastAsiaTheme="minorEastAsia"/>
          <w:rtl/>
        </w:rPr>
        <w:t xml:space="preserve">. </w:t>
      </w:r>
    </w:p>
    <w:p w14:paraId="38295734" w14:textId="77777777" w:rsidR="00385448" w:rsidRPr="007857B1" w:rsidRDefault="00385448" w:rsidP="00385448">
      <w:pPr>
        <w:pStyle w:val="H23GA"/>
        <w:rPr>
          <w:lang w:val="ar-SA" w:eastAsia="zh-TW" w:bidi="en-GB"/>
        </w:rPr>
      </w:pPr>
      <w:r w:rsidRPr="007857B1">
        <w:rPr>
          <w:rtl/>
        </w:rPr>
        <w:tab/>
      </w:r>
      <w:r w:rsidRPr="007857B1">
        <w:rPr>
          <w:rtl/>
        </w:rPr>
        <w:tab/>
        <w:t>الشكوى</w:t>
      </w:r>
    </w:p>
    <w:p w14:paraId="2503426E" w14:textId="39C203D0" w:rsidR="00385448" w:rsidRPr="007857B1" w:rsidRDefault="00385448" w:rsidP="00385448">
      <w:pPr>
        <w:pStyle w:val="SingleTxtGA"/>
        <w:rPr>
          <w:rFonts w:eastAsiaTheme="minorEastAsia"/>
          <w:lang w:val="ar-SA" w:eastAsia="zh-TW" w:bidi="en-GB"/>
        </w:rPr>
      </w:pPr>
      <w:r w:rsidRPr="007857B1">
        <w:rPr>
          <w:rFonts w:eastAsiaTheme="minorEastAsia"/>
          <w:rtl/>
        </w:rPr>
        <w:t>3-1</w:t>
      </w:r>
      <w:r w:rsidRPr="007857B1">
        <w:rPr>
          <w:rFonts w:eastAsiaTheme="minorEastAsia"/>
          <w:rtl/>
        </w:rPr>
        <w:tab/>
        <w:t>يدعي صاحب البلاغ أنه احتجز تعسف</w:t>
      </w:r>
      <w:r w:rsidR="00E80C86" w:rsidRPr="007857B1">
        <w:rPr>
          <w:rFonts w:eastAsiaTheme="minorEastAsia"/>
          <w:rtl/>
        </w:rPr>
        <w:t xml:space="preserve">اً </w:t>
      </w:r>
      <w:r w:rsidRPr="007857B1">
        <w:rPr>
          <w:rFonts w:eastAsiaTheme="minorEastAsia"/>
          <w:rtl/>
        </w:rPr>
        <w:t>لأنه كان قد قضى المدة العقابية من الحكم وقت تقديم هذا البلاغ وأن احتجازه لم يكن لأسباب قاهرة. وبالإضافة إلى ذلك</w:t>
      </w:r>
      <w:r w:rsidR="00EC65A3" w:rsidRPr="007857B1">
        <w:rPr>
          <w:rFonts w:eastAsiaTheme="minorEastAsia"/>
          <w:rtl/>
        </w:rPr>
        <w:t>،</w:t>
      </w:r>
      <w:r w:rsidRPr="007857B1">
        <w:rPr>
          <w:rFonts w:eastAsiaTheme="minorEastAsia"/>
          <w:rtl/>
        </w:rPr>
        <w:t xml:space="preserve"> لم تتح له فرص الاستفادة من إعادة التأهيل وإعادة الإدماج</w:t>
      </w:r>
      <w:r w:rsidR="00EC65A3" w:rsidRPr="007857B1">
        <w:rPr>
          <w:rFonts w:eastAsiaTheme="minorEastAsia"/>
          <w:rtl/>
        </w:rPr>
        <w:t>،</w:t>
      </w:r>
      <w:r w:rsidRPr="007857B1">
        <w:rPr>
          <w:rFonts w:eastAsiaTheme="minorEastAsia"/>
          <w:rtl/>
        </w:rPr>
        <w:t xml:space="preserve"> ولم يخضع قرار استمرار احتجازه للتقييم من هيئة مستقلة</w:t>
      </w:r>
      <w:r w:rsidR="00EC65A3" w:rsidRPr="007857B1">
        <w:rPr>
          <w:rFonts w:eastAsiaTheme="minorEastAsia"/>
          <w:rtl/>
        </w:rPr>
        <w:t>،</w:t>
      </w:r>
      <w:r w:rsidRPr="007857B1">
        <w:rPr>
          <w:rFonts w:eastAsiaTheme="minorEastAsia"/>
          <w:rtl/>
        </w:rPr>
        <w:t xml:space="preserve"> واحتجز تعسف</w:t>
      </w:r>
      <w:r w:rsidR="00E80C86" w:rsidRPr="007857B1">
        <w:rPr>
          <w:rFonts w:eastAsiaTheme="minorEastAsia"/>
          <w:rtl/>
        </w:rPr>
        <w:t xml:space="preserve">اً </w:t>
      </w:r>
      <w:r w:rsidRPr="007857B1">
        <w:rPr>
          <w:rFonts w:eastAsiaTheme="minorEastAsia"/>
          <w:rtl/>
        </w:rPr>
        <w:t>في ظروف مماثلة لظروف الاحتجاز بموجب عقوبة جزائية. ويدعي أن سبل الانتصاف المحلية قد استنفدت</w:t>
      </w:r>
      <w:r w:rsidR="00EC65A3" w:rsidRPr="007857B1">
        <w:rPr>
          <w:rFonts w:eastAsiaTheme="minorEastAsia"/>
          <w:rtl/>
        </w:rPr>
        <w:t>،</w:t>
      </w:r>
      <w:r w:rsidRPr="007857B1">
        <w:rPr>
          <w:rFonts w:eastAsiaTheme="minorEastAsia"/>
          <w:rtl/>
        </w:rPr>
        <w:t xml:space="preserve"> بما أنه عرض المسألة على المحكمة العليا وطلب استخدام امتياز الرحمة الملكي</w:t>
      </w:r>
      <w:r w:rsidR="00EC65A3" w:rsidRPr="007857B1">
        <w:rPr>
          <w:rFonts w:eastAsiaTheme="minorEastAsia"/>
          <w:rtl/>
        </w:rPr>
        <w:t>،</w:t>
      </w:r>
      <w:r w:rsidRPr="007857B1">
        <w:rPr>
          <w:rFonts w:eastAsiaTheme="minorEastAsia"/>
          <w:rtl/>
        </w:rPr>
        <w:t xml:space="preserve"> وأنه ليس هناك سبيل انتصاف متاح له بموجب العهد في الدولة الطرف. </w:t>
      </w:r>
    </w:p>
    <w:p w14:paraId="091835F4" w14:textId="54C2F757" w:rsidR="00385448" w:rsidRPr="007857B1" w:rsidRDefault="00385448" w:rsidP="00385448">
      <w:pPr>
        <w:pStyle w:val="SingleTxtGA"/>
        <w:rPr>
          <w:rFonts w:eastAsiaTheme="minorEastAsia"/>
          <w:lang w:val="ar-SA" w:eastAsia="zh-TW" w:bidi="en-GB"/>
        </w:rPr>
      </w:pPr>
      <w:r w:rsidRPr="007857B1">
        <w:rPr>
          <w:rFonts w:eastAsiaTheme="minorEastAsia"/>
          <w:rtl/>
        </w:rPr>
        <w:t>3-2</w:t>
      </w:r>
      <w:r w:rsidRPr="007857B1">
        <w:rPr>
          <w:rFonts w:eastAsiaTheme="minorEastAsia"/>
          <w:rtl/>
        </w:rPr>
        <w:tab/>
        <w:t>ويؤكد صاحب البلاغ عدم وجود سبيل انتصاف فعال عن انتهاكات أحكام العهد في نيوزيلندا</w:t>
      </w:r>
      <w:r w:rsidR="00EC65A3" w:rsidRPr="007857B1">
        <w:rPr>
          <w:rFonts w:eastAsiaTheme="minorEastAsia"/>
          <w:rtl/>
        </w:rPr>
        <w:t>،</w:t>
      </w:r>
      <w:r w:rsidRPr="007857B1">
        <w:rPr>
          <w:rFonts w:eastAsiaTheme="minorEastAsia"/>
          <w:rtl/>
        </w:rPr>
        <w:t xml:space="preserve"> مما يشكل انتهاك</w:t>
      </w:r>
      <w:r w:rsidR="00E80C86" w:rsidRPr="007857B1">
        <w:rPr>
          <w:rFonts w:eastAsiaTheme="minorEastAsia"/>
          <w:rtl/>
        </w:rPr>
        <w:t xml:space="preserve">اً </w:t>
      </w:r>
      <w:r w:rsidRPr="007857B1">
        <w:rPr>
          <w:rFonts w:eastAsiaTheme="minorEastAsia"/>
          <w:rtl/>
        </w:rPr>
        <w:t>للمادتين 2(2) و(3) من العهد</w:t>
      </w:r>
      <w:r w:rsidR="00EC65A3" w:rsidRPr="007857B1">
        <w:rPr>
          <w:rFonts w:eastAsiaTheme="minorEastAsia"/>
          <w:rtl/>
        </w:rPr>
        <w:t>،</w:t>
      </w:r>
      <w:r w:rsidRPr="007857B1">
        <w:rPr>
          <w:rFonts w:eastAsiaTheme="minorEastAsia"/>
          <w:rtl/>
        </w:rPr>
        <w:t xml:space="preserve"> لأن العهد لم يدرج في القانون المحلي</w:t>
      </w:r>
      <w:r w:rsidR="00EC65A3" w:rsidRPr="007857B1">
        <w:rPr>
          <w:rFonts w:eastAsiaTheme="minorEastAsia"/>
          <w:rtl/>
        </w:rPr>
        <w:t>،</w:t>
      </w:r>
      <w:r w:rsidRPr="007857B1">
        <w:rPr>
          <w:rFonts w:eastAsiaTheme="minorEastAsia"/>
          <w:rtl/>
        </w:rPr>
        <w:t xml:space="preserve"> وأن قانون شرعة الحقوق النيوزيلندية لعام 1990 ليس سوى محاولة جزئية لتفعيل العهد. ولذلك تستند المحاكم إلى اجتهاد المحكمة العليا بدل</w:t>
      </w:r>
      <w:r w:rsidR="00E80C86" w:rsidRPr="007857B1">
        <w:rPr>
          <w:rFonts w:eastAsiaTheme="minorEastAsia"/>
          <w:rtl/>
        </w:rPr>
        <w:t xml:space="preserve">اً </w:t>
      </w:r>
      <w:r w:rsidRPr="007857B1">
        <w:rPr>
          <w:rFonts w:eastAsiaTheme="minorEastAsia"/>
          <w:rtl/>
        </w:rPr>
        <w:t>من الاستناد إلى أحكام العهد</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10"/>
      </w:r>
      <w:r w:rsidRPr="007857B1">
        <w:rPr>
          <w:rStyle w:val="FootnoteReference"/>
          <w:rFonts w:eastAsiaTheme="minorEastAsia"/>
          <w:szCs w:val="22"/>
          <w:rtl/>
          <w:lang w:val="en-US"/>
        </w:rPr>
        <w:t>)</w:t>
      </w:r>
      <w:r w:rsidRPr="007857B1">
        <w:rPr>
          <w:rFonts w:eastAsiaTheme="minorEastAsia"/>
          <w:rtl/>
        </w:rPr>
        <w:t>. ويشير صاحب البلاغ إلى الملاحظات الختامية للجنة المعنية بحقوق الإنسان بشأن نيوزيلندا</w:t>
      </w:r>
      <w:r w:rsidR="00A810AB" w:rsidRPr="007857B1">
        <w:rPr>
          <w:rStyle w:val="FootnoteReference"/>
          <w:rFonts w:eastAsiaTheme="minorEastAsia"/>
          <w:szCs w:val="22"/>
          <w:rtl/>
          <w:lang w:val="en-US"/>
        </w:rPr>
        <w:t>(</w:t>
      </w:r>
      <w:r w:rsidR="00A810AB" w:rsidRPr="007857B1">
        <w:rPr>
          <w:rStyle w:val="FootnoteReference"/>
          <w:rFonts w:eastAsiaTheme="minorEastAsia"/>
          <w:szCs w:val="22"/>
          <w:lang w:val="en-US"/>
        </w:rPr>
        <w:footnoteReference w:id="11"/>
      </w:r>
      <w:r w:rsidR="00A810AB" w:rsidRPr="007857B1">
        <w:rPr>
          <w:rStyle w:val="FootnoteReference"/>
          <w:rFonts w:eastAsiaTheme="minorEastAsia"/>
          <w:szCs w:val="22"/>
          <w:rtl/>
          <w:lang w:val="en-US"/>
        </w:rPr>
        <w:t>)</w:t>
      </w:r>
      <w:r w:rsidRPr="007857B1">
        <w:rPr>
          <w:rFonts w:eastAsiaTheme="minorEastAsia"/>
          <w:rtl/>
        </w:rPr>
        <w:t xml:space="preserve"> وإلى التعليق العام للجنة رقم 31</w:t>
      </w:r>
      <w:r w:rsidR="007B3A2E" w:rsidRPr="007857B1">
        <w:rPr>
          <w:rFonts w:eastAsiaTheme="minorEastAsia"/>
          <w:rtl/>
        </w:rPr>
        <w:t>(</w:t>
      </w:r>
      <w:r w:rsidRPr="007857B1">
        <w:rPr>
          <w:rFonts w:eastAsiaTheme="minorEastAsia"/>
          <w:rtl/>
        </w:rPr>
        <w:t>2004)</w:t>
      </w:r>
      <w:r w:rsidR="00EC65A3" w:rsidRPr="007857B1">
        <w:rPr>
          <w:rFonts w:eastAsiaTheme="minorEastAsia"/>
          <w:rtl/>
        </w:rPr>
        <w:t>،</w:t>
      </w:r>
      <w:r w:rsidRPr="007857B1">
        <w:rPr>
          <w:rFonts w:eastAsiaTheme="minorEastAsia"/>
          <w:rtl/>
        </w:rPr>
        <w:t xml:space="preserve"> الذي جاء فيه أن تخلف الدولة الطرف عن التحقيق يمكن أن يؤدي إلى خرق منفصل للعهد (الفقرة 15). ويدعي محامي صاحب البلاغ أيض</w:t>
      </w:r>
      <w:r w:rsidR="00E80C86" w:rsidRPr="007857B1">
        <w:rPr>
          <w:rFonts w:eastAsiaTheme="minorEastAsia"/>
          <w:rtl/>
        </w:rPr>
        <w:t xml:space="preserve">اً </w:t>
      </w:r>
      <w:r w:rsidRPr="007857B1">
        <w:rPr>
          <w:rFonts w:eastAsiaTheme="minorEastAsia"/>
          <w:rtl/>
        </w:rPr>
        <w:t>أنه تعرض هو نفسه</w:t>
      </w:r>
      <w:r w:rsidR="00EC65A3" w:rsidRPr="007857B1">
        <w:rPr>
          <w:rFonts w:eastAsiaTheme="minorEastAsia"/>
          <w:rtl/>
        </w:rPr>
        <w:t>،</w:t>
      </w:r>
      <w:r w:rsidRPr="007857B1">
        <w:rPr>
          <w:rFonts w:eastAsiaTheme="minorEastAsia"/>
          <w:rtl/>
        </w:rPr>
        <w:t xml:space="preserve"> في قضايا محلية أخرى</w:t>
      </w:r>
      <w:r w:rsidR="00EC65A3" w:rsidRPr="007857B1">
        <w:rPr>
          <w:rFonts w:eastAsiaTheme="minorEastAsia"/>
          <w:rtl/>
        </w:rPr>
        <w:t>،</w:t>
      </w:r>
      <w:r w:rsidRPr="007857B1">
        <w:rPr>
          <w:rFonts w:eastAsiaTheme="minorEastAsia"/>
          <w:rtl/>
        </w:rPr>
        <w:t xml:space="preserve"> للانتقاد</w:t>
      </w:r>
      <w:r w:rsidR="00DF35BA" w:rsidRPr="007857B1">
        <w:rPr>
          <w:rStyle w:val="FootnoteReference"/>
          <w:rFonts w:eastAsiaTheme="minorEastAsia"/>
          <w:szCs w:val="22"/>
          <w:rtl/>
          <w:lang w:val="en-US"/>
        </w:rPr>
        <w:t>(</w:t>
      </w:r>
      <w:r w:rsidR="00DF35BA" w:rsidRPr="007857B1">
        <w:rPr>
          <w:rStyle w:val="FootnoteReference"/>
          <w:rFonts w:eastAsiaTheme="minorEastAsia"/>
          <w:szCs w:val="22"/>
          <w:lang w:val="en-US"/>
        </w:rPr>
        <w:footnoteReference w:id="12"/>
      </w:r>
      <w:r w:rsidR="00DF35BA" w:rsidRPr="007857B1">
        <w:rPr>
          <w:rStyle w:val="FootnoteReference"/>
          <w:rFonts w:eastAsiaTheme="minorEastAsia"/>
          <w:szCs w:val="22"/>
          <w:rtl/>
          <w:lang w:val="en-US"/>
        </w:rPr>
        <w:t>)</w:t>
      </w:r>
      <w:r w:rsidRPr="007857B1">
        <w:rPr>
          <w:rFonts w:eastAsiaTheme="minorEastAsia"/>
          <w:rtl/>
        </w:rPr>
        <w:t xml:space="preserve"> من المحاكم النيوزيلندية التي هددته بفرض عقوبات عليه</w:t>
      </w:r>
      <w:r w:rsidR="00DF35BA" w:rsidRPr="007857B1">
        <w:rPr>
          <w:rStyle w:val="FootnoteReference"/>
          <w:rFonts w:eastAsiaTheme="minorEastAsia"/>
          <w:szCs w:val="22"/>
          <w:rtl/>
          <w:lang w:val="en-US"/>
        </w:rPr>
        <w:t>(</w:t>
      </w:r>
      <w:r w:rsidR="00DF35BA" w:rsidRPr="007857B1">
        <w:rPr>
          <w:rStyle w:val="FootnoteReference"/>
          <w:rFonts w:eastAsiaTheme="minorEastAsia"/>
          <w:szCs w:val="22"/>
          <w:lang w:val="en-US"/>
        </w:rPr>
        <w:footnoteReference w:id="13"/>
      </w:r>
      <w:r w:rsidR="00DF35BA" w:rsidRPr="007857B1">
        <w:rPr>
          <w:rStyle w:val="FootnoteReference"/>
          <w:rFonts w:eastAsiaTheme="minorEastAsia"/>
          <w:szCs w:val="22"/>
          <w:rtl/>
          <w:lang w:val="en-US"/>
        </w:rPr>
        <w:t>)</w:t>
      </w:r>
      <w:r w:rsidRPr="007857B1">
        <w:rPr>
          <w:rFonts w:eastAsiaTheme="minorEastAsia"/>
          <w:rtl/>
        </w:rPr>
        <w:t xml:space="preserve"> بسبب الدفع بحجج تستند إلى العهد</w:t>
      </w:r>
      <w:r w:rsidR="00DF35BA" w:rsidRPr="007857B1">
        <w:rPr>
          <w:rFonts w:eastAsiaTheme="minorEastAsia" w:hint="cs"/>
          <w:rtl/>
        </w:rPr>
        <w:t>.</w:t>
      </w:r>
    </w:p>
    <w:p w14:paraId="00DA89C4" w14:textId="3255CD30" w:rsidR="00385448" w:rsidRPr="007857B1" w:rsidRDefault="00385448" w:rsidP="00385448">
      <w:pPr>
        <w:pStyle w:val="SingleTxtGA"/>
        <w:rPr>
          <w:rFonts w:eastAsiaTheme="minorEastAsia"/>
          <w:lang w:val="ar-SA" w:eastAsia="zh-TW" w:bidi="en-GB"/>
        </w:rPr>
      </w:pPr>
      <w:r w:rsidRPr="007857B1">
        <w:rPr>
          <w:rFonts w:eastAsiaTheme="minorEastAsia"/>
          <w:rtl/>
        </w:rPr>
        <w:t>3-3</w:t>
      </w:r>
      <w:r w:rsidRPr="007857B1">
        <w:rPr>
          <w:rFonts w:eastAsiaTheme="minorEastAsia"/>
          <w:rtl/>
        </w:rPr>
        <w:tab/>
        <w:t xml:space="preserve">ويدفع صاحب البلاغ بأن المحاكم العليا لا تنظر في أي التزام من الالتزامات </w:t>
      </w:r>
      <w:proofErr w:type="spellStart"/>
      <w:r w:rsidRPr="007857B1">
        <w:rPr>
          <w:rFonts w:eastAsiaTheme="minorEastAsia"/>
          <w:rtl/>
        </w:rPr>
        <w:t>التعاهدية</w:t>
      </w:r>
      <w:proofErr w:type="spellEnd"/>
      <w:r w:rsidRPr="007857B1">
        <w:rPr>
          <w:rFonts w:eastAsiaTheme="minorEastAsia"/>
          <w:rtl/>
        </w:rPr>
        <w:t xml:space="preserve"> الدولية في سياق الاحتجاز الاحتياطي</w:t>
      </w:r>
      <w:r w:rsidR="00EC65A3" w:rsidRPr="007857B1">
        <w:rPr>
          <w:rFonts w:eastAsiaTheme="minorEastAsia"/>
          <w:rtl/>
        </w:rPr>
        <w:t>،</w:t>
      </w:r>
      <w:r w:rsidRPr="007857B1">
        <w:rPr>
          <w:rFonts w:eastAsiaTheme="minorEastAsia"/>
          <w:rtl/>
        </w:rPr>
        <w:t xml:space="preserve"> فضل</w:t>
      </w:r>
      <w:r w:rsidR="00E80C86" w:rsidRPr="007857B1">
        <w:rPr>
          <w:rFonts w:eastAsiaTheme="minorEastAsia"/>
          <w:rtl/>
        </w:rPr>
        <w:t xml:space="preserve">اً </w:t>
      </w:r>
      <w:r w:rsidRPr="007857B1">
        <w:rPr>
          <w:rFonts w:eastAsiaTheme="minorEastAsia"/>
          <w:rtl/>
        </w:rPr>
        <w:t>عن أن ينظر فيها مجلس الإفراج المشروط. ويؤكد صاحب البلاغ أنه من الصعب جد</w:t>
      </w:r>
      <w:r w:rsidR="00E80C86" w:rsidRPr="007857B1">
        <w:rPr>
          <w:rFonts w:eastAsiaTheme="minorEastAsia"/>
          <w:rtl/>
        </w:rPr>
        <w:t xml:space="preserve">اً </w:t>
      </w:r>
      <w:r w:rsidRPr="007857B1">
        <w:rPr>
          <w:rFonts w:eastAsiaTheme="minorEastAsia"/>
          <w:rtl/>
        </w:rPr>
        <w:t>حتى الآن</w:t>
      </w:r>
      <w:r w:rsidR="00EC65A3" w:rsidRPr="007857B1">
        <w:rPr>
          <w:rFonts w:eastAsiaTheme="minorEastAsia"/>
          <w:rtl/>
        </w:rPr>
        <w:t>،</w:t>
      </w:r>
      <w:r w:rsidRPr="007857B1">
        <w:rPr>
          <w:rFonts w:eastAsiaTheme="minorEastAsia"/>
          <w:rtl/>
        </w:rPr>
        <w:t xml:space="preserve"> طرح مسائل تتعلق بالعهد في الدولة الطرف</w:t>
      </w:r>
      <w:r w:rsidR="00DF35BA" w:rsidRPr="007857B1">
        <w:rPr>
          <w:rStyle w:val="FootnoteReference"/>
          <w:rFonts w:eastAsiaTheme="minorEastAsia"/>
          <w:szCs w:val="22"/>
          <w:rtl/>
          <w:lang w:val="en-US"/>
        </w:rPr>
        <w:t>(</w:t>
      </w:r>
      <w:r w:rsidR="00DF35BA" w:rsidRPr="007857B1">
        <w:rPr>
          <w:rStyle w:val="FootnoteReference"/>
          <w:rFonts w:eastAsiaTheme="minorEastAsia"/>
          <w:szCs w:val="22"/>
          <w:lang w:val="en-US"/>
        </w:rPr>
        <w:footnoteReference w:id="14"/>
      </w:r>
      <w:r w:rsidR="00DF35BA"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مثل ارتفاع نسبة أفراد شعب الماوري في نظام العدالة الجنائية</w:t>
      </w:r>
      <w:r w:rsidR="00EC65A3" w:rsidRPr="007857B1">
        <w:rPr>
          <w:rFonts w:eastAsiaTheme="minorEastAsia"/>
          <w:rtl/>
        </w:rPr>
        <w:t>،</w:t>
      </w:r>
      <w:r w:rsidRPr="007857B1">
        <w:rPr>
          <w:rFonts w:eastAsiaTheme="minorEastAsia"/>
          <w:rtl/>
        </w:rPr>
        <w:t xml:space="preserve"> مع أن هذه المسألة أثيرت</w:t>
      </w:r>
      <w:r w:rsidR="00EC65A3" w:rsidRPr="007857B1">
        <w:rPr>
          <w:rFonts w:eastAsiaTheme="minorEastAsia"/>
          <w:rtl/>
        </w:rPr>
        <w:t>،</w:t>
      </w:r>
      <w:r w:rsidRPr="007857B1">
        <w:rPr>
          <w:rFonts w:eastAsiaTheme="minorEastAsia"/>
          <w:rtl/>
        </w:rPr>
        <w:t xml:space="preserve"> خاصة في تقارير اللجنة المعنية بحقوق الإنسان</w:t>
      </w:r>
      <w:r w:rsidR="00DF35BA" w:rsidRPr="007857B1">
        <w:rPr>
          <w:rStyle w:val="FootnoteReference"/>
          <w:rFonts w:eastAsiaTheme="minorEastAsia"/>
          <w:szCs w:val="22"/>
          <w:rtl/>
          <w:lang w:val="en-US"/>
        </w:rPr>
        <w:t>(</w:t>
      </w:r>
      <w:r w:rsidR="00DF35BA" w:rsidRPr="007857B1">
        <w:rPr>
          <w:rStyle w:val="FootnoteReference"/>
          <w:rFonts w:eastAsiaTheme="minorEastAsia"/>
          <w:szCs w:val="22"/>
          <w:lang w:val="en-US"/>
        </w:rPr>
        <w:footnoteReference w:id="15"/>
      </w:r>
      <w:r w:rsidR="00DF35BA" w:rsidRPr="007857B1">
        <w:rPr>
          <w:rStyle w:val="FootnoteReference"/>
          <w:rFonts w:eastAsiaTheme="minorEastAsia"/>
          <w:szCs w:val="22"/>
          <w:rtl/>
          <w:lang w:val="en-US"/>
        </w:rPr>
        <w:t>)</w:t>
      </w:r>
      <w:r w:rsidRPr="007857B1">
        <w:rPr>
          <w:rFonts w:eastAsiaTheme="minorEastAsia"/>
          <w:rtl/>
        </w:rPr>
        <w:t xml:space="preserve"> ولجنة مناهضة التعذيب</w:t>
      </w:r>
      <w:r w:rsidR="00DF35BA" w:rsidRPr="007857B1">
        <w:rPr>
          <w:rStyle w:val="FootnoteReference"/>
          <w:rFonts w:eastAsiaTheme="minorEastAsia"/>
          <w:szCs w:val="22"/>
          <w:rtl/>
          <w:lang w:val="en-US"/>
        </w:rPr>
        <w:t>(</w:t>
      </w:r>
      <w:r w:rsidR="00DF35BA" w:rsidRPr="007857B1">
        <w:rPr>
          <w:rStyle w:val="FootnoteReference"/>
          <w:rFonts w:eastAsiaTheme="minorEastAsia"/>
          <w:szCs w:val="22"/>
          <w:lang w:val="en-US"/>
        </w:rPr>
        <w:footnoteReference w:id="16"/>
      </w:r>
      <w:r w:rsidR="00DF35BA" w:rsidRPr="007857B1">
        <w:rPr>
          <w:rStyle w:val="FootnoteReference"/>
          <w:rFonts w:eastAsiaTheme="minorEastAsia"/>
          <w:szCs w:val="22"/>
          <w:rtl/>
          <w:lang w:val="en-US"/>
        </w:rPr>
        <w:t>)</w:t>
      </w:r>
      <w:r w:rsidRPr="007857B1">
        <w:rPr>
          <w:rFonts w:eastAsiaTheme="minorEastAsia"/>
          <w:rtl/>
        </w:rPr>
        <w:t xml:space="preserve"> وفي الردود على قائمة المسائل والأسئلة التي طرحتها اللجنة المعنية القضاء على التمييز ضد المرأة</w:t>
      </w:r>
      <w:r w:rsidR="00DF35BA" w:rsidRPr="007857B1">
        <w:rPr>
          <w:rStyle w:val="FootnoteReference"/>
          <w:rFonts w:eastAsiaTheme="minorEastAsia"/>
          <w:szCs w:val="22"/>
          <w:rtl/>
          <w:lang w:val="en-US"/>
        </w:rPr>
        <w:t xml:space="preserve"> </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17"/>
      </w:r>
      <w:r w:rsidRPr="007857B1">
        <w:rPr>
          <w:rStyle w:val="FootnoteReference"/>
          <w:rFonts w:eastAsiaTheme="minorEastAsia"/>
          <w:szCs w:val="22"/>
          <w:rtl/>
          <w:lang w:val="en-US"/>
        </w:rPr>
        <w:t>)</w:t>
      </w:r>
      <w:r w:rsidR="00DF35BA" w:rsidRPr="007857B1">
        <w:rPr>
          <w:rFonts w:eastAsiaTheme="minorEastAsia" w:hint="cs"/>
          <w:rtl/>
        </w:rPr>
        <w:t>.</w:t>
      </w:r>
    </w:p>
    <w:p w14:paraId="5AE3D98D" w14:textId="353E234A" w:rsidR="00385448" w:rsidRPr="007857B1" w:rsidRDefault="00385448" w:rsidP="00385448">
      <w:pPr>
        <w:pStyle w:val="SingleTxtGA"/>
        <w:rPr>
          <w:rFonts w:eastAsiaTheme="minorEastAsia"/>
          <w:lang w:val="ar-SA" w:eastAsia="zh-TW" w:bidi="en-GB"/>
        </w:rPr>
      </w:pPr>
      <w:r w:rsidRPr="007857B1">
        <w:rPr>
          <w:rFonts w:eastAsiaTheme="minorEastAsia"/>
          <w:rtl/>
        </w:rPr>
        <w:lastRenderedPageBreak/>
        <w:t>3-4</w:t>
      </w:r>
      <w:r w:rsidRPr="007857B1">
        <w:rPr>
          <w:rFonts w:eastAsiaTheme="minorEastAsia"/>
          <w:rtl/>
        </w:rPr>
        <w:tab/>
        <w:t>ويؤكد صاحب البلاغ أن نيوزيلندا انتهكت المادتين 9(4) و14</w:t>
      </w:r>
      <w:r w:rsidR="007B3A2E" w:rsidRPr="007857B1">
        <w:rPr>
          <w:rFonts w:eastAsiaTheme="minorEastAsia"/>
          <w:rtl/>
        </w:rPr>
        <w:t>(</w:t>
      </w:r>
      <w:r w:rsidRPr="007857B1">
        <w:rPr>
          <w:rFonts w:eastAsiaTheme="minorEastAsia"/>
          <w:rtl/>
        </w:rPr>
        <w:t>1) من العهد لأن مجلس الإفراج المشروط حرمه من الاستفادة من هذا الإفراج</w:t>
      </w:r>
      <w:r w:rsidR="00EC65A3" w:rsidRPr="007857B1">
        <w:rPr>
          <w:rFonts w:eastAsiaTheme="minorEastAsia"/>
          <w:rtl/>
        </w:rPr>
        <w:t>،</w:t>
      </w:r>
      <w:r w:rsidRPr="007857B1">
        <w:rPr>
          <w:rFonts w:eastAsiaTheme="minorEastAsia"/>
          <w:rtl/>
        </w:rPr>
        <w:t xml:space="preserve"> وهو ليس مجلس</w:t>
      </w:r>
      <w:r w:rsidR="00E80C86" w:rsidRPr="007857B1">
        <w:rPr>
          <w:rFonts w:eastAsiaTheme="minorEastAsia"/>
          <w:rtl/>
        </w:rPr>
        <w:t xml:space="preserve">اً </w:t>
      </w:r>
      <w:r w:rsidRPr="007857B1">
        <w:rPr>
          <w:rFonts w:eastAsiaTheme="minorEastAsia"/>
          <w:rtl/>
        </w:rPr>
        <w:t>يتمتع بالاستقلالية والحياد</w:t>
      </w:r>
      <w:r w:rsidR="00EC65A3" w:rsidRPr="007857B1">
        <w:rPr>
          <w:rFonts w:eastAsiaTheme="minorEastAsia"/>
          <w:rtl/>
        </w:rPr>
        <w:t>،</w:t>
      </w:r>
      <w:r w:rsidRPr="007857B1">
        <w:rPr>
          <w:rFonts w:eastAsiaTheme="minorEastAsia"/>
          <w:rtl/>
        </w:rPr>
        <w:t xml:space="preserve"> ولأن المجلس لم يبين أي سبب من الأسباب القاهرة التي تستوجب رفض الإفراج عنه بشروط. ويدعي صاحب البلاغ أن المجلس ينبغي أن يتمتع بالاستقلالية والحياد المطلوبين في هيئة قضائية</w:t>
      </w:r>
      <w:r w:rsidR="00EC65A3" w:rsidRPr="007857B1">
        <w:rPr>
          <w:rFonts w:eastAsiaTheme="minorEastAsia"/>
          <w:rtl/>
        </w:rPr>
        <w:t>،</w:t>
      </w:r>
      <w:r w:rsidRPr="007857B1">
        <w:rPr>
          <w:rFonts w:eastAsiaTheme="minorEastAsia"/>
          <w:rtl/>
        </w:rPr>
        <w:t xml:space="preserve"> واستشهد بالتعليق العام للجنة المعنية بحقوق الإنسان رقم 32</w:t>
      </w:r>
      <w:r w:rsidR="007B3A2E" w:rsidRPr="007857B1">
        <w:rPr>
          <w:rFonts w:eastAsiaTheme="minorEastAsia"/>
          <w:rtl/>
        </w:rPr>
        <w:t>(</w:t>
      </w:r>
      <w:r w:rsidRPr="007857B1">
        <w:rPr>
          <w:rFonts w:eastAsiaTheme="minorEastAsia"/>
          <w:rtl/>
        </w:rPr>
        <w:t xml:space="preserve">2007) وبقرار اللجنة في قضية </w:t>
      </w:r>
      <w:proofErr w:type="spellStart"/>
      <w:r w:rsidRPr="007857B1">
        <w:rPr>
          <w:rFonts w:eastAsiaTheme="minorEastAsia"/>
          <w:i/>
          <w:iCs/>
          <w:rtl/>
        </w:rPr>
        <w:t>راميكا</w:t>
      </w:r>
      <w:proofErr w:type="spellEnd"/>
      <w:r w:rsidRPr="007857B1">
        <w:rPr>
          <w:rFonts w:eastAsiaTheme="minorEastAsia"/>
          <w:i/>
          <w:iCs/>
          <w:rtl/>
        </w:rPr>
        <w:t xml:space="preserve"> وآخرون ضد نيوزيلندا</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18"/>
      </w:r>
      <w:r w:rsidRPr="007857B1">
        <w:rPr>
          <w:rStyle w:val="FootnoteReference"/>
          <w:rFonts w:eastAsiaTheme="minorEastAsia"/>
          <w:szCs w:val="22"/>
          <w:rtl/>
          <w:lang w:val="en-US"/>
        </w:rPr>
        <w:t>)</w:t>
      </w:r>
      <w:r w:rsidRPr="007857B1">
        <w:rPr>
          <w:rFonts w:eastAsiaTheme="minorEastAsia"/>
          <w:rtl/>
        </w:rPr>
        <w:t>. وعليه</w:t>
      </w:r>
      <w:r w:rsidR="00EC65A3" w:rsidRPr="007857B1">
        <w:rPr>
          <w:rFonts w:eastAsiaTheme="minorEastAsia"/>
          <w:rtl/>
        </w:rPr>
        <w:t>،</w:t>
      </w:r>
      <w:r w:rsidRPr="007857B1">
        <w:rPr>
          <w:rFonts w:eastAsiaTheme="minorEastAsia"/>
          <w:rtl/>
        </w:rPr>
        <w:t xml:space="preserve"> فإن احتجاز صاحب البلاغ هو احتجاز تعسفي نظر</w:t>
      </w:r>
      <w:r w:rsidR="00E80C86" w:rsidRPr="007857B1">
        <w:rPr>
          <w:rFonts w:eastAsiaTheme="minorEastAsia"/>
          <w:rtl/>
        </w:rPr>
        <w:t xml:space="preserve">اً </w:t>
      </w:r>
      <w:r w:rsidRPr="007857B1">
        <w:rPr>
          <w:rFonts w:eastAsiaTheme="minorEastAsia"/>
          <w:rtl/>
        </w:rPr>
        <w:t>لعدم وجود محكمة مستقلة تملك صلاحية الإفراج عنه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19"/>
      </w:r>
      <w:r w:rsidRPr="007857B1">
        <w:rPr>
          <w:rStyle w:val="FootnoteReference"/>
          <w:rFonts w:eastAsiaTheme="minorEastAsia"/>
          <w:szCs w:val="22"/>
          <w:rtl/>
          <w:lang w:val="en-US"/>
        </w:rPr>
        <w:t>)</w:t>
      </w:r>
      <w:r w:rsidRPr="007857B1">
        <w:rPr>
          <w:rFonts w:eastAsiaTheme="minorEastAsia"/>
          <w:rtl/>
        </w:rPr>
        <w:t>. ويؤكد صاحب البلاغ أن الاستقلال يشمل ثلاث مكونات على الأقل وهي: الأمن المالي</w:t>
      </w:r>
      <w:r w:rsidR="00EC65A3" w:rsidRPr="007857B1">
        <w:rPr>
          <w:rFonts w:eastAsiaTheme="minorEastAsia"/>
          <w:rtl/>
        </w:rPr>
        <w:t>،</w:t>
      </w:r>
      <w:r w:rsidRPr="007857B1">
        <w:rPr>
          <w:rFonts w:eastAsiaTheme="minorEastAsia"/>
          <w:rtl/>
        </w:rPr>
        <w:t xml:space="preserve"> والأمن الوظيفي</w:t>
      </w:r>
      <w:r w:rsidR="00EC65A3" w:rsidRPr="007857B1">
        <w:rPr>
          <w:rFonts w:eastAsiaTheme="minorEastAsia"/>
          <w:rtl/>
        </w:rPr>
        <w:t>،</w:t>
      </w:r>
      <w:r w:rsidRPr="007857B1">
        <w:rPr>
          <w:rFonts w:eastAsiaTheme="minorEastAsia"/>
          <w:rtl/>
        </w:rPr>
        <w:t xml:space="preserve"> والاستقلال الإداري</w:t>
      </w:r>
      <w:r w:rsidR="00EC65A3" w:rsidRPr="007857B1">
        <w:rPr>
          <w:rFonts w:eastAsiaTheme="minorEastAsia"/>
          <w:rtl/>
        </w:rPr>
        <w:t>،</w:t>
      </w:r>
      <w:r w:rsidRPr="007857B1">
        <w:rPr>
          <w:rFonts w:eastAsiaTheme="minorEastAsia"/>
          <w:rtl/>
        </w:rPr>
        <w:t xml:space="preserve"> والمجلس لا يتمتع بأي منها</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0"/>
      </w:r>
      <w:r w:rsidRPr="007857B1">
        <w:rPr>
          <w:rStyle w:val="FootnoteReference"/>
          <w:rFonts w:eastAsiaTheme="minorEastAsia"/>
          <w:szCs w:val="22"/>
          <w:rtl/>
          <w:lang w:val="en-US"/>
        </w:rPr>
        <w:t>)</w:t>
      </w:r>
      <w:r w:rsidRPr="007857B1">
        <w:rPr>
          <w:rFonts w:eastAsiaTheme="minorEastAsia"/>
          <w:rtl/>
        </w:rPr>
        <w:t>. ويشير صاحب البلاغ أيض</w:t>
      </w:r>
      <w:r w:rsidR="00E80C86" w:rsidRPr="007857B1">
        <w:rPr>
          <w:rFonts w:eastAsiaTheme="minorEastAsia"/>
          <w:rtl/>
        </w:rPr>
        <w:t xml:space="preserve">اً </w:t>
      </w:r>
      <w:r w:rsidRPr="007857B1">
        <w:rPr>
          <w:rFonts w:eastAsiaTheme="minorEastAsia"/>
          <w:rtl/>
        </w:rPr>
        <w:t>إلى أن الجلسات التي يعقدها المجلس لا تكون علنية</w:t>
      </w:r>
      <w:r w:rsidR="00EC65A3" w:rsidRPr="007857B1">
        <w:rPr>
          <w:rFonts w:eastAsiaTheme="minorEastAsia"/>
          <w:rtl/>
        </w:rPr>
        <w:t>،</w:t>
      </w:r>
      <w:r w:rsidRPr="007857B1">
        <w:rPr>
          <w:rFonts w:eastAsiaTheme="minorEastAsia"/>
          <w:rtl/>
        </w:rPr>
        <w:t xml:space="preserve"> لأنها تُعقد في السجن. ولا يقبل حضور وسائط الإعلام إلا</w:t>
      </w:r>
      <w:r w:rsidR="00E80C86" w:rsidRPr="007857B1">
        <w:rPr>
          <w:rFonts w:eastAsiaTheme="minorEastAsia" w:hint="cs"/>
          <w:rtl/>
        </w:rPr>
        <w:t> </w:t>
      </w:r>
      <w:r w:rsidRPr="007857B1">
        <w:rPr>
          <w:rFonts w:eastAsiaTheme="minorEastAsia"/>
          <w:rtl/>
        </w:rPr>
        <w:t xml:space="preserve">في حالات نادرة. </w:t>
      </w:r>
    </w:p>
    <w:p w14:paraId="721DDCA6" w14:textId="48140A26" w:rsidR="00385448" w:rsidRPr="007857B1" w:rsidRDefault="00385448" w:rsidP="00385448">
      <w:pPr>
        <w:pStyle w:val="SingleTxtGA"/>
        <w:rPr>
          <w:rFonts w:eastAsiaTheme="minorEastAsia"/>
          <w:lang w:val="ar-SA" w:eastAsia="zh-TW" w:bidi="en-GB"/>
        </w:rPr>
      </w:pPr>
      <w:r w:rsidRPr="007857B1">
        <w:rPr>
          <w:rFonts w:eastAsiaTheme="minorEastAsia"/>
          <w:rtl/>
        </w:rPr>
        <w:t>3-5</w:t>
      </w:r>
      <w:r w:rsidRPr="007857B1">
        <w:rPr>
          <w:rFonts w:eastAsiaTheme="minorEastAsia"/>
          <w:rtl/>
        </w:rPr>
        <w:tab/>
        <w:t xml:space="preserve">وفي قضية </w:t>
      </w:r>
      <w:r w:rsidRPr="007857B1">
        <w:rPr>
          <w:rFonts w:eastAsiaTheme="minorEastAsia"/>
          <w:i/>
          <w:iCs/>
          <w:rtl/>
        </w:rPr>
        <w:t>ميلر وكارول ضد نيوزيلندا</w:t>
      </w:r>
      <w:r w:rsidR="00EC65A3" w:rsidRPr="007857B1">
        <w:rPr>
          <w:rFonts w:eastAsiaTheme="minorEastAsia"/>
          <w:rtl/>
        </w:rPr>
        <w:t>،</w:t>
      </w:r>
      <w:r w:rsidRPr="007857B1">
        <w:rPr>
          <w:rFonts w:eastAsiaTheme="minorEastAsia"/>
          <w:rtl/>
        </w:rPr>
        <w:t xml:space="preserve"> طرح محامي صاحب البلاغ أمام المحاكم المحلية</w:t>
      </w:r>
      <w:r w:rsidR="00EC65A3" w:rsidRPr="007857B1">
        <w:rPr>
          <w:rFonts w:eastAsiaTheme="minorEastAsia"/>
          <w:rtl/>
        </w:rPr>
        <w:t>،</w:t>
      </w:r>
      <w:r w:rsidRPr="007857B1">
        <w:rPr>
          <w:rFonts w:eastAsiaTheme="minorEastAsia"/>
          <w:rtl/>
        </w:rPr>
        <w:t xml:space="preserve"> مسألة ضرورة أن يتمتع مجلس الإفراج المشروط بالاستقلالية والحياد المطلوبين في هيئة قضائية</w:t>
      </w:r>
      <w:r w:rsidR="00EC65A3" w:rsidRPr="007857B1">
        <w:rPr>
          <w:rFonts w:eastAsiaTheme="minorEastAsia"/>
          <w:rtl/>
        </w:rPr>
        <w:t>،</w:t>
      </w:r>
      <w:r w:rsidRPr="007857B1">
        <w:rPr>
          <w:rFonts w:eastAsiaTheme="minorEastAsia"/>
          <w:rtl/>
        </w:rPr>
        <w:t xml:space="preserve"> وزعم أن المحاكم المحلية لم تنظر على النحو الواجب في التزام الدولة الطرف بموجب العهد بتوفير مجلس مستقل. ويؤكد صاحب البلاغ أن محاميه لم يطرح نفس المسألة على القضاء في هذه القضية</w:t>
      </w:r>
      <w:r w:rsidR="00EC65A3" w:rsidRPr="007857B1">
        <w:rPr>
          <w:rFonts w:eastAsiaTheme="minorEastAsia"/>
          <w:rtl/>
        </w:rPr>
        <w:t>،</w:t>
      </w:r>
      <w:r w:rsidRPr="007857B1">
        <w:rPr>
          <w:rFonts w:eastAsiaTheme="minorEastAsia"/>
          <w:rtl/>
        </w:rPr>
        <w:t xml:space="preserve"> لأن إقدامه على ذلك كان سيُنعت بأنه "أطروحة سياسية". </w:t>
      </w:r>
    </w:p>
    <w:p w14:paraId="7EA6BD38" w14:textId="52D9517E" w:rsidR="00385448" w:rsidRPr="007857B1" w:rsidRDefault="00385448" w:rsidP="00385448">
      <w:pPr>
        <w:pStyle w:val="SingleTxtGA"/>
        <w:rPr>
          <w:rFonts w:eastAsiaTheme="minorEastAsia"/>
          <w:lang w:val="en-US" w:eastAsia="zh-TW" w:bidi="en-GB"/>
        </w:rPr>
      </w:pPr>
      <w:r w:rsidRPr="007857B1">
        <w:rPr>
          <w:rFonts w:eastAsiaTheme="minorEastAsia"/>
          <w:rtl/>
        </w:rPr>
        <w:t>3-6</w:t>
      </w:r>
      <w:r w:rsidRPr="007857B1">
        <w:rPr>
          <w:rFonts w:eastAsiaTheme="minorEastAsia"/>
          <w:rtl/>
        </w:rPr>
        <w:tab/>
        <w:t>ويدعي صاحب البلاغ أن الدولة الطرف انتهكت المادتين 9(1) و10(3) من العهد لأنها لم</w:t>
      </w:r>
      <w:r w:rsidR="00E80C86" w:rsidRPr="007857B1">
        <w:rPr>
          <w:rFonts w:eastAsiaTheme="minorEastAsia" w:hint="cs"/>
          <w:rtl/>
        </w:rPr>
        <w:t> </w:t>
      </w:r>
      <w:r w:rsidRPr="007857B1">
        <w:rPr>
          <w:rFonts w:eastAsiaTheme="minorEastAsia"/>
          <w:rtl/>
        </w:rPr>
        <w:t>توفر له فرص</w:t>
      </w:r>
      <w:r w:rsidR="00E80C86" w:rsidRPr="007857B1">
        <w:rPr>
          <w:rFonts w:eastAsiaTheme="minorEastAsia"/>
          <w:rtl/>
        </w:rPr>
        <w:t xml:space="preserve">اً </w:t>
      </w:r>
      <w:r w:rsidRPr="007857B1">
        <w:rPr>
          <w:rFonts w:eastAsiaTheme="minorEastAsia"/>
          <w:rtl/>
        </w:rPr>
        <w:t>كافية لإعادة تأهيله قبل انتهاء فترة السجن التي لا يجوز فيها الإفراج عنه بشروط</w:t>
      </w:r>
      <w:r w:rsidR="00EC65A3" w:rsidRPr="007857B1">
        <w:rPr>
          <w:rFonts w:eastAsiaTheme="minorEastAsia"/>
          <w:rtl/>
        </w:rPr>
        <w:t>،</w:t>
      </w:r>
      <w:r w:rsidRPr="007857B1">
        <w:rPr>
          <w:rFonts w:eastAsiaTheme="minorEastAsia"/>
          <w:rtl/>
        </w:rPr>
        <w:t xml:space="preserve"> وأن احتجازه استمر بعد تلك الفترة وأن ظروف احتجازه الاحتياطي لم تختلف عن ظروف احتجازه لقضاء المدة العقابية من الحكم الصادر بحقه. ويدعي أن استمرار سجنه بعد انقضاء الفترة التي لا يجوز فيها الإفراج عنه بشروط لا يستند إلى دليل مستجد أو إلى حكم إدانة جديد</w:t>
      </w:r>
      <w:r w:rsidR="00EC65A3" w:rsidRPr="007857B1">
        <w:rPr>
          <w:rFonts w:eastAsiaTheme="minorEastAsia"/>
          <w:rtl/>
        </w:rPr>
        <w:t>،</w:t>
      </w:r>
      <w:r w:rsidRPr="007857B1">
        <w:rPr>
          <w:rFonts w:eastAsiaTheme="minorEastAsia"/>
          <w:rtl/>
        </w:rPr>
        <w:t xml:space="preserve"> وبذلك يعتبر إجراء تعسفي</w:t>
      </w:r>
      <w:r w:rsidR="00C53ACD" w:rsidRPr="007857B1">
        <w:rPr>
          <w:rFonts w:eastAsiaTheme="minorEastAsia"/>
          <w:rtl/>
        </w:rPr>
        <w:t xml:space="preserve">اً. </w:t>
      </w:r>
    </w:p>
    <w:p w14:paraId="5DB6035B" w14:textId="13B1758D" w:rsidR="00385448" w:rsidRPr="007857B1" w:rsidRDefault="00385448" w:rsidP="00385448">
      <w:pPr>
        <w:pStyle w:val="SingleTxtGA"/>
        <w:rPr>
          <w:rFonts w:eastAsiaTheme="minorEastAsia"/>
          <w:lang w:val="ar-SA" w:eastAsia="zh-TW" w:bidi="en-GB"/>
        </w:rPr>
      </w:pPr>
      <w:r w:rsidRPr="007857B1">
        <w:rPr>
          <w:rFonts w:eastAsiaTheme="minorEastAsia"/>
          <w:rtl/>
        </w:rPr>
        <w:t>3-7</w:t>
      </w:r>
      <w:r w:rsidRPr="007857B1">
        <w:rPr>
          <w:rFonts w:eastAsiaTheme="minorEastAsia"/>
          <w:rtl/>
        </w:rPr>
        <w:tab/>
        <w:t>ويدفع صاحب البلاغ بأن حرمانه من فرصة للخضوع للعلاج النفسي أو إعادة التأهيل كونه أقدام على ارتكاب اعتداءات جنسية ويعاني من مشاكل بسبب تعاطي المخدرات والكحول</w:t>
      </w:r>
      <w:r w:rsidR="00EC65A3" w:rsidRPr="007857B1">
        <w:rPr>
          <w:rFonts w:eastAsiaTheme="minorEastAsia"/>
          <w:rtl/>
        </w:rPr>
        <w:t>،</w:t>
      </w:r>
      <w:r w:rsidRPr="007857B1">
        <w:rPr>
          <w:rFonts w:eastAsiaTheme="minorEastAsia"/>
          <w:rtl/>
        </w:rPr>
        <w:t xml:space="preserve"> يعني أنه ليس بوسع الدولة الطرف أن تثبت أن إعادة تأهيله لم تكن ممكنة باستخدام وسائل أخرى أقل تطفل</w:t>
      </w:r>
      <w:r w:rsidR="00E80C86" w:rsidRPr="007857B1">
        <w:rPr>
          <w:rFonts w:eastAsiaTheme="minorEastAsia"/>
          <w:rtl/>
        </w:rPr>
        <w:t xml:space="preserve">اً </w:t>
      </w:r>
      <w:r w:rsidRPr="007857B1">
        <w:rPr>
          <w:rFonts w:eastAsiaTheme="minorEastAsia"/>
          <w:rtl/>
        </w:rPr>
        <w:t>من استمرار احتجازه</w:t>
      </w:r>
      <w:r w:rsidR="00EC65A3" w:rsidRPr="007857B1">
        <w:rPr>
          <w:rFonts w:eastAsiaTheme="minorEastAsia"/>
          <w:rtl/>
        </w:rPr>
        <w:t>،</w:t>
      </w:r>
      <w:r w:rsidRPr="007857B1">
        <w:rPr>
          <w:rFonts w:eastAsiaTheme="minorEastAsia"/>
          <w:rtl/>
        </w:rPr>
        <w:t xml:space="preserve"> ولن يكون بوسعها أن تثبت ذلك</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1"/>
      </w:r>
      <w:r w:rsidRPr="007857B1">
        <w:rPr>
          <w:rStyle w:val="FootnoteReference"/>
          <w:rFonts w:eastAsiaTheme="minorEastAsia"/>
          <w:szCs w:val="22"/>
          <w:rtl/>
          <w:lang w:val="en-US"/>
        </w:rPr>
        <w:t>)</w:t>
      </w:r>
      <w:r w:rsidRPr="007857B1">
        <w:rPr>
          <w:rFonts w:eastAsiaTheme="minorEastAsia"/>
          <w:rtl/>
        </w:rPr>
        <w:t>.</w:t>
      </w:r>
      <w:r w:rsidR="00A810AB">
        <w:rPr>
          <w:rFonts w:eastAsiaTheme="minorEastAsia" w:hint="cs"/>
          <w:rtl/>
        </w:rPr>
        <w:t xml:space="preserve"> </w:t>
      </w:r>
      <w:r w:rsidRPr="007857B1">
        <w:rPr>
          <w:rFonts w:eastAsiaTheme="minorEastAsia"/>
          <w:rtl/>
        </w:rPr>
        <w:t>ورغم وجود التزام بتوفير العلاج لصاحب البلاغ في المراحل الأولى من فترة قضاء العقوبة</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22"/>
      </w:r>
      <w:r w:rsidR="007857B1"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فإنه لم يحصل على العلاج من وحدة العلاج الخاص إلا بعد جلسة الاستماع الأولى التي عقدها مجلس الإفراج المشروط</w:t>
      </w:r>
      <w:r w:rsidR="00EC65A3" w:rsidRPr="007857B1">
        <w:rPr>
          <w:rFonts w:eastAsiaTheme="minorEastAsia"/>
          <w:rtl/>
        </w:rPr>
        <w:t>،</w:t>
      </w:r>
      <w:r w:rsidRPr="007857B1">
        <w:rPr>
          <w:rFonts w:eastAsiaTheme="minorEastAsia"/>
          <w:rtl/>
        </w:rPr>
        <w:t xml:space="preserve"> وهو ما حال دون إطلاق سراحه</w:t>
      </w:r>
      <w:r w:rsidR="00EC65A3" w:rsidRPr="007857B1">
        <w:rPr>
          <w:rFonts w:eastAsiaTheme="minorEastAsia"/>
          <w:rtl/>
        </w:rPr>
        <w:t>،</w:t>
      </w:r>
      <w:r w:rsidRPr="007857B1">
        <w:rPr>
          <w:rFonts w:eastAsiaTheme="minorEastAsia"/>
          <w:rtl/>
        </w:rPr>
        <w:t xml:space="preserve"> لأن</w:t>
      </w:r>
      <w:r w:rsidR="00E80C86" w:rsidRPr="007857B1">
        <w:rPr>
          <w:rFonts w:eastAsiaTheme="minorEastAsia" w:hint="cs"/>
          <w:rtl/>
        </w:rPr>
        <w:t> </w:t>
      </w:r>
      <w:r w:rsidRPr="007857B1">
        <w:rPr>
          <w:rFonts w:eastAsiaTheme="minorEastAsia"/>
          <w:rtl/>
        </w:rPr>
        <w:t xml:space="preserve">المجلس لم </w:t>
      </w:r>
      <w:r w:rsidRPr="007857B1">
        <w:rPr>
          <w:rFonts w:eastAsiaTheme="minorEastAsia"/>
          <w:rtl/>
        </w:rPr>
        <w:lastRenderedPageBreak/>
        <w:t>يجد سبب</w:t>
      </w:r>
      <w:r w:rsidR="00E80C86" w:rsidRPr="007857B1">
        <w:rPr>
          <w:rFonts w:eastAsiaTheme="minorEastAsia"/>
          <w:rtl/>
        </w:rPr>
        <w:t xml:space="preserve">اً </w:t>
      </w:r>
      <w:r w:rsidRPr="007857B1">
        <w:rPr>
          <w:rFonts w:eastAsiaTheme="minorEastAsia"/>
          <w:rtl/>
        </w:rPr>
        <w:t>يستند إليه للقول إنه لا يشكل خطر</w:t>
      </w:r>
      <w:r w:rsidR="00E80C86" w:rsidRPr="007857B1">
        <w:rPr>
          <w:rFonts w:eastAsiaTheme="minorEastAsia"/>
          <w:rtl/>
        </w:rPr>
        <w:t xml:space="preserve">اً </w:t>
      </w:r>
      <w:r w:rsidRPr="007857B1">
        <w:rPr>
          <w:rFonts w:eastAsiaTheme="minorEastAsia"/>
          <w:rtl/>
        </w:rPr>
        <w:t>مفرط</w:t>
      </w:r>
      <w:r w:rsidR="00E80C86" w:rsidRPr="007857B1">
        <w:rPr>
          <w:rFonts w:eastAsiaTheme="minorEastAsia"/>
          <w:rtl/>
        </w:rPr>
        <w:t xml:space="preserve">اً </w:t>
      </w:r>
      <w:r w:rsidRPr="007857B1">
        <w:rPr>
          <w:rFonts w:eastAsiaTheme="minorEastAsia"/>
          <w:rtl/>
        </w:rPr>
        <w:t>على الناس</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3"/>
      </w:r>
      <w:r w:rsidRPr="007857B1">
        <w:rPr>
          <w:rStyle w:val="FootnoteReference"/>
          <w:rFonts w:eastAsiaTheme="minorEastAsia"/>
          <w:szCs w:val="22"/>
          <w:rtl/>
          <w:lang w:val="en-US"/>
        </w:rPr>
        <w:t>)</w:t>
      </w:r>
      <w:r w:rsidRPr="007857B1">
        <w:rPr>
          <w:rFonts w:eastAsiaTheme="minorEastAsia"/>
          <w:rtl/>
        </w:rPr>
        <w:t>. وبالإضافة إلى ذلك</w:t>
      </w:r>
      <w:r w:rsidR="00EC65A3" w:rsidRPr="007857B1">
        <w:rPr>
          <w:rFonts w:eastAsiaTheme="minorEastAsia"/>
          <w:rtl/>
        </w:rPr>
        <w:t>،</w:t>
      </w:r>
      <w:r w:rsidRPr="007857B1">
        <w:rPr>
          <w:rFonts w:eastAsiaTheme="minorEastAsia"/>
          <w:rtl/>
        </w:rPr>
        <w:t xml:space="preserve"> لم يخضع صاحب البلاغ</w:t>
      </w:r>
      <w:r w:rsidR="00EC65A3" w:rsidRPr="007857B1">
        <w:rPr>
          <w:rFonts w:eastAsiaTheme="minorEastAsia"/>
          <w:rtl/>
        </w:rPr>
        <w:t>،</w:t>
      </w:r>
      <w:r w:rsidRPr="007857B1">
        <w:rPr>
          <w:rFonts w:eastAsiaTheme="minorEastAsia"/>
          <w:rtl/>
        </w:rPr>
        <w:t xml:space="preserve"> خلال السنوات العشر الأولى من فترة سجنه</w:t>
      </w:r>
      <w:r w:rsidR="00EC65A3" w:rsidRPr="007857B1">
        <w:rPr>
          <w:rFonts w:eastAsiaTheme="minorEastAsia"/>
          <w:rtl/>
        </w:rPr>
        <w:t>،</w:t>
      </w:r>
      <w:r w:rsidRPr="007857B1">
        <w:rPr>
          <w:rFonts w:eastAsiaTheme="minorEastAsia"/>
          <w:rtl/>
        </w:rPr>
        <w:t xml:space="preserve"> لنوع محدد من المتابعة بهدف معالجة الآثار السلبية لقضاء مدة طويلة في السجن. ولا يوجد حالي</w:t>
      </w:r>
      <w:r w:rsidR="00E80C86" w:rsidRPr="007857B1">
        <w:rPr>
          <w:rFonts w:eastAsiaTheme="minorEastAsia"/>
          <w:rtl/>
        </w:rPr>
        <w:t xml:space="preserve">اً </w:t>
      </w:r>
      <w:r w:rsidRPr="007857B1">
        <w:rPr>
          <w:rFonts w:eastAsiaTheme="minorEastAsia"/>
          <w:rtl/>
        </w:rPr>
        <w:t>برنامج علاج متخصص في سجون الدولة الطرف لمعالجة الآثار الضارة التي يمكن أن تنجم عن قضاء فترة طويلة في السجن.</w:t>
      </w:r>
    </w:p>
    <w:p w14:paraId="2AAB9732" w14:textId="44E0548C" w:rsidR="00385448" w:rsidRPr="007857B1" w:rsidRDefault="00385448" w:rsidP="00385448">
      <w:pPr>
        <w:pStyle w:val="SingleTxtGA"/>
        <w:rPr>
          <w:rFonts w:eastAsiaTheme="minorEastAsia"/>
          <w:lang w:val="ar-SA" w:eastAsia="zh-TW" w:bidi="en-GB"/>
        </w:rPr>
      </w:pPr>
      <w:r w:rsidRPr="007857B1">
        <w:rPr>
          <w:rFonts w:eastAsiaTheme="minorEastAsia"/>
          <w:rtl/>
        </w:rPr>
        <w:t>3-8</w:t>
      </w:r>
      <w:r w:rsidRPr="007857B1">
        <w:rPr>
          <w:rFonts w:eastAsiaTheme="minorEastAsia"/>
          <w:rtl/>
        </w:rPr>
        <w:tab/>
        <w:t>ويدعي صاحب البلاغ أن مجلس الإفراج المشروط لم يحلل مشروعية استمرار احتجازه واستند حصر</w:t>
      </w:r>
      <w:r w:rsidR="00E80C86" w:rsidRPr="007857B1">
        <w:rPr>
          <w:rFonts w:eastAsiaTheme="minorEastAsia"/>
          <w:rtl/>
        </w:rPr>
        <w:t xml:space="preserve">اً </w:t>
      </w:r>
      <w:r w:rsidRPr="007857B1">
        <w:rPr>
          <w:rFonts w:eastAsiaTheme="minorEastAsia"/>
          <w:rtl/>
        </w:rPr>
        <w:t>إلى الاستنتاج الوارد في تقرير أعده خبير في علم النفس ورأى فيه أنه يشكل خطر</w:t>
      </w:r>
      <w:r w:rsidR="00E80C86" w:rsidRPr="007857B1">
        <w:rPr>
          <w:rFonts w:eastAsiaTheme="minorEastAsia"/>
          <w:rtl/>
        </w:rPr>
        <w:t xml:space="preserve">اً </w:t>
      </w:r>
      <w:r w:rsidRPr="007857B1">
        <w:rPr>
          <w:rFonts w:eastAsiaTheme="minorEastAsia"/>
          <w:rtl/>
        </w:rPr>
        <w:t>كبير</w:t>
      </w:r>
      <w:r w:rsidR="00E80C86" w:rsidRPr="007857B1">
        <w:rPr>
          <w:rFonts w:eastAsiaTheme="minorEastAsia"/>
          <w:rtl/>
        </w:rPr>
        <w:t xml:space="preserve">اً </w:t>
      </w:r>
      <w:r w:rsidRPr="007857B1">
        <w:rPr>
          <w:rFonts w:eastAsiaTheme="minorEastAsia"/>
          <w:rtl/>
        </w:rPr>
        <w:t>جد</w:t>
      </w:r>
      <w:r w:rsidR="00E80C86" w:rsidRPr="007857B1">
        <w:rPr>
          <w:rFonts w:eastAsiaTheme="minorEastAsia"/>
          <w:rtl/>
        </w:rPr>
        <w:t xml:space="preserve">اً </w:t>
      </w:r>
      <w:r w:rsidRPr="007857B1">
        <w:rPr>
          <w:rFonts w:eastAsiaTheme="minorEastAsia"/>
          <w:rtl/>
        </w:rPr>
        <w:t>لا</w:t>
      </w:r>
      <w:r w:rsidR="00E80C86" w:rsidRPr="007857B1">
        <w:rPr>
          <w:rFonts w:eastAsiaTheme="minorEastAsia" w:hint="cs"/>
          <w:rtl/>
        </w:rPr>
        <w:t> </w:t>
      </w:r>
      <w:r w:rsidRPr="007857B1">
        <w:rPr>
          <w:rFonts w:eastAsiaTheme="minorEastAsia"/>
          <w:rtl/>
        </w:rPr>
        <w:t>يجوز معه أن يستفيد من إجراء الإفراج المشروط. ويدفع صاحب البلاغ بأن المجلس وخبير علم النفس أغفل</w:t>
      </w:r>
      <w:r w:rsidR="00E80C86" w:rsidRPr="007857B1">
        <w:rPr>
          <w:rFonts w:eastAsiaTheme="minorEastAsia"/>
          <w:rtl/>
        </w:rPr>
        <w:t xml:space="preserve">اً </w:t>
      </w:r>
      <w:r w:rsidRPr="007857B1">
        <w:rPr>
          <w:rFonts w:eastAsiaTheme="minorEastAsia"/>
          <w:rtl/>
        </w:rPr>
        <w:t>تحليل احتمال "وجود خطر كبير من العودة إلى ارتكاب جرائم جنسية عنيفة"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4"/>
      </w:r>
      <w:r w:rsidRPr="007857B1">
        <w:rPr>
          <w:rStyle w:val="FootnoteReference"/>
          <w:rFonts w:eastAsiaTheme="minorEastAsia"/>
          <w:szCs w:val="22"/>
          <w:rtl/>
          <w:lang w:val="en-US"/>
        </w:rPr>
        <w:t>)</w:t>
      </w:r>
      <w:r w:rsidRPr="007857B1">
        <w:rPr>
          <w:rFonts w:eastAsiaTheme="minorEastAsia"/>
          <w:rtl/>
        </w:rPr>
        <w:t>. ويكشف الاستناد إلى تقييم غامض للخطر أو إلى الشك في احتمال عودة صاحب البلاغ إلى الإجرام</w:t>
      </w:r>
      <w:r w:rsidR="00EC65A3" w:rsidRPr="007857B1">
        <w:rPr>
          <w:rFonts w:eastAsiaTheme="minorEastAsia"/>
          <w:rtl/>
        </w:rPr>
        <w:t>،</w:t>
      </w:r>
      <w:r w:rsidRPr="007857B1">
        <w:rPr>
          <w:rFonts w:eastAsiaTheme="minorEastAsia"/>
          <w:rtl/>
        </w:rPr>
        <w:t xml:space="preserve"> عدم وجود نية حقيقية لدى المجلس للإفراج عن الأشخاص الذين يخضعون للاحتجاز الاحتياطي. ويؤكد صاحب البلاغ أن تقييم المخاطر الذي قدمه المجلس لم يصل إلى مستوى المعايير الدولية. </w:t>
      </w:r>
    </w:p>
    <w:p w14:paraId="13D42A8A" w14:textId="57E7B587" w:rsidR="00385448" w:rsidRPr="007857B1" w:rsidRDefault="00385448" w:rsidP="00385448">
      <w:pPr>
        <w:pStyle w:val="SingleTxtGA"/>
        <w:rPr>
          <w:rFonts w:eastAsiaTheme="minorEastAsia"/>
          <w:lang w:val="ar-SA" w:eastAsia="zh-TW" w:bidi="en-GB"/>
        </w:rPr>
      </w:pPr>
      <w:r w:rsidRPr="007857B1">
        <w:rPr>
          <w:rFonts w:eastAsiaTheme="minorEastAsia"/>
          <w:rtl/>
        </w:rPr>
        <w:t>3-9</w:t>
      </w:r>
      <w:r w:rsidRPr="007857B1">
        <w:rPr>
          <w:rFonts w:eastAsiaTheme="minorEastAsia"/>
          <w:rtl/>
        </w:rPr>
        <w:tab/>
        <w:t>ويؤكد صاحب البلاغ أن السجين المحكوم عليه بالاحتجاز الاحتياطي ينبغي أن يحصل على العلاج من اللحظة التي يبدأ فيها قضاء مدة العقوبة المفروضة عليه</w:t>
      </w:r>
      <w:r w:rsidR="00EC65A3" w:rsidRPr="007857B1">
        <w:rPr>
          <w:rFonts w:eastAsiaTheme="minorEastAsia"/>
          <w:rtl/>
        </w:rPr>
        <w:t>،</w:t>
      </w:r>
      <w:r w:rsidRPr="007857B1">
        <w:rPr>
          <w:rFonts w:eastAsiaTheme="minorEastAsia"/>
          <w:rtl/>
        </w:rPr>
        <w:t xml:space="preserve"> وأن يودع في بيئة علاجية لتعزيز فرصه في إعادة التأهيل لا إبقاءه في سجن عادي. ويدفع صاحب البلاغ بأنه بقي محتجز</w:t>
      </w:r>
      <w:r w:rsidR="00E80C86" w:rsidRPr="007857B1">
        <w:rPr>
          <w:rFonts w:eastAsiaTheme="minorEastAsia"/>
          <w:rtl/>
        </w:rPr>
        <w:t xml:space="preserve">اً </w:t>
      </w:r>
      <w:r w:rsidRPr="007857B1">
        <w:rPr>
          <w:rFonts w:eastAsiaTheme="minorEastAsia"/>
          <w:rtl/>
        </w:rPr>
        <w:t>بعد انقضاء الفترة لا يجوز فيها الإفراج عنه بشروط لا لشيء إلا لحماية الجمهور. ولذلك</w:t>
      </w:r>
      <w:r w:rsidR="00EC65A3" w:rsidRPr="007857B1">
        <w:rPr>
          <w:rFonts w:eastAsiaTheme="minorEastAsia"/>
          <w:rtl/>
        </w:rPr>
        <w:t>،</w:t>
      </w:r>
      <w:r w:rsidRPr="007857B1">
        <w:rPr>
          <w:rFonts w:eastAsiaTheme="minorEastAsia"/>
          <w:rtl/>
        </w:rPr>
        <w:t xml:space="preserve"> فإنه ما كان ينبغي أن يُحتجز في ظروف مماثلة لنظام احتجاز شخص ما زال يقضي المدة العقابية من الحكم الصادر بحقه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5"/>
      </w:r>
      <w:r w:rsidRPr="007857B1">
        <w:rPr>
          <w:rStyle w:val="FootnoteReference"/>
          <w:rFonts w:eastAsiaTheme="minorEastAsia"/>
          <w:szCs w:val="22"/>
          <w:rtl/>
          <w:lang w:val="en-US"/>
        </w:rPr>
        <w:t>)</w:t>
      </w:r>
      <w:r w:rsidRPr="007857B1">
        <w:rPr>
          <w:rFonts w:eastAsiaTheme="minorEastAsia"/>
          <w:rtl/>
        </w:rPr>
        <w:t xml:space="preserve">. </w:t>
      </w:r>
    </w:p>
    <w:p w14:paraId="4D70ADA6" w14:textId="0E917667" w:rsidR="00385448" w:rsidRPr="007857B1" w:rsidRDefault="00385448" w:rsidP="00385448">
      <w:pPr>
        <w:pStyle w:val="SingleTxtGA"/>
        <w:rPr>
          <w:rFonts w:eastAsiaTheme="minorEastAsia"/>
          <w:lang w:val="ar-SA" w:eastAsia="zh-TW" w:bidi="en-GB"/>
        </w:rPr>
      </w:pPr>
      <w:r w:rsidRPr="007857B1">
        <w:rPr>
          <w:rFonts w:eastAsiaTheme="minorEastAsia"/>
          <w:rtl/>
        </w:rPr>
        <w:t>3-10</w:t>
      </w:r>
      <w:r w:rsidRPr="007857B1">
        <w:rPr>
          <w:rFonts w:eastAsiaTheme="minorEastAsia"/>
          <w:rtl/>
        </w:rPr>
        <w:tab/>
        <w:t>ويدفع صاحب البلاغ بأن النظام الحالي للاحتجاز الاحتياطي في الدولة الطرف والسياسة المتبعة لإعادة تأهيل الجناة المحكوم عليهم بالاحتجاز الاحتياطي يعرضان جميع الجناة من هذه الفئة لاحتجاز تعسفي لا ينتهي على ما يبدو. وقد وضع صاحب البلاغ في دوامة لا تطاق</w:t>
      </w:r>
      <w:r w:rsidR="00EC65A3" w:rsidRPr="007857B1">
        <w:rPr>
          <w:rFonts w:eastAsiaTheme="minorEastAsia"/>
          <w:rtl/>
        </w:rPr>
        <w:t>،</w:t>
      </w:r>
      <w:r w:rsidRPr="007857B1">
        <w:rPr>
          <w:rFonts w:eastAsiaTheme="minorEastAsia"/>
          <w:rtl/>
        </w:rPr>
        <w:t xml:space="preserve"> مما ينتهك حقوقه المكفولة بموجب المادتين 10</w:t>
      </w:r>
      <w:r w:rsidR="007B3A2E" w:rsidRPr="007857B1">
        <w:rPr>
          <w:rFonts w:eastAsiaTheme="minorEastAsia"/>
          <w:rtl/>
        </w:rPr>
        <w:t>(</w:t>
      </w:r>
      <w:r w:rsidRPr="007857B1">
        <w:rPr>
          <w:rFonts w:eastAsiaTheme="minorEastAsia"/>
          <w:rtl/>
        </w:rPr>
        <w:t>3) و9</w:t>
      </w:r>
      <w:r w:rsidR="007B3A2E" w:rsidRPr="007857B1">
        <w:rPr>
          <w:rFonts w:eastAsiaTheme="minorEastAsia"/>
          <w:rtl/>
        </w:rPr>
        <w:t>(</w:t>
      </w:r>
      <w:r w:rsidRPr="007857B1">
        <w:rPr>
          <w:rFonts w:eastAsiaTheme="minorEastAsia"/>
          <w:rtl/>
        </w:rPr>
        <w:t>1) من العهد.</w:t>
      </w:r>
    </w:p>
    <w:p w14:paraId="76C29803" w14:textId="349FB8D5" w:rsidR="00385448" w:rsidRPr="007857B1" w:rsidRDefault="00385448" w:rsidP="00385448">
      <w:pPr>
        <w:pStyle w:val="SingleTxtGA"/>
        <w:rPr>
          <w:rFonts w:eastAsiaTheme="minorEastAsia"/>
          <w:lang w:val="ar-SA" w:eastAsia="zh-TW" w:bidi="en-GB"/>
        </w:rPr>
      </w:pPr>
      <w:r w:rsidRPr="007857B1">
        <w:rPr>
          <w:rFonts w:eastAsiaTheme="minorEastAsia"/>
          <w:rtl/>
        </w:rPr>
        <w:t>3-11</w:t>
      </w:r>
      <w:r w:rsidRPr="007857B1">
        <w:rPr>
          <w:rFonts w:eastAsiaTheme="minorEastAsia"/>
          <w:rtl/>
        </w:rPr>
        <w:tab/>
        <w:t>ويدعي صاحب البلاغ أيض</w:t>
      </w:r>
      <w:r w:rsidR="00E80C86" w:rsidRPr="007857B1">
        <w:rPr>
          <w:rFonts w:eastAsiaTheme="minorEastAsia"/>
          <w:rtl/>
        </w:rPr>
        <w:t xml:space="preserve">اً </w:t>
      </w:r>
      <w:r w:rsidRPr="007857B1">
        <w:rPr>
          <w:rFonts w:eastAsiaTheme="minorEastAsia"/>
          <w:rtl/>
        </w:rPr>
        <w:t>انتهاك حقوقه المكفولة بموجب المادة 14(1) من العهد لأن محاميه الأول لم يوفر له الدفاع الفعال طيلة فترة المحاكمة. ويدفع صاحب البلاغ بأن حقه في محاكمة عادلة بموجب المادة 14</w:t>
      </w:r>
      <w:r w:rsidR="007B3A2E" w:rsidRPr="007857B1">
        <w:rPr>
          <w:rFonts w:eastAsiaTheme="minorEastAsia"/>
          <w:rtl/>
        </w:rPr>
        <w:t>(</w:t>
      </w:r>
      <w:r w:rsidRPr="007857B1">
        <w:rPr>
          <w:rFonts w:eastAsiaTheme="minorEastAsia"/>
          <w:rtl/>
        </w:rPr>
        <w:t>1) قد انتهك أثناء محاكمته لأنه لم يكن بمقدوره أن يدافع عن نفسه بإدانة السلوك غير القانوني للشخص الذي ادعى عليه بتهمة الاعتداء الجنسي من دون أن تُساق أحكام إدانته سابق</w:t>
      </w:r>
      <w:r w:rsidR="00E80C86" w:rsidRPr="007857B1">
        <w:rPr>
          <w:rFonts w:eastAsiaTheme="minorEastAsia"/>
          <w:rtl/>
        </w:rPr>
        <w:t xml:space="preserve">اً </w:t>
      </w:r>
      <w:r w:rsidRPr="007857B1">
        <w:rPr>
          <w:rFonts w:eastAsiaTheme="minorEastAsia"/>
          <w:rtl/>
        </w:rPr>
        <w:t>كدليل. ويدعي صاحب البلاغ أن المعاملة التي عومل بها أمام المحكمة الابتدائية ومحكمة الاستئناف الأولى على حد سواء لم تكن تستوفي ضمانات المحاكمة العادلة</w:t>
      </w:r>
      <w:r w:rsidR="00EC65A3" w:rsidRPr="007857B1">
        <w:rPr>
          <w:rFonts w:eastAsiaTheme="minorEastAsia"/>
          <w:rtl/>
        </w:rPr>
        <w:t>،</w:t>
      </w:r>
      <w:r w:rsidRPr="007857B1">
        <w:rPr>
          <w:rFonts w:eastAsiaTheme="minorEastAsia"/>
          <w:rtl/>
        </w:rPr>
        <w:t xml:space="preserve"> لأن المحامي الذي تولى الدفاع عنه حرمه من الدفاع الفعال (لم يستدع الشهود إلا عندما كانت شهادتهم ضرورية للغاية وفوض مهمة إجراء جميع الاتصالات بالشهود لنائبه). وقد رفضت المحكمة العليا هذه الادعاءات.</w:t>
      </w:r>
    </w:p>
    <w:p w14:paraId="224E9BB6" w14:textId="77777777" w:rsidR="00385448" w:rsidRPr="007857B1" w:rsidRDefault="00385448" w:rsidP="00385448">
      <w:pPr>
        <w:pStyle w:val="H23GA"/>
        <w:rPr>
          <w:lang w:val="ar-SA" w:eastAsia="zh-TW" w:bidi="en-GB"/>
        </w:rPr>
      </w:pPr>
      <w:r w:rsidRPr="007857B1">
        <w:rPr>
          <w:rtl/>
        </w:rPr>
        <w:tab/>
      </w:r>
      <w:r w:rsidRPr="007857B1">
        <w:rPr>
          <w:rtl/>
        </w:rPr>
        <w:tab/>
        <w:t>ملاحظات الدولة الطرف بشأن المقبولية والأسس الموضوعية</w:t>
      </w:r>
    </w:p>
    <w:p w14:paraId="3CB848E5" w14:textId="619302FE" w:rsidR="00385448" w:rsidRPr="007857B1" w:rsidRDefault="00385448" w:rsidP="00385448">
      <w:pPr>
        <w:pStyle w:val="SingleTxtGA"/>
        <w:rPr>
          <w:rFonts w:eastAsiaTheme="minorEastAsia"/>
          <w:lang w:val="ar-SA" w:eastAsia="zh-TW" w:bidi="en-GB"/>
        </w:rPr>
      </w:pPr>
      <w:r w:rsidRPr="007857B1">
        <w:rPr>
          <w:rFonts w:eastAsiaTheme="minorEastAsia"/>
          <w:rtl/>
        </w:rPr>
        <w:t>4-1</w:t>
      </w:r>
      <w:r w:rsidRPr="007857B1">
        <w:rPr>
          <w:rFonts w:eastAsiaTheme="minorEastAsia"/>
          <w:rtl/>
        </w:rPr>
        <w:tab/>
        <w:t>قدمت الدولة الطرف</w:t>
      </w:r>
      <w:r w:rsidR="00EC65A3" w:rsidRPr="007857B1">
        <w:rPr>
          <w:rFonts w:eastAsiaTheme="minorEastAsia"/>
          <w:rtl/>
        </w:rPr>
        <w:t>،</w:t>
      </w:r>
      <w:r w:rsidRPr="007857B1">
        <w:rPr>
          <w:rFonts w:eastAsiaTheme="minorEastAsia"/>
          <w:rtl/>
        </w:rPr>
        <w:t xml:space="preserve"> في 14 أيار/مايو 2019</w:t>
      </w:r>
      <w:r w:rsidR="00EC65A3" w:rsidRPr="007857B1">
        <w:rPr>
          <w:rFonts w:eastAsiaTheme="minorEastAsia"/>
          <w:rtl/>
        </w:rPr>
        <w:t>،</w:t>
      </w:r>
      <w:r w:rsidRPr="007857B1">
        <w:rPr>
          <w:rFonts w:eastAsiaTheme="minorEastAsia"/>
          <w:rtl/>
        </w:rPr>
        <w:t xml:space="preserve"> ملاحظاتها بشأن المقبولية والأسس الموضوعية وادعت أنه ينبغي رفض الشكوى لعدم حدوث انتهاك للمواد 2 و9 و10 و/أو 14 من العهد. ولم تطعن الدولة الطرف في مقبولية البلاغ. </w:t>
      </w:r>
    </w:p>
    <w:p w14:paraId="04D14061" w14:textId="1A2DE5F0" w:rsidR="00385448" w:rsidRPr="007857B1" w:rsidRDefault="00385448" w:rsidP="00385448">
      <w:pPr>
        <w:pStyle w:val="SingleTxtGA"/>
        <w:rPr>
          <w:rFonts w:eastAsiaTheme="minorEastAsia"/>
          <w:lang w:val="ar-SA" w:eastAsia="zh-TW" w:bidi="en-GB"/>
        </w:rPr>
      </w:pPr>
      <w:r w:rsidRPr="007857B1">
        <w:rPr>
          <w:rFonts w:eastAsiaTheme="minorEastAsia"/>
          <w:rtl/>
        </w:rPr>
        <w:lastRenderedPageBreak/>
        <w:t>4-2</w:t>
      </w:r>
      <w:r w:rsidRPr="007857B1">
        <w:rPr>
          <w:rFonts w:eastAsiaTheme="minorEastAsia"/>
          <w:rtl/>
        </w:rPr>
        <w:tab/>
        <w:t>وتكرر الدولة الطرف وقائع الشكوى فتشير إلى أن الفترة الدنيا لعدم جواز الإفراج عن صاحب البلاغ بشروط قد انتهت في نيسان/أبريل 2014. وفي كانون الثاني/يناير 2013</w:t>
      </w:r>
      <w:r w:rsidR="00EC65A3" w:rsidRPr="007857B1">
        <w:rPr>
          <w:rFonts w:eastAsiaTheme="minorEastAsia"/>
          <w:rtl/>
        </w:rPr>
        <w:t>،</w:t>
      </w:r>
      <w:r w:rsidRPr="007857B1">
        <w:rPr>
          <w:rFonts w:eastAsiaTheme="minorEastAsia"/>
          <w:rtl/>
        </w:rPr>
        <w:t xml:space="preserve"> التحق صاحب البلاغ ببرنامج تقدمه وحدة العلاج من المخدرات. وفي نيسان/أبريل 2013</w:t>
      </w:r>
      <w:r w:rsidR="00EC65A3" w:rsidRPr="007857B1">
        <w:rPr>
          <w:rFonts w:eastAsiaTheme="minorEastAsia"/>
          <w:rtl/>
        </w:rPr>
        <w:t>،</w:t>
      </w:r>
      <w:r w:rsidRPr="007857B1">
        <w:rPr>
          <w:rFonts w:eastAsiaTheme="minorEastAsia"/>
          <w:rtl/>
        </w:rPr>
        <w:t xml:space="preserve"> أقصي صاحب البلاغ من البرنامج</w:t>
      </w:r>
      <w:r w:rsidR="00C0483F" w:rsidRPr="007857B1">
        <w:rPr>
          <w:rFonts w:eastAsiaTheme="minorEastAsia" w:hint="cs"/>
          <w:rtl/>
        </w:rPr>
        <w:t> </w:t>
      </w:r>
      <w:r w:rsidRPr="007857B1">
        <w:rPr>
          <w:rFonts w:eastAsiaTheme="minorEastAsia"/>
          <w:rtl/>
        </w:rPr>
        <w:t>بعدما كشف اختبار العقاقير أنه تعاطى عقار</w:t>
      </w:r>
      <w:r w:rsidR="00E80C86" w:rsidRPr="007857B1">
        <w:rPr>
          <w:rFonts w:eastAsiaTheme="minorEastAsia"/>
          <w:rtl/>
        </w:rPr>
        <w:t xml:space="preserve">اً </w:t>
      </w:r>
      <w:r w:rsidRPr="007857B1">
        <w:rPr>
          <w:rFonts w:eastAsiaTheme="minorEastAsia"/>
          <w:rtl/>
        </w:rPr>
        <w:t>محظور</w:t>
      </w:r>
      <w:r w:rsidR="00C53ACD" w:rsidRPr="007857B1">
        <w:rPr>
          <w:rFonts w:eastAsiaTheme="minorEastAsia"/>
          <w:rtl/>
        </w:rPr>
        <w:t xml:space="preserve">اً. </w:t>
      </w:r>
      <w:r w:rsidRPr="007857B1">
        <w:rPr>
          <w:rFonts w:eastAsiaTheme="minorEastAsia"/>
          <w:rtl/>
        </w:rPr>
        <w:t>والتحق بالبرنامج مرة ثانية في شباط/</w:t>
      </w:r>
      <w:r w:rsidR="00C0483F" w:rsidRPr="007857B1">
        <w:rPr>
          <w:rFonts w:eastAsiaTheme="minorEastAsia" w:hint="cs"/>
          <w:rtl/>
        </w:rPr>
        <w:t xml:space="preserve">       </w:t>
      </w:r>
      <w:r w:rsidRPr="007857B1">
        <w:rPr>
          <w:rFonts w:eastAsiaTheme="minorEastAsia"/>
          <w:rtl/>
        </w:rPr>
        <w:t xml:space="preserve">فبراير 2014. قالت عنه الإدارة إنه يمارس التدمير الذاتي. واعترف صاحب البلاغ بأن سلوكه وصحته يحولان دون مشاركته في البرنامج واختار أن ينسحب منه في آذار/مارس 2014. </w:t>
      </w:r>
    </w:p>
    <w:p w14:paraId="6A9F6BC7" w14:textId="78A2D026" w:rsidR="00385448" w:rsidRPr="007857B1" w:rsidRDefault="00385448" w:rsidP="00385448">
      <w:pPr>
        <w:pStyle w:val="SingleTxtGA"/>
        <w:rPr>
          <w:rFonts w:eastAsiaTheme="minorEastAsia"/>
          <w:lang w:val="ar-SA" w:eastAsia="zh-TW" w:bidi="en-GB"/>
        </w:rPr>
      </w:pPr>
      <w:r w:rsidRPr="007857B1">
        <w:rPr>
          <w:rFonts w:eastAsiaTheme="minorEastAsia"/>
          <w:rtl/>
        </w:rPr>
        <w:t>4-3</w:t>
      </w:r>
      <w:r w:rsidRPr="007857B1">
        <w:rPr>
          <w:rFonts w:eastAsiaTheme="minorEastAsia"/>
          <w:rtl/>
        </w:rPr>
        <w:tab/>
        <w:t>وفي 30 نيسان/أبريل 2014</w:t>
      </w:r>
      <w:r w:rsidR="00EC65A3" w:rsidRPr="007857B1">
        <w:rPr>
          <w:rFonts w:eastAsiaTheme="minorEastAsia"/>
          <w:rtl/>
        </w:rPr>
        <w:t>،</w:t>
      </w:r>
      <w:r w:rsidRPr="007857B1">
        <w:rPr>
          <w:rFonts w:eastAsiaTheme="minorEastAsia"/>
          <w:rtl/>
        </w:rPr>
        <w:t xml:space="preserve"> حُرم صاحب البلاغ من الاستفادة من الإفراج المشروط في أول جلسة استماع مثل فيها أمام مجلس الإفراج المشروط</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6"/>
      </w:r>
      <w:r w:rsidRPr="007857B1">
        <w:rPr>
          <w:rStyle w:val="FootnoteReference"/>
          <w:rFonts w:eastAsiaTheme="minorEastAsia"/>
          <w:szCs w:val="22"/>
          <w:rtl/>
          <w:lang w:val="en-US"/>
        </w:rPr>
        <w:t>)</w:t>
      </w:r>
      <w:r w:rsidRPr="007857B1">
        <w:rPr>
          <w:rFonts w:eastAsiaTheme="minorEastAsia"/>
          <w:rtl/>
        </w:rPr>
        <w:t>. ولاحظ المجلس ما يلي: أن الخطر من عودة صاحب البلاغ إلى ارتكاب جريمة العنف الجنسي لا يزال كبير</w:t>
      </w:r>
      <w:r w:rsidR="00E80C86" w:rsidRPr="007857B1">
        <w:rPr>
          <w:rFonts w:eastAsiaTheme="minorEastAsia"/>
          <w:rtl/>
        </w:rPr>
        <w:t xml:space="preserve">اً </w:t>
      </w:r>
      <w:r w:rsidRPr="007857B1">
        <w:rPr>
          <w:rFonts w:eastAsiaTheme="minorEastAsia"/>
          <w:rtl/>
        </w:rPr>
        <w:t>جدا</w:t>
      </w:r>
      <w:r w:rsidR="00E80C86" w:rsidRPr="007857B1">
        <w:rPr>
          <w:rFonts w:eastAsiaTheme="minorEastAsia" w:hint="cs"/>
          <w:rtl/>
        </w:rPr>
        <w:t>ً</w:t>
      </w:r>
      <w:r w:rsidRPr="007857B1">
        <w:rPr>
          <w:rFonts w:eastAsiaTheme="minorEastAsia"/>
          <w:rtl/>
        </w:rPr>
        <w:t>؛ (ب) أن صاحب البلاغ أقر بأن تغلبه على أسباب السلوك الإجرامي</w:t>
      </w:r>
      <w:r w:rsidR="00EC65A3" w:rsidRPr="007857B1">
        <w:rPr>
          <w:rFonts w:eastAsiaTheme="minorEastAsia"/>
          <w:rtl/>
        </w:rPr>
        <w:t>،</w:t>
      </w:r>
      <w:r w:rsidRPr="007857B1">
        <w:rPr>
          <w:rFonts w:eastAsiaTheme="minorEastAsia"/>
          <w:rtl/>
        </w:rPr>
        <w:t xml:space="preserve"> الناجم عن إفراطه في تعاطي المخدرات</w:t>
      </w:r>
      <w:r w:rsidR="00EC65A3" w:rsidRPr="007857B1">
        <w:rPr>
          <w:rFonts w:eastAsiaTheme="minorEastAsia"/>
          <w:rtl/>
        </w:rPr>
        <w:t>،</w:t>
      </w:r>
      <w:r w:rsidRPr="007857B1">
        <w:rPr>
          <w:rFonts w:eastAsiaTheme="minorEastAsia"/>
          <w:rtl/>
        </w:rPr>
        <w:t xml:space="preserve"> لا يزال دونه الكثير من الجهد الدؤوب؛ (ج) أن صاحب البلاغ أبدى استعداده للخضوع من جديد لبرنامج العلاج من المخدرات</w:t>
      </w:r>
      <w:r w:rsidR="00EC65A3" w:rsidRPr="007857B1">
        <w:rPr>
          <w:rFonts w:eastAsiaTheme="minorEastAsia"/>
          <w:rtl/>
        </w:rPr>
        <w:t>،</w:t>
      </w:r>
      <w:r w:rsidRPr="007857B1">
        <w:rPr>
          <w:rFonts w:eastAsiaTheme="minorEastAsia"/>
          <w:rtl/>
        </w:rPr>
        <w:t xml:space="preserve"> وقال المجلس في رده بهذا الشأن إن القرار يعتمد على موقف سلطات السجن. وفي أيلول/سبتمبر 2014</w:t>
      </w:r>
      <w:r w:rsidR="00EC65A3" w:rsidRPr="007857B1">
        <w:rPr>
          <w:rFonts w:eastAsiaTheme="minorEastAsia"/>
          <w:rtl/>
        </w:rPr>
        <w:t>،</w:t>
      </w:r>
      <w:r w:rsidRPr="007857B1">
        <w:rPr>
          <w:rFonts w:eastAsiaTheme="minorEastAsia"/>
          <w:rtl/>
        </w:rPr>
        <w:t xml:space="preserve"> قضى فريق متعدد التخصصات مؤلف من ثمانية موظفين في السجن بأن مصلحة صاحب البلاغ والسجناء الآخرين تقتضي ألا يكمل مدة برنامج العلاج من المخدرات لشهر تشرين الثاني/نوفمبر. وفي تشرين الأول/أكتوبر 2014</w:t>
      </w:r>
      <w:r w:rsidR="00EC65A3" w:rsidRPr="007857B1">
        <w:rPr>
          <w:rFonts w:eastAsiaTheme="minorEastAsia"/>
          <w:rtl/>
        </w:rPr>
        <w:t>،</w:t>
      </w:r>
      <w:r w:rsidRPr="007857B1">
        <w:rPr>
          <w:rFonts w:eastAsiaTheme="minorEastAsia"/>
          <w:rtl/>
        </w:rPr>
        <w:t xml:space="preserve"> أكمل صاحب البلاغ مدة برنامج لمساندة متعاطي المسكرات وغيرها من العقاقير المخدرة</w:t>
      </w:r>
      <w:r w:rsidR="00EC65A3" w:rsidRPr="007857B1">
        <w:rPr>
          <w:rFonts w:eastAsiaTheme="minorEastAsia"/>
          <w:rtl/>
        </w:rPr>
        <w:t>،</w:t>
      </w:r>
      <w:r w:rsidRPr="007857B1">
        <w:rPr>
          <w:rFonts w:eastAsiaTheme="minorEastAsia"/>
          <w:rtl/>
        </w:rPr>
        <w:t xml:space="preserve"> مكون من أربع دورات. </w:t>
      </w:r>
    </w:p>
    <w:p w14:paraId="00F6A762" w14:textId="083421CA" w:rsidR="00385448" w:rsidRPr="007857B1" w:rsidRDefault="00385448" w:rsidP="00385448">
      <w:pPr>
        <w:pStyle w:val="SingleTxtGA"/>
        <w:rPr>
          <w:rFonts w:eastAsiaTheme="minorEastAsia"/>
          <w:lang w:val="ar-SA" w:eastAsia="zh-TW" w:bidi="en-GB"/>
        </w:rPr>
      </w:pPr>
      <w:r w:rsidRPr="007857B1">
        <w:rPr>
          <w:rFonts w:eastAsiaTheme="minorEastAsia"/>
          <w:rtl/>
        </w:rPr>
        <w:t>4-4</w:t>
      </w:r>
      <w:r w:rsidRPr="007857B1">
        <w:rPr>
          <w:rFonts w:eastAsiaTheme="minorEastAsia"/>
          <w:rtl/>
        </w:rPr>
        <w:tab/>
        <w:t>وفي 21 نيسان/أبريل 2015</w:t>
      </w:r>
      <w:r w:rsidR="00EC65A3" w:rsidRPr="007857B1">
        <w:rPr>
          <w:rFonts w:eastAsiaTheme="minorEastAsia"/>
          <w:rtl/>
        </w:rPr>
        <w:t>،</w:t>
      </w:r>
      <w:r w:rsidRPr="007857B1">
        <w:rPr>
          <w:rFonts w:eastAsiaTheme="minorEastAsia"/>
          <w:rtl/>
        </w:rPr>
        <w:t xml:space="preserve"> عقد مجلس الإفراج المشروط جلسة استماع ثانية</w:t>
      </w:r>
      <w:r w:rsidR="00EC65A3" w:rsidRPr="007857B1">
        <w:rPr>
          <w:rFonts w:eastAsiaTheme="minorEastAsia"/>
          <w:rtl/>
        </w:rPr>
        <w:t>،</w:t>
      </w:r>
      <w:r w:rsidRPr="007857B1">
        <w:rPr>
          <w:rFonts w:eastAsiaTheme="minorEastAsia"/>
          <w:rtl/>
        </w:rPr>
        <w:t xml:space="preserve"> واستند فيها</w:t>
      </w:r>
      <w:r w:rsidR="00C0483F" w:rsidRPr="007857B1">
        <w:rPr>
          <w:rFonts w:eastAsiaTheme="minorEastAsia" w:hint="cs"/>
          <w:rtl/>
        </w:rPr>
        <w:t> </w:t>
      </w:r>
      <w:r w:rsidRPr="007857B1">
        <w:rPr>
          <w:rFonts w:eastAsiaTheme="minorEastAsia"/>
          <w:rtl/>
        </w:rPr>
        <w:t>إلى تقرير تقييم أهليته للاستفادة من الإفراج المشروط وتقييم محدث بشأن حالته النفسية. ولاحظ</w:t>
      </w:r>
      <w:r w:rsidR="00C0483F" w:rsidRPr="007857B1">
        <w:rPr>
          <w:rFonts w:eastAsiaTheme="minorEastAsia" w:hint="cs"/>
          <w:rtl/>
        </w:rPr>
        <w:t> </w:t>
      </w:r>
      <w:r w:rsidRPr="007857B1">
        <w:rPr>
          <w:rFonts w:eastAsiaTheme="minorEastAsia"/>
          <w:rtl/>
        </w:rPr>
        <w:t>المجلس</w:t>
      </w:r>
      <w:r w:rsidR="00C0483F" w:rsidRPr="007857B1">
        <w:rPr>
          <w:rFonts w:eastAsiaTheme="minorEastAsia" w:hint="cs"/>
          <w:rtl/>
        </w:rPr>
        <w:t> </w:t>
      </w:r>
      <w:r w:rsidRPr="007857B1">
        <w:rPr>
          <w:rFonts w:eastAsiaTheme="minorEastAsia"/>
          <w:rtl/>
        </w:rPr>
        <w:t>أن خطر إقدام صاحب البلاغ على ارتكاب جريمة العنف الجنسي لا يزال مرتفع</w:t>
      </w:r>
      <w:r w:rsidR="00E80C86" w:rsidRPr="007857B1">
        <w:rPr>
          <w:rFonts w:eastAsiaTheme="minorEastAsia"/>
          <w:rtl/>
        </w:rPr>
        <w:t xml:space="preserve">اً </w:t>
      </w:r>
      <w:r w:rsidRPr="007857B1">
        <w:rPr>
          <w:rFonts w:eastAsiaTheme="minorEastAsia"/>
          <w:rtl/>
        </w:rPr>
        <w:t>جد</w:t>
      </w:r>
      <w:r w:rsidR="00E80C86" w:rsidRPr="007857B1">
        <w:rPr>
          <w:rFonts w:eastAsiaTheme="minorEastAsia"/>
          <w:rtl/>
        </w:rPr>
        <w:t xml:space="preserve">اً </w:t>
      </w:r>
      <w:r w:rsidRPr="007857B1">
        <w:rPr>
          <w:rFonts w:eastAsiaTheme="minorEastAsia"/>
          <w:rtl/>
        </w:rPr>
        <w:t xml:space="preserve">ورفض الإفراج عنه بشروط. </w:t>
      </w:r>
    </w:p>
    <w:p w14:paraId="11801845" w14:textId="2CC70CFE" w:rsidR="00385448" w:rsidRPr="007857B1" w:rsidRDefault="00385448" w:rsidP="00385448">
      <w:pPr>
        <w:pStyle w:val="SingleTxtGA"/>
        <w:rPr>
          <w:rFonts w:eastAsiaTheme="minorEastAsia"/>
          <w:lang w:val="ar-SA" w:eastAsia="zh-TW" w:bidi="en-GB"/>
        </w:rPr>
      </w:pPr>
      <w:r w:rsidRPr="007857B1">
        <w:rPr>
          <w:rFonts w:eastAsiaTheme="minorEastAsia"/>
          <w:rtl/>
        </w:rPr>
        <w:t>4-5</w:t>
      </w:r>
      <w:r w:rsidRPr="007857B1">
        <w:rPr>
          <w:rFonts w:eastAsiaTheme="minorEastAsia"/>
          <w:rtl/>
        </w:rPr>
        <w:tab/>
        <w:t>وفي 30 حزيران/</w:t>
      </w:r>
      <w:proofErr w:type="gramStart"/>
      <w:r w:rsidRPr="007857B1">
        <w:rPr>
          <w:rFonts w:eastAsiaTheme="minorEastAsia"/>
          <w:rtl/>
        </w:rPr>
        <w:t>يونيه</w:t>
      </w:r>
      <w:proofErr w:type="gramEnd"/>
      <w:r w:rsidRPr="007857B1">
        <w:rPr>
          <w:rFonts w:eastAsiaTheme="minorEastAsia"/>
          <w:rtl/>
        </w:rPr>
        <w:t xml:space="preserve"> 2016</w:t>
      </w:r>
      <w:r w:rsidR="00EC65A3" w:rsidRPr="007857B1">
        <w:rPr>
          <w:rFonts w:eastAsiaTheme="minorEastAsia"/>
          <w:rtl/>
        </w:rPr>
        <w:t>،</w:t>
      </w:r>
      <w:r w:rsidRPr="007857B1">
        <w:rPr>
          <w:rFonts w:eastAsiaTheme="minorEastAsia"/>
          <w:rtl/>
        </w:rPr>
        <w:t xml:space="preserve"> عقد مجلس الإفراج المشروط جلسة استماع أخرى رأى فيها أن صاحب البلاغ سيظل مصدر خطر مفرط ما لم يكمل مدة العلاج النفسي</w:t>
      </w:r>
      <w:r w:rsidR="00EC65A3" w:rsidRPr="007857B1">
        <w:rPr>
          <w:rFonts w:eastAsiaTheme="minorEastAsia"/>
          <w:rtl/>
        </w:rPr>
        <w:t>،</w:t>
      </w:r>
      <w:r w:rsidRPr="007857B1">
        <w:rPr>
          <w:rFonts w:eastAsiaTheme="minorEastAsia"/>
          <w:rtl/>
        </w:rPr>
        <w:t xml:space="preserve"> ويثبت على مدى فترة ممتدة من الزمن أن سلوكه قد تغير</w:t>
      </w:r>
      <w:r w:rsidR="00EC65A3" w:rsidRPr="007857B1">
        <w:rPr>
          <w:rFonts w:eastAsiaTheme="minorEastAsia"/>
          <w:rtl/>
        </w:rPr>
        <w:t>،</w:t>
      </w:r>
      <w:r w:rsidRPr="007857B1">
        <w:rPr>
          <w:rFonts w:eastAsiaTheme="minorEastAsia"/>
          <w:rtl/>
        </w:rPr>
        <w:t xml:space="preserve"> ويوافق على قضاء فترة في وحدة الرعاية الذاتية الخاضعة لتدابير أمنية مخففة</w:t>
      </w:r>
      <w:r w:rsidR="00EC65A3" w:rsidRPr="007857B1">
        <w:rPr>
          <w:rFonts w:eastAsiaTheme="minorEastAsia"/>
          <w:rtl/>
        </w:rPr>
        <w:t>،</w:t>
      </w:r>
      <w:r w:rsidRPr="007857B1">
        <w:rPr>
          <w:rFonts w:eastAsiaTheme="minorEastAsia"/>
          <w:rtl/>
        </w:rPr>
        <w:t xml:space="preserve"> وبعد ذلك يمكن تقييم أهليته للالتحاق ببرنامج علاج مرتكبي الجرائم الجنسية من البالغين</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7"/>
      </w:r>
      <w:r w:rsidRPr="007857B1">
        <w:rPr>
          <w:rStyle w:val="FootnoteReference"/>
          <w:rFonts w:eastAsiaTheme="minorEastAsia"/>
          <w:szCs w:val="22"/>
          <w:rtl/>
          <w:lang w:val="en-US"/>
        </w:rPr>
        <w:t>)</w:t>
      </w:r>
      <w:r w:rsidRPr="007857B1">
        <w:rPr>
          <w:rFonts w:eastAsiaTheme="minorEastAsia"/>
          <w:rtl/>
        </w:rPr>
        <w:t>. ولاحظ المجلس أيض</w:t>
      </w:r>
      <w:r w:rsidR="00E80C86" w:rsidRPr="007857B1">
        <w:rPr>
          <w:rFonts w:eastAsiaTheme="minorEastAsia"/>
          <w:rtl/>
        </w:rPr>
        <w:t xml:space="preserve">اً </w:t>
      </w:r>
      <w:r w:rsidRPr="007857B1">
        <w:rPr>
          <w:rFonts w:eastAsiaTheme="minorEastAsia"/>
          <w:rtl/>
        </w:rPr>
        <w:t>أن صاحب البلاغ لم يجد في طلب الاستفادة من الإفراج المشروط</w:t>
      </w:r>
      <w:r w:rsidR="00EC65A3" w:rsidRPr="007857B1">
        <w:rPr>
          <w:rFonts w:eastAsiaTheme="minorEastAsia"/>
          <w:rtl/>
        </w:rPr>
        <w:t>،</w:t>
      </w:r>
      <w:r w:rsidRPr="007857B1">
        <w:rPr>
          <w:rFonts w:eastAsiaTheme="minorEastAsia"/>
          <w:rtl/>
        </w:rPr>
        <w:t xml:space="preserve"> وأن الجلسة التالية ستعقد في 5 آذار/مارس 2018 في إطار دورة استعراض السنتين المنصوص عليها في المادة</w:t>
      </w:r>
      <w:r w:rsidR="00C0483F" w:rsidRPr="007857B1">
        <w:rPr>
          <w:rFonts w:eastAsiaTheme="minorEastAsia" w:hint="cs"/>
          <w:rtl/>
        </w:rPr>
        <w:t> </w:t>
      </w:r>
      <w:r w:rsidRPr="007857B1">
        <w:rPr>
          <w:rFonts w:eastAsiaTheme="minorEastAsia"/>
          <w:rtl/>
        </w:rPr>
        <w:t>21</w:t>
      </w:r>
      <w:r w:rsidR="007B3A2E" w:rsidRPr="007857B1">
        <w:rPr>
          <w:rFonts w:eastAsiaTheme="minorEastAsia"/>
          <w:rtl/>
        </w:rPr>
        <w:t>(</w:t>
      </w:r>
      <w:r w:rsidRPr="007857B1">
        <w:rPr>
          <w:rFonts w:eastAsiaTheme="minorEastAsia"/>
          <w:rtl/>
        </w:rPr>
        <w:t>2) من قانون الإفراج المشروط لعام 2002. وفي 26 آب/أغسطس 2016</w:t>
      </w:r>
      <w:r w:rsidR="00EC65A3" w:rsidRPr="007857B1">
        <w:rPr>
          <w:rFonts w:eastAsiaTheme="minorEastAsia"/>
          <w:rtl/>
        </w:rPr>
        <w:t>،</w:t>
      </w:r>
      <w:r w:rsidRPr="007857B1">
        <w:rPr>
          <w:rFonts w:eastAsiaTheme="minorEastAsia"/>
          <w:rtl/>
        </w:rPr>
        <w:t xml:space="preserve"> طلب صاحب البلاغ إلى المجلس مراجعة قراره الصادر في 30 حزيران/</w:t>
      </w:r>
      <w:proofErr w:type="gramStart"/>
      <w:r w:rsidRPr="007857B1">
        <w:rPr>
          <w:rFonts w:eastAsiaTheme="minorEastAsia"/>
          <w:rtl/>
        </w:rPr>
        <w:t>يونيه</w:t>
      </w:r>
      <w:proofErr w:type="gramEnd"/>
      <w:r w:rsidRPr="007857B1">
        <w:rPr>
          <w:rFonts w:eastAsiaTheme="minorEastAsia"/>
          <w:rtl/>
        </w:rPr>
        <w:t xml:space="preserve"> 2016</w:t>
      </w:r>
      <w:r w:rsidR="00EC65A3" w:rsidRPr="007857B1">
        <w:rPr>
          <w:rFonts w:eastAsiaTheme="minorEastAsia"/>
          <w:rtl/>
        </w:rPr>
        <w:t>،</w:t>
      </w:r>
      <w:r w:rsidRPr="007857B1">
        <w:rPr>
          <w:rFonts w:eastAsiaTheme="minorEastAsia"/>
          <w:rtl/>
        </w:rPr>
        <w:t xml:space="preserve"> وادعى أن احتجازه بعد تاريخ اكتساب أهلية الاستفادة من الإفراج المشروط كان تعسفي</w:t>
      </w:r>
      <w:r w:rsidR="00E80C86" w:rsidRPr="007857B1">
        <w:rPr>
          <w:rFonts w:eastAsiaTheme="minorEastAsia"/>
          <w:rtl/>
        </w:rPr>
        <w:t xml:space="preserve">اً </w:t>
      </w:r>
      <w:r w:rsidRPr="007857B1">
        <w:rPr>
          <w:rFonts w:eastAsiaTheme="minorEastAsia"/>
          <w:rtl/>
        </w:rPr>
        <w:t>لأنه خضع لظروف الاحتجاز العقابي وحرم من الحصول على العلاج في الوقت المناسب</w:t>
      </w:r>
      <w:r w:rsidR="00EC65A3" w:rsidRPr="007857B1">
        <w:rPr>
          <w:rFonts w:eastAsiaTheme="minorEastAsia"/>
          <w:rtl/>
        </w:rPr>
        <w:t>،</w:t>
      </w:r>
      <w:r w:rsidRPr="007857B1">
        <w:rPr>
          <w:rFonts w:eastAsiaTheme="minorEastAsia"/>
          <w:rtl/>
        </w:rPr>
        <w:t xml:space="preserve"> وعليه</w:t>
      </w:r>
      <w:r w:rsidR="00EC65A3" w:rsidRPr="007857B1">
        <w:rPr>
          <w:rFonts w:eastAsiaTheme="minorEastAsia"/>
          <w:rtl/>
        </w:rPr>
        <w:t>،</w:t>
      </w:r>
      <w:r w:rsidRPr="007857B1">
        <w:rPr>
          <w:rFonts w:eastAsiaTheme="minorEastAsia"/>
          <w:rtl/>
        </w:rPr>
        <w:t xml:space="preserve"> فإن تقييم الخطر الذي يشكله لا يكفي لتبرير احتجازه. وفي 16 أيلول/سبتمبر 2016</w:t>
      </w:r>
      <w:r w:rsidR="00EC65A3" w:rsidRPr="007857B1">
        <w:rPr>
          <w:rFonts w:eastAsiaTheme="minorEastAsia"/>
          <w:rtl/>
        </w:rPr>
        <w:t>،</w:t>
      </w:r>
      <w:r w:rsidRPr="007857B1">
        <w:rPr>
          <w:rFonts w:eastAsiaTheme="minorEastAsia"/>
          <w:rtl/>
        </w:rPr>
        <w:t xml:space="preserve"> رأى المجلس أنه لم يحدث أي خطأ قانوني</w:t>
      </w:r>
      <w:r w:rsidR="00EC65A3" w:rsidRPr="007857B1">
        <w:rPr>
          <w:rFonts w:eastAsiaTheme="minorEastAsia"/>
          <w:rtl/>
        </w:rPr>
        <w:t>،</w:t>
      </w:r>
      <w:r w:rsidRPr="007857B1">
        <w:rPr>
          <w:rFonts w:eastAsiaTheme="minorEastAsia"/>
          <w:rtl/>
        </w:rPr>
        <w:t xml:space="preserve"> وذكر أن تشريعات نيوزيلندا لا تميز بين ظروف قضاء المدة العقابية وغير العقابية في الاحتجاز الاحتياطي</w:t>
      </w:r>
      <w:r w:rsidR="00EC65A3" w:rsidRPr="007857B1">
        <w:rPr>
          <w:rFonts w:eastAsiaTheme="minorEastAsia"/>
          <w:rtl/>
        </w:rPr>
        <w:t>،</w:t>
      </w:r>
      <w:r w:rsidRPr="007857B1">
        <w:rPr>
          <w:rFonts w:eastAsiaTheme="minorEastAsia"/>
          <w:rtl/>
        </w:rPr>
        <w:t xml:space="preserve"> بل تحدد ظروف </w:t>
      </w:r>
      <w:r w:rsidRPr="007857B1">
        <w:rPr>
          <w:rFonts w:eastAsiaTheme="minorEastAsia"/>
          <w:rtl/>
        </w:rPr>
        <w:lastRenderedPageBreak/>
        <w:t>الاحتجاز حسب التصنيف الأمني. ولاحظ المجلس أيض</w:t>
      </w:r>
      <w:r w:rsidR="00E80C86" w:rsidRPr="007857B1">
        <w:rPr>
          <w:rFonts w:eastAsiaTheme="minorEastAsia"/>
          <w:rtl/>
        </w:rPr>
        <w:t xml:space="preserve">اً </w:t>
      </w:r>
      <w:r w:rsidRPr="007857B1">
        <w:rPr>
          <w:rFonts w:eastAsiaTheme="minorEastAsia"/>
          <w:rtl/>
        </w:rPr>
        <w:t>أن صاحب البلاغ يخضع حالي</w:t>
      </w:r>
      <w:r w:rsidR="00E80C86" w:rsidRPr="007857B1">
        <w:rPr>
          <w:rFonts w:eastAsiaTheme="minorEastAsia"/>
          <w:rtl/>
        </w:rPr>
        <w:t xml:space="preserve">اً </w:t>
      </w:r>
      <w:r w:rsidRPr="007857B1">
        <w:rPr>
          <w:rFonts w:eastAsiaTheme="minorEastAsia"/>
          <w:rtl/>
        </w:rPr>
        <w:t>لبرامج تمهيد</w:t>
      </w:r>
      <w:r w:rsidR="00E80C86" w:rsidRPr="007857B1">
        <w:rPr>
          <w:rFonts w:eastAsiaTheme="minorEastAsia"/>
          <w:rtl/>
        </w:rPr>
        <w:t xml:space="preserve">اً </w:t>
      </w:r>
      <w:r w:rsidRPr="007857B1">
        <w:rPr>
          <w:rFonts w:eastAsiaTheme="minorEastAsia"/>
          <w:rtl/>
        </w:rPr>
        <w:t>للإفراج عنه</w:t>
      </w:r>
      <w:r w:rsidR="00EC65A3" w:rsidRPr="007857B1">
        <w:rPr>
          <w:rFonts w:eastAsiaTheme="minorEastAsia"/>
          <w:rtl/>
        </w:rPr>
        <w:t>،</w:t>
      </w:r>
      <w:r w:rsidRPr="007857B1">
        <w:rPr>
          <w:rFonts w:eastAsiaTheme="minorEastAsia"/>
          <w:rtl/>
        </w:rPr>
        <w:t xml:space="preserve"> وأن محاكم الدولة الطرف هي من يبت فيما إذا كان احتجازه تعسفي</w:t>
      </w:r>
      <w:r w:rsidR="00E80C86" w:rsidRPr="007857B1">
        <w:rPr>
          <w:rFonts w:eastAsiaTheme="minorEastAsia"/>
          <w:rtl/>
        </w:rPr>
        <w:t xml:space="preserve">اً </w:t>
      </w:r>
      <w:r w:rsidRPr="007857B1">
        <w:rPr>
          <w:rFonts w:eastAsiaTheme="minorEastAsia"/>
          <w:rtl/>
        </w:rPr>
        <w:t xml:space="preserve">وليس المجلس. </w:t>
      </w:r>
    </w:p>
    <w:p w14:paraId="7A2FD559" w14:textId="554F0F25" w:rsidR="00385448" w:rsidRPr="007857B1" w:rsidRDefault="00385448" w:rsidP="00385448">
      <w:pPr>
        <w:pStyle w:val="SingleTxtGA"/>
        <w:rPr>
          <w:rFonts w:eastAsiaTheme="minorEastAsia"/>
          <w:lang w:val="ar-SA" w:eastAsia="zh-TW" w:bidi="en-GB"/>
        </w:rPr>
      </w:pPr>
      <w:r w:rsidRPr="007857B1">
        <w:rPr>
          <w:rFonts w:eastAsiaTheme="minorEastAsia"/>
          <w:rtl/>
        </w:rPr>
        <w:t>4-6</w:t>
      </w:r>
      <w:r w:rsidRPr="007857B1">
        <w:rPr>
          <w:rFonts w:eastAsiaTheme="minorEastAsia"/>
          <w:rtl/>
        </w:rPr>
        <w:tab/>
        <w:t>وفي 17 آب/أغسطس 2017</w:t>
      </w:r>
      <w:r w:rsidR="00EC65A3" w:rsidRPr="007857B1">
        <w:rPr>
          <w:rFonts w:eastAsiaTheme="minorEastAsia"/>
          <w:rtl/>
        </w:rPr>
        <w:t>،</w:t>
      </w:r>
      <w:r w:rsidRPr="007857B1">
        <w:rPr>
          <w:rFonts w:eastAsiaTheme="minorEastAsia"/>
          <w:rtl/>
        </w:rPr>
        <w:t xml:space="preserve"> تحقق الهدف المتمثل في نقل صاحب البلاغ إلى الوحدة الخاضعة لتدابير أمنية مخففة في سجن </w:t>
      </w:r>
      <w:proofErr w:type="spellStart"/>
      <w:r w:rsidRPr="007857B1">
        <w:rPr>
          <w:rFonts w:eastAsiaTheme="minorEastAsia"/>
          <w:rtl/>
        </w:rPr>
        <w:t>كرايستشيرش</w:t>
      </w:r>
      <w:proofErr w:type="spellEnd"/>
      <w:r w:rsidRPr="007857B1">
        <w:rPr>
          <w:rFonts w:eastAsiaTheme="minorEastAsia"/>
          <w:rtl/>
        </w:rPr>
        <w:t>. وفي 24 تشرين الأول/أكتوبر 2017</w:t>
      </w:r>
      <w:r w:rsidR="00EC65A3" w:rsidRPr="007857B1">
        <w:rPr>
          <w:rFonts w:eastAsiaTheme="minorEastAsia"/>
          <w:rtl/>
        </w:rPr>
        <w:t>،</w:t>
      </w:r>
      <w:r w:rsidRPr="007857B1">
        <w:rPr>
          <w:rFonts w:eastAsiaTheme="minorEastAsia"/>
          <w:rtl/>
        </w:rPr>
        <w:t xml:space="preserve"> انتقل صاحب البلاغ إلى وحدة العلاج من المخدرات ليبدأ برنامج علاجه</w:t>
      </w:r>
      <w:r w:rsidR="00EC65A3" w:rsidRPr="007857B1">
        <w:rPr>
          <w:rFonts w:eastAsiaTheme="minorEastAsia"/>
          <w:rtl/>
        </w:rPr>
        <w:t>،</w:t>
      </w:r>
      <w:r w:rsidRPr="007857B1">
        <w:rPr>
          <w:rFonts w:eastAsiaTheme="minorEastAsia"/>
          <w:rtl/>
        </w:rPr>
        <w:t xml:space="preserve"> وكان من المقرر أن يبدأ في أواخر تشرين الثاني/نوفمبر 2017. وكان سيحال بعد إكمال مدة البرنامج</w:t>
      </w:r>
      <w:r w:rsidR="00EC65A3" w:rsidRPr="007857B1">
        <w:rPr>
          <w:rFonts w:eastAsiaTheme="minorEastAsia"/>
          <w:rtl/>
        </w:rPr>
        <w:t>،</w:t>
      </w:r>
      <w:r w:rsidRPr="007857B1">
        <w:rPr>
          <w:rFonts w:eastAsiaTheme="minorEastAsia"/>
          <w:rtl/>
        </w:rPr>
        <w:t xml:space="preserve"> إلى برنامج علاج مرتكبي الجرائم الجنسية من البالغين</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8"/>
      </w:r>
      <w:r w:rsidRPr="007857B1">
        <w:rPr>
          <w:rStyle w:val="FootnoteReference"/>
          <w:rFonts w:eastAsiaTheme="minorEastAsia"/>
          <w:szCs w:val="22"/>
          <w:rtl/>
          <w:lang w:val="en-US"/>
        </w:rPr>
        <w:t>)</w:t>
      </w:r>
      <w:r w:rsidRPr="007857B1">
        <w:rPr>
          <w:rFonts w:eastAsiaTheme="minorEastAsia"/>
          <w:rtl/>
        </w:rPr>
        <w:t xml:space="preserve">. </w:t>
      </w:r>
    </w:p>
    <w:p w14:paraId="1818AB36" w14:textId="5E80214C" w:rsidR="00385448" w:rsidRPr="007857B1" w:rsidRDefault="00385448" w:rsidP="00385448">
      <w:pPr>
        <w:pStyle w:val="SingleTxtGA"/>
        <w:rPr>
          <w:rFonts w:eastAsiaTheme="minorEastAsia"/>
          <w:lang w:val="ar-SA" w:eastAsia="zh-TW" w:bidi="en-GB"/>
        </w:rPr>
      </w:pPr>
      <w:r w:rsidRPr="007857B1">
        <w:rPr>
          <w:rFonts w:eastAsiaTheme="minorEastAsia"/>
          <w:rtl/>
        </w:rPr>
        <w:t>4-7</w:t>
      </w:r>
      <w:r w:rsidRPr="007857B1">
        <w:rPr>
          <w:rFonts w:eastAsiaTheme="minorEastAsia"/>
          <w:rtl/>
        </w:rPr>
        <w:tab/>
        <w:t>وفيما يتعلق بادعاء صاحب البلاغ بشأن انتهاك المادة 2 من العهد</w:t>
      </w:r>
      <w:r w:rsidR="00EC65A3" w:rsidRPr="007857B1">
        <w:rPr>
          <w:rFonts w:eastAsiaTheme="minorEastAsia"/>
          <w:rtl/>
        </w:rPr>
        <w:t>،</w:t>
      </w:r>
      <w:r w:rsidRPr="007857B1">
        <w:rPr>
          <w:rFonts w:eastAsiaTheme="minorEastAsia"/>
          <w:rtl/>
        </w:rPr>
        <w:t xml:space="preserve"> ترفض الدولة الطرف أول</w:t>
      </w:r>
      <w:r w:rsidR="00E80C86" w:rsidRPr="007857B1">
        <w:rPr>
          <w:rFonts w:eastAsiaTheme="minorEastAsia"/>
          <w:rtl/>
        </w:rPr>
        <w:t xml:space="preserve">اً </w:t>
      </w:r>
      <w:r w:rsidRPr="007857B1">
        <w:rPr>
          <w:rFonts w:eastAsiaTheme="minorEastAsia"/>
          <w:rtl/>
        </w:rPr>
        <w:t>ادعاءه الذي يفيد بأن المحكمة هددت محاميه بعقوبات وانتقدته بسبب دفعه بحجج استند فيها إلى العهد. وتدفع الدولة الطرف بأن هذه الادعاءات تستند إلى أجزاء مقتبسة بانتقائية من الأحكام الصادرة عن المحكمة</w:t>
      </w:r>
      <w:r w:rsidR="00EC65A3" w:rsidRPr="007857B1">
        <w:rPr>
          <w:rFonts w:eastAsiaTheme="minorEastAsia"/>
          <w:rtl/>
        </w:rPr>
        <w:t>،</w:t>
      </w:r>
      <w:r w:rsidRPr="007857B1">
        <w:rPr>
          <w:rFonts w:eastAsiaTheme="minorEastAsia"/>
          <w:rtl/>
        </w:rPr>
        <w:t xml:space="preserve"> وهي اقتباسات أخرجت من سياقها وغير مثبتة بالأدلة. ثاني</w:t>
      </w:r>
      <w:r w:rsidR="00C53ACD" w:rsidRPr="007857B1">
        <w:rPr>
          <w:rFonts w:eastAsiaTheme="minorEastAsia"/>
          <w:rtl/>
        </w:rPr>
        <w:t xml:space="preserve">اً، </w:t>
      </w:r>
      <w:r w:rsidRPr="007857B1">
        <w:rPr>
          <w:rFonts w:eastAsiaTheme="minorEastAsia"/>
          <w:rtl/>
        </w:rPr>
        <w:t>تؤكد الدولة الطرف</w:t>
      </w:r>
      <w:r w:rsidR="00EC65A3" w:rsidRPr="007857B1">
        <w:rPr>
          <w:rFonts w:eastAsiaTheme="minorEastAsia"/>
          <w:rtl/>
        </w:rPr>
        <w:t>،</w:t>
      </w:r>
      <w:r w:rsidRPr="007857B1">
        <w:rPr>
          <w:rFonts w:eastAsiaTheme="minorEastAsia"/>
          <w:rtl/>
        </w:rPr>
        <w:t xml:space="preserve"> فيما يتعلق بإدراج أحكام العهد في تشريعاتها</w:t>
      </w:r>
      <w:r w:rsidR="00EC65A3" w:rsidRPr="007857B1">
        <w:rPr>
          <w:rFonts w:eastAsiaTheme="minorEastAsia"/>
          <w:rtl/>
        </w:rPr>
        <w:t>،</w:t>
      </w:r>
      <w:r w:rsidRPr="007857B1">
        <w:rPr>
          <w:rFonts w:eastAsiaTheme="minorEastAsia"/>
          <w:rtl/>
        </w:rPr>
        <w:t xml:space="preserve"> أن نيوزيلندا فعلت ذلك من خلال مجموعة من التدابير</w:t>
      </w:r>
      <w:r w:rsidR="00EC65A3" w:rsidRPr="007857B1">
        <w:rPr>
          <w:rFonts w:eastAsiaTheme="minorEastAsia"/>
          <w:rtl/>
        </w:rPr>
        <w:t>،</w:t>
      </w:r>
      <w:r w:rsidRPr="007857B1">
        <w:rPr>
          <w:rFonts w:eastAsiaTheme="minorEastAsia"/>
          <w:rtl/>
        </w:rPr>
        <w:t xml:space="preserve"> بما في ذلك قانون شرعة الحقوق</w:t>
      </w:r>
      <w:r w:rsidR="00EC65A3" w:rsidRPr="007857B1">
        <w:rPr>
          <w:rFonts w:eastAsiaTheme="minorEastAsia"/>
          <w:rtl/>
        </w:rPr>
        <w:t>،</w:t>
      </w:r>
      <w:r w:rsidRPr="007857B1">
        <w:rPr>
          <w:rFonts w:eastAsiaTheme="minorEastAsia"/>
          <w:rtl/>
        </w:rPr>
        <w:t xml:space="preserve"> وقانون الإفراج المشروط لعام 2002</w:t>
      </w:r>
      <w:r w:rsidR="00EC65A3" w:rsidRPr="007857B1">
        <w:rPr>
          <w:rFonts w:eastAsiaTheme="minorEastAsia"/>
          <w:rtl/>
        </w:rPr>
        <w:t>،</w:t>
      </w:r>
      <w:r w:rsidRPr="007857B1">
        <w:rPr>
          <w:rFonts w:eastAsiaTheme="minorEastAsia"/>
          <w:rtl/>
        </w:rPr>
        <w:t xml:space="preserve"> وقانون الإصلاحيات لعام 2004</w:t>
      </w:r>
      <w:r w:rsidR="00EC65A3" w:rsidRPr="007857B1">
        <w:rPr>
          <w:rFonts w:eastAsiaTheme="minorEastAsia"/>
          <w:rtl/>
        </w:rPr>
        <w:t>،</w:t>
      </w:r>
      <w:r w:rsidRPr="007857B1">
        <w:rPr>
          <w:rFonts w:eastAsiaTheme="minorEastAsia"/>
          <w:rtl/>
        </w:rPr>
        <w:t xml:space="preserve"> وغير ذلك من التدابير الإدارية. ثالث</w:t>
      </w:r>
      <w:r w:rsidR="00C53ACD" w:rsidRPr="007857B1">
        <w:rPr>
          <w:rFonts w:eastAsiaTheme="minorEastAsia"/>
          <w:rtl/>
        </w:rPr>
        <w:t xml:space="preserve">اً، </w:t>
      </w:r>
      <w:r w:rsidRPr="007857B1">
        <w:rPr>
          <w:rFonts w:eastAsiaTheme="minorEastAsia"/>
          <w:rtl/>
        </w:rPr>
        <w:t>ترد الدولة الطرف على الادعاء المتعلق بالحصول على سبل الانتصاف الفعالة</w:t>
      </w:r>
      <w:r w:rsidR="00EC65A3" w:rsidRPr="007857B1">
        <w:rPr>
          <w:rFonts w:eastAsiaTheme="minorEastAsia"/>
          <w:rtl/>
        </w:rPr>
        <w:t>،</w:t>
      </w:r>
      <w:r w:rsidRPr="007857B1">
        <w:rPr>
          <w:rFonts w:eastAsiaTheme="minorEastAsia"/>
          <w:rtl/>
        </w:rPr>
        <w:t xml:space="preserve"> بذكر الآليات القضائية المتاحة</w:t>
      </w:r>
      <w:r w:rsidR="00EC65A3" w:rsidRPr="007857B1">
        <w:rPr>
          <w:rFonts w:eastAsiaTheme="minorEastAsia"/>
          <w:rtl/>
        </w:rPr>
        <w:t>،</w:t>
      </w:r>
      <w:r w:rsidRPr="007857B1">
        <w:rPr>
          <w:rFonts w:eastAsiaTheme="minorEastAsia"/>
          <w:rtl/>
        </w:rPr>
        <w:t xml:space="preserve"> مثل الاستئناف والمراجعة القضائية</w:t>
      </w:r>
      <w:r w:rsidR="00EC65A3" w:rsidRPr="007857B1">
        <w:rPr>
          <w:rFonts w:eastAsiaTheme="minorEastAsia"/>
          <w:rtl/>
        </w:rPr>
        <w:t>،</w:t>
      </w:r>
      <w:r w:rsidRPr="007857B1">
        <w:rPr>
          <w:rFonts w:eastAsiaTheme="minorEastAsia"/>
          <w:rtl/>
        </w:rPr>
        <w:t xml:space="preserve"> إلى جانب آليات إدارية أخرى يجوز لها التحقيق في ادعاءات التعرض لانتهاكات</w:t>
      </w:r>
      <w:r w:rsidR="00EC65A3" w:rsidRPr="007857B1">
        <w:rPr>
          <w:rFonts w:eastAsiaTheme="minorEastAsia"/>
          <w:rtl/>
        </w:rPr>
        <w:t>،</w:t>
      </w:r>
      <w:r w:rsidRPr="007857B1">
        <w:rPr>
          <w:rFonts w:eastAsiaTheme="minorEastAsia"/>
          <w:rtl/>
        </w:rPr>
        <w:t xml:space="preserve"> مثل أمين المظالم ومجموعة من الهيئات المستقلة الأخرى. وتتناول الفقرات التالية الحالة الخاصة لصاحب البلاغ فيما يخص ادعاءات انتهاك أحكام العهد المتعلقة بالحصول على سبل الانتصاف. </w:t>
      </w:r>
    </w:p>
    <w:p w14:paraId="056CF9D5" w14:textId="768C5876" w:rsidR="00385448" w:rsidRPr="007857B1" w:rsidRDefault="00385448" w:rsidP="00385448">
      <w:pPr>
        <w:pStyle w:val="SingleTxtGA"/>
        <w:rPr>
          <w:rFonts w:eastAsiaTheme="minorEastAsia"/>
          <w:lang w:val="ar-SA" w:eastAsia="zh-TW" w:bidi="en-GB"/>
        </w:rPr>
      </w:pPr>
      <w:r w:rsidRPr="007857B1">
        <w:rPr>
          <w:rFonts w:eastAsiaTheme="minorEastAsia"/>
          <w:rtl/>
        </w:rPr>
        <w:t>4-8</w:t>
      </w:r>
      <w:r w:rsidRPr="007857B1">
        <w:rPr>
          <w:rFonts w:eastAsiaTheme="minorEastAsia"/>
          <w:rtl/>
        </w:rPr>
        <w:tab/>
        <w:t>وفيما يتعلق بمزاعم صاحب البلاغ بشأن الإخلال بالمادتين 9(4) و14</w:t>
      </w:r>
      <w:r w:rsidR="007B3A2E" w:rsidRPr="007857B1">
        <w:rPr>
          <w:rFonts w:eastAsiaTheme="minorEastAsia"/>
          <w:rtl/>
        </w:rPr>
        <w:t>(</w:t>
      </w:r>
      <w:r w:rsidRPr="007857B1">
        <w:rPr>
          <w:rFonts w:eastAsiaTheme="minorEastAsia"/>
          <w:rtl/>
        </w:rPr>
        <w:t>1) من العهد بدعوى أن مجلس الإفراج المشروط لا يتمتع بالاستقلال والحياد المطلوبين في هيئة قضائية</w:t>
      </w:r>
      <w:r w:rsidR="00EC65A3" w:rsidRPr="007857B1">
        <w:rPr>
          <w:rFonts w:eastAsiaTheme="minorEastAsia"/>
          <w:rtl/>
        </w:rPr>
        <w:t>،</w:t>
      </w:r>
      <w:r w:rsidRPr="007857B1">
        <w:rPr>
          <w:rFonts w:eastAsiaTheme="minorEastAsia"/>
          <w:rtl/>
        </w:rPr>
        <w:t xml:space="preserve"> واحتجازه تعسف</w:t>
      </w:r>
      <w:r w:rsidR="00C53ACD" w:rsidRPr="007857B1">
        <w:rPr>
          <w:rFonts w:eastAsiaTheme="minorEastAsia"/>
          <w:rtl/>
        </w:rPr>
        <w:t xml:space="preserve">اً، </w:t>
      </w:r>
      <w:r w:rsidRPr="007857B1">
        <w:rPr>
          <w:rFonts w:eastAsiaTheme="minorEastAsia"/>
          <w:rtl/>
        </w:rPr>
        <w:t xml:space="preserve">تؤكد الدولة الطرف أنه ينبغي رفض هذه المزاعم. وتلاحظ أن صاحب البلاغ يشير إلى قضية </w:t>
      </w:r>
      <w:r w:rsidRPr="007857B1">
        <w:rPr>
          <w:rFonts w:eastAsiaTheme="minorEastAsia"/>
          <w:i/>
          <w:iCs/>
          <w:rtl/>
        </w:rPr>
        <w:t>ميلر وكارول ضد نيوزيلندا</w:t>
      </w:r>
      <w:r w:rsidR="00EC65A3" w:rsidRPr="007857B1">
        <w:rPr>
          <w:rFonts w:eastAsiaTheme="minorEastAsia"/>
          <w:rtl/>
        </w:rPr>
        <w:t>،</w:t>
      </w:r>
      <w:r w:rsidRPr="007857B1">
        <w:rPr>
          <w:rFonts w:eastAsiaTheme="minorEastAsia"/>
          <w:rtl/>
        </w:rPr>
        <w:t xml:space="preserve"> وتوضح قائلة إن قانون الإفراج المشروط لعام 2002 دخل حيز النفاذ منذ تاريخ تقديم ذلك البلاغ</w:t>
      </w:r>
      <w:r w:rsidR="00EC65A3" w:rsidRPr="007857B1">
        <w:rPr>
          <w:rFonts w:eastAsiaTheme="minorEastAsia"/>
          <w:rtl/>
        </w:rPr>
        <w:t>،</w:t>
      </w:r>
      <w:r w:rsidRPr="007857B1">
        <w:rPr>
          <w:rFonts w:eastAsiaTheme="minorEastAsia"/>
          <w:rtl/>
        </w:rPr>
        <w:t xml:space="preserve"> فحل محل قانون العدالة الجنائية لعام 1985</w:t>
      </w:r>
      <w:r w:rsidR="00EC65A3" w:rsidRPr="007857B1">
        <w:rPr>
          <w:rFonts w:eastAsiaTheme="minorEastAsia"/>
          <w:rtl/>
        </w:rPr>
        <w:t>،</w:t>
      </w:r>
      <w:r w:rsidRPr="007857B1">
        <w:rPr>
          <w:rFonts w:eastAsiaTheme="minorEastAsia"/>
          <w:rtl/>
        </w:rPr>
        <w:t xml:space="preserve"> وبذلك</w:t>
      </w:r>
      <w:r w:rsidR="00EC65A3" w:rsidRPr="007857B1">
        <w:rPr>
          <w:rFonts w:eastAsiaTheme="minorEastAsia"/>
          <w:rtl/>
        </w:rPr>
        <w:t>،</w:t>
      </w:r>
      <w:r w:rsidRPr="007857B1">
        <w:rPr>
          <w:rFonts w:eastAsiaTheme="minorEastAsia"/>
          <w:rtl/>
        </w:rPr>
        <w:t xml:space="preserve"> تغيرت القواعد التي تحكم نظام الإفراج المشروط منذ ذلك الحين. </w:t>
      </w:r>
    </w:p>
    <w:p w14:paraId="40B9113C" w14:textId="3F51AD8F" w:rsidR="00385448" w:rsidRPr="007857B1" w:rsidRDefault="00385448" w:rsidP="00385448">
      <w:pPr>
        <w:pStyle w:val="SingleTxtGA"/>
        <w:rPr>
          <w:rFonts w:eastAsiaTheme="minorEastAsia"/>
          <w:rtl/>
        </w:rPr>
      </w:pPr>
      <w:r w:rsidRPr="007857B1">
        <w:rPr>
          <w:rFonts w:eastAsiaTheme="minorEastAsia"/>
          <w:rtl/>
        </w:rPr>
        <w:t>4-9</w:t>
      </w:r>
      <w:r w:rsidRPr="007857B1">
        <w:rPr>
          <w:rFonts w:eastAsiaTheme="minorEastAsia"/>
          <w:rtl/>
        </w:rPr>
        <w:tab/>
        <w:t>وتوضح الدولة الطرف أن مجلس الإفراج المشروط هو هيئة قانونية مستقلة شكلت بموجب قانون الإفراج المشروط لعام 2002</w:t>
      </w:r>
      <w:r w:rsidR="00EC65A3" w:rsidRPr="007857B1">
        <w:rPr>
          <w:rFonts w:eastAsiaTheme="minorEastAsia"/>
          <w:rtl/>
        </w:rPr>
        <w:t>،</w:t>
      </w:r>
      <w:r w:rsidRPr="007857B1">
        <w:rPr>
          <w:rFonts w:eastAsiaTheme="minorEastAsia"/>
          <w:rtl/>
        </w:rPr>
        <w:t xml:space="preserve"> والهدف منها هو النظر في "أهلية الجاني للاستفادة من الإفراج المشروط</w:t>
      </w:r>
      <w:r w:rsidR="00EC65A3" w:rsidRPr="007857B1">
        <w:rPr>
          <w:rFonts w:eastAsiaTheme="minorEastAsia"/>
          <w:rtl/>
        </w:rPr>
        <w:t>،</w:t>
      </w:r>
      <w:r w:rsidRPr="007857B1">
        <w:rPr>
          <w:rFonts w:eastAsiaTheme="minorEastAsia"/>
          <w:rtl/>
        </w:rPr>
        <w:t xml:space="preserve"> والإيعاز</w:t>
      </w:r>
      <w:r w:rsidR="00EC65A3" w:rsidRPr="007857B1">
        <w:rPr>
          <w:rFonts w:eastAsiaTheme="minorEastAsia"/>
          <w:rtl/>
        </w:rPr>
        <w:t>،</w:t>
      </w:r>
      <w:r w:rsidRPr="007857B1">
        <w:rPr>
          <w:rFonts w:eastAsiaTheme="minorEastAsia"/>
          <w:rtl/>
        </w:rPr>
        <w:t xml:space="preserve"> عند الاقتضاء</w:t>
      </w:r>
      <w:r w:rsidR="00EC65A3" w:rsidRPr="007857B1">
        <w:rPr>
          <w:rFonts w:eastAsiaTheme="minorEastAsia"/>
          <w:rtl/>
        </w:rPr>
        <w:t>،</w:t>
      </w:r>
      <w:r w:rsidRPr="007857B1">
        <w:rPr>
          <w:rFonts w:eastAsiaTheme="minorEastAsia"/>
          <w:rtl/>
        </w:rPr>
        <w:t xml:space="preserve"> بالإفراج عنه بشروط" ثم تحديد شروط الإفراج عنه ورصد امتثاله للشروط</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29"/>
      </w:r>
      <w:r w:rsidRPr="007857B1">
        <w:rPr>
          <w:rStyle w:val="FootnoteReference"/>
          <w:rFonts w:eastAsiaTheme="minorEastAsia"/>
          <w:szCs w:val="22"/>
          <w:rtl/>
          <w:lang w:val="en-US"/>
        </w:rPr>
        <w:t>)</w:t>
      </w:r>
      <w:r w:rsidRPr="007857B1">
        <w:rPr>
          <w:rFonts w:eastAsiaTheme="minorEastAsia"/>
          <w:rtl/>
        </w:rPr>
        <w:t>. ويجب على المجلس أن يوازن</w:t>
      </w:r>
      <w:r w:rsidR="00EC65A3" w:rsidRPr="007857B1">
        <w:rPr>
          <w:rFonts w:eastAsiaTheme="minorEastAsia"/>
          <w:rtl/>
        </w:rPr>
        <w:t>،</w:t>
      </w:r>
      <w:r w:rsidRPr="007857B1">
        <w:rPr>
          <w:rFonts w:eastAsiaTheme="minorEastAsia"/>
          <w:rtl/>
        </w:rPr>
        <w:t xml:space="preserve"> في تقييمه</w:t>
      </w:r>
      <w:r w:rsidR="00EC65A3" w:rsidRPr="007857B1">
        <w:rPr>
          <w:rFonts w:eastAsiaTheme="minorEastAsia"/>
          <w:rtl/>
        </w:rPr>
        <w:t>،</w:t>
      </w:r>
      <w:r w:rsidRPr="007857B1">
        <w:rPr>
          <w:rFonts w:eastAsiaTheme="minorEastAsia"/>
          <w:rtl/>
        </w:rPr>
        <w:t xml:space="preserve"> بين سلامة المجتمع واحتجاز الجاني</w:t>
      </w:r>
      <w:r w:rsidR="00EC65A3" w:rsidRPr="007857B1">
        <w:rPr>
          <w:rFonts w:eastAsiaTheme="minorEastAsia"/>
          <w:rtl/>
        </w:rPr>
        <w:t>،</w:t>
      </w:r>
      <w:r w:rsidRPr="007857B1">
        <w:rPr>
          <w:rFonts w:eastAsiaTheme="minorEastAsia"/>
          <w:rtl/>
        </w:rPr>
        <w:t xml:space="preserve"> استناد</w:t>
      </w:r>
      <w:r w:rsidR="00E80C86" w:rsidRPr="007857B1">
        <w:rPr>
          <w:rFonts w:eastAsiaTheme="minorEastAsia"/>
          <w:rtl/>
        </w:rPr>
        <w:t xml:space="preserve">اً </w:t>
      </w:r>
      <w:r w:rsidRPr="007857B1">
        <w:rPr>
          <w:rFonts w:eastAsiaTheme="minorEastAsia"/>
          <w:rtl/>
        </w:rPr>
        <w:t>إلى جميع المعلومات ذات الصلة المتاحة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0"/>
      </w:r>
      <w:r w:rsidRPr="007857B1">
        <w:rPr>
          <w:rStyle w:val="FootnoteReference"/>
          <w:rFonts w:eastAsiaTheme="minorEastAsia"/>
          <w:szCs w:val="22"/>
          <w:rtl/>
          <w:lang w:val="en-US"/>
        </w:rPr>
        <w:t>)</w:t>
      </w:r>
      <w:r w:rsidRPr="007857B1">
        <w:rPr>
          <w:rFonts w:eastAsiaTheme="minorEastAsia"/>
          <w:rtl/>
        </w:rPr>
        <w:t>.</w:t>
      </w:r>
    </w:p>
    <w:p w14:paraId="16D6EEC2" w14:textId="42B7F812" w:rsidR="00385448" w:rsidRPr="007857B1" w:rsidRDefault="00385448" w:rsidP="00385448">
      <w:pPr>
        <w:pStyle w:val="SingleTxtGA"/>
        <w:rPr>
          <w:rFonts w:eastAsiaTheme="minorEastAsia" w:hint="cs"/>
          <w:lang w:val="en-US" w:eastAsia="zh-TW" w:bidi="en-GB"/>
        </w:rPr>
      </w:pPr>
      <w:bookmarkStart w:id="1" w:name="_Hlk97566877"/>
      <w:r w:rsidRPr="007857B1">
        <w:rPr>
          <w:rFonts w:eastAsiaTheme="minorEastAsia"/>
          <w:rtl/>
        </w:rPr>
        <w:t>4-10</w:t>
      </w:r>
      <w:r w:rsidRPr="007857B1">
        <w:rPr>
          <w:rFonts w:eastAsiaTheme="minorEastAsia"/>
          <w:rtl/>
        </w:rPr>
        <w:tab/>
        <w:t>وتؤكد الدولة الطرف أن المادة 14</w:t>
      </w:r>
      <w:r w:rsidR="007B3A2E" w:rsidRPr="007857B1">
        <w:rPr>
          <w:rFonts w:eastAsiaTheme="minorEastAsia"/>
          <w:rtl/>
        </w:rPr>
        <w:t>(</w:t>
      </w:r>
      <w:r w:rsidRPr="007857B1">
        <w:rPr>
          <w:rFonts w:eastAsiaTheme="minorEastAsia"/>
          <w:rtl/>
        </w:rPr>
        <w:t>1) من العهد لا تنطبق على دور مجلس الإفراج المشروط لأنه لا يشارك في تحديد التهمة الجنائية الموجهة إلى صاحب البلاغ. وهذه مهمة تتولاها المحاكم في</w:t>
      </w:r>
      <w:r w:rsidR="00AC6A0C" w:rsidRPr="007857B1">
        <w:rPr>
          <w:rFonts w:eastAsiaTheme="minorEastAsia" w:hint="cs"/>
          <w:rtl/>
        </w:rPr>
        <w:t> </w:t>
      </w:r>
      <w:r w:rsidRPr="007857B1">
        <w:rPr>
          <w:rFonts w:eastAsiaTheme="minorEastAsia"/>
          <w:rtl/>
        </w:rPr>
        <w:t>نيوزيلندا. ولم يكن الهدف من الجلسات التي مثل فيها صاحب البلاغ أمام المجلس هو تحديد</w:t>
      </w:r>
      <w:r w:rsidR="00AC6A0C" w:rsidRPr="007857B1">
        <w:rPr>
          <w:rFonts w:eastAsiaTheme="minorEastAsia" w:hint="cs"/>
          <w:rtl/>
        </w:rPr>
        <w:t xml:space="preserve"> </w:t>
      </w:r>
      <w:r w:rsidRPr="007857B1">
        <w:rPr>
          <w:rFonts w:eastAsiaTheme="minorEastAsia"/>
          <w:rtl/>
        </w:rPr>
        <w:lastRenderedPageBreak/>
        <w:t>"حقوقه</w:t>
      </w:r>
      <w:r w:rsidR="00AC6A0C" w:rsidRPr="007857B1">
        <w:rPr>
          <w:rFonts w:eastAsiaTheme="minorEastAsia" w:hint="cs"/>
          <w:rtl/>
        </w:rPr>
        <w:t> </w:t>
      </w:r>
      <w:r w:rsidRPr="007857B1">
        <w:rPr>
          <w:rFonts w:eastAsiaTheme="minorEastAsia"/>
          <w:rtl/>
        </w:rPr>
        <w:t>والتزاماته في دعوى قضائية"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1"/>
      </w:r>
      <w:r w:rsidRPr="007857B1">
        <w:rPr>
          <w:rStyle w:val="FootnoteReference"/>
          <w:rFonts w:eastAsiaTheme="minorEastAsia"/>
          <w:szCs w:val="22"/>
          <w:rtl/>
          <w:lang w:val="en-US"/>
        </w:rPr>
        <w:t>)</w:t>
      </w:r>
      <w:r w:rsidRPr="007857B1">
        <w:rPr>
          <w:rFonts w:eastAsiaTheme="minorEastAsia"/>
          <w:rtl/>
        </w:rPr>
        <w:t>. ولا يحق لصاحب البلاغ</w:t>
      </w:r>
      <w:r w:rsidR="00EC65A3" w:rsidRPr="007857B1">
        <w:rPr>
          <w:rFonts w:eastAsiaTheme="minorEastAsia"/>
          <w:rtl/>
        </w:rPr>
        <w:t>،</w:t>
      </w:r>
      <w:r w:rsidRPr="007857B1">
        <w:rPr>
          <w:rFonts w:eastAsiaTheme="minorEastAsia"/>
          <w:rtl/>
        </w:rPr>
        <w:t xml:space="preserve"> كونه يخضع للاحتجاز الاحتياطي</w:t>
      </w:r>
      <w:r w:rsidR="00EC65A3" w:rsidRPr="007857B1">
        <w:rPr>
          <w:rFonts w:eastAsiaTheme="minorEastAsia"/>
          <w:rtl/>
        </w:rPr>
        <w:t>،</w:t>
      </w:r>
      <w:r w:rsidRPr="007857B1">
        <w:rPr>
          <w:rFonts w:eastAsiaTheme="minorEastAsia"/>
          <w:rtl/>
        </w:rPr>
        <w:t xml:space="preserve"> الاستفادة من إجراء الإفراج المشروط الذي يجوز للمجلس إنفاذه. غير أنه بإمكان صاحب البلاغ أن يطعن في القرارات الصادرة بشأن طلبه الإفراج المشروط</w:t>
      </w:r>
      <w:r w:rsidR="00EC65A3" w:rsidRPr="007857B1">
        <w:rPr>
          <w:rFonts w:eastAsiaTheme="minorEastAsia"/>
          <w:rtl/>
        </w:rPr>
        <w:t>،</w:t>
      </w:r>
      <w:r w:rsidRPr="007857B1">
        <w:rPr>
          <w:rFonts w:eastAsiaTheme="minorEastAsia"/>
          <w:rtl/>
        </w:rPr>
        <w:t xml:space="preserve"> أمام المحكمة العليا عن طريق إجراء المراجعة القضائية. وتشير الدولة الطرف إلى الفقرتين 16 و17 من تعليق اللجنة العام رقم 31</w:t>
      </w:r>
      <w:r w:rsidR="007B3A2E" w:rsidRPr="007857B1">
        <w:rPr>
          <w:rFonts w:eastAsiaTheme="minorEastAsia"/>
          <w:rtl/>
        </w:rPr>
        <w:t>(</w:t>
      </w:r>
      <w:r w:rsidRPr="007857B1">
        <w:rPr>
          <w:rFonts w:eastAsiaTheme="minorEastAsia"/>
          <w:rtl/>
        </w:rPr>
        <w:t>2004)</w:t>
      </w:r>
      <w:r w:rsidR="00EC65A3" w:rsidRPr="007857B1">
        <w:rPr>
          <w:rFonts w:eastAsiaTheme="minorEastAsia"/>
          <w:rtl/>
        </w:rPr>
        <w:t>،</w:t>
      </w:r>
      <w:r w:rsidRPr="007857B1">
        <w:rPr>
          <w:rFonts w:eastAsiaTheme="minorEastAsia"/>
          <w:rtl/>
        </w:rPr>
        <w:t xml:space="preserve"> وتدفع بأن إجراءات الإفراج المشروط لا يدخل فيها أيض</w:t>
      </w:r>
      <w:r w:rsidR="00E80C86" w:rsidRPr="007857B1">
        <w:rPr>
          <w:rFonts w:eastAsiaTheme="minorEastAsia"/>
          <w:rtl/>
        </w:rPr>
        <w:t xml:space="preserve">اً </w:t>
      </w:r>
      <w:r w:rsidRPr="007857B1">
        <w:rPr>
          <w:rFonts w:eastAsiaTheme="minorEastAsia"/>
          <w:rtl/>
        </w:rPr>
        <w:t>تحديد "أي استحقاق للشخص المعني"</w:t>
      </w:r>
      <w:r w:rsidR="00EC65A3" w:rsidRPr="007857B1">
        <w:rPr>
          <w:rFonts w:eastAsiaTheme="minorEastAsia"/>
          <w:rtl/>
        </w:rPr>
        <w:t>،</w:t>
      </w:r>
      <w:r w:rsidRPr="007857B1">
        <w:rPr>
          <w:rFonts w:eastAsiaTheme="minorEastAsia"/>
          <w:rtl/>
        </w:rPr>
        <w:t xml:space="preserve"> كما رأت اللجنة فيما يتعلق بالإجراءات التأديبية التي يتخذها السجن في حق السجين. ولكن إذا كان الشق المدني من القانون ينطبق على إجراءات الإفراج المشروط</w:t>
      </w:r>
      <w:r w:rsidR="00EC65A3" w:rsidRPr="007857B1">
        <w:rPr>
          <w:rFonts w:eastAsiaTheme="minorEastAsia"/>
          <w:rtl/>
        </w:rPr>
        <w:t>،</w:t>
      </w:r>
      <w:r w:rsidRPr="007857B1">
        <w:rPr>
          <w:rFonts w:eastAsiaTheme="minorEastAsia"/>
          <w:rtl/>
        </w:rPr>
        <w:t xml:space="preserve"> في قضية </w:t>
      </w:r>
      <w:r w:rsidRPr="007857B1">
        <w:rPr>
          <w:rFonts w:eastAsiaTheme="minorEastAsia"/>
          <w:i/>
          <w:iCs/>
          <w:rtl/>
        </w:rPr>
        <w:t>ي.</w:t>
      </w:r>
      <w:r w:rsidR="007B3A2E" w:rsidRPr="007857B1">
        <w:rPr>
          <w:rFonts w:eastAsiaTheme="minorEastAsia" w:hint="cs"/>
          <w:i/>
          <w:iCs/>
          <w:rtl/>
        </w:rPr>
        <w:t xml:space="preserve"> </w:t>
      </w:r>
      <w:r w:rsidRPr="007857B1">
        <w:rPr>
          <w:rFonts w:eastAsiaTheme="minorEastAsia"/>
          <w:i/>
          <w:iCs/>
          <w:rtl/>
        </w:rPr>
        <w:t>ل. ضد كندا</w:t>
      </w:r>
      <w:r w:rsidR="00EC65A3" w:rsidRPr="007857B1">
        <w:rPr>
          <w:rFonts w:eastAsiaTheme="minorEastAsia"/>
          <w:rtl/>
        </w:rPr>
        <w:t>،</w:t>
      </w:r>
      <w:r w:rsidRPr="007857B1">
        <w:rPr>
          <w:rFonts w:eastAsiaTheme="minorEastAsia"/>
          <w:rtl/>
        </w:rPr>
        <w:t xml:space="preserve"> فإن اللجنة أشارت إلى ضرورة النظر في الإجراءات بصورة شاملة</w:t>
      </w:r>
      <w:r w:rsidR="00EC65A3" w:rsidRPr="007857B1">
        <w:rPr>
          <w:rFonts w:eastAsiaTheme="minorEastAsia"/>
          <w:rtl/>
        </w:rPr>
        <w:t>،</w:t>
      </w:r>
      <w:r w:rsidRPr="007857B1">
        <w:rPr>
          <w:rFonts w:eastAsiaTheme="minorEastAsia"/>
          <w:rtl/>
        </w:rPr>
        <w:t xml:space="preserve"> بما في ذلك فيما يتعلق بالحق في التماس المراجعة القضائية للقرارات الإدارية من المحاكم</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2"/>
      </w:r>
      <w:r w:rsidRPr="007857B1">
        <w:rPr>
          <w:rStyle w:val="FootnoteReference"/>
          <w:rFonts w:eastAsiaTheme="minorEastAsia"/>
          <w:szCs w:val="22"/>
          <w:rtl/>
          <w:lang w:val="en-US"/>
        </w:rPr>
        <w:t>)</w:t>
      </w:r>
      <w:r w:rsidR="007B3A2E" w:rsidRPr="007857B1">
        <w:rPr>
          <w:rFonts w:eastAsiaTheme="minorEastAsia" w:hint="cs"/>
          <w:rtl/>
        </w:rPr>
        <w:t>.</w:t>
      </w:r>
      <w:r w:rsidRPr="007857B1">
        <w:rPr>
          <w:rFonts w:eastAsiaTheme="minorEastAsia"/>
          <w:rtl/>
        </w:rPr>
        <w:t xml:space="preserve"> وحين تتاح إمكانية المراجعة القضائية في نهاية المطاف</w:t>
      </w:r>
      <w:r w:rsidR="00EC65A3" w:rsidRPr="007857B1">
        <w:rPr>
          <w:rFonts w:eastAsiaTheme="minorEastAsia"/>
          <w:rtl/>
        </w:rPr>
        <w:t>،</w:t>
      </w:r>
      <w:r w:rsidRPr="007857B1">
        <w:rPr>
          <w:rFonts w:eastAsiaTheme="minorEastAsia"/>
          <w:rtl/>
        </w:rPr>
        <w:t xml:space="preserve"> يكون شرط الوصول إلى محكمة مختصة ومستقلة ومحايدة للبت في الدعوى بموجب القانون بالوصول إلى سبيل الانتصاف. وعلى أية حال</w:t>
      </w:r>
      <w:r w:rsidR="00EC65A3" w:rsidRPr="007857B1">
        <w:rPr>
          <w:rFonts w:eastAsiaTheme="minorEastAsia"/>
          <w:rtl/>
        </w:rPr>
        <w:t>،</w:t>
      </w:r>
      <w:r w:rsidRPr="007857B1">
        <w:rPr>
          <w:rFonts w:eastAsiaTheme="minorEastAsia"/>
          <w:rtl/>
        </w:rPr>
        <w:t xml:space="preserve"> فإن الحق في التماس المراجعة القضائية لقرار المجلس بموجب قانون نيوزيلندا يستوفي معايير المادة 14(1).</w:t>
      </w:r>
    </w:p>
    <w:p w14:paraId="4E9258A6" w14:textId="7056D868" w:rsidR="00385448" w:rsidRPr="007857B1" w:rsidRDefault="00385448" w:rsidP="00385448">
      <w:pPr>
        <w:pStyle w:val="SingleTxtGA"/>
        <w:rPr>
          <w:rFonts w:eastAsiaTheme="minorEastAsia"/>
          <w:lang w:val="ar-SA" w:eastAsia="zh-TW" w:bidi="en-GB"/>
        </w:rPr>
      </w:pPr>
      <w:r w:rsidRPr="007857B1">
        <w:rPr>
          <w:rFonts w:eastAsiaTheme="minorEastAsia"/>
          <w:rtl/>
        </w:rPr>
        <w:t>4-11</w:t>
      </w:r>
      <w:r w:rsidRPr="007857B1">
        <w:rPr>
          <w:rFonts w:eastAsiaTheme="minorEastAsia"/>
          <w:rtl/>
        </w:rPr>
        <w:tab/>
        <w:t>وتؤكد الدولة الطرف أن مجلس الإفراج المشروط يتمتع بالاستقلالية والحياد الكافيين ولديه من الإجراءات ما يفي بغرض تشكيل "هيئة قضائية" بالمعنى المقصود في المادة 9</w:t>
      </w:r>
      <w:r w:rsidR="007B3A2E" w:rsidRPr="007857B1">
        <w:rPr>
          <w:rFonts w:eastAsiaTheme="minorEastAsia"/>
          <w:rtl/>
        </w:rPr>
        <w:t>(</w:t>
      </w:r>
      <w:r w:rsidRPr="007857B1">
        <w:rPr>
          <w:rFonts w:eastAsiaTheme="minorEastAsia"/>
          <w:rtl/>
        </w:rPr>
        <w:t>4) وإن لم تكن لديه جميع خصائص المحكمة القضائية</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33"/>
      </w:r>
      <w:r w:rsidR="007857B1"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وأنه حظي بقبول اللجنة</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34"/>
      </w:r>
      <w:r w:rsidR="007857B1" w:rsidRPr="007857B1">
        <w:rPr>
          <w:rStyle w:val="FootnoteReference"/>
          <w:rFonts w:eastAsiaTheme="minorEastAsia"/>
          <w:szCs w:val="22"/>
          <w:rtl/>
          <w:lang w:val="en-US"/>
        </w:rPr>
        <w:t>)</w:t>
      </w:r>
      <w:r w:rsidRPr="007857B1">
        <w:rPr>
          <w:rFonts w:eastAsiaTheme="minorEastAsia"/>
          <w:rtl/>
        </w:rPr>
        <w:t>. ولا تملك السلطة التنفيذية أو أي شخص أو هيئة أخرى من خارج المجلس القدرة على التحكم في قرارات الإفراج المشروط أو التأثير عليها. وبالإضافة إلى ذلك</w:t>
      </w:r>
      <w:r w:rsidR="00EC65A3" w:rsidRPr="007857B1">
        <w:rPr>
          <w:rFonts w:eastAsiaTheme="minorEastAsia"/>
          <w:rtl/>
        </w:rPr>
        <w:t>،</w:t>
      </w:r>
      <w:r w:rsidRPr="007857B1">
        <w:rPr>
          <w:rFonts w:eastAsiaTheme="minorEastAsia"/>
          <w:rtl/>
        </w:rPr>
        <w:t xml:space="preserve"> فإن إجراءات تقييم الأهلية للاستفادة من الإفراج المشروط تمتثل للمادة 9</w:t>
      </w:r>
      <w:r w:rsidR="007B3A2E" w:rsidRPr="007857B1">
        <w:rPr>
          <w:rFonts w:eastAsiaTheme="minorEastAsia"/>
          <w:rtl/>
        </w:rPr>
        <w:t>(</w:t>
      </w:r>
      <w:r w:rsidRPr="007857B1">
        <w:rPr>
          <w:rFonts w:eastAsiaTheme="minorEastAsia"/>
          <w:rtl/>
        </w:rPr>
        <w:t>4) لأن قرارات مجلس الإفراج المشروط تخضع للمراجعة القضائية من دون قيود (لا يُشترط طلب الإذن). وتخضع حالة صاحب البلاغ للاستعراض الدوري بانتظام من هيئة مستقلة وفق</w:t>
      </w:r>
      <w:r w:rsidR="00E80C86" w:rsidRPr="007857B1">
        <w:rPr>
          <w:rFonts w:eastAsiaTheme="minorEastAsia"/>
          <w:rtl/>
        </w:rPr>
        <w:t xml:space="preserve">اً </w:t>
      </w:r>
      <w:r w:rsidRPr="007857B1">
        <w:rPr>
          <w:rFonts w:eastAsiaTheme="minorEastAsia"/>
          <w:rtl/>
        </w:rPr>
        <w:t>للتعليق العام للجنة رقم 35</w:t>
      </w:r>
      <w:r w:rsidR="007B3A2E" w:rsidRPr="007857B1">
        <w:rPr>
          <w:rFonts w:eastAsiaTheme="minorEastAsia"/>
          <w:rtl/>
        </w:rPr>
        <w:t>(</w:t>
      </w:r>
      <w:r w:rsidRPr="007857B1">
        <w:rPr>
          <w:rFonts w:eastAsiaTheme="minorEastAsia"/>
          <w:rtl/>
        </w:rPr>
        <w:t>2014)</w:t>
      </w:r>
      <w:r w:rsidR="00EC65A3" w:rsidRPr="007857B1">
        <w:rPr>
          <w:rFonts w:eastAsiaTheme="minorEastAsia"/>
          <w:rtl/>
        </w:rPr>
        <w:t>،</w:t>
      </w:r>
      <w:r w:rsidRPr="007857B1">
        <w:rPr>
          <w:rFonts w:eastAsiaTheme="minorEastAsia"/>
          <w:rtl/>
        </w:rPr>
        <w:t xml:space="preserve"> واحتجازه ليس تعسفي</w:t>
      </w:r>
      <w:r w:rsidR="00C53ACD" w:rsidRPr="007857B1">
        <w:rPr>
          <w:rFonts w:eastAsiaTheme="minorEastAsia"/>
          <w:rtl/>
        </w:rPr>
        <w:t xml:space="preserve">اً. </w:t>
      </w:r>
      <w:r w:rsidRPr="007857B1">
        <w:rPr>
          <w:rFonts w:eastAsiaTheme="minorEastAsia"/>
          <w:rtl/>
        </w:rPr>
        <w:t>وعلاوة على ذلك</w:t>
      </w:r>
      <w:r w:rsidR="00EC65A3" w:rsidRPr="007857B1">
        <w:rPr>
          <w:rFonts w:eastAsiaTheme="minorEastAsia"/>
          <w:rtl/>
        </w:rPr>
        <w:t>،</w:t>
      </w:r>
      <w:r w:rsidRPr="007857B1">
        <w:rPr>
          <w:rFonts w:eastAsiaTheme="minorEastAsia"/>
          <w:rtl/>
        </w:rPr>
        <w:t xml:space="preserve"> قضى الفريق العامل المعني بالاحتجاز التعسفي</w:t>
      </w:r>
      <w:r w:rsidR="00EC65A3" w:rsidRPr="007857B1">
        <w:rPr>
          <w:rFonts w:eastAsiaTheme="minorEastAsia"/>
          <w:rtl/>
        </w:rPr>
        <w:t>،</w:t>
      </w:r>
      <w:r w:rsidRPr="007857B1">
        <w:rPr>
          <w:rFonts w:eastAsiaTheme="minorEastAsia"/>
          <w:rtl/>
        </w:rPr>
        <w:t xml:space="preserve"> في الرأي الذي أصدره</w:t>
      </w:r>
      <w:r w:rsidR="00EC65A3" w:rsidRPr="007857B1">
        <w:rPr>
          <w:rFonts w:eastAsiaTheme="minorEastAsia"/>
          <w:rtl/>
        </w:rPr>
        <w:t>،</w:t>
      </w:r>
      <w:r w:rsidRPr="007857B1">
        <w:rPr>
          <w:rFonts w:eastAsiaTheme="minorEastAsia"/>
          <w:rtl/>
        </w:rPr>
        <w:t xml:space="preserve"> بأن مجلس الإفراج المشروط في نيوزيلندا يتمتع بالاستقلالية الكافية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5"/>
      </w:r>
      <w:r w:rsidRPr="007857B1">
        <w:rPr>
          <w:rStyle w:val="FootnoteReference"/>
          <w:rFonts w:eastAsiaTheme="minorEastAsia"/>
          <w:szCs w:val="22"/>
          <w:rtl/>
          <w:lang w:val="en-US"/>
        </w:rPr>
        <w:t>)</w:t>
      </w:r>
      <w:r w:rsidRPr="007857B1">
        <w:rPr>
          <w:rFonts w:eastAsiaTheme="minorEastAsia"/>
          <w:rtl/>
        </w:rPr>
        <w:t xml:space="preserve">. </w:t>
      </w:r>
    </w:p>
    <w:p w14:paraId="5F5FBFC7" w14:textId="26B4AD39" w:rsidR="00385448" w:rsidRPr="007857B1" w:rsidRDefault="00385448" w:rsidP="00385448">
      <w:pPr>
        <w:pStyle w:val="SingleTxtGA"/>
        <w:rPr>
          <w:rFonts w:eastAsiaTheme="minorEastAsia"/>
          <w:lang w:val="ar-SA" w:eastAsia="zh-TW" w:bidi="en-GB"/>
        </w:rPr>
      </w:pPr>
      <w:r w:rsidRPr="007857B1">
        <w:rPr>
          <w:rFonts w:eastAsiaTheme="minorEastAsia"/>
          <w:rtl/>
        </w:rPr>
        <w:t>4-12</w:t>
      </w:r>
      <w:r w:rsidRPr="007857B1">
        <w:rPr>
          <w:rFonts w:eastAsiaTheme="minorEastAsia"/>
          <w:rtl/>
        </w:rPr>
        <w:tab/>
        <w:t>وفيما يتعلق بعدم إعادة تأهيل صاحب البلاغ</w:t>
      </w:r>
      <w:r w:rsidR="00EC65A3" w:rsidRPr="007857B1">
        <w:rPr>
          <w:rFonts w:eastAsiaTheme="minorEastAsia"/>
          <w:rtl/>
        </w:rPr>
        <w:t>،</w:t>
      </w:r>
      <w:r w:rsidRPr="007857B1">
        <w:rPr>
          <w:rFonts w:eastAsiaTheme="minorEastAsia"/>
          <w:rtl/>
        </w:rPr>
        <w:t xml:space="preserve"> تدعي الدولة الطرف أن قانون نيوزيلندا لا يقسم العقوبات إلى شق "جزائي" وشق "غير جزائي". وتُفرض جميع العقوبات وفق</w:t>
      </w:r>
      <w:r w:rsidR="00E80C86" w:rsidRPr="007857B1">
        <w:rPr>
          <w:rFonts w:eastAsiaTheme="minorEastAsia"/>
          <w:rtl/>
        </w:rPr>
        <w:t xml:space="preserve">اً </w:t>
      </w:r>
      <w:r w:rsidRPr="007857B1">
        <w:rPr>
          <w:rFonts w:eastAsiaTheme="minorEastAsia"/>
          <w:rtl/>
        </w:rPr>
        <w:t>لمقاصد قانون الإصلاحيات لعام 2004</w:t>
      </w:r>
      <w:r w:rsidR="00EC65A3" w:rsidRPr="007857B1">
        <w:rPr>
          <w:rFonts w:eastAsiaTheme="minorEastAsia"/>
          <w:rtl/>
        </w:rPr>
        <w:t>،</w:t>
      </w:r>
      <w:r w:rsidRPr="007857B1">
        <w:rPr>
          <w:rFonts w:eastAsiaTheme="minorEastAsia"/>
          <w:rtl/>
        </w:rPr>
        <w:t xml:space="preserve"> ويحدد الجاني المحكوم عليه بالاحتجاز الاحتياطي بحسب التصنيف الأمني. وتتاح للمجرم فرص الاستفادة من إعادة التأهيل وإعادة الإدماج</w:t>
      </w:r>
      <w:r w:rsidR="00EC65A3" w:rsidRPr="007857B1">
        <w:rPr>
          <w:rFonts w:eastAsiaTheme="minorEastAsia"/>
          <w:rtl/>
        </w:rPr>
        <w:t>،</w:t>
      </w:r>
      <w:r w:rsidRPr="007857B1">
        <w:rPr>
          <w:rFonts w:eastAsiaTheme="minorEastAsia"/>
          <w:rtl/>
        </w:rPr>
        <w:t xml:space="preserve"> ويزداد الاهتمام بتوفير هذه الفرص مع اقتراب موعد الإفراج عنه. وتدعي الدولة الطرف</w:t>
      </w:r>
      <w:r w:rsidR="00EC65A3" w:rsidRPr="007857B1">
        <w:rPr>
          <w:rFonts w:eastAsiaTheme="minorEastAsia"/>
          <w:rtl/>
        </w:rPr>
        <w:t>،</w:t>
      </w:r>
      <w:r w:rsidRPr="007857B1">
        <w:rPr>
          <w:rFonts w:eastAsiaTheme="minorEastAsia"/>
          <w:rtl/>
        </w:rPr>
        <w:t xml:space="preserve"> كما هو موضح في الفقرات من 4-2 إلى 4-6 أعلاه</w:t>
      </w:r>
      <w:r w:rsidR="00EC65A3" w:rsidRPr="007857B1">
        <w:rPr>
          <w:rFonts w:eastAsiaTheme="minorEastAsia"/>
          <w:rtl/>
        </w:rPr>
        <w:t>،</w:t>
      </w:r>
      <w:r w:rsidRPr="007857B1">
        <w:rPr>
          <w:rFonts w:eastAsiaTheme="minorEastAsia"/>
          <w:rtl/>
        </w:rPr>
        <w:t xml:space="preserve"> أن صاحب البلاغ قد استفاد من مجموعة من الفرص والخدمات الرامية إلى إعادة تأهيله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6"/>
      </w:r>
      <w:r w:rsidRPr="007857B1">
        <w:rPr>
          <w:rStyle w:val="FootnoteReference"/>
          <w:rFonts w:eastAsiaTheme="minorEastAsia"/>
          <w:szCs w:val="22"/>
          <w:rtl/>
          <w:lang w:val="en-US"/>
        </w:rPr>
        <w:t>)</w:t>
      </w:r>
      <w:r w:rsidRPr="007857B1">
        <w:rPr>
          <w:rFonts w:eastAsiaTheme="minorEastAsia"/>
          <w:rtl/>
        </w:rPr>
        <w:t xml:space="preserve">. وتنكر الدولة الطرف </w:t>
      </w:r>
      <w:r w:rsidRPr="007857B1">
        <w:rPr>
          <w:rFonts w:eastAsiaTheme="minorEastAsia"/>
          <w:rtl/>
        </w:rPr>
        <w:lastRenderedPageBreak/>
        <w:t>ادعاءات صاحب البلاغ التي تفيد بأن حالته لم تُقيَّم أو أنه لم يخضع لبرنامج علاج متخصص. ويشير البلاغ نفسه إلى التقرير الذي أعده المعالج النفسي لغرض تقييم حالته. وتدفع الدولة الطرف بأن صاحب البلاغ حظي بفرصة كبيرة لتقليص حجم الخطر الذي يشكله</w:t>
      </w:r>
      <w:r w:rsidR="00EC65A3" w:rsidRPr="007857B1">
        <w:rPr>
          <w:rFonts w:eastAsiaTheme="minorEastAsia"/>
          <w:rtl/>
        </w:rPr>
        <w:t>،</w:t>
      </w:r>
      <w:r w:rsidRPr="007857B1">
        <w:rPr>
          <w:rFonts w:eastAsiaTheme="minorEastAsia"/>
          <w:rtl/>
        </w:rPr>
        <w:t xml:space="preserve"> ولكن سلوكه وقراراته حال</w:t>
      </w:r>
      <w:r w:rsidR="00E80C86" w:rsidRPr="007857B1">
        <w:rPr>
          <w:rFonts w:eastAsiaTheme="minorEastAsia"/>
          <w:rtl/>
        </w:rPr>
        <w:t xml:space="preserve">اً </w:t>
      </w:r>
      <w:r w:rsidRPr="007857B1">
        <w:rPr>
          <w:rFonts w:eastAsiaTheme="minorEastAsia"/>
          <w:rtl/>
        </w:rPr>
        <w:t>دون إحراز تقدم</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7"/>
      </w:r>
      <w:r w:rsidRPr="007857B1">
        <w:rPr>
          <w:rStyle w:val="FootnoteReference"/>
          <w:rFonts w:eastAsiaTheme="minorEastAsia"/>
          <w:szCs w:val="22"/>
          <w:rtl/>
          <w:lang w:val="en-US"/>
        </w:rPr>
        <w:t>)</w:t>
      </w:r>
      <w:r w:rsidRPr="007857B1">
        <w:rPr>
          <w:rFonts w:eastAsiaTheme="minorEastAsia"/>
          <w:rtl/>
        </w:rPr>
        <w:t>. وقد أكدت استنتاجات الفريق العامل المعني بالاحتجاز التعسفي هذا القول. ولاحظ الفريق العامل أيض</w:t>
      </w:r>
      <w:r w:rsidR="00E80C86" w:rsidRPr="007857B1">
        <w:rPr>
          <w:rFonts w:eastAsiaTheme="minorEastAsia"/>
          <w:rtl/>
        </w:rPr>
        <w:t xml:space="preserve">اً </w:t>
      </w:r>
      <w:r w:rsidRPr="007857B1">
        <w:rPr>
          <w:rFonts w:eastAsiaTheme="minorEastAsia"/>
          <w:rtl/>
        </w:rPr>
        <w:t>أنه لم يكن بالإمكان ضمان إعادة تأهيل صاحب البلاغ</w:t>
      </w:r>
      <w:r w:rsidR="00EC65A3" w:rsidRPr="007857B1">
        <w:rPr>
          <w:rFonts w:eastAsiaTheme="minorEastAsia"/>
          <w:rtl/>
        </w:rPr>
        <w:t>،</w:t>
      </w:r>
      <w:r w:rsidRPr="007857B1">
        <w:rPr>
          <w:rFonts w:eastAsiaTheme="minorEastAsia"/>
          <w:rtl/>
        </w:rPr>
        <w:t xml:space="preserve"> حين أصدر رأيه</w:t>
      </w:r>
      <w:r w:rsidR="00EC65A3" w:rsidRPr="007857B1">
        <w:rPr>
          <w:rFonts w:eastAsiaTheme="minorEastAsia"/>
          <w:rtl/>
        </w:rPr>
        <w:t>،</w:t>
      </w:r>
      <w:r w:rsidRPr="007857B1">
        <w:rPr>
          <w:rFonts w:eastAsiaTheme="minorEastAsia"/>
          <w:rtl/>
        </w:rPr>
        <w:t xml:space="preserve"> إلا عن طريق الاحتجاز</w:t>
      </w:r>
      <w:r w:rsidR="00E80C86" w:rsidRPr="007857B1">
        <w:rPr>
          <w:rFonts w:eastAsiaTheme="minorEastAsia" w:hint="cs"/>
          <w:rtl/>
        </w:rPr>
        <w:t> </w:t>
      </w:r>
      <w:r w:rsidRPr="007857B1">
        <w:rPr>
          <w:rFonts w:eastAsiaTheme="minorEastAsia"/>
          <w:rtl/>
        </w:rPr>
        <w:t>الاحتياطي</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8"/>
      </w:r>
      <w:r w:rsidRPr="007857B1">
        <w:rPr>
          <w:rStyle w:val="FootnoteReference"/>
          <w:rFonts w:eastAsiaTheme="minorEastAsia"/>
          <w:szCs w:val="22"/>
          <w:rtl/>
          <w:lang w:val="en-US"/>
        </w:rPr>
        <w:t>)</w:t>
      </w:r>
      <w:r w:rsidRPr="007857B1">
        <w:rPr>
          <w:rFonts w:eastAsiaTheme="minorEastAsia"/>
          <w:rtl/>
        </w:rPr>
        <w:t xml:space="preserve">. </w:t>
      </w:r>
    </w:p>
    <w:p w14:paraId="774D2F93" w14:textId="230309F5" w:rsidR="00385448" w:rsidRPr="007857B1" w:rsidRDefault="00385448" w:rsidP="00385448">
      <w:pPr>
        <w:pStyle w:val="SingleTxtGA"/>
        <w:rPr>
          <w:rFonts w:eastAsiaTheme="minorEastAsia"/>
          <w:lang w:val="ar-SA" w:eastAsia="zh-TW" w:bidi="en-GB"/>
        </w:rPr>
      </w:pPr>
      <w:r w:rsidRPr="007857B1">
        <w:rPr>
          <w:rFonts w:eastAsiaTheme="minorEastAsia"/>
          <w:rtl/>
        </w:rPr>
        <w:t>4-13</w:t>
      </w:r>
      <w:r w:rsidRPr="007857B1">
        <w:rPr>
          <w:rFonts w:eastAsiaTheme="minorEastAsia"/>
          <w:rtl/>
        </w:rPr>
        <w:tab/>
        <w:t>وفيما يتعلق بالادعاءات التي تفيد بأن مجلس الإفراج المشروط اعتمد حصر</w:t>
      </w:r>
      <w:r w:rsidR="00E80C86" w:rsidRPr="007857B1">
        <w:rPr>
          <w:rFonts w:eastAsiaTheme="minorEastAsia"/>
          <w:rtl/>
        </w:rPr>
        <w:t xml:space="preserve">اً </w:t>
      </w:r>
      <w:r w:rsidRPr="007857B1">
        <w:rPr>
          <w:rFonts w:eastAsiaTheme="minorEastAsia"/>
          <w:rtl/>
        </w:rPr>
        <w:t>على تقييم المخاطر الذي أجراه المعالج النفسي</w:t>
      </w:r>
      <w:r w:rsidR="00EC65A3" w:rsidRPr="007857B1">
        <w:rPr>
          <w:rFonts w:eastAsiaTheme="minorEastAsia"/>
          <w:rtl/>
        </w:rPr>
        <w:t>،</w:t>
      </w:r>
      <w:r w:rsidRPr="007857B1">
        <w:rPr>
          <w:rFonts w:eastAsiaTheme="minorEastAsia"/>
          <w:rtl/>
        </w:rPr>
        <w:t xml:space="preserve"> تدعي الدولة الطرف أن تقييم المجلس يخضع لعملية محكمة</w:t>
      </w:r>
      <w:r w:rsidR="00EC65A3" w:rsidRPr="007857B1">
        <w:rPr>
          <w:rFonts w:eastAsiaTheme="minorEastAsia"/>
          <w:rtl/>
        </w:rPr>
        <w:t>،</w:t>
      </w:r>
      <w:r w:rsidRPr="007857B1">
        <w:rPr>
          <w:rFonts w:eastAsiaTheme="minorEastAsia"/>
          <w:rtl/>
        </w:rPr>
        <w:t xml:space="preserve"> تجسد أفضل الممارسات الدولية</w:t>
      </w:r>
      <w:r w:rsidR="00EC65A3" w:rsidRPr="007857B1">
        <w:rPr>
          <w:rFonts w:eastAsiaTheme="minorEastAsia"/>
          <w:rtl/>
        </w:rPr>
        <w:t>،</w:t>
      </w:r>
      <w:r w:rsidRPr="007857B1">
        <w:rPr>
          <w:rFonts w:eastAsiaTheme="minorEastAsia"/>
          <w:rtl/>
        </w:rPr>
        <w:t xml:space="preserve"> لتحديد ما إذا كان الجاني لا يزال يشكل خطر</w:t>
      </w:r>
      <w:r w:rsidR="00E80C86" w:rsidRPr="007857B1">
        <w:rPr>
          <w:rFonts w:eastAsiaTheme="minorEastAsia"/>
          <w:rtl/>
        </w:rPr>
        <w:t xml:space="preserve">اً </w:t>
      </w:r>
      <w:r w:rsidRPr="007857B1">
        <w:rPr>
          <w:rFonts w:eastAsiaTheme="minorEastAsia"/>
          <w:rtl/>
        </w:rPr>
        <w:t>مفرط</w:t>
      </w:r>
      <w:r w:rsidR="00E80C86" w:rsidRPr="007857B1">
        <w:rPr>
          <w:rFonts w:eastAsiaTheme="minorEastAsia"/>
          <w:rtl/>
        </w:rPr>
        <w:t xml:space="preserve">اً </w:t>
      </w:r>
      <w:r w:rsidRPr="007857B1">
        <w:rPr>
          <w:rFonts w:eastAsiaTheme="minorEastAsia"/>
          <w:rtl/>
        </w:rPr>
        <w:t>على سلامة الناس. ولم يطعن صاحب البلاغ في تقييم المخاطر الذي أجري في قضيته قبل جلسة الاستماع الأخيرة التي مثل فيها أمام المجلس في عام 2016</w:t>
      </w:r>
      <w:r w:rsidR="007B3A2E" w:rsidRPr="007857B1">
        <w:rPr>
          <w:rFonts w:eastAsiaTheme="minorEastAsia" w:hint="cs"/>
          <w:rtl/>
        </w:rPr>
        <w:t xml:space="preserve"> </w:t>
      </w:r>
      <w:r w:rsidR="007B3A2E" w:rsidRPr="007857B1">
        <w:rPr>
          <w:rFonts w:eastAsiaTheme="minorEastAsia"/>
          <w:rtl/>
        </w:rPr>
        <w:t>(</w:t>
      </w:r>
      <w:r w:rsidRPr="007857B1">
        <w:rPr>
          <w:rFonts w:eastAsiaTheme="minorEastAsia"/>
          <w:rtl/>
        </w:rPr>
        <w:t>انظر الفقرة 4-5 أعلاه). ورأى الفريق العامل المعني بالاحتجاز التعسفي أيض</w:t>
      </w:r>
      <w:r w:rsidR="00E80C86" w:rsidRPr="007857B1">
        <w:rPr>
          <w:rFonts w:eastAsiaTheme="minorEastAsia"/>
          <w:rtl/>
        </w:rPr>
        <w:t xml:space="preserve">اً </w:t>
      </w:r>
      <w:r w:rsidRPr="007857B1">
        <w:rPr>
          <w:rFonts w:eastAsiaTheme="minorEastAsia"/>
          <w:rtl/>
        </w:rPr>
        <w:t xml:space="preserve">أن الأدوات التي يستخدمها المجلس لتقييم المخاطر توفر ضمانات كافية للتحقق من عدم انتهاك حقوق صاحب البلاغ. </w:t>
      </w:r>
    </w:p>
    <w:p w14:paraId="67270506" w14:textId="34F88A5E" w:rsidR="00385448" w:rsidRPr="007857B1" w:rsidRDefault="00385448" w:rsidP="00385448">
      <w:pPr>
        <w:pStyle w:val="SingleTxtGA"/>
        <w:rPr>
          <w:rFonts w:eastAsiaTheme="minorEastAsia"/>
          <w:lang w:val="ar-SA" w:eastAsia="zh-TW" w:bidi="en-GB"/>
        </w:rPr>
      </w:pPr>
      <w:r w:rsidRPr="007857B1">
        <w:rPr>
          <w:rFonts w:eastAsiaTheme="minorEastAsia"/>
          <w:rtl/>
        </w:rPr>
        <w:t>4-14</w:t>
      </w:r>
      <w:r w:rsidRPr="007857B1">
        <w:rPr>
          <w:rFonts w:eastAsiaTheme="minorEastAsia"/>
          <w:rtl/>
        </w:rPr>
        <w:tab/>
        <w:t>وفيما يتعلق بالادعاءات التي تفيد بأن استمرار حبس صاحب البلاغ بعد انقضاء الفترة التي لا</w:t>
      </w:r>
      <w:r w:rsidR="00E80C86" w:rsidRPr="007857B1">
        <w:rPr>
          <w:rFonts w:eastAsiaTheme="minorEastAsia" w:hint="cs"/>
          <w:rtl/>
        </w:rPr>
        <w:t> </w:t>
      </w:r>
      <w:r w:rsidRPr="007857B1">
        <w:rPr>
          <w:rFonts w:eastAsiaTheme="minorEastAsia"/>
          <w:rtl/>
        </w:rPr>
        <w:t>يجوز فيها الإفراج عنه بشروط لم يستند إلى أدلة جديدة</w:t>
      </w:r>
      <w:r w:rsidR="00EC65A3" w:rsidRPr="007857B1">
        <w:rPr>
          <w:rFonts w:eastAsiaTheme="minorEastAsia"/>
          <w:rtl/>
        </w:rPr>
        <w:t>،</w:t>
      </w:r>
      <w:r w:rsidRPr="007857B1">
        <w:rPr>
          <w:rFonts w:eastAsiaTheme="minorEastAsia"/>
          <w:rtl/>
        </w:rPr>
        <w:t xml:space="preserve"> ولا إلى قرار إدانة مُستَجدّ يبرر احتجازه</w:t>
      </w:r>
      <w:r w:rsidR="00EC65A3" w:rsidRPr="007857B1">
        <w:rPr>
          <w:rFonts w:eastAsiaTheme="minorEastAsia"/>
          <w:rtl/>
        </w:rPr>
        <w:t>،</w:t>
      </w:r>
      <w:r w:rsidRPr="007857B1">
        <w:rPr>
          <w:rFonts w:eastAsiaTheme="minorEastAsia"/>
          <w:rtl/>
        </w:rPr>
        <w:t xml:space="preserve"> ترد</w:t>
      </w:r>
      <w:r w:rsidR="00E80C86" w:rsidRPr="007857B1">
        <w:rPr>
          <w:rFonts w:eastAsiaTheme="minorEastAsia" w:hint="cs"/>
          <w:rtl/>
        </w:rPr>
        <w:t> </w:t>
      </w:r>
      <w:r w:rsidRPr="007857B1">
        <w:rPr>
          <w:rFonts w:eastAsiaTheme="minorEastAsia"/>
          <w:rtl/>
        </w:rPr>
        <w:t>الدولة الطرف بالقول إنه لا حاجة إلى قرار إدانة</w:t>
      </w:r>
      <w:r w:rsidR="00EC65A3" w:rsidRPr="007857B1">
        <w:rPr>
          <w:rFonts w:eastAsiaTheme="minorEastAsia"/>
          <w:rtl/>
        </w:rPr>
        <w:t>،</w:t>
      </w:r>
      <w:r w:rsidRPr="007857B1">
        <w:rPr>
          <w:rFonts w:eastAsiaTheme="minorEastAsia"/>
          <w:rtl/>
        </w:rPr>
        <w:t xml:space="preserve"> لأن صاحب البلاغ صدرت في حقه عقوبة الاحتجاز الاحتياطي بعد إدانته. واستأنف صاحب البلاغ حكم الإدانة وخسر الاستئناف. وتشير الدولة الطرف إلى استنتاجات الفريق العامل المعني بالاحتجاز التعسفي</w:t>
      </w:r>
      <w:r w:rsidR="00EC65A3" w:rsidRPr="007857B1">
        <w:rPr>
          <w:rFonts w:eastAsiaTheme="minorEastAsia"/>
          <w:rtl/>
        </w:rPr>
        <w:t>،</w:t>
      </w:r>
      <w:r w:rsidRPr="007857B1">
        <w:rPr>
          <w:rFonts w:eastAsiaTheme="minorEastAsia"/>
          <w:rtl/>
        </w:rPr>
        <w:t xml:space="preserve"> التي ذكر فيها أن صاحب البلاغ لا</w:t>
      </w:r>
      <w:r w:rsidR="00E80C86" w:rsidRPr="007857B1">
        <w:rPr>
          <w:rFonts w:eastAsiaTheme="minorEastAsia" w:hint="cs"/>
          <w:rtl/>
        </w:rPr>
        <w:t> </w:t>
      </w:r>
      <w:r w:rsidRPr="007857B1">
        <w:rPr>
          <w:rFonts w:eastAsiaTheme="minorEastAsia"/>
          <w:rtl/>
        </w:rPr>
        <w:t>يزال يقضي العقوبة التي فرضت عليه عندما أدين في عام 2004</w:t>
      </w:r>
      <w:r w:rsidR="00EC65A3" w:rsidRPr="007857B1">
        <w:rPr>
          <w:rFonts w:eastAsiaTheme="minorEastAsia"/>
          <w:rtl/>
        </w:rPr>
        <w:t>،</w:t>
      </w:r>
      <w:r w:rsidRPr="007857B1">
        <w:rPr>
          <w:rFonts w:eastAsiaTheme="minorEastAsia"/>
          <w:rtl/>
        </w:rPr>
        <w:t xml:space="preserve"> وتشمل هذه العقوبة الاحتجاز</w:t>
      </w:r>
      <w:r w:rsidR="00E80C86" w:rsidRPr="007857B1">
        <w:rPr>
          <w:rFonts w:eastAsiaTheme="minorEastAsia" w:hint="cs"/>
          <w:rtl/>
        </w:rPr>
        <w:t> </w:t>
      </w:r>
      <w:r w:rsidRPr="007857B1">
        <w:rPr>
          <w:rFonts w:eastAsiaTheme="minorEastAsia"/>
          <w:rtl/>
        </w:rPr>
        <w:t>الاحتياطي</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39"/>
      </w:r>
      <w:r w:rsidRPr="007857B1">
        <w:rPr>
          <w:rStyle w:val="FootnoteReference"/>
          <w:rFonts w:eastAsiaTheme="minorEastAsia"/>
          <w:szCs w:val="22"/>
          <w:rtl/>
          <w:lang w:val="en-US"/>
        </w:rPr>
        <w:t>)</w:t>
      </w:r>
      <w:r w:rsidRPr="007857B1">
        <w:rPr>
          <w:rFonts w:eastAsiaTheme="minorEastAsia"/>
          <w:rtl/>
        </w:rPr>
        <w:t xml:space="preserve">. </w:t>
      </w:r>
    </w:p>
    <w:p w14:paraId="5EF8A34D" w14:textId="7ADB725A" w:rsidR="00385448" w:rsidRPr="007857B1" w:rsidRDefault="00385448" w:rsidP="00385448">
      <w:pPr>
        <w:pStyle w:val="SingleTxtGA"/>
        <w:rPr>
          <w:rFonts w:eastAsiaTheme="minorEastAsia"/>
          <w:lang w:val="ar-SA" w:eastAsia="zh-TW" w:bidi="en-GB"/>
        </w:rPr>
      </w:pPr>
      <w:r w:rsidRPr="007857B1">
        <w:rPr>
          <w:rFonts w:eastAsiaTheme="minorEastAsia"/>
          <w:rtl/>
        </w:rPr>
        <w:t>4-15</w:t>
      </w:r>
      <w:r w:rsidRPr="007857B1">
        <w:rPr>
          <w:rFonts w:eastAsiaTheme="minorEastAsia"/>
          <w:rtl/>
        </w:rPr>
        <w:tab/>
        <w:t xml:space="preserve">وتشير الدولة الطرف إلى قضية </w:t>
      </w:r>
      <w:proofErr w:type="spellStart"/>
      <w:r w:rsidRPr="007857B1">
        <w:rPr>
          <w:rFonts w:eastAsiaTheme="minorEastAsia"/>
          <w:i/>
          <w:iCs/>
          <w:rtl/>
        </w:rPr>
        <w:t>راميكا</w:t>
      </w:r>
      <w:proofErr w:type="spellEnd"/>
      <w:r w:rsidRPr="007857B1">
        <w:rPr>
          <w:rFonts w:eastAsiaTheme="minorEastAsia"/>
          <w:i/>
          <w:iCs/>
          <w:rtl/>
        </w:rPr>
        <w:t xml:space="preserve"> وآخرون ضد نيوزيلندا</w:t>
      </w:r>
      <w:r w:rsidRPr="007857B1">
        <w:rPr>
          <w:rFonts w:eastAsiaTheme="minorEastAsia"/>
          <w:rtl/>
        </w:rPr>
        <w:t xml:space="preserve"> فتُذكر بأن اللجنة رأت أن المادة</w:t>
      </w:r>
      <w:r w:rsidR="00C0483F" w:rsidRPr="007857B1">
        <w:rPr>
          <w:rFonts w:eastAsiaTheme="minorEastAsia" w:hint="cs"/>
          <w:rtl/>
        </w:rPr>
        <w:t> </w:t>
      </w:r>
      <w:r w:rsidRPr="007857B1">
        <w:rPr>
          <w:rFonts w:eastAsiaTheme="minorEastAsia"/>
          <w:rtl/>
        </w:rPr>
        <w:t>9</w:t>
      </w:r>
      <w:r w:rsidR="007B3A2E" w:rsidRPr="007857B1">
        <w:rPr>
          <w:rFonts w:eastAsiaTheme="minorEastAsia"/>
          <w:rtl/>
        </w:rPr>
        <w:t>(</w:t>
      </w:r>
      <w:r w:rsidRPr="007857B1">
        <w:rPr>
          <w:rFonts w:eastAsiaTheme="minorEastAsia"/>
          <w:rtl/>
        </w:rPr>
        <w:t>4) من العهد قد انتُهكت لأن فترة عدم جواز الاستفادة من الإفراج المشروط تتجاوز المدة المحددة</w:t>
      </w:r>
      <w:r w:rsidR="00C0483F" w:rsidRPr="007857B1">
        <w:rPr>
          <w:rFonts w:eastAsiaTheme="minorEastAsia" w:hint="cs"/>
          <w:rtl/>
        </w:rPr>
        <w:t> </w:t>
      </w:r>
      <w:r w:rsidRPr="007857B1">
        <w:rPr>
          <w:rFonts w:eastAsiaTheme="minorEastAsia"/>
          <w:rtl/>
        </w:rPr>
        <w:t>للسجن المذكورة سابقا</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0"/>
      </w:r>
      <w:r w:rsidRPr="007857B1">
        <w:rPr>
          <w:rStyle w:val="FootnoteReference"/>
          <w:rFonts w:eastAsiaTheme="minorEastAsia"/>
          <w:szCs w:val="22"/>
          <w:rtl/>
          <w:lang w:val="en-US"/>
        </w:rPr>
        <w:t>)</w:t>
      </w:r>
      <w:r w:rsidRPr="007857B1">
        <w:rPr>
          <w:rFonts w:eastAsiaTheme="minorEastAsia"/>
          <w:rtl/>
        </w:rPr>
        <w:t>. ولكن ما يهم في الأمر هو أن اللجنة رأت في استنتاجها أن نظام الاحتجاز الاحتياطي في نيوزيلندا ليس تعسفي</w:t>
      </w:r>
      <w:r w:rsidR="00E80C86" w:rsidRPr="007857B1">
        <w:rPr>
          <w:rFonts w:eastAsiaTheme="minorEastAsia"/>
          <w:rtl/>
        </w:rPr>
        <w:t xml:space="preserve">اً </w:t>
      </w:r>
      <w:r w:rsidRPr="007857B1">
        <w:rPr>
          <w:rFonts w:eastAsiaTheme="minorEastAsia"/>
          <w:rtl/>
        </w:rPr>
        <w:t>ولا ينتهك معايير المعاملة الإنسانية المنصوص عليها في المادة 10</w:t>
      </w:r>
      <w:r w:rsidR="00C0483F" w:rsidRPr="007857B1">
        <w:rPr>
          <w:rFonts w:eastAsiaTheme="minorEastAsia" w:hint="cs"/>
          <w:rtl/>
        </w:rPr>
        <w:t> </w:t>
      </w:r>
      <w:r w:rsidRPr="007857B1">
        <w:rPr>
          <w:rFonts w:eastAsiaTheme="minorEastAsia"/>
          <w:rtl/>
        </w:rPr>
        <w:t>من العهد</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1"/>
      </w:r>
      <w:r w:rsidRPr="007857B1">
        <w:rPr>
          <w:rStyle w:val="FootnoteReference"/>
          <w:rFonts w:eastAsiaTheme="minorEastAsia"/>
          <w:szCs w:val="22"/>
          <w:rtl/>
          <w:lang w:val="en-US"/>
        </w:rPr>
        <w:t>)</w:t>
      </w:r>
      <w:r w:rsidRPr="007857B1">
        <w:rPr>
          <w:rFonts w:eastAsiaTheme="minorEastAsia"/>
          <w:rtl/>
        </w:rPr>
        <w:t xml:space="preserve">. </w:t>
      </w:r>
    </w:p>
    <w:p w14:paraId="039D9EF0" w14:textId="3DEE3ABC" w:rsidR="00385448" w:rsidRPr="007857B1" w:rsidRDefault="00385448" w:rsidP="00385448">
      <w:pPr>
        <w:pStyle w:val="SingleTxtGA"/>
        <w:rPr>
          <w:rFonts w:eastAsiaTheme="minorEastAsia"/>
          <w:lang w:val="ar-SA" w:eastAsia="zh-TW" w:bidi="en-GB"/>
        </w:rPr>
      </w:pPr>
      <w:r w:rsidRPr="007857B1">
        <w:rPr>
          <w:rFonts w:eastAsiaTheme="minorEastAsia"/>
          <w:rtl/>
        </w:rPr>
        <w:t>4-16</w:t>
      </w:r>
      <w:r w:rsidRPr="007857B1">
        <w:rPr>
          <w:rFonts w:eastAsiaTheme="minorEastAsia"/>
          <w:rtl/>
        </w:rPr>
        <w:tab/>
        <w:t>وقد تبين للفريق العامل المعني بالاحتجاز التعسفي أن هناك أسباب</w:t>
      </w:r>
      <w:r w:rsidR="00E80C86" w:rsidRPr="007857B1">
        <w:rPr>
          <w:rFonts w:eastAsiaTheme="minorEastAsia"/>
          <w:rtl/>
        </w:rPr>
        <w:t xml:space="preserve">اً </w:t>
      </w:r>
      <w:r w:rsidRPr="007857B1">
        <w:rPr>
          <w:rFonts w:eastAsiaTheme="minorEastAsia"/>
          <w:rtl/>
        </w:rPr>
        <w:t>قاهرة "ناشئة عن خطورة الجرائم المرتكبة واحتمال إقدام الشخص المحتجز على ارتكاب جرائم مماثلة في المستقبل"</w:t>
      </w:r>
      <w:r w:rsidR="00EC65A3" w:rsidRPr="007857B1">
        <w:rPr>
          <w:rFonts w:eastAsiaTheme="minorEastAsia"/>
          <w:rtl/>
        </w:rPr>
        <w:t>،</w:t>
      </w:r>
      <w:r w:rsidRPr="007857B1">
        <w:rPr>
          <w:rFonts w:eastAsiaTheme="minorEastAsia"/>
          <w:rtl/>
        </w:rPr>
        <w:t xml:space="preserve"> مما يبرر استمرار الاحتجاز الاحتياطي لصاحب البلاغ</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2"/>
      </w:r>
      <w:r w:rsidRPr="007857B1">
        <w:rPr>
          <w:rStyle w:val="FootnoteReference"/>
          <w:rFonts w:eastAsiaTheme="minorEastAsia"/>
          <w:szCs w:val="22"/>
          <w:rtl/>
          <w:lang w:val="en-US"/>
        </w:rPr>
        <w:t>)</w:t>
      </w:r>
      <w:r w:rsidRPr="007857B1">
        <w:rPr>
          <w:rFonts w:eastAsiaTheme="minorEastAsia"/>
          <w:rtl/>
        </w:rPr>
        <w:t>. وأجرى الفريق العامل تحليل</w:t>
      </w:r>
      <w:r w:rsidR="00E80C86" w:rsidRPr="007857B1">
        <w:rPr>
          <w:rFonts w:eastAsiaTheme="minorEastAsia"/>
          <w:rtl/>
        </w:rPr>
        <w:t xml:space="preserve">اً </w:t>
      </w:r>
      <w:r w:rsidRPr="007857B1">
        <w:rPr>
          <w:rFonts w:eastAsiaTheme="minorEastAsia"/>
          <w:rtl/>
        </w:rPr>
        <w:t>لقرار المحكمة العليا الذي يقضي بإصدار أمر الاحتجاز الاحتياطي</w:t>
      </w:r>
      <w:r w:rsidR="00EC65A3" w:rsidRPr="007857B1">
        <w:rPr>
          <w:rFonts w:eastAsiaTheme="minorEastAsia"/>
          <w:rtl/>
        </w:rPr>
        <w:t>،</w:t>
      </w:r>
      <w:r w:rsidRPr="007857B1">
        <w:rPr>
          <w:rFonts w:eastAsiaTheme="minorEastAsia"/>
          <w:rtl/>
        </w:rPr>
        <w:t xml:space="preserve"> ولقراريْ مجلس الإفراج المشروط في 2014 و2015</w:t>
      </w:r>
      <w:r w:rsidR="00EC65A3" w:rsidRPr="007857B1">
        <w:rPr>
          <w:rFonts w:eastAsiaTheme="minorEastAsia"/>
          <w:rtl/>
        </w:rPr>
        <w:t>،</w:t>
      </w:r>
      <w:r w:rsidRPr="007857B1">
        <w:rPr>
          <w:rFonts w:eastAsiaTheme="minorEastAsia"/>
          <w:rtl/>
        </w:rPr>
        <w:t xml:space="preserve"> اللذين يقضيان برفض الإفراج عن صاحب البلاغ بشروط</w:t>
      </w:r>
      <w:r w:rsidR="00EC65A3" w:rsidRPr="007857B1">
        <w:rPr>
          <w:rFonts w:eastAsiaTheme="minorEastAsia"/>
          <w:rtl/>
        </w:rPr>
        <w:t>،</w:t>
      </w:r>
      <w:r w:rsidRPr="007857B1">
        <w:rPr>
          <w:rFonts w:eastAsiaTheme="minorEastAsia"/>
          <w:rtl/>
        </w:rPr>
        <w:t xml:space="preserve"> ورأى أن قراراتهما مبررة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3"/>
      </w:r>
      <w:r w:rsidRPr="007857B1">
        <w:rPr>
          <w:rStyle w:val="FootnoteReference"/>
          <w:rFonts w:eastAsiaTheme="minorEastAsia"/>
          <w:szCs w:val="22"/>
          <w:rtl/>
          <w:lang w:val="en-US"/>
        </w:rPr>
        <w:t>)</w:t>
      </w:r>
      <w:r w:rsidRPr="007857B1">
        <w:rPr>
          <w:rFonts w:eastAsiaTheme="minorEastAsia"/>
          <w:rtl/>
        </w:rPr>
        <w:t xml:space="preserve">. ورأى الفريق العامل </w:t>
      </w:r>
      <w:r w:rsidRPr="007857B1">
        <w:rPr>
          <w:rFonts w:eastAsiaTheme="minorEastAsia"/>
          <w:rtl/>
        </w:rPr>
        <w:lastRenderedPageBreak/>
        <w:t>أيض</w:t>
      </w:r>
      <w:r w:rsidR="00E80C86" w:rsidRPr="007857B1">
        <w:rPr>
          <w:rFonts w:eastAsiaTheme="minorEastAsia"/>
          <w:rtl/>
        </w:rPr>
        <w:t xml:space="preserve">اً </w:t>
      </w:r>
      <w:r w:rsidRPr="007857B1">
        <w:rPr>
          <w:rFonts w:eastAsiaTheme="minorEastAsia"/>
          <w:rtl/>
        </w:rPr>
        <w:t>أن الظروف المادية التي احتجز فيها صاحب البلاغ لم تكن تختلف</w:t>
      </w:r>
      <w:r w:rsidR="00EC65A3" w:rsidRPr="007857B1">
        <w:rPr>
          <w:rFonts w:eastAsiaTheme="minorEastAsia"/>
          <w:rtl/>
        </w:rPr>
        <w:t>،</w:t>
      </w:r>
      <w:r w:rsidRPr="007857B1">
        <w:rPr>
          <w:rFonts w:eastAsiaTheme="minorEastAsia"/>
          <w:rtl/>
        </w:rPr>
        <w:t xml:space="preserve"> على ما يبدو</w:t>
      </w:r>
      <w:r w:rsidR="00EC65A3" w:rsidRPr="007857B1">
        <w:rPr>
          <w:rFonts w:eastAsiaTheme="minorEastAsia"/>
          <w:rtl/>
        </w:rPr>
        <w:t>،</w:t>
      </w:r>
      <w:r w:rsidRPr="007857B1">
        <w:rPr>
          <w:rFonts w:eastAsiaTheme="minorEastAsia"/>
          <w:rtl/>
        </w:rPr>
        <w:t xml:space="preserve"> عن ظروف احتجاز السجين الذي يقضي عقوبة السجن لمدة محددة غير أن ظروف احتجازه رهن الاحتياطي كانت مختلفة بما فيه الكفاية عن ظروف السجن بموجب عقوبة جزائية بالنظر إلى الفرص التي كانت تتاح له للحصول على الرعاية النفسية وغيرها من أشكال الرعاية الرامية إلى إعادة تأهيله والإفراج عنه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4"/>
      </w:r>
      <w:r w:rsidRPr="007857B1">
        <w:rPr>
          <w:rStyle w:val="FootnoteReference"/>
          <w:rFonts w:eastAsiaTheme="minorEastAsia"/>
          <w:szCs w:val="22"/>
          <w:rtl/>
          <w:lang w:val="en-US"/>
        </w:rPr>
        <w:t>)</w:t>
      </w:r>
      <w:r w:rsidRPr="007857B1">
        <w:rPr>
          <w:rFonts w:eastAsiaTheme="minorEastAsia"/>
          <w:rtl/>
        </w:rPr>
        <w:t xml:space="preserve">. </w:t>
      </w:r>
    </w:p>
    <w:p w14:paraId="50E7081F" w14:textId="473B9E65" w:rsidR="00385448" w:rsidRPr="007857B1" w:rsidRDefault="00385448" w:rsidP="00385448">
      <w:pPr>
        <w:pStyle w:val="SingleTxtGA"/>
        <w:rPr>
          <w:rFonts w:eastAsiaTheme="minorEastAsia"/>
          <w:lang w:val="ar-SA" w:eastAsia="zh-TW" w:bidi="en-GB"/>
        </w:rPr>
      </w:pPr>
      <w:r w:rsidRPr="007857B1">
        <w:rPr>
          <w:rFonts w:eastAsiaTheme="minorEastAsia"/>
          <w:rtl/>
        </w:rPr>
        <w:t>4-17</w:t>
      </w:r>
      <w:r w:rsidRPr="007857B1">
        <w:rPr>
          <w:rFonts w:eastAsiaTheme="minorEastAsia"/>
          <w:rtl/>
        </w:rPr>
        <w:tab/>
        <w:t>ورد</w:t>
      </w:r>
      <w:r w:rsidR="00E80C86" w:rsidRPr="007857B1">
        <w:rPr>
          <w:rFonts w:eastAsiaTheme="minorEastAsia"/>
          <w:rtl/>
        </w:rPr>
        <w:t xml:space="preserve">اً </w:t>
      </w:r>
      <w:r w:rsidRPr="007857B1">
        <w:rPr>
          <w:rFonts w:eastAsiaTheme="minorEastAsia"/>
          <w:rtl/>
        </w:rPr>
        <w:t>على الحجة القائلة إن جلسات محاكمة صاحب البلاغ والطعون التي قدمها تعتبر بمثابة ظلم بيِّن</w:t>
      </w:r>
      <w:r w:rsidR="00EC65A3" w:rsidRPr="007857B1">
        <w:rPr>
          <w:rFonts w:eastAsiaTheme="minorEastAsia"/>
          <w:rtl/>
        </w:rPr>
        <w:t>،</w:t>
      </w:r>
      <w:r w:rsidRPr="007857B1">
        <w:rPr>
          <w:rFonts w:eastAsiaTheme="minorEastAsia"/>
          <w:rtl/>
        </w:rPr>
        <w:t xml:space="preserve"> وعلى ادعاء وقوع أخطاء عدة أثناء محاكمته وفي إجراءات الاستئناف والنظر في طلب استخدام امتياز الرحمة الملكي</w:t>
      </w:r>
      <w:r w:rsidR="00EC65A3" w:rsidRPr="007857B1">
        <w:rPr>
          <w:rFonts w:eastAsiaTheme="minorEastAsia"/>
          <w:rtl/>
        </w:rPr>
        <w:t>،</w:t>
      </w:r>
      <w:r w:rsidRPr="007857B1">
        <w:rPr>
          <w:rFonts w:eastAsiaTheme="minorEastAsia"/>
          <w:rtl/>
        </w:rPr>
        <w:t xml:space="preserve"> تقول الدولة الطرف إن ادعاءاته ليس فيها ما يثبت حدوث انتهاك للمادة 14(1) من العهد. وتدعي الدولة الطرف أن حماية الحق في محاكمة عادلة بموجب المادة 14</w:t>
      </w:r>
      <w:r w:rsidR="007B3A2E" w:rsidRPr="007857B1">
        <w:rPr>
          <w:rFonts w:eastAsiaTheme="minorEastAsia"/>
          <w:rtl/>
        </w:rPr>
        <w:t>(</w:t>
      </w:r>
      <w:r w:rsidRPr="007857B1">
        <w:rPr>
          <w:rFonts w:eastAsiaTheme="minorEastAsia"/>
          <w:rtl/>
        </w:rPr>
        <w:t xml:space="preserve">1) لا تسري على </w:t>
      </w:r>
      <w:r w:rsidRPr="007857B1">
        <w:rPr>
          <w:rFonts w:eastAsiaTheme="minorEastAsia"/>
          <w:spacing w:val="-4"/>
          <w:rtl/>
        </w:rPr>
        <w:t>تقييم الحاكم العام لطلب صاحب البلاغ استخدام امتياز الرحمة الملكي لأن الأمر لا يتعلق بـ</w:t>
      </w:r>
      <w:r w:rsidR="00E80C86" w:rsidRPr="007857B1">
        <w:rPr>
          <w:rFonts w:eastAsiaTheme="minorEastAsia" w:hint="cs"/>
          <w:spacing w:val="-4"/>
          <w:rtl/>
        </w:rPr>
        <w:t xml:space="preserve"> </w:t>
      </w:r>
      <w:r w:rsidRPr="007857B1">
        <w:rPr>
          <w:rFonts w:eastAsiaTheme="minorEastAsia"/>
          <w:spacing w:val="-4"/>
          <w:rtl/>
        </w:rPr>
        <w:t>"دعوى مدنية"</w:t>
      </w:r>
      <w:r w:rsidRPr="007857B1">
        <w:rPr>
          <w:rFonts w:eastAsiaTheme="minorEastAsia"/>
          <w:rtl/>
        </w:rPr>
        <w:t xml:space="preserve"> ولا</w:t>
      </w:r>
      <w:r w:rsidR="00E80C86" w:rsidRPr="007857B1">
        <w:rPr>
          <w:rFonts w:eastAsiaTheme="minorEastAsia" w:hint="cs"/>
          <w:rtl/>
        </w:rPr>
        <w:t> </w:t>
      </w:r>
      <w:r w:rsidRPr="007857B1">
        <w:rPr>
          <w:rFonts w:eastAsiaTheme="minorEastAsia"/>
          <w:rtl/>
        </w:rPr>
        <w:t>يدخل في إطار البت في تهمة جنائية. وتدعي الدولة الطرف كذلك بأن صاحب البلاغ أتيحت له إمكانية استئناف حكم الإدانة الصادر في حقه أمام محكمة الاستئناف والمحكمة العليا</w:t>
      </w:r>
      <w:r w:rsidR="00EC65A3" w:rsidRPr="007857B1">
        <w:rPr>
          <w:rFonts w:eastAsiaTheme="minorEastAsia"/>
          <w:rtl/>
        </w:rPr>
        <w:t>،</w:t>
      </w:r>
      <w:r w:rsidRPr="007857B1">
        <w:rPr>
          <w:rFonts w:eastAsiaTheme="minorEastAsia"/>
          <w:rtl/>
        </w:rPr>
        <w:t xml:space="preserve"> وتقديم طلبين منفصلين لاستئناف العقوبة المفروضة عليه أمام محكمة الاستئناف والمحكمة العليا. كما استعرض الحاكم العام قضيته في إطار النظر في طلبه استخدام امتياز الرحمة الملكي. وتذكر الدولة الطرف بأن اللجنة ترفض عادة كل شكوى تقدم بشأن المحاكمة غير العادلة بموجب المادة 14</w:t>
      </w:r>
      <w:r w:rsidR="007B3A2E" w:rsidRPr="007857B1">
        <w:rPr>
          <w:rFonts w:eastAsiaTheme="minorEastAsia"/>
          <w:rtl/>
        </w:rPr>
        <w:t>(</w:t>
      </w:r>
      <w:r w:rsidRPr="007857B1">
        <w:rPr>
          <w:rFonts w:eastAsiaTheme="minorEastAsia"/>
          <w:rtl/>
        </w:rPr>
        <w:t>1)</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5"/>
      </w:r>
      <w:r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إذا كانت تتسم</w:t>
      </w:r>
      <w:r w:rsidR="00E80C86" w:rsidRPr="007857B1">
        <w:rPr>
          <w:rFonts w:eastAsiaTheme="minorEastAsia" w:hint="cs"/>
          <w:rtl/>
        </w:rPr>
        <w:t> </w:t>
      </w:r>
      <w:r w:rsidRPr="007857B1">
        <w:rPr>
          <w:rFonts w:eastAsiaTheme="minorEastAsia"/>
          <w:rtl/>
        </w:rPr>
        <w:t>بالعمومية.</w:t>
      </w:r>
    </w:p>
    <w:p w14:paraId="4A2F6A2C" w14:textId="188E320A" w:rsidR="00385448" w:rsidRPr="007857B1" w:rsidRDefault="00385448" w:rsidP="00385448">
      <w:pPr>
        <w:pStyle w:val="SingleTxtGA"/>
        <w:rPr>
          <w:rFonts w:eastAsiaTheme="minorEastAsia"/>
          <w:lang w:val="ar-SA" w:eastAsia="zh-TW" w:bidi="en-GB"/>
        </w:rPr>
      </w:pPr>
      <w:r w:rsidRPr="007857B1">
        <w:rPr>
          <w:rFonts w:eastAsiaTheme="minorEastAsia"/>
          <w:rtl/>
        </w:rPr>
        <w:t>4-18</w:t>
      </w:r>
      <w:r w:rsidRPr="007857B1">
        <w:rPr>
          <w:rFonts w:eastAsiaTheme="minorEastAsia"/>
          <w:rtl/>
        </w:rPr>
        <w:tab/>
        <w:t>وفيما يتعلق بالادعاءات التي تفيد بأن حقوق صاحب البلاغ المكفولة بموجب المادة 14</w:t>
      </w:r>
      <w:r w:rsidR="007B3A2E" w:rsidRPr="007857B1">
        <w:rPr>
          <w:rFonts w:eastAsiaTheme="minorEastAsia"/>
          <w:rtl/>
        </w:rPr>
        <w:t>(</w:t>
      </w:r>
      <w:r w:rsidRPr="007857B1">
        <w:rPr>
          <w:rFonts w:eastAsiaTheme="minorEastAsia"/>
          <w:rtl/>
        </w:rPr>
        <w:t>1) قد</w:t>
      </w:r>
      <w:r w:rsidR="003F4AB7" w:rsidRPr="007857B1">
        <w:rPr>
          <w:rFonts w:eastAsiaTheme="minorEastAsia" w:hint="cs"/>
          <w:rtl/>
        </w:rPr>
        <w:t> </w:t>
      </w:r>
      <w:r w:rsidRPr="007857B1">
        <w:rPr>
          <w:rFonts w:eastAsiaTheme="minorEastAsia"/>
          <w:rtl/>
        </w:rPr>
        <w:t>انتهكت لأنه لم يكن بمقدوره الطعن في سمعة الشخص الذي ادعى عليه بتهمة الاعتداء الجنسي من دون أن تقدم أحكام إدانته سابق</w:t>
      </w:r>
      <w:r w:rsidR="00E80C86" w:rsidRPr="007857B1">
        <w:rPr>
          <w:rFonts w:eastAsiaTheme="minorEastAsia"/>
          <w:rtl/>
        </w:rPr>
        <w:t xml:space="preserve">اً </w:t>
      </w:r>
      <w:r w:rsidRPr="007857B1">
        <w:rPr>
          <w:rFonts w:eastAsiaTheme="minorEastAsia"/>
          <w:rtl/>
        </w:rPr>
        <w:t>كدليل</w:t>
      </w:r>
      <w:r w:rsidR="00EC65A3" w:rsidRPr="007857B1">
        <w:rPr>
          <w:rFonts w:eastAsiaTheme="minorEastAsia"/>
          <w:rtl/>
        </w:rPr>
        <w:t>،</w:t>
      </w:r>
      <w:r w:rsidRPr="007857B1">
        <w:rPr>
          <w:rFonts w:eastAsiaTheme="minorEastAsia"/>
          <w:rtl/>
        </w:rPr>
        <w:t xml:space="preserve"> تشير الدولة الطرف إلى تقرير وزارة العدل وتذكر بأن الطعن في شخص صاحب الشكوى ما كان ليدفع "الادعاء إلى إيلاء الأدلة على الوقائع أو النزعة الإجرامية للمتهم وزن</w:t>
      </w:r>
      <w:r w:rsidR="00E80C86" w:rsidRPr="007857B1">
        <w:rPr>
          <w:rFonts w:eastAsiaTheme="minorEastAsia"/>
          <w:rtl/>
        </w:rPr>
        <w:t xml:space="preserve">اً </w:t>
      </w:r>
      <w:r w:rsidRPr="007857B1">
        <w:rPr>
          <w:rFonts w:eastAsiaTheme="minorEastAsia"/>
          <w:rtl/>
        </w:rPr>
        <w:t xml:space="preserve">أقل مما كانت ستحظى به لولا ذلك". </w:t>
      </w:r>
    </w:p>
    <w:p w14:paraId="1808FCD1" w14:textId="77777777" w:rsidR="00385448" w:rsidRPr="007857B1" w:rsidRDefault="00385448" w:rsidP="00385448">
      <w:pPr>
        <w:pStyle w:val="H23GA"/>
        <w:rPr>
          <w:lang w:val="ar-SA" w:eastAsia="zh-TW" w:bidi="en-GB"/>
        </w:rPr>
      </w:pPr>
      <w:r w:rsidRPr="007857B1">
        <w:rPr>
          <w:rtl/>
        </w:rPr>
        <w:tab/>
      </w:r>
      <w:r w:rsidRPr="007857B1">
        <w:rPr>
          <w:rtl/>
        </w:rPr>
        <w:tab/>
        <w:t>تعليقات صاحب البلاغ على طلب الدولة الطرف</w:t>
      </w:r>
    </w:p>
    <w:p w14:paraId="2BD7A7CE" w14:textId="57E08F2C" w:rsidR="00385448" w:rsidRPr="007857B1" w:rsidRDefault="00385448" w:rsidP="00385448">
      <w:pPr>
        <w:pStyle w:val="SingleTxtGA"/>
        <w:rPr>
          <w:rFonts w:eastAsiaTheme="minorEastAsia"/>
          <w:lang w:val="en-US" w:eastAsia="zh-TW" w:bidi="en-GB"/>
        </w:rPr>
      </w:pPr>
      <w:r w:rsidRPr="007857B1">
        <w:rPr>
          <w:rFonts w:eastAsiaTheme="minorEastAsia"/>
          <w:rtl/>
        </w:rPr>
        <w:t>5-1</w:t>
      </w:r>
      <w:r w:rsidRPr="007857B1">
        <w:rPr>
          <w:rFonts w:eastAsiaTheme="minorEastAsia"/>
          <w:rtl/>
        </w:rPr>
        <w:tab/>
        <w:t>في 31 كانون الأول/ديسمبر 2019</w:t>
      </w:r>
      <w:r w:rsidR="00EC65A3" w:rsidRPr="007857B1">
        <w:rPr>
          <w:rFonts w:eastAsiaTheme="minorEastAsia"/>
          <w:rtl/>
        </w:rPr>
        <w:t>،</w:t>
      </w:r>
      <w:r w:rsidRPr="007857B1">
        <w:rPr>
          <w:rFonts w:eastAsiaTheme="minorEastAsia"/>
          <w:rtl/>
        </w:rPr>
        <w:t xml:space="preserve"> قدم صاحب البلاغ تعليقاته على ملاحظات الدولة</w:t>
      </w:r>
      <w:r w:rsidR="00C0483F" w:rsidRPr="007857B1">
        <w:rPr>
          <w:rFonts w:eastAsiaTheme="minorEastAsia" w:hint="cs"/>
          <w:rtl/>
        </w:rPr>
        <w:t> </w:t>
      </w:r>
      <w:r w:rsidRPr="007857B1">
        <w:rPr>
          <w:rFonts w:eastAsiaTheme="minorEastAsia"/>
          <w:rtl/>
        </w:rPr>
        <w:t xml:space="preserve">الطرف. </w:t>
      </w:r>
    </w:p>
    <w:p w14:paraId="0B4D676D" w14:textId="32228753" w:rsidR="00385448" w:rsidRPr="007857B1" w:rsidRDefault="00385448" w:rsidP="00385448">
      <w:pPr>
        <w:pStyle w:val="SingleTxtGA"/>
        <w:rPr>
          <w:rFonts w:eastAsiaTheme="minorEastAsia"/>
          <w:lang w:val="ar-SA" w:eastAsia="zh-TW" w:bidi="en-GB"/>
        </w:rPr>
      </w:pPr>
      <w:r w:rsidRPr="007857B1">
        <w:rPr>
          <w:rFonts w:eastAsiaTheme="minorEastAsia"/>
          <w:rtl/>
        </w:rPr>
        <w:t>5-2</w:t>
      </w:r>
      <w:r w:rsidRPr="007857B1">
        <w:rPr>
          <w:rFonts w:eastAsiaTheme="minorEastAsia"/>
          <w:rtl/>
        </w:rPr>
        <w:tab/>
        <w:t>ويفيد صاحب البلاغ بأن العهد لم ينفذ إنفاذ</w:t>
      </w:r>
      <w:r w:rsidR="00E80C86" w:rsidRPr="007857B1">
        <w:rPr>
          <w:rFonts w:eastAsiaTheme="minorEastAsia"/>
          <w:rtl/>
        </w:rPr>
        <w:t xml:space="preserve">اً </w:t>
      </w:r>
      <w:r w:rsidRPr="007857B1">
        <w:rPr>
          <w:rFonts w:eastAsiaTheme="minorEastAsia"/>
          <w:rtl/>
        </w:rPr>
        <w:t>كامل</w:t>
      </w:r>
      <w:r w:rsidR="00E80C86" w:rsidRPr="007857B1">
        <w:rPr>
          <w:rFonts w:eastAsiaTheme="minorEastAsia"/>
          <w:rtl/>
        </w:rPr>
        <w:t xml:space="preserve">اً </w:t>
      </w:r>
      <w:r w:rsidRPr="007857B1">
        <w:rPr>
          <w:rFonts w:eastAsiaTheme="minorEastAsia"/>
          <w:rtl/>
        </w:rPr>
        <w:t>في القانون الداخلي للدولة الطرف منذ 30 سنة على الأقل</w:t>
      </w:r>
      <w:r w:rsidR="00EC65A3" w:rsidRPr="007857B1">
        <w:rPr>
          <w:rFonts w:eastAsiaTheme="minorEastAsia"/>
          <w:rtl/>
        </w:rPr>
        <w:t>،</w:t>
      </w:r>
      <w:r w:rsidRPr="007857B1">
        <w:rPr>
          <w:rFonts w:eastAsiaTheme="minorEastAsia"/>
          <w:rtl/>
        </w:rPr>
        <w:t xml:space="preserve"> وأنه ما من محكمة نيوزيلندية وفرت سبيل انتصاف بموجب العهد</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6"/>
      </w:r>
      <w:r w:rsidRPr="007857B1">
        <w:rPr>
          <w:rStyle w:val="FootnoteReference"/>
          <w:rFonts w:eastAsiaTheme="minorEastAsia"/>
          <w:szCs w:val="22"/>
          <w:rtl/>
          <w:lang w:val="en-US"/>
        </w:rPr>
        <w:t>)</w:t>
      </w:r>
      <w:r w:rsidRPr="007857B1">
        <w:rPr>
          <w:rFonts w:eastAsiaTheme="minorEastAsia"/>
          <w:rtl/>
        </w:rPr>
        <w:t>. ويستند صاحب البلاغ إلى التقرير الدوري الرابع لنيوزيلندا المقدم إلى اللجنة وإلى التقارير الدورية الأخرى لدعم حجته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47"/>
      </w:r>
      <w:r w:rsidRPr="007857B1">
        <w:rPr>
          <w:rStyle w:val="FootnoteReference"/>
          <w:rFonts w:eastAsiaTheme="minorEastAsia"/>
          <w:szCs w:val="22"/>
          <w:rtl/>
          <w:lang w:val="en-US"/>
        </w:rPr>
        <w:t>)</w:t>
      </w:r>
      <w:r w:rsidRPr="007857B1">
        <w:rPr>
          <w:rFonts w:eastAsiaTheme="minorEastAsia"/>
          <w:rtl/>
        </w:rPr>
        <w:t xml:space="preserve">. </w:t>
      </w:r>
    </w:p>
    <w:p w14:paraId="33856F0E" w14:textId="0EB71D9B" w:rsidR="00385448" w:rsidRPr="00952E24" w:rsidRDefault="00385448" w:rsidP="00385448">
      <w:pPr>
        <w:pStyle w:val="SingleTxtGA"/>
        <w:rPr>
          <w:rFonts w:eastAsiaTheme="minorEastAsia"/>
          <w:spacing w:val="-4"/>
          <w:lang w:val="en-US" w:eastAsia="zh-TW" w:bidi="en-GB"/>
        </w:rPr>
      </w:pPr>
      <w:r w:rsidRPr="00952E24">
        <w:rPr>
          <w:rFonts w:eastAsiaTheme="minorEastAsia"/>
          <w:spacing w:val="-4"/>
          <w:rtl/>
        </w:rPr>
        <w:t>5-3</w:t>
      </w:r>
      <w:r w:rsidRPr="00952E24">
        <w:rPr>
          <w:rFonts w:eastAsiaTheme="minorEastAsia"/>
          <w:spacing w:val="-4"/>
          <w:rtl/>
        </w:rPr>
        <w:tab/>
        <w:t>ويشير صاحب البلاغ إلى التعليقات الختامية أو الملاحظات التي وجهتها اللجنة إلى عدد</w:t>
      </w:r>
      <w:r w:rsidR="003F4AB7" w:rsidRPr="00952E24">
        <w:rPr>
          <w:rFonts w:eastAsiaTheme="minorEastAsia" w:hint="cs"/>
          <w:spacing w:val="-4"/>
          <w:rtl/>
        </w:rPr>
        <w:t> </w:t>
      </w:r>
      <w:r w:rsidRPr="00952E24">
        <w:rPr>
          <w:rFonts w:eastAsiaTheme="minorEastAsia"/>
          <w:spacing w:val="-4"/>
          <w:rtl/>
        </w:rPr>
        <w:t>من</w:t>
      </w:r>
      <w:r w:rsidR="003F4AB7" w:rsidRPr="00952E24">
        <w:rPr>
          <w:rFonts w:eastAsiaTheme="minorEastAsia" w:hint="cs"/>
          <w:spacing w:val="-4"/>
          <w:rtl/>
        </w:rPr>
        <w:t> </w:t>
      </w:r>
      <w:r w:rsidRPr="00952E24">
        <w:rPr>
          <w:rFonts w:eastAsiaTheme="minorEastAsia"/>
          <w:spacing w:val="-4"/>
          <w:rtl/>
        </w:rPr>
        <w:t>البلدان بشأن المادة 2</w:t>
      </w:r>
      <w:r w:rsidRPr="00952E24">
        <w:rPr>
          <w:rStyle w:val="FootnoteReference"/>
          <w:rFonts w:eastAsiaTheme="minorEastAsia"/>
          <w:spacing w:val="-4"/>
          <w:szCs w:val="22"/>
          <w:rtl/>
          <w:lang w:val="en-US"/>
        </w:rPr>
        <w:t>(</w:t>
      </w:r>
      <w:r w:rsidRPr="00952E24">
        <w:rPr>
          <w:rStyle w:val="FootnoteReference"/>
          <w:rFonts w:eastAsiaTheme="minorEastAsia"/>
          <w:spacing w:val="-4"/>
          <w:szCs w:val="22"/>
          <w:lang w:val="en-US"/>
        </w:rPr>
        <w:footnoteReference w:id="48"/>
      </w:r>
      <w:r w:rsidRPr="00952E24">
        <w:rPr>
          <w:rStyle w:val="FootnoteReference"/>
          <w:rFonts w:eastAsiaTheme="minorEastAsia"/>
          <w:spacing w:val="-4"/>
          <w:szCs w:val="22"/>
          <w:rtl/>
          <w:lang w:val="en-US"/>
        </w:rPr>
        <w:t>)</w:t>
      </w:r>
      <w:r w:rsidRPr="00952E24">
        <w:rPr>
          <w:rFonts w:eastAsiaTheme="minorEastAsia"/>
          <w:spacing w:val="-4"/>
          <w:rtl/>
        </w:rPr>
        <w:t>. ويلاحظ أن اللجنة</w:t>
      </w:r>
      <w:r w:rsidR="00EC65A3" w:rsidRPr="00952E24">
        <w:rPr>
          <w:rFonts w:eastAsiaTheme="minorEastAsia"/>
          <w:spacing w:val="-4"/>
          <w:rtl/>
        </w:rPr>
        <w:t>،</w:t>
      </w:r>
      <w:r w:rsidRPr="00952E24">
        <w:rPr>
          <w:rFonts w:eastAsiaTheme="minorEastAsia"/>
          <w:spacing w:val="-4"/>
          <w:rtl/>
        </w:rPr>
        <w:t xml:space="preserve"> رأت</w:t>
      </w:r>
      <w:r w:rsidR="00EC65A3" w:rsidRPr="00952E24">
        <w:rPr>
          <w:rFonts w:eastAsiaTheme="minorEastAsia"/>
          <w:spacing w:val="-4"/>
          <w:rtl/>
        </w:rPr>
        <w:t>،</w:t>
      </w:r>
      <w:r w:rsidRPr="00952E24">
        <w:rPr>
          <w:rFonts w:eastAsiaTheme="minorEastAsia"/>
          <w:spacing w:val="-4"/>
          <w:rtl/>
        </w:rPr>
        <w:t xml:space="preserve"> في قضية </w:t>
      </w:r>
      <w:r w:rsidRPr="00952E24">
        <w:rPr>
          <w:rFonts w:eastAsiaTheme="minorEastAsia"/>
          <w:i/>
          <w:iCs/>
          <w:spacing w:val="-4"/>
          <w:rtl/>
        </w:rPr>
        <w:t>ميلر وكارول ضد نيوزيلندا</w:t>
      </w:r>
      <w:r w:rsidR="00EC65A3" w:rsidRPr="00952E24">
        <w:rPr>
          <w:rFonts w:eastAsiaTheme="minorEastAsia"/>
          <w:spacing w:val="-4"/>
          <w:rtl/>
        </w:rPr>
        <w:t>،</w:t>
      </w:r>
      <w:r w:rsidRPr="00952E24">
        <w:rPr>
          <w:rFonts w:eastAsiaTheme="minorEastAsia"/>
          <w:spacing w:val="-4"/>
          <w:rtl/>
        </w:rPr>
        <w:t xml:space="preserve"> أنه لا يجوز الاحتجاج </w:t>
      </w:r>
      <w:r w:rsidRPr="00952E24">
        <w:rPr>
          <w:rFonts w:eastAsiaTheme="minorEastAsia"/>
          <w:spacing w:val="-4"/>
          <w:rtl/>
        </w:rPr>
        <w:lastRenderedPageBreak/>
        <w:t>بأحكام المادة 2 بمفردها</w:t>
      </w:r>
      <w:r w:rsidR="00A810AB" w:rsidRPr="00952E24">
        <w:rPr>
          <w:rStyle w:val="FootnoteReference"/>
          <w:rFonts w:eastAsiaTheme="minorEastAsia"/>
          <w:spacing w:val="-4"/>
          <w:szCs w:val="22"/>
          <w:rtl/>
          <w:lang w:val="en-US"/>
        </w:rPr>
        <w:t>(</w:t>
      </w:r>
      <w:r w:rsidR="00A810AB" w:rsidRPr="00952E24">
        <w:rPr>
          <w:rStyle w:val="FootnoteReference"/>
          <w:rFonts w:eastAsiaTheme="minorEastAsia"/>
          <w:spacing w:val="-4"/>
          <w:szCs w:val="22"/>
          <w:lang w:val="en-US"/>
        </w:rPr>
        <w:footnoteReference w:id="49"/>
      </w:r>
      <w:r w:rsidR="00A810AB" w:rsidRPr="00952E24">
        <w:rPr>
          <w:rStyle w:val="FootnoteReference"/>
          <w:rFonts w:eastAsiaTheme="minorEastAsia"/>
          <w:spacing w:val="-4"/>
          <w:szCs w:val="22"/>
          <w:rtl/>
          <w:lang w:val="en-US"/>
        </w:rPr>
        <w:t>)</w:t>
      </w:r>
      <w:r w:rsidR="00EC65A3" w:rsidRPr="00952E24">
        <w:rPr>
          <w:rFonts w:eastAsiaTheme="minorEastAsia"/>
          <w:spacing w:val="-4"/>
          <w:rtl/>
        </w:rPr>
        <w:t>،</w:t>
      </w:r>
      <w:r w:rsidRPr="00952E24">
        <w:rPr>
          <w:rFonts w:eastAsiaTheme="minorEastAsia"/>
          <w:spacing w:val="-4"/>
          <w:rtl/>
        </w:rPr>
        <w:t xml:space="preserve"> ولكنه يشدد على الاستنتاجات التي توصلت إليها في قضية</w:t>
      </w:r>
      <w:r w:rsidR="003F4AB7" w:rsidRPr="00952E24">
        <w:rPr>
          <w:rFonts w:eastAsiaTheme="minorEastAsia" w:hint="eastAsia"/>
          <w:spacing w:val="-4"/>
          <w:rtl/>
        </w:rPr>
        <w:t> </w:t>
      </w:r>
      <w:proofErr w:type="spellStart"/>
      <w:r w:rsidRPr="00952E24">
        <w:rPr>
          <w:rFonts w:eastAsiaTheme="minorEastAsia"/>
          <w:i/>
          <w:iCs/>
          <w:spacing w:val="-4"/>
          <w:rtl/>
        </w:rPr>
        <w:t>تشيديكا</w:t>
      </w:r>
      <w:proofErr w:type="spellEnd"/>
      <w:r w:rsidR="007B3A2E" w:rsidRPr="00952E24">
        <w:rPr>
          <w:rFonts w:eastAsiaTheme="minorEastAsia" w:hint="cs"/>
          <w:i/>
          <w:iCs/>
          <w:spacing w:val="-4"/>
          <w:rtl/>
        </w:rPr>
        <w:t> </w:t>
      </w:r>
      <w:r w:rsidRPr="00952E24">
        <w:rPr>
          <w:rFonts w:eastAsiaTheme="minorEastAsia"/>
          <w:i/>
          <w:iCs/>
          <w:spacing w:val="-4"/>
          <w:rtl/>
        </w:rPr>
        <w:t>ضد جمهورية الكونغو الديمقراطية</w:t>
      </w:r>
      <w:r w:rsidR="00EC65A3" w:rsidRPr="00952E24">
        <w:rPr>
          <w:rFonts w:eastAsiaTheme="minorEastAsia"/>
          <w:spacing w:val="-4"/>
          <w:rtl/>
        </w:rPr>
        <w:t>،</w:t>
      </w:r>
      <w:r w:rsidRPr="00952E24">
        <w:rPr>
          <w:rFonts w:eastAsiaTheme="minorEastAsia"/>
          <w:spacing w:val="-4"/>
          <w:rtl/>
        </w:rPr>
        <w:t xml:space="preserve"> ويدفع بوقوع انتهاكات أخرى في هذه القضية تندرج في إطار المواد 9 و10 و14</w:t>
      </w:r>
      <w:r w:rsidR="00EC65A3" w:rsidRPr="00952E24">
        <w:rPr>
          <w:rFonts w:eastAsiaTheme="minorEastAsia"/>
          <w:spacing w:val="-4"/>
          <w:rtl/>
        </w:rPr>
        <w:t>،</w:t>
      </w:r>
      <w:r w:rsidRPr="00952E24">
        <w:rPr>
          <w:rFonts w:eastAsiaTheme="minorEastAsia"/>
          <w:spacing w:val="-4"/>
          <w:rtl/>
        </w:rPr>
        <w:t xml:space="preserve"> وترتبط بالمادة 2</w:t>
      </w:r>
      <w:r w:rsidR="00EC65A3" w:rsidRPr="00952E24">
        <w:rPr>
          <w:rFonts w:eastAsiaTheme="minorEastAsia"/>
          <w:spacing w:val="-4"/>
          <w:rtl/>
        </w:rPr>
        <w:t>،</w:t>
      </w:r>
      <w:r w:rsidRPr="00952E24">
        <w:rPr>
          <w:rFonts w:eastAsiaTheme="minorEastAsia"/>
          <w:spacing w:val="-4"/>
          <w:rtl/>
        </w:rPr>
        <w:t xml:space="preserve"> وهي بذلك تدخل في إطار الاستثناء</w:t>
      </w:r>
      <w:r w:rsidR="00A810AB" w:rsidRPr="00952E24">
        <w:rPr>
          <w:rStyle w:val="FootnoteReference"/>
          <w:rFonts w:eastAsiaTheme="minorEastAsia"/>
          <w:spacing w:val="-4"/>
          <w:szCs w:val="22"/>
          <w:rtl/>
          <w:lang w:val="en-US"/>
        </w:rPr>
        <w:t>(</w:t>
      </w:r>
      <w:r w:rsidR="00A810AB" w:rsidRPr="00952E24">
        <w:rPr>
          <w:rStyle w:val="FootnoteReference"/>
          <w:rFonts w:eastAsiaTheme="minorEastAsia"/>
          <w:spacing w:val="-4"/>
          <w:szCs w:val="22"/>
          <w:lang w:val="en-US"/>
        </w:rPr>
        <w:footnoteReference w:id="50"/>
      </w:r>
      <w:r w:rsidR="00A810AB" w:rsidRPr="00952E24">
        <w:rPr>
          <w:rStyle w:val="FootnoteReference"/>
          <w:rFonts w:eastAsiaTheme="minorEastAsia"/>
          <w:spacing w:val="-4"/>
          <w:szCs w:val="22"/>
          <w:rtl/>
          <w:lang w:val="en-US"/>
        </w:rPr>
        <w:t>)</w:t>
      </w:r>
      <w:r w:rsidRPr="00952E24">
        <w:rPr>
          <w:rFonts w:eastAsiaTheme="minorEastAsia"/>
          <w:spacing w:val="-4"/>
          <w:rtl/>
        </w:rPr>
        <w:t>. ويعرب صاحب البلاغ عن أسفه أيض</w:t>
      </w:r>
      <w:r w:rsidR="00E80C86" w:rsidRPr="00952E24">
        <w:rPr>
          <w:rFonts w:eastAsiaTheme="minorEastAsia"/>
          <w:spacing w:val="-4"/>
          <w:rtl/>
        </w:rPr>
        <w:t xml:space="preserve">اً </w:t>
      </w:r>
      <w:r w:rsidRPr="00952E24">
        <w:rPr>
          <w:rFonts w:eastAsiaTheme="minorEastAsia"/>
          <w:spacing w:val="-4"/>
          <w:rtl/>
        </w:rPr>
        <w:t>لأن آراء اللجنة في القضايا الأربع</w:t>
      </w:r>
      <w:r w:rsidR="00EC65A3" w:rsidRPr="00952E24">
        <w:rPr>
          <w:rFonts w:eastAsiaTheme="minorEastAsia"/>
          <w:spacing w:val="-4"/>
          <w:rtl/>
        </w:rPr>
        <w:t>،</w:t>
      </w:r>
      <w:r w:rsidRPr="00952E24">
        <w:rPr>
          <w:rFonts w:eastAsiaTheme="minorEastAsia"/>
          <w:spacing w:val="-4"/>
          <w:rtl/>
        </w:rPr>
        <w:t xml:space="preserve"> التي تبين لها فيها أن الدولة الطرف قد ارتكبت انتهاكات</w:t>
      </w:r>
      <w:r w:rsidR="00EC65A3" w:rsidRPr="00952E24">
        <w:rPr>
          <w:rFonts w:eastAsiaTheme="minorEastAsia"/>
          <w:spacing w:val="-4"/>
          <w:rtl/>
        </w:rPr>
        <w:t>،</w:t>
      </w:r>
      <w:r w:rsidRPr="00952E24">
        <w:rPr>
          <w:rFonts w:eastAsiaTheme="minorEastAsia"/>
          <w:spacing w:val="-4"/>
          <w:rtl/>
        </w:rPr>
        <w:t xml:space="preserve"> لم تنفذ تنفيذ</w:t>
      </w:r>
      <w:r w:rsidR="00E80C86" w:rsidRPr="00952E24">
        <w:rPr>
          <w:rFonts w:eastAsiaTheme="minorEastAsia"/>
          <w:spacing w:val="-4"/>
          <w:rtl/>
        </w:rPr>
        <w:t xml:space="preserve">اً </w:t>
      </w:r>
      <w:r w:rsidRPr="00952E24">
        <w:rPr>
          <w:rFonts w:eastAsiaTheme="minorEastAsia"/>
          <w:spacing w:val="-4"/>
          <w:rtl/>
        </w:rPr>
        <w:t>كامل</w:t>
      </w:r>
      <w:r w:rsidR="00E80C86" w:rsidRPr="00952E24">
        <w:rPr>
          <w:rFonts w:eastAsiaTheme="minorEastAsia"/>
          <w:spacing w:val="-4"/>
          <w:rtl/>
        </w:rPr>
        <w:t xml:space="preserve">اً </w:t>
      </w:r>
      <w:r w:rsidRPr="00952E24">
        <w:rPr>
          <w:rFonts w:eastAsiaTheme="minorEastAsia"/>
          <w:spacing w:val="-4"/>
          <w:rtl/>
        </w:rPr>
        <w:t>حتى الآن</w:t>
      </w:r>
      <w:r w:rsidRPr="00952E24">
        <w:rPr>
          <w:rStyle w:val="FootnoteReference"/>
          <w:rFonts w:eastAsiaTheme="minorEastAsia"/>
          <w:spacing w:val="-4"/>
          <w:szCs w:val="22"/>
          <w:rtl/>
          <w:lang w:val="en-US"/>
        </w:rPr>
        <w:t>(</w:t>
      </w:r>
      <w:r w:rsidRPr="00952E24">
        <w:rPr>
          <w:rStyle w:val="FootnoteReference"/>
          <w:rFonts w:eastAsiaTheme="minorEastAsia"/>
          <w:spacing w:val="-4"/>
          <w:szCs w:val="22"/>
          <w:lang w:val="en-US"/>
        </w:rPr>
        <w:footnoteReference w:id="51"/>
      </w:r>
      <w:r w:rsidRPr="00952E24">
        <w:rPr>
          <w:rStyle w:val="FootnoteReference"/>
          <w:rFonts w:eastAsiaTheme="minorEastAsia"/>
          <w:spacing w:val="-4"/>
          <w:szCs w:val="22"/>
          <w:rtl/>
          <w:lang w:val="en-US"/>
        </w:rPr>
        <w:t>)</w:t>
      </w:r>
      <w:r w:rsidRPr="00952E24">
        <w:rPr>
          <w:rFonts w:eastAsiaTheme="minorEastAsia"/>
          <w:spacing w:val="-4"/>
          <w:rtl/>
        </w:rPr>
        <w:t>. وتكفي هذه الردود</w:t>
      </w:r>
      <w:r w:rsidR="00EC65A3" w:rsidRPr="00952E24">
        <w:rPr>
          <w:rFonts w:eastAsiaTheme="minorEastAsia"/>
          <w:spacing w:val="-4"/>
          <w:rtl/>
        </w:rPr>
        <w:t>،</w:t>
      </w:r>
      <w:r w:rsidRPr="00952E24">
        <w:rPr>
          <w:rFonts w:eastAsiaTheme="minorEastAsia"/>
          <w:spacing w:val="-4"/>
          <w:rtl/>
        </w:rPr>
        <w:t xml:space="preserve"> إذا ما ضُمَّت إلى هذا البلاغ</w:t>
      </w:r>
      <w:r w:rsidR="00EC65A3" w:rsidRPr="00952E24">
        <w:rPr>
          <w:rFonts w:eastAsiaTheme="minorEastAsia"/>
          <w:spacing w:val="-4"/>
          <w:rtl/>
        </w:rPr>
        <w:t>،</w:t>
      </w:r>
      <w:r w:rsidRPr="00952E24">
        <w:rPr>
          <w:rFonts w:eastAsiaTheme="minorEastAsia"/>
          <w:spacing w:val="-4"/>
          <w:rtl/>
        </w:rPr>
        <w:t xml:space="preserve"> لإثبات زعمه بشأن وجود صلة وثيقة فيما بين المواد بالمعنى المقصود بانتهاك المادة 2 في قضية </w:t>
      </w:r>
      <w:proofErr w:type="spellStart"/>
      <w:r w:rsidRPr="00952E24">
        <w:rPr>
          <w:rFonts w:eastAsiaTheme="minorEastAsia"/>
          <w:i/>
          <w:iCs/>
          <w:spacing w:val="-4"/>
          <w:rtl/>
        </w:rPr>
        <w:t>تشيديكا</w:t>
      </w:r>
      <w:proofErr w:type="spellEnd"/>
      <w:r w:rsidRPr="00952E24">
        <w:rPr>
          <w:rFonts w:eastAsiaTheme="minorEastAsia"/>
          <w:i/>
          <w:iCs/>
          <w:spacing w:val="-4"/>
          <w:rtl/>
        </w:rPr>
        <w:t xml:space="preserve"> ضد جمهورية الكونغو الديمقراطية</w:t>
      </w:r>
      <w:r w:rsidRPr="00952E24">
        <w:rPr>
          <w:rFonts w:eastAsiaTheme="minorEastAsia"/>
          <w:spacing w:val="-4"/>
          <w:rtl/>
        </w:rPr>
        <w:t>. ولذلك</w:t>
      </w:r>
      <w:r w:rsidR="00EC65A3" w:rsidRPr="00952E24">
        <w:rPr>
          <w:rFonts w:eastAsiaTheme="minorEastAsia"/>
          <w:spacing w:val="-4"/>
          <w:rtl/>
        </w:rPr>
        <w:t>،</w:t>
      </w:r>
      <w:r w:rsidRPr="00952E24">
        <w:rPr>
          <w:rFonts w:eastAsiaTheme="minorEastAsia"/>
          <w:spacing w:val="-4"/>
          <w:rtl/>
        </w:rPr>
        <w:t xml:space="preserve"> يدعي صاحب البلاغ حدوث انتهاك للمادتين 2(2) و(3) على أساس أنه لا</w:t>
      </w:r>
      <w:r w:rsidR="007B3A2E" w:rsidRPr="00952E24">
        <w:rPr>
          <w:rFonts w:eastAsiaTheme="minorEastAsia" w:hint="cs"/>
          <w:spacing w:val="-4"/>
          <w:rtl/>
        </w:rPr>
        <w:t> </w:t>
      </w:r>
      <w:r w:rsidRPr="00952E24">
        <w:rPr>
          <w:rFonts w:eastAsiaTheme="minorEastAsia"/>
          <w:spacing w:val="-4"/>
          <w:rtl/>
        </w:rPr>
        <w:t>يوجد أي سبيل من سبل الانتصاف بموجب العهد في نيوزيلندا</w:t>
      </w:r>
      <w:r w:rsidR="00EC65A3" w:rsidRPr="00952E24">
        <w:rPr>
          <w:rFonts w:eastAsiaTheme="minorEastAsia"/>
          <w:spacing w:val="-4"/>
          <w:rtl/>
        </w:rPr>
        <w:t>،</w:t>
      </w:r>
      <w:r w:rsidRPr="00952E24">
        <w:rPr>
          <w:rFonts w:eastAsiaTheme="minorEastAsia"/>
          <w:spacing w:val="-4"/>
          <w:rtl/>
        </w:rPr>
        <w:t xml:space="preserve"> وأن ذلك يشكل انتهاك</w:t>
      </w:r>
      <w:r w:rsidR="00E80C86" w:rsidRPr="00952E24">
        <w:rPr>
          <w:rFonts w:eastAsiaTheme="minorEastAsia"/>
          <w:spacing w:val="-4"/>
          <w:rtl/>
        </w:rPr>
        <w:t xml:space="preserve">اً </w:t>
      </w:r>
      <w:r w:rsidRPr="00952E24">
        <w:rPr>
          <w:rFonts w:eastAsiaTheme="minorEastAsia"/>
          <w:spacing w:val="-4"/>
          <w:rtl/>
        </w:rPr>
        <w:t>متواصل</w:t>
      </w:r>
      <w:r w:rsidR="00C53ACD" w:rsidRPr="00952E24">
        <w:rPr>
          <w:rFonts w:eastAsiaTheme="minorEastAsia"/>
          <w:spacing w:val="-4"/>
          <w:rtl/>
        </w:rPr>
        <w:t xml:space="preserve">اً، </w:t>
      </w:r>
      <w:r w:rsidRPr="00952E24">
        <w:rPr>
          <w:rFonts w:eastAsiaTheme="minorEastAsia"/>
          <w:spacing w:val="-4"/>
          <w:rtl/>
        </w:rPr>
        <w:t>وأن استناد محكمة الاستئناف إلى اجتهاد المحكمة العليا بدل</w:t>
      </w:r>
      <w:r w:rsidR="00E80C86" w:rsidRPr="00952E24">
        <w:rPr>
          <w:rFonts w:eastAsiaTheme="minorEastAsia"/>
          <w:spacing w:val="-4"/>
          <w:rtl/>
        </w:rPr>
        <w:t xml:space="preserve">اً </w:t>
      </w:r>
      <w:r w:rsidRPr="00952E24">
        <w:rPr>
          <w:rFonts w:eastAsiaTheme="minorEastAsia"/>
          <w:spacing w:val="-4"/>
          <w:rtl/>
        </w:rPr>
        <w:t>من معالجة النقاط التي أثارتها</w:t>
      </w:r>
      <w:r w:rsidR="00C0483F" w:rsidRPr="00952E24">
        <w:rPr>
          <w:rFonts w:eastAsiaTheme="minorEastAsia" w:hint="cs"/>
          <w:spacing w:val="-4"/>
          <w:rtl/>
        </w:rPr>
        <w:t> </w:t>
      </w:r>
      <w:r w:rsidRPr="00952E24">
        <w:rPr>
          <w:rFonts w:eastAsiaTheme="minorEastAsia"/>
          <w:spacing w:val="-4"/>
          <w:rtl/>
        </w:rPr>
        <w:t>اللجنة فيما يتعلق بانتهاكات العهد</w:t>
      </w:r>
      <w:r w:rsidR="00EC65A3" w:rsidRPr="00952E24">
        <w:rPr>
          <w:rFonts w:eastAsiaTheme="minorEastAsia"/>
          <w:spacing w:val="-4"/>
          <w:rtl/>
        </w:rPr>
        <w:t>،</w:t>
      </w:r>
      <w:r w:rsidRPr="00952E24">
        <w:rPr>
          <w:rFonts w:eastAsiaTheme="minorEastAsia"/>
          <w:spacing w:val="-4"/>
          <w:rtl/>
        </w:rPr>
        <w:t xml:space="preserve"> يستوجب عرض هذه المسائل على اللجنة</w:t>
      </w:r>
      <w:r w:rsidR="00EC65A3" w:rsidRPr="00952E24">
        <w:rPr>
          <w:rFonts w:eastAsiaTheme="minorEastAsia"/>
          <w:spacing w:val="-4"/>
          <w:rtl/>
        </w:rPr>
        <w:t>،</w:t>
      </w:r>
      <w:r w:rsidRPr="00952E24">
        <w:rPr>
          <w:rFonts w:eastAsiaTheme="minorEastAsia"/>
          <w:spacing w:val="-4"/>
          <w:rtl/>
        </w:rPr>
        <w:t xml:space="preserve"> وليس على المحاكم</w:t>
      </w:r>
      <w:r w:rsidR="00C0483F" w:rsidRPr="00952E24">
        <w:rPr>
          <w:rFonts w:eastAsiaTheme="minorEastAsia" w:hint="cs"/>
          <w:spacing w:val="-4"/>
          <w:rtl/>
        </w:rPr>
        <w:t> </w:t>
      </w:r>
      <w:r w:rsidRPr="00952E24">
        <w:rPr>
          <w:rFonts w:eastAsiaTheme="minorEastAsia"/>
          <w:spacing w:val="-4"/>
          <w:rtl/>
        </w:rPr>
        <w:t xml:space="preserve">في نيوزيلندا. </w:t>
      </w:r>
    </w:p>
    <w:p w14:paraId="2102373E" w14:textId="79F894FD" w:rsidR="00385448" w:rsidRPr="007857B1" w:rsidRDefault="00385448" w:rsidP="00385448">
      <w:pPr>
        <w:pStyle w:val="SingleTxtGA"/>
        <w:rPr>
          <w:rFonts w:eastAsiaTheme="minorEastAsia"/>
          <w:lang w:val="ar-SA" w:eastAsia="zh-TW" w:bidi="en-GB"/>
        </w:rPr>
      </w:pPr>
      <w:r w:rsidRPr="007857B1">
        <w:rPr>
          <w:rFonts w:eastAsiaTheme="minorEastAsia"/>
          <w:rtl/>
        </w:rPr>
        <w:t>5-4</w:t>
      </w:r>
      <w:r w:rsidRPr="007857B1">
        <w:rPr>
          <w:rFonts w:eastAsiaTheme="minorEastAsia"/>
          <w:rtl/>
        </w:rPr>
        <w:tab/>
        <w:t xml:space="preserve">ويكرر صاحب البلاغ ادعاءه بشأن افتقار مجلس الإفراج المشروط إلى الاستقلالية ويشير إلى قضية </w:t>
      </w:r>
      <w:r w:rsidRPr="007857B1">
        <w:rPr>
          <w:rFonts w:eastAsiaTheme="minorEastAsia"/>
          <w:i/>
          <w:iCs/>
          <w:rtl/>
        </w:rPr>
        <w:t>ميلر وكارول ضد نيوزيلندا</w:t>
      </w:r>
      <w:r w:rsidR="00EC65A3" w:rsidRPr="007857B1">
        <w:rPr>
          <w:rFonts w:eastAsiaTheme="minorEastAsia"/>
          <w:rtl/>
        </w:rPr>
        <w:t>،</w:t>
      </w:r>
      <w:r w:rsidRPr="007857B1">
        <w:rPr>
          <w:rFonts w:eastAsiaTheme="minorEastAsia"/>
          <w:rtl/>
        </w:rPr>
        <w:t xml:space="preserve"> التي رأت فيها اللجنة أن الدولة الطرف لم تثبت أن </w:t>
      </w:r>
      <w:r w:rsidRPr="007857B1">
        <w:rPr>
          <w:rFonts w:eastAsiaTheme="minorEastAsia"/>
          <w:rtl/>
          <w:lang w:val="en-US"/>
        </w:rPr>
        <w:t>أصحاب</w:t>
      </w:r>
      <w:r w:rsidRPr="007857B1">
        <w:rPr>
          <w:rFonts w:eastAsiaTheme="minorEastAsia"/>
          <w:rtl/>
        </w:rPr>
        <w:t xml:space="preserve"> البلاغ قد أتيحت لهم الاستفادة من إجراء المراجعة القانونية لمشروعية الاحتجاز لكي يتسنى لهم الطعن في استمرار احتجازهم</w:t>
      </w:r>
      <w:r w:rsidR="00EC65A3" w:rsidRPr="007857B1">
        <w:rPr>
          <w:rFonts w:eastAsiaTheme="minorEastAsia"/>
          <w:rtl/>
        </w:rPr>
        <w:t>،</w:t>
      </w:r>
      <w:r w:rsidRPr="007857B1">
        <w:rPr>
          <w:rFonts w:eastAsiaTheme="minorEastAsia"/>
          <w:rtl/>
        </w:rPr>
        <w:t xml:space="preserve"> عمل</w:t>
      </w:r>
      <w:r w:rsidR="00E80C86" w:rsidRPr="007857B1">
        <w:rPr>
          <w:rFonts w:eastAsiaTheme="minorEastAsia"/>
          <w:rtl/>
        </w:rPr>
        <w:t xml:space="preserve">اً </w:t>
      </w:r>
      <w:r w:rsidRPr="007857B1">
        <w:rPr>
          <w:rFonts w:eastAsiaTheme="minorEastAsia"/>
          <w:rtl/>
        </w:rPr>
        <w:t>بالمادة 9(4) من العهد</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52"/>
      </w:r>
      <w:r w:rsidRPr="007857B1">
        <w:rPr>
          <w:rStyle w:val="FootnoteReference"/>
          <w:rFonts w:eastAsiaTheme="minorEastAsia"/>
          <w:szCs w:val="22"/>
          <w:rtl/>
          <w:lang w:val="en-US"/>
        </w:rPr>
        <w:t>)</w:t>
      </w:r>
      <w:r w:rsidRPr="007857B1">
        <w:rPr>
          <w:rFonts w:eastAsiaTheme="minorEastAsia"/>
          <w:rtl/>
        </w:rPr>
        <w:t>. ورد</w:t>
      </w:r>
      <w:r w:rsidR="00E80C86" w:rsidRPr="007857B1">
        <w:rPr>
          <w:rFonts w:eastAsiaTheme="minorEastAsia"/>
          <w:rtl/>
        </w:rPr>
        <w:t xml:space="preserve">اً </w:t>
      </w:r>
      <w:r w:rsidRPr="007857B1">
        <w:rPr>
          <w:rFonts w:eastAsiaTheme="minorEastAsia"/>
          <w:rtl/>
        </w:rPr>
        <w:t>على حجة الدولة الطرف التي تفيد بأن المادة 14</w:t>
      </w:r>
      <w:r w:rsidR="007B3A2E" w:rsidRPr="007857B1">
        <w:rPr>
          <w:rFonts w:eastAsiaTheme="minorEastAsia"/>
          <w:rtl/>
        </w:rPr>
        <w:t>(</w:t>
      </w:r>
      <w:r w:rsidRPr="007857B1">
        <w:rPr>
          <w:rFonts w:eastAsiaTheme="minorEastAsia"/>
          <w:rtl/>
        </w:rPr>
        <w:t>1) لا تنطبق على مجلس الإفراج المشروط</w:t>
      </w:r>
      <w:r w:rsidR="00EC65A3" w:rsidRPr="007857B1">
        <w:rPr>
          <w:rFonts w:eastAsiaTheme="minorEastAsia"/>
          <w:rtl/>
        </w:rPr>
        <w:t>،</w:t>
      </w:r>
      <w:r w:rsidRPr="007857B1">
        <w:rPr>
          <w:rFonts w:eastAsiaTheme="minorEastAsia"/>
          <w:rtl/>
        </w:rPr>
        <w:t xml:space="preserve"> يدفع صاحب البلاغ بأنه احتُجز على إثر دعوى جنائية وصدور حكم بإدانته</w:t>
      </w:r>
      <w:r w:rsidR="00EC65A3" w:rsidRPr="007857B1">
        <w:rPr>
          <w:rFonts w:eastAsiaTheme="minorEastAsia"/>
          <w:rtl/>
        </w:rPr>
        <w:t>،</w:t>
      </w:r>
      <w:r w:rsidRPr="007857B1">
        <w:rPr>
          <w:rFonts w:eastAsiaTheme="minorEastAsia"/>
          <w:rtl/>
        </w:rPr>
        <w:t xml:space="preserve"> وأن الشق المتبقي من عقوبته يرتبط ارتباط</w:t>
      </w:r>
      <w:r w:rsidR="00E80C86" w:rsidRPr="007857B1">
        <w:rPr>
          <w:rFonts w:eastAsiaTheme="minorEastAsia"/>
          <w:rtl/>
        </w:rPr>
        <w:t xml:space="preserve">اً </w:t>
      </w:r>
      <w:r w:rsidRPr="007857B1">
        <w:rPr>
          <w:rFonts w:eastAsiaTheme="minorEastAsia"/>
          <w:rtl/>
        </w:rPr>
        <w:t>وثيق</w:t>
      </w:r>
      <w:r w:rsidR="00E80C86" w:rsidRPr="007857B1">
        <w:rPr>
          <w:rFonts w:eastAsiaTheme="minorEastAsia"/>
          <w:rtl/>
        </w:rPr>
        <w:t xml:space="preserve">اً </w:t>
      </w:r>
      <w:r w:rsidRPr="007857B1">
        <w:rPr>
          <w:rFonts w:eastAsiaTheme="minorEastAsia"/>
          <w:rtl/>
        </w:rPr>
        <w:t>بهذا الحكم الجنائي</w:t>
      </w:r>
      <w:r w:rsidR="00EC65A3" w:rsidRPr="007857B1">
        <w:rPr>
          <w:rFonts w:eastAsiaTheme="minorEastAsia"/>
          <w:rtl/>
        </w:rPr>
        <w:t>،</w:t>
      </w:r>
      <w:r w:rsidRPr="007857B1">
        <w:rPr>
          <w:rFonts w:eastAsiaTheme="minorEastAsia"/>
          <w:rtl/>
        </w:rPr>
        <w:t xml:space="preserve"> وهو ما يتجلى في قانون الأحكام النيوزيلندي. وبالنظر إلى أن المجلس يعقد جلسة للنظر في أهلية الاستفادة من الإفراج المشروط مرة كل سنتين</w:t>
      </w:r>
      <w:r w:rsidR="00EC65A3" w:rsidRPr="007857B1">
        <w:rPr>
          <w:rFonts w:eastAsiaTheme="minorEastAsia"/>
          <w:rtl/>
        </w:rPr>
        <w:t>،</w:t>
      </w:r>
      <w:r w:rsidRPr="007857B1">
        <w:rPr>
          <w:rFonts w:eastAsiaTheme="minorEastAsia"/>
          <w:rtl/>
        </w:rPr>
        <w:t xml:space="preserve"> فإن المجلس يحدد عملي</w:t>
      </w:r>
      <w:r w:rsidR="00E80C86" w:rsidRPr="007857B1">
        <w:rPr>
          <w:rFonts w:eastAsiaTheme="minorEastAsia"/>
          <w:rtl/>
        </w:rPr>
        <w:t xml:space="preserve">اً </w:t>
      </w:r>
      <w:r w:rsidRPr="007857B1">
        <w:rPr>
          <w:rFonts w:eastAsiaTheme="minorEastAsia"/>
          <w:rtl/>
        </w:rPr>
        <w:t>ما إذا كانت فترة السجن ستمتد لسنتين إضافيتين</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53"/>
      </w:r>
      <w:r w:rsidR="007857B1"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وهذا يمثل لب القانون الجنائي. </w:t>
      </w:r>
    </w:p>
    <w:p w14:paraId="6D0E001D" w14:textId="75037CFE" w:rsidR="00385448" w:rsidRPr="007857B1" w:rsidRDefault="00385448" w:rsidP="00385448">
      <w:pPr>
        <w:pStyle w:val="SingleTxtGA"/>
        <w:rPr>
          <w:rFonts w:eastAsiaTheme="minorEastAsia"/>
          <w:spacing w:val="-4"/>
          <w:lang w:val="ar-SA" w:eastAsia="zh-TW" w:bidi="en-GB"/>
        </w:rPr>
      </w:pPr>
      <w:r w:rsidRPr="007857B1">
        <w:rPr>
          <w:rFonts w:eastAsiaTheme="minorEastAsia"/>
          <w:spacing w:val="-4"/>
          <w:rtl/>
        </w:rPr>
        <w:t>5-5</w:t>
      </w:r>
      <w:r w:rsidRPr="007857B1">
        <w:rPr>
          <w:rFonts w:eastAsiaTheme="minorEastAsia"/>
          <w:spacing w:val="-4"/>
          <w:rtl/>
        </w:rPr>
        <w:tab/>
        <w:t>ويؤكد صاحب البلاغ أن مجلس الإفراج المشروط رأى في آب/أغسطس 2019 أنه آن له أن</w:t>
      </w:r>
      <w:r w:rsidR="00C0483F" w:rsidRPr="007857B1">
        <w:rPr>
          <w:rFonts w:eastAsiaTheme="minorEastAsia" w:hint="cs"/>
          <w:spacing w:val="-4"/>
          <w:rtl/>
        </w:rPr>
        <w:t> </w:t>
      </w:r>
      <w:r w:rsidRPr="007857B1">
        <w:rPr>
          <w:rFonts w:eastAsiaTheme="minorEastAsia"/>
          <w:spacing w:val="-4"/>
          <w:rtl/>
        </w:rPr>
        <w:t>ينتقل إلى مرحلة إعادة الإدماج في السجن وأشار إلى إجراء تقييم جديد في مطلع شهر آب/أغسطس 2020</w:t>
      </w:r>
      <w:r w:rsidRPr="007857B1">
        <w:rPr>
          <w:rStyle w:val="FootnoteReference"/>
          <w:rFonts w:eastAsiaTheme="minorEastAsia"/>
          <w:spacing w:val="-4"/>
          <w:szCs w:val="22"/>
          <w:rtl/>
          <w:lang w:val="en-US"/>
        </w:rPr>
        <w:t>(</w:t>
      </w:r>
      <w:r w:rsidRPr="007857B1">
        <w:rPr>
          <w:rStyle w:val="FootnoteReference"/>
          <w:rFonts w:eastAsiaTheme="minorEastAsia"/>
          <w:spacing w:val="-4"/>
          <w:szCs w:val="22"/>
          <w:lang w:val="en-US"/>
        </w:rPr>
        <w:footnoteReference w:id="54"/>
      </w:r>
      <w:r w:rsidRPr="007857B1">
        <w:rPr>
          <w:rStyle w:val="FootnoteReference"/>
          <w:rFonts w:eastAsiaTheme="minorEastAsia"/>
          <w:spacing w:val="-4"/>
          <w:szCs w:val="22"/>
          <w:rtl/>
          <w:lang w:val="en-US"/>
        </w:rPr>
        <w:t>)</w:t>
      </w:r>
      <w:r w:rsidRPr="007857B1">
        <w:rPr>
          <w:rFonts w:eastAsiaTheme="minorEastAsia"/>
          <w:spacing w:val="-4"/>
          <w:rtl/>
        </w:rPr>
        <w:t>. ويدفع صاحب البلاغ بأن الأسباب التي دفعت إلى اعتباره مصدر خطر مفرط لم</w:t>
      </w:r>
      <w:r w:rsidR="003F4AB7" w:rsidRPr="007857B1">
        <w:rPr>
          <w:rFonts w:eastAsiaTheme="minorEastAsia" w:hint="cs"/>
          <w:spacing w:val="-4"/>
          <w:rtl/>
        </w:rPr>
        <w:t> </w:t>
      </w:r>
      <w:r w:rsidRPr="007857B1">
        <w:rPr>
          <w:rFonts w:eastAsiaTheme="minorEastAsia"/>
          <w:spacing w:val="-4"/>
          <w:rtl/>
        </w:rPr>
        <w:t>توضح في التقييم</w:t>
      </w:r>
      <w:r w:rsidR="00EC65A3" w:rsidRPr="007857B1">
        <w:rPr>
          <w:rFonts w:eastAsiaTheme="minorEastAsia"/>
          <w:spacing w:val="-4"/>
          <w:rtl/>
        </w:rPr>
        <w:t>،</w:t>
      </w:r>
      <w:r w:rsidRPr="007857B1">
        <w:rPr>
          <w:rFonts w:eastAsiaTheme="minorEastAsia"/>
          <w:spacing w:val="-4"/>
          <w:rtl/>
        </w:rPr>
        <w:t xml:space="preserve"> وأن اتخاذ هذا القرار قد استغرق زمن</w:t>
      </w:r>
      <w:r w:rsidR="00E80C86" w:rsidRPr="007857B1">
        <w:rPr>
          <w:rFonts w:eastAsiaTheme="minorEastAsia"/>
          <w:spacing w:val="-4"/>
          <w:rtl/>
        </w:rPr>
        <w:t xml:space="preserve">اً </w:t>
      </w:r>
      <w:r w:rsidRPr="007857B1">
        <w:rPr>
          <w:rFonts w:eastAsiaTheme="minorEastAsia"/>
          <w:spacing w:val="-4"/>
          <w:rtl/>
        </w:rPr>
        <w:t>طويل</w:t>
      </w:r>
      <w:r w:rsidR="00E80C86" w:rsidRPr="007857B1">
        <w:rPr>
          <w:rFonts w:eastAsiaTheme="minorEastAsia"/>
          <w:spacing w:val="-4"/>
          <w:rtl/>
        </w:rPr>
        <w:t xml:space="preserve">اً </w:t>
      </w:r>
      <w:r w:rsidRPr="007857B1">
        <w:rPr>
          <w:rFonts w:eastAsiaTheme="minorEastAsia"/>
          <w:spacing w:val="-4"/>
          <w:rtl/>
        </w:rPr>
        <w:t>جد</w:t>
      </w:r>
      <w:r w:rsidR="00C53ACD" w:rsidRPr="007857B1">
        <w:rPr>
          <w:rFonts w:eastAsiaTheme="minorEastAsia"/>
          <w:spacing w:val="-4"/>
          <w:rtl/>
        </w:rPr>
        <w:t xml:space="preserve">اً، </w:t>
      </w:r>
      <w:r w:rsidRPr="007857B1">
        <w:rPr>
          <w:rFonts w:eastAsiaTheme="minorEastAsia"/>
          <w:spacing w:val="-4"/>
          <w:rtl/>
        </w:rPr>
        <w:t>لأنه يقبع في السجن منذ 20 عام</w:t>
      </w:r>
      <w:r w:rsidR="00C53ACD" w:rsidRPr="007857B1">
        <w:rPr>
          <w:rFonts w:eastAsiaTheme="minorEastAsia"/>
          <w:spacing w:val="-4"/>
          <w:rtl/>
        </w:rPr>
        <w:t xml:space="preserve">اً. </w:t>
      </w:r>
      <w:r w:rsidRPr="007857B1">
        <w:rPr>
          <w:rFonts w:eastAsiaTheme="minorEastAsia"/>
          <w:spacing w:val="-4"/>
          <w:rtl/>
        </w:rPr>
        <w:t>ويدفع صاحب البلاغ بأن المادة</w:t>
      </w:r>
      <w:r w:rsidR="007857B1">
        <w:rPr>
          <w:rFonts w:eastAsiaTheme="minorEastAsia" w:hint="cs"/>
          <w:spacing w:val="-4"/>
          <w:rtl/>
        </w:rPr>
        <w:t> </w:t>
      </w:r>
      <w:r w:rsidRPr="007857B1">
        <w:rPr>
          <w:rFonts w:eastAsiaTheme="minorEastAsia"/>
          <w:spacing w:val="-4"/>
          <w:rtl/>
        </w:rPr>
        <w:t>14</w:t>
      </w:r>
      <w:r w:rsidR="007B3A2E" w:rsidRPr="007857B1">
        <w:rPr>
          <w:rFonts w:eastAsiaTheme="minorEastAsia"/>
          <w:spacing w:val="-4"/>
          <w:rtl/>
        </w:rPr>
        <w:t>(</w:t>
      </w:r>
      <w:r w:rsidRPr="007857B1">
        <w:rPr>
          <w:rFonts w:eastAsiaTheme="minorEastAsia"/>
          <w:spacing w:val="-4"/>
          <w:rtl/>
        </w:rPr>
        <w:t>1) تنطبق في قضيته</w:t>
      </w:r>
      <w:r w:rsidR="00EC65A3" w:rsidRPr="007857B1">
        <w:rPr>
          <w:rFonts w:eastAsiaTheme="minorEastAsia"/>
          <w:spacing w:val="-4"/>
          <w:rtl/>
        </w:rPr>
        <w:t>،</w:t>
      </w:r>
      <w:r w:rsidRPr="007857B1">
        <w:rPr>
          <w:rFonts w:eastAsiaTheme="minorEastAsia"/>
          <w:spacing w:val="-4"/>
          <w:rtl/>
        </w:rPr>
        <w:t xml:space="preserve"> بالنظر إلى قرار المجلس</w:t>
      </w:r>
      <w:r w:rsidR="00EC65A3" w:rsidRPr="007857B1">
        <w:rPr>
          <w:rFonts w:eastAsiaTheme="minorEastAsia"/>
          <w:spacing w:val="-4"/>
          <w:rtl/>
        </w:rPr>
        <w:t>،</w:t>
      </w:r>
      <w:r w:rsidRPr="007857B1">
        <w:rPr>
          <w:rFonts w:eastAsiaTheme="minorEastAsia"/>
          <w:spacing w:val="-4"/>
          <w:rtl/>
        </w:rPr>
        <w:t xml:space="preserve"> الذي يقضي بتمديد</w:t>
      </w:r>
      <w:r w:rsidRPr="007857B1">
        <w:rPr>
          <w:rFonts w:eastAsiaTheme="minorEastAsia" w:hint="cs"/>
          <w:spacing w:val="-4"/>
          <w:rtl/>
        </w:rPr>
        <w:t> </w:t>
      </w:r>
      <w:r w:rsidRPr="007857B1">
        <w:rPr>
          <w:rFonts w:eastAsiaTheme="minorEastAsia"/>
          <w:spacing w:val="-4"/>
          <w:rtl/>
        </w:rPr>
        <w:t>احتجازه لمدة 12 شهر</w:t>
      </w:r>
      <w:r w:rsidR="00E80C86" w:rsidRPr="007857B1">
        <w:rPr>
          <w:rFonts w:eastAsiaTheme="minorEastAsia"/>
          <w:spacing w:val="-4"/>
          <w:rtl/>
        </w:rPr>
        <w:t xml:space="preserve">اً </w:t>
      </w:r>
      <w:r w:rsidRPr="007857B1">
        <w:rPr>
          <w:rFonts w:eastAsiaTheme="minorEastAsia"/>
          <w:spacing w:val="-4"/>
          <w:rtl/>
        </w:rPr>
        <w:t>أخرى</w:t>
      </w:r>
      <w:r w:rsidR="00EC65A3" w:rsidRPr="007857B1">
        <w:rPr>
          <w:rFonts w:eastAsiaTheme="minorEastAsia"/>
          <w:spacing w:val="-4"/>
          <w:rtl/>
        </w:rPr>
        <w:t>،</w:t>
      </w:r>
      <w:r w:rsidRPr="007857B1">
        <w:rPr>
          <w:rFonts w:eastAsiaTheme="minorEastAsia"/>
          <w:spacing w:val="-4"/>
          <w:rtl/>
        </w:rPr>
        <w:t xml:space="preserve"> وإلى رأي اللجنة في قضية </w:t>
      </w:r>
      <w:r w:rsidRPr="007857B1">
        <w:rPr>
          <w:rFonts w:eastAsiaTheme="minorEastAsia"/>
          <w:i/>
          <w:iCs/>
          <w:spacing w:val="-4"/>
          <w:rtl/>
        </w:rPr>
        <w:t>ميلر وكارول ضد نيوزيلندا</w:t>
      </w:r>
      <w:r w:rsidR="00EC65A3" w:rsidRPr="007857B1">
        <w:rPr>
          <w:rFonts w:eastAsiaTheme="minorEastAsia"/>
          <w:spacing w:val="-4"/>
          <w:rtl/>
        </w:rPr>
        <w:t>،</w:t>
      </w:r>
      <w:r w:rsidRPr="007857B1">
        <w:rPr>
          <w:rFonts w:eastAsiaTheme="minorEastAsia"/>
          <w:spacing w:val="-4"/>
          <w:rtl/>
        </w:rPr>
        <w:t xml:space="preserve"> وقد انتهكت هذه المادة. </w:t>
      </w:r>
    </w:p>
    <w:p w14:paraId="4D275A63" w14:textId="2A07ECF2" w:rsidR="00385448" w:rsidRPr="007857B1" w:rsidRDefault="00385448" w:rsidP="00385448">
      <w:pPr>
        <w:pStyle w:val="SingleTxtGA"/>
        <w:rPr>
          <w:rFonts w:eastAsiaTheme="minorEastAsia"/>
          <w:lang w:val="ar-SA" w:eastAsia="zh-TW" w:bidi="en-GB"/>
        </w:rPr>
      </w:pPr>
      <w:r w:rsidRPr="007857B1">
        <w:rPr>
          <w:rFonts w:eastAsiaTheme="minorEastAsia"/>
          <w:rtl/>
        </w:rPr>
        <w:lastRenderedPageBreak/>
        <w:t>5-6</w:t>
      </w:r>
      <w:r w:rsidRPr="007857B1">
        <w:rPr>
          <w:rFonts w:eastAsiaTheme="minorEastAsia"/>
          <w:rtl/>
        </w:rPr>
        <w:tab/>
        <w:t xml:space="preserve">ويؤكد صاحب البلاغ أن ظروف احتجازه وطريقة معاملته مساوية لما تعرض له أصحاب البلاغ في قضية </w:t>
      </w:r>
      <w:r w:rsidRPr="007857B1">
        <w:rPr>
          <w:rFonts w:eastAsiaTheme="minorEastAsia"/>
          <w:i/>
          <w:iCs/>
          <w:rtl/>
        </w:rPr>
        <w:t>ميلر وكارول ضد نيوزيلندا</w:t>
      </w:r>
      <w:r w:rsidR="00EC65A3" w:rsidRPr="007857B1">
        <w:rPr>
          <w:rFonts w:eastAsiaTheme="minorEastAsia"/>
          <w:rtl/>
        </w:rPr>
        <w:t>،</w:t>
      </w:r>
      <w:r w:rsidRPr="007857B1">
        <w:rPr>
          <w:rFonts w:eastAsiaTheme="minorEastAsia"/>
          <w:rtl/>
        </w:rPr>
        <w:t xml:space="preserve"> وهي في حد ذاتها تتسم بالشدة</w:t>
      </w:r>
      <w:r w:rsidR="00EC65A3" w:rsidRPr="007857B1">
        <w:rPr>
          <w:rFonts w:eastAsiaTheme="minorEastAsia"/>
          <w:rtl/>
        </w:rPr>
        <w:t>،</w:t>
      </w:r>
      <w:r w:rsidRPr="007857B1">
        <w:rPr>
          <w:rFonts w:eastAsiaTheme="minorEastAsia"/>
          <w:rtl/>
        </w:rPr>
        <w:t xml:space="preserve"> وإن كانت مدة الاحتجاز أقل. ويدفع صاحب البلاغ بأن مطالبته بالخضوع لبرنامج العلاج الجماعي يمكن أن يقال فيه إنه مس بالكرامة وتقليل من الاحترام</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55"/>
      </w:r>
      <w:r w:rsidR="007857B1" w:rsidRPr="007857B1">
        <w:rPr>
          <w:rStyle w:val="FootnoteReference"/>
          <w:rFonts w:eastAsiaTheme="minorEastAsia"/>
          <w:szCs w:val="22"/>
          <w:rtl/>
          <w:lang w:val="en-US"/>
        </w:rPr>
        <w:t>)</w:t>
      </w:r>
      <w:r w:rsidRPr="007857B1">
        <w:rPr>
          <w:rFonts w:eastAsiaTheme="minorEastAsia"/>
          <w:rtl/>
        </w:rPr>
        <w:t xml:space="preserve"> أو إنه يشكل يقين</w:t>
      </w:r>
      <w:r w:rsidR="00E80C86" w:rsidRPr="007857B1">
        <w:rPr>
          <w:rFonts w:eastAsiaTheme="minorEastAsia"/>
          <w:rtl/>
        </w:rPr>
        <w:t xml:space="preserve">اً </w:t>
      </w:r>
      <w:r w:rsidRPr="007857B1">
        <w:rPr>
          <w:rFonts w:eastAsiaTheme="minorEastAsia"/>
          <w:rtl/>
        </w:rPr>
        <w:t>خطر</w:t>
      </w:r>
      <w:r w:rsidR="00E80C86" w:rsidRPr="007857B1">
        <w:rPr>
          <w:rFonts w:eastAsiaTheme="minorEastAsia"/>
          <w:rtl/>
        </w:rPr>
        <w:t xml:space="preserve">اً </w:t>
      </w:r>
      <w:r w:rsidRPr="007857B1">
        <w:rPr>
          <w:rFonts w:eastAsiaTheme="minorEastAsia"/>
          <w:rtl/>
        </w:rPr>
        <w:t>(جسدي</w:t>
      </w:r>
      <w:r w:rsidR="00E80C86" w:rsidRPr="007857B1">
        <w:rPr>
          <w:rFonts w:eastAsiaTheme="minorEastAsia"/>
          <w:rtl/>
        </w:rPr>
        <w:t xml:space="preserve">اً </w:t>
      </w:r>
      <w:r w:rsidRPr="007857B1">
        <w:rPr>
          <w:rFonts w:eastAsiaTheme="minorEastAsia"/>
          <w:rtl/>
        </w:rPr>
        <w:t>ونفسيا</w:t>
      </w:r>
      <w:r w:rsidR="007B3A2E" w:rsidRPr="007857B1">
        <w:rPr>
          <w:rFonts w:eastAsiaTheme="minorEastAsia" w:hint="cs"/>
          <w:rtl/>
        </w:rPr>
        <w:t>ً</w:t>
      </w:r>
      <w:r w:rsidRPr="007857B1">
        <w:rPr>
          <w:rFonts w:eastAsiaTheme="minorEastAsia"/>
          <w:rtl/>
        </w:rPr>
        <w:t>)</w:t>
      </w:r>
      <w:r w:rsidR="00EC65A3" w:rsidRPr="007857B1">
        <w:rPr>
          <w:rFonts w:eastAsiaTheme="minorEastAsia"/>
          <w:rtl/>
        </w:rPr>
        <w:t>،</w:t>
      </w:r>
      <w:r w:rsidRPr="007857B1">
        <w:rPr>
          <w:rFonts w:eastAsiaTheme="minorEastAsia"/>
          <w:rtl/>
        </w:rPr>
        <w:t xml:space="preserve"> بالنظر إلى أنه ينتمي إلى شعب الماوري ويعتبر في أسفل السلم الاجتماعي في السجن بسبب جريمته</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56"/>
      </w:r>
      <w:r w:rsidR="007857B1"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خاصة وأن البرنامج لا يأخذ في الحسبان أفراد الماوري</w:t>
      </w:r>
      <w:r w:rsidR="00EC65A3" w:rsidRPr="007857B1">
        <w:rPr>
          <w:rFonts w:eastAsiaTheme="minorEastAsia"/>
          <w:rtl/>
        </w:rPr>
        <w:t>،</w:t>
      </w:r>
      <w:r w:rsidRPr="007857B1">
        <w:rPr>
          <w:rFonts w:eastAsiaTheme="minorEastAsia"/>
          <w:rtl/>
        </w:rPr>
        <w:t xml:space="preserve"> كما اعترف بذلك وزير الإصلاحيات</w:t>
      </w:r>
      <w:r w:rsidR="007857B1" w:rsidRPr="007857B1">
        <w:rPr>
          <w:rStyle w:val="FootnoteReference"/>
          <w:rFonts w:eastAsiaTheme="minorEastAsia"/>
          <w:szCs w:val="22"/>
          <w:rtl/>
          <w:lang w:val="en-US"/>
        </w:rPr>
        <w:t>(</w:t>
      </w:r>
      <w:r w:rsidR="007857B1" w:rsidRPr="007857B1">
        <w:rPr>
          <w:rStyle w:val="FootnoteReference"/>
          <w:rFonts w:eastAsiaTheme="minorEastAsia"/>
          <w:szCs w:val="22"/>
          <w:lang w:val="en-US"/>
        </w:rPr>
        <w:footnoteReference w:id="57"/>
      </w:r>
      <w:r w:rsidR="007857B1" w:rsidRPr="007857B1">
        <w:rPr>
          <w:rStyle w:val="FootnoteReference"/>
          <w:rFonts w:eastAsiaTheme="minorEastAsia"/>
          <w:szCs w:val="22"/>
          <w:rtl/>
          <w:lang w:val="en-US"/>
        </w:rPr>
        <w:t>)</w:t>
      </w:r>
      <w:r w:rsidRPr="007857B1">
        <w:rPr>
          <w:rFonts w:eastAsiaTheme="minorEastAsia"/>
          <w:rtl/>
        </w:rPr>
        <w:t>.</w:t>
      </w:r>
      <w:r w:rsidR="007857B1" w:rsidRPr="007857B1">
        <w:rPr>
          <w:rStyle w:val="FootnoteReference"/>
          <w:rFonts w:eastAsiaTheme="minorEastAsia" w:hint="cs"/>
          <w:szCs w:val="22"/>
          <w:vertAlign w:val="baseline"/>
          <w:rtl/>
          <w:lang w:val="en-US"/>
        </w:rPr>
        <w:t xml:space="preserve"> </w:t>
      </w:r>
      <w:r w:rsidRPr="007857B1">
        <w:rPr>
          <w:rFonts w:eastAsiaTheme="minorEastAsia"/>
          <w:rtl/>
        </w:rPr>
        <w:t>ويدفع صاحب البلاغ بأن الدولة الطرف لم</w:t>
      </w:r>
      <w:r w:rsidR="00E80C86" w:rsidRPr="007857B1">
        <w:rPr>
          <w:rFonts w:eastAsiaTheme="minorEastAsia" w:hint="cs"/>
          <w:rtl/>
        </w:rPr>
        <w:t> </w:t>
      </w:r>
      <w:r w:rsidRPr="007857B1">
        <w:rPr>
          <w:rFonts w:eastAsiaTheme="minorEastAsia"/>
          <w:rtl/>
        </w:rPr>
        <w:t>تعط سبب</w:t>
      </w:r>
      <w:r w:rsidR="00E80C86" w:rsidRPr="007857B1">
        <w:rPr>
          <w:rFonts w:eastAsiaTheme="minorEastAsia"/>
          <w:rtl/>
        </w:rPr>
        <w:t xml:space="preserve">اً </w:t>
      </w:r>
      <w:r w:rsidRPr="007857B1">
        <w:rPr>
          <w:rFonts w:eastAsiaTheme="minorEastAsia"/>
          <w:rtl/>
        </w:rPr>
        <w:t>أو تثبت وجود سبب يبرر عدم توفير العلاج الفردي له في سجن يقع في المنطقة التي ينتمي إليها كمخرج لامتناعه عن الخضوع للعلاج الجماعي</w:t>
      </w:r>
      <w:r w:rsidR="00EC65A3" w:rsidRPr="007857B1">
        <w:rPr>
          <w:rFonts w:eastAsiaTheme="minorEastAsia"/>
          <w:rtl/>
        </w:rPr>
        <w:t>،</w:t>
      </w:r>
      <w:r w:rsidRPr="007857B1">
        <w:rPr>
          <w:rFonts w:eastAsiaTheme="minorEastAsia"/>
          <w:rtl/>
        </w:rPr>
        <w:t xml:space="preserve"> وأنه لم يخضع قط لتقييم أهليته للالتحاق بالبرنامج المخصص لمرتكبي الجرائم الجنسية من البالغين وتبين أنه غير مؤهل لذلك</w:t>
      </w:r>
      <w:r w:rsidR="00EC65A3" w:rsidRPr="007857B1">
        <w:rPr>
          <w:rFonts w:eastAsiaTheme="minorEastAsia"/>
          <w:rtl/>
        </w:rPr>
        <w:t>،</w:t>
      </w:r>
      <w:r w:rsidRPr="007857B1">
        <w:rPr>
          <w:rFonts w:eastAsiaTheme="minorEastAsia"/>
          <w:rtl/>
        </w:rPr>
        <w:t xml:space="preserve"> كما ادعت الدولة الطرف. وعلاوة على ذلك</w:t>
      </w:r>
      <w:r w:rsidR="00EC65A3" w:rsidRPr="007857B1">
        <w:rPr>
          <w:rFonts w:eastAsiaTheme="minorEastAsia"/>
          <w:rtl/>
        </w:rPr>
        <w:t>،</w:t>
      </w:r>
      <w:r w:rsidRPr="007857B1">
        <w:rPr>
          <w:rFonts w:eastAsiaTheme="minorEastAsia"/>
          <w:rtl/>
        </w:rPr>
        <w:t xml:space="preserve"> عانى صاحب البلاغ كثير</w:t>
      </w:r>
      <w:r w:rsidR="00E80C86" w:rsidRPr="007857B1">
        <w:rPr>
          <w:rFonts w:eastAsiaTheme="minorEastAsia"/>
          <w:rtl/>
        </w:rPr>
        <w:t xml:space="preserve">اً </w:t>
      </w:r>
      <w:r w:rsidRPr="007857B1">
        <w:rPr>
          <w:rFonts w:eastAsiaTheme="minorEastAsia"/>
          <w:rtl/>
        </w:rPr>
        <w:t>من وقف مسكن الألم عنه فجأة</w:t>
      </w:r>
      <w:r w:rsidR="00EC65A3" w:rsidRPr="007857B1">
        <w:rPr>
          <w:rFonts w:eastAsiaTheme="minorEastAsia"/>
          <w:rtl/>
        </w:rPr>
        <w:t>،</w:t>
      </w:r>
      <w:r w:rsidRPr="007857B1">
        <w:rPr>
          <w:rFonts w:eastAsiaTheme="minorEastAsia"/>
          <w:rtl/>
        </w:rPr>
        <w:t xml:space="preserve"> وهو دواء كان يتناوله منذ</w:t>
      </w:r>
      <w:r w:rsidRPr="007857B1">
        <w:rPr>
          <w:rFonts w:eastAsiaTheme="minorEastAsia" w:hint="cs"/>
          <w:rtl/>
        </w:rPr>
        <w:t> </w:t>
      </w:r>
      <w:r w:rsidRPr="007857B1">
        <w:rPr>
          <w:rFonts w:eastAsiaTheme="minorEastAsia"/>
          <w:rtl/>
        </w:rPr>
        <w:t xml:space="preserve">10 سنوات حتى بلغ حد الإدمان. </w:t>
      </w:r>
    </w:p>
    <w:p w14:paraId="79C3598F" w14:textId="446A8B8C" w:rsidR="00385448" w:rsidRPr="00A810AB" w:rsidRDefault="00385448" w:rsidP="00385448">
      <w:pPr>
        <w:pStyle w:val="SingleTxtGA"/>
        <w:rPr>
          <w:rFonts w:eastAsiaTheme="minorEastAsia"/>
          <w:spacing w:val="-4"/>
          <w:lang w:val="ar-SA" w:eastAsia="zh-TW" w:bidi="en-GB"/>
        </w:rPr>
      </w:pPr>
      <w:r w:rsidRPr="007857B1">
        <w:rPr>
          <w:rFonts w:eastAsiaTheme="minorEastAsia"/>
          <w:rtl/>
        </w:rPr>
        <w:t>5-7</w:t>
      </w:r>
      <w:r w:rsidRPr="007857B1">
        <w:rPr>
          <w:rFonts w:eastAsiaTheme="minorEastAsia"/>
          <w:rtl/>
        </w:rPr>
        <w:tab/>
      </w:r>
      <w:r w:rsidRPr="00A810AB">
        <w:rPr>
          <w:rFonts w:eastAsiaTheme="minorEastAsia"/>
          <w:spacing w:val="-4"/>
          <w:rtl/>
        </w:rPr>
        <w:t>ويرى صاحب البلاغ أن الأسباب التي علل بها مجلس الإفراج المشروط استمرار احتجازه غير مقنعة ويمكن أن تتسبب في حالة نفسية مرضية</w:t>
      </w:r>
      <w:r w:rsidRPr="00A810AB">
        <w:rPr>
          <w:rStyle w:val="FootnoteReference"/>
          <w:rFonts w:eastAsiaTheme="minorEastAsia"/>
          <w:spacing w:val="-4"/>
          <w:szCs w:val="22"/>
          <w:rtl/>
          <w:lang w:val="en-US"/>
        </w:rPr>
        <w:t>(</w:t>
      </w:r>
      <w:r w:rsidRPr="00A810AB">
        <w:rPr>
          <w:rStyle w:val="FootnoteReference"/>
          <w:rFonts w:eastAsiaTheme="minorEastAsia"/>
          <w:spacing w:val="-4"/>
          <w:szCs w:val="22"/>
          <w:lang w:val="en-US"/>
        </w:rPr>
        <w:footnoteReference w:id="58"/>
      </w:r>
      <w:r w:rsidRPr="00A810AB">
        <w:rPr>
          <w:rStyle w:val="FootnoteReference"/>
          <w:rFonts w:eastAsiaTheme="minorEastAsia"/>
          <w:spacing w:val="-4"/>
          <w:szCs w:val="22"/>
          <w:rtl/>
          <w:lang w:val="en-US"/>
        </w:rPr>
        <w:t>)</w:t>
      </w:r>
      <w:r w:rsidRPr="00A810AB">
        <w:rPr>
          <w:rFonts w:eastAsiaTheme="minorEastAsia"/>
          <w:spacing w:val="-4"/>
          <w:rtl/>
        </w:rPr>
        <w:t>. كما يدفع صاحب البلاغ بأن تقييمات المجلس ليست معدة خصيص</w:t>
      </w:r>
      <w:r w:rsidR="00E80C86" w:rsidRPr="00A810AB">
        <w:rPr>
          <w:rFonts w:eastAsiaTheme="minorEastAsia"/>
          <w:spacing w:val="-4"/>
          <w:rtl/>
        </w:rPr>
        <w:t xml:space="preserve">اً </w:t>
      </w:r>
      <w:r w:rsidRPr="00A810AB">
        <w:rPr>
          <w:rFonts w:eastAsiaTheme="minorEastAsia"/>
          <w:spacing w:val="-4"/>
          <w:rtl/>
        </w:rPr>
        <w:t>لأفراد شعب الماوري</w:t>
      </w:r>
      <w:r w:rsidR="00EC65A3" w:rsidRPr="00A810AB">
        <w:rPr>
          <w:rFonts w:eastAsiaTheme="minorEastAsia"/>
          <w:spacing w:val="-4"/>
          <w:rtl/>
        </w:rPr>
        <w:t>،</w:t>
      </w:r>
      <w:r w:rsidRPr="00A810AB">
        <w:rPr>
          <w:rFonts w:eastAsiaTheme="minorEastAsia"/>
          <w:spacing w:val="-4"/>
          <w:rtl/>
        </w:rPr>
        <w:t xml:space="preserve"> بالنظر إلى ارتفاع نسبتهم في نظام العدالة الجنائية والتمييز ضدهم في هذا النظام</w:t>
      </w:r>
      <w:r w:rsidRPr="00A810AB">
        <w:rPr>
          <w:rStyle w:val="FootnoteReference"/>
          <w:rFonts w:eastAsiaTheme="minorEastAsia"/>
          <w:spacing w:val="-4"/>
          <w:szCs w:val="22"/>
          <w:rtl/>
          <w:lang w:val="en-US"/>
        </w:rPr>
        <w:t>(</w:t>
      </w:r>
      <w:r w:rsidRPr="00A810AB">
        <w:rPr>
          <w:rStyle w:val="FootnoteReference"/>
          <w:rFonts w:eastAsiaTheme="minorEastAsia"/>
          <w:spacing w:val="-4"/>
          <w:szCs w:val="22"/>
          <w:lang w:val="en-US"/>
        </w:rPr>
        <w:footnoteReference w:id="59"/>
      </w:r>
      <w:r w:rsidRPr="00A810AB">
        <w:rPr>
          <w:rStyle w:val="FootnoteReference"/>
          <w:rFonts w:eastAsiaTheme="minorEastAsia"/>
          <w:spacing w:val="-4"/>
          <w:szCs w:val="22"/>
          <w:rtl/>
          <w:lang w:val="en-US"/>
        </w:rPr>
        <w:t>)</w:t>
      </w:r>
      <w:r w:rsidRPr="00A810AB">
        <w:rPr>
          <w:rFonts w:eastAsiaTheme="minorEastAsia"/>
          <w:spacing w:val="-4"/>
          <w:rtl/>
        </w:rPr>
        <w:t xml:space="preserve">. وتشير الدراسات إلى أن أكثر من 50 في </w:t>
      </w:r>
      <w:proofErr w:type="gramStart"/>
      <w:r w:rsidRPr="00A810AB">
        <w:rPr>
          <w:rFonts w:eastAsiaTheme="minorEastAsia"/>
          <w:spacing w:val="-4"/>
          <w:rtl/>
        </w:rPr>
        <w:t>المائة</w:t>
      </w:r>
      <w:proofErr w:type="gramEnd"/>
      <w:r w:rsidRPr="00A810AB">
        <w:rPr>
          <w:rFonts w:eastAsiaTheme="minorEastAsia"/>
          <w:spacing w:val="-4"/>
          <w:rtl/>
        </w:rPr>
        <w:t xml:space="preserve"> من نزلاء السجون ينحدرون من إثنية الماوري</w:t>
      </w:r>
      <w:r w:rsidR="007857B1" w:rsidRPr="00A810AB">
        <w:rPr>
          <w:rStyle w:val="FootnoteReference"/>
          <w:rFonts w:eastAsiaTheme="minorEastAsia"/>
          <w:spacing w:val="-4"/>
          <w:szCs w:val="22"/>
          <w:rtl/>
          <w:lang w:val="en-US"/>
        </w:rPr>
        <w:t>(</w:t>
      </w:r>
      <w:r w:rsidR="007857B1" w:rsidRPr="00A810AB">
        <w:rPr>
          <w:rStyle w:val="FootnoteReference"/>
          <w:rFonts w:eastAsiaTheme="minorEastAsia"/>
          <w:spacing w:val="-4"/>
          <w:szCs w:val="22"/>
          <w:lang w:val="en-US"/>
        </w:rPr>
        <w:footnoteReference w:id="60"/>
      </w:r>
      <w:r w:rsidR="007857B1" w:rsidRPr="00A810AB">
        <w:rPr>
          <w:rStyle w:val="FootnoteReference"/>
          <w:rFonts w:eastAsiaTheme="minorEastAsia"/>
          <w:spacing w:val="-4"/>
          <w:szCs w:val="22"/>
          <w:rtl/>
          <w:lang w:val="en-US"/>
        </w:rPr>
        <w:t>)</w:t>
      </w:r>
      <w:r w:rsidR="00EC65A3" w:rsidRPr="00A810AB">
        <w:rPr>
          <w:rFonts w:eastAsiaTheme="minorEastAsia"/>
          <w:spacing w:val="-4"/>
          <w:rtl/>
        </w:rPr>
        <w:t>،</w:t>
      </w:r>
      <w:r w:rsidRPr="00A810AB">
        <w:rPr>
          <w:rFonts w:eastAsiaTheme="minorEastAsia"/>
          <w:spacing w:val="-4"/>
          <w:rtl/>
        </w:rPr>
        <w:t xml:space="preserve"> في حين أن أفراد الماوري لا تتجاوز 21 في المائة من موظفي السجون و7</w:t>
      </w:r>
      <w:r w:rsidR="007B3A2E" w:rsidRPr="00A810AB">
        <w:rPr>
          <w:rFonts w:eastAsiaTheme="minorEastAsia" w:hint="cs"/>
          <w:spacing w:val="-4"/>
          <w:rtl/>
        </w:rPr>
        <w:t>,</w:t>
      </w:r>
      <w:r w:rsidRPr="00A810AB">
        <w:rPr>
          <w:rFonts w:eastAsiaTheme="minorEastAsia"/>
          <w:spacing w:val="-4"/>
          <w:rtl/>
        </w:rPr>
        <w:t>3 في المائة من المعالجين النفسيين</w:t>
      </w:r>
      <w:r w:rsidR="007857B1" w:rsidRPr="00A810AB">
        <w:rPr>
          <w:rStyle w:val="FootnoteReference"/>
          <w:rFonts w:eastAsiaTheme="minorEastAsia"/>
          <w:spacing w:val="-4"/>
          <w:szCs w:val="22"/>
          <w:rtl/>
          <w:lang w:val="en-US"/>
        </w:rPr>
        <w:t>(</w:t>
      </w:r>
      <w:r w:rsidR="007857B1" w:rsidRPr="00A810AB">
        <w:rPr>
          <w:rStyle w:val="FootnoteReference"/>
          <w:rFonts w:eastAsiaTheme="minorEastAsia"/>
          <w:spacing w:val="-4"/>
          <w:szCs w:val="22"/>
          <w:lang w:val="en-US"/>
        </w:rPr>
        <w:footnoteReference w:id="61"/>
      </w:r>
      <w:r w:rsidR="007857B1" w:rsidRPr="00A810AB">
        <w:rPr>
          <w:rStyle w:val="FootnoteReference"/>
          <w:rFonts w:eastAsiaTheme="minorEastAsia"/>
          <w:spacing w:val="-4"/>
          <w:szCs w:val="22"/>
          <w:rtl/>
          <w:lang w:val="en-US"/>
        </w:rPr>
        <w:t>)</w:t>
      </w:r>
      <w:r w:rsidRPr="00A810AB">
        <w:rPr>
          <w:rFonts w:eastAsiaTheme="minorEastAsia"/>
          <w:spacing w:val="-4"/>
          <w:rtl/>
        </w:rPr>
        <w:t>. ويدفع صاحب البلاغ بأنه ثبت أن إثنية مقدمي العلاج مهمة في نجاح برنامج العلاج وترغيب السجين الماوري في الخضوع له. ويشير صاحب البلاغ أيض</w:t>
      </w:r>
      <w:r w:rsidR="00E80C86" w:rsidRPr="00A810AB">
        <w:rPr>
          <w:rFonts w:eastAsiaTheme="minorEastAsia"/>
          <w:spacing w:val="-4"/>
          <w:rtl/>
        </w:rPr>
        <w:t xml:space="preserve">اً </w:t>
      </w:r>
      <w:r w:rsidRPr="00A810AB">
        <w:rPr>
          <w:rFonts w:eastAsiaTheme="minorEastAsia"/>
          <w:spacing w:val="-4"/>
          <w:rtl/>
        </w:rPr>
        <w:t>إلى أن الدولة الطرف لم</w:t>
      </w:r>
      <w:r w:rsidRPr="00A810AB">
        <w:rPr>
          <w:rFonts w:eastAsiaTheme="minorEastAsia" w:hint="cs"/>
          <w:spacing w:val="-4"/>
          <w:rtl/>
        </w:rPr>
        <w:t> </w:t>
      </w:r>
      <w:r w:rsidRPr="00A810AB">
        <w:rPr>
          <w:rFonts w:eastAsiaTheme="minorEastAsia"/>
          <w:spacing w:val="-4"/>
          <w:rtl/>
        </w:rPr>
        <w:t>تنفذ التوصيات التي قدمتها اللجنة في ملاحظاتها الختامية بشأن نيوزيلندا</w:t>
      </w:r>
      <w:r w:rsidR="00EC65A3" w:rsidRPr="00A810AB">
        <w:rPr>
          <w:rFonts w:eastAsiaTheme="minorEastAsia"/>
          <w:spacing w:val="-4"/>
          <w:rtl/>
        </w:rPr>
        <w:t>،</w:t>
      </w:r>
      <w:r w:rsidRPr="00A810AB">
        <w:rPr>
          <w:rFonts w:eastAsiaTheme="minorEastAsia"/>
          <w:spacing w:val="-4"/>
          <w:rtl/>
        </w:rPr>
        <w:t xml:space="preserve"> ودعت فيها إلى القضاء على التمييز ضد شعب الماوري في مجال إقامة العدل</w:t>
      </w:r>
      <w:r w:rsidR="00EC65A3" w:rsidRPr="00A810AB">
        <w:rPr>
          <w:rFonts w:eastAsiaTheme="minorEastAsia"/>
          <w:spacing w:val="-4"/>
          <w:rtl/>
        </w:rPr>
        <w:t>،</w:t>
      </w:r>
      <w:r w:rsidRPr="00A810AB">
        <w:rPr>
          <w:rFonts w:eastAsiaTheme="minorEastAsia"/>
          <w:spacing w:val="-4"/>
          <w:rtl/>
        </w:rPr>
        <w:t xml:space="preserve"> بما في ذلك عن طريق توفير برامج التدريب لموظفي السجون</w:t>
      </w:r>
      <w:r w:rsidRPr="00A810AB">
        <w:rPr>
          <w:rStyle w:val="FootnoteReference"/>
          <w:rFonts w:eastAsiaTheme="minorEastAsia"/>
          <w:spacing w:val="-4"/>
          <w:szCs w:val="22"/>
          <w:rtl/>
          <w:lang w:val="en-US"/>
        </w:rPr>
        <w:t>(</w:t>
      </w:r>
      <w:r w:rsidRPr="00A810AB">
        <w:rPr>
          <w:rStyle w:val="FootnoteReference"/>
          <w:rFonts w:eastAsiaTheme="minorEastAsia"/>
          <w:spacing w:val="-4"/>
          <w:szCs w:val="22"/>
          <w:lang w:val="en-US"/>
        </w:rPr>
        <w:footnoteReference w:id="62"/>
      </w:r>
      <w:r w:rsidRPr="00A810AB">
        <w:rPr>
          <w:rStyle w:val="FootnoteReference"/>
          <w:rFonts w:eastAsiaTheme="minorEastAsia"/>
          <w:spacing w:val="-4"/>
          <w:szCs w:val="22"/>
          <w:rtl/>
          <w:lang w:val="en-US"/>
        </w:rPr>
        <w:t>)</w:t>
      </w:r>
      <w:r w:rsidRPr="00A810AB">
        <w:rPr>
          <w:rFonts w:eastAsiaTheme="minorEastAsia"/>
          <w:spacing w:val="-4"/>
          <w:rtl/>
        </w:rPr>
        <w:t xml:space="preserve">. </w:t>
      </w:r>
    </w:p>
    <w:p w14:paraId="564FBBBC" w14:textId="79D51053" w:rsidR="00385448" w:rsidRPr="007857B1" w:rsidRDefault="00385448" w:rsidP="00385448">
      <w:pPr>
        <w:pStyle w:val="SingleTxtGA"/>
        <w:rPr>
          <w:rFonts w:eastAsiaTheme="minorEastAsia"/>
          <w:lang w:val="ar-SA" w:eastAsia="zh-TW" w:bidi="en-GB"/>
        </w:rPr>
      </w:pPr>
      <w:r w:rsidRPr="007857B1">
        <w:rPr>
          <w:rFonts w:eastAsiaTheme="minorEastAsia"/>
          <w:rtl/>
        </w:rPr>
        <w:t>5-8</w:t>
      </w:r>
      <w:r w:rsidRPr="007857B1">
        <w:rPr>
          <w:rFonts w:eastAsiaTheme="minorEastAsia"/>
          <w:rtl/>
        </w:rPr>
        <w:tab/>
        <w:t>ويكرر صاحب البلاغ الحجة التي دفع بها بشأن انتهاك المادة 14(1) ويؤكد أنه لا يسعى</w:t>
      </w:r>
      <w:r w:rsidR="00EC65A3" w:rsidRPr="007857B1">
        <w:rPr>
          <w:rFonts w:eastAsiaTheme="minorEastAsia"/>
          <w:rtl/>
        </w:rPr>
        <w:t>،</w:t>
      </w:r>
      <w:r w:rsidRPr="007857B1">
        <w:rPr>
          <w:rFonts w:eastAsiaTheme="minorEastAsia"/>
          <w:rtl/>
        </w:rPr>
        <w:t xml:space="preserve"> من خلال تقديم هذا البلاغ</w:t>
      </w:r>
      <w:r w:rsidR="00EC65A3" w:rsidRPr="007857B1">
        <w:rPr>
          <w:rFonts w:eastAsiaTheme="minorEastAsia"/>
          <w:rtl/>
        </w:rPr>
        <w:t>،</w:t>
      </w:r>
      <w:r w:rsidRPr="007857B1">
        <w:rPr>
          <w:rFonts w:eastAsiaTheme="minorEastAsia"/>
          <w:rtl/>
        </w:rPr>
        <w:t xml:space="preserve"> إلى أن يحظى بحق إضافي في الاستئناف. ويدفع كذلك بأن المادة 14</w:t>
      </w:r>
      <w:r w:rsidR="007B3A2E" w:rsidRPr="007857B1">
        <w:rPr>
          <w:rFonts w:eastAsiaTheme="minorEastAsia"/>
          <w:rtl/>
        </w:rPr>
        <w:t>(</w:t>
      </w:r>
      <w:r w:rsidRPr="007857B1">
        <w:rPr>
          <w:rFonts w:eastAsiaTheme="minorEastAsia"/>
          <w:rtl/>
        </w:rPr>
        <w:t>1) تنطبق على امتياز الرحمة الملكي</w:t>
      </w:r>
      <w:r w:rsidR="00EC65A3" w:rsidRPr="007857B1">
        <w:rPr>
          <w:rFonts w:eastAsiaTheme="minorEastAsia"/>
          <w:rtl/>
        </w:rPr>
        <w:t>،</w:t>
      </w:r>
      <w:r w:rsidRPr="007857B1">
        <w:rPr>
          <w:rFonts w:eastAsiaTheme="minorEastAsia"/>
          <w:rtl/>
        </w:rPr>
        <w:t xml:space="preserve"> مشير</w:t>
      </w:r>
      <w:r w:rsidR="00E80C86" w:rsidRPr="007857B1">
        <w:rPr>
          <w:rFonts w:eastAsiaTheme="minorEastAsia"/>
          <w:rtl/>
        </w:rPr>
        <w:t xml:space="preserve">اً </w:t>
      </w:r>
      <w:r w:rsidRPr="007857B1">
        <w:rPr>
          <w:rFonts w:eastAsiaTheme="minorEastAsia"/>
          <w:rtl/>
        </w:rPr>
        <w:t xml:space="preserve">إلى قضية </w:t>
      </w:r>
      <w:proofErr w:type="spellStart"/>
      <w:r w:rsidRPr="007857B1">
        <w:rPr>
          <w:rFonts w:eastAsiaTheme="minorEastAsia"/>
          <w:i/>
          <w:iCs/>
          <w:rtl/>
        </w:rPr>
        <w:t>ياش</w:t>
      </w:r>
      <w:proofErr w:type="spellEnd"/>
      <w:r w:rsidRPr="007857B1">
        <w:rPr>
          <w:rFonts w:eastAsiaTheme="minorEastAsia"/>
          <w:i/>
          <w:iCs/>
          <w:rtl/>
        </w:rPr>
        <w:t xml:space="preserve"> ضد وكالة الخدمات القانونية</w:t>
      </w:r>
      <w:r w:rsidR="00EC65A3" w:rsidRPr="007857B1">
        <w:rPr>
          <w:rFonts w:eastAsiaTheme="minorEastAsia"/>
          <w:rtl/>
        </w:rPr>
        <w:t>،</w:t>
      </w:r>
      <w:r w:rsidRPr="007857B1">
        <w:rPr>
          <w:rFonts w:eastAsiaTheme="minorEastAsia"/>
          <w:rtl/>
        </w:rPr>
        <w:t xml:space="preserve"> وهي قضية محلية رأت فيها المحكمة العليا أن استخدام امتياز الرحمة هو أمر عرضي في الإجراءات الجنائية ويمكن أن يخول </w:t>
      </w:r>
      <w:r w:rsidRPr="007857B1">
        <w:rPr>
          <w:rFonts w:eastAsiaTheme="minorEastAsia"/>
          <w:rtl/>
        </w:rPr>
        <w:lastRenderedPageBreak/>
        <w:t>الاستفادة من المعونة القضائية. وأخير</w:t>
      </w:r>
      <w:r w:rsidR="00C53ACD" w:rsidRPr="007857B1">
        <w:rPr>
          <w:rFonts w:eastAsiaTheme="minorEastAsia"/>
          <w:rtl/>
        </w:rPr>
        <w:t xml:space="preserve">اً، </w:t>
      </w:r>
      <w:r w:rsidRPr="007857B1">
        <w:rPr>
          <w:rFonts w:eastAsiaTheme="minorEastAsia"/>
          <w:rtl/>
        </w:rPr>
        <w:t>يشير صاحب البلاغ إلى أن إنشاء لجنة مراجعة القضايا</w:t>
      </w:r>
      <w:r w:rsidRPr="007857B1">
        <w:rPr>
          <w:rFonts w:eastAsiaTheme="minorEastAsia" w:hint="cs"/>
          <w:rtl/>
        </w:rPr>
        <w:t> </w:t>
      </w:r>
      <w:r w:rsidRPr="007857B1">
        <w:rPr>
          <w:rFonts w:eastAsiaTheme="minorEastAsia"/>
          <w:rtl/>
        </w:rPr>
        <w:t>الجنائية بموجب قانون لجنة مراجعة قضايا الجرمية لعام 2019 هو اعتراف بفشل النظام الذي خضع له محليا</w:t>
      </w:r>
      <w:r w:rsidRPr="007857B1">
        <w:rPr>
          <w:rFonts w:eastAsiaTheme="minorEastAsia" w:hint="cs"/>
          <w:rtl/>
        </w:rPr>
        <w:t>ً</w:t>
      </w:r>
      <w:r w:rsidRPr="007857B1">
        <w:rPr>
          <w:rFonts w:eastAsiaTheme="minorEastAsia"/>
          <w:rtl/>
        </w:rPr>
        <w:t>.</w:t>
      </w:r>
    </w:p>
    <w:p w14:paraId="4BE1EDA5" w14:textId="388E9E0E" w:rsidR="00385448" w:rsidRPr="007857B1" w:rsidRDefault="00385448" w:rsidP="003F4AB7">
      <w:pPr>
        <w:pStyle w:val="H23GA"/>
        <w:rPr>
          <w:lang w:val="en-US" w:eastAsia="zh-TW" w:bidi="en-GB"/>
        </w:rPr>
      </w:pPr>
      <w:r w:rsidRPr="007857B1">
        <w:rPr>
          <w:rtl/>
        </w:rPr>
        <w:tab/>
      </w:r>
      <w:r w:rsidRPr="007857B1">
        <w:rPr>
          <w:rtl/>
        </w:rPr>
        <w:tab/>
        <w:t>ملاحظات إضافية مقدمة من صاحب البلاغ</w:t>
      </w:r>
    </w:p>
    <w:p w14:paraId="35669E52" w14:textId="743EAC6A" w:rsidR="00385448" w:rsidRPr="007857B1" w:rsidRDefault="00385448" w:rsidP="00385448">
      <w:pPr>
        <w:pStyle w:val="SingleTxtGA"/>
        <w:rPr>
          <w:rFonts w:eastAsiaTheme="minorEastAsia"/>
          <w:lang w:val="en-US" w:eastAsia="zh-TW" w:bidi="en-GB"/>
        </w:rPr>
      </w:pPr>
      <w:r w:rsidRPr="007857B1">
        <w:rPr>
          <w:rFonts w:eastAsiaTheme="minorEastAsia"/>
          <w:rtl/>
        </w:rPr>
        <w:t>6-</w:t>
      </w:r>
      <w:r w:rsidRPr="007857B1">
        <w:rPr>
          <w:rFonts w:eastAsiaTheme="minorEastAsia"/>
          <w:rtl/>
        </w:rPr>
        <w:tab/>
        <w:t>في 16 أيلول/سبتمبر 2020</w:t>
      </w:r>
      <w:r w:rsidR="00EC65A3" w:rsidRPr="007857B1">
        <w:rPr>
          <w:rFonts w:eastAsiaTheme="minorEastAsia"/>
          <w:rtl/>
        </w:rPr>
        <w:t>،</w:t>
      </w:r>
      <w:r w:rsidRPr="007857B1">
        <w:rPr>
          <w:rFonts w:eastAsiaTheme="minorEastAsia"/>
          <w:rtl/>
        </w:rPr>
        <w:t xml:space="preserve"> أبلغ صاحب البلاغ اللجنة بأنه قد استفاد أخير</w:t>
      </w:r>
      <w:r w:rsidR="00E80C86" w:rsidRPr="007857B1">
        <w:rPr>
          <w:rFonts w:eastAsiaTheme="minorEastAsia"/>
          <w:rtl/>
        </w:rPr>
        <w:t xml:space="preserve">اً </w:t>
      </w:r>
      <w:r w:rsidRPr="007857B1">
        <w:rPr>
          <w:rFonts w:eastAsiaTheme="minorEastAsia"/>
          <w:rtl/>
        </w:rPr>
        <w:t xml:space="preserve">من إجراء الإفراج المشروط في 1 أيلول/سبتمبر 2020 وأن قرار الإفراج يظل قابلاً للإلغاء مدى الحياة عند ارتكاب أي انتهاك للشروط. </w:t>
      </w:r>
    </w:p>
    <w:p w14:paraId="3CD47F4A" w14:textId="77777777" w:rsidR="00385448" w:rsidRPr="007857B1" w:rsidRDefault="00385448" w:rsidP="00385448">
      <w:pPr>
        <w:pStyle w:val="H23GA"/>
        <w:rPr>
          <w:lang w:val="ar-SA" w:eastAsia="zh-TW" w:bidi="en-GB"/>
        </w:rPr>
      </w:pPr>
      <w:r w:rsidRPr="007857B1">
        <w:rPr>
          <w:rtl/>
        </w:rPr>
        <w:tab/>
      </w:r>
      <w:r w:rsidRPr="007857B1">
        <w:rPr>
          <w:rtl/>
        </w:rPr>
        <w:tab/>
        <w:t>المسائل والإجراءات المعروضة على اللجنة</w:t>
      </w:r>
    </w:p>
    <w:p w14:paraId="3F240902" w14:textId="77777777" w:rsidR="00385448" w:rsidRPr="007857B1" w:rsidRDefault="00385448" w:rsidP="00385448">
      <w:pPr>
        <w:pStyle w:val="H4GA"/>
        <w:rPr>
          <w:lang w:val="ar-SA" w:eastAsia="zh-TW" w:bidi="en-GB"/>
        </w:rPr>
      </w:pPr>
      <w:r w:rsidRPr="007857B1">
        <w:rPr>
          <w:rtl/>
        </w:rPr>
        <w:tab/>
      </w:r>
      <w:r w:rsidRPr="007857B1">
        <w:rPr>
          <w:rtl/>
        </w:rPr>
        <w:tab/>
        <w:t>النظر في المقبولية</w:t>
      </w:r>
    </w:p>
    <w:p w14:paraId="647A645F" w14:textId="194D32A1" w:rsidR="00385448" w:rsidRPr="007857B1" w:rsidRDefault="00385448" w:rsidP="00385448">
      <w:pPr>
        <w:pStyle w:val="SingleTxtGA"/>
        <w:rPr>
          <w:rFonts w:eastAsiaTheme="minorEastAsia"/>
          <w:lang w:val="ar-SA" w:eastAsia="zh-TW" w:bidi="en-GB"/>
        </w:rPr>
      </w:pPr>
      <w:r w:rsidRPr="007857B1">
        <w:rPr>
          <w:rFonts w:eastAsiaTheme="minorEastAsia"/>
          <w:rtl/>
        </w:rPr>
        <w:t>7-1</w:t>
      </w:r>
      <w:r w:rsidRPr="007857B1">
        <w:rPr>
          <w:rFonts w:eastAsiaTheme="minorEastAsia"/>
          <w:rtl/>
        </w:rPr>
        <w:tab/>
        <w:t>قبل النظر في أي ادعاء يرد في بلاغ ما</w:t>
      </w:r>
      <w:r w:rsidR="00EC65A3" w:rsidRPr="007857B1">
        <w:rPr>
          <w:rFonts w:eastAsiaTheme="minorEastAsia"/>
          <w:rtl/>
        </w:rPr>
        <w:t>،</w:t>
      </w:r>
      <w:r w:rsidRPr="007857B1">
        <w:rPr>
          <w:rFonts w:eastAsiaTheme="minorEastAsia"/>
          <w:rtl/>
        </w:rPr>
        <w:t xml:space="preserve"> يجب على اللجنة</w:t>
      </w:r>
      <w:r w:rsidR="00EC65A3" w:rsidRPr="007857B1">
        <w:rPr>
          <w:rFonts w:eastAsiaTheme="minorEastAsia"/>
          <w:rtl/>
        </w:rPr>
        <w:t>،</w:t>
      </w:r>
      <w:r w:rsidRPr="007857B1">
        <w:rPr>
          <w:rFonts w:eastAsiaTheme="minorEastAsia"/>
          <w:rtl/>
        </w:rPr>
        <w:t xml:space="preserve"> وفقاً للمادة 97 من نظامها الداخلي</w:t>
      </w:r>
      <w:r w:rsidR="00EC65A3" w:rsidRPr="007857B1">
        <w:rPr>
          <w:rFonts w:eastAsiaTheme="minorEastAsia"/>
          <w:rtl/>
        </w:rPr>
        <w:t>،</w:t>
      </w:r>
      <w:r w:rsidRPr="007857B1">
        <w:rPr>
          <w:rFonts w:eastAsiaTheme="minorEastAsia"/>
          <w:rtl/>
        </w:rPr>
        <w:t xml:space="preserve"> أن تُقرر ما إذا كانت القضية مقبولة أم لا بموجب البروتوكول الاختياري.</w:t>
      </w:r>
    </w:p>
    <w:p w14:paraId="466977C3" w14:textId="64EC987C" w:rsidR="00385448" w:rsidRPr="007857B1" w:rsidRDefault="00385448" w:rsidP="00385448">
      <w:pPr>
        <w:pStyle w:val="SingleTxtGA"/>
        <w:rPr>
          <w:rFonts w:eastAsiaTheme="minorEastAsia"/>
          <w:lang w:val="ar-SA" w:eastAsia="zh-TW" w:bidi="en-GB"/>
        </w:rPr>
      </w:pPr>
      <w:r w:rsidRPr="007857B1">
        <w:rPr>
          <w:rFonts w:eastAsiaTheme="minorEastAsia"/>
          <w:rtl/>
        </w:rPr>
        <w:t>7-2</w:t>
      </w:r>
      <w:r w:rsidRPr="007857B1">
        <w:rPr>
          <w:rFonts w:eastAsiaTheme="minorEastAsia"/>
          <w:rtl/>
        </w:rPr>
        <w:tab/>
        <w:t>وقد تأكدت اللجنة</w:t>
      </w:r>
      <w:r w:rsidR="00EC65A3" w:rsidRPr="007857B1">
        <w:rPr>
          <w:rFonts w:eastAsiaTheme="minorEastAsia"/>
          <w:rtl/>
        </w:rPr>
        <w:t>،</w:t>
      </w:r>
      <w:r w:rsidRPr="007857B1">
        <w:rPr>
          <w:rFonts w:eastAsiaTheme="minorEastAsia"/>
          <w:rtl/>
        </w:rPr>
        <w:t xml:space="preserve"> وفقاً لما تنص عليه الفقرة 2(أ) من المادة 5 من البروتوكول الاختياري</w:t>
      </w:r>
      <w:r w:rsidR="00EC65A3" w:rsidRPr="007857B1">
        <w:rPr>
          <w:rFonts w:eastAsiaTheme="minorEastAsia"/>
          <w:rtl/>
        </w:rPr>
        <w:t>،</w:t>
      </w:r>
      <w:r w:rsidRPr="007857B1">
        <w:rPr>
          <w:rFonts w:eastAsiaTheme="minorEastAsia"/>
          <w:rtl/>
        </w:rPr>
        <w:t xml:space="preserve"> من</w:t>
      </w:r>
      <w:r w:rsidRPr="007857B1">
        <w:rPr>
          <w:rFonts w:eastAsiaTheme="minorEastAsia" w:hint="cs"/>
          <w:rtl/>
        </w:rPr>
        <w:t> </w:t>
      </w:r>
      <w:r w:rsidRPr="007857B1">
        <w:rPr>
          <w:rFonts w:eastAsiaTheme="minorEastAsia"/>
          <w:rtl/>
        </w:rPr>
        <w:t>أن المسألة نفسها ليست قيد البحث في إطار أي إجراء آخر من إجراءات التحقيق الدولي أو</w:t>
      </w:r>
      <w:r w:rsidRPr="007857B1">
        <w:rPr>
          <w:rFonts w:eastAsiaTheme="minorEastAsia" w:hint="cs"/>
          <w:rtl/>
        </w:rPr>
        <w:t> </w:t>
      </w:r>
      <w:r w:rsidRPr="007857B1">
        <w:rPr>
          <w:rFonts w:eastAsiaTheme="minorEastAsia"/>
          <w:rtl/>
        </w:rPr>
        <w:t>التسوية</w:t>
      </w:r>
      <w:r w:rsidRPr="007857B1">
        <w:rPr>
          <w:rFonts w:eastAsiaTheme="minorEastAsia" w:hint="cs"/>
          <w:rtl/>
        </w:rPr>
        <w:t> </w:t>
      </w:r>
      <w:r w:rsidRPr="007857B1">
        <w:rPr>
          <w:rFonts w:eastAsiaTheme="minorEastAsia"/>
          <w:rtl/>
        </w:rPr>
        <w:t xml:space="preserve">الدولية. </w:t>
      </w:r>
    </w:p>
    <w:p w14:paraId="57245937" w14:textId="52524644" w:rsidR="00385448" w:rsidRPr="007857B1" w:rsidRDefault="00385448" w:rsidP="00385448">
      <w:pPr>
        <w:pStyle w:val="SingleTxtGA"/>
        <w:rPr>
          <w:rFonts w:eastAsiaTheme="minorEastAsia"/>
          <w:lang w:val="ar-SA" w:eastAsia="zh-TW" w:bidi="en-GB"/>
        </w:rPr>
      </w:pPr>
      <w:r w:rsidRPr="007857B1">
        <w:rPr>
          <w:rFonts w:eastAsiaTheme="minorEastAsia"/>
          <w:rtl/>
        </w:rPr>
        <w:t>7-3</w:t>
      </w:r>
      <w:r w:rsidRPr="007857B1">
        <w:rPr>
          <w:rFonts w:eastAsiaTheme="minorEastAsia"/>
          <w:rtl/>
        </w:rPr>
        <w:tab/>
        <w:t>وفيما يتعلق بادعاء صاحب البلاغ أن الدولة الطرف لم تف بالتزاماتها بموجب المادة 2</w:t>
      </w:r>
      <w:r w:rsidR="007B3A2E" w:rsidRPr="007857B1">
        <w:rPr>
          <w:rFonts w:eastAsiaTheme="minorEastAsia"/>
          <w:rtl/>
        </w:rPr>
        <w:t>(</w:t>
      </w:r>
      <w:r w:rsidRPr="007857B1">
        <w:rPr>
          <w:rFonts w:eastAsiaTheme="minorEastAsia"/>
          <w:rtl/>
        </w:rPr>
        <w:t>2)</w:t>
      </w:r>
      <w:r w:rsidR="00EC65A3" w:rsidRPr="007857B1">
        <w:rPr>
          <w:rFonts w:eastAsiaTheme="minorEastAsia"/>
          <w:rtl/>
        </w:rPr>
        <w:t>،</w:t>
      </w:r>
      <w:r w:rsidRPr="007857B1">
        <w:rPr>
          <w:rFonts w:eastAsiaTheme="minorEastAsia"/>
          <w:rtl/>
        </w:rPr>
        <w:t xml:space="preserve"> تذكر اللجنة باجتهاداتها القضائية التي ورد فيها أن أحكام المادة 2 من العهد تنص على التزام عام على الدول الأطراف ولا تنشأ عنها</w:t>
      </w:r>
      <w:r w:rsidR="00EC65A3" w:rsidRPr="007857B1">
        <w:rPr>
          <w:rFonts w:eastAsiaTheme="minorEastAsia"/>
          <w:rtl/>
        </w:rPr>
        <w:t>،</w:t>
      </w:r>
      <w:r w:rsidRPr="007857B1">
        <w:rPr>
          <w:rFonts w:eastAsiaTheme="minorEastAsia"/>
          <w:rtl/>
        </w:rPr>
        <w:t xml:space="preserve"> عند الاحتجاج بها بشكل منفصل</w:t>
      </w:r>
      <w:r w:rsidR="00EC65A3" w:rsidRPr="007857B1">
        <w:rPr>
          <w:rFonts w:eastAsiaTheme="minorEastAsia"/>
          <w:rtl/>
        </w:rPr>
        <w:t>،</w:t>
      </w:r>
      <w:r w:rsidRPr="007857B1">
        <w:rPr>
          <w:rFonts w:eastAsiaTheme="minorEastAsia"/>
          <w:rtl/>
        </w:rPr>
        <w:t xml:space="preserve"> مطالبة ما في بلاغ مقدم بموجب البروتوكول الاختياري. وتؤكد اللجنة من جديد أنه لا يجوز الاحتجاج بأحكام المادة 2 في مطالبة ما في بلاغ مقدم بموجب البروتوكول الاختياري بالاقتران مع أحكام أخرى من العهد</w:t>
      </w:r>
      <w:r w:rsidR="00EC65A3" w:rsidRPr="007857B1">
        <w:rPr>
          <w:rFonts w:eastAsiaTheme="minorEastAsia"/>
          <w:rtl/>
        </w:rPr>
        <w:t>،</w:t>
      </w:r>
      <w:r w:rsidRPr="007857B1">
        <w:rPr>
          <w:rFonts w:eastAsiaTheme="minorEastAsia"/>
          <w:rtl/>
        </w:rPr>
        <w:t xml:space="preserve"> إلا إذا كان إخلال الدولة الطرف بالتزاماتها بموجب المادة 2 قريب الصلة بانتهاك منفصل للعهد يمس على نحو مباشر الشخص الذي يدعي أنه ضحية. غير أن اللجنة تلاحظ أن صاحب البلاغ قد ادعى بالفعل أن حقوقه</w:t>
      </w:r>
      <w:r w:rsidR="00EC65A3" w:rsidRPr="007857B1">
        <w:rPr>
          <w:rFonts w:eastAsiaTheme="minorEastAsia"/>
          <w:rtl/>
        </w:rPr>
        <w:t>،</w:t>
      </w:r>
      <w:r w:rsidRPr="007857B1">
        <w:rPr>
          <w:rFonts w:eastAsiaTheme="minorEastAsia"/>
          <w:rtl/>
        </w:rPr>
        <w:t xml:space="preserve"> المكفولة بموجب المادتين 9 و14</w:t>
      </w:r>
      <w:r w:rsidR="00EC65A3" w:rsidRPr="007857B1">
        <w:rPr>
          <w:rFonts w:eastAsiaTheme="minorEastAsia"/>
          <w:rtl/>
        </w:rPr>
        <w:t>،</w:t>
      </w:r>
      <w:r w:rsidRPr="007857B1">
        <w:rPr>
          <w:rFonts w:eastAsiaTheme="minorEastAsia"/>
          <w:rtl/>
        </w:rPr>
        <w:t xml:space="preserve"> قد انتهكت من جراء تفسير وتطبيق القوانين القائمة في الدولة الطرف</w:t>
      </w:r>
      <w:r w:rsidR="00EC65A3" w:rsidRPr="007857B1">
        <w:rPr>
          <w:rFonts w:eastAsiaTheme="minorEastAsia"/>
          <w:rtl/>
        </w:rPr>
        <w:t>،</w:t>
      </w:r>
      <w:r w:rsidRPr="007857B1">
        <w:rPr>
          <w:rFonts w:eastAsiaTheme="minorEastAsia"/>
          <w:rtl/>
        </w:rPr>
        <w:t xml:space="preserve"> ولا ترى اللجنة أن النظر فيما إذا كانت الدولة الطرف قد انتهكت أيض</w:t>
      </w:r>
      <w:r w:rsidR="00E80C86" w:rsidRPr="007857B1">
        <w:rPr>
          <w:rFonts w:eastAsiaTheme="minorEastAsia"/>
          <w:rtl/>
        </w:rPr>
        <w:t xml:space="preserve">اً </w:t>
      </w:r>
      <w:r w:rsidRPr="007857B1">
        <w:rPr>
          <w:rFonts w:eastAsiaTheme="minorEastAsia"/>
          <w:rtl/>
        </w:rPr>
        <w:t>التزاماتها العامة الناشئة عن المادة 2(2)</w:t>
      </w:r>
      <w:r w:rsidR="00EC65A3" w:rsidRPr="007857B1">
        <w:rPr>
          <w:rFonts w:eastAsiaTheme="minorEastAsia"/>
          <w:rtl/>
        </w:rPr>
        <w:t>،</w:t>
      </w:r>
      <w:r w:rsidRPr="007857B1">
        <w:rPr>
          <w:rFonts w:eastAsiaTheme="minorEastAsia"/>
          <w:rtl/>
        </w:rPr>
        <w:t xml:space="preserve"> مقروءة بالاقتران مع المادتين 9 و14 من العهد</w:t>
      </w:r>
      <w:r w:rsidR="00EC65A3" w:rsidRPr="007857B1">
        <w:rPr>
          <w:rFonts w:eastAsiaTheme="minorEastAsia"/>
          <w:rtl/>
        </w:rPr>
        <w:t>،</w:t>
      </w:r>
      <w:r w:rsidRPr="007857B1">
        <w:rPr>
          <w:rFonts w:eastAsiaTheme="minorEastAsia"/>
          <w:rtl/>
        </w:rPr>
        <w:t xml:space="preserve"> يختلف عن النظر في انتهاك حقوق صاحب البلاغ المكفولة بموجب المادتين 9 و14 من العهد. ولذلك</w:t>
      </w:r>
      <w:r w:rsidR="00EC65A3" w:rsidRPr="007857B1">
        <w:rPr>
          <w:rFonts w:eastAsiaTheme="minorEastAsia"/>
          <w:rtl/>
        </w:rPr>
        <w:t>،</w:t>
      </w:r>
      <w:r w:rsidRPr="007857B1">
        <w:rPr>
          <w:rFonts w:eastAsiaTheme="minorEastAsia"/>
          <w:rtl/>
        </w:rPr>
        <w:t xml:space="preserve"> تعتبر أن ادعاءات صاحب البلاغ في هذا الصدد متعارضة مع المادة 2 من العهد</w:t>
      </w:r>
      <w:r w:rsidR="00EC65A3" w:rsidRPr="007857B1">
        <w:rPr>
          <w:rFonts w:eastAsiaTheme="minorEastAsia"/>
          <w:rtl/>
        </w:rPr>
        <w:t>،</w:t>
      </w:r>
      <w:r w:rsidRPr="007857B1">
        <w:rPr>
          <w:rFonts w:eastAsiaTheme="minorEastAsia"/>
          <w:rtl/>
        </w:rPr>
        <w:t xml:space="preserve"> وتعلن عدم مقبوليتها بموجب المادة 3 من البروتوكول الاختياري.</w:t>
      </w:r>
    </w:p>
    <w:p w14:paraId="287F89F8" w14:textId="7B79592D" w:rsidR="00385448" w:rsidRPr="007857B1" w:rsidRDefault="00385448" w:rsidP="00385448">
      <w:pPr>
        <w:pStyle w:val="SingleTxtGA"/>
        <w:rPr>
          <w:rFonts w:eastAsiaTheme="minorEastAsia"/>
          <w:lang w:val="ar-SA" w:eastAsia="zh-TW" w:bidi="en-GB"/>
        </w:rPr>
      </w:pPr>
      <w:r w:rsidRPr="007857B1">
        <w:rPr>
          <w:rFonts w:eastAsiaTheme="minorEastAsia"/>
          <w:rtl/>
        </w:rPr>
        <w:t>7-4</w:t>
      </w:r>
      <w:r w:rsidRPr="007857B1">
        <w:rPr>
          <w:rFonts w:eastAsiaTheme="minorEastAsia"/>
          <w:rtl/>
        </w:rPr>
        <w:tab/>
        <w:t>وتحيط اللجنة علم</w:t>
      </w:r>
      <w:r w:rsidR="00E80C86" w:rsidRPr="007857B1">
        <w:rPr>
          <w:rFonts w:eastAsiaTheme="minorEastAsia"/>
          <w:rtl/>
        </w:rPr>
        <w:t xml:space="preserve">اً </w:t>
      </w:r>
      <w:r w:rsidRPr="007857B1">
        <w:rPr>
          <w:rFonts w:eastAsiaTheme="minorEastAsia"/>
          <w:rtl/>
        </w:rPr>
        <w:t>بادعاء صاحب البلاغ أنه لم يحصل على سبيل انتصاف فعال مما يشكل انتهاك</w:t>
      </w:r>
      <w:r w:rsidR="00E80C86" w:rsidRPr="007857B1">
        <w:rPr>
          <w:rFonts w:eastAsiaTheme="minorEastAsia"/>
          <w:rtl/>
        </w:rPr>
        <w:t xml:space="preserve">اً </w:t>
      </w:r>
      <w:r w:rsidRPr="007857B1">
        <w:rPr>
          <w:rFonts w:eastAsiaTheme="minorEastAsia"/>
          <w:rtl/>
        </w:rPr>
        <w:t>للمادة 2</w:t>
      </w:r>
      <w:r w:rsidR="007B3A2E" w:rsidRPr="007857B1">
        <w:rPr>
          <w:rFonts w:eastAsiaTheme="minorEastAsia"/>
          <w:rtl/>
        </w:rPr>
        <w:t>(</w:t>
      </w:r>
      <w:r w:rsidRPr="007857B1">
        <w:rPr>
          <w:rFonts w:eastAsiaTheme="minorEastAsia"/>
          <w:rtl/>
        </w:rPr>
        <w:t>3) لأن العهد غير مدرج في القانون المحلي ولأن المحاكم تستند إلى اجتهاد المحكمة العليا لا إلى أحكام العهد. وتحيط اللجنة علم</w:t>
      </w:r>
      <w:r w:rsidR="00E80C86" w:rsidRPr="007857B1">
        <w:rPr>
          <w:rFonts w:eastAsiaTheme="minorEastAsia"/>
          <w:rtl/>
        </w:rPr>
        <w:t xml:space="preserve">اً </w:t>
      </w:r>
      <w:r w:rsidRPr="007857B1">
        <w:rPr>
          <w:rFonts w:eastAsiaTheme="minorEastAsia"/>
          <w:rtl/>
        </w:rPr>
        <w:t>أيض</w:t>
      </w:r>
      <w:r w:rsidR="00E80C86" w:rsidRPr="007857B1">
        <w:rPr>
          <w:rFonts w:eastAsiaTheme="minorEastAsia"/>
          <w:rtl/>
        </w:rPr>
        <w:t xml:space="preserve">اً </w:t>
      </w:r>
      <w:r w:rsidRPr="007857B1">
        <w:rPr>
          <w:rFonts w:eastAsiaTheme="minorEastAsia"/>
          <w:rtl/>
        </w:rPr>
        <w:t>بحجة الدولة الطرف التي تفيد بأن نيوزيلندا أدرجت العهد من خلال مجموعة من التدابير</w:t>
      </w:r>
      <w:r w:rsidR="00EC65A3" w:rsidRPr="007857B1">
        <w:rPr>
          <w:rFonts w:eastAsiaTheme="minorEastAsia"/>
          <w:rtl/>
        </w:rPr>
        <w:t>،</w:t>
      </w:r>
      <w:r w:rsidRPr="007857B1">
        <w:rPr>
          <w:rFonts w:eastAsiaTheme="minorEastAsia"/>
          <w:rtl/>
        </w:rPr>
        <w:t xml:space="preserve"> بما في ذلك قانون شرعة الحقوق في نيوزيلندا</w:t>
      </w:r>
      <w:r w:rsidR="00EC65A3" w:rsidRPr="007857B1">
        <w:rPr>
          <w:rFonts w:eastAsiaTheme="minorEastAsia"/>
          <w:rtl/>
        </w:rPr>
        <w:t>،</w:t>
      </w:r>
      <w:r w:rsidRPr="007857B1">
        <w:rPr>
          <w:rFonts w:eastAsiaTheme="minorEastAsia"/>
          <w:rtl/>
        </w:rPr>
        <w:t xml:space="preserve"> وقانون الإفراج المشروط لعام 2002</w:t>
      </w:r>
      <w:r w:rsidR="00EC65A3" w:rsidRPr="007857B1">
        <w:rPr>
          <w:rFonts w:eastAsiaTheme="minorEastAsia"/>
          <w:rtl/>
        </w:rPr>
        <w:t>،</w:t>
      </w:r>
      <w:r w:rsidRPr="007857B1">
        <w:rPr>
          <w:rFonts w:eastAsiaTheme="minorEastAsia"/>
          <w:rtl/>
        </w:rPr>
        <w:t xml:space="preserve"> وقانون الإصلاحيات لعام 2004</w:t>
      </w:r>
      <w:r w:rsidR="00EC65A3" w:rsidRPr="007857B1">
        <w:rPr>
          <w:rFonts w:eastAsiaTheme="minorEastAsia"/>
          <w:rtl/>
        </w:rPr>
        <w:t>،</w:t>
      </w:r>
      <w:r w:rsidRPr="007857B1">
        <w:rPr>
          <w:rFonts w:eastAsiaTheme="minorEastAsia"/>
          <w:rtl/>
        </w:rPr>
        <w:t xml:space="preserve"> وغير ذلك من التدابير الإدارية. وتحيط اللجنة علم</w:t>
      </w:r>
      <w:r w:rsidR="00C53ACD" w:rsidRPr="007857B1">
        <w:rPr>
          <w:rFonts w:eastAsiaTheme="minorEastAsia"/>
          <w:rtl/>
        </w:rPr>
        <w:t xml:space="preserve">اً </w:t>
      </w:r>
      <w:r w:rsidRPr="007857B1">
        <w:rPr>
          <w:rFonts w:eastAsiaTheme="minorEastAsia"/>
          <w:rtl/>
        </w:rPr>
        <w:t>أيض</w:t>
      </w:r>
      <w:r w:rsidR="00C53ACD" w:rsidRPr="007857B1">
        <w:rPr>
          <w:rFonts w:eastAsiaTheme="minorEastAsia"/>
          <w:rtl/>
        </w:rPr>
        <w:t xml:space="preserve">اً </w:t>
      </w:r>
      <w:r w:rsidRPr="007857B1">
        <w:rPr>
          <w:rFonts w:eastAsiaTheme="minorEastAsia"/>
          <w:rtl/>
        </w:rPr>
        <w:t>بحجة الدولة الطرف التي تقول إن هناك آليات قضائية متاحة</w:t>
      </w:r>
      <w:r w:rsidR="00EC65A3" w:rsidRPr="007857B1">
        <w:rPr>
          <w:rFonts w:eastAsiaTheme="minorEastAsia"/>
          <w:rtl/>
        </w:rPr>
        <w:t>،</w:t>
      </w:r>
      <w:r w:rsidRPr="007857B1">
        <w:rPr>
          <w:rFonts w:eastAsiaTheme="minorEastAsia"/>
          <w:rtl/>
        </w:rPr>
        <w:t xml:space="preserve"> مثل الاستئناف والمراجعة القضائية</w:t>
      </w:r>
      <w:r w:rsidR="00EC65A3" w:rsidRPr="007857B1">
        <w:rPr>
          <w:rFonts w:eastAsiaTheme="minorEastAsia"/>
          <w:rtl/>
        </w:rPr>
        <w:t>،</w:t>
      </w:r>
      <w:r w:rsidRPr="007857B1">
        <w:rPr>
          <w:rFonts w:eastAsiaTheme="minorEastAsia"/>
          <w:rtl/>
        </w:rPr>
        <w:t xml:space="preserve"> إلى جانب آليات إدارية أخرى يجوز لها التحقيق في ادعاءات التعرض لانتهاكات</w:t>
      </w:r>
      <w:r w:rsidR="00EC65A3" w:rsidRPr="007857B1">
        <w:rPr>
          <w:rFonts w:eastAsiaTheme="minorEastAsia"/>
          <w:rtl/>
        </w:rPr>
        <w:t>،</w:t>
      </w:r>
      <w:r w:rsidRPr="007857B1">
        <w:rPr>
          <w:rFonts w:eastAsiaTheme="minorEastAsia"/>
          <w:rtl/>
        </w:rPr>
        <w:t xml:space="preserve"> مثل أمين المظالم ومجموعة من الهيئات المستقلة الأخرى. وبالنظر إلى ما تقدم</w:t>
      </w:r>
      <w:r w:rsidR="00EC65A3" w:rsidRPr="007857B1">
        <w:rPr>
          <w:rFonts w:eastAsiaTheme="minorEastAsia"/>
          <w:rtl/>
        </w:rPr>
        <w:t>،</w:t>
      </w:r>
      <w:r w:rsidRPr="007857B1">
        <w:rPr>
          <w:rFonts w:eastAsiaTheme="minorEastAsia"/>
          <w:rtl/>
        </w:rPr>
        <w:t xml:space="preserve"> ترى اللجنة أن صاحب البلاغ لم</w:t>
      </w:r>
      <w:r w:rsidR="003F4AB7" w:rsidRPr="007857B1">
        <w:rPr>
          <w:rFonts w:eastAsiaTheme="minorEastAsia" w:hint="cs"/>
          <w:rtl/>
        </w:rPr>
        <w:t> </w:t>
      </w:r>
      <w:r w:rsidRPr="007857B1">
        <w:rPr>
          <w:rFonts w:eastAsiaTheme="minorEastAsia"/>
          <w:rtl/>
        </w:rPr>
        <w:t>يقدم أدلة كافية على هذه الادعاءات لأغراض المقبولية</w:t>
      </w:r>
      <w:r w:rsidR="00EC65A3" w:rsidRPr="007857B1">
        <w:rPr>
          <w:rFonts w:eastAsiaTheme="minorEastAsia"/>
          <w:rtl/>
        </w:rPr>
        <w:t>،</w:t>
      </w:r>
      <w:r w:rsidRPr="007857B1">
        <w:rPr>
          <w:rFonts w:eastAsiaTheme="minorEastAsia"/>
          <w:rtl/>
        </w:rPr>
        <w:t xml:space="preserve"> ولذلك</w:t>
      </w:r>
      <w:r w:rsidR="00EC65A3" w:rsidRPr="007857B1">
        <w:rPr>
          <w:rFonts w:eastAsiaTheme="minorEastAsia"/>
          <w:rtl/>
        </w:rPr>
        <w:t>،</w:t>
      </w:r>
      <w:r w:rsidRPr="007857B1">
        <w:rPr>
          <w:rFonts w:eastAsiaTheme="minorEastAsia"/>
          <w:rtl/>
        </w:rPr>
        <w:t xml:space="preserve"> تعتبرها غير مقبولة بموجب المادة 2 من البروتوكول الاختياري.</w:t>
      </w:r>
    </w:p>
    <w:p w14:paraId="3FDCB3A7" w14:textId="20AD7F2F" w:rsidR="00385448" w:rsidRPr="007857B1" w:rsidRDefault="00385448" w:rsidP="00385448">
      <w:pPr>
        <w:pStyle w:val="SingleTxtGA"/>
        <w:rPr>
          <w:rFonts w:eastAsiaTheme="minorEastAsia"/>
          <w:lang w:val="ar-SA" w:eastAsia="zh-TW" w:bidi="en-GB"/>
        </w:rPr>
      </w:pPr>
      <w:r w:rsidRPr="007857B1">
        <w:rPr>
          <w:rFonts w:eastAsiaTheme="minorEastAsia"/>
          <w:rtl/>
        </w:rPr>
        <w:lastRenderedPageBreak/>
        <w:t>7-5</w:t>
      </w:r>
      <w:r w:rsidRPr="007857B1">
        <w:rPr>
          <w:rFonts w:eastAsiaTheme="minorEastAsia"/>
          <w:rtl/>
        </w:rPr>
        <w:tab/>
        <w:t>وتحيط اللجنة علم</w:t>
      </w:r>
      <w:r w:rsidR="00C53ACD" w:rsidRPr="007857B1">
        <w:rPr>
          <w:rFonts w:eastAsiaTheme="minorEastAsia"/>
          <w:rtl/>
        </w:rPr>
        <w:t xml:space="preserve">اً </w:t>
      </w:r>
      <w:r w:rsidRPr="007857B1">
        <w:rPr>
          <w:rFonts w:eastAsiaTheme="minorEastAsia"/>
          <w:rtl/>
        </w:rPr>
        <w:t>بادعاءات صاحب البلاغ التي تفيد بأن الدولة الطرف انتهكت حقه في محاكمة عادلة</w:t>
      </w:r>
      <w:r w:rsidR="00EC65A3" w:rsidRPr="007857B1">
        <w:rPr>
          <w:rFonts w:eastAsiaTheme="minorEastAsia"/>
          <w:rtl/>
        </w:rPr>
        <w:t>،</w:t>
      </w:r>
      <w:r w:rsidRPr="007857B1">
        <w:rPr>
          <w:rFonts w:eastAsiaTheme="minorEastAsia"/>
          <w:rtl/>
        </w:rPr>
        <w:t xml:space="preserve"> المنصوص عليه في المادة 14(1) من العهد</w:t>
      </w:r>
      <w:r w:rsidR="00EC65A3" w:rsidRPr="007857B1">
        <w:rPr>
          <w:rFonts w:eastAsiaTheme="minorEastAsia"/>
          <w:rtl/>
        </w:rPr>
        <w:t>،</w:t>
      </w:r>
      <w:r w:rsidRPr="007857B1">
        <w:rPr>
          <w:rFonts w:eastAsiaTheme="minorEastAsia"/>
          <w:rtl/>
        </w:rPr>
        <w:t xml:space="preserve"> لأن محاميه الأول لم يوفر له الدفاع الفعال</w:t>
      </w:r>
      <w:r w:rsidR="00EC65A3" w:rsidRPr="007857B1">
        <w:rPr>
          <w:rFonts w:eastAsiaTheme="minorEastAsia"/>
          <w:rtl/>
        </w:rPr>
        <w:t>،</w:t>
      </w:r>
      <w:r w:rsidRPr="007857B1">
        <w:rPr>
          <w:rFonts w:eastAsiaTheme="minorEastAsia"/>
          <w:rtl/>
        </w:rPr>
        <w:t xml:space="preserve"> وعليه</w:t>
      </w:r>
      <w:r w:rsidR="00EC65A3" w:rsidRPr="007857B1">
        <w:rPr>
          <w:rFonts w:eastAsiaTheme="minorEastAsia"/>
          <w:rtl/>
        </w:rPr>
        <w:t>،</w:t>
      </w:r>
      <w:r w:rsidRPr="007857B1">
        <w:rPr>
          <w:rFonts w:eastAsiaTheme="minorEastAsia"/>
          <w:rtl/>
        </w:rPr>
        <w:t xml:space="preserve"> فإن ضمانات المحاكمة العادلة لم تراع في محاكمته</w:t>
      </w:r>
      <w:r w:rsidR="00EC65A3" w:rsidRPr="007857B1">
        <w:rPr>
          <w:rFonts w:eastAsiaTheme="minorEastAsia"/>
          <w:rtl/>
        </w:rPr>
        <w:t>،</w:t>
      </w:r>
      <w:r w:rsidRPr="007857B1">
        <w:rPr>
          <w:rFonts w:eastAsiaTheme="minorEastAsia"/>
          <w:rtl/>
        </w:rPr>
        <w:t xml:space="preserve"> سواء في مرحلة المحاكمة الابتدائية أو في مرحلة الاستئناف الأول. وتحيط اللجنة علم</w:t>
      </w:r>
      <w:r w:rsidR="00C53ACD" w:rsidRPr="007857B1">
        <w:rPr>
          <w:rFonts w:eastAsiaTheme="minorEastAsia"/>
          <w:rtl/>
        </w:rPr>
        <w:t xml:space="preserve">اً </w:t>
      </w:r>
      <w:r w:rsidRPr="007857B1">
        <w:rPr>
          <w:rFonts w:eastAsiaTheme="minorEastAsia"/>
          <w:rtl/>
        </w:rPr>
        <w:t>أيض</w:t>
      </w:r>
      <w:r w:rsidR="00C53ACD" w:rsidRPr="007857B1">
        <w:rPr>
          <w:rFonts w:eastAsiaTheme="minorEastAsia"/>
          <w:rtl/>
        </w:rPr>
        <w:t xml:space="preserve">اً </w:t>
      </w:r>
      <w:r w:rsidRPr="007857B1">
        <w:rPr>
          <w:rFonts w:eastAsiaTheme="minorEastAsia"/>
          <w:rtl/>
        </w:rPr>
        <w:t>بحجج الدولة الطرف التي تدفع بأن صاحب البلاغ أتيحت له إمكانية استئناف حكم الإدانة الصادر في حقه أمام محكمة الاستئناف والمحكمة العليا</w:t>
      </w:r>
      <w:r w:rsidR="00EC65A3" w:rsidRPr="007857B1">
        <w:rPr>
          <w:rFonts w:eastAsiaTheme="minorEastAsia"/>
          <w:rtl/>
        </w:rPr>
        <w:t>،</w:t>
      </w:r>
      <w:r w:rsidRPr="007857B1">
        <w:rPr>
          <w:rFonts w:eastAsiaTheme="minorEastAsia"/>
          <w:rtl/>
        </w:rPr>
        <w:t xml:space="preserve"> وتقديم طلبين منفصلين لاستئناف العقوبة المفروضة عليه أمام محكمة الاستئناف والمحكمة العليا</w:t>
      </w:r>
      <w:r w:rsidR="00EC65A3" w:rsidRPr="007857B1">
        <w:rPr>
          <w:rFonts w:eastAsiaTheme="minorEastAsia"/>
          <w:rtl/>
        </w:rPr>
        <w:t>،</w:t>
      </w:r>
      <w:r w:rsidRPr="007857B1">
        <w:rPr>
          <w:rFonts w:eastAsiaTheme="minorEastAsia"/>
          <w:rtl/>
        </w:rPr>
        <w:t xml:space="preserve"> وأن الحاكم العام استعرض قضيته في إطار استخدام امتياز الرحمة الملكي. وتلاحظ اللجنة أن صاحب البلاغ لم يثبت ادعاءه بشأن انتهاك حقه في محاكمة عادلة</w:t>
      </w:r>
      <w:r w:rsidR="00EC65A3" w:rsidRPr="007857B1">
        <w:rPr>
          <w:rFonts w:eastAsiaTheme="minorEastAsia"/>
          <w:rtl/>
        </w:rPr>
        <w:t>،</w:t>
      </w:r>
      <w:r w:rsidRPr="007857B1">
        <w:rPr>
          <w:rFonts w:eastAsiaTheme="minorEastAsia"/>
          <w:rtl/>
        </w:rPr>
        <w:t xml:space="preserve"> كما أنه لم يبين دور المحامي الأول</w:t>
      </w:r>
      <w:r w:rsidR="00EC65A3" w:rsidRPr="007857B1">
        <w:rPr>
          <w:rFonts w:eastAsiaTheme="minorEastAsia"/>
          <w:rtl/>
        </w:rPr>
        <w:t>،</w:t>
      </w:r>
      <w:r w:rsidRPr="007857B1">
        <w:rPr>
          <w:rFonts w:eastAsiaTheme="minorEastAsia"/>
          <w:rtl/>
        </w:rPr>
        <w:t xml:space="preserve"> الذي تولى الدفاع عنه أمام المحاكم</w:t>
      </w:r>
      <w:r w:rsidR="00EC65A3" w:rsidRPr="007857B1">
        <w:rPr>
          <w:rFonts w:eastAsiaTheme="minorEastAsia"/>
          <w:rtl/>
        </w:rPr>
        <w:t>،</w:t>
      </w:r>
      <w:r w:rsidRPr="007857B1">
        <w:rPr>
          <w:rFonts w:eastAsiaTheme="minorEastAsia"/>
          <w:rtl/>
        </w:rPr>
        <w:t xml:space="preserve"> في انتهاك حقه في أن تنظر في قضيته محكمة مختصة ومستقلة ومحايدة</w:t>
      </w:r>
      <w:r w:rsidR="00EC65A3" w:rsidRPr="007857B1">
        <w:rPr>
          <w:rFonts w:eastAsiaTheme="minorEastAsia"/>
          <w:rtl/>
        </w:rPr>
        <w:t>،</w:t>
      </w:r>
      <w:r w:rsidRPr="007857B1">
        <w:rPr>
          <w:rFonts w:eastAsiaTheme="minorEastAsia"/>
          <w:rtl/>
        </w:rPr>
        <w:t xml:space="preserve"> خاصة وأنه تمكن من استئناف القرارات أمام المحاكم وفي إطار إجراء امتياز الرحمة الملكي. وبالنظر إلى ما تقدم</w:t>
      </w:r>
      <w:r w:rsidR="00EC65A3" w:rsidRPr="007857B1">
        <w:rPr>
          <w:rFonts w:eastAsiaTheme="minorEastAsia"/>
          <w:rtl/>
        </w:rPr>
        <w:t>،</w:t>
      </w:r>
      <w:r w:rsidRPr="007857B1">
        <w:rPr>
          <w:rFonts w:eastAsiaTheme="minorEastAsia"/>
          <w:rtl/>
        </w:rPr>
        <w:t xml:space="preserve"> ترى اللجنة أن صاحب البلاغ لم يقدم أدلة كافية على هذه الادعاءات لأغراض المقبولية</w:t>
      </w:r>
      <w:r w:rsidR="00EC65A3" w:rsidRPr="007857B1">
        <w:rPr>
          <w:rFonts w:eastAsiaTheme="minorEastAsia"/>
          <w:rtl/>
        </w:rPr>
        <w:t>،</w:t>
      </w:r>
      <w:r w:rsidRPr="007857B1">
        <w:rPr>
          <w:rFonts w:eastAsiaTheme="minorEastAsia"/>
          <w:rtl/>
        </w:rPr>
        <w:t xml:space="preserve"> وعليه</w:t>
      </w:r>
      <w:r w:rsidR="00EC65A3" w:rsidRPr="007857B1">
        <w:rPr>
          <w:rFonts w:eastAsiaTheme="minorEastAsia"/>
          <w:rtl/>
        </w:rPr>
        <w:t>،</w:t>
      </w:r>
      <w:r w:rsidRPr="007857B1">
        <w:rPr>
          <w:rFonts w:eastAsiaTheme="minorEastAsia"/>
          <w:rtl/>
        </w:rPr>
        <w:t xml:space="preserve"> تعتبره غير مقبول بموجب المادة 2 من البروتوكول الاختياري.</w:t>
      </w:r>
    </w:p>
    <w:p w14:paraId="10E4EF3A" w14:textId="6C070B59" w:rsidR="00385448" w:rsidRPr="007857B1" w:rsidRDefault="00385448" w:rsidP="00385448">
      <w:pPr>
        <w:pStyle w:val="SingleTxtGA"/>
        <w:rPr>
          <w:rFonts w:eastAsiaTheme="minorEastAsia"/>
          <w:lang w:val="en-US" w:eastAsia="zh-TW" w:bidi="en-GB"/>
        </w:rPr>
      </w:pPr>
      <w:r w:rsidRPr="007857B1">
        <w:rPr>
          <w:rFonts w:eastAsiaTheme="minorEastAsia"/>
          <w:rtl/>
        </w:rPr>
        <w:t>7-6</w:t>
      </w:r>
      <w:r w:rsidRPr="007857B1">
        <w:rPr>
          <w:rFonts w:eastAsiaTheme="minorEastAsia"/>
          <w:rtl/>
        </w:rPr>
        <w:tab/>
        <w:t>وتحيط اللجنة علم</w:t>
      </w:r>
      <w:r w:rsidR="00C53ACD" w:rsidRPr="007857B1">
        <w:rPr>
          <w:rFonts w:eastAsiaTheme="minorEastAsia"/>
          <w:rtl/>
        </w:rPr>
        <w:t xml:space="preserve">اً </w:t>
      </w:r>
      <w:r w:rsidRPr="007857B1">
        <w:rPr>
          <w:rFonts w:eastAsiaTheme="minorEastAsia"/>
          <w:rtl/>
        </w:rPr>
        <w:t>بادعاءات صاحب البلاغ المتعلقة بالمادتين 9(4) و14</w:t>
      </w:r>
      <w:r w:rsidR="007B3A2E" w:rsidRPr="007857B1">
        <w:rPr>
          <w:rFonts w:eastAsiaTheme="minorEastAsia"/>
          <w:rtl/>
        </w:rPr>
        <w:t>(</w:t>
      </w:r>
      <w:r w:rsidRPr="007857B1">
        <w:rPr>
          <w:rFonts w:eastAsiaTheme="minorEastAsia"/>
          <w:rtl/>
        </w:rPr>
        <w:t>1) من العهد ومفادها أن افتقار مجلس الإفراج المشروط النيوزيلندي إلى الاستقلالية والحياد حال دون حصوله على الإفراج من هيئة مستقلة</w:t>
      </w:r>
      <w:r w:rsidR="00EC65A3" w:rsidRPr="007857B1">
        <w:rPr>
          <w:rFonts w:eastAsiaTheme="minorEastAsia"/>
          <w:rtl/>
        </w:rPr>
        <w:t>،</w:t>
      </w:r>
      <w:r w:rsidRPr="007857B1">
        <w:rPr>
          <w:rFonts w:eastAsiaTheme="minorEastAsia"/>
          <w:rtl/>
        </w:rPr>
        <w:t xml:space="preserve"> مما أسفر عن احتجازه تعسف</w:t>
      </w:r>
      <w:r w:rsidR="00C53ACD" w:rsidRPr="007857B1">
        <w:rPr>
          <w:rFonts w:eastAsiaTheme="minorEastAsia"/>
          <w:rtl/>
        </w:rPr>
        <w:t xml:space="preserve">اً. </w:t>
      </w:r>
      <w:r w:rsidRPr="007857B1">
        <w:rPr>
          <w:rFonts w:eastAsiaTheme="minorEastAsia"/>
          <w:rtl/>
        </w:rPr>
        <w:t>ومن ناحية أخرى</w:t>
      </w:r>
      <w:r w:rsidR="00EC65A3" w:rsidRPr="007857B1">
        <w:rPr>
          <w:rFonts w:eastAsiaTheme="minorEastAsia"/>
          <w:rtl/>
        </w:rPr>
        <w:t>،</w:t>
      </w:r>
      <w:r w:rsidRPr="007857B1">
        <w:rPr>
          <w:rFonts w:eastAsiaTheme="minorEastAsia"/>
          <w:rtl/>
        </w:rPr>
        <w:t xml:space="preserve"> تحيط اللجنة علم</w:t>
      </w:r>
      <w:r w:rsidR="00C53ACD" w:rsidRPr="007857B1">
        <w:rPr>
          <w:rFonts w:eastAsiaTheme="minorEastAsia"/>
          <w:rtl/>
        </w:rPr>
        <w:t xml:space="preserve">اً </w:t>
      </w:r>
      <w:r w:rsidRPr="007857B1">
        <w:rPr>
          <w:rFonts w:eastAsiaTheme="minorEastAsia"/>
          <w:rtl/>
        </w:rPr>
        <w:t>بقول الدولة الطرف إن المادة 14(1) لا تنطبق على مجلس الإفراج المشروط</w:t>
      </w:r>
      <w:r w:rsidR="00EC65A3" w:rsidRPr="007857B1">
        <w:rPr>
          <w:rFonts w:eastAsiaTheme="minorEastAsia"/>
          <w:rtl/>
        </w:rPr>
        <w:t>،</w:t>
      </w:r>
      <w:r w:rsidRPr="007857B1">
        <w:rPr>
          <w:rFonts w:eastAsiaTheme="minorEastAsia"/>
          <w:rtl/>
        </w:rPr>
        <w:t xml:space="preserve"> على نحو ما قضت به المحاكم المحلية. وتحيط اللجنة علم</w:t>
      </w:r>
      <w:r w:rsidR="00C53ACD" w:rsidRPr="007857B1">
        <w:rPr>
          <w:rFonts w:eastAsiaTheme="minorEastAsia"/>
          <w:rtl/>
        </w:rPr>
        <w:t xml:space="preserve">اً </w:t>
      </w:r>
      <w:r w:rsidRPr="007857B1">
        <w:rPr>
          <w:rFonts w:eastAsiaTheme="minorEastAsia"/>
          <w:rtl/>
        </w:rPr>
        <w:t>أيض</w:t>
      </w:r>
      <w:r w:rsidR="00C53ACD" w:rsidRPr="007857B1">
        <w:rPr>
          <w:rFonts w:eastAsiaTheme="minorEastAsia"/>
          <w:rtl/>
        </w:rPr>
        <w:t xml:space="preserve">اً </w:t>
      </w:r>
      <w:r w:rsidRPr="007857B1">
        <w:rPr>
          <w:rFonts w:eastAsiaTheme="minorEastAsia"/>
          <w:rtl/>
        </w:rPr>
        <w:t>بالمعلومات المقدمة من الدولة الطرف التي تفيد بأن القواعد التي تحكم نظام الإفراج المشروط قد تغيرت</w:t>
      </w:r>
      <w:r w:rsidR="00EC65A3" w:rsidRPr="007857B1">
        <w:rPr>
          <w:rFonts w:eastAsiaTheme="minorEastAsia"/>
          <w:rtl/>
        </w:rPr>
        <w:t>،</w:t>
      </w:r>
      <w:r w:rsidRPr="007857B1">
        <w:rPr>
          <w:rFonts w:eastAsiaTheme="minorEastAsia"/>
          <w:rtl/>
        </w:rPr>
        <w:t xml:space="preserve"> منذ قضية </w:t>
      </w:r>
      <w:r w:rsidRPr="007857B1">
        <w:rPr>
          <w:rFonts w:eastAsiaTheme="minorEastAsia"/>
          <w:i/>
          <w:iCs/>
          <w:rtl/>
        </w:rPr>
        <w:t>ميلر وكارول ضد نيوزيلندا</w:t>
      </w:r>
      <w:r w:rsidR="00EC65A3" w:rsidRPr="007857B1">
        <w:rPr>
          <w:rFonts w:eastAsiaTheme="minorEastAsia"/>
          <w:rtl/>
        </w:rPr>
        <w:t>،</w:t>
      </w:r>
      <w:r w:rsidRPr="007857B1">
        <w:rPr>
          <w:rFonts w:eastAsiaTheme="minorEastAsia"/>
          <w:rtl/>
        </w:rPr>
        <w:t xml:space="preserve"> بعد أن حل قانون الإفراج المشروط لعام 2002 محل قانون العدالة الجنائية لعام 1985. وتلاحظ اللجنة كذلك أن المجلس لم يتصرف بصفة قضائية لأنه استعرض مدى صحة (وليس مشروعية) احتجاز صاحب البلاغ. </w:t>
      </w:r>
    </w:p>
    <w:p w14:paraId="39BA4A94" w14:textId="1E14C030" w:rsidR="00385448" w:rsidRPr="00A810AB" w:rsidRDefault="00385448" w:rsidP="00385448">
      <w:pPr>
        <w:pStyle w:val="SingleTxtGA"/>
        <w:rPr>
          <w:rFonts w:eastAsiaTheme="minorEastAsia"/>
          <w:spacing w:val="-4"/>
          <w:lang w:val="ar-SA" w:eastAsia="zh-TW" w:bidi="en-GB"/>
        </w:rPr>
      </w:pPr>
      <w:r w:rsidRPr="007857B1">
        <w:rPr>
          <w:rFonts w:eastAsiaTheme="minorEastAsia"/>
          <w:rtl/>
        </w:rPr>
        <w:t>7-7</w:t>
      </w:r>
      <w:r w:rsidRPr="007857B1">
        <w:rPr>
          <w:rFonts w:eastAsiaTheme="minorEastAsia"/>
          <w:rtl/>
        </w:rPr>
        <w:tab/>
      </w:r>
      <w:r w:rsidRPr="00A810AB">
        <w:rPr>
          <w:rFonts w:eastAsiaTheme="minorEastAsia"/>
          <w:spacing w:val="-4"/>
          <w:rtl/>
        </w:rPr>
        <w:t xml:space="preserve">وتذكر اللجنة بالآراء التي اعتمدتها في قضية </w:t>
      </w:r>
      <w:proofErr w:type="spellStart"/>
      <w:r w:rsidRPr="00A810AB">
        <w:rPr>
          <w:rFonts w:eastAsiaTheme="minorEastAsia"/>
          <w:i/>
          <w:iCs/>
          <w:spacing w:val="-4"/>
          <w:rtl/>
        </w:rPr>
        <w:t>راميكا</w:t>
      </w:r>
      <w:proofErr w:type="spellEnd"/>
      <w:r w:rsidRPr="00A810AB">
        <w:rPr>
          <w:rFonts w:eastAsiaTheme="minorEastAsia"/>
          <w:i/>
          <w:iCs/>
          <w:spacing w:val="-4"/>
          <w:rtl/>
        </w:rPr>
        <w:t xml:space="preserve"> وآخرون ضد نيوزيلندا</w:t>
      </w:r>
      <w:r w:rsidR="00EC65A3" w:rsidRPr="00A810AB">
        <w:rPr>
          <w:rFonts w:eastAsiaTheme="minorEastAsia"/>
          <w:spacing w:val="-4"/>
          <w:rtl/>
        </w:rPr>
        <w:t>،</w:t>
      </w:r>
      <w:r w:rsidRPr="00A810AB">
        <w:rPr>
          <w:rFonts w:eastAsiaTheme="minorEastAsia"/>
          <w:spacing w:val="-4"/>
          <w:rtl/>
        </w:rPr>
        <w:t xml:space="preserve"> ونظرت فيما إذا</w:t>
      </w:r>
      <w:r w:rsidR="00C53ACD" w:rsidRPr="00A810AB">
        <w:rPr>
          <w:rFonts w:eastAsiaTheme="minorEastAsia" w:hint="cs"/>
          <w:spacing w:val="-4"/>
          <w:rtl/>
        </w:rPr>
        <w:t> </w:t>
      </w:r>
      <w:r w:rsidRPr="00A810AB">
        <w:rPr>
          <w:rFonts w:eastAsiaTheme="minorEastAsia"/>
          <w:spacing w:val="-4"/>
          <w:rtl/>
        </w:rPr>
        <w:t>كان من المفروض "اعتبار مجلس الإفراج المشروط هيئة ينقصها الاستقلال والحياد أو تعاني من قصور في الإجراءات"</w:t>
      </w:r>
      <w:r w:rsidR="00EC65A3" w:rsidRPr="00A810AB">
        <w:rPr>
          <w:rFonts w:eastAsiaTheme="minorEastAsia"/>
          <w:spacing w:val="-4"/>
          <w:rtl/>
        </w:rPr>
        <w:t>،</w:t>
      </w:r>
      <w:r w:rsidRPr="00A810AB">
        <w:rPr>
          <w:rFonts w:eastAsiaTheme="minorEastAsia"/>
          <w:spacing w:val="-4"/>
          <w:rtl/>
        </w:rPr>
        <w:t xml:space="preserve"> وخرجت باستنتاج مفاده أن هذا الحد لم يُبلغ</w:t>
      </w:r>
      <w:r w:rsidR="00EC65A3" w:rsidRPr="00A810AB">
        <w:rPr>
          <w:rFonts w:eastAsiaTheme="minorEastAsia"/>
          <w:spacing w:val="-4"/>
          <w:rtl/>
        </w:rPr>
        <w:t>،</w:t>
      </w:r>
      <w:r w:rsidRPr="00A810AB">
        <w:rPr>
          <w:rFonts w:eastAsiaTheme="minorEastAsia"/>
          <w:spacing w:val="-4"/>
          <w:rtl/>
        </w:rPr>
        <w:t xml:space="preserve"> ولا سيما في ضوء قابلية قرارات المجلس للمراجعة القضائية</w:t>
      </w:r>
      <w:r w:rsidRPr="00A810AB">
        <w:rPr>
          <w:rStyle w:val="FootnoteReference"/>
          <w:rFonts w:eastAsiaTheme="minorEastAsia"/>
          <w:spacing w:val="-4"/>
          <w:szCs w:val="22"/>
          <w:rtl/>
          <w:lang w:val="en-US"/>
        </w:rPr>
        <w:t>(</w:t>
      </w:r>
      <w:r w:rsidRPr="00A810AB">
        <w:rPr>
          <w:rStyle w:val="FootnoteReference"/>
          <w:rFonts w:eastAsiaTheme="minorEastAsia"/>
          <w:spacing w:val="-4"/>
          <w:szCs w:val="22"/>
          <w:lang w:val="en-US"/>
        </w:rPr>
        <w:footnoteReference w:id="63"/>
      </w:r>
      <w:r w:rsidRPr="00A810AB">
        <w:rPr>
          <w:rStyle w:val="FootnoteReference"/>
          <w:rFonts w:eastAsiaTheme="minorEastAsia"/>
          <w:spacing w:val="-4"/>
          <w:szCs w:val="22"/>
          <w:rtl/>
          <w:lang w:val="en-US"/>
        </w:rPr>
        <w:t>)</w:t>
      </w:r>
      <w:r w:rsidRPr="00A810AB">
        <w:rPr>
          <w:rFonts w:eastAsiaTheme="minorEastAsia"/>
          <w:spacing w:val="-4"/>
          <w:rtl/>
        </w:rPr>
        <w:t>. وتلاحظ اللجنة أن الفريق العامل المعني بالاحتجاز التعسفي توصل إلى استنتاج مماثل عندما أجرى تحليل</w:t>
      </w:r>
      <w:r w:rsidR="00C53ACD" w:rsidRPr="00A810AB">
        <w:rPr>
          <w:rFonts w:eastAsiaTheme="minorEastAsia"/>
          <w:spacing w:val="-4"/>
          <w:rtl/>
        </w:rPr>
        <w:t xml:space="preserve">اً </w:t>
      </w:r>
      <w:r w:rsidRPr="00A810AB">
        <w:rPr>
          <w:rFonts w:eastAsiaTheme="minorEastAsia"/>
          <w:spacing w:val="-4"/>
          <w:rtl/>
        </w:rPr>
        <w:t>لاستقلال المجلس في هذه القضية</w:t>
      </w:r>
      <w:r w:rsidRPr="00A810AB">
        <w:rPr>
          <w:rStyle w:val="FootnoteReference"/>
          <w:rFonts w:eastAsiaTheme="minorEastAsia"/>
          <w:spacing w:val="-4"/>
          <w:szCs w:val="22"/>
          <w:rtl/>
          <w:lang w:val="en-US"/>
        </w:rPr>
        <w:t>(</w:t>
      </w:r>
      <w:r w:rsidRPr="00A810AB">
        <w:rPr>
          <w:rStyle w:val="FootnoteReference"/>
          <w:rFonts w:eastAsiaTheme="minorEastAsia"/>
          <w:spacing w:val="-4"/>
          <w:szCs w:val="22"/>
          <w:lang w:val="en-US"/>
        </w:rPr>
        <w:footnoteReference w:id="64"/>
      </w:r>
      <w:r w:rsidRPr="00A810AB">
        <w:rPr>
          <w:rStyle w:val="FootnoteReference"/>
          <w:rFonts w:eastAsiaTheme="minorEastAsia"/>
          <w:spacing w:val="-4"/>
          <w:szCs w:val="22"/>
          <w:rtl/>
          <w:lang w:val="en-US"/>
        </w:rPr>
        <w:t>)</w:t>
      </w:r>
      <w:r w:rsidRPr="00A810AB">
        <w:rPr>
          <w:rFonts w:eastAsiaTheme="minorEastAsia"/>
          <w:spacing w:val="-4"/>
          <w:rtl/>
        </w:rPr>
        <w:t>. وتلاحظ اللجنة كذلك أنه</w:t>
      </w:r>
      <w:r w:rsidR="00EC65A3" w:rsidRPr="00A810AB">
        <w:rPr>
          <w:rFonts w:eastAsiaTheme="minorEastAsia"/>
          <w:spacing w:val="-4"/>
          <w:rtl/>
        </w:rPr>
        <w:t>،</w:t>
      </w:r>
      <w:r w:rsidRPr="00A810AB">
        <w:rPr>
          <w:rFonts w:eastAsiaTheme="minorEastAsia"/>
          <w:spacing w:val="-4"/>
          <w:rtl/>
        </w:rPr>
        <w:t xml:space="preserve"> بخلاف أصحاب البلاغ في قضية </w:t>
      </w:r>
      <w:r w:rsidRPr="00A810AB">
        <w:rPr>
          <w:rFonts w:eastAsiaTheme="minorEastAsia"/>
          <w:i/>
          <w:iCs/>
          <w:spacing w:val="-4"/>
          <w:rtl/>
        </w:rPr>
        <w:t>ميلر وكارول ضد نيوزيلندا</w:t>
      </w:r>
      <w:r w:rsidR="00EC65A3" w:rsidRPr="00A810AB">
        <w:rPr>
          <w:rFonts w:eastAsiaTheme="minorEastAsia"/>
          <w:spacing w:val="-4"/>
          <w:rtl/>
        </w:rPr>
        <w:t>،</w:t>
      </w:r>
      <w:r w:rsidRPr="00A810AB">
        <w:rPr>
          <w:rFonts w:eastAsiaTheme="minorEastAsia"/>
          <w:spacing w:val="-4"/>
          <w:rtl/>
        </w:rPr>
        <w:t xml:space="preserve"> لم يطعن صاحب البلاغ في استقلال المجلس أمام المحاكم المحلية</w:t>
      </w:r>
      <w:r w:rsidR="00EC65A3" w:rsidRPr="00A810AB">
        <w:rPr>
          <w:rFonts w:eastAsiaTheme="minorEastAsia"/>
          <w:spacing w:val="-4"/>
          <w:rtl/>
        </w:rPr>
        <w:t>،</w:t>
      </w:r>
      <w:r w:rsidRPr="00A810AB">
        <w:rPr>
          <w:rFonts w:eastAsiaTheme="minorEastAsia"/>
          <w:spacing w:val="-4"/>
          <w:rtl/>
        </w:rPr>
        <w:t xml:space="preserve"> كما أنه لم يحرم من الإفراج المشروط بطريقة مماثلة لما حدث في قضية </w:t>
      </w:r>
      <w:r w:rsidRPr="00A810AB">
        <w:rPr>
          <w:rFonts w:eastAsiaTheme="minorEastAsia"/>
          <w:i/>
          <w:iCs/>
          <w:spacing w:val="-4"/>
          <w:rtl/>
        </w:rPr>
        <w:t>ميلر وكارول</w:t>
      </w:r>
      <w:r w:rsidRPr="00A810AB">
        <w:rPr>
          <w:rFonts w:eastAsiaTheme="minorEastAsia"/>
          <w:spacing w:val="-4"/>
          <w:rtl/>
        </w:rPr>
        <w:t>. وبناء عليه</w:t>
      </w:r>
      <w:r w:rsidR="00EC65A3" w:rsidRPr="00A810AB">
        <w:rPr>
          <w:rFonts w:eastAsiaTheme="minorEastAsia"/>
          <w:spacing w:val="-4"/>
          <w:rtl/>
        </w:rPr>
        <w:t>،</w:t>
      </w:r>
      <w:r w:rsidRPr="00A810AB">
        <w:rPr>
          <w:rFonts w:eastAsiaTheme="minorEastAsia"/>
          <w:spacing w:val="-4"/>
          <w:rtl/>
        </w:rPr>
        <w:t xml:space="preserve"> ترى اللجنة أن صاحب البلاغ قد أخلَّ بالتزامه باستنفاد سبل الانتصاف المحلية</w:t>
      </w:r>
      <w:r w:rsidR="00EC65A3" w:rsidRPr="00A810AB">
        <w:rPr>
          <w:rFonts w:eastAsiaTheme="minorEastAsia"/>
          <w:spacing w:val="-4"/>
          <w:rtl/>
        </w:rPr>
        <w:t>،</w:t>
      </w:r>
      <w:r w:rsidRPr="00A810AB">
        <w:rPr>
          <w:rFonts w:eastAsiaTheme="minorEastAsia"/>
          <w:spacing w:val="-4"/>
          <w:rtl/>
        </w:rPr>
        <w:t xml:space="preserve"> وتعتبر الادعاءات التي تفيد بأن المادتين 9</w:t>
      </w:r>
      <w:r w:rsidR="007B3A2E" w:rsidRPr="00A810AB">
        <w:rPr>
          <w:rFonts w:eastAsiaTheme="minorEastAsia"/>
          <w:spacing w:val="-4"/>
          <w:rtl/>
        </w:rPr>
        <w:t>(</w:t>
      </w:r>
      <w:r w:rsidRPr="00A810AB">
        <w:rPr>
          <w:rFonts w:eastAsiaTheme="minorEastAsia"/>
          <w:spacing w:val="-4"/>
          <w:rtl/>
        </w:rPr>
        <w:t>1) و14</w:t>
      </w:r>
      <w:r w:rsidR="007B3A2E" w:rsidRPr="00A810AB">
        <w:rPr>
          <w:rFonts w:eastAsiaTheme="minorEastAsia"/>
          <w:spacing w:val="-4"/>
          <w:rtl/>
        </w:rPr>
        <w:t>(</w:t>
      </w:r>
      <w:r w:rsidRPr="00A810AB">
        <w:rPr>
          <w:rFonts w:eastAsiaTheme="minorEastAsia"/>
          <w:spacing w:val="-4"/>
          <w:rtl/>
        </w:rPr>
        <w:t>1) قد انتهكتا بسبب افتقار المجلس المزعوم إلى الاستقلالية مما أدى إلى احتجازه تعسف</w:t>
      </w:r>
      <w:r w:rsidR="00C53ACD" w:rsidRPr="00A810AB">
        <w:rPr>
          <w:rFonts w:eastAsiaTheme="minorEastAsia"/>
          <w:spacing w:val="-4"/>
          <w:rtl/>
        </w:rPr>
        <w:t xml:space="preserve">اً، </w:t>
      </w:r>
      <w:r w:rsidRPr="00A810AB">
        <w:rPr>
          <w:rFonts w:eastAsiaTheme="minorEastAsia"/>
          <w:spacing w:val="-4"/>
          <w:rtl/>
        </w:rPr>
        <w:t>ادعاءات غير مقبولة بموجب المادتين 2 و5</w:t>
      </w:r>
      <w:r w:rsidR="007B3A2E" w:rsidRPr="00A810AB">
        <w:rPr>
          <w:rFonts w:eastAsiaTheme="minorEastAsia"/>
          <w:spacing w:val="-4"/>
          <w:rtl/>
        </w:rPr>
        <w:t>(</w:t>
      </w:r>
      <w:r w:rsidRPr="00A810AB">
        <w:rPr>
          <w:rFonts w:eastAsiaTheme="minorEastAsia"/>
          <w:spacing w:val="-4"/>
          <w:rtl/>
        </w:rPr>
        <w:t>2)</w:t>
      </w:r>
      <w:r w:rsidR="007B3A2E" w:rsidRPr="00A810AB">
        <w:rPr>
          <w:rFonts w:eastAsiaTheme="minorEastAsia"/>
          <w:spacing w:val="-4"/>
          <w:rtl/>
        </w:rPr>
        <w:t>(</w:t>
      </w:r>
      <w:r w:rsidRPr="00A810AB">
        <w:rPr>
          <w:rFonts w:eastAsiaTheme="minorEastAsia"/>
          <w:spacing w:val="-4"/>
          <w:rtl/>
        </w:rPr>
        <w:t>ب) من البروتوكول</w:t>
      </w:r>
      <w:r w:rsidR="00C0483F" w:rsidRPr="00A810AB">
        <w:rPr>
          <w:rFonts w:eastAsiaTheme="minorEastAsia" w:hint="cs"/>
          <w:spacing w:val="-4"/>
          <w:rtl/>
        </w:rPr>
        <w:t> </w:t>
      </w:r>
      <w:r w:rsidRPr="00A810AB">
        <w:rPr>
          <w:rFonts w:eastAsiaTheme="minorEastAsia"/>
          <w:spacing w:val="-4"/>
          <w:rtl/>
        </w:rPr>
        <w:t>الاختياري.</w:t>
      </w:r>
    </w:p>
    <w:p w14:paraId="3ACBE6AF" w14:textId="49DEE90D" w:rsidR="00385448" w:rsidRPr="00A810AB" w:rsidRDefault="00385448" w:rsidP="00385448">
      <w:pPr>
        <w:pStyle w:val="SingleTxtGA"/>
        <w:rPr>
          <w:rFonts w:eastAsiaTheme="minorEastAsia"/>
          <w:spacing w:val="-4"/>
          <w:lang w:val="ar-SA" w:eastAsia="zh-TW" w:bidi="en-GB"/>
        </w:rPr>
      </w:pPr>
      <w:r w:rsidRPr="007857B1">
        <w:rPr>
          <w:rFonts w:eastAsiaTheme="minorEastAsia"/>
          <w:rtl/>
        </w:rPr>
        <w:t>7-8</w:t>
      </w:r>
      <w:r w:rsidRPr="007857B1">
        <w:rPr>
          <w:rFonts w:eastAsiaTheme="minorEastAsia"/>
          <w:rtl/>
        </w:rPr>
        <w:tab/>
      </w:r>
      <w:r w:rsidRPr="00A810AB">
        <w:rPr>
          <w:rFonts w:eastAsiaTheme="minorEastAsia"/>
          <w:spacing w:val="-4"/>
          <w:rtl/>
        </w:rPr>
        <w:t>وتحيط اللجنة علم</w:t>
      </w:r>
      <w:r w:rsidR="00C53ACD" w:rsidRPr="00A810AB">
        <w:rPr>
          <w:rFonts w:eastAsiaTheme="minorEastAsia"/>
          <w:spacing w:val="-4"/>
          <w:rtl/>
        </w:rPr>
        <w:t xml:space="preserve">اً </w:t>
      </w:r>
      <w:r w:rsidRPr="00A810AB">
        <w:rPr>
          <w:rFonts w:eastAsiaTheme="minorEastAsia"/>
          <w:spacing w:val="-4"/>
          <w:rtl/>
        </w:rPr>
        <w:t>بادعاءات صاحب البلاغ المستندة إلى المادتين 9(1) و10</w:t>
      </w:r>
      <w:r w:rsidR="007B3A2E" w:rsidRPr="00A810AB">
        <w:rPr>
          <w:rFonts w:eastAsiaTheme="minorEastAsia"/>
          <w:spacing w:val="-4"/>
          <w:rtl/>
        </w:rPr>
        <w:t>(</w:t>
      </w:r>
      <w:r w:rsidRPr="00A810AB">
        <w:rPr>
          <w:rFonts w:eastAsiaTheme="minorEastAsia"/>
          <w:spacing w:val="-4"/>
          <w:rtl/>
        </w:rPr>
        <w:t>3) ومفادها أنه قد استنفد "جميع سبل الانتصاف المحلية المعقولة" المتاحة له. وفي ضوء عدم ورود أي اعتراض من</w:t>
      </w:r>
      <w:r w:rsidR="00C53ACD" w:rsidRPr="00A810AB">
        <w:rPr>
          <w:rFonts w:eastAsiaTheme="minorEastAsia" w:hint="cs"/>
          <w:spacing w:val="-4"/>
          <w:rtl/>
        </w:rPr>
        <w:t> </w:t>
      </w:r>
      <w:r w:rsidRPr="00A810AB">
        <w:rPr>
          <w:rFonts w:eastAsiaTheme="minorEastAsia"/>
          <w:spacing w:val="-4"/>
          <w:rtl/>
        </w:rPr>
        <w:t>الدولة الطرف في هذا الصدد</w:t>
      </w:r>
      <w:r w:rsidR="00EC65A3" w:rsidRPr="00A810AB">
        <w:rPr>
          <w:rFonts w:eastAsiaTheme="minorEastAsia"/>
          <w:spacing w:val="-4"/>
          <w:rtl/>
        </w:rPr>
        <w:t>،</w:t>
      </w:r>
      <w:r w:rsidRPr="00A810AB">
        <w:rPr>
          <w:rFonts w:eastAsiaTheme="minorEastAsia"/>
          <w:spacing w:val="-4"/>
          <w:rtl/>
        </w:rPr>
        <w:t xml:space="preserve"> ترى اللجنة أن مقتضيات المادة 5</w:t>
      </w:r>
      <w:r w:rsidR="007B3A2E" w:rsidRPr="00A810AB">
        <w:rPr>
          <w:rFonts w:eastAsiaTheme="minorEastAsia"/>
          <w:spacing w:val="-4"/>
          <w:rtl/>
        </w:rPr>
        <w:t>(</w:t>
      </w:r>
      <w:r w:rsidRPr="00A810AB">
        <w:rPr>
          <w:rFonts w:eastAsiaTheme="minorEastAsia"/>
          <w:spacing w:val="-4"/>
          <w:rtl/>
        </w:rPr>
        <w:t>2)</w:t>
      </w:r>
      <w:r w:rsidR="007B3A2E" w:rsidRPr="00A810AB">
        <w:rPr>
          <w:rFonts w:eastAsiaTheme="minorEastAsia"/>
          <w:spacing w:val="-4"/>
          <w:rtl/>
        </w:rPr>
        <w:t>(</w:t>
      </w:r>
      <w:r w:rsidRPr="00A810AB">
        <w:rPr>
          <w:rFonts w:eastAsiaTheme="minorEastAsia"/>
          <w:spacing w:val="-4"/>
          <w:rtl/>
        </w:rPr>
        <w:t>ب) من البروتوكول الاختياري</w:t>
      </w:r>
      <w:r w:rsidR="00C53ACD" w:rsidRPr="00A810AB">
        <w:rPr>
          <w:rFonts w:eastAsiaTheme="minorEastAsia" w:hint="cs"/>
          <w:spacing w:val="-4"/>
          <w:rtl/>
        </w:rPr>
        <w:t> </w:t>
      </w:r>
      <w:r w:rsidRPr="00A810AB">
        <w:rPr>
          <w:rFonts w:eastAsiaTheme="minorEastAsia"/>
          <w:spacing w:val="-4"/>
          <w:rtl/>
        </w:rPr>
        <w:t>قد</w:t>
      </w:r>
      <w:r w:rsidR="00C53ACD" w:rsidRPr="00A810AB">
        <w:rPr>
          <w:rFonts w:eastAsiaTheme="minorEastAsia" w:hint="cs"/>
          <w:spacing w:val="-4"/>
          <w:rtl/>
        </w:rPr>
        <w:t> </w:t>
      </w:r>
      <w:r w:rsidRPr="00A810AB">
        <w:rPr>
          <w:rFonts w:eastAsiaTheme="minorEastAsia"/>
          <w:spacing w:val="-4"/>
          <w:rtl/>
        </w:rPr>
        <w:t xml:space="preserve">استوفيت. </w:t>
      </w:r>
    </w:p>
    <w:p w14:paraId="3B5D9606" w14:textId="357B573B" w:rsidR="00385448" w:rsidRPr="007857B1" w:rsidRDefault="00385448" w:rsidP="00385448">
      <w:pPr>
        <w:pStyle w:val="SingleTxtGA"/>
        <w:rPr>
          <w:rFonts w:eastAsiaTheme="minorEastAsia"/>
          <w:lang w:val="ar-SA" w:eastAsia="zh-TW" w:bidi="en-GB"/>
        </w:rPr>
      </w:pPr>
      <w:r w:rsidRPr="007857B1">
        <w:rPr>
          <w:rFonts w:eastAsiaTheme="minorEastAsia"/>
          <w:rtl/>
        </w:rPr>
        <w:lastRenderedPageBreak/>
        <w:t>7-9</w:t>
      </w:r>
      <w:r w:rsidRPr="007857B1">
        <w:rPr>
          <w:rFonts w:eastAsiaTheme="minorEastAsia"/>
          <w:rtl/>
        </w:rPr>
        <w:tab/>
        <w:t>وبالنظر إلى أن ادعاءات صاحب البلاغ المتبقية قد دعمت بالأدلة الكافية لأغراض المقبولية</w:t>
      </w:r>
      <w:r w:rsidR="00EC65A3" w:rsidRPr="007857B1">
        <w:rPr>
          <w:rFonts w:eastAsiaTheme="minorEastAsia"/>
          <w:rtl/>
        </w:rPr>
        <w:t>،</w:t>
      </w:r>
      <w:r w:rsidRPr="007857B1">
        <w:rPr>
          <w:rFonts w:eastAsiaTheme="minorEastAsia"/>
          <w:rtl/>
        </w:rPr>
        <w:t xml:space="preserve"> فإن اللجنة تعتبرها مقبولة لأنها تطرح مسائل تندرج في إطار المادتين 9</w:t>
      </w:r>
      <w:r w:rsidR="007B3A2E" w:rsidRPr="007857B1">
        <w:rPr>
          <w:rFonts w:eastAsiaTheme="minorEastAsia"/>
          <w:rtl/>
        </w:rPr>
        <w:t>(</w:t>
      </w:r>
      <w:r w:rsidRPr="007857B1">
        <w:rPr>
          <w:rFonts w:eastAsiaTheme="minorEastAsia"/>
          <w:rtl/>
        </w:rPr>
        <w:t>1) و10</w:t>
      </w:r>
      <w:r w:rsidR="007B3A2E" w:rsidRPr="007857B1">
        <w:rPr>
          <w:rFonts w:eastAsiaTheme="minorEastAsia"/>
          <w:rtl/>
        </w:rPr>
        <w:t>(</w:t>
      </w:r>
      <w:r w:rsidRPr="007857B1">
        <w:rPr>
          <w:rFonts w:eastAsiaTheme="minorEastAsia"/>
          <w:rtl/>
        </w:rPr>
        <w:t>3) من العهد</w:t>
      </w:r>
      <w:r w:rsidR="00EC65A3" w:rsidRPr="007857B1">
        <w:rPr>
          <w:rFonts w:eastAsiaTheme="minorEastAsia"/>
          <w:rtl/>
        </w:rPr>
        <w:t>،</w:t>
      </w:r>
      <w:r w:rsidRPr="007857B1">
        <w:rPr>
          <w:rFonts w:eastAsiaTheme="minorEastAsia"/>
          <w:rtl/>
        </w:rPr>
        <w:t xml:space="preserve"> وتشرع في النظر في الأسس الموضوعية.</w:t>
      </w:r>
    </w:p>
    <w:p w14:paraId="105144D7" w14:textId="77777777" w:rsidR="00385448" w:rsidRPr="007857B1" w:rsidRDefault="00385448" w:rsidP="00EC65A3">
      <w:pPr>
        <w:pStyle w:val="H4GA"/>
        <w:rPr>
          <w:lang w:val="ar-SA" w:eastAsia="zh-TW" w:bidi="en-GB"/>
        </w:rPr>
      </w:pPr>
      <w:r w:rsidRPr="007857B1">
        <w:rPr>
          <w:rtl/>
        </w:rPr>
        <w:tab/>
      </w:r>
      <w:r w:rsidRPr="007857B1">
        <w:rPr>
          <w:rtl/>
        </w:rPr>
        <w:tab/>
        <w:t>النظر في الأسس الموضوعية</w:t>
      </w:r>
    </w:p>
    <w:p w14:paraId="18CAABB9" w14:textId="212E4125" w:rsidR="00385448" w:rsidRPr="007857B1" w:rsidRDefault="00385448" w:rsidP="00385448">
      <w:pPr>
        <w:pStyle w:val="SingleTxtGA"/>
        <w:rPr>
          <w:rFonts w:eastAsiaTheme="minorEastAsia"/>
          <w:lang w:val="ar-SA" w:eastAsia="zh-TW" w:bidi="en-GB"/>
        </w:rPr>
      </w:pPr>
      <w:r w:rsidRPr="007857B1">
        <w:rPr>
          <w:rFonts w:eastAsiaTheme="minorEastAsia"/>
          <w:rtl/>
        </w:rPr>
        <w:t>8-1</w:t>
      </w:r>
      <w:r w:rsidRPr="007857B1">
        <w:rPr>
          <w:rFonts w:eastAsiaTheme="minorEastAsia"/>
          <w:rtl/>
        </w:rPr>
        <w:tab/>
        <w:t>نظرت اللجنة في البلاغ في ضوء جميع المعلومات التي أتاحها لها الطرفان</w:t>
      </w:r>
      <w:r w:rsidR="00EC65A3" w:rsidRPr="007857B1">
        <w:rPr>
          <w:rFonts w:eastAsiaTheme="minorEastAsia"/>
          <w:rtl/>
        </w:rPr>
        <w:t>،</w:t>
      </w:r>
      <w:r w:rsidRPr="007857B1">
        <w:rPr>
          <w:rFonts w:eastAsiaTheme="minorEastAsia"/>
          <w:rtl/>
        </w:rPr>
        <w:t xml:space="preserve"> على النحو المنصوص عليه في المادة 5</w:t>
      </w:r>
      <w:r w:rsidR="007B3A2E" w:rsidRPr="007857B1">
        <w:rPr>
          <w:rFonts w:eastAsiaTheme="minorEastAsia"/>
          <w:rtl/>
        </w:rPr>
        <w:t>(</w:t>
      </w:r>
      <w:r w:rsidRPr="007857B1">
        <w:rPr>
          <w:rFonts w:eastAsiaTheme="minorEastAsia"/>
          <w:rtl/>
        </w:rPr>
        <w:t xml:space="preserve">1) من البروتوكول الاختياري. </w:t>
      </w:r>
    </w:p>
    <w:p w14:paraId="322A93DA" w14:textId="3E39CF55" w:rsidR="00385448" w:rsidRPr="007857B1" w:rsidRDefault="00385448" w:rsidP="00385448">
      <w:pPr>
        <w:pStyle w:val="SingleTxtGA"/>
        <w:rPr>
          <w:rFonts w:eastAsiaTheme="minorEastAsia"/>
          <w:lang w:val="en-US" w:eastAsia="zh-TW" w:bidi="en-GB"/>
        </w:rPr>
      </w:pPr>
      <w:r w:rsidRPr="007857B1">
        <w:rPr>
          <w:rFonts w:eastAsiaTheme="minorEastAsia"/>
          <w:rtl/>
        </w:rPr>
        <w:t>8-2</w:t>
      </w:r>
      <w:r w:rsidRPr="007857B1">
        <w:rPr>
          <w:rFonts w:eastAsiaTheme="minorEastAsia"/>
          <w:rtl/>
        </w:rPr>
        <w:tab/>
        <w:t>وتحيط اللجنة علم</w:t>
      </w:r>
      <w:r w:rsidR="00C53ACD" w:rsidRPr="007857B1">
        <w:rPr>
          <w:rFonts w:eastAsiaTheme="minorEastAsia"/>
          <w:rtl/>
        </w:rPr>
        <w:t xml:space="preserve">اً </w:t>
      </w:r>
      <w:r w:rsidRPr="007857B1">
        <w:rPr>
          <w:rFonts w:eastAsiaTheme="minorEastAsia"/>
          <w:rtl/>
        </w:rPr>
        <w:t>بادعاء صاحب البلاغ المتعلق بالمادتين 9(1) و10</w:t>
      </w:r>
      <w:r w:rsidR="007B3A2E" w:rsidRPr="007857B1">
        <w:rPr>
          <w:rFonts w:eastAsiaTheme="minorEastAsia"/>
          <w:rtl/>
        </w:rPr>
        <w:t>(</w:t>
      </w:r>
      <w:r w:rsidRPr="007857B1">
        <w:rPr>
          <w:rFonts w:eastAsiaTheme="minorEastAsia"/>
          <w:rtl/>
        </w:rPr>
        <w:t>3) من العهد</w:t>
      </w:r>
      <w:r w:rsidR="00EC65A3" w:rsidRPr="007857B1">
        <w:rPr>
          <w:rFonts w:eastAsiaTheme="minorEastAsia"/>
          <w:rtl/>
        </w:rPr>
        <w:t>،</w:t>
      </w:r>
      <w:r w:rsidRPr="007857B1">
        <w:rPr>
          <w:rFonts w:eastAsiaTheme="minorEastAsia"/>
          <w:rtl/>
        </w:rPr>
        <w:t xml:space="preserve"> ومفاده أن الدولة الطرف لم توفر له العلاج الكافي في إطار إعادة التأهيل قبل مثوله أول مرة أمام مجلس الإفراج المشروط</w:t>
      </w:r>
      <w:r w:rsidR="00EC65A3" w:rsidRPr="007857B1">
        <w:rPr>
          <w:rFonts w:eastAsiaTheme="minorEastAsia"/>
          <w:rtl/>
        </w:rPr>
        <w:t>،</w:t>
      </w:r>
      <w:r w:rsidRPr="007857B1">
        <w:rPr>
          <w:rFonts w:eastAsiaTheme="minorEastAsia"/>
          <w:rtl/>
        </w:rPr>
        <w:t xml:space="preserve"> مما أسفر عن احتجازه تعسف</w:t>
      </w:r>
      <w:r w:rsidR="00C53ACD" w:rsidRPr="007857B1">
        <w:rPr>
          <w:rFonts w:eastAsiaTheme="minorEastAsia"/>
          <w:rtl/>
        </w:rPr>
        <w:t xml:space="preserve">اً. </w:t>
      </w:r>
      <w:r w:rsidRPr="007857B1">
        <w:rPr>
          <w:rFonts w:eastAsiaTheme="minorEastAsia"/>
          <w:rtl/>
        </w:rPr>
        <w:t>وتذكر اللجنة بأن الدولة الطرف من واجبها في حالة إيداع الشخص الاحتجاز الاحتياطي أن تقدم له المساعدة اللازمة لكي تتسنى إمكانية الإفراج عنه في أقرب وقت ممكن من دون أن يكون مصدر خطر على المجتمع</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65"/>
      </w:r>
      <w:r w:rsidRPr="007857B1">
        <w:rPr>
          <w:rStyle w:val="FootnoteReference"/>
          <w:rFonts w:eastAsiaTheme="minorEastAsia"/>
          <w:szCs w:val="22"/>
          <w:rtl/>
          <w:lang w:val="en-US"/>
        </w:rPr>
        <w:t>)</w:t>
      </w:r>
      <w:r w:rsidRPr="007857B1">
        <w:rPr>
          <w:rFonts w:eastAsiaTheme="minorEastAsia"/>
          <w:rtl/>
        </w:rPr>
        <w:t>. وتلاحظ اللجنة أن الدولة الطرف تؤكد أن</w:t>
      </w:r>
      <w:r w:rsidR="00C53ACD" w:rsidRPr="007857B1">
        <w:rPr>
          <w:rFonts w:eastAsiaTheme="minorEastAsia" w:hint="cs"/>
          <w:rtl/>
        </w:rPr>
        <w:t> </w:t>
      </w:r>
      <w:r w:rsidRPr="007857B1">
        <w:rPr>
          <w:rFonts w:eastAsiaTheme="minorEastAsia"/>
          <w:rtl/>
        </w:rPr>
        <w:t>صاحب البلاغ استفاد من مجموعة من الفرص والخدمات التي أتيحت له بهدف إعادة تأهيله (انظر الفقرة 4-12 أعلاه). وتلاحظ اللجنة على وجه الخصوص أن صاحب البلاغ عرضت عليه المشاركة في برنامج تقدمه وحدة العلاج من المخدرات في كانون الثاني/يناير 2013</w:t>
      </w:r>
      <w:r w:rsidR="00EC65A3" w:rsidRPr="007857B1">
        <w:rPr>
          <w:rFonts w:eastAsiaTheme="minorEastAsia"/>
          <w:rtl/>
        </w:rPr>
        <w:t>،</w:t>
      </w:r>
      <w:r w:rsidRPr="007857B1">
        <w:rPr>
          <w:rFonts w:eastAsiaTheme="minorEastAsia"/>
          <w:rtl/>
        </w:rPr>
        <w:t xml:space="preserve"> أي قبل سنة وثلاثة أشهر من موعد أول جلسة مثل فيها أمام المجلس</w:t>
      </w:r>
      <w:r w:rsidR="00EC65A3" w:rsidRPr="007857B1">
        <w:rPr>
          <w:rFonts w:eastAsiaTheme="minorEastAsia"/>
          <w:rtl/>
        </w:rPr>
        <w:t>،</w:t>
      </w:r>
      <w:r w:rsidRPr="007857B1">
        <w:rPr>
          <w:rFonts w:eastAsiaTheme="minorEastAsia"/>
          <w:rtl/>
        </w:rPr>
        <w:t xml:space="preserve"> وأنه حظي بفرصة متابعة البرنامج نفسه مرة ثانية في شباط/فبراير 2014 (انظر الفقرة 4-2 أعلاه). وتلاحظ اللجنة أيض</w:t>
      </w:r>
      <w:r w:rsidR="00C53ACD" w:rsidRPr="007857B1">
        <w:rPr>
          <w:rFonts w:eastAsiaTheme="minorEastAsia"/>
          <w:rtl/>
        </w:rPr>
        <w:t xml:space="preserve">اً </w:t>
      </w:r>
      <w:r w:rsidRPr="007857B1">
        <w:rPr>
          <w:rFonts w:eastAsiaTheme="minorEastAsia"/>
          <w:rtl/>
        </w:rPr>
        <w:t>أنه حظي بعد ذلك بالفرصة لإتمام برنامج لمساندة متعاطي المسكرات وغيرها من العقاقير المخدرة في تشرين الأول/أكتوبر 2014 (انظر</w:t>
      </w:r>
      <w:r w:rsidR="006B4C4F" w:rsidRPr="007857B1">
        <w:rPr>
          <w:rFonts w:eastAsiaTheme="minorEastAsia" w:hint="cs"/>
          <w:rtl/>
        </w:rPr>
        <w:t> </w:t>
      </w:r>
      <w:r w:rsidRPr="007857B1">
        <w:rPr>
          <w:rFonts w:eastAsiaTheme="minorEastAsia"/>
          <w:rtl/>
        </w:rPr>
        <w:t xml:space="preserve">الفقرة 4-3 أعلاه) وأن إتمامه للبرنامج الذي تقدمه وحدة العلاج من المخدرات كان سيؤهله بعد </w:t>
      </w:r>
      <w:r w:rsidRPr="007857B1">
        <w:rPr>
          <w:rFonts w:eastAsiaTheme="minorEastAsia"/>
          <w:spacing w:val="-4"/>
          <w:rtl/>
        </w:rPr>
        <w:t>ذلك للالتحاق ببرنامج علاج مرتكبي الجرائم الجنسية من البالغين (انظر الفقرات من 4-5 إلى 4-6 أعلاه).</w:t>
      </w:r>
      <w:r w:rsidRPr="007857B1">
        <w:rPr>
          <w:rFonts w:eastAsiaTheme="minorEastAsia"/>
          <w:rtl/>
        </w:rPr>
        <w:t xml:space="preserve"> وتحيط</w:t>
      </w:r>
      <w:r w:rsidR="006B4C4F" w:rsidRPr="007857B1">
        <w:rPr>
          <w:rFonts w:eastAsiaTheme="minorEastAsia" w:hint="cs"/>
          <w:rtl/>
        </w:rPr>
        <w:t> </w:t>
      </w:r>
      <w:r w:rsidRPr="007857B1">
        <w:rPr>
          <w:rFonts w:eastAsiaTheme="minorEastAsia"/>
          <w:rtl/>
        </w:rPr>
        <w:t>اللجنة علم</w:t>
      </w:r>
      <w:r w:rsidR="00C53ACD" w:rsidRPr="007857B1">
        <w:rPr>
          <w:rFonts w:eastAsiaTheme="minorEastAsia"/>
          <w:rtl/>
        </w:rPr>
        <w:t xml:space="preserve">اً </w:t>
      </w:r>
      <w:r w:rsidRPr="007857B1">
        <w:rPr>
          <w:rFonts w:eastAsiaTheme="minorEastAsia"/>
          <w:rtl/>
        </w:rPr>
        <w:t>أيض</w:t>
      </w:r>
      <w:r w:rsidR="00C53ACD" w:rsidRPr="007857B1">
        <w:rPr>
          <w:rFonts w:eastAsiaTheme="minorEastAsia"/>
          <w:rtl/>
        </w:rPr>
        <w:t xml:space="preserve">اً </w:t>
      </w:r>
      <w:r w:rsidRPr="007857B1">
        <w:rPr>
          <w:rFonts w:eastAsiaTheme="minorEastAsia"/>
          <w:rtl/>
        </w:rPr>
        <w:t>بتقييم الفريق العامل المعني بالاحتجاز التعسفي الذي رأى أن صاحب البلاغ قد</w:t>
      </w:r>
      <w:r w:rsidR="003B739D" w:rsidRPr="007857B1">
        <w:rPr>
          <w:rFonts w:eastAsiaTheme="minorEastAsia" w:hint="cs"/>
          <w:rtl/>
        </w:rPr>
        <w:t> </w:t>
      </w:r>
      <w:r w:rsidRPr="007857B1">
        <w:rPr>
          <w:rFonts w:eastAsiaTheme="minorEastAsia"/>
          <w:rtl/>
        </w:rPr>
        <w:t>أتيحت له فرصة عادلة للحصول على الإفراج عن طريق المشاركة في العلاج قبل أن ينظر مجلس الإفراج المشروط</w:t>
      </w:r>
      <w:r w:rsidR="00EC65A3" w:rsidRPr="007857B1">
        <w:rPr>
          <w:rFonts w:eastAsiaTheme="minorEastAsia"/>
          <w:rtl/>
        </w:rPr>
        <w:t>،</w:t>
      </w:r>
      <w:r w:rsidRPr="007857B1">
        <w:rPr>
          <w:rFonts w:eastAsiaTheme="minorEastAsia"/>
          <w:rtl/>
        </w:rPr>
        <w:t xml:space="preserve"> في المرة الأولى</w:t>
      </w:r>
      <w:r w:rsidR="00EC65A3" w:rsidRPr="007857B1">
        <w:rPr>
          <w:rFonts w:eastAsiaTheme="minorEastAsia"/>
          <w:rtl/>
        </w:rPr>
        <w:t>،</w:t>
      </w:r>
      <w:r w:rsidRPr="007857B1">
        <w:rPr>
          <w:rFonts w:eastAsiaTheme="minorEastAsia"/>
          <w:rtl/>
        </w:rPr>
        <w:t xml:space="preserve"> في جواز الإفراج عنه بشروط في نيسان/أبريل 2014 وأن صاحب البلاغ ظل يتلقى العلاج المناسب</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66"/>
      </w:r>
      <w:r w:rsidRPr="007857B1">
        <w:rPr>
          <w:rStyle w:val="FootnoteReference"/>
          <w:rFonts w:eastAsiaTheme="minorEastAsia"/>
          <w:szCs w:val="22"/>
          <w:rtl/>
          <w:lang w:val="en-US"/>
        </w:rPr>
        <w:t>)</w:t>
      </w:r>
      <w:r w:rsidRPr="007857B1">
        <w:rPr>
          <w:rFonts w:eastAsiaTheme="minorEastAsia"/>
          <w:rtl/>
        </w:rPr>
        <w:t>. ولذلك</w:t>
      </w:r>
      <w:r w:rsidR="00EC65A3" w:rsidRPr="007857B1">
        <w:rPr>
          <w:rFonts w:eastAsiaTheme="minorEastAsia"/>
          <w:rtl/>
        </w:rPr>
        <w:t>،</w:t>
      </w:r>
      <w:r w:rsidRPr="007857B1">
        <w:rPr>
          <w:rFonts w:eastAsiaTheme="minorEastAsia"/>
          <w:rtl/>
        </w:rPr>
        <w:t xml:space="preserve"> ترى اللجنة أنه لا يسعها</w:t>
      </w:r>
      <w:r w:rsidR="00EC65A3" w:rsidRPr="007857B1">
        <w:rPr>
          <w:rFonts w:eastAsiaTheme="minorEastAsia"/>
          <w:rtl/>
        </w:rPr>
        <w:t>،</w:t>
      </w:r>
      <w:r w:rsidRPr="007857B1">
        <w:rPr>
          <w:rFonts w:eastAsiaTheme="minorEastAsia"/>
          <w:rtl/>
        </w:rPr>
        <w:t xml:space="preserve"> في ضوء الظروف الخاصة في هذه القضية</w:t>
      </w:r>
      <w:r w:rsidR="00EC65A3" w:rsidRPr="007857B1">
        <w:rPr>
          <w:rFonts w:eastAsiaTheme="minorEastAsia"/>
          <w:rtl/>
        </w:rPr>
        <w:t>،</w:t>
      </w:r>
      <w:r w:rsidRPr="007857B1">
        <w:rPr>
          <w:rFonts w:eastAsiaTheme="minorEastAsia"/>
          <w:rtl/>
        </w:rPr>
        <w:t xml:space="preserve"> أن تستنتج أن الدولة الطرف تخلفت عن توفير العلاج الخاص بإعادة التأهيل في الوقت المناسب لصاحب البلاغ قبل أن يمثل أول مرة أمام مجلس الإفراج المشروط</w:t>
      </w:r>
      <w:r w:rsidR="00EC65A3" w:rsidRPr="007857B1">
        <w:rPr>
          <w:rFonts w:eastAsiaTheme="minorEastAsia"/>
          <w:rtl/>
        </w:rPr>
        <w:t>،</w:t>
      </w:r>
      <w:r w:rsidRPr="007857B1">
        <w:rPr>
          <w:rFonts w:eastAsiaTheme="minorEastAsia"/>
          <w:rtl/>
        </w:rPr>
        <w:t xml:space="preserve"> وأن ذلك تسبب في انتهاك حقوقه المكفولة بموجب المادتين 9(1) أو 10</w:t>
      </w:r>
      <w:r w:rsidR="007B3A2E" w:rsidRPr="007857B1">
        <w:rPr>
          <w:rFonts w:eastAsiaTheme="minorEastAsia"/>
          <w:rtl/>
        </w:rPr>
        <w:t>(</w:t>
      </w:r>
      <w:r w:rsidRPr="007857B1">
        <w:rPr>
          <w:rFonts w:eastAsiaTheme="minorEastAsia"/>
          <w:rtl/>
        </w:rPr>
        <w:t xml:space="preserve">3) من العهد. </w:t>
      </w:r>
    </w:p>
    <w:bookmarkEnd w:id="1"/>
    <w:p w14:paraId="2676DC27" w14:textId="18E44D4C" w:rsidR="00385448" w:rsidRPr="00A810AB" w:rsidRDefault="00385448" w:rsidP="00385448">
      <w:pPr>
        <w:pStyle w:val="SingleTxtGA"/>
        <w:rPr>
          <w:rFonts w:eastAsiaTheme="minorEastAsia"/>
          <w:spacing w:val="-4"/>
          <w:lang w:val="ar-SA" w:eastAsia="zh-TW" w:bidi="en-GB"/>
        </w:rPr>
      </w:pPr>
      <w:r w:rsidRPr="007857B1">
        <w:rPr>
          <w:rFonts w:eastAsiaTheme="minorEastAsia"/>
          <w:rtl/>
        </w:rPr>
        <w:t>8-3</w:t>
      </w:r>
      <w:r w:rsidRPr="007857B1">
        <w:rPr>
          <w:rFonts w:eastAsiaTheme="minorEastAsia"/>
          <w:rtl/>
        </w:rPr>
        <w:tab/>
      </w:r>
      <w:r w:rsidRPr="00A810AB">
        <w:rPr>
          <w:rFonts w:eastAsiaTheme="minorEastAsia"/>
          <w:spacing w:val="-4"/>
          <w:rtl/>
        </w:rPr>
        <w:t>وتحيط اللجنة علم</w:t>
      </w:r>
      <w:r w:rsidR="00C53ACD" w:rsidRPr="00A810AB">
        <w:rPr>
          <w:rFonts w:eastAsiaTheme="minorEastAsia"/>
          <w:spacing w:val="-4"/>
          <w:rtl/>
        </w:rPr>
        <w:t xml:space="preserve">اً </w:t>
      </w:r>
      <w:r w:rsidRPr="00A810AB">
        <w:rPr>
          <w:rFonts w:eastAsiaTheme="minorEastAsia"/>
          <w:spacing w:val="-4"/>
          <w:rtl/>
        </w:rPr>
        <w:t>أيض</w:t>
      </w:r>
      <w:r w:rsidR="00C53ACD" w:rsidRPr="00A810AB">
        <w:rPr>
          <w:rFonts w:eastAsiaTheme="minorEastAsia"/>
          <w:spacing w:val="-4"/>
          <w:rtl/>
        </w:rPr>
        <w:t xml:space="preserve">اً </w:t>
      </w:r>
      <w:r w:rsidRPr="00A810AB">
        <w:rPr>
          <w:rFonts w:eastAsiaTheme="minorEastAsia"/>
          <w:spacing w:val="-4"/>
          <w:rtl/>
        </w:rPr>
        <w:t>بادعاء صاحب البلاغ الذي يفيد بأن البرامج الرامية إلى إعادة تأهيله ليست برامج معدة خصيص</w:t>
      </w:r>
      <w:r w:rsidR="00C53ACD" w:rsidRPr="00A810AB">
        <w:rPr>
          <w:rFonts w:eastAsiaTheme="minorEastAsia"/>
          <w:spacing w:val="-4"/>
          <w:rtl/>
        </w:rPr>
        <w:t xml:space="preserve">اً </w:t>
      </w:r>
      <w:r w:rsidRPr="00A810AB">
        <w:rPr>
          <w:rFonts w:eastAsiaTheme="minorEastAsia"/>
          <w:spacing w:val="-4"/>
          <w:rtl/>
        </w:rPr>
        <w:t xml:space="preserve">لشعب الماوري وأن </w:t>
      </w:r>
      <w:proofErr w:type="spellStart"/>
      <w:r w:rsidRPr="00A810AB">
        <w:rPr>
          <w:rFonts w:eastAsiaTheme="minorEastAsia"/>
          <w:spacing w:val="-4"/>
          <w:rtl/>
        </w:rPr>
        <w:t>الماوريين</w:t>
      </w:r>
      <w:proofErr w:type="spellEnd"/>
      <w:r w:rsidRPr="00A810AB">
        <w:rPr>
          <w:rFonts w:eastAsiaTheme="minorEastAsia"/>
          <w:spacing w:val="-4"/>
          <w:rtl/>
        </w:rPr>
        <w:t xml:space="preserve"> يشكلون نسبة عالية في نظام العدالة الجنائية ويعانون من التمييز في هذا النظام. وبالنظر إلى أن هذا الادعاء لم يتضمن معلومات خاصة تبين على وجه التحديد</w:t>
      </w:r>
      <w:r w:rsidR="00EC65A3" w:rsidRPr="00A810AB">
        <w:rPr>
          <w:rFonts w:eastAsiaTheme="minorEastAsia"/>
          <w:spacing w:val="-4"/>
          <w:rtl/>
        </w:rPr>
        <w:t>،</w:t>
      </w:r>
      <w:r w:rsidRPr="00A810AB">
        <w:rPr>
          <w:rFonts w:eastAsiaTheme="minorEastAsia"/>
          <w:spacing w:val="-4"/>
          <w:rtl/>
        </w:rPr>
        <w:t xml:space="preserve"> تأثير ذلك على صاحب البلاغ شخصي</w:t>
      </w:r>
      <w:r w:rsidR="00C53ACD" w:rsidRPr="00A810AB">
        <w:rPr>
          <w:rFonts w:eastAsiaTheme="minorEastAsia"/>
          <w:spacing w:val="-4"/>
          <w:rtl/>
        </w:rPr>
        <w:t xml:space="preserve">اً، </w:t>
      </w:r>
      <w:r w:rsidRPr="00A810AB">
        <w:rPr>
          <w:rFonts w:eastAsiaTheme="minorEastAsia"/>
          <w:spacing w:val="-4"/>
          <w:rtl/>
        </w:rPr>
        <w:t>لا يسع اللجنة أن تقضي بحدوث انتهاك بهذا</w:t>
      </w:r>
      <w:r w:rsidR="00C53ACD" w:rsidRPr="00A810AB">
        <w:rPr>
          <w:rFonts w:eastAsiaTheme="minorEastAsia" w:hint="cs"/>
          <w:spacing w:val="-4"/>
          <w:rtl/>
        </w:rPr>
        <w:t> </w:t>
      </w:r>
      <w:r w:rsidRPr="00A810AB">
        <w:rPr>
          <w:rFonts w:eastAsiaTheme="minorEastAsia"/>
          <w:spacing w:val="-4"/>
          <w:rtl/>
        </w:rPr>
        <w:t xml:space="preserve">الشأن. </w:t>
      </w:r>
    </w:p>
    <w:p w14:paraId="38E8825C" w14:textId="131F0C40" w:rsidR="00385448" w:rsidRPr="007857B1" w:rsidRDefault="00385448" w:rsidP="00385448">
      <w:pPr>
        <w:pStyle w:val="SingleTxtGA"/>
        <w:rPr>
          <w:rFonts w:eastAsiaTheme="minorEastAsia"/>
          <w:lang w:val="ar-SA" w:eastAsia="zh-TW" w:bidi="en-GB"/>
        </w:rPr>
      </w:pPr>
      <w:r w:rsidRPr="007857B1">
        <w:rPr>
          <w:rFonts w:eastAsiaTheme="minorEastAsia"/>
          <w:rtl/>
        </w:rPr>
        <w:t>8-4</w:t>
      </w:r>
      <w:r w:rsidRPr="007857B1">
        <w:rPr>
          <w:rFonts w:eastAsiaTheme="minorEastAsia"/>
          <w:rtl/>
        </w:rPr>
        <w:tab/>
        <w:t>وتحيط اللجنة علم</w:t>
      </w:r>
      <w:r w:rsidR="00C53ACD" w:rsidRPr="007857B1">
        <w:rPr>
          <w:rFonts w:eastAsiaTheme="minorEastAsia"/>
          <w:rtl/>
        </w:rPr>
        <w:t xml:space="preserve">اً </w:t>
      </w:r>
      <w:bookmarkStart w:id="2" w:name="_Hlk97637381"/>
      <w:r w:rsidRPr="007857B1">
        <w:rPr>
          <w:rFonts w:eastAsiaTheme="minorEastAsia"/>
          <w:rtl/>
        </w:rPr>
        <w:t xml:space="preserve">كذلك بادعاءات صاحب البلاغ بشأن استمرار احتجازه بعد انقضاء الفترة التي لا يجوز فيها الإفراج </w:t>
      </w:r>
      <w:bookmarkEnd w:id="2"/>
      <w:r w:rsidRPr="007857B1">
        <w:rPr>
          <w:rFonts w:eastAsiaTheme="minorEastAsia"/>
          <w:rtl/>
        </w:rPr>
        <w:t>عنه بشروط واحتجازه في ظروف مشابهة للظروف التي احتجز فيها لقضاء الشق الجزائي من عقوبته. وتشير اللجنة إلى تعليقها العام رقم 35(2014) الذي ورد فيه ما يلي: "قد</w:t>
      </w:r>
      <w:r w:rsidR="00C53ACD" w:rsidRPr="007857B1">
        <w:rPr>
          <w:rFonts w:eastAsiaTheme="minorEastAsia" w:hint="cs"/>
          <w:rtl/>
        </w:rPr>
        <w:t> </w:t>
      </w:r>
      <w:r w:rsidRPr="007857B1">
        <w:rPr>
          <w:rFonts w:eastAsiaTheme="minorEastAsia"/>
          <w:rtl/>
        </w:rPr>
        <w:t xml:space="preserve">يكون الاعتقال أو الاحتجاز مسموحاً به بموجب القوانين المحلية ويكون تعسفياً على الرغم من ذلك. ولا يجوز </w:t>
      </w:r>
      <w:r w:rsidRPr="007857B1">
        <w:rPr>
          <w:rFonts w:eastAsiaTheme="minorEastAsia"/>
          <w:rtl/>
        </w:rPr>
        <w:lastRenderedPageBreak/>
        <w:t>اعتبار مفهوم "التعسف" صنواً لمفهوم "مخالفة القانون"</w:t>
      </w:r>
      <w:r w:rsidR="00EC65A3" w:rsidRPr="007857B1">
        <w:rPr>
          <w:rFonts w:eastAsiaTheme="minorEastAsia"/>
          <w:rtl/>
        </w:rPr>
        <w:t>،</w:t>
      </w:r>
      <w:r w:rsidRPr="007857B1">
        <w:rPr>
          <w:rFonts w:eastAsiaTheme="minorEastAsia"/>
          <w:rtl/>
        </w:rPr>
        <w:t xml:space="preserve"> بل يجب تفسيره بشكل أوسع ليشمل عناصر مخالفة الأعراف والظلم وعدم قابلية التنبؤ وعدم اتباع الإجراءات القانونية الواجبة</w:t>
      </w:r>
      <w:r w:rsidR="00EC65A3" w:rsidRPr="007857B1">
        <w:rPr>
          <w:rFonts w:eastAsiaTheme="minorEastAsia"/>
          <w:rtl/>
        </w:rPr>
        <w:t>،</w:t>
      </w:r>
      <w:r w:rsidRPr="007857B1">
        <w:rPr>
          <w:rFonts w:eastAsiaTheme="minorEastAsia"/>
          <w:rtl/>
        </w:rPr>
        <w:t xml:space="preserve"> علاوة على عناصر عدم المعقولية وانعدام الضرورة والتناسب". وفي التعليق العام نفسه</w:t>
      </w:r>
      <w:r w:rsidR="00EC65A3" w:rsidRPr="007857B1">
        <w:rPr>
          <w:rFonts w:eastAsiaTheme="minorEastAsia"/>
          <w:rtl/>
        </w:rPr>
        <w:t>،</w:t>
      </w:r>
      <w:r w:rsidRPr="007857B1">
        <w:rPr>
          <w:rFonts w:eastAsiaTheme="minorEastAsia"/>
          <w:rtl/>
        </w:rPr>
        <w:t xml:space="preserve"> شددت اللجنة على أن الاحتجاز الاحتياطي يجب أن يخضع لقيود محددة لكي يستوفي مقتضيات المادة 9 من العهد. ويجب على وجه التحديد</w:t>
      </w:r>
      <w:r w:rsidR="00EC65A3" w:rsidRPr="007857B1">
        <w:rPr>
          <w:rFonts w:eastAsiaTheme="minorEastAsia"/>
          <w:rtl/>
        </w:rPr>
        <w:t>،</w:t>
      </w:r>
      <w:r w:rsidRPr="007857B1">
        <w:rPr>
          <w:rFonts w:eastAsiaTheme="minorEastAsia"/>
          <w:rtl/>
        </w:rPr>
        <w:t xml:space="preserve"> أن تكون هناك أسباب قاهرة تبرر الاحتجاز الاحتياطي بعد انقضاء مدة السجن العقابية</w:t>
      </w:r>
      <w:r w:rsidR="00EC65A3" w:rsidRPr="007857B1">
        <w:rPr>
          <w:rFonts w:eastAsiaTheme="minorEastAsia"/>
          <w:rtl/>
        </w:rPr>
        <w:t>،</w:t>
      </w:r>
      <w:r w:rsidRPr="007857B1">
        <w:rPr>
          <w:rFonts w:eastAsiaTheme="minorEastAsia"/>
          <w:rtl/>
        </w:rPr>
        <w:t xml:space="preserve"> تجنب</w:t>
      </w:r>
      <w:r w:rsidR="00C53ACD" w:rsidRPr="007857B1">
        <w:rPr>
          <w:rFonts w:eastAsiaTheme="minorEastAsia"/>
          <w:rtl/>
        </w:rPr>
        <w:t xml:space="preserve">اً </w:t>
      </w:r>
      <w:r w:rsidRPr="007857B1">
        <w:rPr>
          <w:rFonts w:eastAsiaTheme="minorEastAsia"/>
          <w:rtl/>
        </w:rPr>
        <w:t>للتعسف</w:t>
      </w:r>
      <w:r w:rsidR="00EC65A3" w:rsidRPr="007857B1">
        <w:rPr>
          <w:rFonts w:eastAsiaTheme="minorEastAsia"/>
          <w:rtl/>
        </w:rPr>
        <w:t>،</w:t>
      </w:r>
      <w:r w:rsidRPr="007857B1">
        <w:rPr>
          <w:rFonts w:eastAsiaTheme="minorEastAsia"/>
          <w:rtl/>
        </w:rPr>
        <w:t xml:space="preserve"> ويجب الحرص على أن تجري هيئة مستقلة استعراضات دورية منتظمة للبت فيما إذا كانت مبررات الاحتجاز لا تزال قائمة. ويجب ألا تلجأ الدول إلى هذا الاحتجاز إلا كملاذ أخير</w:t>
      </w:r>
      <w:r w:rsidR="00EC65A3" w:rsidRPr="007857B1">
        <w:rPr>
          <w:rFonts w:eastAsiaTheme="minorEastAsia"/>
          <w:rtl/>
        </w:rPr>
        <w:t>،</w:t>
      </w:r>
      <w:r w:rsidRPr="007857B1">
        <w:rPr>
          <w:rFonts w:eastAsiaTheme="minorEastAsia"/>
          <w:rtl/>
        </w:rPr>
        <w:t xml:space="preserve"> وأن تتوخى الحيطة وتوفر الضمانات المناسبة لدى تقييم المخاطر المستقبلية. وعلاوة على ذلك</w:t>
      </w:r>
      <w:r w:rsidR="00EC65A3" w:rsidRPr="007857B1">
        <w:rPr>
          <w:rFonts w:eastAsiaTheme="minorEastAsia"/>
          <w:rtl/>
        </w:rPr>
        <w:t>،</w:t>
      </w:r>
      <w:r w:rsidRPr="007857B1">
        <w:rPr>
          <w:rFonts w:eastAsiaTheme="minorEastAsia"/>
          <w:rtl/>
        </w:rPr>
        <w:t xml:space="preserve"> يجب أن تكون ظروف الاحتجاز "مختلفة عن ظروف احتجاز السجناء المدانين الذين يقضون حكماً عقابياً بالسجن</w:t>
      </w:r>
      <w:r w:rsidR="00EC65A3" w:rsidRPr="007857B1">
        <w:rPr>
          <w:rFonts w:eastAsiaTheme="minorEastAsia"/>
          <w:rtl/>
        </w:rPr>
        <w:t>،</w:t>
      </w:r>
      <w:r w:rsidRPr="007857B1">
        <w:rPr>
          <w:rFonts w:eastAsiaTheme="minorEastAsia"/>
          <w:rtl/>
        </w:rPr>
        <w:t xml:space="preserve"> وأن تهدف إلى إعادة تأهيل الشخص المحتجز وإعادة إدماجه في المجتمع"</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67"/>
      </w:r>
      <w:r w:rsidRPr="007857B1">
        <w:rPr>
          <w:rStyle w:val="FootnoteReference"/>
          <w:rFonts w:eastAsiaTheme="minorEastAsia"/>
          <w:szCs w:val="22"/>
          <w:rtl/>
          <w:lang w:val="en-US"/>
        </w:rPr>
        <w:t>)</w:t>
      </w:r>
      <w:r w:rsidRPr="007857B1">
        <w:rPr>
          <w:rFonts w:eastAsiaTheme="minorEastAsia"/>
          <w:rtl/>
        </w:rPr>
        <w:t>. وتلاحظ اللجنة أن الفريق العامل المعني بالاحتجاز التعسفي قد رأى أن المدة التي قضاها صاحب البلاغ في الاحتجاز الاحتياطي في هذه القضية تختلف بدرجة كافية عن مدة الحكم العقابي بالنظر إلى أن مُنح فرص</w:t>
      </w:r>
      <w:r w:rsidR="00C53ACD" w:rsidRPr="007857B1">
        <w:rPr>
          <w:rFonts w:eastAsiaTheme="minorEastAsia"/>
          <w:rtl/>
        </w:rPr>
        <w:t xml:space="preserve">اً </w:t>
      </w:r>
      <w:r w:rsidRPr="007857B1">
        <w:rPr>
          <w:rFonts w:eastAsiaTheme="minorEastAsia"/>
          <w:rtl/>
        </w:rPr>
        <w:t>للحصول على الرعاية النفسية وغيرها من أشكال الرعاية بهدف إعادة تأهيله والإفراج عنه</w:t>
      </w:r>
      <w:r w:rsidR="00EC65A3" w:rsidRPr="007857B1">
        <w:rPr>
          <w:rFonts w:eastAsiaTheme="minorEastAsia"/>
          <w:rtl/>
        </w:rPr>
        <w:t>،</w:t>
      </w:r>
      <w:r w:rsidRPr="007857B1">
        <w:rPr>
          <w:rFonts w:eastAsiaTheme="minorEastAsia"/>
          <w:rtl/>
        </w:rPr>
        <w:t xml:space="preserve"> وأن هناك أسبابا قاهرة "ناجمة</w:t>
      </w:r>
      <w:r w:rsidR="00C53ACD" w:rsidRPr="007857B1">
        <w:rPr>
          <w:rFonts w:eastAsiaTheme="minorEastAsia" w:hint="cs"/>
          <w:rtl/>
        </w:rPr>
        <w:t> </w:t>
      </w:r>
      <w:r w:rsidRPr="007857B1">
        <w:rPr>
          <w:rFonts w:eastAsiaTheme="minorEastAsia"/>
          <w:rtl/>
        </w:rPr>
        <w:t>عن خطورة الجرائم التي ارتكبت واحتمال أن يرتكب الشخص المحتجز جرائم مماثلة في المستقبل" تبرر إبقاءه رهن الاحتجاز الاحتياطي</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68"/>
      </w:r>
      <w:r w:rsidRPr="007857B1">
        <w:rPr>
          <w:rStyle w:val="FootnoteReference"/>
          <w:rFonts w:eastAsiaTheme="minorEastAsia"/>
          <w:szCs w:val="22"/>
          <w:rtl/>
          <w:lang w:val="en-US"/>
        </w:rPr>
        <w:t>)</w:t>
      </w:r>
      <w:r w:rsidRPr="007857B1">
        <w:rPr>
          <w:rFonts w:eastAsiaTheme="minorEastAsia"/>
          <w:rtl/>
        </w:rPr>
        <w:t>. ومع ذلك</w:t>
      </w:r>
      <w:r w:rsidR="00EC65A3" w:rsidRPr="007857B1">
        <w:rPr>
          <w:rFonts w:eastAsiaTheme="minorEastAsia"/>
          <w:rtl/>
        </w:rPr>
        <w:t>،</w:t>
      </w:r>
      <w:r w:rsidRPr="007857B1">
        <w:rPr>
          <w:rFonts w:eastAsiaTheme="minorEastAsia"/>
          <w:rtl/>
        </w:rPr>
        <w:t xml:space="preserve"> يتعين على اللجنة أن تجري تقييمها الخاص</w:t>
      </w:r>
      <w:r w:rsidR="00EC65A3" w:rsidRPr="007857B1">
        <w:rPr>
          <w:rFonts w:eastAsiaTheme="minorEastAsia"/>
          <w:rtl/>
        </w:rPr>
        <w:t>،</w:t>
      </w:r>
      <w:r w:rsidRPr="007857B1">
        <w:rPr>
          <w:rFonts w:eastAsiaTheme="minorEastAsia"/>
          <w:rtl/>
        </w:rPr>
        <w:t xml:space="preserve"> استناد</w:t>
      </w:r>
      <w:r w:rsidR="00C53ACD" w:rsidRPr="007857B1">
        <w:rPr>
          <w:rFonts w:eastAsiaTheme="minorEastAsia"/>
          <w:rtl/>
        </w:rPr>
        <w:t xml:space="preserve">اً </w:t>
      </w:r>
      <w:r w:rsidRPr="007857B1">
        <w:rPr>
          <w:rFonts w:eastAsiaTheme="minorEastAsia"/>
          <w:rtl/>
        </w:rPr>
        <w:t>إلى اجتهاداتها القضائية والتطورات ذات الصلة التي طرأت على القضية منذ التقييم الذي أجراه الفريق العامل</w:t>
      </w:r>
      <w:r w:rsidR="00EC65A3" w:rsidRPr="007857B1">
        <w:rPr>
          <w:rFonts w:eastAsiaTheme="minorEastAsia"/>
          <w:rtl/>
        </w:rPr>
        <w:t>،</w:t>
      </w:r>
      <w:r w:rsidRPr="007857B1">
        <w:rPr>
          <w:rFonts w:eastAsiaTheme="minorEastAsia"/>
          <w:rtl/>
        </w:rPr>
        <w:t xml:space="preserve"> لكي تبت فيما إذا كانت ظروف الاحتجاز الاحتياطي لصاحب البلاغ وطبيعته وطول مدته تتماشى مع المتطلبات المنصوص عليها في تعليقها العام رقم 35(2014) فيما يتعلق بالمعقولية والضرورة والتناسب واستمرار المبرر إجراء استعراض مستقل. </w:t>
      </w:r>
    </w:p>
    <w:p w14:paraId="4ADDD41F" w14:textId="316A18E3" w:rsidR="00385448" w:rsidRPr="007857B1" w:rsidRDefault="00385448" w:rsidP="00385448">
      <w:pPr>
        <w:pStyle w:val="SingleTxtGA"/>
        <w:rPr>
          <w:rFonts w:eastAsiaTheme="minorEastAsia"/>
          <w:lang w:val="ar-SA" w:eastAsia="zh-TW" w:bidi="en-GB"/>
        </w:rPr>
      </w:pPr>
      <w:r w:rsidRPr="007857B1">
        <w:rPr>
          <w:rFonts w:eastAsiaTheme="minorEastAsia"/>
          <w:rtl/>
        </w:rPr>
        <w:t>8-5</w:t>
      </w:r>
      <w:r w:rsidRPr="007857B1">
        <w:rPr>
          <w:rFonts w:eastAsiaTheme="minorEastAsia"/>
          <w:rtl/>
        </w:rPr>
        <w:tab/>
        <w:t>وتحيط اللجنة علم</w:t>
      </w:r>
      <w:r w:rsidR="00C53ACD" w:rsidRPr="007857B1">
        <w:rPr>
          <w:rFonts w:eastAsiaTheme="minorEastAsia"/>
          <w:rtl/>
        </w:rPr>
        <w:t xml:space="preserve">اً </w:t>
      </w:r>
      <w:r w:rsidRPr="007857B1">
        <w:rPr>
          <w:rFonts w:eastAsiaTheme="minorEastAsia"/>
          <w:rtl/>
        </w:rPr>
        <w:t>بالحجة التي دفع بها صاحب البلاغ بشأن المادة 9 من العهد ومفادها أن احتجازه بعد قضاء المدة الإلزامية التي لم يكن مؤهل</w:t>
      </w:r>
      <w:r w:rsidR="00C53ACD" w:rsidRPr="007857B1">
        <w:rPr>
          <w:rFonts w:eastAsiaTheme="minorEastAsia"/>
          <w:rtl/>
        </w:rPr>
        <w:t xml:space="preserve">اً </w:t>
      </w:r>
      <w:r w:rsidRPr="007857B1">
        <w:rPr>
          <w:rFonts w:eastAsiaTheme="minorEastAsia"/>
          <w:rtl/>
        </w:rPr>
        <w:t>خلالها للاستفادة من الإفراج المشروط</w:t>
      </w:r>
      <w:r w:rsidR="00EC65A3" w:rsidRPr="007857B1">
        <w:rPr>
          <w:rFonts w:eastAsiaTheme="minorEastAsia"/>
          <w:rtl/>
        </w:rPr>
        <w:t>،</w:t>
      </w:r>
      <w:r w:rsidRPr="007857B1">
        <w:rPr>
          <w:rFonts w:eastAsiaTheme="minorEastAsia"/>
          <w:rtl/>
        </w:rPr>
        <w:t xml:space="preserve"> هو احتجاز تعسفي بالنظر إلى عدم ظهور أدلة جديدة ضده؛ ولم يصدر في حقه حكم يدينه بارتكاب جرائم أخرى يمكن أن يبرر استمرار احتجازه الاحتياطي؛ وظلت ظروف احتجازه كما كانت خلال قضاء المدة العقابية من الحكم. وتحيط اللجنة علم</w:t>
      </w:r>
      <w:r w:rsidR="00C53ACD" w:rsidRPr="007857B1">
        <w:rPr>
          <w:rFonts w:eastAsiaTheme="minorEastAsia"/>
          <w:rtl/>
        </w:rPr>
        <w:t xml:space="preserve">اً </w:t>
      </w:r>
      <w:r w:rsidRPr="007857B1">
        <w:rPr>
          <w:rFonts w:eastAsiaTheme="minorEastAsia"/>
          <w:rtl/>
        </w:rPr>
        <w:t>كذلك بتوضيح الدولة الطرف التي أفادت بأنه لا حاجة إلى أن يكون هناك حكم إدانة</w:t>
      </w:r>
      <w:r w:rsidR="00EC65A3" w:rsidRPr="007857B1">
        <w:rPr>
          <w:rFonts w:eastAsiaTheme="minorEastAsia"/>
          <w:rtl/>
        </w:rPr>
        <w:t>،</w:t>
      </w:r>
      <w:r w:rsidRPr="007857B1">
        <w:rPr>
          <w:rFonts w:eastAsiaTheme="minorEastAsia"/>
          <w:rtl/>
        </w:rPr>
        <w:t xml:space="preserve"> لأن عقوبة الاحتجاز الاحتياطي فرضت بصورة قانونية على صاحب البلاغ عقب إدانته في أيار/مايو 2004 بتهمة ارتكابه خمس جرائم</w:t>
      </w:r>
      <w:r w:rsidR="00EC65A3" w:rsidRPr="007857B1">
        <w:rPr>
          <w:rFonts w:eastAsiaTheme="minorEastAsia"/>
          <w:rtl/>
        </w:rPr>
        <w:t>،</w:t>
      </w:r>
      <w:r w:rsidRPr="007857B1">
        <w:rPr>
          <w:rFonts w:eastAsiaTheme="minorEastAsia"/>
          <w:rtl/>
        </w:rPr>
        <w:t xml:space="preserve"> بما في ذلك اغتصاب قاصر والاعتداء عليه جنسي</w:t>
      </w:r>
      <w:r w:rsidR="00C53ACD" w:rsidRPr="007857B1">
        <w:rPr>
          <w:rFonts w:eastAsiaTheme="minorEastAsia"/>
          <w:rtl/>
        </w:rPr>
        <w:t xml:space="preserve">اً، </w:t>
      </w:r>
      <w:r w:rsidRPr="007857B1">
        <w:rPr>
          <w:rFonts w:eastAsiaTheme="minorEastAsia"/>
          <w:rtl/>
        </w:rPr>
        <w:t>ولأن جميع الأحكام صدرت وفق</w:t>
      </w:r>
      <w:r w:rsidR="00C53ACD" w:rsidRPr="007857B1">
        <w:rPr>
          <w:rFonts w:eastAsiaTheme="minorEastAsia"/>
          <w:rtl/>
        </w:rPr>
        <w:t xml:space="preserve">اً </w:t>
      </w:r>
      <w:r w:rsidRPr="007857B1">
        <w:rPr>
          <w:rFonts w:eastAsiaTheme="minorEastAsia"/>
          <w:rtl/>
        </w:rPr>
        <w:t>لمقاصد قانون الإصلاحيات لعام 2004</w:t>
      </w:r>
      <w:r w:rsidR="00EC65A3" w:rsidRPr="007857B1">
        <w:rPr>
          <w:rFonts w:eastAsiaTheme="minorEastAsia"/>
          <w:rtl/>
        </w:rPr>
        <w:t>،</w:t>
      </w:r>
      <w:r w:rsidRPr="007857B1">
        <w:rPr>
          <w:rFonts w:eastAsiaTheme="minorEastAsia"/>
          <w:rtl/>
        </w:rPr>
        <w:t xml:space="preserve"> ولأن تحديد الجناة المحكوم عليهم بالاحتجاز الاحتياطي يستند إلى التصنيف الأمني. وتلاحظ اللجنة أيض</w:t>
      </w:r>
      <w:r w:rsidR="00C53ACD" w:rsidRPr="007857B1">
        <w:rPr>
          <w:rFonts w:eastAsiaTheme="minorEastAsia"/>
          <w:rtl/>
        </w:rPr>
        <w:t xml:space="preserve">اً </w:t>
      </w:r>
      <w:r w:rsidRPr="007857B1">
        <w:rPr>
          <w:rFonts w:eastAsiaTheme="minorEastAsia"/>
          <w:rtl/>
        </w:rPr>
        <w:t>أن صاحب البلاغ تلقى أشكال</w:t>
      </w:r>
      <w:r w:rsidR="00C53ACD" w:rsidRPr="007857B1">
        <w:rPr>
          <w:rFonts w:eastAsiaTheme="minorEastAsia"/>
          <w:rtl/>
        </w:rPr>
        <w:t xml:space="preserve">اً </w:t>
      </w:r>
      <w:r w:rsidRPr="007857B1">
        <w:rPr>
          <w:rFonts w:eastAsiaTheme="minorEastAsia"/>
          <w:rtl/>
        </w:rPr>
        <w:t>مختلفة من المشورة والرعاية النفسية في إطار البرنامج الذي تقدمه وحدة العلاج من المخدرات</w:t>
      </w:r>
      <w:r w:rsidR="00EC65A3" w:rsidRPr="007857B1">
        <w:rPr>
          <w:rFonts w:eastAsiaTheme="minorEastAsia"/>
          <w:rtl/>
        </w:rPr>
        <w:t>،</w:t>
      </w:r>
      <w:r w:rsidRPr="007857B1">
        <w:rPr>
          <w:rFonts w:eastAsiaTheme="minorEastAsia"/>
          <w:rtl/>
        </w:rPr>
        <w:t xml:space="preserve"> وهو</w:t>
      </w:r>
      <w:r w:rsidR="003B739D" w:rsidRPr="007857B1">
        <w:rPr>
          <w:rFonts w:eastAsiaTheme="minorEastAsia" w:hint="cs"/>
          <w:rtl/>
        </w:rPr>
        <w:t> </w:t>
      </w:r>
      <w:r w:rsidRPr="007857B1">
        <w:rPr>
          <w:rFonts w:eastAsiaTheme="minorEastAsia"/>
          <w:rtl/>
        </w:rPr>
        <w:t>برنامج بدأه في كانون الثاني/يناير 2013 قبل أن يصبح صاحب البلاغ مؤهل</w:t>
      </w:r>
      <w:r w:rsidR="00C53ACD" w:rsidRPr="007857B1">
        <w:rPr>
          <w:rFonts w:eastAsiaTheme="minorEastAsia"/>
          <w:rtl/>
        </w:rPr>
        <w:t xml:space="preserve">اً </w:t>
      </w:r>
      <w:r w:rsidRPr="007857B1">
        <w:rPr>
          <w:rFonts w:eastAsiaTheme="minorEastAsia"/>
          <w:rtl/>
        </w:rPr>
        <w:t>للاستفادة من الإفراج المشروط. وتحيط اللجنة علم</w:t>
      </w:r>
      <w:r w:rsidR="00C53ACD" w:rsidRPr="007857B1">
        <w:rPr>
          <w:rFonts w:eastAsiaTheme="minorEastAsia"/>
          <w:rtl/>
        </w:rPr>
        <w:t xml:space="preserve">اً </w:t>
      </w:r>
      <w:r w:rsidRPr="007857B1">
        <w:rPr>
          <w:rFonts w:eastAsiaTheme="minorEastAsia"/>
          <w:rtl/>
        </w:rPr>
        <w:t>كذلك بالمعلومات التي قدمتها الدولة الطرف ومفادها أن صاحب البلاغ اضطر إلى الانسحاب من برنامج العلاج في آذار/مارس 2014 بعدما أقر بأن سلوكه وصحته يقفان عائق</w:t>
      </w:r>
      <w:r w:rsidR="00C53ACD" w:rsidRPr="007857B1">
        <w:rPr>
          <w:rFonts w:eastAsiaTheme="minorEastAsia"/>
          <w:rtl/>
        </w:rPr>
        <w:t xml:space="preserve">اً </w:t>
      </w:r>
      <w:r w:rsidRPr="007857B1">
        <w:rPr>
          <w:rFonts w:eastAsiaTheme="minorEastAsia"/>
          <w:rtl/>
        </w:rPr>
        <w:t>دون مشاركته في البرنامج (انظر الفقرة 4-2 أعلاه). وتلاحظ اللجنة أيض</w:t>
      </w:r>
      <w:r w:rsidR="00C53ACD" w:rsidRPr="007857B1">
        <w:rPr>
          <w:rFonts w:eastAsiaTheme="minorEastAsia"/>
          <w:rtl/>
        </w:rPr>
        <w:t xml:space="preserve">اً </w:t>
      </w:r>
      <w:r w:rsidRPr="007857B1">
        <w:rPr>
          <w:rFonts w:eastAsiaTheme="minorEastAsia"/>
          <w:rtl/>
        </w:rPr>
        <w:t>أن صاحب البلاغ أصبح مؤهل</w:t>
      </w:r>
      <w:r w:rsidR="00C53ACD" w:rsidRPr="007857B1">
        <w:rPr>
          <w:rFonts w:eastAsiaTheme="minorEastAsia"/>
          <w:rtl/>
        </w:rPr>
        <w:t xml:space="preserve">اً </w:t>
      </w:r>
      <w:r w:rsidRPr="007857B1">
        <w:rPr>
          <w:rFonts w:eastAsiaTheme="minorEastAsia"/>
          <w:rtl/>
        </w:rPr>
        <w:t xml:space="preserve">للاستفادة من الإفراج المشروط في 21 نيسان/أبريل 2014 وأن أول جلسة استماع عقدها مجلس الإفراج المشروط كانت في 30 نيسان/أبريل 2014 (انظر الفقرة 4-3 أعلاه)؛ وتلاحظ أن المجلس عقد جلسات استماع أخرى في 21 نيسان/أبريل 2015 (انظر الفقرة 4-4 أعلاه) </w:t>
      </w:r>
      <w:proofErr w:type="spellStart"/>
      <w:r w:rsidRPr="007857B1">
        <w:rPr>
          <w:rFonts w:eastAsiaTheme="minorEastAsia"/>
          <w:rtl/>
        </w:rPr>
        <w:t>و30</w:t>
      </w:r>
      <w:proofErr w:type="spellEnd"/>
      <w:r w:rsidRPr="007857B1">
        <w:rPr>
          <w:rFonts w:eastAsiaTheme="minorEastAsia"/>
          <w:rtl/>
        </w:rPr>
        <w:t xml:space="preserve"> حزيران/يونيه 2016 </w:t>
      </w:r>
      <w:r w:rsidRPr="007857B1">
        <w:rPr>
          <w:rFonts w:eastAsiaTheme="minorEastAsia"/>
          <w:rtl/>
        </w:rPr>
        <w:lastRenderedPageBreak/>
        <w:t>(انظر</w:t>
      </w:r>
      <w:r w:rsidR="00A810AB">
        <w:rPr>
          <w:rFonts w:eastAsiaTheme="minorEastAsia" w:hint="cs"/>
          <w:rtl/>
        </w:rPr>
        <w:t> </w:t>
      </w:r>
      <w:r w:rsidRPr="007857B1">
        <w:rPr>
          <w:rFonts w:eastAsiaTheme="minorEastAsia"/>
          <w:rtl/>
        </w:rPr>
        <w:t>الفقرة 4-5 أعلاه) ورأى</w:t>
      </w:r>
      <w:r w:rsidR="00EC65A3" w:rsidRPr="007857B1">
        <w:rPr>
          <w:rFonts w:eastAsiaTheme="minorEastAsia"/>
          <w:rtl/>
        </w:rPr>
        <w:t>،</w:t>
      </w:r>
      <w:r w:rsidRPr="007857B1">
        <w:rPr>
          <w:rFonts w:eastAsiaTheme="minorEastAsia"/>
          <w:rtl/>
        </w:rPr>
        <w:t xml:space="preserve"> بعد تقييم المخاطر</w:t>
      </w:r>
      <w:r w:rsidR="00EC65A3" w:rsidRPr="007857B1">
        <w:rPr>
          <w:rFonts w:eastAsiaTheme="minorEastAsia"/>
          <w:rtl/>
        </w:rPr>
        <w:t>،</w:t>
      </w:r>
      <w:r w:rsidRPr="007857B1">
        <w:rPr>
          <w:rFonts w:eastAsiaTheme="minorEastAsia"/>
          <w:rtl/>
        </w:rPr>
        <w:t xml:space="preserve"> أن صاحب البلاغ لا يزال يشكل خطر</w:t>
      </w:r>
      <w:r w:rsidR="00C53ACD" w:rsidRPr="007857B1">
        <w:rPr>
          <w:rFonts w:eastAsiaTheme="minorEastAsia"/>
          <w:rtl/>
        </w:rPr>
        <w:t xml:space="preserve">اً </w:t>
      </w:r>
      <w:r w:rsidRPr="007857B1">
        <w:rPr>
          <w:rFonts w:eastAsiaTheme="minorEastAsia"/>
          <w:rtl/>
        </w:rPr>
        <w:t>كبير</w:t>
      </w:r>
      <w:r w:rsidR="00C53ACD" w:rsidRPr="007857B1">
        <w:rPr>
          <w:rFonts w:eastAsiaTheme="minorEastAsia"/>
          <w:rtl/>
        </w:rPr>
        <w:t xml:space="preserve">اً </w:t>
      </w:r>
      <w:r w:rsidRPr="007857B1">
        <w:rPr>
          <w:rFonts w:eastAsiaTheme="minorEastAsia"/>
          <w:rtl/>
        </w:rPr>
        <w:t>نظر</w:t>
      </w:r>
      <w:r w:rsidR="00C53ACD" w:rsidRPr="007857B1">
        <w:rPr>
          <w:rFonts w:eastAsiaTheme="minorEastAsia"/>
          <w:rtl/>
        </w:rPr>
        <w:t xml:space="preserve">اً </w:t>
      </w:r>
      <w:r w:rsidRPr="007857B1">
        <w:rPr>
          <w:rFonts w:eastAsiaTheme="minorEastAsia"/>
          <w:rtl/>
        </w:rPr>
        <w:t xml:space="preserve">لارتكابه جرائم جنسية عنيفة؛ وأن المجلس سمح بنقل صاحب البلاغ إلى الوحدة الخاضعة لتدابير أمنية مخففة في سجن </w:t>
      </w:r>
      <w:proofErr w:type="spellStart"/>
      <w:r w:rsidRPr="007857B1">
        <w:rPr>
          <w:rFonts w:eastAsiaTheme="minorEastAsia"/>
          <w:rtl/>
        </w:rPr>
        <w:t>كرايستشيرش</w:t>
      </w:r>
      <w:proofErr w:type="spellEnd"/>
      <w:r w:rsidRPr="007857B1">
        <w:rPr>
          <w:rFonts w:eastAsiaTheme="minorEastAsia"/>
          <w:rtl/>
        </w:rPr>
        <w:t xml:space="preserve"> في 17 آب/أغسطس 2017 (انظر الفقرة 4-6 أعلاه). وتلاحظ اللجنة أيض</w:t>
      </w:r>
      <w:r w:rsidR="00C53ACD" w:rsidRPr="007857B1">
        <w:rPr>
          <w:rFonts w:eastAsiaTheme="minorEastAsia"/>
          <w:rtl/>
        </w:rPr>
        <w:t xml:space="preserve">اً </w:t>
      </w:r>
      <w:r w:rsidRPr="007857B1">
        <w:rPr>
          <w:rFonts w:eastAsiaTheme="minorEastAsia"/>
          <w:rtl/>
        </w:rPr>
        <w:t>أن صاحب البلاغ أفرج عنه لاحق</w:t>
      </w:r>
      <w:r w:rsidR="00C53ACD" w:rsidRPr="007857B1">
        <w:rPr>
          <w:rFonts w:eastAsiaTheme="minorEastAsia"/>
          <w:rtl/>
        </w:rPr>
        <w:t xml:space="preserve">اً </w:t>
      </w:r>
      <w:r w:rsidRPr="007857B1">
        <w:rPr>
          <w:rFonts w:eastAsiaTheme="minorEastAsia"/>
          <w:rtl/>
        </w:rPr>
        <w:t>بشروط في 1 أيلول/سبتمبر 2020</w:t>
      </w:r>
      <w:r w:rsidR="00EC65A3" w:rsidRPr="007857B1">
        <w:rPr>
          <w:rFonts w:eastAsiaTheme="minorEastAsia"/>
          <w:rtl/>
        </w:rPr>
        <w:t>،</w:t>
      </w:r>
      <w:r w:rsidRPr="007857B1">
        <w:rPr>
          <w:rFonts w:eastAsiaTheme="minorEastAsia"/>
          <w:rtl/>
        </w:rPr>
        <w:t xml:space="preserve"> بعد إتمام مدة برنامج إعادة تأهيل الأشخاص ذوي الخطورة العالية والبرنامج الذي تقدمه وحدة العلاج من المخدرات في عام 2018 ثم</w:t>
      </w:r>
      <w:r w:rsidR="006B4C4F" w:rsidRPr="007857B1">
        <w:rPr>
          <w:rFonts w:eastAsiaTheme="minorEastAsia" w:hint="cs"/>
          <w:rtl/>
        </w:rPr>
        <w:t> </w:t>
      </w:r>
      <w:r w:rsidRPr="007857B1">
        <w:rPr>
          <w:rFonts w:eastAsiaTheme="minorEastAsia"/>
          <w:rtl/>
        </w:rPr>
        <w:t>انتقل إلى برنامج علاج مرتكبي الجرائم الجنسية من البالغين في أيار/مايو 2019. ولذلك</w:t>
      </w:r>
      <w:r w:rsidR="00EC65A3" w:rsidRPr="007857B1">
        <w:rPr>
          <w:rFonts w:eastAsiaTheme="minorEastAsia"/>
          <w:rtl/>
        </w:rPr>
        <w:t>،</w:t>
      </w:r>
      <w:r w:rsidRPr="007857B1">
        <w:rPr>
          <w:rFonts w:eastAsiaTheme="minorEastAsia"/>
          <w:rtl/>
        </w:rPr>
        <w:t xml:space="preserve"> ترى اللجنة أن الدولة الطرف قد قدمت الإثبات الكافية على أن ظروف احتجاز صاحب البلاغ وطبيعة هذا الاحتجاز ومدته</w:t>
      </w:r>
      <w:r w:rsidR="00EC65A3" w:rsidRPr="007857B1">
        <w:rPr>
          <w:rFonts w:eastAsiaTheme="minorEastAsia"/>
          <w:rtl/>
        </w:rPr>
        <w:t>،</w:t>
      </w:r>
      <w:r w:rsidRPr="007857B1">
        <w:rPr>
          <w:rFonts w:eastAsiaTheme="minorEastAsia"/>
          <w:rtl/>
        </w:rPr>
        <w:t xml:space="preserve"> فضل</w:t>
      </w:r>
      <w:r w:rsidR="00C53ACD" w:rsidRPr="007857B1">
        <w:rPr>
          <w:rFonts w:eastAsiaTheme="minorEastAsia"/>
          <w:rtl/>
        </w:rPr>
        <w:t xml:space="preserve">اً </w:t>
      </w:r>
      <w:r w:rsidRPr="007857B1">
        <w:rPr>
          <w:rFonts w:eastAsiaTheme="minorEastAsia"/>
          <w:rtl/>
        </w:rPr>
        <w:t>عن الخطر الأمني الذي يشكله بسبب جرائم العنف الجنسي التي ارتكبها قد خضعت للتقييم على النحو الواجب</w:t>
      </w:r>
      <w:r w:rsidR="00EC65A3" w:rsidRPr="007857B1">
        <w:rPr>
          <w:rFonts w:eastAsiaTheme="minorEastAsia"/>
          <w:rtl/>
        </w:rPr>
        <w:t>،</w:t>
      </w:r>
      <w:r w:rsidRPr="007857B1">
        <w:rPr>
          <w:rFonts w:eastAsiaTheme="minorEastAsia"/>
          <w:rtl/>
        </w:rPr>
        <w:t xml:space="preserve"> تمشي</w:t>
      </w:r>
      <w:r w:rsidR="00C53ACD" w:rsidRPr="007857B1">
        <w:rPr>
          <w:rFonts w:eastAsiaTheme="minorEastAsia"/>
          <w:rtl/>
        </w:rPr>
        <w:t xml:space="preserve">اً </w:t>
      </w:r>
      <w:r w:rsidRPr="007857B1">
        <w:rPr>
          <w:rFonts w:eastAsiaTheme="minorEastAsia"/>
          <w:rtl/>
        </w:rPr>
        <w:t xml:space="preserve">مع المتطلبات الواردة في تعليقها العام رقم 35(2014) فيما يتعلق بالمعقولية والضرورة والتناسب واستمرار المبرر. </w:t>
      </w:r>
    </w:p>
    <w:p w14:paraId="3B1F74CA" w14:textId="17C91BB4" w:rsidR="00385448" w:rsidRPr="007857B1" w:rsidRDefault="00385448" w:rsidP="00385448">
      <w:pPr>
        <w:pStyle w:val="SingleTxtGA"/>
        <w:rPr>
          <w:rFonts w:eastAsiaTheme="minorEastAsia"/>
          <w:lang w:val="ar-SA" w:eastAsia="zh-TW" w:bidi="en-GB"/>
        </w:rPr>
      </w:pPr>
      <w:r w:rsidRPr="007857B1">
        <w:rPr>
          <w:rFonts w:eastAsiaTheme="minorEastAsia"/>
          <w:rtl/>
        </w:rPr>
        <w:t>8-6</w:t>
      </w:r>
      <w:r w:rsidRPr="007857B1">
        <w:rPr>
          <w:rFonts w:eastAsiaTheme="minorEastAsia"/>
          <w:rtl/>
        </w:rPr>
        <w:tab/>
        <w:t>وتذكر اللجنة بأن المادة 9 من العهد تقضي بأن تكون ظروف الاحتجاز الاحتياطي مختلفة عن ظروف احتجاز السجناء المدانين الذين يقضون حكماً عقابياً بالسجن</w:t>
      </w:r>
      <w:r w:rsidR="00EC65A3" w:rsidRPr="007857B1">
        <w:rPr>
          <w:rFonts w:eastAsiaTheme="minorEastAsia"/>
          <w:rtl/>
        </w:rPr>
        <w:t>،</w:t>
      </w:r>
      <w:r w:rsidRPr="007857B1">
        <w:rPr>
          <w:rFonts w:eastAsiaTheme="minorEastAsia"/>
          <w:rtl/>
        </w:rPr>
        <w:t xml:space="preserve"> وأن تهدف إلى إعادة تأهيل الشخص المحتجز وإعادة إدماجه في المجتمع. وفي هذا الصدد</w:t>
      </w:r>
      <w:r w:rsidR="00EC65A3" w:rsidRPr="007857B1">
        <w:rPr>
          <w:rFonts w:eastAsiaTheme="minorEastAsia"/>
          <w:rtl/>
        </w:rPr>
        <w:t>،</w:t>
      </w:r>
      <w:r w:rsidRPr="007857B1">
        <w:rPr>
          <w:rFonts w:eastAsiaTheme="minorEastAsia"/>
          <w:rtl/>
        </w:rPr>
        <w:t xml:space="preserve"> تحيط اللجنة علم</w:t>
      </w:r>
      <w:r w:rsidR="00C53ACD" w:rsidRPr="007857B1">
        <w:rPr>
          <w:rFonts w:eastAsiaTheme="minorEastAsia"/>
          <w:rtl/>
        </w:rPr>
        <w:t xml:space="preserve">اً </w:t>
      </w:r>
      <w:r w:rsidRPr="007857B1">
        <w:rPr>
          <w:rFonts w:eastAsiaTheme="minorEastAsia"/>
          <w:rtl/>
        </w:rPr>
        <w:t>بقول الدولة الطرف إن الغرض من الاحتجاز لم يتغير. وتلاحظ اللجنة أيض</w:t>
      </w:r>
      <w:r w:rsidR="00C53ACD" w:rsidRPr="007857B1">
        <w:rPr>
          <w:rFonts w:eastAsiaTheme="minorEastAsia"/>
          <w:rtl/>
        </w:rPr>
        <w:t xml:space="preserve">اً </w:t>
      </w:r>
      <w:r w:rsidRPr="007857B1">
        <w:rPr>
          <w:rFonts w:eastAsiaTheme="minorEastAsia"/>
          <w:rtl/>
        </w:rPr>
        <w:t>أن الاحتجاز يبقى احتجاز</w:t>
      </w:r>
      <w:r w:rsidR="00C53ACD" w:rsidRPr="007857B1">
        <w:rPr>
          <w:rFonts w:eastAsiaTheme="minorEastAsia"/>
          <w:rtl/>
        </w:rPr>
        <w:t xml:space="preserve">اً </w:t>
      </w:r>
      <w:r w:rsidRPr="007857B1">
        <w:rPr>
          <w:rFonts w:eastAsiaTheme="minorEastAsia"/>
          <w:rtl/>
        </w:rPr>
        <w:t>عقابي</w:t>
      </w:r>
      <w:r w:rsidR="00C53ACD" w:rsidRPr="007857B1">
        <w:rPr>
          <w:rFonts w:eastAsiaTheme="minorEastAsia"/>
          <w:rtl/>
        </w:rPr>
        <w:t xml:space="preserve">اً </w:t>
      </w:r>
      <w:r w:rsidRPr="007857B1">
        <w:rPr>
          <w:rFonts w:eastAsiaTheme="minorEastAsia"/>
          <w:rtl/>
        </w:rPr>
        <w:t>رسمي</w:t>
      </w:r>
      <w:r w:rsidR="00C53ACD" w:rsidRPr="007857B1">
        <w:rPr>
          <w:rFonts w:eastAsiaTheme="minorEastAsia"/>
          <w:rtl/>
        </w:rPr>
        <w:t xml:space="preserve">اً، </w:t>
      </w:r>
      <w:r w:rsidRPr="007857B1">
        <w:rPr>
          <w:rFonts w:eastAsiaTheme="minorEastAsia"/>
          <w:rtl/>
        </w:rPr>
        <w:t>غير أن المدة التي قضاها صاحب البلاغ في الاحتجاز الاحتياطي تختلف بدرجة كافية عن المدة العقابية من الحكم (قبل أن يصبح مؤهل</w:t>
      </w:r>
      <w:r w:rsidR="00C53ACD" w:rsidRPr="007857B1">
        <w:rPr>
          <w:rFonts w:eastAsiaTheme="minorEastAsia"/>
          <w:rtl/>
        </w:rPr>
        <w:t xml:space="preserve">اً </w:t>
      </w:r>
      <w:r w:rsidRPr="007857B1">
        <w:rPr>
          <w:rFonts w:eastAsiaTheme="minorEastAsia"/>
          <w:rtl/>
        </w:rPr>
        <w:t>للاستفادة من الإفراج المشروط) لأنها كانت تهدف إلى إعادة تأهيله وإعادة إدماجه في المجتمع</w:t>
      </w:r>
      <w:r w:rsidR="00EC65A3" w:rsidRPr="007857B1">
        <w:rPr>
          <w:rFonts w:eastAsiaTheme="minorEastAsia"/>
          <w:rtl/>
        </w:rPr>
        <w:t>،</w:t>
      </w:r>
      <w:r w:rsidRPr="007857B1">
        <w:rPr>
          <w:rFonts w:eastAsiaTheme="minorEastAsia"/>
          <w:rtl/>
        </w:rPr>
        <w:t xml:space="preserve"> وفق</w:t>
      </w:r>
      <w:r w:rsidR="00C53ACD" w:rsidRPr="007857B1">
        <w:rPr>
          <w:rFonts w:eastAsiaTheme="minorEastAsia"/>
          <w:rtl/>
        </w:rPr>
        <w:t xml:space="preserve">اً </w:t>
      </w:r>
      <w:r w:rsidRPr="007857B1">
        <w:rPr>
          <w:rFonts w:eastAsiaTheme="minorEastAsia"/>
          <w:rtl/>
        </w:rPr>
        <w:t xml:space="preserve">لمقتضيات المادتين 9 و10(3) من العهد. ولا يسع اللجنة أن تستنتج من المعلومات المعروضة عليها أن الدولة الطرف لم تثبت وجود درجة كافية من الاختلاف بين الاحتجاز الاحتياطي الذي خضع له صاحب البلاغ واحتجازه في إطار المدة العقابية من الحكم. </w:t>
      </w:r>
    </w:p>
    <w:p w14:paraId="3E955657" w14:textId="20C3599E" w:rsidR="00EC65A3" w:rsidRPr="007857B1" w:rsidRDefault="00385448" w:rsidP="00EC65A3">
      <w:pPr>
        <w:pStyle w:val="SingleTxtGA"/>
        <w:rPr>
          <w:rFonts w:eastAsiaTheme="minorEastAsia"/>
          <w:rtl/>
        </w:rPr>
        <w:sectPr w:rsidR="00EC65A3" w:rsidRPr="007857B1" w:rsidSect="00B11E7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r w:rsidRPr="007857B1">
        <w:rPr>
          <w:rFonts w:eastAsiaTheme="minorEastAsia"/>
          <w:rtl/>
        </w:rPr>
        <w:t>9-</w:t>
      </w:r>
      <w:r w:rsidRPr="007857B1">
        <w:rPr>
          <w:rFonts w:eastAsiaTheme="minorEastAsia"/>
          <w:rtl/>
        </w:rPr>
        <w:tab/>
        <w:t>واللجنة</w:t>
      </w:r>
      <w:r w:rsidR="00EC65A3" w:rsidRPr="007857B1">
        <w:rPr>
          <w:rFonts w:eastAsiaTheme="minorEastAsia"/>
          <w:rtl/>
        </w:rPr>
        <w:t>،</w:t>
      </w:r>
      <w:r w:rsidRPr="007857B1">
        <w:rPr>
          <w:rFonts w:eastAsiaTheme="minorEastAsia"/>
          <w:rtl/>
        </w:rPr>
        <w:t xml:space="preserve"> إذ تتصرف وفق</w:t>
      </w:r>
      <w:r w:rsidR="00C53ACD" w:rsidRPr="007857B1">
        <w:rPr>
          <w:rFonts w:eastAsiaTheme="minorEastAsia"/>
          <w:rtl/>
        </w:rPr>
        <w:t xml:space="preserve">اً </w:t>
      </w:r>
      <w:r w:rsidRPr="007857B1">
        <w:rPr>
          <w:rFonts w:eastAsiaTheme="minorEastAsia"/>
          <w:rtl/>
        </w:rPr>
        <w:t>للمادة 5(4) من البروتوكول الاختياري</w:t>
      </w:r>
      <w:r w:rsidR="00EC65A3" w:rsidRPr="007857B1">
        <w:rPr>
          <w:rFonts w:eastAsiaTheme="minorEastAsia"/>
          <w:rtl/>
        </w:rPr>
        <w:t>،</w:t>
      </w:r>
      <w:r w:rsidRPr="007857B1">
        <w:rPr>
          <w:rFonts w:eastAsiaTheme="minorEastAsia"/>
          <w:rtl/>
        </w:rPr>
        <w:t xml:space="preserve"> ترى أن الوقائع المعروضة عليها لا تكشف عن حدوث انتهاك للمادتين 9(1) و10(3) من العهد.</w:t>
      </w:r>
    </w:p>
    <w:p w14:paraId="6CB54461" w14:textId="64CED399" w:rsidR="00385448" w:rsidRPr="007857B1" w:rsidRDefault="00385448" w:rsidP="0008738A">
      <w:pPr>
        <w:pStyle w:val="HChGA"/>
        <w:spacing w:before="120"/>
        <w:rPr>
          <w:szCs w:val="20"/>
          <w:lang w:val="en-US" w:eastAsia="zh-TW" w:bidi="en-GB"/>
        </w:rPr>
      </w:pPr>
      <w:r w:rsidRPr="007857B1">
        <w:rPr>
          <w:rtl/>
        </w:rPr>
        <w:lastRenderedPageBreak/>
        <w:t>المرفق الأول</w:t>
      </w:r>
    </w:p>
    <w:p w14:paraId="010D1D73" w14:textId="77777777" w:rsidR="00385448" w:rsidRPr="007857B1" w:rsidRDefault="00385448" w:rsidP="00EC65A3">
      <w:pPr>
        <w:pStyle w:val="HChGA"/>
        <w:rPr>
          <w:szCs w:val="20"/>
          <w:lang w:val="ar-SA" w:eastAsia="zh-TW" w:bidi="en-GB"/>
        </w:rPr>
      </w:pPr>
      <w:r w:rsidRPr="007857B1">
        <w:rPr>
          <w:rtl/>
        </w:rPr>
        <w:tab/>
      </w:r>
      <w:r w:rsidRPr="007857B1">
        <w:rPr>
          <w:rtl/>
        </w:rPr>
        <w:tab/>
        <w:t xml:space="preserve">رأي فردي أدلى به عضو اللجنة </w:t>
      </w:r>
      <w:proofErr w:type="spellStart"/>
      <w:r w:rsidRPr="007857B1">
        <w:rPr>
          <w:rtl/>
        </w:rPr>
        <w:t>جنتيان</w:t>
      </w:r>
      <w:proofErr w:type="spellEnd"/>
      <w:r w:rsidRPr="007857B1">
        <w:rPr>
          <w:rtl/>
        </w:rPr>
        <w:t xml:space="preserve"> </w:t>
      </w:r>
      <w:proofErr w:type="spellStart"/>
      <w:r w:rsidRPr="007857B1">
        <w:rPr>
          <w:rtl/>
        </w:rPr>
        <w:t>زيبيري</w:t>
      </w:r>
      <w:proofErr w:type="spellEnd"/>
      <w:r w:rsidRPr="007857B1">
        <w:rPr>
          <w:rtl/>
        </w:rPr>
        <w:t xml:space="preserve"> (رأي مخالف)</w:t>
      </w:r>
    </w:p>
    <w:p w14:paraId="6F2F80F1" w14:textId="5335DB4F" w:rsidR="00385448" w:rsidRPr="007857B1" w:rsidRDefault="00385448" w:rsidP="00385448">
      <w:pPr>
        <w:pStyle w:val="SingleTxtGA"/>
        <w:rPr>
          <w:rFonts w:eastAsiaTheme="minorEastAsia"/>
          <w:lang w:val="ar-SA" w:eastAsia="zh-TW" w:bidi="en-GB"/>
        </w:rPr>
      </w:pPr>
      <w:r w:rsidRPr="007857B1">
        <w:rPr>
          <w:rFonts w:eastAsiaTheme="minorEastAsia"/>
          <w:rtl/>
        </w:rPr>
        <w:t>1-</w:t>
      </w:r>
      <w:r w:rsidRPr="007857B1">
        <w:rPr>
          <w:rFonts w:eastAsiaTheme="minorEastAsia"/>
          <w:rtl/>
        </w:rPr>
        <w:tab/>
        <w:t>أوافق على تقييم اللجنة للجهود التي بذلت لإعادة تأهيل صاحب البلاغ قبل أن يمثل أول مرة أمام مجلس الإفراج المشروط في 30 نيسان/أبريل 2014</w:t>
      </w:r>
      <w:r w:rsidR="00A810AB" w:rsidRPr="007857B1">
        <w:rPr>
          <w:rStyle w:val="FootnoteReference"/>
          <w:rFonts w:eastAsiaTheme="minorEastAsia"/>
          <w:szCs w:val="22"/>
          <w:rtl/>
          <w:lang w:val="en-US"/>
        </w:rPr>
        <w:t>(</w:t>
      </w:r>
      <w:r w:rsidR="00A810AB" w:rsidRPr="007857B1">
        <w:rPr>
          <w:rStyle w:val="FootnoteReference"/>
          <w:rFonts w:eastAsiaTheme="minorEastAsia"/>
          <w:szCs w:val="22"/>
          <w:lang w:val="en-US"/>
        </w:rPr>
        <w:footnoteReference w:id="69"/>
      </w:r>
      <w:r w:rsidR="00A810AB" w:rsidRPr="007857B1">
        <w:rPr>
          <w:rStyle w:val="FootnoteReference"/>
          <w:rFonts w:eastAsiaTheme="minorEastAsia"/>
          <w:szCs w:val="22"/>
          <w:rtl/>
          <w:lang w:val="en-US"/>
        </w:rPr>
        <w:t>)</w:t>
      </w:r>
      <w:r w:rsidR="00EC65A3" w:rsidRPr="007857B1">
        <w:rPr>
          <w:rFonts w:eastAsiaTheme="minorEastAsia"/>
          <w:rtl/>
        </w:rPr>
        <w:t>،</w:t>
      </w:r>
      <w:r w:rsidRPr="007857B1">
        <w:rPr>
          <w:rFonts w:eastAsiaTheme="minorEastAsia"/>
          <w:rtl/>
        </w:rPr>
        <w:t xml:space="preserve"> غير أني أرى أن انتهك حقوقه المكفولة بموجب المادتين 9(1) و10(3) من العهد قد انتهكت بسبب عدم كفاية العملية التي خضع لها لإعادة تأهيله وإدماجه أثناء احتجازه الاحتياطي فترة طويلة تقارب 6</w:t>
      </w:r>
      <w:r w:rsidR="000744AA" w:rsidRPr="007857B1">
        <w:rPr>
          <w:rFonts w:eastAsiaTheme="minorEastAsia" w:hint="cs"/>
          <w:rtl/>
        </w:rPr>
        <w:t>,</w:t>
      </w:r>
      <w:r w:rsidRPr="007857B1">
        <w:rPr>
          <w:rFonts w:eastAsiaTheme="minorEastAsia"/>
          <w:rtl/>
        </w:rPr>
        <w:t>5 سنوات.</w:t>
      </w:r>
    </w:p>
    <w:p w14:paraId="0C72984A" w14:textId="289B4704" w:rsidR="00385448" w:rsidRPr="007857B1" w:rsidRDefault="00385448" w:rsidP="00385448">
      <w:pPr>
        <w:pStyle w:val="SingleTxtGA"/>
        <w:rPr>
          <w:rFonts w:eastAsiaTheme="minorEastAsia"/>
          <w:lang w:val="ar-SA" w:eastAsia="zh-TW" w:bidi="en-GB"/>
        </w:rPr>
      </w:pPr>
      <w:r w:rsidRPr="007857B1">
        <w:rPr>
          <w:rFonts w:eastAsiaTheme="minorEastAsia"/>
          <w:rtl/>
        </w:rPr>
        <w:t>2-</w:t>
      </w:r>
      <w:r w:rsidRPr="007857B1">
        <w:rPr>
          <w:rFonts w:eastAsiaTheme="minorEastAsia"/>
          <w:rtl/>
        </w:rPr>
        <w:tab/>
        <w:t>وقد رأى الفريق العامل المعني بالاحتجاز التعسفي في أواخر آب/أغسطس 2016 أن هذه الحالة لا تعتبر احتجاز</w:t>
      </w:r>
      <w:r w:rsidR="00C53ACD" w:rsidRPr="007857B1">
        <w:rPr>
          <w:rFonts w:eastAsiaTheme="minorEastAsia"/>
          <w:rtl/>
        </w:rPr>
        <w:t xml:space="preserve">اً </w:t>
      </w:r>
      <w:r w:rsidRPr="007857B1">
        <w:rPr>
          <w:rFonts w:eastAsiaTheme="minorEastAsia"/>
          <w:rtl/>
        </w:rPr>
        <w:t>تعسفي</w:t>
      </w:r>
      <w:r w:rsidR="00C53ACD" w:rsidRPr="007857B1">
        <w:rPr>
          <w:rFonts w:eastAsiaTheme="minorEastAsia"/>
          <w:rtl/>
        </w:rPr>
        <w:t xml:space="preserve">اً، </w:t>
      </w:r>
      <w:r w:rsidRPr="007857B1">
        <w:rPr>
          <w:rFonts w:eastAsiaTheme="minorEastAsia"/>
          <w:rtl/>
        </w:rPr>
        <w:t>ولكن لا بد من الإشارة إلى أنه اتخذ قراره بعيد انتهاء مدة العقوبة التي لا يجوز فيها الإفراج عن صاحب البلاغ بشروط</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0"/>
      </w:r>
      <w:r w:rsidRPr="007857B1">
        <w:rPr>
          <w:rStyle w:val="FootnoteReference"/>
          <w:rFonts w:eastAsiaTheme="minorEastAsia"/>
          <w:szCs w:val="22"/>
          <w:rtl/>
          <w:lang w:val="en-US"/>
        </w:rPr>
        <w:t>)</w:t>
      </w:r>
      <w:r w:rsidR="000744AA" w:rsidRPr="007857B1">
        <w:rPr>
          <w:rFonts w:eastAsiaTheme="minorEastAsia" w:hint="cs"/>
          <w:rtl/>
        </w:rPr>
        <w:t>،</w:t>
      </w:r>
      <w:r w:rsidRPr="007857B1">
        <w:rPr>
          <w:rFonts w:eastAsiaTheme="minorEastAsia"/>
          <w:rtl/>
        </w:rPr>
        <w:t xml:space="preserve"> وتتعلق المسألة الرئيسية التي عرضت على اللجنة أساس</w:t>
      </w:r>
      <w:r w:rsidR="00C53ACD" w:rsidRPr="007857B1">
        <w:rPr>
          <w:rFonts w:eastAsiaTheme="minorEastAsia"/>
          <w:rtl/>
        </w:rPr>
        <w:t xml:space="preserve">اً </w:t>
      </w:r>
      <w:r w:rsidRPr="007857B1">
        <w:rPr>
          <w:rFonts w:eastAsiaTheme="minorEastAsia"/>
          <w:rtl/>
        </w:rPr>
        <w:t>بما</w:t>
      </w:r>
      <w:r w:rsidR="00C53ACD" w:rsidRPr="007857B1">
        <w:rPr>
          <w:rFonts w:eastAsiaTheme="minorEastAsia" w:hint="cs"/>
          <w:rtl/>
        </w:rPr>
        <w:t> </w:t>
      </w:r>
      <w:r w:rsidRPr="007857B1">
        <w:rPr>
          <w:rFonts w:eastAsiaTheme="minorEastAsia"/>
          <w:rtl/>
        </w:rPr>
        <w:t>إذا كانت ظروف الاحتجاز الاحتياطي التي خضع لها صاحب البلاغ وطبيعة هذا الاحتجاز وطول مدته التي استمرت من نيسان/أبريل 2014 إلى أيلول/سبتمبر 2020 تتماشى مع المتطلبات الواردة في تعليقي اللجنة العامين رقم 35(2014) ورقم 21(1992) بشأن المعقولية والضرورة والتناسب واستمرار المبرر وإجراء استعراض مستقل. وينص التعليق العام رقم 35(2014) على ما يلي: "قد يكون الاعتقال أو</w:t>
      </w:r>
      <w:r w:rsidR="00EC65A3" w:rsidRPr="007857B1">
        <w:rPr>
          <w:rFonts w:eastAsiaTheme="minorEastAsia" w:hint="cs"/>
          <w:rtl/>
        </w:rPr>
        <w:t> </w:t>
      </w:r>
      <w:r w:rsidRPr="007857B1">
        <w:rPr>
          <w:rFonts w:eastAsiaTheme="minorEastAsia"/>
          <w:rtl/>
        </w:rPr>
        <w:t>الاحتجاز مسموحاً به بموجب القوانين المحلية ويكون تعسفياً على الرغم من ذلك". وشددت اللجنة على ضرورة أن تكون هناك أسباب قاهرة تبرر الاحتجاز الاحتياطي بعد انقضاء مدة السجن العقابية</w:t>
      </w:r>
      <w:r w:rsidR="00EC65A3" w:rsidRPr="007857B1">
        <w:rPr>
          <w:rFonts w:eastAsiaTheme="minorEastAsia"/>
          <w:rtl/>
        </w:rPr>
        <w:t>،</w:t>
      </w:r>
      <w:r w:rsidRPr="007857B1">
        <w:rPr>
          <w:rFonts w:eastAsiaTheme="minorEastAsia"/>
          <w:rtl/>
        </w:rPr>
        <w:t xml:space="preserve"> تجنب</w:t>
      </w:r>
      <w:r w:rsidR="00C53ACD" w:rsidRPr="007857B1">
        <w:rPr>
          <w:rFonts w:eastAsiaTheme="minorEastAsia"/>
          <w:rtl/>
        </w:rPr>
        <w:t xml:space="preserve">اً </w:t>
      </w:r>
      <w:r w:rsidRPr="007857B1">
        <w:rPr>
          <w:rFonts w:eastAsiaTheme="minorEastAsia"/>
          <w:rtl/>
        </w:rPr>
        <w:t>للتعسف</w:t>
      </w:r>
      <w:r w:rsidR="00EC65A3" w:rsidRPr="007857B1">
        <w:rPr>
          <w:rFonts w:eastAsiaTheme="minorEastAsia"/>
          <w:rtl/>
        </w:rPr>
        <w:t>،</w:t>
      </w:r>
      <w:r w:rsidRPr="007857B1">
        <w:rPr>
          <w:rFonts w:eastAsiaTheme="minorEastAsia"/>
          <w:rtl/>
        </w:rPr>
        <w:t xml:space="preserve"> والحرص على أن تجري هيئة مستقلة استعراضات دورية منتظمة للبت فيما إذا كانت مبررات الاحتجاز لا تزال قائمة. ويجب ألا تلجأ الدول إلى هذا الاحتجاز إلا كملاذ أخير</w:t>
      </w:r>
      <w:r w:rsidR="00EC65A3" w:rsidRPr="007857B1">
        <w:rPr>
          <w:rFonts w:eastAsiaTheme="minorEastAsia"/>
          <w:rtl/>
        </w:rPr>
        <w:t>،</w:t>
      </w:r>
      <w:r w:rsidRPr="007857B1">
        <w:rPr>
          <w:rFonts w:eastAsiaTheme="minorEastAsia"/>
          <w:rtl/>
        </w:rPr>
        <w:t xml:space="preserve"> وأن تتوخى الحيطة وتوفر الضمانات المناسبة لدى تقييم المخاطر المستقبلية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1"/>
      </w:r>
      <w:r w:rsidRPr="007857B1">
        <w:rPr>
          <w:rStyle w:val="FootnoteReference"/>
          <w:rFonts w:eastAsiaTheme="minorEastAsia"/>
          <w:szCs w:val="22"/>
          <w:rtl/>
          <w:lang w:val="en-US"/>
        </w:rPr>
        <w:t>)</w:t>
      </w:r>
      <w:r w:rsidR="000744AA" w:rsidRPr="007857B1">
        <w:rPr>
          <w:rFonts w:eastAsiaTheme="minorEastAsia" w:hint="cs"/>
          <w:rtl/>
        </w:rPr>
        <w:t>.</w:t>
      </w:r>
      <w:r w:rsidRPr="007857B1">
        <w:rPr>
          <w:rFonts w:eastAsiaTheme="minorEastAsia"/>
          <w:rtl/>
        </w:rPr>
        <w:t xml:space="preserve"> وعلاوة على ذلك</w:t>
      </w:r>
      <w:r w:rsidR="00EC65A3" w:rsidRPr="007857B1">
        <w:rPr>
          <w:rFonts w:eastAsiaTheme="minorEastAsia"/>
          <w:rtl/>
        </w:rPr>
        <w:t>،</w:t>
      </w:r>
      <w:r w:rsidRPr="007857B1">
        <w:rPr>
          <w:rFonts w:eastAsiaTheme="minorEastAsia"/>
          <w:rtl/>
        </w:rPr>
        <w:t xml:space="preserve"> يجب أن تكون ظروف هذا الاحتجاز "مختلفة عن ظروف احتجاز السجناء المدانين الذين يقضون حكماً عقابياً بالسجن</w:t>
      </w:r>
      <w:r w:rsidR="00EC65A3" w:rsidRPr="007857B1">
        <w:rPr>
          <w:rFonts w:eastAsiaTheme="minorEastAsia"/>
          <w:rtl/>
        </w:rPr>
        <w:t>،</w:t>
      </w:r>
      <w:r w:rsidRPr="007857B1">
        <w:rPr>
          <w:rFonts w:eastAsiaTheme="minorEastAsia"/>
          <w:rtl/>
        </w:rPr>
        <w:t xml:space="preserve"> وأن تهدف إلى إعادة تأهيل الشخص المحتجز وإعادة إدماجه في المجتمع"</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2"/>
      </w:r>
      <w:r w:rsidRPr="007857B1">
        <w:rPr>
          <w:rStyle w:val="FootnoteReference"/>
          <w:rFonts w:eastAsiaTheme="minorEastAsia"/>
          <w:szCs w:val="22"/>
          <w:rtl/>
          <w:lang w:val="en-US"/>
        </w:rPr>
        <w:t>)</w:t>
      </w:r>
      <w:r w:rsidRPr="007857B1">
        <w:rPr>
          <w:rFonts w:eastAsiaTheme="minorEastAsia"/>
          <w:rtl/>
        </w:rPr>
        <w:t xml:space="preserve">. </w:t>
      </w:r>
    </w:p>
    <w:p w14:paraId="2348FBC4" w14:textId="4CF001D3" w:rsidR="00385448" w:rsidRPr="007857B1" w:rsidRDefault="00385448" w:rsidP="00385448">
      <w:pPr>
        <w:pStyle w:val="SingleTxtGA"/>
        <w:rPr>
          <w:rFonts w:eastAsiaTheme="minorEastAsia"/>
          <w:spacing w:val="-4"/>
          <w:lang w:val="en-US" w:eastAsia="zh-TW"/>
        </w:rPr>
      </w:pPr>
      <w:r w:rsidRPr="007857B1">
        <w:rPr>
          <w:rFonts w:eastAsiaTheme="minorEastAsia"/>
          <w:rtl/>
        </w:rPr>
        <w:t>3-</w:t>
      </w:r>
      <w:r w:rsidRPr="007857B1">
        <w:rPr>
          <w:rFonts w:eastAsiaTheme="minorEastAsia"/>
          <w:rtl/>
        </w:rPr>
        <w:tab/>
      </w:r>
      <w:r w:rsidRPr="007857B1">
        <w:rPr>
          <w:rFonts w:eastAsiaTheme="minorEastAsia"/>
          <w:spacing w:val="-4"/>
          <w:rtl/>
        </w:rPr>
        <w:t>وكلما طالت مدة الاحتجاز الاحتياطي</w:t>
      </w:r>
      <w:r w:rsidR="00EC65A3" w:rsidRPr="007857B1">
        <w:rPr>
          <w:rFonts w:eastAsiaTheme="minorEastAsia"/>
          <w:spacing w:val="-4"/>
          <w:rtl/>
        </w:rPr>
        <w:t>،</w:t>
      </w:r>
      <w:r w:rsidRPr="007857B1">
        <w:rPr>
          <w:rFonts w:eastAsiaTheme="minorEastAsia"/>
          <w:spacing w:val="-4"/>
          <w:rtl/>
        </w:rPr>
        <w:t xml:space="preserve"> تحملت الدولة الطرف عبئ</w:t>
      </w:r>
      <w:r w:rsidR="00C53ACD" w:rsidRPr="007857B1">
        <w:rPr>
          <w:rFonts w:eastAsiaTheme="minorEastAsia"/>
          <w:spacing w:val="-4"/>
          <w:rtl/>
        </w:rPr>
        <w:t xml:space="preserve">اً </w:t>
      </w:r>
      <w:r w:rsidRPr="007857B1">
        <w:rPr>
          <w:rFonts w:eastAsiaTheme="minorEastAsia"/>
          <w:spacing w:val="-4"/>
          <w:rtl/>
        </w:rPr>
        <w:t>أكبر في تقديم مبررات استمرار الاحتجاز وإقامة الدليل على أن التهديد الذي يشكله الفرد لا يمكن التصدي له بتدابير بديلة</w:t>
      </w:r>
      <w:r w:rsidRPr="007857B1">
        <w:rPr>
          <w:rStyle w:val="FootnoteReference"/>
          <w:rFonts w:eastAsiaTheme="minorEastAsia"/>
          <w:spacing w:val="-4"/>
          <w:szCs w:val="22"/>
          <w:rtl/>
          <w:lang w:val="en-US"/>
        </w:rPr>
        <w:t>(</w:t>
      </w:r>
      <w:r w:rsidRPr="007857B1">
        <w:rPr>
          <w:rStyle w:val="FootnoteReference"/>
          <w:rFonts w:eastAsiaTheme="minorEastAsia"/>
          <w:spacing w:val="-4"/>
          <w:szCs w:val="22"/>
          <w:lang w:val="en-US"/>
        </w:rPr>
        <w:footnoteReference w:id="73"/>
      </w:r>
      <w:r w:rsidRPr="007857B1">
        <w:rPr>
          <w:rStyle w:val="FootnoteReference"/>
          <w:rFonts w:eastAsiaTheme="minorEastAsia"/>
          <w:spacing w:val="-4"/>
          <w:szCs w:val="22"/>
          <w:rtl/>
          <w:lang w:val="en-US"/>
        </w:rPr>
        <w:t>)</w:t>
      </w:r>
      <w:r w:rsidRPr="007857B1">
        <w:rPr>
          <w:rFonts w:eastAsiaTheme="minorEastAsia"/>
          <w:spacing w:val="-4"/>
          <w:rtl/>
        </w:rPr>
        <w:t>. وعليه</w:t>
      </w:r>
      <w:r w:rsidR="00EC65A3" w:rsidRPr="007857B1">
        <w:rPr>
          <w:rFonts w:eastAsiaTheme="minorEastAsia"/>
          <w:spacing w:val="-4"/>
          <w:rtl/>
        </w:rPr>
        <w:t>،</w:t>
      </w:r>
      <w:r w:rsidRPr="007857B1">
        <w:rPr>
          <w:rFonts w:eastAsiaTheme="minorEastAsia"/>
          <w:spacing w:val="-4"/>
          <w:rtl/>
        </w:rPr>
        <w:t xml:space="preserve"> فإن حجم الخطر الذي ربما يبرر بقدر معقول الاحتجاز الاحتياطي القصير الأجل قد لا يبرر بالضرورة استمرار هذا الاحتجاز فترة أطول. والدولة الطرف لم تثبت أنه لم تكن هناك وسائل أخرى</w:t>
      </w:r>
      <w:r w:rsidR="00EC65A3" w:rsidRPr="007857B1">
        <w:rPr>
          <w:rFonts w:eastAsiaTheme="minorEastAsia" w:hint="cs"/>
          <w:spacing w:val="-4"/>
          <w:rtl/>
        </w:rPr>
        <w:t> </w:t>
      </w:r>
      <w:r w:rsidRPr="007857B1">
        <w:rPr>
          <w:rFonts w:eastAsiaTheme="minorEastAsia"/>
          <w:spacing w:val="-4"/>
          <w:rtl/>
        </w:rPr>
        <w:t>أقل</w:t>
      </w:r>
      <w:r w:rsidR="00EC65A3" w:rsidRPr="007857B1">
        <w:rPr>
          <w:rFonts w:eastAsiaTheme="minorEastAsia" w:hint="cs"/>
          <w:spacing w:val="-4"/>
          <w:rtl/>
        </w:rPr>
        <w:t> </w:t>
      </w:r>
      <w:r w:rsidRPr="007857B1">
        <w:rPr>
          <w:rFonts w:eastAsiaTheme="minorEastAsia"/>
          <w:spacing w:val="-4"/>
          <w:rtl/>
        </w:rPr>
        <w:t>تقييد</w:t>
      </w:r>
      <w:r w:rsidR="00C53ACD" w:rsidRPr="007857B1">
        <w:rPr>
          <w:rFonts w:eastAsiaTheme="minorEastAsia"/>
          <w:spacing w:val="-4"/>
          <w:rtl/>
        </w:rPr>
        <w:t xml:space="preserve">اً </w:t>
      </w:r>
      <w:r w:rsidRPr="007857B1">
        <w:rPr>
          <w:rFonts w:eastAsiaTheme="minorEastAsia"/>
          <w:spacing w:val="-4"/>
          <w:rtl/>
        </w:rPr>
        <w:t>متاحة لتحقيق هدف حماية الجمهور من صاحب البلاغ</w:t>
      </w:r>
      <w:r w:rsidR="00EC65A3" w:rsidRPr="007857B1">
        <w:rPr>
          <w:rFonts w:eastAsiaTheme="minorEastAsia"/>
          <w:spacing w:val="-4"/>
          <w:rtl/>
        </w:rPr>
        <w:t>،</w:t>
      </w:r>
      <w:r w:rsidRPr="007857B1">
        <w:rPr>
          <w:rFonts w:eastAsiaTheme="minorEastAsia"/>
          <w:spacing w:val="-4"/>
          <w:rtl/>
        </w:rPr>
        <w:t xml:space="preserve"> لا تتطلب تمديد فترة حرمانه من حريته</w:t>
      </w:r>
      <w:r w:rsidR="00EC65A3" w:rsidRPr="007857B1">
        <w:rPr>
          <w:rFonts w:eastAsiaTheme="minorEastAsia" w:hint="cs"/>
          <w:spacing w:val="-4"/>
          <w:rtl/>
        </w:rPr>
        <w:t> </w:t>
      </w:r>
      <w:r w:rsidRPr="007857B1">
        <w:rPr>
          <w:rFonts w:eastAsiaTheme="minorEastAsia"/>
          <w:spacing w:val="-4"/>
          <w:rtl/>
        </w:rPr>
        <w:t xml:space="preserve">أكثر. </w:t>
      </w:r>
    </w:p>
    <w:p w14:paraId="41EF6079" w14:textId="12D8C5E4" w:rsidR="00385448" w:rsidRPr="007857B1" w:rsidRDefault="00385448" w:rsidP="00385448">
      <w:pPr>
        <w:pStyle w:val="SingleTxtGA"/>
        <w:rPr>
          <w:rFonts w:eastAsiaTheme="minorEastAsia"/>
          <w:lang w:val="ar-SA" w:eastAsia="zh-TW" w:bidi="en-GB"/>
        </w:rPr>
      </w:pPr>
      <w:r w:rsidRPr="007857B1">
        <w:rPr>
          <w:rFonts w:eastAsiaTheme="minorEastAsia"/>
          <w:rtl/>
        </w:rPr>
        <w:t>4-</w:t>
      </w:r>
      <w:r w:rsidRPr="007857B1">
        <w:rPr>
          <w:rFonts w:eastAsiaTheme="minorEastAsia"/>
          <w:rtl/>
        </w:rPr>
        <w:tab/>
        <w:t>وتقضي المادة 9 من العهد بأن تكون ظروف الاحتجاز الاحتياطي مختلفة عن ظروف احتجاز السجناء المدانين الذين يقضون حكماً عقابياً بالسجن</w:t>
      </w:r>
      <w:r w:rsidR="00EC65A3" w:rsidRPr="007857B1">
        <w:rPr>
          <w:rFonts w:eastAsiaTheme="minorEastAsia"/>
          <w:rtl/>
        </w:rPr>
        <w:t>،</w:t>
      </w:r>
      <w:r w:rsidRPr="007857B1">
        <w:rPr>
          <w:rFonts w:eastAsiaTheme="minorEastAsia"/>
          <w:rtl/>
        </w:rPr>
        <w:t xml:space="preserve"> وأن تهدف إلى إعادة تأهيل الشخص المحتجز وإعادة إدماجه في المجتمع. وقد دفعت الدولة الطرف بأن الغرض من الاحتجاز لم يتغير. بيد أن الاحتجاز يظل عقابي</w:t>
      </w:r>
      <w:r w:rsidR="00C53ACD" w:rsidRPr="007857B1">
        <w:rPr>
          <w:rFonts w:eastAsiaTheme="minorEastAsia"/>
          <w:rtl/>
        </w:rPr>
        <w:t xml:space="preserve">اً، </w:t>
      </w:r>
      <w:r w:rsidRPr="007857B1">
        <w:rPr>
          <w:rFonts w:eastAsiaTheme="minorEastAsia"/>
          <w:rtl/>
        </w:rPr>
        <w:t xml:space="preserve">بغض النظر عما إذا كان الفرد يقضي عقوبة السجن المحدد المدة أو يخضع للاحتجاز الاحتياطي. واستفاد صاحب البلاغ منذ فترة طويلة من أشكال مختلفة من خدمات المشورة </w:t>
      </w:r>
      <w:r w:rsidRPr="007857B1">
        <w:rPr>
          <w:rFonts w:eastAsiaTheme="minorEastAsia"/>
          <w:rtl/>
        </w:rPr>
        <w:lastRenderedPageBreak/>
        <w:t>والرعاية النفسية</w:t>
      </w:r>
      <w:r w:rsidR="00EC65A3" w:rsidRPr="007857B1">
        <w:rPr>
          <w:rFonts w:eastAsiaTheme="minorEastAsia"/>
          <w:rtl/>
        </w:rPr>
        <w:t>،</w:t>
      </w:r>
      <w:r w:rsidRPr="007857B1">
        <w:rPr>
          <w:rFonts w:eastAsiaTheme="minorEastAsia"/>
          <w:rtl/>
        </w:rPr>
        <w:t xml:space="preserve"> ولكن لا يبدو أن الجهود الرامية إلى ضمان إعادة تأهيله وإعادة إدماجه في المجتمع روعي فيها انتماؤه إلى إثنية الماوري أو ظروفه الشخصية بالقدر الكافي (انظر الفقرة 3-9</w:t>
      </w:r>
      <w:r w:rsidR="00EC65A3" w:rsidRPr="007857B1">
        <w:rPr>
          <w:rFonts w:eastAsiaTheme="minorEastAsia"/>
          <w:rtl/>
        </w:rPr>
        <w:t>،</w:t>
      </w:r>
      <w:r w:rsidRPr="007857B1">
        <w:rPr>
          <w:rFonts w:eastAsiaTheme="minorEastAsia"/>
          <w:rtl/>
        </w:rPr>
        <w:t xml:space="preserve"> الحاشية 22 والفقرات 5-6</w:t>
      </w:r>
      <w:r w:rsidR="000744AA" w:rsidRPr="007857B1">
        <w:rPr>
          <w:rFonts w:eastAsiaTheme="minorEastAsia" w:hint="cs"/>
          <w:rtl/>
        </w:rPr>
        <w:t xml:space="preserve"> إلى </w:t>
      </w:r>
      <w:r w:rsidRPr="007857B1">
        <w:rPr>
          <w:rFonts w:eastAsiaTheme="minorEastAsia"/>
          <w:rtl/>
        </w:rPr>
        <w:t>5-7 من آراء اللجنة)</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4"/>
      </w:r>
      <w:r w:rsidRPr="007857B1">
        <w:rPr>
          <w:rStyle w:val="FootnoteReference"/>
          <w:rFonts w:eastAsiaTheme="minorEastAsia"/>
          <w:szCs w:val="22"/>
          <w:rtl/>
          <w:lang w:val="en-US"/>
        </w:rPr>
        <w:t>)</w:t>
      </w:r>
      <w:r w:rsidR="00EC65A3" w:rsidRPr="007857B1">
        <w:rPr>
          <w:rFonts w:eastAsiaTheme="minorEastAsia" w:hint="cs"/>
          <w:rtl/>
        </w:rPr>
        <w:t>.</w:t>
      </w:r>
      <w:r w:rsidRPr="007857B1">
        <w:rPr>
          <w:rFonts w:eastAsiaTheme="minorEastAsia"/>
          <w:rtl/>
        </w:rPr>
        <w:t xml:space="preserve"> والجدير بالذكر أنه أصبح مؤهل</w:t>
      </w:r>
      <w:r w:rsidR="00C53ACD" w:rsidRPr="007857B1">
        <w:rPr>
          <w:rFonts w:eastAsiaTheme="minorEastAsia"/>
          <w:rtl/>
        </w:rPr>
        <w:t xml:space="preserve">اً </w:t>
      </w:r>
      <w:r w:rsidRPr="007857B1">
        <w:rPr>
          <w:rFonts w:eastAsiaTheme="minorEastAsia"/>
          <w:rtl/>
        </w:rPr>
        <w:t>للاستفادة من الإفراج المشروط في نيسان/أبريل 2014</w:t>
      </w:r>
      <w:r w:rsidR="00EC65A3" w:rsidRPr="007857B1">
        <w:rPr>
          <w:rFonts w:eastAsiaTheme="minorEastAsia"/>
          <w:rtl/>
        </w:rPr>
        <w:t>،</w:t>
      </w:r>
      <w:r w:rsidRPr="007857B1">
        <w:rPr>
          <w:rFonts w:eastAsiaTheme="minorEastAsia"/>
          <w:rtl/>
        </w:rPr>
        <w:t xml:space="preserve"> ولكنه لم ينقل إلى وحدة الرعاية الذاتية إلا في آب/أغسطس 2017</w:t>
      </w:r>
      <w:r w:rsidR="00EC65A3" w:rsidRPr="007857B1">
        <w:rPr>
          <w:rFonts w:eastAsiaTheme="minorEastAsia"/>
          <w:rtl/>
        </w:rPr>
        <w:t>،</w:t>
      </w:r>
      <w:r w:rsidRPr="007857B1">
        <w:rPr>
          <w:rFonts w:eastAsiaTheme="minorEastAsia"/>
          <w:rtl/>
        </w:rPr>
        <w:t xml:space="preserve"> وفي الأخير</w:t>
      </w:r>
      <w:r w:rsidR="00EC65A3" w:rsidRPr="007857B1">
        <w:rPr>
          <w:rFonts w:eastAsiaTheme="minorEastAsia"/>
          <w:rtl/>
        </w:rPr>
        <w:t>،</w:t>
      </w:r>
      <w:r w:rsidRPr="007857B1">
        <w:rPr>
          <w:rFonts w:eastAsiaTheme="minorEastAsia"/>
          <w:rtl/>
        </w:rPr>
        <w:t xml:space="preserve"> أفرج عنه بشروط في أيلول/سبتمبر 2020. وتشير المعلومات المتاحة إلى أن المدة التي قضاها صاحب البلاغ في الاحتجاز الاحتياطي لم تختلف بدرجة كافية عن المدة العقابية من الحكم (قبل أن يصبح مؤهل</w:t>
      </w:r>
      <w:r w:rsidR="00C53ACD" w:rsidRPr="007857B1">
        <w:rPr>
          <w:rFonts w:eastAsiaTheme="minorEastAsia"/>
          <w:rtl/>
        </w:rPr>
        <w:t xml:space="preserve">اً </w:t>
      </w:r>
      <w:r w:rsidRPr="007857B1">
        <w:rPr>
          <w:rFonts w:eastAsiaTheme="minorEastAsia"/>
          <w:rtl/>
        </w:rPr>
        <w:t>للاستفادة من الإفراج المشروط) ولم تهدف أساس</w:t>
      </w:r>
      <w:r w:rsidR="00C53ACD" w:rsidRPr="007857B1">
        <w:rPr>
          <w:rFonts w:eastAsiaTheme="minorEastAsia"/>
          <w:rtl/>
        </w:rPr>
        <w:t xml:space="preserve">اً </w:t>
      </w:r>
      <w:r w:rsidRPr="007857B1">
        <w:rPr>
          <w:rFonts w:eastAsiaTheme="minorEastAsia"/>
          <w:rtl/>
        </w:rPr>
        <w:t>إلى إعادة تأهيله وإعادة إدماجه في المجتمع على نحو ما تقتضيه المادتان 9</w:t>
      </w:r>
      <w:r w:rsidR="007B3A2E" w:rsidRPr="007857B1">
        <w:rPr>
          <w:rFonts w:eastAsiaTheme="minorEastAsia"/>
          <w:rtl/>
        </w:rPr>
        <w:t>(</w:t>
      </w:r>
      <w:r w:rsidRPr="007857B1">
        <w:rPr>
          <w:rFonts w:eastAsiaTheme="minorEastAsia"/>
          <w:rtl/>
        </w:rPr>
        <w:t>1) و10</w:t>
      </w:r>
      <w:r w:rsidR="007B3A2E" w:rsidRPr="007857B1">
        <w:rPr>
          <w:rFonts w:eastAsiaTheme="minorEastAsia"/>
          <w:rtl/>
        </w:rPr>
        <w:t>(</w:t>
      </w:r>
      <w:r w:rsidRPr="007857B1">
        <w:rPr>
          <w:rFonts w:eastAsiaTheme="minorEastAsia"/>
          <w:rtl/>
        </w:rPr>
        <w:t xml:space="preserve">3) من العهد. </w:t>
      </w:r>
    </w:p>
    <w:p w14:paraId="1754ECBC" w14:textId="2247A18D" w:rsidR="00385448" w:rsidRPr="007857B1" w:rsidRDefault="00385448" w:rsidP="00385448">
      <w:pPr>
        <w:pStyle w:val="SingleTxtGA"/>
        <w:rPr>
          <w:rFonts w:eastAsiaTheme="minorEastAsia"/>
          <w:lang w:val="en-US" w:eastAsia="zh-TW" w:bidi="en-GB"/>
        </w:rPr>
      </w:pPr>
      <w:r w:rsidRPr="007857B1">
        <w:rPr>
          <w:rFonts w:eastAsiaTheme="minorEastAsia"/>
          <w:rtl/>
        </w:rPr>
        <w:t>5-</w:t>
      </w:r>
      <w:r w:rsidRPr="007857B1">
        <w:rPr>
          <w:rFonts w:eastAsiaTheme="minorEastAsia"/>
          <w:rtl/>
        </w:rPr>
        <w:tab/>
        <w:t>وفي ضوء هذه الظروف</w:t>
      </w:r>
      <w:r w:rsidR="00EC65A3" w:rsidRPr="007857B1">
        <w:rPr>
          <w:rFonts w:eastAsiaTheme="minorEastAsia"/>
          <w:rtl/>
        </w:rPr>
        <w:t>،</w:t>
      </w:r>
      <w:r w:rsidRPr="007857B1">
        <w:rPr>
          <w:rFonts w:eastAsiaTheme="minorEastAsia"/>
          <w:rtl/>
        </w:rPr>
        <w:t xml:space="preserve"> كان يجدر باللجنة أن تقضي بأن المادتين 9(1) و10(3) من العهد قد انتهكتا.</w:t>
      </w:r>
    </w:p>
    <w:p w14:paraId="0715E8E0" w14:textId="77777777" w:rsidR="00EC65A3" w:rsidRPr="007857B1" w:rsidRDefault="00EC65A3" w:rsidP="00385448">
      <w:pPr>
        <w:pStyle w:val="SingleTxtGA"/>
        <w:rPr>
          <w:rFonts w:eastAsiaTheme="minorEastAsia"/>
          <w:rtl/>
          <w:lang w:val="en-US" w:eastAsia="zh-TW"/>
        </w:rPr>
        <w:sectPr w:rsidR="00EC65A3" w:rsidRPr="007857B1" w:rsidSect="00B11E71">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21183756" w14:textId="77777777" w:rsidR="00385448" w:rsidRPr="007857B1" w:rsidRDefault="00385448" w:rsidP="00EC65A3">
      <w:pPr>
        <w:pStyle w:val="HChGA"/>
        <w:spacing w:before="120"/>
        <w:rPr>
          <w:szCs w:val="20"/>
          <w:lang w:val="en-US" w:eastAsia="zh-TW" w:bidi="en-GB"/>
        </w:rPr>
      </w:pPr>
      <w:r w:rsidRPr="007857B1">
        <w:rPr>
          <w:rtl/>
        </w:rPr>
        <w:lastRenderedPageBreak/>
        <w:t>المرفق الثاني</w:t>
      </w:r>
    </w:p>
    <w:p w14:paraId="390FB469" w14:textId="77777777" w:rsidR="00385448" w:rsidRPr="007857B1" w:rsidRDefault="00385448" w:rsidP="00EC65A3">
      <w:pPr>
        <w:pStyle w:val="HChGA"/>
        <w:rPr>
          <w:szCs w:val="20"/>
          <w:lang w:val="ar-SA" w:eastAsia="zh-TW" w:bidi="en-GB"/>
        </w:rPr>
      </w:pPr>
      <w:r w:rsidRPr="007857B1">
        <w:rPr>
          <w:rtl/>
        </w:rPr>
        <w:tab/>
      </w:r>
      <w:r w:rsidRPr="007857B1">
        <w:rPr>
          <w:rtl/>
        </w:rPr>
        <w:tab/>
        <w:t>رأي فردي أدلى به عضو اللجنة عارف بلقان (رأي مخالف)</w:t>
      </w:r>
    </w:p>
    <w:p w14:paraId="2A88F5A4" w14:textId="66448BA5" w:rsidR="00385448" w:rsidRPr="007857B1" w:rsidRDefault="00385448" w:rsidP="00385448">
      <w:pPr>
        <w:pStyle w:val="SingleTxtGA"/>
        <w:rPr>
          <w:rFonts w:eastAsiaTheme="minorEastAsia"/>
          <w:lang w:val="ar-SA" w:eastAsia="zh-TW" w:bidi="en-GB"/>
        </w:rPr>
      </w:pPr>
      <w:r w:rsidRPr="007857B1">
        <w:rPr>
          <w:rFonts w:eastAsiaTheme="minorEastAsia"/>
          <w:rtl/>
        </w:rPr>
        <w:t>1-</w:t>
      </w:r>
      <w:r w:rsidRPr="007857B1">
        <w:rPr>
          <w:rFonts w:eastAsiaTheme="minorEastAsia"/>
          <w:rtl/>
        </w:rPr>
        <w:tab/>
        <w:t>يفرض العهد التزام</w:t>
      </w:r>
      <w:r w:rsidR="00C53ACD" w:rsidRPr="007857B1">
        <w:rPr>
          <w:rFonts w:eastAsiaTheme="minorEastAsia"/>
          <w:rtl/>
        </w:rPr>
        <w:t xml:space="preserve">اً </w:t>
      </w:r>
      <w:r w:rsidRPr="007857B1">
        <w:rPr>
          <w:rFonts w:eastAsiaTheme="minorEastAsia"/>
          <w:rtl/>
        </w:rPr>
        <w:t>مستمر</w:t>
      </w:r>
      <w:r w:rsidR="00C53ACD" w:rsidRPr="007857B1">
        <w:rPr>
          <w:rFonts w:eastAsiaTheme="minorEastAsia"/>
          <w:rtl/>
        </w:rPr>
        <w:t xml:space="preserve">اً </w:t>
      </w:r>
      <w:r w:rsidRPr="007857B1">
        <w:rPr>
          <w:rFonts w:eastAsiaTheme="minorEastAsia"/>
          <w:rtl/>
        </w:rPr>
        <w:t>حيال جميع السجناء</w:t>
      </w:r>
      <w:r w:rsidR="00EC65A3" w:rsidRPr="007857B1">
        <w:rPr>
          <w:rFonts w:eastAsiaTheme="minorEastAsia"/>
          <w:rtl/>
        </w:rPr>
        <w:t>،</w:t>
      </w:r>
      <w:r w:rsidRPr="007857B1">
        <w:rPr>
          <w:rFonts w:eastAsiaTheme="minorEastAsia"/>
          <w:rtl/>
        </w:rPr>
        <w:t xml:space="preserve"> وهو التزام يقضي بأن يكون "الإصلاح وإعادة التأهيل الاجتماعي" هو "الهدف الأساسي" من السجن (المادة 10(3)). وبناء على ذلك</w:t>
      </w:r>
      <w:r w:rsidR="00EC65A3" w:rsidRPr="007857B1">
        <w:rPr>
          <w:rFonts w:eastAsiaTheme="minorEastAsia"/>
          <w:rtl/>
        </w:rPr>
        <w:t>،</w:t>
      </w:r>
      <w:r w:rsidRPr="007857B1">
        <w:rPr>
          <w:rFonts w:eastAsiaTheme="minorEastAsia"/>
          <w:rtl/>
        </w:rPr>
        <w:t xml:space="preserve"> فإن الدول الأطراف ملزمة باعتماد "تدابير مجدية" لإصلاح جميع السجناء طيلة فترة سجنهم</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5"/>
      </w:r>
      <w:r w:rsidRPr="007857B1">
        <w:rPr>
          <w:rStyle w:val="FootnoteReference"/>
          <w:rFonts w:eastAsiaTheme="minorEastAsia"/>
          <w:szCs w:val="22"/>
          <w:rtl/>
          <w:lang w:val="en-US"/>
        </w:rPr>
        <w:t>)</w:t>
      </w:r>
      <w:r w:rsidRPr="007857B1">
        <w:rPr>
          <w:rFonts w:eastAsiaTheme="minorEastAsia"/>
          <w:rtl/>
        </w:rPr>
        <w:t>. ويصبح هذا النهج المستنير أكثر ضرورة في حالات الاحتجاز الاحتياطي الذي يقوم على مفهوم الخطورة المتوقعة</w:t>
      </w:r>
      <w:r w:rsidR="00EC65A3" w:rsidRPr="007857B1">
        <w:rPr>
          <w:rFonts w:eastAsiaTheme="minorEastAsia"/>
          <w:rtl/>
        </w:rPr>
        <w:t>،</w:t>
      </w:r>
      <w:r w:rsidRPr="007857B1">
        <w:rPr>
          <w:rFonts w:eastAsiaTheme="minorEastAsia"/>
          <w:rtl/>
        </w:rPr>
        <w:t xml:space="preserve"> وهو مفهوم أقرت اللجنة بأنه "يمثل معضلة بطبيعته"</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6"/>
      </w:r>
      <w:r w:rsidRPr="007857B1">
        <w:rPr>
          <w:rStyle w:val="FootnoteReference"/>
          <w:rFonts w:eastAsiaTheme="minorEastAsia"/>
          <w:szCs w:val="22"/>
          <w:rtl/>
          <w:lang w:val="en-US"/>
        </w:rPr>
        <w:t>)</w:t>
      </w:r>
      <w:r w:rsidRPr="007857B1">
        <w:rPr>
          <w:rFonts w:eastAsiaTheme="minorEastAsia"/>
          <w:rtl/>
        </w:rPr>
        <w:t>. وعندما تفرض الدول الأطراف عقوبة الاحتجاز الاحتياطي</w:t>
      </w:r>
      <w:r w:rsidR="00EC65A3" w:rsidRPr="007857B1">
        <w:rPr>
          <w:rFonts w:eastAsiaTheme="minorEastAsia"/>
          <w:rtl/>
        </w:rPr>
        <w:t>،</w:t>
      </w:r>
      <w:r w:rsidRPr="007857B1">
        <w:rPr>
          <w:rFonts w:eastAsiaTheme="minorEastAsia"/>
          <w:rtl/>
        </w:rPr>
        <w:t xml:space="preserve"> يجب عليها أن تقدم المساعدة اللازمة التي تتيح إمكانية الإفراج عن المحتجزين بأمان في أقرب وقت ممكن</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7"/>
      </w:r>
      <w:r w:rsidRPr="007857B1">
        <w:rPr>
          <w:rStyle w:val="FootnoteReference"/>
          <w:rFonts w:eastAsiaTheme="minorEastAsia"/>
          <w:szCs w:val="22"/>
          <w:rtl/>
          <w:lang w:val="en-US"/>
        </w:rPr>
        <w:t>)</w:t>
      </w:r>
      <w:r w:rsidRPr="007857B1">
        <w:rPr>
          <w:rFonts w:eastAsiaTheme="minorEastAsia"/>
          <w:rtl/>
        </w:rPr>
        <w:t>.</w:t>
      </w:r>
    </w:p>
    <w:p w14:paraId="634451B8" w14:textId="0AA67F2D" w:rsidR="00385448" w:rsidRPr="007857B1" w:rsidRDefault="00385448" w:rsidP="00385448">
      <w:pPr>
        <w:pStyle w:val="SingleTxtGA"/>
        <w:rPr>
          <w:rFonts w:eastAsiaTheme="minorEastAsia"/>
          <w:lang w:val="ar-SA" w:eastAsia="zh-TW" w:bidi="en-GB"/>
        </w:rPr>
      </w:pPr>
      <w:r w:rsidRPr="007857B1">
        <w:rPr>
          <w:rFonts w:eastAsiaTheme="minorEastAsia"/>
          <w:rtl/>
        </w:rPr>
        <w:t>2-</w:t>
      </w:r>
      <w:r w:rsidRPr="007857B1">
        <w:rPr>
          <w:rFonts w:eastAsiaTheme="minorEastAsia"/>
          <w:rtl/>
        </w:rPr>
        <w:tab/>
        <w:t>وفي هذه القضية</w:t>
      </w:r>
      <w:r w:rsidR="00EC65A3" w:rsidRPr="007857B1">
        <w:rPr>
          <w:rFonts w:eastAsiaTheme="minorEastAsia"/>
          <w:rtl/>
        </w:rPr>
        <w:t>،</w:t>
      </w:r>
      <w:r w:rsidRPr="007857B1">
        <w:rPr>
          <w:rFonts w:eastAsiaTheme="minorEastAsia"/>
          <w:rtl/>
        </w:rPr>
        <w:t xml:space="preserve"> يقبل أغلبية أعضاء اللجنة رد الدولة الطرف التي تفيد بأن صاحب البلاغ استفاد من مجموعة من الفرص والخدمات بهدف إعادة تأهيله (انظر الفقرات من 4-2 إلى 4-6 من آراء اللجنة). ولكن من يمعن النظر في عبارة "مجموعة" يجد أنها تنم عن شيء من المبالغة. فالتحاق صاحب البلاغ ببرنامج للعلاج من المخدرات لأول مرة لم يتم إلا في كانون الثاني/يناير 2013</w:t>
      </w:r>
      <w:r w:rsidR="00EC65A3" w:rsidRPr="007857B1">
        <w:rPr>
          <w:rFonts w:eastAsiaTheme="minorEastAsia"/>
          <w:rtl/>
        </w:rPr>
        <w:t>،</w:t>
      </w:r>
      <w:r w:rsidRPr="007857B1">
        <w:rPr>
          <w:rFonts w:eastAsiaTheme="minorEastAsia"/>
          <w:rtl/>
        </w:rPr>
        <w:t xml:space="preserve"> أي بعد مرور تسع سنوات على بداية مدة العقوبة وقبل أن يصبح مؤهل</w:t>
      </w:r>
      <w:r w:rsidR="00C53ACD" w:rsidRPr="007857B1">
        <w:rPr>
          <w:rFonts w:eastAsiaTheme="minorEastAsia"/>
          <w:rtl/>
        </w:rPr>
        <w:t xml:space="preserve">اً </w:t>
      </w:r>
      <w:r w:rsidRPr="007857B1">
        <w:rPr>
          <w:rFonts w:eastAsiaTheme="minorEastAsia"/>
          <w:rtl/>
        </w:rPr>
        <w:t>للاستفادة من الإفراج المشروط. ولم يكمل صاحب البلاغ مدة ذلك البرنامج ولا البرنامج الآخر الذي بدأه قبيل انعقاد أول جلسة استماع بشأن الإفراج المشروط في العام التالي</w:t>
      </w:r>
      <w:r w:rsidR="00EC65A3" w:rsidRPr="007857B1">
        <w:rPr>
          <w:rFonts w:eastAsiaTheme="minorEastAsia"/>
          <w:rtl/>
        </w:rPr>
        <w:t>،</w:t>
      </w:r>
      <w:r w:rsidRPr="007857B1">
        <w:rPr>
          <w:rFonts w:eastAsiaTheme="minorEastAsia"/>
          <w:rtl/>
        </w:rPr>
        <w:t xml:space="preserve"> ولذلك</w:t>
      </w:r>
      <w:r w:rsidR="00EC65A3" w:rsidRPr="007857B1">
        <w:rPr>
          <w:rFonts w:eastAsiaTheme="minorEastAsia"/>
          <w:rtl/>
        </w:rPr>
        <w:t>،</w:t>
      </w:r>
      <w:r w:rsidRPr="007857B1">
        <w:rPr>
          <w:rFonts w:eastAsiaTheme="minorEastAsia"/>
          <w:rtl/>
        </w:rPr>
        <w:t xml:space="preserve"> كان رفض الإفراج عنه بشروط أمر</w:t>
      </w:r>
      <w:r w:rsidR="00C53ACD" w:rsidRPr="007857B1">
        <w:rPr>
          <w:rFonts w:eastAsiaTheme="minorEastAsia"/>
          <w:rtl/>
        </w:rPr>
        <w:t xml:space="preserve">اً </w:t>
      </w:r>
      <w:r w:rsidRPr="007857B1">
        <w:rPr>
          <w:rFonts w:eastAsiaTheme="minorEastAsia"/>
          <w:rtl/>
        </w:rPr>
        <w:t>محتوما</w:t>
      </w:r>
      <w:r w:rsidR="00C53ACD" w:rsidRPr="007857B1">
        <w:rPr>
          <w:rFonts w:eastAsiaTheme="minorEastAsia" w:hint="cs"/>
          <w:rtl/>
        </w:rPr>
        <w:t>ً</w:t>
      </w:r>
      <w:r w:rsidRPr="007857B1">
        <w:rPr>
          <w:rFonts w:eastAsiaTheme="minorEastAsia"/>
          <w:rtl/>
        </w:rPr>
        <w:t xml:space="preserve">. </w:t>
      </w:r>
    </w:p>
    <w:p w14:paraId="4EFFE213" w14:textId="337BBA15" w:rsidR="00385448" w:rsidRPr="007857B1" w:rsidRDefault="00385448" w:rsidP="00385448">
      <w:pPr>
        <w:pStyle w:val="SingleTxtGA"/>
        <w:rPr>
          <w:rFonts w:eastAsiaTheme="minorEastAsia"/>
          <w:lang w:val="ar-SA" w:eastAsia="zh-TW" w:bidi="en-GB"/>
        </w:rPr>
      </w:pPr>
      <w:r w:rsidRPr="007857B1">
        <w:rPr>
          <w:rFonts w:eastAsiaTheme="minorEastAsia"/>
          <w:rtl/>
        </w:rPr>
        <w:t>3-</w:t>
      </w:r>
      <w:r w:rsidRPr="007857B1">
        <w:rPr>
          <w:rFonts w:eastAsiaTheme="minorEastAsia"/>
          <w:rtl/>
        </w:rPr>
        <w:tab/>
        <w:t>وبعد ذلك</w:t>
      </w:r>
      <w:r w:rsidR="00EC65A3" w:rsidRPr="007857B1">
        <w:rPr>
          <w:rFonts w:eastAsiaTheme="minorEastAsia"/>
          <w:rtl/>
        </w:rPr>
        <w:t>،</w:t>
      </w:r>
      <w:r w:rsidRPr="007857B1">
        <w:rPr>
          <w:rFonts w:eastAsiaTheme="minorEastAsia"/>
          <w:rtl/>
        </w:rPr>
        <w:t xml:space="preserve"> قضى صاحب البلاغ 6 سنوات في الاحتجاز الاحتياطي</w:t>
      </w:r>
      <w:r w:rsidR="00EC65A3" w:rsidRPr="007857B1">
        <w:rPr>
          <w:rFonts w:eastAsiaTheme="minorEastAsia"/>
          <w:rtl/>
        </w:rPr>
        <w:t>،</w:t>
      </w:r>
      <w:r w:rsidRPr="007857B1">
        <w:rPr>
          <w:rFonts w:eastAsiaTheme="minorEastAsia"/>
          <w:rtl/>
        </w:rPr>
        <w:t xml:space="preserve"> مما رفع المجموع التراكمي لفترة الحبس إلى 16 سنة. وخلال هذه الفترة</w:t>
      </w:r>
      <w:r w:rsidR="00EC65A3" w:rsidRPr="007857B1">
        <w:rPr>
          <w:rFonts w:eastAsiaTheme="minorEastAsia"/>
          <w:rtl/>
        </w:rPr>
        <w:t>،</w:t>
      </w:r>
      <w:r w:rsidRPr="007857B1">
        <w:rPr>
          <w:rFonts w:eastAsiaTheme="minorEastAsia"/>
          <w:rtl/>
        </w:rPr>
        <w:t xml:space="preserve"> استفاد صاحب البلاغ في المجموع من فرصتين للإقامة مدة قصيرة في مركز للتأهيل في إطار إعادة التأهيل قبيل انعقاد جلسة الاستماع الأولى</w:t>
      </w:r>
      <w:r w:rsidR="00EC65A3" w:rsidRPr="007857B1">
        <w:rPr>
          <w:rFonts w:eastAsiaTheme="minorEastAsia"/>
          <w:rtl/>
        </w:rPr>
        <w:t>،</w:t>
      </w:r>
      <w:r w:rsidRPr="007857B1">
        <w:rPr>
          <w:rFonts w:eastAsiaTheme="minorEastAsia"/>
          <w:rtl/>
        </w:rPr>
        <w:t xml:space="preserve"> ثم أتيحت له فرصتان أو ثلاث فرص أخرى بعد ذلك. وأنا أعتقد أن هذه المحاولات المتفرقة لإعادة التأهيل لا تكاد تشكل "مجموعة" من الفرص. فهي لا تفي بالمعيار المنصوص عليه في المادة 10(3) من العهد الذي يقضي بأن تكون مجدية ومناسبة ومتواصلة أثناء فترة السجن</w:t>
      </w:r>
      <w:r w:rsidR="00EC65A3" w:rsidRPr="007857B1">
        <w:rPr>
          <w:rFonts w:eastAsiaTheme="minorEastAsia"/>
          <w:rtl/>
        </w:rPr>
        <w:t>،</w:t>
      </w:r>
      <w:r w:rsidRPr="007857B1">
        <w:rPr>
          <w:rFonts w:eastAsiaTheme="minorEastAsia"/>
          <w:rtl/>
        </w:rPr>
        <w:t xml:space="preserve"> فضل</w:t>
      </w:r>
      <w:r w:rsidR="00C53ACD" w:rsidRPr="007857B1">
        <w:rPr>
          <w:rFonts w:eastAsiaTheme="minorEastAsia"/>
          <w:rtl/>
        </w:rPr>
        <w:t xml:space="preserve">اً </w:t>
      </w:r>
      <w:r w:rsidRPr="007857B1">
        <w:rPr>
          <w:rFonts w:eastAsiaTheme="minorEastAsia"/>
          <w:rtl/>
        </w:rPr>
        <w:t>عن أن تفي بالالتزام المطلوب الذي يتضاعف عندما يكون الشخص خاضع</w:t>
      </w:r>
      <w:r w:rsidR="00C53ACD" w:rsidRPr="007857B1">
        <w:rPr>
          <w:rFonts w:eastAsiaTheme="minorEastAsia"/>
          <w:rtl/>
        </w:rPr>
        <w:t xml:space="preserve">اً </w:t>
      </w:r>
      <w:r w:rsidRPr="007857B1">
        <w:rPr>
          <w:rFonts w:eastAsiaTheme="minorEastAsia"/>
          <w:rtl/>
        </w:rPr>
        <w:t xml:space="preserve">الاحتجاز الاحتياطي. </w:t>
      </w:r>
    </w:p>
    <w:p w14:paraId="4990D1C3" w14:textId="1ACBA628" w:rsidR="00385448" w:rsidRPr="007857B1" w:rsidRDefault="00385448" w:rsidP="00385448">
      <w:pPr>
        <w:pStyle w:val="SingleTxtGA"/>
        <w:rPr>
          <w:rFonts w:eastAsiaTheme="minorEastAsia"/>
          <w:lang w:val="ar-SA" w:eastAsia="zh-TW" w:bidi="en-GB"/>
        </w:rPr>
      </w:pPr>
      <w:r w:rsidRPr="007857B1">
        <w:rPr>
          <w:rFonts w:eastAsiaTheme="minorEastAsia"/>
          <w:rtl/>
        </w:rPr>
        <w:t>4-</w:t>
      </w:r>
      <w:r w:rsidRPr="007857B1">
        <w:rPr>
          <w:rFonts w:eastAsiaTheme="minorEastAsia"/>
          <w:rtl/>
        </w:rPr>
        <w:tab/>
        <w:t>وعلاوة على ذلك</w:t>
      </w:r>
      <w:r w:rsidR="00EC65A3" w:rsidRPr="007857B1">
        <w:rPr>
          <w:rFonts w:eastAsiaTheme="minorEastAsia"/>
          <w:rtl/>
        </w:rPr>
        <w:t>،</w:t>
      </w:r>
      <w:r w:rsidRPr="007857B1">
        <w:rPr>
          <w:rFonts w:eastAsiaTheme="minorEastAsia"/>
          <w:rtl/>
        </w:rPr>
        <w:t xml:space="preserve"> تنص الاجتهادات القضائية للجنة على ضرورة أن تكون ظروف الاحتجاز الاحتياطي مختلفة عن ظروف احتجاز السجناء المدانين الذين يقضون حكماً عقابياً بالسجن</w:t>
      </w:r>
      <w:r w:rsidR="00EC65A3" w:rsidRPr="007857B1">
        <w:rPr>
          <w:rFonts w:eastAsiaTheme="minorEastAsia"/>
          <w:rtl/>
        </w:rPr>
        <w:t>،</w:t>
      </w:r>
      <w:r w:rsidRPr="007857B1">
        <w:rPr>
          <w:rFonts w:eastAsiaTheme="minorEastAsia"/>
          <w:rtl/>
        </w:rPr>
        <w:t xml:space="preserve"> وأن تهدف إلى إعادة تأهيل الشخص المحتجز وإعادة إدماجه في المجتمع</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8"/>
      </w:r>
      <w:r w:rsidRPr="007857B1">
        <w:rPr>
          <w:rStyle w:val="FootnoteReference"/>
          <w:rFonts w:eastAsiaTheme="minorEastAsia"/>
          <w:szCs w:val="22"/>
          <w:rtl/>
          <w:lang w:val="en-US"/>
        </w:rPr>
        <w:t>)</w:t>
      </w:r>
      <w:r w:rsidRPr="007857B1">
        <w:rPr>
          <w:rFonts w:eastAsiaTheme="minorEastAsia"/>
          <w:rtl/>
        </w:rPr>
        <w:t>. ويمثل السجن أيض</w:t>
      </w:r>
      <w:r w:rsidR="00C53ACD" w:rsidRPr="007857B1">
        <w:rPr>
          <w:rFonts w:eastAsiaTheme="minorEastAsia"/>
          <w:rtl/>
        </w:rPr>
        <w:t xml:space="preserve">اً </w:t>
      </w:r>
      <w:r w:rsidRPr="007857B1">
        <w:rPr>
          <w:rFonts w:eastAsiaTheme="minorEastAsia"/>
          <w:rtl/>
        </w:rPr>
        <w:t>تدبير</w:t>
      </w:r>
      <w:r w:rsidR="00C53ACD" w:rsidRPr="007857B1">
        <w:rPr>
          <w:rFonts w:eastAsiaTheme="minorEastAsia"/>
          <w:rtl/>
        </w:rPr>
        <w:t xml:space="preserve">اً </w:t>
      </w:r>
      <w:r w:rsidRPr="007857B1">
        <w:rPr>
          <w:rFonts w:eastAsiaTheme="minorEastAsia"/>
          <w:rtl/>
        </w:rPr>
        <w:t>من تدابير الملاذ الأخير</w:t>
      </w:r>
      <w:r w:rsidR="00EC65A3" w:rsidRPr="007857B1">
        <w:rPr>
          <w:rFonts w:eastAsiaTheme="minorEastAsia"/>
          <w:rtl/>
        </w:rPr>
        <w:t>،</w:t>
      </w:r>
      <w:r w:rsidRPr="007857B1">
        <w:rPr>
          <w:rFonts w:eastAsiaTheme="minorEastAsia"/>
          <w:rtl/>
        </w:rPr>
        <w:t xml:space="preserve"> حيث لا يمكن إعادة تأهيل السجين بوسائل أقل تدخلا</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79"/>
      </w:r>
      <w:r w:rsidRPr="007857B1">
        <w:rPr>
          <w:rStyle w:val="FootnoteReference"/>
          <w:rFonts w:eastAsiaTheme="minorEastAsia"/>
          <w:szCs w:val="22"/>
          <w:rtl/>
          <w:lang w:val="en-US"/>
        </w:rPr>
        <w:t>)</w:t>
      </w:r>
      <w:r w:rsidRPr="007857B1">
        <w:rPr>
          <w:rFonts w:eastAsiaTheme="minorEastAsia"/>
          <w:rtl/>
        </w:rPr>
        <w:t>. وهنا أيض</w:t>
      </w:r>
      <w:r w:rsidR="00C53ACD" w:rsidRPr="007857B1">
        <w:rPr>
          <w:rFonts w:eastAsiaTheme="minorEastAsia"/>
          <w:rtl/>
        </w:rPr>
        <w:t xml:space="preserve">اً، </w:t>
      </w:r>
      <w:r w:rsidRPr="007857B1">
        <w:rPr>
          <w:rFonts w:eastAsiaTheme="minorEastAsia"/>
          <w:rtl/>
        </w:rPr>
        <w:t>وعلى الرغم من إقرار الدولة الطرف بأن تشريعاتها لا تميز بين ظروف المدة العقابية وغير العقابية في الاحتجاز الاحتياطي</w:t>
      </w:r>
      <w:r w:rsidR="00EC65A3" w:rsidRPr="007857B1">
        <w:rPr>
          <w:rFonts w:eastAsiaTheme="minorEastAsia"/>
          <w:rtl/>
        </w:rPr>
        <w:t>،</w:t>
      </w:r>
      <w:r w:rsidRPr="007857B1">
        <w:rPr>
          <w:rFonts w:eastAsiaTheme="minorEastAsia"/>
          <w:rtl/>
        </w:rPr>
        <w:t xml:space="preserve"> استند أغلبية أعضاء اللجنة إلى تقييمها الخاص وتقييم الفريق العامل للقول إن احتجاز صاحب البلاغ ظل يكتسي الصفة العقابية رسمي</w:t>
      </w:r>
      <w:r w:rsidR="00C53ACD" w:rsidRPr="007857B1">
        <w:rPr>
          <w:rFonts w:eastAsiaTheme="minorEastAsia"/>
          <w:rtl/>
        </w:rPr>
        <w:t xml:space="preserve">اً، </w:t>
      </w:r>
      <w:r w:rsidRPr="007857B1">
        <w:rPr>
          <w:rFonts w:eastAsiaTheme="minorEastAsia"/>
          <w:rtl/>
        </w:rPr>
        <w:t xml:space="preserve">ولكنه مختلف بدرجة كافية وإنه يهدف إلى إعادة التأهيل. وهذا استنتاج آخر </w:t>
      </w:r>
      <w:r w:rsidRPr="007857B1">
        <w:rPr>
          <w:rFonts w:eastAsiaTheme="minorEastAsia"/>
          <w:rtl/>
        </w:rPr>
        <w:lastRenderedPageBreak/>
        <w:t xml:space="preserve">يصعب </w:t>
      </w:r>
      <w:proofErr w:type="gramStart"/>
      <w:r w:rsidRPr="007857B1">
        <w:rPr>
          <w:rFonts w:eastAsiaTheme="minorEastAsia"/>
          <w:rtl/>
        </w:rPr>
        <w:t>علي</w:t>
      </w:r>
      <w:proofErr w:type="gramEnd"/>
      <w:r w:rsidRPr="007857B1">
        <w:rPr>
          <w:rFonts w:eastAsiaTheme="minorEastAsia"/>
          <w:rtl/>
        </w:rPr>
        <w:t xml:space="preserve"> قبوله. وتظهر المعلومات التي قدمها الطرفان أن صاحب البلاغ قد احتجز بالفعل في ظروف مماثلة لظروف احتجاز شخص يقضي مدة عقابية من الحكم الصادر في حقه. وعلاوة على ذلك</w:t>
      </w:r>
      <w:r w:rsidR="00EC65A3" w:rsidRPr="007857B1">
        <w:rPr>
          <w:rFonts w:eastAsiaTheme="minorEastAsia"/>
          <w:rtl/>
        </w:rPr>
        <w:t>،</w:t>
      </w:r>
      <w:r w:rsidRPr="007857B1">
        <w:rPr>
          <w:rFonts w:eastAsiaTheme="minorEastAsia"/>
          <w:rtl/>
        </w:rPr>
        <w:t xml:space="preserve"> يبدو أن صاحب البلاغ لم يقدم له أي علاج متخصص يراعي الظروف المروعة التي عاشها في طفولته والمشاكل العامة التي تعترض أمثاله من أبناء الماوري</w:t>
      </w:r>
      <w:r w:rsidRPr="007857B1">
        <w:rPr>
          <w:rStyle w:val="FootnoteReference"/>
          <w:rFonts w:eastAsiaTheme="minorEastAsia"/>
          <w:szCs w:val="22"/>
          <w:rtl/>
          <w:lang w:val="en-US"/>
        </w:rPr>
        <w:t>(</w:t>
      </w:r>
      <w:r w:rsidRPr="007857B1">
        <w:rPr>
          <w:rStyle w:val="FootnoteReference"/>
          <w:rFonts w:eastAsiaTheme="minorEastAsia"/>
          <w:szCs w:val="22"/>
          <w:lang w:val="en-US"/>
        </w:rPr>
        <w:footnoteReference w:id="80"/>
      </w:r>
      <w:r w:rsidRPr="007857B1">
        <w:rPr>
          <w:rStyle w:val="FootnoteReference"/>
          <w:rFonts w:eastAsiaTheme="minorEastAsia"/>
          <w:szCs w:val="22"/>
          <w:rtl/>
          <w:lang w:val="en-US"/>
        </w:rPr>
        <w:t>)</w:t>
      </w:r>
      <w:r w:rsidRPr="007857B1">
        <w:rPr>
          <w:rFonts w:eastAsiaTheme="minorEastAsia"/>
          <w:rtl/>
        </w:rPr>
        <w:t xml:space="preserve">. </w:t>
      </w:r>
    </w:p>
    <w:p w14:paraId="53CBFE08" w14:textId="55A2B36B" w:rsidR="00385448" w:rsidRPr="00A810AB" w:rsidRDefault="00385448" w:rsidP="00385448">
      <w:pPr>
        <w:pStyle w:val="SingleTxtGA"/>
        <w:rPr>
          <w:rFonts w:eastAsiaTheme="minorEastAsia"/>
          <w:spacing w:val="-4"/>
          <w:lang w:val="ar-SA" w:eastAsia="zh-TW" w:bidi="en-GB"/>
        </w:rPr>
      </w:pPr>
      <w:r w:rsidRPr="007857B1">
        <w:rPr>
          <w:rFonts w:eastAsiaTheme="minorEastAsia"/>
          <w:rtl/>
        </w:rPr>
        <w:t>5-</w:t>
      </w:r>
      <w:r w:rsidRPr="007857B1">
        <w:rPr>
          <w:rFonts w:eastAsiaTheme="minorEastAsia"/>
          <w:rtl/>
        </w:rPr>
        <w:tab/>
      </w:r>
      <w:r w:rsidRPr="00A810AB">
        <w:rPr>
          <w:rFonts w:eastAsiaTheme="minorEastAsia"/>
          <w:spacing w:val="-4"/>
          <w:rtl/>
        </w:rPr>
        <w:t>ومع أن صاحب البلاغ لا يبدو شخص</w:t>
      </w:r>
      <w:r w:rsidR="00C53ACD" w:rsidRPr="00A810AB">
        <w:rPr>
          <w:rFonts w:eastAsiaTheme="minorEastAsia"/>
          <w:spacing w:val="-4"/>
          <w:rtl/>
        </w:rPr>
        <w:t xml:space="preserve">اً </w:t>
      </w:r>
      <w:r w:rsidRPr="00A810AB">
        <w:rPr>
          <w:rFonts w:eastAsiaTheme="minorEastAsia"/>
          <w:spacing w:val="-4"/>
          <w:rtl/>
        </w:rPr>
        <w:t>يثير التعاطف</w:t>
      </w:r>
      <w:r w:rsidR="00EC65A3" w:rsidRPr="00A810AB">
        <w:rPr>
          <w:rFonts w:eastAsiaTheme="minorEastAsia"/>
          <w:spacing w:val="-4"/>
          <w:rtl/>
        </w:rPr>
        <w:t>،</w:t>
      </w:r>
      <w:r w:rsidRPr="00A810AB">
        <w:rPr>
          <w:rFonts w:eastAsiaTheme="minorEastAsia"/>
          <w:spacing w:val="-4"/>
          <w:rtl/>
        </w:rPr>
        <w:t xml:space="preserve"> فإن عمره لم يكن يتجاوز 22 عام</w:t>
      </w:r>
      <w:r w:rsidR="00C53ACD" w:rsidRPr="00A810AB">
        <w:rPr>
          <w:rFonts w:eastAsiaTheme="minorEastAsia"/>
          <w:spacing w:val="-4"/>
          <w:rtl/>
        </w:rPr>
        <w:t xml:space="preserve">اً </w:t>
      </w:r>
      <w:r w:rsidRPr="00A810AB">
        <w:rPr>
          <w:rFonts w:eastAsiaTheme="minorEastAsia"/>
          <w:spacing w:val="-4"/>
          <w:rtl/>
        </w:rPr>
        <w:t>عندما صدر الحكم بإدانته. وقد كشفت تقارير العلاج النفسي التي أتيحت للسلطات المختصة أن صاحب البلاغ كابد في حياته عذاب</w:t>
      </w:r>
      <w:r w:rsidR="00C53ACD" w:rsidRPr="00A810AB">
        <w:rPr>
          <w:rFonts w:eastAsiaTheme="minorEastAsia"/>
          <w:spacing w:val="-4"/>
          <w:rtl/>
        </w:rPr>
        <w:t xml:space="preserve">اً </w:t>
      </w:r>
      <w:r w:rsidRPr="00A810AB">
        <w:rPr>
          <w:rFonts w:eastAsiaTheme="minorEastAsia"/>
          <w:spacing w:val="-4"/>
          <w:rtl/>
        </w:rPr>
        <w:t>لا يمكن تصوره. فهو تعرض في طفولته للاعتداء الجنسي من العديد من أفراد أسرته جنسي</w:t>
      </w:r>
      <w:r w:rsidR="00C53ACD" w:rsidRPr="00A810AB">
        <w:rPr>
          <w:rFonts w:eastAsiaTheme="minorEastAsia"/>
          <w:spacing w:val="-4"/>
          <w:rtl/>
        </w:rPr>
        <w:t xml:space="preserve">اً، </w:t>
      </w:r>
      <w:r w:rsidRPr="00A810AB">
        <w:rPr>
          <w:rFonts w:eastAsiaTheme="minorEastAsia"/>
          <w:spacing w:val="-4"/>
          <w:rtl/>
        </w:rPr>
        <w:t>وهؤلاء هم أيض</w:t>
      </w:r>
      <w:r w:rsidR="00C53ACD" w:rsidRPr="00A810AB">
        <w:rPr>
          <w:rFonts w:eastAsiaTheme="minorEastAsia"/>
          <w:spacing w:val="-4"/>
          <w:rtl/>
        </w:rPr>
        <w:t xml:space="preserve">اً </w:t>
      </w:r>
      <w:r w:rsidRPr="00A810AB">
        <w:rPr>
          <w:rFonts w:eastAsiaTheme="minorEastAsia"/>
          <w:spacing w:val="-4"/>
          <w:rtl/>
        </w:rPr>
        <w:t>من تسبب في الأصل</w:t>
      </w:r>
      <w:r w:rsidR="00EC65A3" w:rsidRPr="00A810AB">
        <w:rPr>
          <w:rFonts w:eastAsiaTheme="minorEastAsia"/>
          <w:spacing w:val="-4"/>
          <w:rtl/>
        </w:rPr>
        <w:t>،</w:t>
      </w:r>
      <w:r w:rsidRPr="00A810AB">
        <w:rPr>
          <w:rFonts w:eastAsiaTheme="minorEastAsia"/>
          <w:spacing w:val="-4"/>
          <w:rtl/>
        </w:rPr>
        <w:t xml:space="preserve"> في مشاكل الإدمان التي يعاني منها</w:t>
      </w:r>
      <w:r w:rsidR="00EC65A3" w:rsidRPr="00A810AB">
        <w:rPr>
          <w:rFonts w:eastAsiaTheme="minorEastAsia"/>
          <w:spacing w:val="-4"/>
          <w:rtl/>
        </w:rPr>
        <w:t>،</w:t>
      </w:r>
      <w:r w:rsidRPr="00A810AB">
        <w:rPr>
          <w:rFonts w:eastAsiaTheme="minorEastAsia"/>
          <w:spacing w:val="-4"/>
          <w:rtl/>
        </w:rPr>
        <w:t xml:space="preserve"> وذلك بإعطائه المخدرات لتطويعه أكثر. فهل يُستغرب على طفل كان يُخدَّر وتساء معاملته بشكل منهجي أن يرتكب أعمال عنف جنسي في كبره؟ أو أن يمارس التدمير الذاتي في أول جلسة علاج يخضع لها بعد قضاء تسع سنوات في السجن؟ فصاحب البلاغ خذلته أسرته كما خذله المجتمع المحلي والدولة خلال سنوات تكوينه</w:t>
      </w:r>
      <w:r w:rsidR="00EC65A3" w:rsidRPr="00A810AB">
        <w:rPr>
          <w:rFonts w:eastAsiaTheme="minorEastAsia"/>
          <w:spacing w:val="-4"/>
          <w:rtl/>
        </w:rPr>
        <w:t>،</w:t>
      </w:r>
      <w:r w:rsidRPr="00A810AB">
        <w:rPr>
          <w:rFonts w:eastAsiaTheme="minorEastAsia"/>
          <w:spacing w:val="-4"/>
          <w:rtl/>
        </w:rPr>
        <w:t xml:space="preserve"> وحين تبين أنه على شاكلة القالب الذي صيغ على قياسه تمام</w:t>
      </w:r>
      <w:r w:rsidR="00C53ACD" w:rsidRPr="00A810AB">
        <w:rPr>
          <w:rFonts w:eastAsiaTheme="minorEastAsia"/>
          <w:spacing w:val="-4"/>
          <w:rtl/>
        </w:rPr>
        <w:t xml:space="preserve">اً، </w:t>
      </w:r>
      <w:r w:rsidRPr="00A810AB">
        <w:rPr>
          <w:rFonts w:eastAsiaTheme="minorEastAsia"/>
          <w:spacing w:val="-4"/>
          <w:rtl/>
        </w:rPr>
        <w:t>كان الرد هو الزج به في الاحتجاز الاحتياطي.</w:t>
      </w:r>
    </w:p>
    <w:p w14:paraId="53DD4ABA" w14:textId="27F7C732" w:rsidR="00385448" w:rsidRPr="007857B1" w:rsidRDefault="00385448" w:rsidP="00385448">
      <w:pPr>
        <w:pStyle w:val="SingleTxtGA"/>
        <w:rPr>
          <w:rFonts w:eastAsiaTheme="minorEastAsia"/>
          <w:lang w:val="en-US" w:eastAsia="zh-TW" w:bidi="en-GB"/>
        </w:rPr>
      </w:pPr>
      <w:r w:rsidRPr="007857B1">
        <w:rPr>
          <w:rFonts w:eastAsiaTheme="minorEastAsia"/>
          <w:rtl/>
        </w:rPr>
        <w:t>6-</w:t>
      </w:r>
      <w:r w:rsidRPr="007857B1">
        <w:rPr>
          <w:rFonts w:eastAsiaTheme="minorEastAsia"/>
          <w:rtl/>
        </w:rPr>
        <w:tab/>
        <w:t>ولا يساورني أدنى شك في أن الدولة الطرف تتحلى بحسنة النية وتوفر الفرص لإعادة تأهيل السجناء. غير أني</w:t>
      </w:r>
      <w:r w:rsidR="00EC65A3" w:rsidRPr="007857B1">
        <w:rPr>
          <w:rFonts w:eastAsiaTheme="minorEastAsia"/>
          <w:rtl/>
        </w:rPr>
        <w:t>،</w:t>
      </w:r>
      <w:r w:rsidRPr="007857B1">
        <w:rPr>
          <w:rFonts w:eastAsiaTheme="minorEastAsia"/>
          <w:rtl/>
        </w:rPr>
        <w:t xml:space="preserve"> في ضوء الظروف الخاصة بصاحب البلاغ</w:t>
      </w:r>
      <w:r w:rsidR="00EC65A3" w:rsidRPr="007857B1">
        <w:rPr>
          <w:rFonts w:eastAsiaTheme="minorEastAsia"/>
          <w:rtl/>
        </w:rPr>
        <w:t>،</w:t>
      </w:r>
      <w:r w:rsidRPr="007857B1">
        <w:rPr>
          <w:rFonts w:eastAsiaTheme="minorEastAsia"/>
          <w:rtl/>
        </w:rPr>
        <w:t xml:space="preserve"> لا أوافق بكل احترام على القول إن</w:t>
      </w:r>
      <w:r w:rsidR="00C53ACD" w:rsidRPr="007857B1">
        <w:rPr>
          <w:rFonts w:eastAsiaTheme="minorEastAsia" w:hint="cs"/>
          <w:rtl/>
        </w:rPr>
        <w:t> </w:t>
      </w:r>
      <w:r w:rsidRPr="007857B1">
        <w:rPr>
          <w:rFonts w:eastAsiaTheme="minorEastAsia"/>
          <w:rtl/>
        </w:rPr>
        <w:t>ما</w:t>
      </w:r>
      <w:r w:rsidR="00C53ACD" w:rsidRPr="007857B1">
        <w:rPr>
          <w:rFonts w:eastAsiaTheme="minorEastAsia" w:hint="cs"/>
          <w:rtl/>
        </w:rPr>
        <w:t> </w:t>
      </w:r>
      <w:r w:rsidRPr="007857B1">
        <w:rPr>
          <w:rFonts w:eastAsiaTheme="minorEastAsia"/>
          <w:rtl/>
        </w:rPr>
        <w:t>قدم له كان مناسب</w:t>
      </w:r>
      <w:r w:rsidR="00C53ACD" w:rsidRPr="007857B1">
        <w:rPr>
          <w:rFonts w:eastAsiaTheme="minorEastAsia"/>
          <w:rtl/>
        </w:rPr>
        <w:t xml:space="preserve">اً </w:t>
      </w:r>
      <w:r w:rsidRPr="007857B1">
        <w:rPr>
          <w:rFonts w:eastAsiaTheme="minorEastAsia"/>
          <w:rtl/>
        </w:rPr>
        <w:t>أو كافي</w:t>
      </w:r>
      <w:r w:rsidR="00C53ACD" w:rsidRPr="007857B1">
        <w:rPr>
          <w:rFonts w:eastAsiaTheme="minorEastAsia"/>
          <w:rtl/>
        </w:rPr>
        <w:t xml:space="preserve">اً، </w:t>
      </w:r>
      <w:r w:rsidRPr="007857B1">
        <w:rPr>
          <w:rFonts w:eastAsiaTheme="minorEastAsia"/>
          <w:rtl/>
        </w:rPr>
        <w:t>أو إن الطابع العقابي لحبسه قد تغير بالقدر الكافي خلال فترة الاحتجاز الاحتياطي. ولهذه الأسباب</w:t>
      </w:r>
      <w:r w:rsidR="00EC65A3" w:rsidRPr="007857B1">
        <w:rPr>
          <w:rFonts w:eastAsiaTheme="minorEastAsia"/>
          <w:rtl/>
        </w:rPr>
        <w:t>،</w:t>
      </w:r>
      <w:r w:rsidRPr="007857B1">
        <w:rPr>
          <w:rFonts w:eastAsiaTheme="minorEastAsia"/>
          <w:rtl/>
        </w:rPr>
        <w:t xml:space="preserve"> أرى أنه كان ضحية انتهاك للمادتين 9</w:t>
      </w:r>
      <w:r w:rsidR="007B3A2E" w:rsidRPr="007857B1">
        <w:rPr>
          <w:rFonts w:eastAsiaTheme="minorEastAsia"/>
          <w:rtl/>
        </w:rPr>
        <w:t>(</w:t>
      </w:r>
      <w:r w:rsidRPr="007857B1">
        <w:rPr>
          <w:rFonts w:eastAsiaTheme="minorEastAsia"/>
          <w:rtl/>
        </w:rPr>
        <w:t>1) و10</w:t>
      </w:r>
      <w:r w:rsidR="007B3A2E" w:rsidRPr="007857B1">
        <w:rPr>
          <w:rFonts w:eastAsiaTheme="minorEastAsia"/>
          <w:rtl/>
        </w:rPr>
        <w:t>(</w:t>
      </w:r>
      <w:r w:rsidRPr="007857B1">
        <w:rPr>
          <w:rFonts w:eastAsiaTheme="minorEastAsia"/>
          <w:rtl/>
        </w:rPr>
        <w:t>3) من العهد.</w:t>
      </w:r>
    </w:p>
    <w:p w14:paraId="2798D49A" w14:textId="2D20CD39" w:rsidR="00C0483F" w:rsidRPr="00E80C86" w:rsidRDefault="00C0483F" w:rsidP="00C0483F">
      <w:pPr>
        <w:pStyle w:val="SingleTxtGA"/>
        <w:jc w:val="center"/>
        <w:rPr>
          <w:rFonts w:hint="cs"/>
          <w:u w:val="single"/>
          <w:lang w:val="en-US" w:eastAsia="zh-TW"/>
        </w:rPr>
      </w:pPr>
      <w:r>
        <w:rPr>
          <w:u w:val="single"/>
          <w:rtl/>
          <w:lang w:eastAsia="zh-TW"/>
        </w:rPr>
        <w:tab/>
      </w:r>
      <w:r>
        <w:rPr>
          <w:u w:val="single"/>
          <w:rtl/>
          <w:lang w:eastAsia="zh-TW"/>
        </w:rPr>
        <w:tab/>
      </w:r>
      <w:r>
        <w:rPr>
          <w:u w:val="single"/>
          <w:rtl/>
          <w:lang w:eastAsia="zh-TW"/>
        </w:rPr>
        <w:tab/>
      </w:r>
    </w:p>
    <w:sectPr w:rsidR="00C0483F" w:rsidRPr="00E80C86" w:rsidSect="00B11E71">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B325" w14:textId="77777777" w:rsidR="00BE3840" w:rsidRPr="002901D9" w:rsidRDefault="00BE3840" w:rsidP="00DC4D4B">
      <w:pPr>
        <w:spacing w:after="60" w:line="240" w:lineRule="auto"/>
        <w:ind w:left="57"/>
        <w:rPr>
          <w:i/>
          <w:iCs/>
        </w:rPr>
      </w:pPr>
      <w:r>
        <w:rPr>
          <w:rFonts w:hint="cs"/>
          <w:i/>
          <w:iCs/>
          <w:rtl/>
        </w:rPr>
        <w:t>الحواشي</w:t>
      </w:r>
    </w:p>
  </w:endnote>
  <w:endnote w:type="continuationSeparator" w:id="0">
    <w:p w14:paraId="295346F7" w14:textId="77777777" w:rsidR="00BE3840" w:rsidRDefault="00BE384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B13D" w14:textId="3324B2E8" w:rsidR="00C80366" w:rsidRPr="00C80366" w:rsidRDefault="00C80366" w:rsidP="00C80366">
    <w:pPr>
      <w:pStyle w:val="Footer"/>
      <w:tabs>
        <w:tab w:val="right" w:pos="9638"/>
      </w:tabs>
      <w:rPr>
        <w:b/>
        <w:sz w:val="18"/>
        <w:lang w:val="en-US"/>
      </w:rPr>
    </w:pPr>
    <w:r>
      <w:rPr>
        <w:lang w:val="en-US"/>
      </w:rPr>
      <w:t>GE.22-02052</w:t>
    </w:r>
    <w:r>
      <w:rPr>
        <w:lang w:val="en-US"/>
      </w:rPr>
      <w:tab/>
    </w:r>
    <w:r w:rsidRPr="00C80366">
      <w:rPr>
        <w:b/>
        <w:sz w:val="18"/>
        <w:lang w:val="en-US"/>
      </w:rPr>
      <w:fldChar w:fldCharType="begin"/>
    </w:r>
    <w:r w:rsidRPr="00C80366">
      <w:rPr>
        <w:b/>
        <w:sz w:val="18"/>
        <w:lang w:val="en-US"/>
      </w:rPr>
      <w:instrText xml:space="preserve"> PAGE  \* MERGEFORMAT </w:instrText>
    </w:r>
    <w:r w:rsidRPr="00C80366">
      <w:rPr>
        <w:b/>
        <w:sz w:val="18"/>
        <w:lang w:val="en-US"/>
      </w:rPr>
      <w:fldChar w:fldCharType="separate"/>
    </w:r>
    <w:r w:rsidRPr="00C80366">
      <w:rPr>
        <w:b/>
        <w:noProof/>
        <w:sz w:val="18"/>
        <w:lang w:val="en-US"/>
      </w:rPr>
      <w:t>2</w:t>
    </w:r>
    <w:r w:rsidRPr="00C8036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29A4" w14:textId="402AA6B6" w:rsidR="006959B0" w:rsidRPr="00C80366" w:rsidRDefault="00C80366" w:rsidP="00C8036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GE.22-02052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FCF" w14:textId="3AEA0F1A" w:rsidR="00DE50B1" w:rsidRPr="00C80366" w:rsidRDefault="00C80366" w:rsidP="00C8036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7A3044B" wp14:editId="0147BD1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22-02052 (A)</w:t>
    </w:r>
    <w:r>
      <w:rPr>
        <w:noProof/>
        <w:sz w:val="20"/>
        <w:lang w:val="en-US"/>
      </w:rPr>
      <w:drawing>
        <wp:anchor distT="0" distB="0" distL="114300" distR="114300" simplePos="0" relativeHeight="251659264" behindDoc="0" locked="0" layoutInCell="1" allowOverlap="1" wp14:anchorId="67B8DD06" wp14:editId="73530CA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41E9" w14:textId="77777777" w:rsidR="00EC65A3" w:rsidRPr="00EC65A3" w:rsidRDefault="00EC65A3" w:rsidP="00EC65A3">
    <w:pPr>
      <w:pStyle w:val="Footer"/>
      <w:tabs>
        <w:tab w:val="right" w:pos="9638"/>
      </w:tabs>
      <w:rPr>
        <w:rFonts w:cs="Times New Roman"/>
        <w:bCs/>
        <w:sz w:val="18"/>
        <w:szCs w:val="18"/>
        <w:lang w:val="en-US"/>
      </w:rPr>
    </w:pPr>
    <w:r>
      <w:rPr>
        <w:lang w:val="en-US"/>
      </w:rPr>
      <w:t>GE.22-02052</w:t>
    </w:r>
    <w:r>
      <w:rPr>
        <w:lang w:val="en-US"/>
      </w:rPr>
      <w:tab/>
    </w:r>
    <w:r w:rsidRPr="00EC65A3">
      <w:rPr>
        <w:rFonts w:cs="Times New Roman"/>
        <w:bCs/>
        <w:sz w:val="18"/>
        <w:szCs w:val="18"/>
        <w:lang w:val="en-US"/>
      </w:rPr>
      <w:fldChar w:fldCharType="begin"/>
    </w:r>
    <w:r w:rsidRPr="00EC65A3">
      <w:rPr>
        <w:rFonts w:cs="Times New Roman"/>
        <w:bCs/>
        <w:sz w:val="18"/>
        <w:szCs w:val="18"/>
        <w:lang w:val="en-US"/>
      </w:rPr>
      <w:instrText xml:space="preserve"> PAGE  \* MERGEFORMAT </w:instrText>
    </w:r>
    <w:r w:rsidRPr="00EC65A3">
      <w:rPr>
        <w:rFonts w:cs="Times New Roman"/>
        <w:bCs/>
        <w:sz w:val="18"/>
        <w:szCs w:val="18"/>
        <w:lang w:val="en-US"/>
      </w:rPr>
      <w:fldChar w:fldCharType="separate"/>
    </w:r>
    <w:r w:rsidRPr="00EC65A3">
      <w:rPr>
        <w:rFonts w:cs="Times New Roman"/>
        <w:bCs/>
        <w:sz w:val="18"/>
        <w:szCs w:val="18"/>
        <w:rtl/>
        <w:lang w:val="en-US"/>
      </w:rPr>
      <w:t>16</w:t>
    </w:r>
    <w:r w:rsidRPr="00EC65A3">
      <w:rPr>
        <w:rFonts w:cs="Times New Roman"/>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B773" w14:textId="77777777" w:rsidR="00BE3840" w:rsidRPr="008A49D2" w:rsidRDefault="00BE384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320D64F" w14:textId="77777777" w:rsidR="00BE3840" w:rsidRDefault="00BE3840" w:rsidP="00656392">
      <w:pPr>
        <w:spacing w:line="240" w:lineRule="auto"/>
      </w:pPr>
      <w:r>
        <w:continuationSeparator/>
      </w:r>
    </w:p>
  </w:footnote>
  <w:footnote w:id="1">
    <w:p w14:paraId="7927FE8B" w14:textId="276B5441" w:rsidR="00385448" w:rsidRPr="002C0AF3" w:rsidRDefault="00385448" w:rsidP="00385448">
      <w:pPr>
        <w:pStyle w:val="FootnoteText1"/>
        <w:rPr>
          <w:rFonts w:eastAsiaTheme="minorEastAsia"/>
          <w:rtl/>
        </w:rPr>
      </w:pPr>
      <w:r w:rsidRPr="002C0AF3">
        <w:rPr>
          <w:rFonts w:eastAsiaTheme="minorEastAsia"/>
          <w:rtl/>
        </w:rPr>
        <w:t>*</w:t>
      </w:r>
      <w:r w:rsidRPr="002C0AF3">
        <w:rPr>
          <w:rFonts w:eastAsiaTheme="minorEastAsia"/>
          <w:rtl/>
        </w:rPr>
        <w:tab/>
        <w:t xml:space="preserve">اعتمدتها اللجنة في دورتها </w:t>
      </w:r>
      <w:r w:rsidRPr="00797F50">
        <w:rPr>
          <w:rFonts w:eastAsiaTheme="minorEastAsia"/>
          <w:rtl/>
        </w:rPr>
        <w:t>132</w:t>
      </w:r>
      <w:r w:rsidR="00AC6A0C" w:rsidRPr="002C0AF3">
        <w:rPr>
          <w:rFonts w:eastAsiaTheme="minorEastAsia" w:hint="cs"/>
          <w:rtl/>
        </w:rPr>
        <w:t xml:space="preserve"> </w:t>
      </w:r>
      <w:r w:rsidRPr="002C0AF3">
        <w:rPr>
          <w:rFonts w:eastAsiaTheme="minorEastAsia"/>
          <w:rtl/>
        </w:rPr>
        <w:t>(</w:t>
      </w:r>
      <w:r w:rsidRPr="00797F50">
        <w:rPr>
          <w:rFonts w:eastAsiaTheme="minorEastAsia"/>
          <w:rtl/>
        </w:rPr>
        <w:t>28</w:t>
      </w:r>
      <w:r w:rsidRPr="002C0AF3">
        <w:rPr>
          <w:rFonts w:eastAsiaTheme="minorEastAsia"/>
          <w:rtl/>
        </w:rPr>
        <w:t xml:space="preserve"> حزيران/</w:t>
      </w:r>
      <w:proofErr w:type="gramStart"/>
      <w:r w:rsidRPr="002C0AF3">
        <w:rPr>
          <w:rFonts w:eastAsiaTheme="minorEastAsia"/>
          <w:rtl/>
        </w:rPr>
        <w:t>يونيه</w:t>
      </w:r>
      <w:proofErr w:type="gramEnd"/>
      <w:r w:rsidR="00AC6A0C" w:rsidRPr="002C0AF3">
        <w:rPr>
          <w:rFonts w:eastAsiaTheme="minorEastAsia" w:hint="cs"/>
          <w:rtl/>
        </w:rPr>
        <w:t xml:space="preserve"> </w:t>
      </w:r>
      <w:r w:rsidRPr="002C0AF3">
        <w:rPr>
          <w:rFonts w:eastAsiaTheme="minorEastAsia"/>
          <w:rtl/>
        </w:rPr>
        <w:t>-</w:t>
      </w:r>
      <w:r w:rsidR="00AC6A0C" w:rsidRPr="00797F50">
        <w:rPr>
          <w:rFonts w:eastAsiaTheme="minorEastAsia" w:hint="cs"/>
          <w:rtl/>
        </w:rPr>
        <w:t xml:space="preserve"> </w:t>
      </w:r>
      <w:r w:rsidRPr="00797F50">
        <w:rPr>
          <w:rFonts w:eastAsiaTheme="minorEastAsia"/>
          <w:rtl/>
        </w:rPr>
        <w:t>23</w:t>
      </w:r>
      <w:r w:rsidRPr="002C0AF3">
        <w:rPr>
          <w:rFonts w:eastAsiaTheme="minorEastAsia"/>
          <w:rtl/>
        </w:rPr>
        <w:t xml:space="preserve"> تموز/يوليه </w:t>
      </w:r>
      <w:r w:rsidRPr="00797F50">
        <w:rPr>
          <w:rFonts w:eastAsiaTheme="minorEastAsia"/>
          <w:rtl/>
        </w:rPr>
        <w:t>2021</w:t>
      </w:r>
      <w:r w:rsidRPr="002C0AF3">
        <w:rPr>
          <w:rFonts w:eastAsiaTheme="minorEastAsia"/>
          <w:rtl/>
        </w:rPr>
        <w:t>).</w:t>
      </w:r>
    </w:p>
  </w:footnote>
  <w:footnote w:id="2">
    <w:p w14:paraId="0D8799F3" w14:textId="427C1C12" w:rsidR="00385448" w:rsidRPr="002C0AF3" w:rsidRDefault="00385448" w:rsidP="00385448">
      <w:pPr>
        <w:pStyle w:val="FootnoteText1"/>
        <w:rPr>
          <w:rFonts w:eastAsiaTheme="minorEastAsia"/>
          <w:rtl/>
        </w:rPr>
      </w:pPr>
      <w:r w:rsidRPr="002C0AF3">
        <w:rPr>
          <w:rFonts w:eastAsiaTheme="minorEastAsia"/>
          <w:rtl/>
        </w:rPr>
        <w:t>**</w:t>
      </w:r>
      <w:r w:rsidRPr="002C0AF3">
        <w:rPr>
          <w:rFonts w:eastAsiaTheme="minorEastAsia"/>
          <w:rtl/>
        </w:rPr>
        <w:tab/>
      </w:r>
      <w:r w:rsidR="00AC6A0C" w:rsidRPr="002C0AF3">
        <w:rPr>
          <w:rFonts w:eastAsiaTheme="minorEastAsia"/>
          <w:rtl/>
        </w:rPr>
        <w:t>شارك في دراسة هذا البلاغ أعضاء اللجنة التالية أسماؤهم</w:t>
      </w:r>
      <w:r w:rsidR="00AC6A0C" w:rsidRPr="002C0AF3">
        <w:rPr>
          <w:rFonts w:eastAsiaTheme="minorEastAsia"/>
        </w:rPr>
        <w:t>:</w:t>
      </w:r>
      <w:r w:rsidR="00AC6A0C" w:rsidRPr="002C0AF3">
        <w:rPr>
          <w:rFonts w:eastAsiaTheme="minorEastAsia" w:hint="cs"/>
          <w:rtl/>
        </w:rPr>
        <w:t xml:space="preserve"> </w:t>
      </w:r>
      <w:r w:rsidR="00AC6A0C" w:rsidRPr="002C0AF3">
        <w:rPr>
          <w:rFonts w:eastAsiaTheme="minorEastAsia"/>
          <w:rtl/>
        </w:rPr>
        <w:t xml:space="preserve">تانيا ماريا عبده </w:t>
      </w:r>
      <w:proofErr w:type="spellStart"/>
      <w:r w:rsidR="00AC6A0C" w:rsidRPr="002C0AF3">
        <w:rPr>
          <w:rFonts w:eastAsiaTheme="minorEastAsia"/>
          <w:rtl/>
        </w:rPr>
        <w:t>روشول</w:t>
      </w:r>
      <w:proofErr w:type="spellEnd"/>
      <w:r w:rsidR="00AC6A0C" w:rsidRPr="002C0AF3">
        <w:rPr>
          <w:rFonts w:eastAsiaTheme="minorEastAsia"/>
          <w:rtl/>
        </w:rPr>
        <w:t xml:space="preserve">، وفاء أشرف محرم باسم، عياض بن عاشور، عارف بلقان، محجوب الهيبة، كارلوس غوميز مارتينيز، </w:t>
      </w:r>
      <w:proofErr w:type="spellStart"/>
      <w:r w:rsidR="00AC6A0C" w:rsidRPr="002C0AF3">
        <w:rPr>
          <w:rFonts w:eastAsiaTheme="minorEastAsia"/>
          <w:rtl/>
        </w:rPr>
        <w:t>دانكان</w:t>
      </w:r>
      <w:proofErr w:type="spellEnd"/>
      <w:r w:rsidR="00AC6A0C" w:rsidRPr="002C0AF3">
        <w:rPr>
          <w:rFonts w:eastAsiaTheme="minorEastAsia"/>
          <w:rtl/>
        </w:rPr>
        <w:t xml:space="preserve"> </w:t>
      </w:r>
      <w:proofErr w:type="spellStart"/>
      <w:r w:rsidR="00AC6A0C" w:rsidRPr="002C0AF3">
        <w:rPr>
          <w:rFonts w:eastAsiaTheme="minorEastAsia"/>
          <w:rtl/>
        </w:rPr>
        <w:t>لاكي</w:t>
      </w:r>
      <w:proofErr w:type="spellEnd"/>
      <w:r w:rsidR="00AC6A0C" w:rsidRPr="002C0AF3">
        <w:rPr>
          <w:rFonts w:eastAsiaTheme="minorEastAsia"/>
          <w:rtl/>
        </w:rPr>
        <w:t xml:space="preserve"> </w:t>
      </w:r>
      <w:proofErr w:type="spellStart"/>
      <w:r w:rsidR="00AC6A0C" w:rsidRPr="002C0AF3">
        <w:rPr>
          <w:rFonts w:eastAsiaTheme="minorEastAsia"/>
          <w:rtl/>
        </w:rPr>
        <w:t>موهوموزا</w:t>
      </w:r>
      <w:proofErr w:type="spellEnd"/>
      <w:r w:rsidR="00AC6A0C" w:rsidRPr="002C0AF3">
        <w:rPr>
          <w:rFonts w:eastAsiaTheme="minorEastAsia"/>
          <w:rtl/>
        </w:rPr>
        <w:t xml:space="preserve">، فوتيني </w:t>
      </w:r>
      <w:proofErr w:type="spellStart"/>
      <w:r w:rsidR="00AC6A0C" w:rsidRPr="002C0AF3">
        <w:rPr>
          <w:rFonts w:eastAsiaTheme="minorEastAsia"/>
          <w:rtl/>
        </w:rPr>
        <w:t>بزغتزيس</w:t>
      </w:r>
      <w:proofErr w:type="spellEnd"/>
      <w:r w:rsidR="00AC6A0C" w:rsidRPr="002C0AF3">
        <w:rPr>
          <w:rFonts w:eastAsiaTheme="minorEastAsia"/>
          <w:rtl/>
        </w:rPr>
        <w:t xml:space="preserve">، </w:t>
      </w:r>
      <w:proofErr w:type="spellStart"/>
      <w:r w:rsidR="00AC6A0C" w:rsidRPr="002C0AF3">
        <w:rPr>
          <w:rFonts w:eastAsiaTheme="minorEastAsia"/>
          <w:rtl/>
        </w:rPr>
        <w:t>هيرنان</w:t>
      </w:r>
      <w:proofErr w:type="spellEnd"/>
      <w:r w:rsidR="00AC6A0C" w:rsidRPr="002C0AF3">
        <w:rPr>
          <w:rFonts w:eastAsiaTheme="minorEastAsia"/>
          <w:rtl/>
        </w:rPr>
        <w:t xml:space="preserve"> </w:t>
      </w:r>
      <w:proofErr w:type="spellStart"/>
      <w:r w:rsidR="00AC6A0C" w:rsidRPr="002C0AF3">
        <w:rPr>
          <w:rFonts w:eastAsiaTheme="minorEastAsia"/>
          <w:rtl/>
        </w:rPr>
        <w:t>كيسادا</w:t>
      </w:r>
      <w:proofErr w:type="spellEnd"/>
      <w:r w:rsidR="00AC6A0C" w:rsidRPr="002C0AF3">
        <w:rPr>
          <w:rFonts w:eastAsiaTheme="minorEastAsia"/>
          <w:rtl/>
        </w:rPr>
        <w:t xml:space="preserve"> </w:t>
      </w:r>
      <w:proofErr w:type="spellStart"/>
      <w:r w:rsidR="00AC6A0C" w:rsidRPr="002C0AF3">
        <w:rPr>
          <w:rFonts w:eastAsiaTheme="minorEastAsia"/>
          <w:rtl/>
        </w:rPr>
        <w:t>كابريرا</w:t>
      </w:r>
      <w:proofErr w:type="spellEnd"/>
      <w:r w:rsidR="00AC6A0C" w:rsidRPr="002C0AF3">
        <w:rPr>
          <w:rFonts w:eastAsiaTheme="minorEastAsia"/>
          <w:rtl/>
        </w:rPr>
        <w:t xml:space="preserve">، </w:t>
      </w:r>
      <w:proofErr w:type="spellStart"/>
      <w:r w:rsidR="00AC6A0C" w:rsidRPr="002C0AF3">
        <w:rPr>
          <w:rFonts w:eastAsiaTheme="minorEastAsia"/>
          <w:rtl/>
        </w:rPr>
        <w:t>فاسيلكا</w:t>
      </w:r>
      <w:proofErr w:type="spellEnd"/>
      <w:r w:rsidR="00AC6A0C" w:rsidRPr="002C0AF3">
        <w:rPr>
          <w:rFonts w:eastAsiaTheme="minorEastAsia" w:hint="cs"/>
          <w:rtl/>
        </w:rPr>
        <w:t> </w:t>
      </w:r>
      <w:proofErr w:type="spellStart"/>
      <w:r w:rsidR="00AC6A0C" w:rsidRPr="002C0AF3">
        <w:rPr>
          <w:rFonts w:eastAsiaTheme="minorEastAsia"/>
          <w:rtl/>
        </w:rPr>
        <w:t>سانسين</w:t>
      </w:r>
      <w:proofErr w:type="spellEnd"/>
      <w:r w:rsidR="00AC6A0C" w:rsidRPr="002C0AF3">
        <w:rPr>
          <w:rFonts w:eastAsiaTheme="minorEastAsia"/>
          <w:rtl/>
        </w:rPr>
        <w:t xml:space="preserve">، خوسيه مانويل سانتوس بيس، </w:t>
      </w:r>
      <w:proofErr w:type="spellStart"/>
      <w:r w:rsidR="00AC6A0C" w:rsidRPr="002C0AF3">
        <w:rPr>
          <w:rFonts w:eastAsiaTheme="minorEastAsia"/>
          <w:rtl/>
        </w:rPr>
        <w:t>سوه</w:t>
      </w:r>
      <w:proofErr w:type="spellEnd"/>
      <w:r w:rsidR="00AC6A0C" w:rsidRPr="002C0AF3">
        <w:rPr>
          <w:rFonts w:eastAsiaTheme="minorEastAsia"/>
          <w:rtl/>
        </w:rPr>
        <w:t xml:space="preserve"> </w:t>
      </w:r>
      <w:proofErr w:type="spellStart"/>
      <w:r w:rsidR="00AC6A0C" w:rsidRPr="002C0AF3">
        <w:rPr>
          <w:rFonts w:eastAsiaTheme="minorEastAsia"/>
          <w:rtl/>
        </w:rPr>
        <w:t>تشانغروك</w:t>
      </w:r>
      <w:proofErr w:type="spellEnd"/>
      <w:r w:rsidR="00AC6A0C" w:rsidRPr="002C0AF3">
        <w:rPr>
          <w:rFonts w:eastAsiaTheme="minorEastAsia"/>
          <w:rtl/>
        </w:rPr>
        <w:t xml:space="preserve">، </w:t>
      </w:r>
      <w:proofErr w:type="spellStart"/>
      <w:r w:rsidR="00AC6A0C" w:rsidRPr="002C0AF3">
        <w:rPr>
          <w:rFonts w:eastAsiaTheme="minorEastAsia"/>
          <w:rtl/>
        </w:rPr>
        <w:t>كوباويا</w:t>
      </w:r>
      <w:proofErr w:type="spellEnd"/>
      <w:r w:rsidR="00AC6A0C" w:rsidRPr="002C0AF3">
        <w:rPr>
          <w:rFonts w:eastAsiaTheme="minorEastAsia"/>
          <w:rtl/>
        </w:rPr>
        <w:t xml:space="preserve"> </w:t>
      </w:r>
      <w:proofErr w:type="spellStart"/>
      <w:r w:rsidR="00AC6A0C" w:rsidRPr="002C0AF3">
        <w:rPr>
          <w:rFonts w:eastAsiaTheme="minorEastAsia"/>
          <w:rtl/>
        </w:rPr>
        <w:t>تشامدجا</w:t>
      </w:r>
      <w:proofErr w:type="spellEnd"/>
      <w:r w:rsidR="00AC6A0C" w:rsidRPr="002C0AF3">
        <w:rPr>
          <w:rFonts w:eastAsiaTheme="minorEastAsia"/>
          <w:rtl/>
        </w:rPr>
        <w:t xml:space="preserve"> </w:t>
      </w:r>
      <w:proofErr w:type="spellStart"/>
      <w:r w:rsidR="00AC6A0C" w:rsidRPr="002C0AF3">
        <w:rPr>
          <w:rFonts w:eastAsiaTheme="minorEastAsia"/>
          <w:rtl/>
        </w:rPr>
        <w:t>كباتشا</w:t>
      </w:r>
      <w:proofErr w:type="spellEnd"/>
      <w:r w:rsidR="00AC6A0C" w:rsidRPr="002C0AF3">
        <w:rPr>
          <w:rFonts w:eastAsiaTheme="minorEastAsia"/>
          <w:rtl/>
        </w:rPr>
        <w:t xml:space="preserve">، إيلين </w:t>
      </w:r>
      <w:proofErr w:type="spellStart"/>
      <w:r w:rsidR="00AC6A0C" w:rsidRPr="002C0AF3">
        <w:rPr>
          <w:rFonts w:eastAsiaTheme="minorEastAsia"/>
          <w:rtl/>
        </w:rPr>
        <w:t>تيغرودجا</w:t>
      </w:r>
      <w:proofErr w:type="spellEnd"/>
      <w:r w:rsidR="00AC6A0C" w:rsidRPr="002C0AF3">
        <w:rPr>
          <w:rFonts w:eastAsiaTheme="minorEastAsia"/>
          <w:rtl/>
        </w:rPr>
        <w:t xml:space="preserve">، </w:t>
      </w:r>
      <w:proofErr w:type="spellStart"/>
      <w:r w:rsidR="00AC6A0C" w:rsidRPr="002C0AF3">
        <w:rPr>
          <w:rFonts w:eastAsiaTheme="minorEastAsia"/>
          <w:rtl/>
        </w:rPr>
        <w:t>إيميرو</w:t>
      </w:r>
      <w:proofErr w:type="spellEnd"/>
      <w:r w:rsidR="00AC6A0C" w:rsidRPr="002C0AF3">
        <w:rPr>
          <w:rFonts w:eastAsiaTheme="minorEastAsia"/>
          <w:rtl/>
        </w:rPr>
        <w:t xml:space="preserve"> </w:t>
      </w:r>
      <w:proofErr w:type="spellStart"/>
      <w:r w:rsidR="00AC6A0C" w:rsidRPr="002C0AF3">
        <w:rPr>
          <w:rFonts w:eastAsiaTheme="minorEastAsia"/>
          <w:rtl/>
        </w:rPr>
        <w:t>تامرات</w:t>
      </w:r>
      <w:proofErr w:type="spellEnd"/>
      <w:r w:rsidR="00AC6A0C" w:rsidRPr="002C0AF3">
        <w:rPr>
          <w:rFonts w:eastAsiaTheme="minorEastAsia"/>
          <w:rtl/>
        </w:rPr>
        <w:t xml:space="preserve"> </w:t>
      </w:r>
      <w:proofErr w:type="spellStart"/>
      <w:r w:rsidR="00AC6A0C" w:rsidRPr="002C0AF3">
        <w:rPr>
          <w:rFonts w:eastAsiaTheme="minorEastAsia"/>
          <w:rtl/>
        </w:rPr>
        <w:t>ييغيزو</w:t>
      </w:r>
      <w:proofErr w:type="spellEnd"/>
      <w:r w:rsidR="00AC6A0C" w:rsidRPr="002C0AF3">
        <w:rPr>
          <w:rFonts w:eastAsiaTheme="minorEastAsia"/>
          <w:rtl/>
        </w:rPr>
        <w:t xml:space="preserve">، </w:t>
      </w:r>
      <w:proofErr w:type="spellStart"/>
      <w:r w:rsidR="00AC6A0C" w:rsidRPr="002C0AF3">
        <w:rPr>
          <w:rFonts w:eastAsiaTheme="minorEastAsia"/>
          <w:rtl/>
        </w:rPr>
        <w:t>جينتيان</w:t>
      </w:r>
      <w:proofErr w:type="spellEnd"/>
      <w:r w:rsidR="00AC6A0C" w:rsidRPr="002C0AF3">
        <w:rPr>
          <w:rFonts w:eastAsiaTheme="minorEastAsia" w:hint="cs"/>
          <w:rtl/>
        </w:rPr>
        <w:t> </w:t>
      </w:r>
      <w:r w:rsidR="00AC6A0C" w:rsidRPr="002C0AF3">
        <w:rPr>
          <w:rFonts w:eastAsiaTheme="minorEastAsia"/>
          <w:rtl/>
        </w:rPr>
        <w:t>زبيري.</w:t>
      </w:r>
    </w:p>
  </w:footnote>
  <w:footnote w:id="3">
    <w:p w14:paraId="38FC11C2" w14:textId="49B38466" w:rsidR="00385448" w:rsidRPr="002C0AF3" w:rsidRDefault="00385448" w:rsidP="00385448">
      <w:pPr>
        <w:pStyle w:val="FootnoteText1"/>
        <w:rPr>
          <w:rFonts w:eastAsiaTheme="minorEastAsia"/>
          <w:rtl/>
        </w:rPr>
      </w:pPr>
      <w:r w:rsidRPr="002C0AF3">
        <w:rPr>
          <w:rFonts w:eastAsiaTheme="minorEastAsia"/>
          <w:rtl/>
        </w:rPr>
        <w:t>***</w:t>
      </w:r>
      <w:r w:rsidRPr="002C0AF3">
        <w:rPr>
          <w:rFonts w:eastAsiaTheme="minorEastAsia"/>
          <w:rtl/>
        </w:rPr>
        <w:tab/>
      </w:r>
      <w:r w:rsidR="00AC6A0C" w:rsidRPr="002C0AF3">
        <w:rPr>
          <w:rFonts w:eastAsiaTheme="minorEastAsia"/>
          <w:rtl/>
        </w:rPr>
        <w:t xml:space="preserve">يرد في مرفق هذه الآراء رأيان فرديان لعضوي اللجنة عارف بلقان (رأي مخالف) </w:t>
      </w:r>
      <w:proofErr w:type="spellStart"/>
      <w:r w:rsidR="00AC6A0C" w:rsidRPr="002C0AF3">
        <w:rPr>
          <w:rFonts w:eastAsiaTheme="minorEastAsia"/>
          <w:rtl/>
        </w:rPr>
        <w:t>وجنتيان</w:t>
      </w:r>
      <w:proofErr w:type="spellEnd"/>
      <w:r w:rsidR="00AC6A0C" w:rsidRPr="002C0AF3">
        <w:rPr>
          <w:rFonts w:eastAsiaTheme="minorEastAsia"/>
          <w:rtl/>
        </w:rPr>
        <w:t xml:space="preserve"> </w:t>
      </w:r>
      <w:proofErr w:type="spellStart"/>
      <w:r w:rsidR="00AC6A0C" w:rsidRPr="002C0AF3">
        <w:rPr>
          <w:rFonts w:eastAsiaTheme="minorEastAsia"/>
          <w:rtl/>
        </w:rPr>
        <w:t>زيبيري</w:t>
      </w:r>
      <w:proofErr w:type="spellEnd"/>
      <w:r w:rsidR="00AC6A0C" w:rsidRPr="002C0AF3">
        <w:rPr>
          <w:rFonts w:eastAsiaTheme="minorEastAsia"/>
          <w:rtl/>
        </w:rPr>
        <w:t xml:space="preserve"> (رأي مخالف).</w:t>
      </w:r>
    </w:p>
  </w:footnote>
  <w:footnote w:id="4">
    <w:p w14:paraId="5AF3EC8F" w14:textId="2C03A91B" w:rsidR="00385448" w:rsidRPr="00A810AB" w:rsidRDefault="00385448" w:rsidP="000744AA">
      <w:pPr>
        <w:pStyle w:val="FootnoteText1"/>
        <w:jc w:val="both"/>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في سياق الدولة الطرف</w:t>
      </w:r>
      <w:r w:rsidR="00EC65A3" w:rsidRPr="00A810AB">
        <w:rPr>
          <w:rFonts w:eastAsiaTheme="minorEastAsia"/>
          <w:rtl/>
        </w:rPr>
        <w:t>،</w:t>
      </w:r>
      <w:r w:rsidRPr="00A810AB">
        <w:rPr>
          <w:rFonts w:eastAsiaTheme="minorEastAsia"/>
          <w:rtl/>
        </w:rPr>
        <w:t xml:space="preserve"> يعرف الاحتجاز الاحتياطي على أنه "حبس لا مدة له؛ ويمكن أن يستفيد السجين من إجراء الإفراج المشروط</w:t>
      </w:r>
      <w:r w:rsidR="00EC65A3" w:rsidRPr="00A810AB">
        <w:rPr>
          <w:rFonts w:eastAsiaTheme="minorEastAsia"/>
          <w:rtl/>
        </w:rPr>
        <w:t>،</w:t>
      </w:r>
      <w:r w:rsidRPr="00A810AB">
        <w:rPr>
          <w:rFonts w:eastAsiaTheme="minorEastAsia"/>
          <w:rtl/>
        </w:rPr>
        <w:t xml:space="preserve"> ولكنه يظل تحت إشراف المؤسسات الإصلاحية بقية حياته ويمكن أن يعاد إلى السجن في أي وقت". انظر الموقع الشبكي الرسمي لإدارة الإصلاحيات في نيوزيلندا على الرابط التالي: </w:t>
      </w:r>
      <w:hyperlink r:id="rId1" w:history="1">
        <w:r w:rsidR="000744AA" w:rsidRPr="00A810AB">
          <w:rPr>
            <w:rStyle w:val="Hyperlink"/>
            <w:rFonts w:eastAsiaTheme="minorEastAsia"/>
          </w:rPr>
          <w:t>https://www.corrections.govt.nz/working_with_</w:t>
        </w:r>
        <w:r w:rsidR="000744AA" w:rsidRPr="00A810AB">
          <w:rPr>
            <w:rStyle w:val="Hyperlink"/>
            <w:rFonts w:eastAsiaTheme="minorEastAsia"/>
          </w:rPr>
          <w:br/>
          <w:t>offenders/courts_and_pre-sentencing/types_of_sentences</w:t>
        </w:r>
      </w:hyperlink>
      <w:r w:rsidRPr="00A810AB">
        <w:rPr>
          <w:rFonts w:eastAsiaTheme="minorEastAsia"/>
        </w:rPr>
        <w:t xml:space="preserve"> (accessed 24 June 2021)</w:t>
      </w:r>
      <w:r w:rsidRPr="00A810AB">
        <w:rPr>
          <w:rFonts w:eastAsiaTheme="minorEastAsia"/>
          <w:rtl/>
        </w:rPr>
        <w:t xml:space="preserve"> (تم الاطلاع عليه في 24 حزيران/</w:t>
      </w:r>
      <w:proofErr w:type="gramStart"/>
      <w:r w:rsidRPr="00A810AB">
        <w:rPr>
          <w:rFonts w:eastAsiaTheme="minorEastAsia"/>
          <w:rtl/>
        </w:rPr>
        <w:t>يونيه</w:t>
      </w:r>
      <w:proofErr w:type="gramEnd"/>
      <w:r w:rsidRPr="00A810AB">
        <w:rPr>
          <w:rFonts w:eastAsiaTheme="minorEastAsia"/>
          <w:rtl/>
        </w:rPr>
        <w:t xml:space="preserve"> 2021). </w:t>
      </w:r>
    </w:p>
  </w:footnote>
  <w:footnote w:id="5">
    <w:p w14:paraId="1F0A974D" w14:textId="791A4EA6"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طلب صاحب البلاغ تمديد المهلة المسموحة لاستئناف حكم العقوبة وطلب الإذن بتقديم أدلة أخرى. ولو قُبل طلب التمديد لكان بإمكان محامي صاحب البلاغ أن يدفع بأن عقوبة الاحتجاز الاحتياطي هي عقوبة قاسية بشكل جلي</w:t>
      </w:r>
      <w:r w:rsidR="00EC65A3" w:rsidRPr="00A810AB">
        <w:rPr>
          <w:rFonts w:eastAsiaTheme="minorEastAsia"/>
          <w:rtl/>
        </w:rPr>
        <w:t>،</w:t>
      </w:r>
      <w:r w:rsidRPr="00A810AB">
        <w:rPr>
          <w:rFonts w:eastAsiaTheme="minorEastAsia"/>
          <w:rtl/>
        </w:rPr>
        <w:t xml:space="preserve"> وبأن المتطلبات القانونية لفرض عقوبة الاحتجاز رهن الاحتياطي غير مستوفاة</w:t>
      </w:r>
      <w:r w:rsidR="00EC65A3" w:rsidRPr="00A810AB">
        <w:rPr>
          <w:rFonts w:eastAsiaTheme="minorEastAsia"/>
          <w:rtl/>
        </w:rPr>
        <w:t>،</w:t>
      </w:r>
      <w:r w:rsidRPr="00A810AB">
        <w:rPr>
          <w:rFonts w:eastAsiaTheme="minorEastAsia"/>
          <w:rtl/>
        </w:rPr>
        <w:t xml:space="preserve"> وبأن هذا الاحتجاز ينطوي على احتجاز تعسفي</w:t>
      </w:r>
      <w:r w:rsidR="00EC65A3" w:rsidRPr="00A810AB">
        <w:rPr>
          <w:rFonts w:eastAsiaTheme="minorEastAsia"/>
          <w:rtl/>
        </w:rPr>
        <w:t>،</w:t>
      </w:r>
      <w:r w:rsidRPr="00A810AB">
        <w:rPr>
          <w:rFonts w:eastAsiaTheme="minorEastAsia"/>
          <w:rtl/>
        </w:rPr>
        <w:t xml:space="preserve"> مما يشكل انتهاك</w:t>
      </w:r>
      <w:r w:rsidR="00C53ACD" w:rsidRPr="00A810AB">
        <w:rPr>
          <w:rFonts w:eastAsiaTheme="minorEastAsia"/>
          <w:rtl/>
        </w:rPr>
        <w:t xml:space="preserve">اً </w:t>
      </w:r>
      <w:r w:rsidRPr="00A810AB">
        <w:rPr>
          <w:rFonts w:eastAsiaTheme="minorEastAsia"/>
          <w:rtl/>
        </w:rPr>
        <w:t>للمادة</w:t>
      </w:r>
      <w:r w:rsidR="000744AA" w:rsidRPr="00A810AB">
        <w:rPr>
          <w:rFonts w:eastAsiaTheme="minorEastAsia" w:hint="cs"/>
          <w:rtl/>
        </w:rPr>
        <w:t> </w:t>
      </w:r>
      <w:r w:rsidRPr="00A810AB">
        <w:rPr>
          <w:rFonts w:eastAsiaTheme="minorEastAsia"/>
          <w:rtl/>
        </w:rPr>
        <w:t>9 من العهد. ورأت المحكمة أنه لا يجوز الدفع بعدم كفاءة المحامي كأساس في قضية قابلة للجدال</w:t>
      </w:r>
      <w:r w:rsidR="00EC65A3" w:rsidRPr="00A810AB">
        <w:rPr>
          <w:rFonts w:eastAsiaTheme="minorEastAsia"/>
          <w:rtl/>
        </w:rPr>
        <w:t>،</w:t>
      </w:r>
      <w:r w:rsidRPr="00A810AB">
        <w:rPr>
          <w:rFonts w:eastAsiaTheme="minorEastAsia"/>
          <w:rtl/>
        </w:rPr>
        <w:t xml:space="preserve"> وأن المحامي الجديد لم يستطع تعليل سبب التأخير أو بيان أهمية تقديم أدلة جديدة في إصدار الحكم على صاحب البلاغ</w:t>
      </w:r>
      <w:r w:rsidR="00EC65A3" w:rsidRPr="00A810AB">
        <w:rPr>
          <w:rFonts w:eastAsiaTheme="minorEastAsia"/>
          <w:rtl/>
        </w:rPr>
        <w:t>،</w:t>
      </w:r>
      <w:r w:rsidRPr="00A810AB">
        <w:rPr>
          <w:rFonts w:eastAsiaTheme="minorEastAsia"/>
          <w:rtl/>
        </w:rPr>
        <w:t xml:space="preserve"> وأنه من الصعب تقييم وجه عدم الاتساق بين الاحتجاز الاحتياطي والحقوق المحمية بموجب المادة 9 من العهد وقانون شرعة الحقوق لعام 1990. </w:t>
      </w:r>
    </w:p>
  </w:footnote>
  <w:footnote w:id="6">
    <w:p w14:paraId="184E199E" w14:textId="7DBE027A"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سعى محامي صاحب البلاغ إلى أن يطعن بصفة عامة في نظام الاحتجاز الاحتياطي في الدولة الطرف بحجة أنه ينطوي على احتجاز تعسفي يتنافى مع المادة 9 من العهد. </w:t>
      </w:r>
    </w:p>
  </w:footnote>
  <w:footnote w:id="7">
    <w:p w14:paraId="2187548B" w14:textId="4812A58F"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طلب محامي صاحب البلاغ تقديم أدلة جديدة وادعى أن المحامي السابق لموكله لم يستدع الشهود أثناء المحاكمة</w:t>
      </w:r>
      <w:r w:rsidR="00EC65A3" w:rsidRPr="00A810AB">
        <w:rPr>
          <w:rFonts w:eastAsiaTheme="minorEastAsia"/>
          <w:rtl/>
        </w:rPr>
        <w:t>،</w:t>
      </w:r>
      <w:r w:rsidRPr="00A810AB">
        <w:rPr>
          <w:rFonts w:eastAsiaTheme="minorEastAsia"/>
          <w:rtl/>
        </w:rPr>
        <w:t xml:space="preserve"> وأن هذا المحامي لم يستجوب أيض</w:t>
      </w:r>
      <w:r w:rsidR="00C53ACD" w:rsidRPr="00A810AB">
        <w:rPr>
          <w:rFonts w:eastAsiaTheme="minorEastAsia"/>
          <w:rtl/>
        </w:rPr>
        <w:t xml:space="preserve">اً </w:t>
      </w:r>
      <w:r w:rsidRPr="00A810AB">
        <w:rPr>
          <w:rFonts w:eastAsiaTheme="minorEastAsia"/>
          <w:rtl/>
        </w:rPr>
        <w:t>صاحب البلاغ على النحو الواجب</w:t>
      </w:r>
      <w:r w:rsidR="00EC65A3" w:rsidRPr="00A810AB">
        <w:rPr>
          <w:rFonts w:eastAsiaTheme="minorEastAsia"/>
          <w:rtl/>
        </w:rPr>
        <w:t>،</w:t>
      </w:r>
      <w:r w:rsidRPr="00A810AB">
        <w:rPr>
          <w:rFonts w:eastAsiaTheme="minorEastAsia"/>
          <w:rtl/>
        </w:rPr>
        <w:t xml:space="preserve"> وأنه ارتكب أخطاء في معالجة استئناف حكم الإدانة. واستُنتج في القرار المتعلق باستخدام امتياز الرحمة الملكي أن كما كبير</w:t>
      </w:r>
      <w:r w:rsidR="00C53ACD" w:rsidRPr="00A810AB">
        <w:rPr>
          <w:rFonts w:eastAsiaTheme="minorEastAsia"/>
          <w:rtl/>
        </w:rPr>
        <w:t xml:space="preserve">اً </w:t>
      </w:r>
      <w:r w:rsidRPr="00A810AB">
        <w:rPr>
          <w:rFonts w:eastAsiaTheme="minorEastAsia"/>
          <w:rtl/>
        </w:rPr>
        <w:t>من الأدلة الجديدة لا يعتبر ذا صلة ولا مقبول</w:t>
      </w:r>
      <w:r w:rsidR="00C53ACD" w:rsidRPr="00A810AB">
        <w:rPr>
          <w:rFonts w:eastAsiaTheme="minorEastAsia"/>
          <w:rtl/>
        </w:rPr>
        <w:t xml:space="preserve">اً، </w:t>
      </w:r>
      <w:r w:rsidRPr="00A810AB">
        <w:rPr>
          <w:rFonts w:eastAsiaTheme="minorEastAsia"/>
          <w:rtl/>
        </w:rPr>
        <w:t>وأن المحامي قد</w:t>
      </w:r>
      <w:r w:rsidR="000744AA" w:rsidRPr="00A810AB">
        <w:rPr>
          <w:rFonts w:eastAsiaTheme="minorEastAsia" w:hint="cs"/>
          <w:rtl/>
        </w:rPr>
        <w:t> </w:t>
      </w:r>
      <w:r w:rsidRPr="00A810AB">
        <w:rPr>
          <w:rFonts w:eastAsiaTheme="minorEastAsia"/>
          <w:rtl/>
        </w:rPr>
        <w:t>استجوب صاحب الشكوى كما ينبغي أن يفعل</w:t>
      </w:r>
      <w:r w:rsidR="00EC65A3" w:rsidRPr="00A810AB">
        <w:rPr>
          <w:rFonts w:eastAsiaTheme="minorEastAsia"/>
          <w:rtl/>
        </w:rPr>
        <w:t>،</w:t>
      </w:r>
      <w:r w:rsidRPr="00A810AB">
        <w:rPr>
          <w:rFonts w:eastAsiaTheme="minorEastAsia"/>
          <w:rtl/>
        </w:rPr>
        <w:t xml:space="preserve"> وأن استئناف صاحب البلاغ لم يشبه أي خط</w:t>
      </w:r>
      <w:r w:rsidR="00C53ACD" w:rsidRPr="00A810AB">
        <w:rPr>
          <w:rFonts w:eastAsiaTheme="minorEastAsia"/>
          <w:rtl/>
        </w:rPr>
        <w:t xml:space="preserve">اً. </w:t>
      </w:r>
    </w:p>
  </w:footnote>
  <w:footnote w:id="8">
    <w:p w14:paraId="1BF3C825" w14:textId="2E749A22"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رأى المجلس في تقييمه لحالة صاحب البلاغ أنه يشكل خطر</w:t>
      </w:r>
      <w:r w:rsidR="00C53ACD" w:rsidRPr="00A810AB">
        <w:rPr>
          <w:rFonts w:eastAsiaTheme="minorEastAsia"/>
          <w:rtl/>
        </w:rPr>
        <w:t xml:space="preserve">اً </w:t>
      </w:r>
      <w:r w:rsidRPr="00A810AB">
        <w:rPr>
          <w:rFonts w:eastAsiaTheme="minorEastAsia"/>
          <w:rtl/>
        </w:rPr>
        <w:t>كبير</w:t>
      </w:r>
      <w:r w:rsidR="00C53ACD" w:rsidRPr="00A810AB">
        <w:rPr>
          <w:rFonts w:eastAsiaTheme="minorEastAsia"/>
          <w:rtl/>
        </w:rPr>
        <w:t xml:space="preserve">اً </w:t>
      </w:r>
      <w:r w:rsidRPr="00A810AB">
        <w:rPr>
          <w:rFonts w:eastAsiaTheme="minorEastAsia"/>
          <w:rtl/>
        </w:rPr>
        <w:t>جد</w:t>
      </w:r>
      <w:r w:rsidR="00C53ACD" w:rsidRPr="00A810AB">
        <w:rPr>
          <w:rFonts w:eastAsiaTheme="minorEastAsia"/>
          <w:rtl/>
        </w:rPr>
        <w:t xml:space="preserve">اً </w:t>
      </w:r>
      <w:r w:rsidRPr="00A810AB">
        <w:rPr>
          <w:rFonts w:eastAsiaTheme="minorEastAsia"/>
          <w:rtl/>
        </w:rPr>
        <w:t xml:space="preserve">على المجتمع يتمثل في احتمال إقدامه على ارتكاب جريمة من جرائم العنف الجنسي أو غيرها من جرائم العنف الخطيرة في غضون سنتين من الإفراج. </w:t>
      </w:r>
    </w:p>
  </w:footnote>
  <w:footnote w:id="9">
    <w:p w14:paraId="6E292247" w14:textId="6857227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انظر </w:t>
      </w:r>
      <w:hyperlink r:id="rId2" w:history="1">
        <w:r w:rsidRPr="00A810AB">
          <w:rPr>
            <w:rStyle w:val="Hyperlink"/>
            <w:rFonts w:eastAsiaTheme="minorEastAsia"/>
          </w:rPr>
          <w:t>A/HRC/WGAD/2016/32</w:t>
        </w:r>
      </w:hyperlink>
      <w:r w:rsidRPr="00A810AB">
        <w:rPr>
          <w:rFonts w:eastAsiaTheme="minorEastAsia"/>
          <w:rtl/>
        </w:rPr>
        <w:t>.</w:t>
      </w:r>
    </w:p>
  </w:footnote>
  <w:footnote w:id="10">
    <w:p w14:paraId="542A7F0C" w14:textId="01CD4E51"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يشير صاحب البلاغ إلى </w:t>
      </w:r>
      <w:hyperlink r:id="rId3" w:history="1">
        <w:r w:rsidRPr="00A810AB">
          <w:rPr>
            <w:rStyle w:val="Hyperlink"/>
            <w:rFonts w:eastAsiaTheme="minorEastAsia"/>
          </w:rPr>
          <w:t>CCPR/CO/75/NZL</w:t>
        </w:r>
      </w:hyperlink>
      <w:r w:rsidR="00EC65A3" w:rsidRPr="00A810AB">
        <w:rPr>
          <w:rFonts w:eastAsiaTheme="minorEastAsia"/>
          <w:rtl/>
        </w:rPr>
        <w:t>،</w:t>
      </w:r>
      <w:r w:rsidRPr="00A810AB">
        <w:rPr>
          <w:rFonts w:eastAsiaTheme="minorEastAsia"/>
          <w:rtl/>
        </w:rPr>
        <w:t xml:space="preserve"> الفقرة 8.</w:t>
      </w:r>
    </w:p>
  </w:footnote>
  <w:footnote w:id="11">
    <w:p w14:paraId="5697AC15" w14:textId="77777777" w:rsidR="00A810AB" w:rsidRPr="00A810AB" w:rsidRDefault="00A810AB" w:rsidP="00A810AB">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4" w:history="1">
        <w:r w:rsidRPr="00A810AB">
          <w:rPr>
            <w:rStyle w:val="Hyperlink"/>
            <w:rFonts w:eastAsiaTheme="minorEastAsia"/>
          </w:rPr>
          <w:t>CCPR/CO/75/NZL</w:t>
        </w:r>
      </w:hyperlink>
      <w:r w:rsidRPr="00A810AB">
        <w:rPr>
          <w:rFonts w:eastAsiaTheme="minorEastAsia"/>
          <w:rtl/>
        </w:rPr>
        <w:t>، الفقرة 8.</w:t>
      </w:r>
    </w:p>
  </w:footnote>
  <w:footnote w:id="12">
    <w:p w14:paraId="1266C3F5" w14:textId="77777777" w:rsidR="00DF35BA" w:rsidRPr="00A810AB" w:rsidRDefault="00DF35BA" w:rsidP="00DF35BA">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اكسلي ضد الملك</w:t>
      </w:r>
      <w:r w:rsidRPr="00A810AB">
        <w:rPr>
          <w:rFonts w:eastAsiaTheme="minorEastAsia"/>
          <w:rtl/>
        </w:rPr>
        <w:t xml:space="preserve">ة، </w:t>
      </w:r>
      <w:r w:rsidRPr="00A810AB">
        <w:rPr>
          <w:rFonts w:eastAsiaTheme="minorEastAsia"/>
        </w:rPr>
        <w:t>CA279/06 [2007] NZCA 393</w:t>
      </w:r>
      <w:r w:rsidRPr="00A810AB">
        <w:rPr>
          <w:rFonts w:eastAsiaTheme="minorEastAsia"/>
          <w:rtl/>
        </w:rPr>
        <w:t>، الفقرة 21.</w:t>
      </w:r>
    </w:p>
  </w:footnote>
  <w:footnote w:id="13">
    <w:p w14:paraId="1B913406" w14:textId="77777777" w:rsidR="00DF35BA" w:rsidRPr="00A810AB" w:rsidRDefault="00DF35BA" w:rsidP="00DF35BA">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شارتا ضد الملكة</w:t>
      </w:r>
      <w:r w:rsidRPr="00A810AB">
        <w:rPr>
          <w:rFonts w:eastAsiaTheme="minorEastAsia"/>
          <w:rtl/>
        </w:rPr>
        <w:t xml:space="preserve"> </w:t>
      </w:r>
      <w:r w:rsidRPr="00A810AB">
        <w:rPr>
          <w:rFonts w:eastAsiaTheme="minorEastAsia"/>
        </w:rPr>
        <w:t>[2008]</w:t>
      </w:r>
      <w:r w:rsidRPr="00A810AB">
        <w:rPr>
          <w:rFonts w:eastAsiaTheme="minorEastAsia"/>
          <w:rtl/>
        </w:rPr>
        <w:t xml:space="preserve"> </w:t>
      </w:r>
      <w:r w:rsidRPr="00A810AB">
        <w:rPr>
          <w:rFonts w:eastAsiaTheme="minorEastAsia"/>
        </w:rPr>
        <w:t>NZCA 466</w:t>
      </w:r>
      <w:r w:rsidRPr="00A810AB">
        <w:rPr>
          <w:rFonts w:eastAsiaTheme="minorEastAsia"/>
          <w:rtl/>
        </w:rPr>
        <w:t xml:space="preserve"> (10 كانون الأول/ديسمبر 2008)، الفقرات 38-39.</w:t>
      </w:r>
    </w:p>
  </w:footnote>
  <w:footnote w:id="14">
    <w:p w14:paraId="66B7B978" w14:textId="77777777" w:rsidR="00DF35BA" w:rsidRPr="00A810AB" w:rsidRDefault="00DF35BA" w:rsidP="00DF35BA">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يشير صاحب البلاغ إلى تعليقات القضاة في القضايا المحلية التي تولى الدفاع فيها. ولا يقدم صاحب البلاغ خلاصات تلك</w:t>
      </w:r>
      <w:r w:rsidRPr="00A810AB">
        <w:rPr>
          <w:rFonts w:eastAsiaTheme="minorEastAsia" w:hint="cs"/>
          <w:rtl/>
        </w:rPr>
        <w:t> </w:t>
      </w:r>
      <w:r w:rsidRPr="00A810AB">
        <w:rPr>
          <w:rFonts w:eastAsiaTheme="minorEastAsia"/>
          <w:rtl/>
        </w:rPr>
        <w:t xml:space="preserve">القضايا. </w:t>
      </w:r>
    </w:p>
  </w:footnote>
  <w:footnote w:id="15">
    <w:p w14:paraId="60F546D6" w14:textId="77777777" w:rsidR="00DF35BA" w:rsidRPr="00A810AB" w:rsidRDefault="00DF35BA" w:rsidP="00DF35BA">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5" w:history="1">
        <w:r w:rsidRPr="00A810AB">
          <w:rPr>
            <w:rStyle w:val="Hyperlink"/>
            <w:rFonts w:eastAsiaTheme="minorEastAsia"/>
          </w:rPr>
          <w:t>CCPR/C/NZL/CO/6</w:t>
        </w:r>
      </w:hyperlink>
      <w:r w:rsidRPr="00A810AB">
        <w:rPr>
          <w:rFonts w:eastAsiaTheme="minorEastAsia"/>
          <w:rtl/>
        </w:rPr>
        <w:t xml:space="preserve">، الفقرة 26. </w:t>
      </w:r>
    </w:p>
  </w:footnote>
  <w:footnote w:id="16">
    <w:p w14:paraId="03463274" w14:textId="77777777" w:rsidR="00DF35BA" w:rsidRPr="00A810AB" w:rsidRDefault="00DF35BA" w:rsidP="00DF35BA">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6" w:history="1">
        <w:r w:rsidRPr="00A810AB">
          <w:rPr>
            <w:rStyle w:val="Hyperlink"/>
            <w:rFonts w:eastAsiaTheme="minorEastAsia"/>
          </w:rPr>
          <w:t>CAT/C/NZL/Q/6</w:t>
        </w:r>
      </w:hyperlink>
      <w:r w:rsidRPr="00A810AB">
        <w:rPr>
          <w:rFonts w:eastAsiaTheme="minorEastAsia"/>
          <w:rtl/>
        </w:rPr>
        <w:t>.</w:t>
      </w:r>
    </w:p>
  </w:footnote>
  <w:footnote w:id="17">
    <w:p w14:paraId="5BF3C456" w14:textId="5F80666F"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7" w:history="1">
        <w:r w:rsidRPr="00A810AB">
          <w:rPr>
            <w:rStyle w:val="Hyperlink"/>
            <w:rFonts w:eastAsiaTheme="minorEastAsia"/>
          </w:rPr>
          <w:t>CEDAW/C/NZL/Q/7/Add.1</w:t>
        </w:r>
      </w:hyperlink>
      <w:r w:rsidR="00EC65A3" w:rsidRPr="00A810AB">
        <w:rPr>
          <w:rFonts w:eastAsiaTheme="minorEastAsia"/>
          <w:rtl/>
        </w:rPr>
        <w:t>،</w:t>
      </w:r>
      <w:r w:rsidRPr="00A810AB">
        <w:rPr>
          <w:rFonts w:eastAsiaTheme="minorEastAsia"/>
          <w:rtl/>
        </w:rPr>
        <w:t xml:space="preserve"> ص 16.</w:t>
      </w:r>
    </w:p>
  </w:footnote>
  <w:footnote w:id="18">
    <w:p w14:paraId="4200811B" w14:textId="51FC0BDA"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راميكا</w:t>
      </w:r>
      <w:proofErr w:type="spellEnd"/>
      <w:r w:rsidRPr="00A810AB">
        <w:rPr>
          <w:rFonts w:eastAsiaTheme="minorEastAsia"/>
          <w:i/>
          <w:iCs/>
          <w:rtl/>
        </w:rPr>
        <w:t xml:space="preserve"> وآخرون ضد نيوزيلندا</w:t>
      </w:r>
      <w:r w:rsidRPr="00A810AB">
        <w:rPr>
          <w:rFonts w:eastAsiaTheme="minorEastAsia"/>
          <w:rtl/>
        </w:rPr>
        <w:t xml:space="preserve"> (</w:t>
      </w:r>
      <w:hyperlink r:id="rId8" w:history="1">
        <w:r w:rsidRPr="00A810AB">
          <w:rPr>
            <w:rStyle w:val="Hyperlink"/>
            <w:rFonts w:eastAsiaTheme="minorEastAsia"/>
          </w:rPr>
          <w:t>CCPR/C/79/D/1090/2002</w:t>
        </w:r>
      </w:hyperlink>
      <w:r w:rsidRPr="00A810AB">
        <w:rPr>
          <w:rFonts w:eastAsiaTheme="minorEastAsia"/>
          <w:rtl/>
        </w:rPr>
        <w:t xml:space="preserve">). </w:t>
      </w:r>
    </w:p>
  </w:footnote>
  <w:footnote w:id="19">
    <w:p w14:paraId="79AA8063" w14:textId="0F5102A6"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يشير صاحب البلاغ إلى وثائق المحكمة المحلية في قضية </w:t>
      </w:r>
      <w:r w:rsidRPr="00A810AB">
        <w:rPr>
          <w:rFonts w:eastAsiaTheme="minorEastAsia"/>
          <w:i/>
          <w:iCs/>
          <w:rtl/>
        </w:rPr>
        <w:t>ميلر وكارول ضد نيوزيلندا</w:t>
      </w:r>
      <w:r w:rsidRPr="00A810AB">
        <w:rPr>
          <w:rFonts w:eastAsiaTheme="minorEastAsia"/>
          <w:rtl/>
        </w:rPr>
        <w:t xml:space="preserve"> (</w:t>
      </w:r>
      <w:hyperlink r:id="rId9" w:history="1">
        <w:r w:rsidRPr="00A810AB">
          <w:rPr>
            <w:rStyle w:val="Hyperlink"/>
            <w:rFonts w:eastAsiaTheme="minorEastAsia"/>
          </w:rPr>
          <w:t>CCPR/C/121/D/2502/2014</w:t>
        </w:r>
      </w:hyperlink>
      <w:r w:rsidRPr="00A810AB">
        <w:rPr>
          <w:rFonts w:eastAsiaTheme="minorEastAsia"/>
          <w:rtl/>
        </w:rPr>
        <w:t>)</w:t>
      </w:r>
      <w:r w:rsidR="00EC65A3" w:rsidRPr="00A810AB">
        <w:rPr>
          <w:rFonts w:eastAsiaTheme="minorEastAsia"/>
          <w:rtl/>
        </w:rPr>
        <w:t>،</w:t>
      </w:r>
      <w:r w:rsidRPr="00A810AB">
        <w:rPr>
          <w:rFonts w:eastAsiaTheme="minorEastAsia"/>
          <w:rtl/>
        </w:rPr>
        <w:t xml:space="preserve"> التي عرضها أيض</w:t>
      </w:r>
      <w:r w:rsidR="00C53ACD" w:rsidRPr="00A810AB">
        <w:rPr>
          <w:rFonts w:eastAsiaTheme="minorEastAsia"/>
          <w:rtl/>
        </w:rPr>
        <w:t xml:space="preserve">اً </w:t>
      </w:r>
      <w:r w:rsidRPr="00A810AB">
        <w:rPr>
          <w:rFonts w:eastAsiaTheme="minorEastAsia"/>
          <w:rtl/>
        </w:rPr>
        <w:t>نفس المحامي على اللجنة</w:t>
      </w:r>
      <w:r w:rsidR="00EC65A3" w:rsidRPr="00A810AB">
        <w:rPr>
          <w:rFonts w:eastAsiaTheme="minorEastAsia"/>
          <w:rtl/>
        </w:rPr>
        <w:t>،</w:t>
      </w:r>
      <w:r w:rsidRPr="00A810AB">
        <w:rPr>
          <w:rFonts w:eastAsiaTheme="minorEastAsia"/>
          <w:rtl/>
        </w:rPr>
        <w:t xml:space="preserve"> ولكنها لم تعتمد في تاريخ تقديم هذا البلاغ. </w:t>
      </w:r>
      <w:bookmarkStart w:id="0" w:name="_Hlk90308185"/>
      <w:bookmarkEnd w:id="0"/>
    </w:p>
  </w:footnote>
  <w:footnote w:id="20">
    <w:p w14:paraId="3FB9AFCC" w14:textId="2FCA9A8F"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ماكين</w:t>
      </w:r>
      <w:proofErr w:type="spellEnd"/>
      <w:r w:rsidRPr="00A810AB">
        <w:rPr>
          <w:rFonts w:eastAsiaTheme="minorEastAsia"/>
          <w:i/>
          <w:iCs/>
          <w:rtl/>
        </w:rPr>
        <w:t xml:space="preserve"> ضد نيو </w:t>
      </w:r>
      <w:proofErr w:type="spellStart"/>
      <w:r w:rsidRPr="00A810AB">
        <w:rPr>
          <w:rFonts w:eastAsiaTheme="minorEastAsia"/>
          <w:i/>
          <w:iCs/>
          <w:rtl/>
        </w:rPr>
        <w:t>برونزويك</w:t>
      </w:r>
      <w:proofErr w:type="spellEnd"/>
      <w:r w:rsidRPr="00A810AB">
        <w:rPr>
          <w:rFonts w:eastAsiaTheme="minorEastAsia"/>
          <w:i/>
          <w:iCs/>
          <w:rtl/>
        </w:rPr>
        <w:t xml:space="preserve"> </w:t>
      </w:r>
      <w:r w:rsidRPr="00A810AB">
        <w:rPr>
          <w:rFonts w:eastAsiaTheme="minorEastAsia"/>
          <w:rtl/>
        </w:rPr>
        <w:t>(وزير المالية) [2002] المحكمة الكندية العليا 13</w:t>
      </w:r>
      <w:r w:rsidR="00EC65A3" w:rsidRPr="00A810AB">
        <w:rPr>
          <w:rFonts w:eastAsiaTheme="minorEastAsia"/>
          <w:rtl/>
        </w:rPr>
        <w:t>،</w:t>
      </w:r>
      <w:r w:rsidRPr="00A810AB">
        <w:rPr>
          <w:rFonts w:eastAsiaTheme="minorEastAsia"/>
          <w:rtl/>
        </w:rPr>
        <w:t xml:space="preserve"> حكم أغلبية القضاة</w:t>
      </w:r>
      <w:r w:rsidR="00EC65A3" w:rsidRPr="00A810AB">
        <w:rPr>
          <w:rFonts w:eastAsiaTheme="minorEastAsia"/>
          <w:rtl/>
        </w:rPr>
        <w:t>،</w:t>
      </w:r>
      <w:r w:rsidRPr="00A810AB">
        <w:rPr>
          <w:rFonts w:eastAsiaTheme="minorEastAsia"/>
          <w:rtl/>
        </w:rPr>
        <w:t xml:space="preserve"> </w:t>
      </w:r>
      <w:proofErr w:type="spellStart"/>
      <w:r w:rsidRPr="00A810AB">
        <w:rPr>
          <w:rFonts w:eastAsiaTheme="minorEastAsia"/>
          <w:rtl/>
        </w:rPr>
        <w:t>لورو</w:t>
      </w:r>
      <w:proofErr w:type="spellEnd"/>
      <w:r w:rsidRPr="00A810AB">
        <w:rPr>
          <w:rFonts w:eastAsiaTheme="minorEastAsia"/>
          <w:rtl/>
        </w:rPr>
        <w:t xml:space="preserve"> </w:t>
      </w:r>
      <w:proofErr w:type="spellStart"/>
      <w:r w:rsidRPr="00A810AB">
        <w:rPr>
          <w:rFonts w:eastAsiaTheme="minorEastAsia"/>
          <w:rtl/>
        </w:rPr>
        <w:t>دوبيه</w:t>
      </w:r>
      <w:proofErr w:type="spellEnd"/>
      <w:r w:rsidR="00EC65A3" w:rsidRPr="00A810AB">
        <w:rPr>
          <w:rFonts w:eastAsiaTheme="minorEastAsia"/>
          <w:rtl/>
        </w:rPr>
        <w:t>،</w:t>
      </w:r>
      <w:r w:rsidRPr="00A810AB">
        <w:rPr>
          <w:rFonts w:eastAsiaTheme="minorEastAsia"/>
          <w:rtl/>
        </w:rPr>
        <w:t xml:space="preserve"> </w:t>
      </w:r>
      <w:proofErr w:type="spellStart"/>
      <w:r w:rsidRPr="00A810AB">
        <w:rPr>
          <w:rFonts w:eastAsiaTheme="minorEastAsia"/>
          <w:rtl/>
        </w:rPr>
        <w:t>وغونثير</w:t>
      </w:r>
      <w:proofErr w:type="spellEnd"/>
      <w:r w:rsidR="00EC65A3" w:rsidRPr="00A810AB">
        <w:rPr>
          <w:rFonts w:eastAsiaTheme="minorEastAsia"/>
          <w:rtl/>
        </w:rPr>
        <w:t>،</w:t>
      </w:r>
      <w:r w:rsidRPr="00A810AB">
        <w:rPr>
          <w:rFonts w:eastAsiaTheme="minorEastAsia"/>
          <w:rtl/>
        </w:rPr>
        <w:t xml:space="preserve"> </w:t>
      </w:r>
      <w:proofErr w:type="spellStart"/>
      <w:r w:rsidRPr="00A810AB">
        <w:rPr>
          <w:rFonts w:eastAsiaTheme="minorEastAsia"/>
          <w:rtl/>
        </w:rPr>
        <w:t>وإياكوبوتشي</w:t>
      </w:r>
      <w:proofErr w:type="spellEnd"/>
      <w:r w:rsidR="00EC65A3" w:rsidRPr="00A810AB">
        <w:rPr>
          <w:rFonts w:eastAsiaTheme="minorEastAsia"/>
          <w:rtl/>
        </w:rPr>
        <w:t>،</w:t>
      </w:r>
      <w:r w:rsidRPr="00A810AB">
        <w:rPr>
          <w:rFonts w:eastAsiaTheme="minorEastAsia"/>
          <w:rtl/>
        </w:rPr>
        <w:t xml:space="preserve"> وميجور</w:t>
      </w:r>
      <w:r w:rsidR="00EC65A3" w:rsidRPr="00A810AB">
        <w:rPr>
          <w:rFonts w:eastAsiaTheme="minorEastAsia"/>
          <w:rtl/>
        </w:rPr>
        <w:t>،</w:t>
      </w:r>
      <w:r w:rsidRPr="00A810AB">
        <w:rPr>
          <w:rFonts w:eastAsiaTheme="minorEastAsia"/>
          <w:rtl/>
        </w:rPr>
        <w:t xml:space="preserve"> </w:t>
      </w:r>
      <w:proofErr w:type="spellStart"/>
      <w:r w:rsidRPr="00A810AB">
        <w:rPr>
          <w:rFonts w:eastAsiaTheme="minorEastAsia"/>
          <w:rtl/>
        </w:rPr>
        <w:t>وأربور</w:t>
      </w:r>
      <w:proofErr w:type="spellEnd"/>
      <w:r w:rsidR="00EC65A3" w:rsidRPr="00A810AB">
        <w:rPr>
          <w:rFonts w:eastAsiaTheme="minorEastAsia"/>
          <w:rtl/>
        </w:rPr>
        <w:t>،</w:t>
      </w:r>
      <w:r w:rsidRPr="00A810AB">
        <w:rPr>
          <w:rFonts w:eastAsiaTheme="minorEastAsia"/>
          <w:rtl/>
        </w:rPr>
        <w:t xml:space="preserve"> الفقرتان 34 </w:t>
      </w:r>
      <w:proofErr w:type="spellStart"/>
      <w:r w:rsidRPr="00A810AB">
        <w:rPr>
          <w:rFonts w:eastAsiaTheme="minorEastAsia"/>
          <w:rtl/>
        </w:rPr>
        <w:t>و40</w:t>
      </w:r>
      <w:proofErr w:type="spellEnd"/>
      <w:r w:rsidRPr="00A810AB">
        <w:rPr>
          <w:rFonts w:eastAsiaTheme="minorEastAsia"/>
          <w:rtl/>
        </w:rPr>
        <w:t xml:space="preserve">. </w:t>
      </w:r>
    </w:p>
  </w:footnote>
  <w:footnote w:id="21">
    <w:p w14:paraId="15A3442E" w14:textId="21ABBE1D"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تعرض صاحب البلاغ قبل احتجازه</w:t>
      </w:r>
      <w:r w:rsidR="00EC65A3" w:rsidRPr="00A810AB">
        <w:rPr>
          <w:rFonts w:eastAsiaTheme="minorEastAsia"/>
          <w:rtl/>
        </w:rPr>
        <w:t>،</w:t>
      </w:r>
      <w:r w:rsidRPr="00A810AB">
        <w:rPr>
          <w:rFonts w:eastAsiaTheme="minorEastAsia"/>
          <w:rtl/>
        </w:rPr>
        <w:t xml:space="preserve"> للاعتداء والطعن حوالي 17 مرة. وبعد ذلك</w:t>
      </w:r>
      <w:r w:rsidR="00EC65A3" w:rsidRPr="00A810AB">
        <w:rPr>
          <w:rFonts w:eastAsiaTheme="minorEastAsia"/>
          <w:rtl/>
        </w:rPr>
        <w:t>،</w:t>
      </w:r>
      <w:r w:rsidRPr="00A810AB">
        <w:rPr>
          <w:rFonts w:eastAsiaTheme="minorEastAsia"/>
          <w:rtl/>
        </w:rPr>
        <w:t xml:space="preserve"> وصف له عقار </w:t>
      </w:r>
      <w:proofErr w:type="spellStart"/>
      <w:r w:rsidRPr="00A810AB">
        <w:rPr>
          <w:rFonts w:eastAsiaTheme="minorEastAsia"/>
          <w:rtl/>
        </w:rPr>
        <w:t>ترامادول</w:t>
      </w:r>
      <w:proofErr w:type="spellEnd"/>
      <w:r w:rsidRPr="00A810AB">
        <w:rPr>
          <w:rFonts w:eastAsiaTheme="minorEastAsia"/>
          <w:rtl/>
        </w:rPr>
        <w:t xml:space="preserve"> لمدة 10 سنوات</w:t>
      </w:r>
      <w:r w:rsidR="00EC65A3" w:rsidRPr="00A810AB">
        <w:rPr>
          <w:rFonts w:eastAsiaTheme="minorEastAsia"/>
          <w:rtl/>
        </w:rPr>
        <w:t>،</w:t>
      </w:r>
      <w:r w:rsidRPr="00A810AB">
        <w:rPr>
          <w:rFonts w:eastAsiaTheme="minorEastAsia"/>
          <w:rtl/>
        </w:rPr>
        <w:t xml:space="preserve"> وكانت معظم الفترة التي تعاطى فيها هذا العقار هي فترة احتجازه. وطرأت تغييرات على وصفات مسكنات الألم خلال تلك الفترة وتقرر وقف هذا الدواء عنه قبيل مثوله أمام مجلس الإفراج المشروط في جلسة الاستماع. وبدأ يخضع للبرنامج الذي تقدمه وحدة العلاج من المخدرات في كانون الثان/يناير </w:t>
      </w:r>
      <w:proofErr w:type="gramStart"/>
      <w:r w:rsidRPr="00A810AB">
        <w:rPr>
          <w:rFonts w:eastAsiaTheme="minorEastAsia"/>
          <w:rtl/>
        </w:rPr>
        <w:t>2013</w:t>
      </w:r>
      <w:proofErr w:type="gramEnd"/>
      <w:r w:rsidRPr="00A810AB">
        <w:rPr>
          <w:rFonts w:eastAsiaTheme="minorEastAsia"/>
          <w:rtl/>
        </w:rPr>
        <w:t xml:space="preserve"> ولكنه طُرد في نيسان/أبريل 2013 لأنه كان يستخدم عقار </w:t>
      </w:r>
      <w:proofErr w:type="spellStart"/>
      <w:r w:rsidRPr="00A810AB">
        <w:rPr>
          <w:rFonts w:eastAsiaTheme="minorEastAsia"/>
          <w:rtl/>
        </w:rPr>
        <w:t>البنزوديازيبين</w:t>
      </w:r>
      <w:proofErr w:type="spellEnd"/>
      <w:r w:rsidRPr="00A810AB">
        <w:rPr>
          <w:rFonts w:eastAsiaTheme="minorEastAsia"/>
          <w:rtl/>
        </w:rPr>
        <w:t>. وعاد إلى البرنامج في بداية عام 2014</w:t>
      </w:r>
      <w:r w:rsidR="00EC65A3" w:rsidRPr="00A810AB">
        <w:rPr>
          <w:rFonts w:eastAsiaTheme="minorEastAsia"/>
          <w:rtl/>
        </w:rPr>
        <w:t>،</w:t>
      </w:r>
      <w:r w:rsidRPr="00A810AB">
        <w:rPr>
          <w:rFonts w:eastAsiaTheme="minorEastAsia"/>
          <w:rtl/>
        </w:rPr>
        <w:t xml:space="preserve"> ولكنه انسحب منه</w:t>
      </w:r>
      <w:r w:rsidR="00EC65A3" w:rsidRPr="00A810AB">
        <w:rPr>
          <w:rFonts w:eastAsiaTheme="minorEastAsia"/>
          <w:rtl/>
        </w:rPr>
        <w:t>،</w:t>
      </w:r>
      <w:r w:rsidRPr="00A810AB">
        <w:rPr>
          <w:rFonts w:eastAsiaTheme="minorEastAsia"/>
          <w:rtl/>
        </w:rPr>
        <w:t xml:space="preserve"> وفق</w:t>
      </w:r>
      <w:r w:rsidR="00C53ACD" w:rsidRPr="00A810AB">
        <w:rPr>
          <w:rFonts w:eastAsiaTheme="minorEastAsia"/>
          <w:rtl/>
        </w:rPr>
        <w:t xml:space="preserve">اً </w:t>
      </w:r>
      <w:r w:rsidRPr="00A810AB">
        <w:rPr>
          <w:rFonts w:eastAsiaTheme="minorEastAsia"/>
          <w:rtl/>
        </w:rPr>
        <w:t>لخطته للحفاظ على سلامته. ويعاني صاحب البلاغ من القلق الناجم عن التعرض للطعن</w:t>
      </w:r>
      <w:r w:rsidR="00EC65A3" w:rsidRPr="00A810AB">
        <w:rPr>
          <w:rFonts w:eastAsiaTheme="minorEastAsia"/>
          <w:rtl/>
        </w:rPr>
        <w:t>،</w:t>
      </w:r>
      <w:r w:rsidRPr="00A810AB">
        <w:rPr>
          <w:rFonts w:eastAsiaTheme="minorEastAsia"/>
          <w:rtl/>
        </w:rPr>
        <w:t xml:space="preserve"> وتفاقمت حالته بسبب البيئة التي يُحتجز فيها. وتشير تقارير خبير في علم النفس إلى أن إدمانه المخدرات ربما يكون قد بدأ حين كان بعض أقاربه يعطونه الفاليوم وهو طفل لتخفيف معاناته أثناء تعرضه للإيذاء</w:t>
      </w:r>
      <w:r w:rsidR="00EC65A3" w:rsidRPr="00A810AB">
        <w:rPr>
          <w:rFonts w:eastAsiaTheme="minorEastAsia"/>
          <w:rtl/>
        </w:rPr>
        <w:t>،</w:t>
      </w:r>
      <w:r w:rsidRPr="00A810AB">
        <w:rPr>
          <w:rFonts w:eastAsiaTheme="minorEastAsia"/>
          <w:rtl/>
        </w:rPr>
        <w:t xml:space="preserve"> ولكن ربما فعلوا ذلك أيض</w:t>
      </w:r>
      <w:r w:rsidR="00C53ACD" w:rsidRPr="00A810AB">
        <w:rPr>
          <w:rFonts w:eastAsiaTheme="minorEastAsia"/>
          <w:rtl/>
        </w:rPr>
        <w:t xml:space="preserve">اً </w:t>
      </w:r>
      <w:r w:rsidRPr="00A810AB">
        <w:rPr>
          <w:rFonts w:eastAsiaTheme="minorEastAsia"/>
          <w:rtl/>
        </w:rPr>
        <w:t xml:space="preserve">ليذعن أكثر للاعتداء الجنسي الذي يتعرض له على أيدي نفس الأشخاص. </w:t>
      </w:r>
    </w:p>
  </w:footnote>
  <w:footnote w:id="22">
    <w:p w14:paraId="5138A36B" w14:textId="77777777" w:rsidR="007857B1" w:rsidRPr="00A810AB" w:rsidRDefault="007857B1" w:rsidP="007857B1">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ف</w:t>
      </w:r>
      <w:r w:rsidRPr="00A810AB">
        <w:rPr>
          <w:rFonts w:eastAsiaTheme="minorEastAsia" w:hint="cs"/>
          <w:i/>
          <w:iCs/>
          <w:rtl/>
        </w:rPr>
        <w:t>ا</w:t>
      </w:r>
      <w:r w:rsidRPr="00A810AB">
        <w:rPr>
          <w:rFonts w:eastAsiaTheme="minorEastAsia"/>
          <w:i/>
          <w:iCs/>
          <w:rtl/>
        </w:rPr>
        <w:t>ردون</w:t>
      </w:r>
      <w:proofErr w:type="spellEnd"/>
      <w:r w:rsidRPr="00A810AB">
        <w:rPr>
          <w:rFonts w:eastAsiaTheme="minorEastAsia"/>
          <w:i/>
          <w:iCs/>
          <w:rtl/>
        </w:rPr>
        <w:t xml:space="preserve"> ضد أستراليا</w:t>
      </w:r>
      <w:r w:rsidRPr="00A810AB">
        <w:rPr>
          <w:rFonts w:eastAsiaTheme="minorEastAsia"/>
          <w:rtl/>
        </w:rPr>
        <w:t xml:space="preserve"> (</w:t>
      </w:r>
      <w:hyperlink r:id="rId10" w:history="1">
        <w:r w:rsidRPr="00A810AB">
          <w:rPr>
            <w:rStyle w:val="Hyperlink"/>
            <w:rFonts w:eastAsiaTheme="minorEastAsia"/>
          </w:rPr>
          <w:t>CCPR/C/98/D/1629/2007</w:t>
        </w:r>
      </w:hyperlink>
      <w:r w:rsidRPr="00A810AB">
        <w:rPr>
          <w:rFonts w:eastAsiaTheme="minorEastAsia"/>
          <w:rtl/>
        </w:rPr>
        <w:t>)، الفقرة 7-4.</w:t>
      </w:r>
    </w:p>
  </w:footnote>
  <w:footnote w:id="23">
    <w:p w14:paraId="06C036E7" w14:textId="0CCB384F"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المرجع نفسه. </w:t>
      </w:r>
    </w:p>
  </w:footnote>
  <w:footnote w:id="24">
    <w:p w14:paraId="77EAAC98" w14:textId="432AEC61"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يشير صاحب البلاغ إلى قضيتيْ </w:t>
      </w:r>
      <w:proofErr w:type="spellStart"/>
      <w:r w:rsidRPr="00A810AB">
        <w:rPr>
          <w:rFonts w:eastAsiaTheme="minorEastAsia"/>
          <w:i/>
          <w:iCs/>
          <w:rtl/>
        </w:rPr>
        <w:t>فاردون</w:t>
      </w:r>
      <w:proofErr w:type="spellEnd"/>
      <w:r w:rsidRPr="00A810AB">
        <w:rPr>
          <w:rFonts w:eastAsiaTheme="minorEastAsia"/>
          <w:i/>
          <w:iCs/>
          <w:rtl/>
        </w:rPr>
        <w:t xml:space="preserve"> ضد أستراليا وتلمان ضد أستراليا</w:t>
      </w:r>
      <w:r w:rsidRPr="00A810AB">
        <w:rPr>
          <w:rFonts w:eastAsiaTheme="minorEastAsia"/>
          <w:rtl/>
        </w:rPr>
        <w:t xml:space="preserve"> (</w:t>
      </w:r>
      <w:hyperlink r:id="rId11" w:history="1">
        <w:r w:rsidRPr="00A810AB">
          <w:rPr>
            <w:rStyle w:val="Hyperlink"/>
            <w:rFonts w:eastAsiaTheme="minorEastAsia"/>
          </w:rPr>
          <w:t>CCPR/C/98/D/1635/2007</w:t>
        </w:r>
      </w:hyperlink>
      <w:r w:rsidRPr="00A810AB">
        <w:rPr>
          <w:rFonts w:eastAsiaTheme="minorEastAsia"/>
          <w:rtl/>
        </w:rPr>
        <w:t xml:space="preserve">). </w:t>
      </w:r>
    </w:p>
  </w:footnote>
  <w:footnote w:id="25">
    <w:p w14:paraId="40682FBB" w14:textId="6EED103B"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اللجنة المعنية بحقوق الإنسان</w:t>
      </w:r>
      <w:r w:rsidR="00EC65A3" w:rsidRPr="00A810AB">
        <w:rPr>
          <w:rFonts w:eastAsiaTheme="minorEastAsia"/>
          <w:rtl/>
        </w:rPr>
        <w:t>،</w:t>
      </w:r>
      <w:r w:rsidRPr="00A810AB">
        <w:rPr>
          <w:rFonts w:eastAsiaTheme="minorEastAsia"/>
          <w:rtl/>
        </w:rPr>
        <w:t xml:space="preserve"> التعليق العام رقم 35</w:t>
      </w:r>
      <w:r w:rsidR="007B3A2E" w:rsidRPr="00A810AB">
        <w:rPr>
          <w:rFonts w:eastAsiaTheme="minorEastAsia"/>
          <w:rtl/>
        </w:rPr>
        <w:t>(</w:t>
      </w:r>
      <w:r w:rsidRPr="00A810AB">
        <w:rPr>
          <w:rFonts w:eastAsiaTheme="minorEastAsia"/>
          <w:rtl/>
        </w:rPr>
        <w:t>2014)</w:t>
      </w:r>
      <w:r w:rsidR="00EC65A3" w:rsidRPr="00A810AB">
        <w:rPr>
          <w:rFonts w:eastAsiaTheme="minorEastAsia"/>
          <w:rtl/>
        </w:rPr>
        <w:t>،</w:t>
      </w:r>
      <w:r w:rsidRPr="00A810AB">
        <w:rPr>
          <w:rFonts w:eastAsiaTheme="minorEastAsia"/>
          <w:rtl/>
        </w:rPr>
        <w:t xml:space="preserve"> الفقرة 21.</w:t>
      </w:r>
    </w:p>
  </w:footnote>
  <w:footnote w:id="26">
    <w:p w14:paraId="4A7A6290" w14:textId="7677FF80"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استند المجلس في قراره إلى تقرير أعدته إدارة الإصلاح في عام 2014</w:t>
      </w:r>
      <w:r w:rsidR="00EC65A3" w:rsidRPr="00A810AB">
        <w:rPr>
          <w:rFonts w:eastAsiaTheme="minorEastAsia"/>
          <w:rtl/>
        </w:rPr>
        <w:t>،</w:t>
      </w:r>
      <w:r w:rsidRPr="00A810AB">
        <w:rPr>
          <w:rFonts w:eastAsiaTheme="minorEastAsia"/>
          <w:rtl/>
        </w:rPr>
        <w:t xml:space="preserve"> وورد فيه</w:t>
      </w:r>
      <w:r w:rsidR="00EC65A3" w:rsidRPr="00A810AB">
        <w:rPr>
          <w:rFonts w:eastAsiaTheme="minorEastAsia"/>
          <w:rtl/>
        </w:rPr>
        <w:t>،</w:t>
      </w:r>
      <w:r w:rsidRPr="00A810AB">
        <w:rPr>
          <w:rFonts w:eastAsiaTheme="minorEastAsia"/>
          <w:rtl/>
        </w:rPr>
        <w:t xml:space="preserve"> على وجه الخصوص</w:t>
      </w:r>
      <w:r w:rsidR="00EC65A3" w:rsidRPr="00A810AB">
        <w:rPr>
          <w:rFonts w:eastAsiaTheme="minorEastAsia"/>
          <w:rtl/>
        </w:rPr>
        <w:t>،</w:t>
      </w:r>
      <w:r w:rsidRPr="00A810AB">
        <w:rPr>
          <w:rFonts w:eastAsiaTheme="minorEastAsia"/>
          <w:rtl/>
        </w:rPr>
        <w:t xml:space="preserve"> أن صاحب البلاغ قد ثبتت عليه 26 تهمة تتعلق بسوء السلوك؛ وأن إعادة تأهيله داخل السجن ينبغي أن تحظى بالأولوية؛ وأنه التحق بالبرنامج مرتين ولكنه لم يمض فيه حتى النهاية؛ وأنه لا بد أن يخضع لبرنامج أقل كثافة حتى النهاية لكي يستعيد ثقته في قدرته على العيش ضمن مجموعة؛ وأنه استأنف حكم الإدانة الصادر في حقه</w:t>
      </w:r>
      <w:r w:rsidR="00EC65A3" w:rsidRPr="00A810AB">
        <w:rPr>
          <w:rFonts w:eastAsiaTheme="minorEastAsia"/>
          <w:rtl/>
        </w:rPr>
        <w:t>،</w:t>
      </w:r>
      <w:r w:rsidRPr="00A810AB">
        <w:rPr>
          <w:rFonts w:eastAsiaTheme="minorEastAsia"/>
          <w:rtl/>
        </w:rPr>
        <w:t xml:space="preserve"> وهو ما قد يحول دون تمكنه من الخضوع للعلاج</w:t>
      </w:r>
      <w:r w:rsidR="00EC65A3" w:rsidRPr="00A810AB">
        <w:rPr>
          <w:rFonts w:eastAsiaTheme="minorEastAsia"/>
          <w:rtl/>
        </w:rPr>
        <w:t>،</w:t>
      </w:r>
      <w:r w:rsidRPr="00A810AB">
        <w:rPr>
          <w:rFonts w:eastAsiaTheme="minorEastAsia"/>
          <w:rtl/>
        </w:rPr>
        <w:t xml:space="preserve"> ويبدو أنه يتعارض على نحو مباشر مع ما أبداه من تَحَمُّس لإتمام مدة البرنامج المخصص لمرتكبي الجرائم الجنسية من البالغين؛ وأنه كان يعمل في المطبخ المركزي وزاول أعمال</w:t>
      </w:r>
      <w:r w:rsidR="00C53ACD" w:rsidRPr="00A810AB">
        <w:rPr>
          <w:rFonts w:eastAsiaTheme="minorEastAsia"/>
          <w:rtl/>
        </w:rPr>
        <w:t xml:space="preserve">اً </w:t>
      </w:r>
      <w:r w:rsidRPr="00A810AB">
        <w:rPr>
          <w:rFonts w:eastAsiaTheme="minorEastAsia"/>
          <w:rtl/>
        </w:rPr>
        <w:t xml:space="preserve">شتى أسندتها له الوحدة. </w:t>
      </w:r>
    </w:p>
  </w:footnote>
  <w:footnote w:id="27">
    <w:p w14:paraId="439EA8A4" w14:textId="4619452E"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كان من المفترض أن يعقد المجلس جلسة في 31 آذار/مارس 2016</w:t>
      </w:r>
      <w:r w:rsidR="00EC65A3" w:rsidRPr="00A810AB">
        <w:rPr>
          <w:rFonts w:eastAsiaTheme="minorEastAsia"/>
          <w:rtl/>
        </w:rPr>
        <w:t>،</w:t>
      </w:r>
      <w:r w:rsidRPr="00A810AB">
        <w:rPr>
          <w:rFonts w:eastAsiaTheme="minorEastAsia"/>
          <w:rtl/>
        </w:rPr>
        <w:t xml:space="preserve"> ولكن المحامي كان غير موجود في ذلك التاريخ.</w:t>
      </w:r>
    </w:p>
  </w:footnote>
  <w:footnote w:id="28">
    <w:p w14:paraId="40B29C63" w14:textId="54818F4F"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يشير قرار مجلس الإفراج المشروط المؤرخ 2019</w:t>
      </w:r>
      <w:r w:rsidR="00EC65A3" w:rsidRPr="00A810AB">
        <w:rPr>
          <w:rFonts w:eastAsiaTheme="minorEastAsia"/>
          <w:rtl/>
        </w:rPr>
        <w:t>،</w:t>
      </w:r>
      <w:r w:rsidRPr="00A810AB">
        <w:rPr>
          <w:rFonts w:eastAsiaTheme="minorEastAsia"/>
          <w:rtl/>
        </w:rPr>
        <w:t xml:space="preserve"> الذي أدلى به صاحب البلاغ</w:t>
      </w:r>
      <w:r w:rsidR="00EC65A3" w:rsidRPr="00A810AB">
        <w:rPr>
          <w:rFonts w:eastAsiaTheme="minorEastAsia"/>
          <w:rtl/>
        </w:rPr>
        <w:t>،</w:t>
      </w:r>
      <w:r w:rsidRPr="00A810AB">
        <w:rPr>
          <w:rFonts w:eastAsiaTheme="minorEastAsia"/>
          <w:rtl/>
        </w:rPr>
        <w:t xml:space="preserve"> إلى أنه أكمل مدة برنامج إعادة تأهيل الأشخاص ذوي الخطورة العالية والبرنامج الذي تقدمه وحدة العلاج من المخدرات في عام 2018 ثم التحق ببرنامج علاج مرتكبي الجرائم الجنسية من البالغين في أيار/مايو 2019. </w:t>
      </w:r>
    </w:p>
  </w:footnote>
  <w:footnote w:id="29">
    <w:p w14:paraId="6CE971E5" w14:textId="4D6363DE"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قانون الإفراج المشروط لعام 2002</w:t>
      </w:r>
      <w:r w:rsidR="00EC65A3" w:rsidRPr="00A810AB">
        <w:rPr>
          <w:rFonts w:eastAsiaTheme="minorEastAsia"/>
          <w:rtl/>
        </w:rPr>
        <w:t>،</w:t>
      </w:r>
      <w:r w:rsidRPr="00A810AB">
        <w:rPr>
          <w:rFonts w:eastAsiaTheme="minorEastAsia"/>
          <w:rtl/>
        </w:rPr>
        <w:t xml:space="preserve"> المادتان 108 و109. </w:t>
      </w:r>
    </w:p>
  </w:footnote>
  <w:footnote w:id="30">
    <w:p w14:paraId="411B7E26" w14:textId="528598D1"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المرجع نفسه</w:t>
      </w:r>
      <w:r w:rsidR="00EC65A3" w:rsidRPr="00A810AB">
        <w:rPr>
          <w:rFonts w:eastAsiaTheme="minorEastAsia"/>
          <w:rtl/>
        </w:rPr>
        <w:t>،</w:t>
      </w:r>
      <w:r w:rsidRPr="00A810AB">
        <w:rPr>
          <w:rFonts w:eastAsiaTheme="minorEastAsia"/>
          <w:rtl/>
        </w:rPr>
        <w:t xml:space="preserve"> المادة 7.</w:t>
      </w:r>
    </w:p>
  </w:footnote>
  <w:footnote w:id="31">
    <w:p w14:paraId="3DA28550" w14:textId="5672472D"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تشير الدولة الطرف</w:t>
      </w:r>
      <w:r w:rsidR="00EC65A3" w:rsidRPr="00A810AB">
        <w:rPr>
          <w:rFonts w:eastAsiaTheme="minorEastAsia"/>
          <w:rtl/>
        </w:rPr>
        <w:t>،</w:t>
      </w:r>
      <w:r w:rsidRPr="00A810AB">
        <w:rPr>
          <w:rFonts w:eastAsiaTheme="minorEastAsia"/>
          <w:rtl/>
        </w:rPr>
        <w:t xml:space="preserve"> على سبيل المثال</w:t>
      </w:r>
      <w:r w:rsidR="00EC65A3" w:rsidRPr="00A810AB">
        <w:rPr>
          <w:rFonts w:eastAsiaTheme="minorEastAsia"/>
          <w:rtl/>
        </w:rPr>
        <w:t>،</w:t>
      </w:r>
      <w:r w:rsidRPr="00A810AB">
        <w:rPr>
          <w:rFonts w:eastAsiaTheme="minorEastAsia"/>
          <w:rtl/>
        </w:rPr>
        <w:t xml:space="preserve"> إلى المحكمة الأوروبية لحقوق الإنسان</w:t>
      </w:r>
      <w:r w:rsidR="00EC65A3" w:rsidRPr="00A810AB">
        <w:rPr>
          <w:rFonts w:eastAsiaTheme="minorEastAsia"/>
          <w:rtl/>
        </w:rPr>
        <w:t>،</w:t>
      </w:r>
      <w:r w:rsidRPr="00A810AB">
        <w:rPr>
          <w:rFonts w:eastAsiaTheme="minorEastAsia"/>
          <w:rtl/>
        </w:rPr>
        <w:t xml:space="preserve"> قضية </w:t>
      </w:r>
      <w:proofErr w:type="spellStart"/>
      <w:r w:rsidRPr="00A810AB">
        <w:rPr>
          <w:rFonts w:eastAsiaTheme="minorEastAsia"/>
          <w:i/>
          <w:iCs/>
          <w:rtl/>
        </w:rPr>
        <w:t>غانوساوسكاس</w:t>
      </w:r>
      <w:proofErr w:type="spellEnd"/>
      <w:r w:rsidRPr="00A810AB">
        <w:rPr>
          <w:rFonts w:eastAsiaTheme="minorEastAsia"/>
          <w:i/>
          <w:iCs/>
          <w:rtl/>
        </w:rPr>
        <w:t xml:space="preserve"> ضد ليتوانيا</w:t>
      </w:r>
      <w:r w:rsidR="00EC65A3" w:rsidRPr="00A810AB">
        <w:rPr>
          <w:rFonts w:eastAsiaTheme="minorEastAsia"/>
          <w:rtl/>
        </w:rPr>
        <w:t>،</w:t>
      </w:r>
      <w:r w:rsidRPr="00A810AB">
        <w:rPr>
          <w:rFonts w:eastAsiaTheme="minorEastAsia"/>
          <w:rtl/>
        </w:rPr>
        <w:t xml:space="preserve"> الطلب رقم</w:t>
      </w:r>
      <w:r w:rsidR="007B3A2E" w:rsidRPr="00A810AB">
        <w:rPr>
          <w:rFonts w:eastAsiaTheme="minorEastAsia" w:hint="cs"/>
          <w:rtl/>
        </w:rPr>
        <w:t> </w:t>
      </w:r>
      <w:r w:rsidRPr="00A810AB">
        <w:rPr>
          <w:rFonts w:eastAsiaTheme="minorEastAsia"/>
          <w:rtl/>
        </w:rPr>
        <w:t>47922/99</w:t>
      </w:r>
      <w:r w:rsidR="00EC65A3" w:rsidRPr="00A810AB">
        <w:rPr>
          <w:rFonts w:eastAsiaTheme="minorEastAsia"/>
          <w:rtl/>
        </w:rPr>
        <w:t>،</w:t>
      </w:r>
      <w:r w:rsidRPr="00A810AB">
        <w:rPr>
          <w:rFonts w:eastAsiaTheme="minorEastAsia"/>
          <w:rtl/>
        </w:rPr>
        <w:t xml:space="preserve"> وقضية </w:t>
      </w:r>
      <w:r w:rsidRPr="00A810AB">
        <w:rPr>
          <w:rFonts w:eastAsiaTheme="minorEastAsia"/>
          <w:i/>
          <w:iCs/>
          <w:rtl/>
        </w:rPr>
        <w:t>براون ضد المملكة المتحدة</w:t>
      </w:r>
      <w:r w:rsidR="00EC65A3" w:rsidRPr="00A810AB">
        <w:rPr>
          <w:rFonts w:eastAsiaTheme="minorEastAsia"/>
          <w:rtl/>
        </w:rPr>
        <w:t>،</w:t>
      </w:r>
      <w:r w:rsidRPr="00A810AB">
        <w:rPr>
          <w:rFonts w:eastAsiaTheme="minorEastAsia"/>
          <w:rtl/>
        </w:rPr>
        <w:t xml:space="preserve"> الطلب رقم 968/04؛ واللجنة الأوروبية لحقوق الإنسان</w:t>
      </w:r>
      <w:r w:rsidR="00EC65A3" w:rsidRPr="00A810AB">
        <w:rPr>
          <w:rFonts w:eastAsiaTheme="minorEastAsia"/>
          <w:rtl/>
        </w:rPr>
        <w:t>،</w:t>
      </w:r>
      <w:r w:rsidRPr="00A810AB">
        <w:rPr>
          <w:rFonts w:eastAsiaTheme="minorEastAsia"/>
          <w:rtl/>
        </w:rPr>
        <w:t xml:space="preserve"> قضية </w:t>
      </w:r>
      <w:proofErr w:type="spellStart"/>
      <w:r w:rsidRPr="00A810AB">
        <w:rPr>
          <w:rFonts w:eastAsiaTheme="minorEastAsia"/>
          <w:i/>
          <w:iCs/>
          <w:rtl/>
        </w:rPr>
        <w:t>ألدريان</w:t>
      </w:r>
      <w:proofErr w:type="spellEnd"/>
      <w:r w:rsidRPr="00A810AB">
        <w:rPr>
          <w:rFonts w:eastAsiaTheme="minorEastAsia"/>
          <w:i/>
          <w:iCs/>
          <w:rtl/>
        </w:rPr>
        <w:t xml:space="preserve"> ضد النمسا</w:t>
      </w:r>
      <w:r w:rsidRPr="00A810AB">
        <w:rPr>
          <w:rFonts w:eastAsiaTheme="minorEastAsia"/>
          <w:rtl/>
        </w:rPr>
        <w:t xml:space="preserve"> (1990) 65 DR 33, 342.</w:t>
      </w:r>
    </w:p>
  </w:footnote>
  <w:footnote w:id="32">
    <w:p w14:paraId="3F756A68" w14:textId="0FFDF197"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اللجنة المعنية بحقوق الإنسان</w:t>
      </w:r>
      <w:r w:rsidR="00EC65A3" w:rsidRPr="00A810AB">
        <w:rPr>
          <w:rFonts w:eastAsiaTheme="minorEastAsia"/>
          <w:rtl/>
        </w:rPr>
        <w:t>،</w:t>
      </w:r>
      <w:r w:rsidRPr="00A810AB">
        <w:rPr>
          <w:rFonts w:eastAsiaTheme="minorEastAsia"/>
          <w:rtl/>
        </w:rPr>
        <w:t xml:space="preserve"> قضية </w:t>
      </w:r>
      <w:r w:rsidRPr="00A810AB">
        <w:rPr>
          <w:rFonts w:eastAsiaTheme="minorEastAsia"/>
          <w:i/>
          <w:iCs/>
          <w:rtl/>
        </w:rPr>
        <w:t>ي.</w:t>
      </w:r>
      <w:r w:rsidR="007B3A2E" w:rsidRPr="00A810AB">
        <w:rPr>
          <w:rFonts w:eastAsiaTheme="minorEastAsia" w:hint="cs"/>
          <w:i/>
          <w:iCs/>
          <w:rtl/>
        </w:rPr>
        <w:t xml:space="preserve"> </w:t>
      </w:r>
      <w:r w:rsidRPr="00A810AB">
        <w:rPr>
          <w:rFonts w:eastAsiaTheme="minorEastAsia"/>
          <w:i/>
          <w:iCs/>
          <w:rtl/>
        </w:rPr>
        <w:t>ل. ضد كندا</w:t>
      </w:r>
      <w:r w:rsidR="00EC65A3" w:rsidRPr="00A810AB">
        <w:rPr>
          <w:rFonts w:eastAsiaTheme="minorEastAsia"/>
          <w:rtl/>
        </w:rPr>
        <w:t>،</w:t>
      </w:r>
      <w:r w:rsidRPr="00A810AB">
        <w:rPr>
          <w:rFonts w:eastAsiaTheme="minorEastAsia"/>
          <w:rtl/>
        </w:rPr>
        <w:t xml:space="preserve"> البلاغ رقم </w:t>
      </w:r>
      <w:r w:rsidR="00FA1F0D" w:rsidRPr="00A810AB">
        <w:rPr>
          <w:rFonts w:eastAsiaTheme="minorEastAsia"/>
          <w:rtl/>
        </w:rPr>
        <w:t>1</w:t>
      </w:r>
      <w:r w:rsidR="00FA1F0D" w:rsidRPr="00A810AB">
        <w:rPr>
          <w:rFonts w:eastAsiaTheme="minorEastAsia" w:hint="cs"/>
          <w:rtl/>
        </w:rPr>
        <w:t>1</w:t>
      </w:r>
      <w:r w:rsidR="00FA1F0D" w:rsidRPr="00A810AB">
        <w:rPr>
          <w:rFonts w:eastAsiaTheme="minorEastAsia"/>
          <w:rtl/>
        </w:rPr>
        <w:t>2/1981</w:t>
      </w:r>
      <w:r w:rsidRPr="00A810AB">
        <w:rPr>
          <w:rFonts w:eastAsiaTheme="minorEastAsia"/>
          <w:rtl/>
        </w:rPr>
        <w:t xml:space="preserve">. </w:t>
      </w:r>
    </w:p>
  </w:footnote>
  <w:footnote w:id="33">
    <w:p w14:paraId="3D4A91F7" w14:textId="77777777" w:rsidR="007857B1" w:rsidRPr="00A810AB" w:rsidRDefault="007857B1" w:rsidP="007857B1">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تشير الدولة الطرف إلى تاريخ صياغة المادة 9(4)، في كتاب </w:t>
      </w:r>
      <w:proofErr w:type="spellStart"/>
      <w:r w:rsidRPr="00A810AB">
        <w:rPr>
          <w:rFonts w:eastAsiaTheme="minorEastAsia"/>
          <w:rtl/>
        </w:rPr>
        <w:t>مانفريد</w:t>
      </w:r>
      <w:proofErr w:type="spellEnd"/>
      <w:r w:rsidRPr="00A810AB">
        <w:rPr>
          <w:rFonts w:eastAsiaTheme="minorEastAsia"/>
          <w:rtl/>
        </w:rPr>
        <w:t xml:space="preserve"> نوفاك، </w:t>
      </w:r>
      <w:r w:rsidRPr="00A810AB">
        <w:rPr>
          <w:rFonts w:eastAsiaTheme="minorEastAsia"/>
          <w:i/>
          <w:iCs/>
        </w:rPr>
        <w:t>U. N. Covenant on Civil and Political Rights: CCPR Commentar</w:t>
      </w:r>
      <w:r w:rsidRPr="00A810AB">
        <w:rPr>
          <w:rFonts w:eastAsiaTheme="minorEastAsia"/>
        </w:rPr>
        <w:t>y</w:t>
      </w:r>
      <w:r w:rsidRPr="00A810AB">
        <w:rPr>
          <w:rFonts w:eastAsiaTheme="minorEastAsia"/>
          <w:rtl/>
        </w:rPr>
        <w:t>، الإصدار الثاني (</w:t>
      </w:r>
      <w:proofErr w:type="spellStart"/>
      <w:r w:rsidRPr="00A810AB">
        <w:rPr>
          <w:rFonts w:eastAsiaTheme="minorEastAsia"/>
        </w:rPr>
        <w:t>Kehl</w:t>
      </w:r>
      <w:proofErr w:type="spellEnd"/>
      <w:r w:rsidRPr="00A810AB">
        <w:rPr>
          <w:rFonts w:eastAsiaTheme="minorEastAsia"/>
        </w:rPr>
        <w:t xml:space="preserve"> am Rhein, Germany, N. P. Engel, 2005</w:t>
      </w:r>
      <w:r w:rsidRPr="00A810AB">
        <w:rPr>
          <w:rFonts w:eastAsiaTheme="minorEastAsia"/>
          <w:rtl/>
        </w:rPr>
        <w:t xml:space="preserve">)، الصفحتان 235 </w:t>
      </w:r>
      <w:proofErr w:type="spellStart"/>
      <w:r w:rsidRPr="00A810AB">
        <w:rPr>
          <w:rFonts w:eastAsiaTheme="minorEastAsia"/>
          <w:rtl/>
        </w:rPr>
        <w:t>و237</w:t>
      </w:r>
      <w:proofErr w:type="spellEnd"/>
      <w:r w:rsidRPr="00A810AB">
        <w:rPr>
          <w:rFonts w:eastAsiaTheme="minorEastAsia"/>
          <w:rtl/>
        </w:rPr>
        <w:t xml:space="preserve">؛ قضية </w:t>
      </w:r>
      <w:r w:rsidRPr="00A810AB">
        <w:rPr>
          <w:rFonts w:eastAsiaTheme="minorEastAsia"/>
          <w:i/>
          <w:iCs/>
          <w:rtl/>
        </w:rPr>
        <w:t>أ. ضد أستراليا</w:t>
      </w:r>
      <w:r w:rsidRPr="00A810AB">
        <w:rPr>
          <w:rFonts w:eastAsiaTheme="minorEastAsia"/>
          <w:rtl/>
        </w:rPr>
        <w:t xml:space="preserve"> (</w:t>
      </w:r>
      <w:hyperlink r:id="rId12" w:history="1">
        <w:r w:rsidRPr="00A810AB">
          <w:rPr>
            <w:rStyle w:val="Hyperlink"/>
            <w:rFonts w:eastAsiaTheme="minorEastAsia"/>
          </w:rPr>
          <w:t>CCPR/C/59/D/560/1993</w:t>
        </w:r>
      </w:hyperlink>
      <w:r w:rsidRPr="00A810AB">
        <w:rPr>
          <w:rFonts w:eastAsiaTheme="minorEastAsia"/>
          <w:rtl/>
        </w:rPr>
        <w:t xml:space="preserve">)، الفقرة </w:t>
      </w:r>
      <w:r w:rsidRPr="00A810AB">
        <w:rPr>
          <w:rFonts w:eastAsiaTheme="minorEastAsia" w:hint="cs"/>
          <w:rtl/>
        </w:rPr>
        <w:t>9-3</w:t>
      </w:r>
      <w:r w:rsidRPr="00A810AB">
        <w:rPr>
          <w:rFonts w:eastAsiaTheme="minorEastAsia"/>
          <w:rtl/>
        </w:rPr>
        <w:t xml:space="preserve">؛ وقضية </w:t>
      </w:r>
      <w:proofErr w:type="spellStart"/>
      <w:r w:rsidRPr="00A810AB">
        <w:rPr>
          <w:rFonts w:eastAsiaTheme="minorEastAsia"/>
          <w:i/>
          <w:iCs/>
          <w:rtl/>
        </w:rPr>
        <w:t>فيولان</w:t>
      </w:r>
      <w:proofErr w:type="spellEnd"/>
      <w:r w:rsidRPr="00A810AB">
        <w:rPr>
          <w:rFonts w:eastAsiaTheme="minorEastAsia"/>
          <w:i/>
          <w:iCs/>
          <w:rtl/>
        </w:rPr>
        <w:t xml:space="preserve"> ضد فنلندا </w:t>
      </w:r>
      <w:r w:rsidRPr="00A810AB">
        <w:rPr>
          <w:rFonts w:eastAsiaTheme="minorEastAsia"/>
          <w:rtl/>
        </w:rPr>
        <w:t>(</w:t>
      </w:r>
      <w:hyperlink r:id="rId13" w:history="1">
        <w:r w:rsidRPr="00A810AB">
          <w:rPr>
            <w:rStyle w:val="Hyperlink"/>
            <w:rFonts w:eastAsiaTheme="minorEastAsia"/>
          </w:rPr>
          <w:t>CCPR/C/35/D/265/1987</w:t>
        </w:r>
      </w:hyperlink>
      <w:r w:rsidRPr="00A810AB">
        <w:rPr>
          <w:rFonts w:eastAsiaTheme="minorEastAsia"/>
          <w:rtl/>
        </w:rPr>
        <w:t xml:space="preserve">)، الفقرة 9-5. وقضية </w:t>
      </w:r>
      <w:proofErr w:type="spellStart"/>
      <w:r w:rsidRPr="00A810AB">
        <w:rPr>
          <w:rFonts w:eastAsiaTheme="minorEastAsia"/>
          <w:i/>
          <w:iCs/>
          <w:rtl/>
        </w:rPr>
        <w:t>بانداجيفسكي</w:t>
      </w:r>
      <w:proofErr w:type="spellEnd"/>
      <w:r w:rsidRPr="00A810AB">
        <w:rPr>
          <w:rFonts w:eastAsiaTheme="minorEastAsia"/>
          <w:i/>
          <w:iCs/>
          <w:rtl/>
        </w:rPr>
        <w:t xml:space="preserve"> ضد بيلاروس </w:t>
      </w:r>
      <w:r w:rsidRPr="00A810AB">
        <w:rPr>
          <w:rFonts w:eastAsiaTheme="minorEastAsia"/>
          <w:rtl/>
        </w:rPr>
        <w:t>(</w:t>
      </w:r>
      <w:hyperlink r:id="rId14" w:history="1">
        <w:r w:rsidRPr="00A810AB">
          <w:rPr>
            <w:rStyle w:val="Hyperlink"/>
            <w:rFonts w:eastAsiaTheme="minorEastAsia"/>
          </w:rPr>
          <w:t>CCPR/C/86/D/1100/2002</w:t>
        </w:r>
      </w:hyperlink>
      <w:r w:rsidRPr="00A810AB">
        <w:rPr>
          <w:rFonts w:eastAsiaTheme="minorEastAsia"/>
          <w:rtl/>
        </w:rPr>
        <w:t>)، الفقرات</w:t>
      </w:r>
      <w:r w:rsidRPr="00A810AB">
        <w:rPr>
          <w:rFonts w:eastAsiaTheme="minorEastAsia" w:hint="cs"/>
          <w:rtl/>
        </w:rPr>
        <w:t> </w:t>
      </w:r>
      <w:r w:rsidRPr="00A810AB">
        <w:rPr>
          <w:rFonts w:eastAsiaTheme="minorEastAsia"/>
          <w:rtl/>
        </w:rPr>
        <w:t>10</w:t>
      </w:r>
      <w:r w:rsidRPr="00A810AB">
        <w:rPr>
          <w:rFonts w:eastAsiaTheme="minorEastAsia" w:hint="cs"/>
          <w:rtl/>
        </w:rPr>
        <w:t>-</w:t>
      </w:r>
      <w:r w:rsidRPr="00A810AB">
        <w:rPr>
          <w:rFonts w:eastAsiaTheme="minorEastAsia"/>
          <w:rtl/>
        </w:rPr>
        <w:t>3</w:t>
      </w:r>
      <w:r w:rsidRPr="00A810AB">
        <w:rPr>
          <w:rFonts w:eastAsiaTheme="minorEastAsia" w:hint="cs"/>
          <w:rtl/>
        </w:rPr>
        <w:t xml:space="preserve"> إلى </w:t>
      </w:r>
      <w:r w:rsidRPr="00A810AB">
        <w:rPr>
          <w:rFonts w:eastAsiaTheme="minorEastAsia"/>
          <w:rtl/>
        </w:rPr>
        <w:t>10</w:t>
      </w:r>
      <w:r w:rsidRPr="00A810AB">
        <w:rPr>
          <w:rFonts w:eastAsiaTheme="minorEastAsia" w:hint="cs"/>
          <w:rtl/>
        </w:rPr>
        <w:t>-</w:t>
      </w:r>
      <w:r w:rsidRPr="00A810AB">
        <w:rPr>
          <w:rFonts w:eastAsiaTheme="minorEastAsia"/>
          <w:rtl/>
        </w:rPr>
        <w:t>4.</w:t>
      </w:r>
    </w:p>
  </w:footnote>
  <w:footnote w:id="34">
    <w:p w14:paraId="4EB8F422" w14:textId="77777777" w:rsidR="007857B1" w:rsidRPr="00A810AB" w:rsidRDefault="007857B1" w:rsidP="007857B1">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راميكا</w:t>
      </w:r>
      <w:proofErr w:type="spellEnd"/>
      <w:r w:rsidRPr="00A810AB">
        <w:rPr>
          <w:rFonts w:eastAsiaTheme="minorEastAsia"/>
          <w:i/>
          <w:iCs/>
          <w:rtl/>
        </w:rPr>
        <w:t xml:space="preserve"> وآخرون ضد نيوزيلندا</w:t>
      </w:r>
      <w:r w:rsidRPr="00A810AB">
        <w:rPr>
          <w:rFonts w:eastAsiaTheme="minorEastAsia"/>
          <w:rtl/>
        </w:rPr>
        <w:t xml:space="preserve">، الفقرة 7-4؛ وقضية </w:t>
      </w:r>
      <w:r w:rsidRPr="00A810AB">
        <w:rPr>
          <w:rFonts w:eastAsiaTheme="minorEastAsia"/>
          <w:i/>
          <w:iCs/>
          <w:rtl/>
        </w:rPr>
        <w:t xml:space="preserve">مانويل ضد نيوزيلندا </w:t>
      </w:r>
      <w:r w:rsidRPr="00A810AB">
        <w:rPr>
          <w:rFonts w:eastAsiaTheme="minorEastAsia"/>
          <w:rtl/>
        </w:rPr>
        <w:t>(</w:t>
      </w:r>
      <w:hyperlink r:id="rId15" w:history="1">
        <w:r w:rsidRPr="00A810AB">
          <w:rPr>
            <w:rStyle w:val="Hyperlink"/>
            <w:rFonts w:eastAsiaTheme="minorEastAsia"/>
          </w:rPr>
          <w:t>CCPR/C/91/D/1385/2005</w:t>
        </w:r>
      </w:hyperlink>
      <w:r w:rsidRPr="00A810AB">
        <w:rPr>
          <w:rFonts w:eastAsiaTheme="minorEastAsia"/>
          <w:rtl/>
        </w:rPr>
        <w:t xml:space="preserve">)، الفقرة 7-3. </w:t>
      </w:r>
    </w:p>
  </w:footnote>
  <w:footnote w:id="35">
    <w:p w14:paraId="003488D1" w14:textId="64B096F3"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الرأي رقم </w:t>
      </w:r>
      <w:r w:rsidR="00FA1F0D" w:rsidRPr="00A810AB">
        <w:rPr>
          <w:rFonts w:eastAsiaTheme="minorEastAsia"/>
          <w:rtl/>
        </w:rPr>
        <w:t>32/2016</w:t>
      </w:r>
      <w:r w:rsidR="00EC65A3" w:rsidRPr="00A810AB">
        <w:rPr>
          <w:rFonts w:eastAsiaTheme="minorEastAsia"/>
          <w:rtl/>
        </w:rPr>
        <w:t>،</w:t>
      </w:r>
      <w:r w:rsidRPr="00A810AB">
        <w:rPr>
          <w:rFonts w:eastAsiaTheme="minorEastAsia"/>
          <w:rtl/>
        </w:rPr>
        <w:t xml:space="preserve"> الفقرات 60-62.</w:t>
      </w:r>
    </w:p>
  </w:footnote>
  <w:footnote w:id="36">
    <w:p w14:paraId="0E8F4EF4" w14:textId="1532E5AA"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كان صاحب البلاغ يزاول عمل</w:t>
      </w:r>
      <w:r w:rsidR="00C53ACD" w:rsidRPr="00A810AB">
        <w:rPr>
          <w:rFonts w:eastAsiaTheme="minorEastAsia"/>
          <w:rtl/>
        </w:rPr>
        <w:t xml:space="preserve">اً </w:t>
      </w:r>
      <w:r w:rsidRPr="00A810AB">
        <w:rPr>
          <w:rFonts w:eastAsiaTheme="minorEastAsia"/>
          <w:rtl/>
        </w:rPr>
        <w:t>في السجن</w:t>
      </w:r>
      <w:r w:rsidR="00EC65A3" w:rsidRPr="00A810AB">
        <w:rPr>
          <w:rFonts w:eastAsiaTheme="minorEastAsia"/>
          <w:rtl/>
        </w:rPr>
        <w:t>،</w:t>
      </w:r>
      <w:r w:rsidRPr="00A810AB">
        <w:rPr>
          <w:rFonts w:eastAsiaTheme="minorEastAsia"/>
          <w:rtl/>
        </w:rPr>
        <w:t xml:space="preserve"> ويحصل على العناية الرعوية والدعم النفسي</w:t>
      </w:r>
      <w:r w:rsidR="00EC65A3" w:rsidRPr="00A810AB">
        <w:rPr>
          <w:rFonts w:eastAsiaTheme="minorEastAsia"/>
          <w:rtl/>
        </w:rPr>
        <w:t>،</w:t>
      </w:r>
      <w:r w:rsidRPr="00A810AB">
        <w:rPr>
          <w:rFonts w:eastAsiaTheme="minorEastAsia"/>
          <w:rtl/>
        </w:rPr>
        <w:t xml:space="preserve"> وأكمل مدة برنامجين من برامج إعادة</w:t>
      </w:r>
      <w:r w:rsidR="007B3A2E" w:rsidRPr="00A810AB">
        <w:rPr>
          <w:rFonts w:eastAsiaTheme="minorEastAsia" w:hint="cs"/>
          <w:rtl/>
        </w:rPr>
        <w:t> </w:t>
      </w:r>
      <w:r w:rsidRPr="00A810AB">
        <w:rPr>
          <w:rFonts w:eastAsiaTheme="minorEastAsia"/>
          <w:rtl/>
        </w:rPr>
        <w:t xml:space="preserve">التأهيل. </w:t>
      </w:r>
    </w:p>
  </w:footnote>
  <w:footnote w:id="37">
    <w:p w14:paraId="22D7150B" w14:textId="5D65062E"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تشير الدولة الطرف إلى قضية </w:t>
      </w:r>
      <w:r w:rsidRPr="00A810AB">
        <w:rPr>
          <w:rFonts w:eastAsiaTheme="minorEastAsia"/>
          <w:i/>
          <w:iCs/>
          <w:rtl/>
        </w:rPr>
        <w:t xml:space="preserve">دين ضد نيوزيلندا </w:t>
      </w:r>
      <w:r w:rsidRPr="00A810AB">
        <w:rPr>
          <w:rFonts w:eastAsiaTheme="minorEastAsia"/>
          <w:rtl/>
        </w:rPr>
        <w:t>(</w:t>
      </w:r>
      <w:hyperlink r:id="rId16" w:history="1">
        <w:r w:rsidRPr="00A810AB">
          <w:rPr>
            <w:rStyle w:val="Hyperlink"/>
            <w:rFonts w:eastAsiaTheme="minorEastAsia"/>
          </w:rPr>
          <w:t>CCPR/C/D/1512/2006</w:t>
        </w:r>
      </w:hyperlink>
      <w:r w:rsidRPr="00A810AB">
        <w:rPr>
          <w:rFonts w:eastAsiaTheme="minorEastAsia"/>
          <w:rtl/>
        </w:rPr>
        <w:t>)</w:t>
      </w:r>
      <w:r w:rsidR="00EC65A3" w:rsidRPr="00A810AB">
        <w:rPr>
          <w:rFonts w:eastAsiaTheme="minorEastAsia"/>
          <w:rtl/>
        </w:rPr>
        <w:t>،</w:t>
      </w:r>
      <w:r w:rsidRPr="00A810AB">
        <w:rPr>
          <w:rFonts w:eastAsiaTheme="minorEastAsia"/>
          <w:rtl/>
        </w:rPr>
        <w:t xml:space="preserve"> الفقرة 7-5. </w:t>
      </w:r>
    </w:p>
  </w:footnote>
  <w:footnote w:id="38">
    <w:p w14:paraId="4E13D088" w14:textId="5926FC7E"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الرأي رقم </w:t>
      </w:r>
      <w:r w:rsidR="00FA1F0D" w:rsidRPr="00A810AB">
        <w:rPr>
          <w:rFonts w:eastAsiaTheme="minorEastAsia"/>
          <w:rtl/>
        </w:rPr>
        <w:t>32/2016</w:t>
      </w:r>
      <w:r w:rsidR="00EC65A3" w:rsidRPr="00A810AB">
        <w:rPr>
          <w:rFonts w:eastAsiaTheme="minorEastAsia"/>
          <w:rtl/>
        </w:rPr>
        <w:t>،</w:t>
      </w:r>
      <w:r w:rsidRPr="00A810AB">
        <w:rPr>
          <w:rFonts w:eastAsiaTheme="minorEastAsia"/>
          <w:rtl/>
        </w:rPr>
        <w:t xml:space="preserve"> الفقرة 51. </w:t>
      </w:r>
    </w:p>
  </w:footnote>
  <w:footnote w:id="39">
    <w:p w14:paraId="24C28934" w14:textId="04F3B092"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الرأي رقم 32/2016</w:t>
      </w:r>
      <w:r w:rsidR="00EC65A3" w:rsidRPr="00A810AB">
        <w:rPr>
          <w:rFonts w:eastAsiaTheme="minorEastAsia"/>
          <w:rtl/>
        </w:rPr>
        <w:t>،</w:t>
      </w:r>
      <w:r w:rsidRPr="00A810AB">
        <w:rPr>
          <w:rFonts w:eastAsiaTheme="minorEastAsia"/>
          <w:rtl/>
        </w:rPr>
        <w:t xml:space="preserve"> الفقرة 63. </w:t>
      </w:r>
    </w:p>
  </w:footnote>
  <w:footnote w:id="40">
    <w:p w14:paraId="4E228EA7" w14:textId="34AE5079"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راميكا</w:t>
      </w:r>
      <w:proofErr w:type="spellEnd"/>
      <w:r w:rsidRPr="00A810AB">
        <w:rPr>
          <w:rFonts w:eastAsiaTheme="minorEastAsia"/>
          <w:i/>
          <w:iCs/>
          <w:rtl/>
        </w:rPr>
        <w:t xml:space="preserve"> وآخرون ضد نيوزيلندا</w:t>
      </w:r>
      <w:r w:rsidR="00EC65A3" w:rsidRPr="00A810AB">
        <w:rPr>
          <w:rFonts w:eastAsiaTheme="minorEastAsia"/>
          <w:rtl/>
        </w:rPr>
        <w:t>،</w:t>
      </w:r>
      <w:r w:rsidRPr="00A810AB">
        <w:rPr>
          <w:rFonts w:eastAsiaTheme="minorEastAsia"/>
          <w:rtl/>
        </w:rPr>
        <w:t xml:space="preserve"> الفقرة 7-4؛ وقضية </w:t>
      </w:r>
      <w:r w:rsidRPr="00A810AB">
        <w:rPr>
          <w:rFonts w:eastAsiaTheme="minorEastAsia"/>
          <w:i/>
          <w:iCs/>
          <w:rtl/>
        </w:rPr>
        <w:t>مانويل ضد نيوزيلندا</w:t>
      </w:r>
      <w:r w:rsidRPr="00A810AB">
        <w:rPr>
          <w:rFonts w:eastAsiaTheme="minorEastAsia"/>
          <w:rtl/>
        </w:rPr>
        <w:t>.</w:t>
      </w:r>
    </w:p>
  </w:footnote>
  <w:footnote w:id="41">
    <w:p w14:paraId="52CF2376" w14:textId="48E10DB8"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قضية</w:t>
      </w:r>
      <w:r w:rsidRPr="00A810AB">
        <w:rPr>
          <w:rFonts w:eastAsiaTheme="minorEastAsia"/>
          <w:i/>
          <w:iCs/>
          <w:rtl/>
        </w:rPr>
        <w:t xml:space="preserve"> دين ضد. نيوزيلندا</w:t>
      </w:r>
      <w:r w:rsidR="00EC65A3" w:rsidRPr="00A810AB">
        <w:rPr>
          <w:rFonts w:eastAsiaTheme="minorEastAsia"/>
          <w:rtl/>
        </w:rPr>
        <w:t>،</w:t>
      </w:r>
      <w:r w:rsidRPr="00A810AB">
        <w:rPr>
          <w:rFonts w:eastAsiaTheme="minorEastAsia"/>
          <w:rtl/>
        </w:rPr>
        <w:t xml:space="preserve"> الفقرة 7-4.</w:t>
      </w:r>
    </w:p>
  </w:footnote>
  <w:footnote w:id="42">
    <w:p w14:paraId="755B19DE" w14:textId="092AD34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الرأي رقم 32/2016</w:t>
      </w:r>
      <w:r w:rsidR="00EC65A3" w:rsidRPr="00A810AB">
        <w:rPr>
          <w:rFonts w:eastAsiaTheme="minorEastAsia"/>
          <w:rtl/>
        </w:rPr>
        <w:t>،</w:t>
      </w:r>
      <w:r w:rsidRPr="00A810AB">
        <w:rPr>
          <w:rFonts w:eastAsiaTheme="minorEastAsia"/>
          <w:rtl/>
        </w:rPr>
        <w:t xml:space="preserve"> الفقرة 45. </w:t>
      </w:r>
    </w:p>
  </w:footnote>
  <w:footnote w:id="43">
    <w:p w14:paraId="4F1FB393" w14:textId="1C03EBEE"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المرجع نفسه</w:t>
      </w:r>
      <w:r w:rsidR="00EC65A3" w:rsidRPr="00A810AB">
        <w:rPr>
          <w:rFonts w:eastAsiaTheme="minorEastAsia"/>
          <w:rtl/>
        </w:rPr>
        <w:t>،</w:t>
      </w:r>
      <w:r w:rsidRPr="00A810AB">
        <w:rPr>
          <w:rFonts w:eastAsiaTheme="minorEastAsia"/>
          <w:rtl/>
        </w:rPr>
        <w:t xml:space="preserve"> الفقرة 51.</w:t>
      </w:r>
    </w:p>
  </w:footnote>
  <w:footnote w:id="44">
    <w:p w14:paraId="39607E50" w14:textId="61FAD6AB"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المرجع نفسه</w:t>
      </w:r>
      <w:r w:rsidR="00EC65A3" w:rsidRPr="00A810AB">
        <w:rPr>
          <w:rFonts w:eastAsiaTheme="minorEastAsia"/>
          <w:rtl/>
        </w:rPr>
        <w:t>،</w:t>
      </w:r>
      <w:r w:rsidRPr="00A810AB">
        <w:rPr>
          <w:rFonts w:eastAsiaTheme="minorEastAsia"/>
          <w:rtl/>
        </w:rPr>
        <w:t xml:space="preserve"> الفقرة 57. </w:t>
      </w:r>
    </w:p>
  </w:footnote>
  <w:footnote w:id="45">
    <w:p w14:paraId="61142949" w14:textId="6D290E49"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اللجنة المعنية بحقوق الإنسان</w:t>
      </w:r>
      <w:r w:rsidR="00EC65A3" w:rsidRPr="00A810AB">
        <w:rPr>
          <w:rFonts w:eastAsiaTheme="minorEastAsia"/>
          <w:rtl/>
        </w:rPr>
        <w:t>،</w:t>
      </w:r>
      <w:r w:rsidRPr="00A810AB">
        <w:rPr>
          <w:rFonts w:eastAsiaTheme="minorEastAsia"/>
          <w:rtl/>
        </w:rPr>
        <w:t xml:space="preserve"> قضية </w:t>
      </w:r>
      <w:r w:rsidRPr="00A810AB">
        <w:rPr>
          <w:rFonts w:eastAsiaTheme="minorEastAsia"/>
          <w:i/>
          <w:iCs/>
          <w:rtl/>
        </w:rPr>
        <w:t>ج. ك. ضد كندا</w:t>
      </w:r>
      <w:r w:rsidR="00EC65A3" w:rsidRPr="00A810AB">
        <w:rPr>
          <w:rFonts w:eastAsiaTheme="minorEastAsia"/>
          <w:rtl/>
        </w:rPr>
        <w:t>،</w:t>
      </w:r>
      <w:r w:rsidRPr="00A810AB">
        <w:rPr>
          <w:rFonts w:eastAsiaTheme="minorEastAsia"/>
          <w:rtl/>
        </w:rPr>
        <w:t xml:space="preserve"> البلاغ رقم 174/1984</w:t>
      </w:r>
      <w:r w:rsidR="00EC65A3" w:rsidRPr="00A810AB">
        <w:rPr>
          <w:rFonts w:eastAsiaTheme="minorEastAsia"/>
          <w:rtl/>
        </w:rPr>
        <w:t>،</w:t>
      </w:r>
      <w:r w:rsidRPr="00A810AB">
        <w:rPr>
          <w:rFonts w:eastAsiaTheme="minorEastAsia"/>
          <w:rtl/>
        </w:rPr>
        <w:t xml:space="preserve"> الفقرة 7-2؛ قضية</w:t>
      </w:r>
      <w:r w:rsidRPr="00A810AB">
        <w:rPr>
          <w:rFonts w:eastAsiaTheme="minorEastAsia"/>
          <w:i/>
          <w:iCs/>
          <w:rtl/>
        </w:rPr>
        <w:t xml:space="preserve"> </w:t>
      </w:r>
      <w:r w:rsidR="00FA1F0D" w:rsidRPr="00A810AB">
        <w:rPr>
          <w:rFonts w:eastAsiaTheme="minorEastAsia" w:hint="cs"/>
          <w:i/>
          <w:iCs/>
          <w:rtl/>
        </w:rPr>
        <w:t>ر.</w:t>
      </w:r>
      <w:r w:rsidRPr="00A810AB">
        <w:rPr>
          <w:rFonts w:eastAsiaTheme="minorEastAsia"/>
          <w:i/>
          <w:iCs/>
          <w:rtl/>
        </w:rPr>
        <w:t xml:space="preserve"> م. ضد بربادوس</w:t>
      </w:r>
      <w:r w:rsidR="00EC65A3" w:rsidRPr="00A810AB">
        <w:rPr>
          <w:rFonts w:eastAsiaTheme="minorEastAsia"/>
          <w:rtl/>
        </w:rPr>
        <w:t>،</w:t>
      </w:r>
      <w:r w:rsidRPr="00A810AB">
        <w:rPr>
          <w:rFonts w:eastAsiaTheme="minorEastAsia"/>
          <w:rtl/>
        </w:rPr>
        <w:t xml:space="preserve"> البلاغ</w:t>
      </w:r>
      <w:r w:rsidR="006462FB" w:rsidRPr="00A810AB">
        <w:rPr>
          <w:rFonts w:eastAsiaTheme="minorEastAsia" w:hint="cs"/>
          <w:rtl/>
        </w:rPr>
        <w:t> </w:t>
      </w:r>
      <w:r w:rsidRPr="00A810AB">
        <w:rPr>
          <w:rFonts w:eastAsiaTheme="minorEastAsia"/>
          <w:rtl/>
        </w:rPr>
        <w:t>رقم</w:t>
      </w:r>
      <w:r w:rsidR="006462FB" w:rsidRPr="00A810AB">
        <w:rPr>
          <w:rFonts w:eastAsiaTheme="minorEastAsia" w:hint="cs"/>
          <w:rtl/>
        </w:rPr>
        <w:t xml:space="preserve"> 301/1988 الفقرة 6-4</w:t>
      </w:r>
      <w:r w:rsidRPr="00A810AB">
        <w:rPr>
          <w:rFonts w:eastAsiaTheme="minorEastAsia"/>
          <w:rtl/>
        </w:rPr>
        <w:t>. وقضية</w:t>
      </w:r>
      <w:r w:rsidRPr="00A810AB">
        <w:rPr>
          <w:rFonts w:eastAsiaTheme="minorEastAsia"/>
          <w:i/>
          <w:iCs/>
          <w:rtl/>
        </w:rPr>
        <w:t xml:space="preserve"> فان مورز ضد هولندا</w:t>
      </w:r>
      <w:r w:rsidR="00EC65A3" w:rsidRPr="00A810AB">
        <w:rPr>
          <w:rFonts w:eastAsiaTheme="minorEastAsia"/>
          <w:rtl/>
        </w:rPr>
        <w:t>،</w:t>
      </w:r>
      <w:r w:rsidRPr="00A810AB">
        <w:rPr>
          <w:rFonts w:eastAsiaTheme="minorEastAsia"/>
          <w:rtl/>
        </w:rPr>
        <w:t xml:space="preserve"> البلاغ رقم 215/1986</w:t>
      </w:r>
      <w:r w:rsidR="00EC65A3" w:rsidRPr="00A810AB">
        <w:rPr>
          <w:rFonts w:eastAsiaTheme="minorEastAsia"/>
          <w:rtl/>
        </w:rPr>
        <w:t>،</w:t>
      </w:r>
      <w:r w:rsidRPr="00A810AB">
        <w:rPr>
          <w:rFonts w:eastAsiaTheme="minorEastAsia"/>
          <w:rtl/>
        </w:rPr>
        <w:t xml:space="preserve"> الفقرة 7-1.</w:t>
      </w:r>
    </w:p>
  </w:footnote>
  <w:footnote w:id="46">
    <w:p w14:paraId="02EA095F" w14:textId="38753110"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يستشهد صاحب البلاغ بتعليق أندرو وبيترا </w:t>
      </w:r>
      <w:proofErr w:type="spellStart"/>
      <w:r w:rsidRPr="00A810AB">
        <w:rPr>
          <w:rFonts w:eastAsiaTheme="minorEastAsia"/>
          <w:rtl/>
        </w:rPr>
        <w:t>بتلر</w:t>
      </w:r>
      <w:proofErr w:type="spellEnd"/>
      <w:r w:rsidR="00EC65A3" w:rsidRPr="00A810AB">
        <w:rPr>
          <w:rFonts w:eastAsiaTheme="minorEastAsia"/>
          <w:rtl/>
        </w:rPr>
        <w:t>،</w:t>
      </w:r>
      <w:r w:rsidRPr="00A810AB">
        <w:rPr>
          <w:rFonts w:eastAsiaTheme="minorEastAsia"/>
          <w:rtl/>
        </w:rPr>
        <w:t xml:space="preserve"> المعنون </w:t>
      </w:r>
      <w:r w:rsidRPr="00A810AB">
        <w:rPr>
          <w:rFonts w:eastAsiaTheme="minorEastAsia"/>
          <w:i/>
          <w:iCs/>
          <w:rtl/>
        </w:rPr>
        <w:t>"قانون شرعة الحقوق في نيوزيلندا: تعليق"</w:t>
      </w:r>
      <w:r w:rsidR="00EC65A3" w:rsidRPr="00A810AB">
        <w:rPr>
          <w:rFonts w:eastAsiaTheme="minorEastAsia"/>
          <w:rtl/>
        </w:rPr>
        <w:t>،</w:t>
      </w:r>
      <w:r w:rsidRPr="00A810AB">
        <w:rPr>
          <w:rFonts w:eastAsiaTheme="minorEastAsia"/>
          <w:rtl/>
        </w:rPr>
        <w:t xml:space="preserve"> الطبعة الثانية (</w:t>
      </w:r>
      <w:proofErr w:type="spellStart"/>
      <w:r w:rsidRPr="00A810AB">
        <w:rPr>
          <w:rFonts w:eastAsiaTheme="minorEastAsia"/>
          <w:rtl/>
        </w:rPr>
        <w:t>ولنغتون</w:t>
      </w:r>
      <w:proofErr w:type="spellEnd"/>
      <w:r w:rsidR="00EC65A3" w:rsidRPr="00A810AB">
        <w:rPr>
          <w:rFonts w:eastAsiaTheme="minorEastAsia"/>
          <w:rtl/>
        </w:rPr>
        <w:t>،</w:t>
      </w:r>
      <w:r w:rsidRPr="00A810AB">
        <w:rPr>
          <w:rFonts w:eastAsiaTheme="minorEastAsia"/>
          <w:rtl/>
        </w:rPr>
        <w:t xml:space="preserve"> ليكسي </w:t>
      </w:r>
      <w:proofErr w:type="spellStart"/>
      <w:r w:rsidRPr="00A810AB">
        <w:rPr>
          <w:rFonts w:eastAsiaTheme="minorEastAsia"/>
          <w:rtl/>
        </w:rPr>
        <w:t>نيكسي</w:t>
      </w:r>
      <w:proofErr w:type="spellEnd"/>
      <w:r w:rsidR="00EC65A3" w:rsidRPr="00A810AB">
        <w:rPr>
          <w:rFonts w:eastAsiaTheme="minorEastAsia"/>
          <w:rtl/>
        </w:rPr>
        <w:t>،</w:t>
      </w:r>
      <w:r w:rsidRPr="00A810AB">
        <w:rPr>
          <w:rFonts w:eastAsiaTheme="minorEastAsia"/>
          <w:rtl/>
        </w:rPr>
        <w:t xml:space="preserve"> 2015)</w:t>
      </w:r>
      <w:r w:rsidR="00EC65A3" w:rsidRPr="00A810AB">
        <w:rPr>
          <w:rFonts w:eastAsiaTheme="minorEastAsia"/>
          <w:rtl/>
        </w:rPr>
        <w:t>،</w:t>
      </w:r>
      <w:r w:rsidRPr="00A810AB">
        <w:rPr>
          <w:rFonts w:eastAsiaTheme="minorEastAsia"/>
          <w:rtl/>
        </w:rPr>
        <w:t xml:space="preserve"> الفقرات 4-5-2</w:t>
      </w:r>
      <w:r w:rsidR="00EC65A3" w:rsidRPr="00A810AB">
        <w:rPr>
          <w:rFonts w:eastAsiaTheme="minorEastAsia"/>
          <w:rtl/>
        </w:rPr>
        <w:t>،</w:t>
      </w:r>
      <w:r w:rsidRPr="00A810AB">
        <w:rPr>
          <w:rFonts w:eastAsiaTheme="minorEastAsia"/>
          <w:rtl/>
        </w:rPr>
        <w:t xml:space="preserve"> 4-5-12</w:t>
      </w:r>
      <w:r w:rsidR="00EC65A3" w:rsidRPr="00A810AB">
        <w:rPr>
          <w:rFonts w:eastAsiaTheme="minorEastAsia"/>
          <w:rtl/>
        </w:rPr>
        <w:t>،</w:t>
      </w:r>
      <w:r w:rsidRPr="00A810AB">
        <w:rPr>
          <w:rFonts w:eastAsiaTheme="minorEastAsia"/>
          <w:rtl/>
        </w:rPr>
        <w:t xml:space="preserve"> و4-5-14. </w:t>
      </w:r>
    </w:p>
  </w:footnote>
  <w:footnote w:id="47">
    <w:p w14:paraId="4A3B8C29" w14:textId="173242C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17" w:history="1">
        <w:r w:rsidRPr="00A810AB">
          <w:rPr>
            <w:rStyle w:val="Hyperlink"/>
            <w:rFonts w:eastAsiaTheme="minorEastAsia"/>
          </w:rPr>
          <w:t>CCPR/C/NZL/2001/4</w:t>
        </w:r>
      </w:hyperlink>
      <w:r w:rsidR="00EC65A3" w:rsidRPr="00A810AB">
        <w:rPr>
          <w:rFonts w:eastAsiaTheme="minorEastAsia"/>
          <w:rtl/>
        </w:rPr>
        <w:t>،</w:t>
      </w:r>
      <w:r w:rsidRPr="00A810AB">
        <w:rPr>
          <w:rFonts w:eastAsiaTheme="minorEastAsia"/>
          <w:rtl/>
        </w:rPr>
        <w:t xml:space="preserve"> الفقرة 10. </w:t>
      </w:r>
    </w:p>
  </w:footnote>
  <w:footnote w:id="48">
    <w:p w14:paraId="44A5C58A" w14:textId="0F82E561" w:rsidR="00385448" w:rsidRPr="00A810AB" w:rsidRDefault="00385448" w:rsidP="00385448">
      <w:pPr>
        <w:pStyle w:val="FootnoteText1"/>
        <w:textDirection w:val="tbRlV"/>
        <w:rPr>
          <w:rFonts w:eastAsiaTheme="minorEastAsia"/>
          <w:rtl/>
          <w:lang w:val="en-GB"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يستشهد صاحب البلاغ بالفقرات من 422 إلى 451 ومن 498 إلى 528 من التقرير A55/40 (المجلد الأول)</w:t>
      </w:r>
      <w:r w:rsidR="00EC65A3" w:rsidRPr="00A810AB">
        <w:rPr>
          <w:rFonts w:eastAsiaTheme="minorEastAsia"/>
          <w:rtl/>
        </w:rPr>
        <w:t>،</w:t>
      </w:r>
      <w:r w:rsidRPr="00A810AB">
        <w:rPr>
          <w:rFonts w:eastAsiaTheme="minorEastAsia"/>
          <w:rtl/>
        </w:rPr>
        <w:t xml:space="preserve"> في جملة فقرات أخرى؛</w:t>
      </w:r>
      <w:r w:rsidR="00EC65A3" w:rsidRPr="00A810AB">
        <w:rPr>
          <w:rFonts w:eastAsiaTheme="minorEastAsia"/>
          <w:rtl/>
        </w:rPr>
        <w:t xml:space="preserve"> و</w:t>
      </w:r>
      <w:hyperlink r:id="rId18" w:history="1">
        <w:r w:rsidR="00EC65A3" w:rsidRPr="00A810AB">
          <w:rPr>
            <w:rStyle w:val="Hyperlink"/>
            <w:rFonts w:eastAsiaTheme="minorEastAsia"/>
          </w:rPr>
          <w:t>C</w:t>
        </w:r>
        <w:r w:rsidRPr="00A810AB">
          <w:rPr>
            <w:rStyle w:val="Hyperlink"/>
            <w:rFonts w:eastAsiaTheme="minorEastAsia"/>
          </w:rPr>
          <w:t>CPR/CO/80/DEU</w:t>
        </w:r>
      </w:hyperlink>
      <w:r w:rsidR="006462FB" w:rsidRPr="00A810AB">
        <w:rPr>
          <w:rFonts w:eastAsiaTheme="minorEastAsia"/>
          <w:rtl/>
        </w:rPr>
        <w:t>.</w:t>
      </w:r>
    </w:p>
  </w:footnote>
  <w:footnote w:id="49">
    <w:p w14:paraId="4C474520" w14:textId="77777777" w:rsidR="00A810AB" w:rsidRPr="00A810AB" w:rsidRDefault="00A810AB" w:rsidP="00A810AB">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ميلر وكارول ضد نيوزيلندا</w:t>
      </w:r>
      <w:r w:rsidRPr="00A810AB">
        <w:rPr>
          <w:rFonts w:eastAsiaTheme="minorEastAsia"/>
          <w:rtl/>
        </w:rPr>
        <w:t>، الفقرة 7-3.</w:t>
      </w:r>
    </w:p>
  </w:footnote>
  <w:footnote w:id="50">
    <w:p w14:paraId="21F783AD" w14:textId="77777777" w:rsidR="00A810AB" w:rsidRPr="00A810AB" w:rsidRDefault="00A810AB" w:rsidP="00A810AB">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19" w:history="1">
        <w:r w:rsidRPr="00A810AB">
          <w:rPr>
            <w:rStyle w:val="Hyperlink"/>
            <w:rFonts w:eastAsiaTheme="minorEastAsia"/>
          </w:rPr>
          <w:t>CCPR/C/115/D/2214/2012</w:t>
        </w:r>
      </w:hyperlink>
      <w:r w:rsidRPr="00A810AB">
        <w:rPr>
          <w:rFonts w:eastAsiaTheme="minorEastAsia"/>
          <w:rtl/>
        </w:rPr>
        <w:t>، الفقرة 5-5.</w:t>
      </w:r>
    </w:p>
  </w:footnote>
  <w:footnote w:id="51">
    <w:p w14:paraId="76303E8E" w14:textId="1819465A"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يشير صاحب البلاغ إلى أن جميع البلاغات ذات الصلة قدمها المحامي الحالي</w:t>
      </w:r>
      <w:r w:rsidR="00EC65A3" w:rsidRPr="00A810AB">
        <w:rPr>
          <w:rFonts w:eastAsiaTheme="minorEastAsia"/>
          <w:rtl/>
        </w:rPr>
        <w:t>،</w:t>
      </w:r>
      <w:r w:rsidRPr="00A810AB">
        <w:rPr>
          <w:rFonts w:eastAsiaTheme="minorEastAsia"/>
          <w:rtl/>
        </w:rPr>
        <w:t xml:space="preserve"> ويشير إلى قضية </w:t>
      </w:r>
      <w:proofErr w:type="spellStart"/>
      <w:r w:rsidRPr="00A810AB">
        <w:rPr>
          <w:rFonts w:eastAsiaTheme="minorEastAsia"/>
          <w:i/>
          <w:iCs/>
          <w:rtl/>
        </w:rPr>
        <w:t>راميكا</w:t>
      </w:r>
      <w:proofErr w:type="spellEnd"/>
      <w:r w:rsidRPr="00A810AB">
        <w:rPr>
          <w:rFonts w:eastAsiaTheme="minorEastAsia"/>
          <w:i/>
          <w:iCs/>
          <w:rtl/>
        </w:rPr>
        <w:t xml:space="preserve"> وآخرون ضد نيوزيلندا</w:t>
      </w:r>
      <w:r w:rsidRPr="00A810AB">
        <w:rPr>
          <w:rFonts w:eastAsiaTheme="minorEastAsia"/>
          <w:rtl/>
        </w:rPr>
        <w:t>؛</w:t>
      </w:r>
      <w:r w:rsidR="007B3A2E" w:rsidRPr="00A810AB">
        <w:rPr>
          <w:rFonts w:eastAsiaTheme="minorEastAsia" w:hint="cs"/>
          <w:rtl/>
        </w:rPr>
        <w:t> </w:t>
      </w:r>
      <w:r w:rsidRPr="00A810AB">
        <w:rPr>
          <w:rFonts w:eastAsiaTheme="minorEastAsia"/>
          <w:rtl/>
        </w:rPr>
        <w:t xml:space="preserve">قضية </w:t>
      </w:r>
      <w:r w:rsidRPr="00A810AB">
        <w:rPr>
          <w:rFonts w:eastAsiaTheme="minorEastAsia"/>
          <w:i/>
          <w:iCs/>
          <w:rtl/>
        </w:rPr>
        <w:t>دين ضد نيوزيلندا</w:t>
      </w:r>
      <w:r w:rsidRPr="00A810AB">
        <w:rPr>
          <w:rFonts w:eastAsiaTheme="minorEastAsia"/>
          <w:rtl/>
        </w:rPr>
        <w:t xml:space="preserve">؛ قضية </w:t>
      </w:r>
      <w:r w:rsidRPr="00A810AB">
        <w:rPr>
          <w:rFonts w:eastAsiaTheme="minorEastAsia"/>
          <w:i/>
          <w:iCs/>
          <w:rtl/>
        </w:rPr>
        <w:t>إ.</w:t>
      </w:r>
      <w:r w:rsidR="007B3A2E" w:rsidRPr="00A810AB">
        <w:rPr>
          <w:rFonts w:eastAsiaTheme="minorEastAsia" w:hint="cs"/>
          <w:i/>
          <w:iCs/>
          <w:rtl/>
        </w:rPr>
        <w:t xml:space="preserve"> </w:t>
      </w:r>
      <w:r w:rsidRPr="00A810AB">
        <w:rPr>
          <w:rFonts w:eastAsiaTheme="minorEastAsia"/>
          <w:i/>
          <w:iCs/>
          <w:rtl/>
        </w:rPr>
        <w:t>ب. ضد نيوزيلندا</w:t>
      </w:r>
      <w:r w:rsidRPr="00A810AB">
        <w:rPr>
          <w:rFonts w:eastAsiaTheme="minorEastAsia"/>
          <w:rtl/>
        </w:rPr>
        <w:t xml:space="preserve"> (</w:t>
      </w:r>
      <w:hyperlink r:id="rId20" w:history="1">
        <w:r w:rsidRPr="00A810AB">
          <w:rPr>
            <w:rStyle w:val="Hyperlink"/>
            <w:rFonts w:eastAsiaTheme="minorEastAsia"/>
          </w:rPr>
          <w:t>CCPR/C/89/D/1368/2005/Rev.1</w:t>
        </w:r>
      </w:hyperlink>
      <w:r w:rsidRPr="00A810AB">
        <w:rPr>
          <w:rFonts w:eastAsiaTheme="minorEastAsia"/>
          <w:rtl/>
        </w:rPr>
        <w:t xml:space="preserve">)؛ وقضية </w:t>
      </w:r>
      <w:r w:rsidRPr="00A810AB">
        <w:rPr>
          <w:rFonts w:eastAsiaTheme="minorEastAsia"/>
          <w:i/>
          <w:iCs/>
          <w:rtl/>
        </w:rPr>
        <w:t>ميلر وكارول ضد نيوزيلندا</w:t>
      </w:r>
      <w:r w:rsidRPr="00A810AB">
        <w:rPr>
          <w:rFonts w:eastAsiaTheme="minorEastAsia"/>
          <w:rtl/>
        </w:rPr>
        <w:t>.</w:t>
      </w:r>
    </w:p>
  </w:footnote>
  <w:footnote w:id="52">
    <w:p w14:paraId="0110322E" w14:textId="643FD169"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ميلر وكارول ضد نيوزيلندا</w:t>
      </w:r>
      <w:r w:rsidR="00EC65A3" w:rsidRPr="00A810AB">
        <w:rPr>
          <w:rFonts w:eastAsiaTheme="minorEastAsia"/>
          <w:rtl/>
        </w:rPr>
        <w:t>،</w:t>
      </w:r>
      <w:r w:rsidRPr="00A810AB">
        <w:rPr>
          <w:rFonts w:eastAsiaTheme="minorEastAsia"/>
          <w:rtl/>
        </w:rPr>
        <w:t xml:space="preserve"> الفقرات من 8-14 إلى 8-16. </w:t>
      </w:r>
    </w:p>
  </w:footnote>
  <w:footnote w:id="53">
    <w:p w14:paraId="5078AFFC" w14:textId="77777777" w:rsidR="007857B1" w:rsidRPr="00A810AB" w:rsidRDefault="007857B1" w:rsidP="007857B1">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تنص المادة 21(2) من قانون الإفراج المشروط لعام 2002 على أن ينظر المجلس في أهلية كل مجرم محتجز للاستفادة من الإفراج المشروط، مرة واحدة على الأقل كل سنتين، بدءاً من تاريخ آخر جلسة استماع خضع لها لهذا الغرض إلا في الحالات التالية: (أ) إذا حدد موعد جديد لأهلية الاستفادة من الإفراج المشروط يحل بعد مرور أكثر من 12 شهراً على عقد آخر جلسة من جلسات الإفراج المشروط (في هذه الحالة تنطبق المادة الفرعية (1))؛ أو (ب) إذا كان الجاني يخضع لأمر تأجيل.</w:t>
      </w:r>
    </w:p>
  </w:footnote>
  <w:footnote w:id="54">
    <w:p w14:paraId="703155B3" w14:textId="43549FDF"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ذكر المجلس في قراره أن صاحب البلاغ قد أكمل</w:t>
      </w:r>
      <w:r w:rsidR="00EC65A3" w:rsidRPr="00A810AB">
        <w:rPr>
          <w:rFonts w:eastAsiaTheme="minorEastAsia"/>
          <w:rtl/>
        </w:rPr>
        <w:t>،</w:t>
      </w:r>
      <w:r w:rsidRPr="00A810AB">
        <w:rPr>
          <w:rFonts w:eastAsiaTheme="minorEastAsia"/>
          <w:rtl/>
        </w:rPr>
        <w:t xml:space="preserve"> في آذار/مارس 2018</w:t>
      </w:r>
      <w:r w:rsidR="00EC65A3" w:rsidRPr="00A810AB">
        <w:rPr>
          <w:rFonts w:eastAsiaTheme="minorEastAsia"/>
          <w:rtl/>
        </w:rPr>
        <w:t>،</w:t>
      </w:r>
      <w:r w:rsidRPr="00A810AB">
        <w:rPr>
          <w:rFonts w:eastAsiaTheme="minorEastAsia"/>
          <w:rtl/>
        </w:rPr>
        <w:t xml:space="preserve"> مدة برنامج إعادة تأهيل الأشخاص ذوي الخطورة العالية وبرنامج العلاج من المخدرات. وفي أيار/مايو 2019</w:t>
      </w:r>
      <w:r w:rsidR="00EC65A3" w:rsidRPr="00A810AB">
        <w:rPr>
          <w:rFonts w:eastAsiaTheme="minorEastAsia"/>
          <w:rtl/>
        </w:rPr>
        <w:t>،</w:t>
      </w:r>
      <w:r w:rsidRPr="00A810AB">
        <w:rPr>
          <w:rFonts w:eastAsiaTheme="minorEastAsia"/>
          <w:rtl/>
        </w:rPr>
        <w:t xml:space="preserve"> أتم برنامج علاج مرتكبي الجرائم الجنسية من البالغين</w:t>
      </w:r>
      <w:r w:rsidR="00EC65A3" w:rsidRPr="00A810AB">
        <w:rPr>
          <w:rFonts w:eastAsiaTheme="minorEastAsia"/>
          <w:rtl/>
        </w:rPr>
        <w:t>،</w:t>
      </w:r>
      <w:r w:rsidRPr="00A810AB">
        <w:rPr>
          <w:rFonts w:eastAsiaTheme="minorEastAsia"/>
          <w:rtl/>
        </w:rPr>
        <w:t xml:space="preserve"> وقد عمل فيه مرشد</w:t>
      </w:r>
      <w:r w:rsidR="00C53ACD" w:rsidRPr="00A810AB">
        <w:rPr>
          <w:rFonts w:eastAsiaTheme="minorEastAsia"/>
          <w:rtl/>
        </w:rPr>
        <w:t xml:space="preserve">اً. </w:t>
      </w:r>
      <w:r w:rsidRPr="00A810AB">
        <w:rPr>
          <w:rFonts w:eastAsiaTheme="minorEastAsia"/>
          <w:rtl/>
        </w:rPr>
        <w:t xml:space="preserve">وأسفر تقييم حالته عن اعتباره مصدر خطر معتدل/شديد يتمثل في احتمال إقدامه على الاعتداء الجنسي. ويوضح المجلس أنه سيحظى بالدعم من أمه وشقيقته ومجتمعه المحلي. </w:t>
      </w:r>
    </w:p>
  </w:footnote>
  <w:footnote w:id="55">
    <w:p w14:paraId="230D2142" w14:textId="77777777" w:rsidR="007857B1" w:rsidRPr="00A810AB" w:rsidRDefault="007857B1" w:rsidP="007857B1">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يشير صاحب البلاغ إلى أطروحة الدكتوراه التي أعدها أندرو رولاند فروست بعنوان</w:t>
      </w:r>
      <w:r w:rsidRPr="00A810AB">
        <w:rPr>
          <w:rFonts w:eastAsiaTheme="minorEastAsia" w:hint="cs"/>
          <w:rtl/>
        </w:rPr>
        <w:t xml:space="preserve"> "</w:t>
      </w:r>
      <w:r w:rsidRPr="00A810AB">
        <w:rPr>
          <w:rFonts w:eastAsiaTheme="minorEastAsia"/>
        </w:rPr>
        <w:t xml:space="preserve"> New connections: the engagement in group therapy of incarcerated men who have sexually offended against children</w:t>
      </w:r>
      <w:r w:rsidRPr="00A810AB">
        <w:rPr>
          <w:rFonts w:eastAsiaTheme="minorEastAsia" w:hint="cs"/>
          <w:rtl/>
        </w:rPr>
        <w:t>"</w:t>
      </w:r>
      <w:r w:rsidRPr="00A810AB">
        <w:rPr>
          <w:rFonts w:eastAsiaTheme="minorEastAsia"/>
          <w:rtl/>
        </w:rPr>
        <w:t xml:space="preserve">، جامعة كانتربري، 2000، ص 75-76. </w:t>
      </w:r>
    </w:p>
  </w:footnote>
  <w:footnote w:id="56">
    <w:p w14:paraId="3EA6C001" w14:textId="77777777" w:rsidR="007857B1" w:rsidRPr="00A810AB" w:rsidRDefault="007857B1" w:rsidP="007857B1">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يشير صاحب البلاغ إلى "قانون السجناء". </w:t>
      </w:r>
    </w:p>
  </w:footnote>
  <w:footnote w:id="57">
    <w:p w14:paraId="3F71900A" w14:textId="77777777" w:rsidR="007857B1" w:rsidRPr="00A810AB" w:rsidRDefault="007857B1" w:rsidP="007857B1">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"قال وزير الإصلاحيات </w:t>
      </w:r>
      <w:proofErr w:type="spellStart"/>
      <w:r w:rsidRPr="00A810AB">
        <w:rPr>
          <w:rFonts w:eastAsiaTheme="minorEastAsia"/>
          <w:rtl/>
        </w:rPr>
        <w:t>كيلفين</w:t>
      </w:r>
      <w:proofErr w:type="spellEnd"/>
      <w:r w:rsidRPr="00A810AB">
        <w:rPr>
          <w:rFonts w:eastAsiaTheme="minorEastAsia"/>
          <w:rtl/>
        </w:rPr>
        <w:t xml:space="preserve"> ديفيس إن ضخ استثمار بقيمة 98 مليون دولار من "ميزانية توفير الرفاه" يمثل خطوة أولى كبيرة لكسر دائرة العودة إلى الإجرام وسجن أفراد الماوري من خلال تغيير طريقة عمل الإصلاحيات"، </w:t>
      </w:r>
      <w:r w:rsidRPr="00A810AB">
        <w:rPr>
          <w:rFonts w:eastAsiaTheme="minorEastAsia"/>
          <w:i/>
          <w:iCs/>
          <w:rtl/>
        </w:rPr>
        <w:t xml:space="preserve">صحيفة </w:t>
      </w:r>
      <w:proofErr w:type="spellStart"/>
      <w:r w:rsidRPr="00A810AB">
        <w:rPr>
          <w:rFonts w:eastAsiaTheme="minorEastAsia"/>
          <w:i/>
          <w:iCs/>
          <w:rtl/>
        </w:rPr>
        <w:t>دومينيون</w:t>
      </w:r>
      <w:proofErr w:type="spellEnd"/>
      <w:r w:rsidRPr="00A810AB">
        <w:rPr>
          <w:rFonts w:eastAsiaTheme="minorEastAsia"/>
          <w:i/>
          <w:iCs/>
          <w:rtl/>
        </w:rPr>
        <w:t xml:space="preserve"> بوست</w:t>
      </w:r>
      <w:r w:rsidRPr="00A810AB">
        <w:rPr>
          <w:rFonts w:eastAsiaTheme="minorEastAsia"/>
          <w:rtl/>
        </w:rPr>
        <w:t xml:space="preserve"> (</w:t>
      </w:r>
      <w:proofErr w:type="spellStart"/>
      <w:r w:rsidRPr="00A810AB">
        <w:rPr>
          <w:rFonts w:eastAsiaTheme="minorEastAsia"/>
          <w:rtl/>
        </w:rPr>
        <w:t>ولينغتون</w:t>
      </w:r>
      <w:proofErr w:type="spellEnd"/>
      <w:r w:rsidRPr="00A810AB">
        <w:rPr>
          <w:rFonts w:eastAsiaTheme="minorEastAsia"/>
          <w:rtl/>
        </w:rPr>
        <w:t xml:space="preserve">)، 10 أيار/مايو 2019. </w:t>
      </w:r>
    </w:p>
  </w:footnote>
  <w:footnote w:id="58">
    <w:p w14:paraId="0C85A187" w14:textId="23CDCFB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تشير إحدى الدراسات إلى أن السجن لفترات طويلة يؤدي إلى اضطرابات الصحة العقلية. انظر </w:t>
      </w:r>
      <w:proofErr w:type="spellStart"/>
      <w:r w:rsidRPr="00A810AB">
        <w:rPr>
          <w:rFonts w:eastAsiaTheme="minorEastAsia"/>
          <w:rtl/>
        </w:rPr>
        <w:t>أ.ج.و</w:t>
      </w:r>
      <w:proofErr w:type="spellEnd"/>
      <w:r w:rsidRPr="00A810AB">
        <w:rPr>
          <w:rFonts w:eastAsiaTheme="minorEastAsia"/>
          <w:rtl/>
        </w:rPr>
        <w:t>.</w:t>
      </w:r>
      <w:r w:rsidR="00EC65A3" w:rsidRPr="00A810AB">
        <w:rPr>
          <w:rFonts w:eastAsiaTheme="minorEastAsia"/>
          <w:rtl/>
        </w:rPr>
        <w:t>،</w:t>
      </w:r>
      <w:r w:rsidRPr="00A810AB">
        <w:rPr>
          <w:rFonts w:eastAsiaTheme="minorEastAsia"/>
          <w:rtl/>
        </w:rPr>
        <w:t xml:space="preserve"> "آثار السجن الطويل الأجل" (16 شباط/فبراير 2006)</w:t>
      </w:r>
      <w:r w:rsidR="00EC65A3" w:rsidRPr="00A810AB">
        <w:rPr>
          <w:rFonts w:eastAsiaTheme="minorEastAsia"/>
          <w:rtl/>
        </w:rPr>
        <w:t>،</w:t>
      </w:r>
      <w:r w:rsidRPr="00A810AB">
        <w:rPr>
          <w:rFonts w:eastAsiaTheme="minorEastAsia"/>
          <w:rtl/>
        </w:rPr>
        <w:t xml:space="preserve"> الفقرات من 48 إلى 152.</w:t>
      </w:r>
    </w:p>
  </w:footnote>
  <w:footnote w:id="59">
    <w:p w14:paraId="6E46F378" w14:textId="64661348"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21" w:history="1">
        <w:r w:rsidRPr="00A810AB">
          <w:rPr>
            <w:rStyle w:val="Hyperlink"/>
            <w:rFonts w:eastAsiaTheme="minorEastAsia"/>
          </w:rPr>
          <w:t>CCPR/C/NZL/CO/6</w:t>
        </w:r>
      </w:hyperlink>
      <w:r w:rsidR="00EC65A3" w:rsidRPr="00A810AB">
        <w:rPr>
          <w:rFonts w:eastAsiaTheme="minorEastAsia"/>
          <w:rtl/>
        </w:rPr>
        <w:t>،</w:t>
      </w:r>
      <w:r w:rsidRPr="00A810AB">
        <w:rPr>
          <w:rFonts w:eastAsiaTheme="minorEastAsia"/>
          <w:rtl/>
        </w:rPr>
        <w:t xml:space="preserve"> الفقرة 26.</w:t>
      </w:r>
    </w:p>
  </w:footnote>
  <w:footnote w:id="60">
    <w:p w14:paraId="52009540" w14:textId="77777777" w:rsidR="007857B1" w:rsidRPr="00A810AB" w:rsidRDefault="007857B1" w:rsidP="007857B1">
      <w:pPr>
        <w:pStyle w:val="FootnoteText1"/>
        <w:jc w:val="left"/>
        <w:textDirection w:val="tbRlV"/>
        <w:rPr>
          <w:rFonts w:eastAsiaTheme="minorEastAsia"/>
          <w:rtl/>
          <w:lang w:eastAsia="zh-TW"/>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انظر الرابط التالي:</w:t>
      </w:r>
      <w:r w:rsidRPr="00A810AB">
        <w:rPr>
          <w:rFonts w:eastAsiaTheme="minorEastAsia"/>
          <w:spacing w:val="-4"/>
          <w:rtl/>
        </w:rPr>
        <w:t xml:space="preserve"> </w:t>
      </w:r>
      <w:hyperlink r:id="rId22" w:anchor="ethnicity" w:history="1">
        <w:r w:rsidRPr="00A810AB">
          <w:rPr>
            <w:rStyle w:val="Hyperlink"/>
            <w:rFonts w:eastAsiaTheme="minorEastAsia"/>
          </w:rPr>
          <w:t>https://www.corrections.govt.nz/resources/research_and_statistics/quarterly_prison</w:t>
        </w:r>
        <w:r w:rsidRPr="00A810AB">
          <w:rPr>
            <w:rStyle w:val="Hyperlink"/>
            <w:rFonts w:eastAsiaTheme="minorEastAsia"/>
            <w:spacing w:val="-4"/>
          </w:rPr>
          <w:t xml:space="preserve"> _statistics/</w:t>
        </w:r>
        <w:proofErr w:type="spellStart"/>
        <w:r w:rsidRPr="00A810AB">
          <w:rPr>
            <w:rStyle w:val="Hyperlink"/>
            <w:rFonts w:eastAsiaTheme="minorEastAsia"/>
            <w:spacing w:val="-4"/>
          </w:rPr>
          <w:t>prison_stats_march_2019.html#ethnicity</w:t>
        </w:r>
        <w:proofErr w:type="spellEnd"/>
      </w:hyperlink>
      <w:r w:rsidRPr="00A810AB">
        <w:rPr>
          <w:rFonts w:eastAsiaTheme="minorEastAsia" w:hint="cs"/>
          <w:rtl/>
          <w:lang w:eastAsia="zh-TW"/>
        </w:rPr>
        <w:t>.</w:t>
      </w:r>
    </w:p>
  </w:footnote>
  <w:footnote w:id="61">
    <w:p w14:paraId="4678453D" w14:textId="77777777" w:rsidR="007857B1" w:rsidRPr="00A810AB" w:rsidRDefault="007857B1" w:rsidP="007857B1">
      <w:pPr>
        <w:pStyle w:val="FootnoteText1"/>
        <w:textDirection w:val="tbRlV"/>
        <w:rPr>
          <w:rFonts w:eastAsiaTheme="minorEastAsia"/>
          <w:rtl/>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انظر كتاب</w:t>
      </w:r>
      <w:r w:rsidRPr="00A810AB">
        <w:rPr>
          <w:rFonts w:eastAsiaTheme="minorEastAsia"/>
        </w:rPr>
        <w:t xml:space="preserve">Michelle Levy and </w:t>
      </w:r>
      <w:proofErr w:type="spellStart"/>
      <w:r w:rsidRPr="00A810AB">
        <w:rPr>
          <w:rFonts w:eastAsiaTheme="minorEastAsia"/>
        </w:rPr>
        <w:t>Waikaremoana</w:t>
      </w:r>
      <w:proofErr w:type="spellEnd"/>
      <w:r w:rsidRPr="00A810AB">
        <w:rPr>
          <w:rFonts w:eastAsiaTheme="minorEastAsia"/>
        </w:rPr>
        <w:t xml:space="preserve"> </w:t>
      </w:r>
      <w:proofErr w:type="spellStart"/>
      <w:r w:rsidRPr="00A810AB">
        <w:rPr>
          <w:rFonts w:eastAsiaTheme="minorEastAsia"/>
        </w:rPr>
        <w:t>Waitoki</w:t>
      </w:r>
      <w:proofErr w:type="spellEnd"/>
      <w:r w:rsidRPr="00A810AB">
        <w:rPr>
          <w:rFonts w:eastAsiaTheme="minorEastAsia"/>
        </w:rPr>
        <w:t xml:space="preserve">, “Māori psychology workforce and Māori course </w:t>
      </w:r>
      <w:r w:rsidRPr="00A810AB">
        <w:rPr>
          <w:rFonts w:eastAsiaTheme="minorEastAsia"/>
          <w:color w:val="000000"/>
        </w:rPr>
        <w:t xml:space="preserve">content </w:t>
      </w:r>
      <w:proofErr w:type="gramStart"/>
      <w:r w:rsidRPr="00A810AB">
        <w:rPr>
          <w:rFonts w:eastAsiaTheme="minorEastAsia"/>
        </w:rPr>
        <w:t>data”</w:t>
      </w:r>
      <w:r w:rsidRPr="00A810AB">
        <w:rPr>
          <w:rFonts w:eastAsiaTheme="minorEastAsia"/>
          <w:color w:val="000000"/>
        </w:rPr>
        <w:t>,</w:t>
      </w:r>
      <w:proofErr w:type="gramEnd"/>
      <w:r w:rsidRPr="00A810AB">
        <w:rPr>
          <w:rFonts w:eastAsiaTheme="minorEastAsia"/>
          <w:color w:val="000000"/>
        </w:rPr>
        <w:t xml:space="preserve"> University of Waikato (2015)</w:t>
      </w:r>
      <w:r w:rsidRPr="00A810AB">
        <w:rPr>
          <w:rFonts w:eastAsiaTheme="minorEastAsia" w:hint="cs"/>
          <w:rtl/>
        </w:rPr>
        <w:t>.</w:t>
      </w:r>
    </w:p>
  </w:footnote>
  <w:footnote w:id="62">
    <w:p w14:paraId="0410851A" w14:textId="537D3AEB"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r>
      <w:hyperlink r:id="rId23" w:history="1">
        <w:r w:rsidRPr="00A810AB">
          <w:rPr>
            <w:rStyle w:val="Hyperlink"/>
            <w:rFonts w:eastAsiaTheme="minorEastAsia"/>
          </w:rPr>
          <w:t>CCPR/C/NZL/CO/5</w:t>
        </w:r>
      </w:hyperlink>
      <w:r w:rsidR="00EC65A3" w:rsidRPr="00A810AB">
        <w:rPr>
          <w:rFonts w:eastAsiaTheme="minorEastAsia"/>
          <w:rtl/>
        </w:rPr>
        <w:t>،</w:t>
      </w:r>
      <w:r w:rsidRPr="00A810AB">
        <w:rPr>
          <w:rFonts w:eastAsiaTheme="minorEastAsia"/>
          <w:rtl/>
        </w:rPr>
        <w:t xml:space="preserve"> الفقرة 12.</w:t>
      </w:r>
    </w:p>
  </w:footnote>
  <w:footnote w:id="63">
    <w:p w14:paraId="64D69706" w14:textId="666372B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راميكا</w:t>
      </w:r>
      <w:proofErr w:type="spellEnd"/>
      <w:r w:rsidRPr="00A810AB">
        <w:rPr>
          <w:rFonts w:eastAsiaTheme="minorEastAsia"/>
          <w:i/>
          <w:iCs/>
          <w:rtl/>
        </w:rPr>
        <w:t xml:space="preserve"> وآخرون ضد نيوزيلندا</w:t>
      </w:r>
      <w:r w:rsidR="00EC65A3" w:rsidRPr="00A810AB">
        <w:rPr>
          <w:rFonts w:eastAsiaTheme="minorEastAsia"/>
          <w:rtl/>
        </w:rPr>
        <w:t>،</w:t>
      </w:r>
      <w:r w:rsidRPr="00A810AB">
        <w:rPr>
          <w:rFonts w:eastAsiaTheme="minorEastAsia"/>
          <w:rtl/>
        </w:rPr>
        <w:t xml:space="preserve"> الفقرة 7-4. </w:t>
      </w:r>
    </w:p>
  </w:footnote>
  <w:footnote w:id="64">
    <w:p w14:paraId="43ADDB8D" w14:textId="4E555924"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الرأي رقم </w:t>
      </w:r>
      <w:r w:rsidR="003B2799" w:rsidRPr="00A810AB">
        <w:rPr>
          <w:rFonts w:eastAsiaTheme="minorEastAsia"/>
          <w:rtl/>
        </w:rPr>
        <w:t>32/2016</w:t>
      </w:r>
      <w:r w:rsidR="00EC65A3" w:rsidRPr="00A810AB">
        <w:rPr>
          <w:rFonts w:eastAsiaTheme="minorEastAsia"/>
          <w:rtl/>
        </w:rPr>
        <w:t>،</w:t>
      </w:r>
      <w:r w:rsidRPr="00A810AB">
        <w:rPr>
          <w:rFonts w:eastAsiaTheme="minorEastAsia"/>
          <w:rtl/>
        </w:rPr>
        <w:t xml:space="preserve"> الفقرات 60-62.</w:t>
      </w:r>
    </w:p>
  </w:footnote>
  <w:footnote w:id="65">
    <w:p w14:paraId="49CDB3BC" w14:textId="4950A7E9"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دين ضد نيوزيلندا</w:t>
      </w:r>
      <w:r w:rsidR="00EC65A3" w:rsidRPr="00A810AB">
        <w:rPr>
          <w:rFonts w:eastAsiaTheme="minorEastAsia"/>
          <w:rtl/>
        </w:rPr>
        <w:t>،</w:t>
      </w:r>
      <w:r w:rsidRPr="00A810AB">
        <w:rPr>
          <w:rFonts w:eastAsiaTheme="minorEastAsia"/>
          <w:rtl/>
        </w:rPr>
        <w:t xml:space="preserve"> الفقرة 7-5؛ وقضية </w:t>
      </w:r>
      <w:r w:rsidRPr="00A810AB">
        <w:rPr>
          <w:rFonts w:eastAsiaTheme="minorEastAsia"/>
          <w:i/>
          <w:iCs/>
          <w:rtl/>
        </w:rPr>
        <w:t>ميلر وكارول ضد نيوزيلندا</w:t>
      </w:r>
      <w:r w:rsidR="00EC65A3" w:rsidRPr="00A810AB">
        <w:rPr>
          <w:rFonts w:eastAsiaTheme="minorEastAsia"/>
          <w:rtl/>
        </w:rPr>
        <w:t>،</w:t>
      </w:r>
      <w:r w:rsidRPr="00A810AB">
        <w:rPr>
          <w:rFonts w:eastAsiaTheme="minorEastAsia"/>
          <w:rtl/>
        </w:rPr>
        <w:t xml:space="preserve"> الفقرة 8-2.</w:t>
      </w:r>
    </w:p>
  </w:footnote>
  <w:footnote w:id="66">
    <w:p w14:paraId="6762C3A6" w14:textId="48BF47BE"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الرأي رقم 32/2016</w:t>
      </w:r>
      <w:r w:rsidR="00EC65A3" w:rsidRPr="00A810AB">
        <w:rPr>
          <w:rFonts w:eastAsiaTheme="minorEastAsia"/>
          <w:rtl/>
        </w:rPr>
        <w:t>،</w:t>
      </w:r>
      <w:r w:rsidRPr="00A810AB">
        <w:rPr>
          <w:rFonts w:eastAsiaTheme="minorEastAsia"/>
          <w:rtl/>
        </w:rPr>
        <w:t xml:space="preserve"> الفقرة 57.</w:t>
      </w:r>
    </w:p>
  </w:footnote>
  <w:footnote w:id="67">
    <w:p w14:paraId="6EACB1C4" w14:textId="6A49D534"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التعليق العام رقم 35(2014)</w:t>
      </w:r>
      <w:r w:rsidR="00EC65A3" w:rsidRPr="00A810AB">
        <w:rPr>
          <w:rFonts w:eastAsiaTheme="minorEastAsia"/>
          <w:rtl/>
        </w:rPr>
        <w:t>،</w:t>
      </w:r>
      <w:r w:rsidRPr="00A810AB">
        <w:rPr>
          <w:rFonts w:eastAsiaTheme="minorEastAsia"/>
          <w:rtl/>
        </w:rPr>
        <w:t xml:space="preserve"> الفقرة 21.</w:t>
      </w:r>
    </w:p>
  </w:footnote>
  <w:footnote w:id="68">
    <w:p w14:paraId="37A9CDD0" w14:textId="68416EAA"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الرأي رقم 32/2016</w:t>
      </w:r>
      <w:r w:rsidR="00EC65A3" w:rsidRPr="00A810AB">
        <w:rPr>
          <w:rFonts w:eastAsiaTheme="minorEastAsia"/>
          <w:rtl/>
        </w:rPr>
        <w:t>،</w:t>
      </w:r>
      <w:r w:rsidRPr="00A810AB">
        <w:rPr>
          <w:rFonts w:eastAsiaTheme="minorEastAsia"/>
          <w:rtl/>
        </w:rPr>
        <w:t xml:space="preserve"> الفقرة 47.</w:t>
      </w:r>
    </w:p>
  </w:footnote>
  <w:footnote w:id="69">
    <w:p w14:paraId="542B3F3D" w14:textId="77777777" w:rsidR="00A810AB" w:rsidRPr="00A810AB" w:rsidRDefault="00A810AB" w:rsidP="00A810AB">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انظر الفقرة 8-2 أعلاه.</w:t>
      </w:r>
    </w:p>
  </w:footnote>
  <w:footnote w:id="70">
    <w:p w14:paraId="10054A77" w14:textId="68EDCB17"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الرأي رقم 32/2016</w:t>
      </w:r>
      <w:r w:rsidR="00EC65A3" w:rsidRPr="00A810AB">
        <w:rPr>
          <w:rFonts w:eastAsiaTheme="minorEastAsia"/>
          <w:rtl/>
        </w:rPr>
        <w:t>،</w:t>
      </w:r>
      <w:r w:rsidRPr="00A810AB">
        <w:rPr>
          <w:rFonts w:eastAsiaTheme="minorEastAsia"/>
          <w:rtl/>
        </w:rPr>
        <w:t xml:space="preserve"> الفقرة 64.</w:t>
      </w:r>
    </w:p>
  </w:footnote>
  <w:footnote w:id="71">
    <w:p w14:paraId="05D66E4D" w14:textId="44C6AD36"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التعليق العام رقم 35(2014)</w:t>
      </w:r>
      <w:r w:rsidR="00EC65A3" w:rsidRPr="00A810AB">
        <w:rPr>
          <w:rFonts w:eastAsiaTheme="minorEastAsia"/>
          <w:rtl/>
        </w:rPr>
        <w:t>،</w:t>
      </w:r>
      <w:r w:rsidRPr="00A810AB">
        <w:rPr>
          <w:rFonts w:eastAsiaTheme="minorEastAsia"/>
          <w:rtl/>
        </w:rPr>
        <w:t xml:space="preserve"> الفقرة 21.</w:t>
      </w:r>
    </w:p>
  </w:footnote>
  <w:footnote w:id="72">
    <w:p w14:paraId="47DE0490" w14:textId="5A6FEBF2"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المرجع نفسه.</w:t>
      </w:r>
    </w:p>
  </w:footnote>
  <w:footnote w:id="73">
    <w:p w14:paraId="1A20ED28" w14:textId="4E8CF84C"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المرجع نفسه</w:t>
      </w:r>
      <w:r w:rsidR="00EC65A3" w:rsidRPr="00A810AB">
        <w:rPr>
          <w:rFonts w:eastAsiaTheme="minorEastAsia"/>
          <w:rtl/>
        </w:rPr>
        <w:t>،</w:t>
      </w:r>
      <w:r w:rsidRPr="00A810AB">
        <w:rPr>
          <w:rFonts w:eastAsiaTheme="minorEastAsia"/>
          <w:rtl/>
        </w:rPr>
        <w:t xml:space="preserve"> الفقرة 15. </w:t>
      </w:r>
    </w:p>
  </w:footnote>
  <w:footnote w:id="74">
    <w:p w14:paraId="495A5B9B" w14:textId="258A2B4D"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انظر أيض</w:t>
      </w:r>
      <w:r w:rsidR="00C53ACD" w:rsidRPr="00A810AB">
        <w:rPr>
          <w:rFonts w:eastAsiaTheme="minorEastAsia"/>
          <w:rtl/>
        </w:rPr>
        <w:t xml:space="preserve">اً </w:t>
      </w:r>
      <w:r w:rsidRPr="00A810AB">
        <w:rPr>
          <w:rFonts w:eastAsiaTheme="minorEastAsia"/>
          <w:rtl/>
        </w:rPr>
        <w:t>التعليق العام رقم 21 بشأن المادة 10(1992)</w:t>
      </w:r>
      <w:r w:rsidR="00EC65A3" w:rsidRPr="00A810AB">
        <w:rPr>
          <w:rFonts w:eastAsiaTheme="minorEastAsia"/>
          <w:rtl/>
        </w:rPr>
        <w:t>،</w:t>
      </w:r>
      <w:r w:rsidRPr="00A810AB">
        <w:rPr>
          <w:rFonts w:eastAsiaTheme="minorEastAsia"/>
          <w:rtl/>
        </w:rPr>
        <w:t xml:space="preserve"> الفقرات 10-12.</w:t>
      </w:r>
    </w:p>
  </w:footnote>
  <w:footnote w:id="75">
    <w:p w14:paraId="26544FC0" w14:textId="3B4990EC"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ف</w:t>
      </w:r>
      <w:r w:rsidR="003B2799" w:rsidRPr="00A810AB">
        <w:rPr>
          <w:rFonts w:eastAsiaTheme="minorEastAsia" w:hint="cs"/>
          <w:i/>
          <w:iCs/>
          <w:rtl/>
        </w:rPr>
        <w:t>ا</w:t>
      </w:r>
      <w:r w:rsidRPr="00A810AB">
        <w:rPr>
          <w:rFonts w:eastAsiaTheme="minorEastAsia"/>
          <w:i/>
          <w:iCs/>
          <w:rtl/>
        </w:rPr>
        <w:t>ردون</w:t>
      </w:r>
      <w:proofErr w:type="spellEnd"/>
      <w:r w:rsidRPr="00A810AB">
        <w:rPr>
          <w:rFonts w:eastAsiaTheme="minorEastAsia"/>
          <w:i/>
          <w:iCs/>
          <w:rtl/>
        </w:rPr>
        <w:t xml:space="preserve"> ضد أستراليا</w:t>
      </w:r>
      <w:r w:rsidRPr="00A810AB">
        <w:rPr>
          <w:rFonts w:eastAsiaTheme="minorEastAsia"/>
          <w:rtl/>
        </w:rPr>
        <w:t xml:space="preserve"> (</w:t>
      </w:r>
      <w:hyperlink r:id="rId24" w:history="1">
        <w:r w:rsidRPr="00A810AB">
          <w:rPr>
            <w:rStyle w:val="Hyperlink"/>
            <w:rFonts w:eastAsiaTheme="minorEastAsia"/>
          </w:rPr>
          <w:t>CCPR/C/98/D/1629/2007</w:t>
        </w:r>
      </w:hyperlink>
      <w:r w:rsidRPr="00A810AB">
        <w:rPr>
          <w:rFonts w:eastAsiaTheme="minorEastAsia"/>
          <w:rtl/>
        </w:rPr>
        <w:t>)</w:t>
      </w:r>
      <w:r w:rsidR="00EC65A3" w:rsidRPr="00A810AB">
        <w:rPr>
          <w:rFonts w:eastAsiaTheme="minorEastAsia"/>
          <w:rtl/>
        </w:rPr>
        <w:t>،</w:t>
      </w:r>
      <w:r w:rsidRPr="00A810AB">
        <w:rPr>
          <w:rFonts w:eastAsiaTheme="minorEastAsia"/>
          <w:rtl/>
        </w:rPr>
        <w:t xml:space="preserve"> الفقرة 7-4. </w:t>
      </w:r>
    </w:p>
  </w:footnote>
  <w:footnote w:id="76">
    <w:p w14:paraId="62719D78" w14:textId="5559C255"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المرجع نفسه. </w:t>
      </w:r>
    </w:p>
  </w:footnote>
  <w:footnote w:id="77">
    <w:p w14:paraId="4EF4F58F" w14:textId="546C27B2"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r w:rsidRPr="00A810AB">
        <w:rPr>
          <w:rFonts w:eastAsiaTheme="minorEastAsia"/>
          <w:i/>
          <w:iCs/>
          <w:rtl/>
        </w:rPr>
        <w:t>دين ضد نيوزيلندا</w:t>
      </w:r>
      <w:r w:rsidR="00EC65A3" w:rsidRPr="00A810AB">
        <w:rPr>
          <w:rFonts w:eastAsiaTheme="minorEastAsia"/>
          <w:rtl/>
        </w:rPr>
        <w:t>،</w:t>
      </w:r>
      <w:r w:rsidRPr="00A810AB">
        <w:rPr>
          <w:rFonts w:eastAsiaTheme="minorEastAsia"/>
          <w:rtl/>
        </w:rPr>
        <w:t xml:space="preserve"> الفقرة 7-5.</w:t>
      </w:r>
    </w:p>
  </w:footnote>
  <w:footnote w:id="78">
    <w:p w14:paraId="56A0A179" w14:textId="1AD37CC8"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التعليق العام رقم 35(2014)</w:t>
      </w:r>
      <w:r w:rsidR="00EC65A3" w:rsidRPr="00A810AB">
        <w:rPr>
          <w:rFonts w:eastAsiaTheme="minorEastAsia"/>
          <w:rtl/>
        </w:rPr>
        <w:t>،</w:t>
      </w:r>
      <w:r w:rsidRPr="00A810AB">
        <w:rPr>
          <w:rFonts w:eastAsiaTheme="minorEastAsia"/>
          <w:rtl/>
        </w:rPr>
        <w:t xml:space="preserve"> الفقرة 21؛ وقضية </w:t>
      </w:r>
      <w:r w:rsidRPr="00A810AB">
        <w:rPr>
          <w:rFonts w:eastAsiaTheme="minorEastAsia"/>
          <w:i/>
          <w:iCs/>
          <w:rtl/>
        </w:rPr>
        <w:t>ميلر وكارول ضد نيوزيلندا</w:t>
      </w:r>
      <w:r w:rsidR="00EC65A3" w:rsidRPr="00A810AB">
        <w:rPr>
          <w:rFonts w:eastAsiaTheme="minorEastAsia"/>
          <w:rtl/>
        </w:rPr>
        <w:t>،</w:t>
      </w:r>
      <w:r w:rsidRPr="00A810AB">
        <w:rPr>
          <w:rFonts w:eastAsiaTheme="minorEastAsia"/>
          <w:rtl/>
        </w:rPr>
        <w:t xml:space="preserve"> الفقرة 8-6.</w:t>
      </w:r>
    </w:p>
  </w:footnote>
  <w:footnote w:id="79">
    <w:p w14:paraId="2DA73239" w14:textId="07F77368" w:rsidR="00385448" w:rsidRPr="00A810AB" w:rsidRDefault="00385448" w:rsidP="00385448">
      <w:pPr>
        <w:pStyle w:val="FootnoteText1"/>
        <w:textDirection w:val="tbRlV"/>
        <w:rPr>
          <w:rFonts w:eastAsiaTheme="minorEastAsia"/>
          <w:lang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قضية </w:t>
      </w:r>
      <w:proofErr w:type="spellStart"/>
      <w:r w:rsidRPr="00A810AB">
        <w:rPr>
          <w:rFonts w:eastAsiaTheme="minorEastAsia"/>
          <w:i/>
          <w:iCs/>
          <w:rtl/>
        </w:rPr>
        <w:t>فاردون</w:t>
      </w:r>
      <w:proofErr w:type="spellEnd"/>
      <w:r w:rsidRPr="00A810AB">
        <w:rPr>
          <w:rFonts w:eastAsiaTheme="minorEastAsia"/>
          <w:i/>
          <w:iCs/>
          <w:rtl/>
        </w:rPr>
        <w:t xml:space="preserve"> ضد أستراليا</w:t>
      </w:r>
      <w:r w:rsidR="00EC65A3" w:rsidRPr="00A810AB">
        <w:rPr>
          <w:rFonts w:eastAsiaTheme="minorEastAsia"/>
          <w:rtl/>
        </w:rPr>
        <w:t>،</w:t>
      </w:r>
      <w:r w:rsidRPr="00A810AB">
        <w:rPr>
          <w:rFonts w:eastAsiaTheme="minorEastAsia"/>
          <w:rtl/>
        </w:rPr>
        <w:t xml:space="preserve"> الفقرة 7-4.</w:t>
      </w:r>
    </w:p>
  </w:footnote>
  <w:footnote w:id="80">
    <w:p w14:paraId="71ECD0F1" w14:textId="637DBB81" w:rsidR="00385448" w:rsidRPr="00A810AB" w:rsidRDefault="00385448" w:rsidP="00385448">
      <w:pPr>
        <w:pStyle w:val="FootnoteText1"/>
        <w:textDirection w:val="tbRlV"/>
        <w:rPr>
          <w:rFonts w:eastAsiaTheme="minorEastAsia"/>
          <w:lang w:val="ar-SA" w:eastAsia="zh-TW" w:bidi="en-GB"/>
        </w:rPr>
      </w:pPr>
      <w:r w:rsidRPr="00A810AB">
        <w:rPr>
          <w:rFonts w:eastAsiaTheme="minorEastAsia"/>
          <w:rtl/>
        </w:rPr>
        <w:t>(</w:t>
      </w:r>
      <w:r w:rsidRPr="00A810AB">
        <w:rPr>
          <w:rStyle w:val="FootnoteReference"/>
          <w:rFonts w:eastAsiaTheme="minorEastAsia"/>
          <w:vertAlign w:val="baseline"/>
        </w:rPr>
        <w:footnoteRef/>
      </w:r>
      <w:r w:rsidRPr="00A810AB">
        <w:rPr>
          <w:rStyle w:val="FootnoteReference"/>
          <w:rFonts w:eastAsiaTheme="minorEastAsia"/>
          <w:vertAlign w:val="baseline"/>
          <w:rtl/>
        </w:rPr>
        <w:t>)</w:t>
      </w:r>
      <w:r w:rsidRPr="00A810AB">
        <w:rPr>
          <w:rFonts w:eastAsiaTheme="minorEastAsia"/>
          <w:rtl/>
        </w:rPr>
        <w:tab/>
        <w:t xml:space="preserve">أقرت بذلك اللجنة في الوثيقة </w:t>
      </w:r>
      <w:hyperlink r:id="rId25" w:history="1">
        <w:r w:rsidRPr="00A810AB">
          <w:rPr>
            <w:rStyle w:val="Hyperlink"/>
            <w:rFonts w:eastAsiaTheme="minorEastAsia"/>
          </w:rPr>
          <w:t>CCPR/C/NZL/CO/6</w:t>
        </w:r>
      </w:hyperlink>
      <w:r w:rsidR="00EC65A3" w:rsidRPr="00A810AB">
        <w:rPr>
          <w:rFonts w:eastAsiaTheme="minorEastAsia"/>
          <w:rtl/>
        </w:rPr>
        <w:t>،</w:t>
      </w:r>
      <w:r w:rsidRPr="00A810AB">
        <w:rPr>
          <w:rFonts w:eastAsiaTheme="minorEastAsia"/>
          <w:rtl/>
        </w:rPr>
        <w:t xml:space="preserve"> الفقرة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9169" w14:textId="000405ED" w:rsidR="00C80366" w:rsidRPr="00C80366" w:rsidRDefault="00C80366" w:rsidP="00C8036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634E4">
      <w:t>CCPR/C/132/D/2976/2017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6E1" w14:textId="58FD48D5" w:rsidR="00C80366" w:rsidRPr="00C80366" w:rsidRDefault="00C80366" w:rsidP="00C8036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634E4">
      <w:t>CCPR/C/132/D/2976/2017</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C836" w14:textId="392E3A61" w:rsidR="00EC65A3" w:rsidRPr="00C80366" w:rsidRDefault="00EC65A3" w:rsidP="00EC65A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634E4">
      <w:t>CCPR/C/132/D/2976/2017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2"/>
  </w:num>
  <w:num w:numId="6">
    <w:abstractNumId w:val="3"/>
  </w:num>
  <w:num w:numId="7">
    <w:abstractNumId w:val="10"/>
  </w:num>
  <w:num w:numId="8">
    <w:abstractNumId w:val="8"/>
  </w:num>
  <w:num w:numId="9">
    <w:abstractNumId w:val="1"/>
  </w:num>
  <w:num w:numId="10">
    <w:abstractNumId w:val="6"/>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40"/>
    <w:rsid w:val="000076D5"/>
    <w:rsid w:val="00043663"/>
    <w:rsid w:val="000437B8"/>
    <w:rsid w:val="000505CF"/>
    <w:rsid w:val="000744AA"/>
    <w:rsid w:val="0008738A"/>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43E73"/>
    <w:rsid w:val="00267A0E"/>
    <w:rsid w:val="00272FDC"/>
    <w:rsid w:val="002901D9"/>
    <w:rsid w:val="002976C2"/>
    <w:rsid w:val="002B4BA9"/>
    <w:rsid w:val="002C0AF3"/>
    <w:rsid w:val="003068BC"/>
    <w:rsid w:val="003260FF"/>
    <w:rsid w:val="00343D95"/>
    <w:rsid w:val="00363A18"/>
    <w:rsid w:val="00374341"/>
    <w:rsid w:val="00385448"/>
    <w:rsid w:val="003B2799"/>
    <w:rsid w:val="003B739D"/>
    <w:rsid w:val="003D1062"/>
    <w:rsid w:val="003F4AB7"/>
    <w:rsid w:val="00402051"/>
    <w:rsid w:val="00420D7B"/>
    <w:rsid w:val="00422E38"/>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37DEE"/>
    <w:rsid w:val="006462FB"/>
    <w:rsid w:val="00652221"/>
    <w:rsid w:val="00656392"/>
    <w:rsid w:val="006634E4"/>
    <w:rsid w:val="006645EC"/>
    <w:rsid w:val="0068781D"/>
    <w:rsid w:val="006959B0"/>
    <w:rsid w:val="006B3E27"/>
    <w:rsid w:val="006B4C4F"/>
    <w:rsid w:val="006B6507"/>
    <w:rsid w:val="006C104C"/>
    <w:rsid w:val="006C632E"/>
    <w:rsid w:val="00717FB3"/>
    <w:rsid w:val="00730446"/>
    <w:rsid w:val="00733704"/>
    <w:rsid w:val="0078071A"/>
    <w:rsid w:val="007857B1"/>
    <w:rsid w:val="00787022"/>
    <w:rsid w:val="00787E1E"/>
    <w:rsid w:val="00797F50"/>
    <w:rsid w:val="007B3A2E"/>
    <w:rsid w:val="00852A9A"/>
    <w:rsid w:val="008A49D2"/>
    <w:rsid w:val="008A5D29"/>
    <w:rsid w:val="008F49E1"/>
    <w:rsid w:val="0090370F"/>
    <w:rsid w:val="009269D2"/>
    <w:rsid w:val="00942135"/>
    <w:rsid w:val="009521B0"/>
    <w:rsid w:val="00952E24"/>
    <w:rsid w:val="00954C03"/>
    <w:rsid w:val="00957437"/>
    <w:rsid w:val="00977E2B"/>
    <w:rsid w:val="00982139"/>
    <w:rsid w:val="009867A8"/>
    <w:rsid w:val="00991F44"/>
    <w:rsid w:val="00996849"/>
    <w:rsid w:val="009A0CFB"/>
    <w:rsid w:val="009A7E9F"/>
    <w:rsid w:val="009C17EC"/>
    <w:rsid w:val="009E5018"/>
    <w:rsid w:val="00A03700"/>
    <w:rsid w:val="00A053F2"/>
    <w:rsid w:val="00A12B37"/>
    <w:rsid w:val="00A54828"/>
    <w:rsid w:val="00A810AB"/>
    <w:rsid w:val="00A905DD"/>
    <w:rsid w:val="00A97E1F"/>
    <w:rsid w:val="00AB512E"/>
    <w:rsid w:val="00AB6758"/>
    <w:rsid w:val="00AB727F"/>
    <w:rsid w:val="00AC6A0C"/>
    <w:rsid w:val="00B11E71"/>
    <w:rsid w:val="00B13763"/>
    <w:rsid w:val="00B477A4"/>
    <w:rsid w:val="00B54045"/>
    <w:rsid w:val="00B63ADD"/>
    <w:rsid w:val="00B70DB1"/>
    <w:rsid w:val="00BB09A0"/>
    <w:rsid w:val="00BE3840"/>
    <w:rsid w:val="00C0483F"/>
    <w:rsid w:val="00C175A6"/>
    <w:rsid w:val="00C41DCF"/>
    <w:rsid w:val="00C42AF7"/>
    <w:rsid w:val="00C438D7"/>
    <w:rsid w:val="00C53ACD"/>
    <w:rsid w:val="00C62C20"/>
    <w:rsid w:val="00C80366"/>
    <w:rsid w:val="00C81B50"/>
    <w:rsid w:val="00C902EF"/>
    <w:rsid w:val="00CB0011"/>
    <w:rsid w:val="00CB6622"/>
    <w:rsid w:val="00CD1801"/>
    <w:rsid w:val="00CF56F9"/>
    <w:rsid w:val="00CF65C6"/>
    <w:rsid w:val="00D00A89"/>
    <w:rsid w:val="00D10EF1"/>
    <w:rsid w:val="00D15BA1"/>
    <w:rsid w:val="00D42810"/>
    <w:rsid w:val="00D60DD5"/>
    <w:rsid w:val="00D914A7"/>
    <w:rsid w:val="00D9200A"/>
    <w:rsid w:val="00DC4D4B"/>
    <w:rsid w:val="00DD13C3"/>
    <w:rsid w:val="00DD596E"/>
    <w:rsid w:val="00DD621E"/>
    <w:rsid w:val="00DE50B1"/>
    <w:rsid w:val="00DF0138"/>
    <w:rsid w:val="00DF0575"/>
    <w:rsid w:val="00DF35BA"/>
    <w:rsid w:val="00E21841"/>
    <w:rsid w:val="00E2228E"/>
    <w:rsid w:val="00E70E04"/>
    <w:rsid w:val="00E77E6C"/>
    <w:rsid w:val="00E80C86"/>
    <w:rsid w:val="00E83ED5"/>
    <w:rsid w:val="00EC05A7"/>
    <w:rsid w:val="00EC4B6B"/>
    <w:rsid w:val="00EC65A3"/>
    <w:rsid w:val="00EC68A5"/>
    <w:rsid w:val="00ED7442"/>
    <w:rsid w:val="00EF0BC6"/>
    <w:rsid w:val="00EF1EE5"/>
    <w:rsid w:val="00EF5C43"/>
    <w:rsid w:val="00F013A7"/>
    <w:rsid w:val="00F10DAB"/>
    <w:rsid w:val="00F46D42"/>
    <w:rsid w:val="00F763B4"/>
    <w:rsid w:val="00F900C3"/>
    <w:rsid w:val="00FA1F0D"/>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ED3F0"/>
  <w15:docId w15:val="{84D836D5-12D2-4C7A-8A00-A3F0A3C1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621120"/>
    <w:pPr>
      <w:keepNext/>
      <w:keepLines/>
      <w:spacing w:before="200"/>
      <w:outlineLvl w:val="2"/>
    </w:pPr>
    <w:rPr>
      <w:b/>
      <w:bCs/>
      <w:color w:val="4F81BD"/>
    </w:rPr>
  </w:style>
  <w:style w:type="paragraph" w:styleId="Heading4">
    <w:name w:val="heading 4"/>
    <w:basedOn w:val="Normal"/>
    <w:next w:val="Normal"/>
    <w:link w:val="Heading4Char"/>
    <w:unhideWhenUsed/>
    <w:rsid w:val="00621120"/>
    <w:pPr>
      <w:keepNext/>
      <w:keepLines/>
      <w:spacing w:before="200"/>
      <w:outlineLvl w:val="3"/>
    </w:pPr>
    <w:rPr>
      <w:b/>
      <w:bCs/>
      <w:i/>
      <w:iCs/>
      <w:color w:val="4F81BD"/>
    </w:rPr>
  </w:style>
  <w:style w:type="paragraph" w:styleId="Heading5">
    <w:name w:val="heading 5"/>
    <w:basedOn w:val="Normal"/>
    <w:next w:val="Normal"/>
    <w:link w:val="Heading5Char"/>
    <w:unhideWhenUsed/>
    <w:rsid w:val="00621120"/>
    <w:pPr>
      <w:keepNext/>
      <w:keepLines/>
      <w:spacing w:before="200"/>
      <w:outlineLvl w:val="4"/>
    </w:pPr>
    <w:rPr>
      <w:color w:val="243F60"/>
    </w:rPr>
  </w:style>
  <w:style w:type="paragraph" w:styleId="Heading6">
    <w:name w:val="heading 6"/>
    <w:basedOn w:val="Normal"/>
    <w:next w:val="Normal"/>
    <w:link w:val="Heading6Char"/>
    <w:unhideWhenUsed/>
    <w:rsid w:val="00621120"/>
    <w:pPr>
      <w:keepNext/>
      <w:keepLines/>
      <w:spacing w:before="200"/>
      <w:outlineLvl w:val="5"/>
    </w:pPr>
    <w:rPr>
      <w:i/>
      <w:iCs/>
      <w:color w:val="243F60"/>
    </w:rPr>
  </w:style>
  <w:style w:type="paragraph" w:styleId="Heading7">
    <w:name w:val="heading 7"/>
    <w:basedOn w:val="Normal"/>
    <w:next w:val="Normal"/>
    <w:link w:val="Heading7Char"/>
    <w:unhideWhenUsed/>
    <w:rsid w:val="00621120"/>
    <w:pPr>
      <w:keepNext/>
      <w:keepLines/>
      <w:spacing w:before="200"/>
      <w:outlineLvl w:val="6"/>
    </w:pPr>
    <w:rPr>
      <w:i/>
      <w:iCs/>
      <w:color w:val="404040"/>
    </w:rPr>
  </w:style>
  <w:style w:type="paragraph" w:styleId="Heading8">
    <w:name w:val="heading 8"/>
    <w:basedOn w:val="Normal"/>
    <w:next w:val="Normal"/>
    <w:link w:val="Heading8Char"/>
    <w:unhideWhenUsed/>
    <w:rsid w:val="00621120"/>
    <w:pPr>
      <w:keepNext/>
      <w:keepLines/>
      <w:spacing w:before="200"/>
      <w:outlineLvl w:val="7"/>
    </w:pPr>
    <w:rPr>
      <w:color w:val="404040"/>
      <w:szCs w:val="20"/>
    </w:rPr>
  </w:style>
  <w:style w:type="paragraph" w:styleId="Heading9">
    <w:name w:val="heading 9"/>
    <w:basedOn w:val="Normal"/>
    <w:next w:val="Normal"/>
    <w:link w:val="Heading9Char"/>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3"/>
      </w:numPr>
      <w:bidi w:val="0"/>
    </w:pPr>
    <w:rPr>
      <w:lang w:val="en-US"/>
    </w:rPr>
  </w:style>
  <w:style w:type="paragraph" w:customStyle="1" w:styleId="Roman1GA">
    <w:name w:val="_Roman 1_GA"/>
    <w:basedOn w:val="Bullet1GA"/>
    <w:qFormat/>
    <w:rsid w:val="00621120"/>
    <w:pPr>
      <w:numPr>
        <w:numId w:val="4"/>
      </w:numPr>
      <w:tabs>
        <w:tab w:val="clear" w:pos="2310"/>
        <w:tab w:val="left" w:pos="2486"/>
      </w:tabs>
      <w:ind w:left="2486" w:hanging="378"/>
    </w:pPr>
  </w:style>
  <w:style w:type="paragraph" w:customStyle="1" w:styleId="Roman2GA">
    <w:name w:val="_Roman 2_GA"/>
    <w:basedOn w:val="Bullet2GA"/>
    <w:qFormat/>
    <w:rsid w:val="00621120"/>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621120"/>
    <w:rPr>
      <w:rFonts w:ascii="Times New Roman" w:eastAsia="PMingLiU" w:hAnsi="Times New Roman" w:cs="Simplified Arabic"/>
      <w:color w:val="404040"/>
      <w:lang w:eastAsia="en-US"/>
    </w:rPr>
  </w:style>
  <w:style w:type="character" w:customStyle="1" w:styleId="Heading9Char">
    <w:name w:val="Heading 9 Char"/>
    <w:link w:val="Heading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7"/>
      </w:numPr>
      <w:spacing w:after="120" w:line="360" w:lineRule="exact"/>
      <w:ind w:right="1264"/>
    </w:pPr>
    <w:rPr>
      <w:kern w:val="14"/>
      <w:szCs w:val="28"/>
    </w:rPr>
  </w:style>
  <w:style w:type="paragraph" w:customStyle="1" w:styleId="Bullet3">
    <w:name w:val="Bullet 3"/>
    <w:basedOn w:val="SingleTxt"/>
    <w:qFormat/>
    <w:rsid w:val="00621120"/>
    <w:pPr>
      <w:numPr>
        <w:numId w:val="8"/>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9"/>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numbering" w:styleId="111111">
    <w:name w:val="Outline List 2"/>
    <w:basedOn w:val="NoList"/>
    <w:semiHidden/>
    <w:rsid w:val="00385448"/>
    <w:pPr>
      <w:numPr>
        <w:numId w:val="12"/>
      </w:numPr>
    </w:pPr>
  </w:style>
  <w:style w:type="numbering" w:styleId="1ai">
    <w:name w:val="Outline List 1"/>
    <w:basedOn w:val="NoList"/>
    <w:semiHidden/>
    <w:rsid w:val="00385448"/>
    <w:pPr>
      <w:numPr>
        <w:numId w:val="13"/>
      </w:numPr>
    </w:pPr>
  </w:style>
  <w:style w:type="character" w:customStyle="1" w:styleId="UnresolvedMention1">
    <w:name w:val="Unresolved Mention1"/>
    <w:basedOn w:val="DefaultParagraphFont"/>
    <w:uiPriority w:val="99"/>
    <w:semiHidden/>
    <w:unhideWhenUsed/>
    <w:rsid w:val="0038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79/D/1090/2002" TargetMode="External"/><Relationship Id="rId13" Type="http://schemas.openxmlformats.org/officeDocument/2006/relationships/hyperlink" Target="http://undocs.org/ar/CCPR/C/35/D/265/1987" TargetMode="External"/><Relationship Id="rId18" Type="http://schemas.openxmlformats.org/officeDocument/2006/relationships/hyperlink" Target="http://undocs.org/ar/CCPR/CO/80/DEU" TargetMode="External"/><Relationship Id="rId3" Type="http://schemas.openxmlformats.org/officeDocument/2006/relationships/hyperlink" Target="http://undocs.org/ar/CCPR/CO/75/NZL" TargetMode="External"/><Relationship Id="rId21" Type="http://schemas.openxmlformats.org/officeDocument/2006/relationships/hyperlink" Target="http://undocs.org/ar/CCPR/C/NZL/CO/6" TargetMode="External"/><Relationship Id="rId7" Type="http://schemas.openxmlformats.org/officeDocument/2006/relationships/hyperlink" Target="http://undocs.org/ar/CEDAW/C/NZL/Q/7/Add.1" TargetMode="External"/><Relationship Id="rId12" Type="http://schemas.openxmlformats.org/officeDocument/2006/relationships/hyperlink" Target="http://undocs.org/ar/CCPR/C/59/D/560/1993" TargetMode="External"/><Relationship Id="rId17" Type="http://schemas.openxmlformats.org/officeDocument/2006/relationships/hyperlink" Target="http://undocs.org/ar/CCPR/C/NZL/2001/4" TargetMode="External"/><Relationship Id="rId25" Type="http://schemas.openxmlformats.org/officeDocument/2006/relationships/hyperlink" Target="http://undocs.org/ar/CCPR/C/NZL/CO/6" TargetMode="External"/><Relationship Id="rId2" Type="http://schemas.openxmlformats.org/officeDocument/2006/relationships/hyperlink" Target="http://undocs.org/ar/A/HRC/WGAD/2016/32" TargetMode="External"/><Relationship Id="rId16" Type="http://schemas.openxmlformats.org/officeDocument/2006/relationships/hyperlink" Target="http://undocs.org/ar/CCPR/C/D/1512/2006" TargetMode="External"/><Relationship Id="rId20" Type="http://schemas.openxmlformats.org/officeDocument/2006/relationships/hyperlink" Target="http://undocs.org/ar/CCPR/C/89/D/1368/2005/Rev.1" TargetMode="External"/><Relationship Id="rId1" Type="http://schemas.openxmlformats.org/officeDocument/2006/relationships/hyperlink" Target="https://www.corrections.govt.nz/working_with_offenders/courts_and_pre-sentencing/types_of_sentences" TargetMode="External"/><Relationship Id="rId6" Type="http://schemas.openxmlformats.org/officeDocument/2006/relationships/hyperlink" Target="http://undocs.org/ar/CAT/C/NZL/Q/6" TargetMode="External"/><Relationship Id="rId11" Type="http://schemas.openxmlformats.org/officeDocument/2006/relationships/hyperlink" Target="http://undocs.org/ar/CCPR/C/98/D/1635/2007" TargetMode="External"/><Relationship Id="rId24" Type="http://schemas.openxmlformats.org/officeDocument/2006/relationships/hyperlink" Target="http://undocs.org/ar/CCPR/C/98/D/1629/2007" TargetMode="External"/><Relationship Id="rId5" Type="http://schemas.openxmlformats.org/officeDocument/2006/relationships/hyperlink" Target="http://undocs.org/ar/CCPR/C/NZL/CO/6" TargetMode="External"/><Relationship Id="rId15" Type="http://schemas.openxmlformats.org/officeDocument/2006/relationships/hyperlink" Target="http://undocs.org/ar/CCPR/C/91/D/1385/2005" TargetMode="External"/><Relationship Id="rId23" Type="http://schemas.openxmlformats.org/officeDocument/2006/relationships/hyperlink" Target="http://undocs.org/ar/CCPR/C/NZL/CO/5" TargetMode="External"/><Relationship Id="rId10" Type="http://schemas.openxmlformats.org/officeDocument/2006/relationships/hyperlink" Target="http://undocs.org/ar/CCPR/C/98/D/1629/2007" TargetMode="External"/><Relationship Id="rId19" Type="http://schemas.openxmlformats.org/officeDocument/2006/relationships/hyperlink" Target="http://undocs.org/ar/CCPR/C/115/D/2214/2012" TargetMode="External"/><Relationship Id="rId4" Type="http://schemas.openxmlformats.org/officeDocument/2006/relationships/hyperlink" Target="http://undocs.org/ar/CCPR/CO/75/NZL" TargetMode="External"/><Relationship Id="rId9" Type="http://schemas.openxmlformats.org/officeDocument/2006/relationships/hyperlink" Target="http://undocs.org/ar/CCPR/C/121/D/2502/2014" TargetMode="External"/><Relationship Id="rId14" Type="http://schemas.openxmlformats.org/officeDocument/2006/relationships/hyperlink" Target="http://undocs.org/ar/CCPR/C/86/D/1100/2002" TargetMode="External"/><Relationship Id="rId22" Type="http://schemas.openxmlformats.org/officeDocument/2006/relationships/hyperlink" Target="https://www.corrections.govt.nz/resources/research_and_statistics/quarterly_prison%20_statistics/prison_stats_march_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8163</Words>
  <Characters>39756</Characters>
  <Application>Microsoft Office Word</Application>
  <DocSecurity>0</DocSecurity>
  <Lines>584</Lines>
  <Paragraphs>121</Paragraphs>
  <ScaleCrop>false</ScaleCrop>
  <HeadingPairs>
    <vt:vector size="2" baseType="variant">
      <vt:variant>
        <vt:lpstr>Title</vt:lpstr>
      </vt:variant>
      <vt:variant>
        <vt:i4>1</vt:i4>
      </vt:variant>
    </vt:vector>
  </HeadingPairs>
  <TitlesOfParts>
    <vt:vector size="1" baseType="lpstr">
      <vt:lpstr>CCPR/C/132/D/2976/2017</vt:lpstr>
    </vt:vector>
  </TitlesOfParts>
  <Company>DCM</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CCPR/C/132/D/2976/2017</dc:title>
  <dc:subject>GE.2202052(A)</dc:subject>
  <dc:creator>Muntaha BUHNAM - BOU</dc:creator>
  <cp:keywords>GE.2225747(A)</cp:keywords>
  <dc:description>Distr.: General
15 February 2022
Arabic
Original: English</dc:description>
  <cp:lastModifiedBy>Ibrahim Balan</cp:lastModifiedBy>
  <cp:revision>3</cp:revision>
  <cp:lastPrinted>2022-03-10T16:30:00Z</cp:lastPrinted>
  <dcterms:created xsi:type="dcterms:W3CDTF">2022-03-10T16:30:00Z</dcterms:created>
  <dcterms:modified xsi:type="dcterms:W3CDTF">2022-03-10T16:31:00Z</dcterms:modified>
  <cp:category>Finale</cp:category>
</cp:coreProperties>
</file>