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4645F" w:rsidRPr="002C6462" w14:paraId="79F1DE36" w14:textId="77777777" w:rsidTr="002944A9">
        <w:trPr>
          <w:cantSplit/>
          <w:trHeight w:hRule="exact" w:val="851"/>
        </w:trPr>
        <w:tc>
          <w:tcPr>
            <w:tcW w:w="1276" w:type="dxa"/>
            <w:tcBorders>
              <w:bottom w:val="single" w:sz="4" w:space="0" w:color="auto"/>
            </w:tcBorders>
            <w:vAlign w:val="bottom"/>
          </w:tcPr>
          <w:p w14:paraId="7F0D8ED5" w14:textId="77777777" w:rsidR="00C4645F" w:rsidRPr="002C6462" w:rsidRDefault="00C4645F" w:rsidP="002944A9">
            <w:pPr>
              <w:spacing w:after="80"/>
            </w:pPr>
          </w:p>
        </w:tc>
        <w:tc>
          <w:tcPr>
            <w:tcW w:w="2268" w:type="dxa"/>
            <w:tcBorders>
              <w:bottom w:val="single" w:sz="4" w:space="0" w:color="auto"/>
            </w:tcBorders>
            <w:vAlign w:val="bottom"/>
          </w:tcPr>
          <w:p w14:paraId="462D83E7" w14:textId="77777777" w:rsidR="00C4645F" w:rsidRPr="002C6462" w:rsidRDefault="002018C5" w:rsidP="002944A9">
            <w:pPr>
              <w:spacing w:after="80" w:line="300" w:lineRule="exact"/>
              <w:rPr>
                <w:b/>
                <w:sz w:val="24"/>
                <w:szCs w:val="24"/>
              </w:rPr>
            </w:pPr>
            <w:r>
              <w:rPr>
                <w:sz w:val="28"/>
              </w:rPr>
              <w:t>Naciones Unidas</w:t>
            </w:r>
          </w:p>
        </w:tc>
        <w:tc>
          <w:tcPr>
            <w:tcW w:w="6095" w:type="dxa"/>
            <w:gridSpan w:val="2"/>
            <w:tcBorders>
              <w:bottom w:val="single" w:sz="4" w:space="0" w:color="auto"/>
            </w:tcBorders>
            <w:vAlign w:val="bottom"/>
          </w:tcPr>
          <w:p w14:paraId="5B2A1EF1" w14:textId="3F8422E4" w:rsidR="00C4645F" w:rsidRPr="0048250E" w:rsidRDefault="0048250E" w:rsidP="0048250E">
            <w:pPr>
              <w:suppressAutoHyphens w:val="0"/>
              <w:jc w:val="right"/>
            </w:pPr>
            <w:r w:rsidRPr="0048250E">
              <w:rPr>
                <w:sz w:val="40"/>
              </w:rPr>
              <w:t>CCPR</w:t>
            </w:r>
            <w:r>
              <w:t>/C/132/D/2833/2016</w:t>
            </w:r>
          </w:p>
        </w:tc>
      </w:tr>
      <w:tr w:rsidR="00C4645F" w:rsidRPr="004968B2" w14:paraId="3E5CBA57" w14:textId="77777777" w:rsidTr="002944A9">
        <w:trPr>
          <w:cantSplit/>
          <w:trHeight w:hRule="exact" w:val="2835"/>
        </w:trPr>
        <w:tc>
          <w:tcPr>
            <w:tcW w:w="1276" w:type="dxa"/>
            <w:tcBorders>
              <w:top w:val="single" w:sz="4" w:space="0" w:color="auto"/>
              <w:bottom w:val="single" w:sz="12" w:space="0" w:color="auto"/>
            </w:tcBorders>
          </w:tcPr>
          <w:p w14:paraId="4EE6B594" w14:textId="77777777" w:rsidR="00C4645F" w:rsidRPr="002C6462" w:rsidRDefault="00C4645F" w:rsidP="002944A9">
            <w:pPr>
              <w:spacing w:before="120"/>
            </w:pPr>
            <w:r w:rsidRPr="002C6462">
              <w:rPr>
                <w:noProof/>
                <w:lang w:eastAsia="en-GB"/>
              </w:rPr>
              <w:drawing>
                <wp:inline distT="0" distB="0" distL="0" distR="0" wp14:anchorId="06A46DF4" wp14:editId="6D1AE907">
                  <wp:extent cx="714375" cy="590550"/>
                  <wp:effectExtent l="0" t="0" r="9525" b="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D0C144" w14:textId="77777777" w:rsidR="00C4645F" w:rsidRPr="002018C5" w:rsidRDefault="002018C5" w:rsidP="002944A9">
            <w:pPr>
              <w:spacing w:before="120" w:line="380" w:lineRule="exact"/>
              <w:rPr>
                <w:b/>
                <w:sz w:val="34"/>
                <w:szCs w:val="34"/>
                <w:lang w:val="es-ES"/>
              </w:rPr>
            </w:pPr>
            <w:r w:rsidRPr="002018C5">
              <w:rPr>
                <w:b/>
                <w:sz w:val="34"/>
                <w:szCs w:val="34"/>
                <w:lang w:val="es-ES"/>
              </w:rPr>
              <w:t>Pacto Internacional de Derechos</w:t>
            </w:r>
            <w:r w:rsidRPr="002018C5">
              <w:rPr>
                <w:b/>
                <w:sz w:val="34"/>
                <w:szCs w:val="34"/>
                <w:lang w:val="es-ES"/>
              </w:rPr>
              <w:br/>
              <w:t>Civiles y Políticos</w:t>
            </w:r>
          </w:p>
        </w:tc>
        <w:tc>
          <w:tcPr>
            <w:tcW w:w="2835" w:type="dxa"/>
            <w:tcBorders>
              <w:top w:val="single" w:sz="4" w:space="0" w:color="auto"/>
              <w:bottom w:val="single" w:sz="12" w:space="0" w:color="auto"/>
            </w:tcBorders>
          </w:tcPr>
          <w:p w14:paraId="7A9300A7" w14:textId="0A7FAD0C" w:rsidR="00C4645F" w:rsidRPr="00D9227D" w:rsidRDefault="00C4645F" w:rsidP="00360DE9">
            <w:pPr>
              <w:suppressAutoHyphens w:val="0"/>
              <w:spacing w:before="240" w:line="240" w:lineRule="exact"/>
              <w:rPr>
                <w:lang w:val="es-ES"/>
              </w:rPr>
            </w:pPr>
            <w:r w:rsidRPr="00073085">
              <w:rPr>
                <w:lang w:val="es-ES"/>
              </w:rPr>
              <w:t xml:space="preserve">Distr. </w:t>
            </w:r>
            <w:r w:rsidR="005B3A57" w:rsidRPr="009C3CA8">
              <w:rPr>
                <w:lang w:val="es-ES"/>
              </w:rPr>
              <w:t>general</w:t>
            </w:r>
            <w:r w:rsidR="005B3A57" w:rsidDel="005B3A57">
              <w:rPr>
                <w:lang w:val="es-ES"/>
              </w:rPr>
              <w:t xml:space="preserve"> </w:t>
            </w:r>
          </w:p>
          <w:p w14:paraId="748CF449" w14:textId="4A5C4CA6" w:rsidR="00C4645F" w:rsidRPr="00D9227D" w:rsidRDefault="00743262" w:rsidP="002944A9">
            <w:pPr>
              <w:suppressAutoHyphens w:val="0"/>
              <w:rPr>
                <w:lang w:val="es-ES"/>
              </w:rPr>
            </w:pPr>
            <w:r>
              <w:rPr>
                <w:lang w:val="es-ES"/>
              </w:rPr>
              <w:t>10</w:t>
            </w:r>
            <w:r w:rsidR="00506862">
              <w:rPr>
                <w:lang w:val="es-ES"/>
              </w:rPr>
              <w:t xml:space="preserve"> </w:t>
            </w:r>
            <w:r w:rsidR="009D60E1">
              <w:rPr>
                <w:lang w:val="es-ES"/>
              </w:rPr>
              <w:t>de</w:t>
            </w:r>
            <w:r w:rsidR="00DE3911">
              <w:rPr>
                <w:lang w:val="es-ES"/>
              </w:rPr>
              <w:t xml:space="preserve"> </w:t>
            </w:r>
            <w:r w:rsidR="005A63A2">
              <w:rPr>
                <w:lang w:val="es-ES"/>
              </w:rPr>
              <w:t>septiembre</w:t>
            </w:r>
            <w:r w:rsidR="00C4645F" w:rsidRPr="00073085">
              <w:rPr>
                <w:lang w:val="es-ES"/>
              </w:rPr>
              <w:t xml:space="preserve"> </w:t>
            </w:r>
            <w:r w:rsidR="009D60E1">
              <w:rPr>
                <w:lang w:val="es-ES"/>
              </w:rPr>
              <w:t xml:space="preserve">de </w:t>
            </w:r>
            <w:r w:rsidR="00C4645F" w:rsidRPr="00073085">
              <w:rPr>
                <w:lang w:val="es-ES"/>
              </w:rPr>
              <w:t>2021</w:t>
            </w:r>
          </w:p>
          <w:p w14:paraId="5E848AD4" w14:textId="77777777" w:rsidR="00C4645F" w:rsidRPr="00D9227D" w:rsidRDefault="00C4645F" w:rsidP="002944A9">
            <w:pPr>
              <w:suppressAutoHyphens w:val="0"/>
              <w:rPr>
                <w:lang w:val="es-ES"/>
              </w:rPr>
            </w:pPr>
          </w:p>
          <w:p w14:paraId="1DCEE007" w14:textId="77777777" w:rsidR="00C4645F" w:rsidRPr="00D9227D" w:rsidRDefault="00C4645F" w:rsidP="002944A9">
            <w:pPr>
              <w:tabs>
                <w:tab w:val="left" w:pos="1990"/>
              </w:tabs>
              <w:suppressAutoHyphens w:val="0"/>
              <w:rPr>
                <w:lang w:val="es-ES"/>
              </w:rPr>
            </w:pPr>
            <w:r w:rsidRPr="00D9227D">
              <w:rPr>
                <w:lang w:val="es-ES"/>
              </w:rPr>
              <w:t xml:space="preserve">Original: </w:t>
            </w:r>
            <w:r w:rsidR="00421F6D" w:rsidRPr="00D9227D">
              <w:rPr>
                <w:lang w:val="es-ES"/>
              </w:rPr>
              <w:t>español</w:t>
            </w:r>
          </w:p>
          <w:p w14:paraId="24752D6F" w14:textId="136D76F2" w:rsidR="00C4645F" w:rsidRPr="00D9227D" w:rsidRDefault="00C4645F" w:rsidP="00EB3DA0">
            <w:pPr>
              <w:suppressAutoHyphens w:val="0"/>
              <w:rPr>
                <w:lang w:val="es-ES"/>
              </w:rPr>
            </w:pPr>
          </w:p>
        </w:tc>
      </w:tr>
    </w:tbl>
    <w:p w14:paraId="06656C3B" w14:textId="77777777" w:rsidR="00C4645F" w:rsidRPr="00D9227D" w:rsidRDefault="00D9227D" w:rsidP="00C4645F">
      <w:pPr>
        <w:spacing w:before="120"/>
        <w:rPr>
          <w:b/>
          <w:bCs/>
          <w:sz w:val="24"/>
          <w:lang w:val="es-ES"/>
        </w:rPr>
      </w:pPr>
      <w:r w:rsidRPr="00D9227D">
        <w:rPr>
          <w:b/>
          <w:bCs/>
          <w:sz w:val="24"/>
          <w:lang w:val="es-ES"/>
        </w:rPr>
        <w:t>Comité de Derechos Humanos</w:t>
      </w:r>
    </w:p>
    <w:p w14:paraId="247015D6" w14:textId="18A865D2" w:rsidR="00C4645F" w:rsidRPr="009C3CA8" w:rsidRDefault="00C4645F" w:rsidP="009C3CA8">
      <w:pPr>
        <w:pStyle w:val="HChG"/>
        <w:rPr>
          <w:b w:val="0"/>
          <w:bCs/>
          <w:lang w:val="es-ES"/>
        </w:rPr>
      </w:pPr>
      <w:r w:rsidRPr="00073085">
        <w:rPr>
          <w:lang w:val="es-ES"/>
        </w:rPr>
        <w:tab/>
      </w:r>
      <w:r w:rsidRPr="00073085">
        <w:rPr>
          <w:lang w:val="es-ES"/>
        </w:rPr>
        <w:tab/>
      </w:r>
      <w:r w:rsidR="005B3A57">
        <w:rPr>
          <w:lang w:val="es-ES_tradnl"/>
        </w:rPr>
        <w:t xml:space="preserve">Dictamen </w:t>
      </w:r>
      <w:r w:rsidR="005A63A2">
        <w:rPr>
          <w:lang w:val="es-ES_tradnl"/>
        </w:rPr>
        <w:t>aprobado</w:t>
      </w:r>
      <w:r w:rsidR="005B3A57">
        <w:rPr>
          <w:lang w:val="es-ES_tradnl"/>
        </w:rPr>
        <w:t xml:space="preserve"> por el Comit</w:t>
      </w:r>
      <w:r w:rsidR="005B3A57">
        <w:rPr>
          <w:lang w:val="es-MX"/>
        </w:rPr>
        <w:t xml:space="preserve">é </w:t>
      </w:r>
      <w:r w:rsidR="005A63A2">
        <w:rPr>
          <w:lang w:val="es-MX"/>
        </w:rPr>
        <w:t>a tenor</w:t>
      </w:r>
      <w:r w:rsidR="005B3A57">
        <w:rPr>
          <w:lang w:val="es-MX"/>
        </w:rPr>
        <w:t xml:space="preserve"> </w:t>
      </w:r>
      <w:r w:rsidR="005A63A2">
        <w:rPr>
          <w:lang w:val="es-MX"/>
        </w:rPr>
        <w:t>d</w:t>
      </w:r>
      <w:r w:rsidR="005B3A57">
        <w:rPr>
          <w:lang w:val="es-MX"/>
        </w:rPr>
        <w:t xml:space="preserve">el artículo 5, párrafo 4, del </w:t>
      </w:r>
      <w:r w:rsidR="005B3A57" w:rsidRPr="00606DE1">
        <w:rPr>
          <w:lang w:val="es-ES"/>
        </w:rPr>
        <w:t>Protocolo</w:t>
      </w:r>
      <w:r w:rsidR="005B3A57">
        <w:rPr>
          <w:lang w:val="es-MX"/>
        </w:rPr>
        <w:t xml:space="preserve"> Facultativo</w:t>
      </w:r>
      <w:r w:rsidR="005A63A2">
        <w:rPr>
          <w:lang w:val="es-MX"/>
        </w:rPr>
        <w:t>, respecto de</w:t>
      </w:r>
      <w:r w:rsidR="005B3A57">
        <w:rPr>
          <w:lang w:val="es-MX"/>
        </w:rPr>
        <w:t xml:space="preserve"> la</w:t>
      </w:r>
      <w:r w:rsidR="005B3A57" w:rsidRPr="00D9227D">
        <w:rPr>
          <w:lang w:val="es-ES"/>
        </w:rPr>
        <w:t xml:space="preserve"> </w:t>
      </w:r>
      <w:r w:rsidR="005A63A2">
        <w:rPr>
          <w:lang w:val="es-ES"/>
        </w:rPr>
        <w:t>c</w:t>
      </w:r>
      <w:r w:rsidR="00D9227D" w:rsidRPr="00D9227D">
        <w:rPr>
          <w:lang w:val="es-ES"/>
        </w:rPr>
        <w:t>omunicación núm.</w:t>
      </w:r>
      <w:r w:rsidRPr="00D9227D">
        <w:rPr>
          <w:lang w:val="es-ES"/>
        </w:rPr>
        <w:t xml:space="preserve"> </w:t>
      </w:r>
      <w:r w:rsidR="004707E8">
        <w:rPr>
          <w:lang w:val="es-ES"/>
        </w:rPr>
        <w:t>2833</w:t>
      </w:r>
      <w:r w:rsidRPr="00D9227D">
        <w:rPr>
          <w:lang w:val="es-ES"/>
        </w:rPr>
        <w:t>/201</w:t>
      </w:r>
      <w:r w:rsidR="004707E8">
        <w:rPr>
          <w:lang w:val="es-ES"/>
        </w:rPr>
        <w:t>6</w:t>
      </w:r>
      <w:r w:rsidR="005B3A57" w:rsidRPr="009C3CA8">
        <w:rPr>
          <w:rStyle w:val="FootnoteReference"/>
          <w:b w:val="0"/>
          <w:bCs/>
          <w:sz w:val="20"/>
          <w:vertAlign w:val="baseline"/>
          <w:lang w:val="es-ES"/>
        </w:rPr>
        <w:footnoteReference w:customMarkFollows="1" w:id="1"/>
        <w:t>*</w:t>
      </w:r>
      <w:r w:rsidR="005B3A57" w:rsidRPr="009C3CA8">
        <w:rPr>
          <w:b w:val="0"/>
          <w:bCs/>
          <w:sz w:val="20"/>
          <w:vertAlign w:val="superscript"/>
          <w:lang w:val="es-ES"/>
        </w:rPr>
        <w:t>,</w:t>
      </w:r>
      <w:r w:rsidR="007640D7" w:rsidRPr="009C3CA8">
        <w:rPr>
          <w:b w:val="0"/>
          <w:bCs/>
          <w:sz w:val="20"/>
          <w:lang w:val="es-ES"/>
        </w:rPr>
        <w:t xml:space="preserve"> </w:t>
      </w:r>
      <w:r w:rsidR="005B3A57" w:rsidRPr="009C3CA8">
        <w:rPr>
          <w:rStyle w:val="FootnoteReference"/>
          <w:b w:val="0"/>
          <w:bCs/>
          <w:sz w:val="20"/>
          <w:vertAlign w:val="baseline"/>
          <w:lang w:val="es-ES"/>
        </w:rPr>
        <w:footnoteReference w:customMarkFollows="1" w:id="2"/>
        <w:t>**</w:t>
      </w:r>
    </w:p>
    <w:p w14:paraId="64857CA0" w14:textId="027F65A6" w:rsidR="004707E8" w:rsidRPr="00D9227D" w:rsidRDefault="004707E8" w:rsidP="009C3CA8">
      <w:pPr>
        <w:pStyle w:val="SingleTxtG"/>
        <w:tabs>
          <w:tab w:val="clear" w:pos="1701"/>
          <w:tab w:val="clear" w:pos="2268"/>
          <w:tab w:val="clear" w:pos="2835"/>
          <w:tab w:val="left" w:pos="4382"/>
        </w:tabs>
        <w:ind w:left="1701"/>
        <w:jc w:val="left"/>
        <w:rPr>
          <w:lang w:val="es-ES"/>
        </w:rPr>
      </w:pPr>
      <w:r w:rsidRPr="00D9227D">
        <w:rPr>
          <w:i/>
          <w:iCs/>
          <w:lang w:val="es-ES"/>
        </w:rPr>
        <w:t>Comunicación presentada por</w:t>
      </w:r>
      <w:r w:rsidRPr="00D9227D">
        <w:rPr>
          <w:i/>
          <w:lang w:val="es-ES"/>
        </w:rPr>
        <w:t>:</w:t>
      </w:r>
      <w:r w:rsidRPr="00D9227D">
        <w:rPr>
          <w:i/>
          <w:lang w:val="es-ES"/>
        </w:rPr>
        <w:tab/>
      </w:r>
      <w:r>
        <w:rPr>
          <w:lang w:val="es-ES"/>
        </w:rPr>
        <w:t>José Luis Pichardo Salazar</w:t>
      </w:r>
      <w:r w:rsidRPr="00D9227D">
        <w:rPr>
          <w:lang w:val="es-ES"/>
        </w:rPr>
        <w:t xml:space="preserve"> (</w:t>
      </w:r>
      <w:r>
        <w:rPr>
          <w:lang w:val="es-ES"/>
        </w:rPr>
        <w:t xml:space="preserve">representado por </w:t>
      </w:r>
      <w:r w:rsidR="00743262">
        <w:rPr>
          <w:lang w:val="es-ES"/>
        </w:rPr>
        <w:br/>
      </w:r>
      <w:r w:rsidR="00743262">
        <w:rPr>
          <w:lang w:val="es-ES"/>
        </w:rPr>
        <w:tab/>
      </w:r>
      <w:r w:rsidR="005A63A2">
        <w:rPr>
          <w:lang w:val="es-ES"/>
        </w:rPr>
        <w:t xml:space="preserve">el abogado </w:t>
      </w:r>
      <w:r>
        <w:rPr>
          <w:lang w:val="es-ES"/>
        </w:rPr>
        <w:t>Oswaldo José Domínguez Florido</w:t>
      </w:r>
      <w:r w:rsidRPr="00D9227D">
        <w:rPr>
          <w:lang w:val="es-ES"/>
        </w:rPr>
        <w:t>)</w:t>
      </w:r>
    </w:p>
    <w:p w14:paraId="700AF76A" w14:textId="039BBA75" w:rsidR="004707E8" w:rsidRPr="00920037" w:rsidRDefault="004707E8" w:rsidP="009C3CA8">
      <w:pPr>
        <w:pStyle w:val="SingleTxtG"/>
        <w:tabs>
          <w:tab w:val="clear" w:pos="1701"/>
          <w:tab w:val="clear" w:pos="2268"/>
          <w:tab w:val="clear" w:pos="2835"/>
          <w:tab w:val="left" w:pos="4382"/>
        </w:tabs>
        <w:ind w:left="1701"/>
        <w:jc w:val="left"/>
        <w:rPr>
          <w:lang w:val="es-ES"/>
        </w:rPr>
      </w:pPr>
      <w:r>
        <w:rPr>
          <w:i/>
          <w:iCs/>
          <w:lang w:val="es-ES"/>
        </w:rPr>
        <w:t>Presunta víctima</w:t>
      </w:r>
      <w:r w:rsidRPr="00920037">
        <w:rPr>
          <w:i/>
          <w:lang w:val="es-ES"/>
        </w:rPr>
        <w:t>:</w:t>
      </w:r>
      <w:r w:rsidRPr="00920037">
        <w:rPr>
          <w:i/>
          <w:lang w:val="es-ES"/>
        </w:rPr>
        <w:tab/>
      </w:r>
      <w:r>
        <w:rPr>
          <w:lang w:val="es-ES"/>
        </w:rPr>
        <w:t>El autor</w:t>
      </w:r>
    </w:p>
    <w:p w14:paraId="6FC28FEC" w14:textId="084CBABA" w:rsidR="004707E8" w:rsidRPr="00920037" w:rsidRDefault="004707E8" w:rsidP="009C3CA8">
      <w:pPr>
        <w:pStyle w:val="SingleTxtG"/>
        <w:tabs>
          <w:tab w:val="clear" w:pos="1701"/>
          <w:tab w:val="clear" w:pos="2268"/>
          <w:tab w:val="clear" w:pos="2835"/>
          <w:tab w:val="left" w:pos="4382"/>
        </w:tabs>
        <w:ind w:left="1701"/>
        <w:jc w:val="left"/>
        <w:rPr>
          <w:lang w:val="es-ES"/>
        </w:rPr>
      </w:pPr>
      <w:r w:rsidRPr="00920037">
        <w:rPr>
          <w:i/>
          <w:iCs/>
          <w:lang w:val="es-ES"/>
        </w:rPr>
        <w:t>Estado parte</w:t>
      </w:r>
      <w:r w:rsidRPr="00920037">
        <w:rPr>
          <w:i/>
          <w:lang w:val="es-ES"/>
        </w:rPr>
        <w:t>:</w:t>
      </w:r>
      <w:r w:rsidRPr="00920037">
        <w:rPr>
          <w:i/>
          <w:lang w:val="es-ES"/>
        </w:rPr>
        <w:tab/>
      </w:r>
      <w:r>
        <w:rPr>
          <w:lang w:val="es-ES"/>
        </w:rPr>
        <w:t>República Bolivariana de Venezuela</w:t>
      </w:r>
    </w:p>
    <w:p w14:paraId="161838AA" w14:textId="381004B5" w:rsidR="004707E8" w:rsidRPr="00920037" w:rsidRDefault="004707E8" w:rsidP="009C3CA8">
      <w:pPr>
        <w:pStyle w:val="SingleTxtG"/>
        <w:tabs>
          <w:tab w:val="clear" w:pos="1701"/>
          <w:tab w:val="clear" w:pos="2268"/>
          <w:tab w:val="clear" w:pos="2835"/>
          <w:tab w:val="left" w:pos="4382"/>
        </w:tabs>
        <w:ind w:left="1701"/>
        <w:jc w:val="left"/>
        <w:rPr>
          <w:lang w:val="es-ES"/>
        </w:rPr>
      </w:pPr>
      <w:r w:rsidRPr="00920037">
        <w:rPr>
          <w:i/>
          <w:iCs/>
          <w:lang w:val="es-ES"/>
        </w:rPr>
        <w:t>Fecha de la comunicación</w:t>
      </w:r>
      <w:r w:rsidRPr="00920037">
        <w:rPr>
          <w:i/>
          <w:lang w:val="es-ES"/>
        </w:rPr>
        <w:t>:</w:t>
      </w:r>
      <w:r w:rsidRPr="00920037">
        <w:rPr>
          <w:i/>
          <w:lang w:val="es-ES"/>
        </w:rPr>
        <w:tab/>
      </w:r>
      <w:r>
        <w:rPr>
          <w:lang w:val="es-ES"/>
        </w:rPr>
        <w:t>30</w:t>
      </w:r>
      <w:r w:rsidRPr="00920037">
        <w:rPr>
          <w:lang w:val="es-ES"/>
        </w:rPr>
        <w:t xml:space="preserve"> </w:t>
      </w:r>
      <w:r>
        <w:rPr>
          <w:lang w:val="es-ES"/>
        </w:rPr>
        <w:t xml:space="preserve">de marzo de </w:t>
      </w:r>
      <w:r w:rsidRPr="00920037">
        <w:rPr>
          <w:lang w:val="es-ES"/>
        </w:rPr>
        <w:t>201</w:t>
      </w:r>
      <w:r>
        <w:rPr>
          <w:lang w:val="es-ES"/>
        </w:rPr>
        <w:t>6</w:t>
      </w:r>
      <w:r w:rsidR="005A63A2">
        <w:rPr>
          <w:lang w:val="es-ES"/>
        </w:rPr>
        <w:t xml:space="preserve"> </w:t>
      </w:r>
      <w:r w:rsidR="005A63A2" w:rsidRPr="000866D0">
        <w:rPr>
          <w:lang w:val="es-ES_tradnl"/>
        </w:rPr>
        <w:t>(presentación inicial)</w:t>
      </w:r>
    </w:p>
    <w:p w14:paraId="3A4282D6" w14:textId="6B5056C9" w:rsidR="004707E8" w:rsidRPr="00920037" w:rsidRDefault="004707E8" w:rsidP="009C3CA8">
      <w:pPr>
        <w:pStyle w:val="SingleTxtG"/>
        <w:tabs>
          <w:tab w:val="clear" w:pos="1701"/>
          <w:tab w:val="clear" w:pos="2268"/>
          <w:tab w:val="clear" w:pos="2835"/>
          <w:tab w:val="left" w:pos="4382"/>
        </w:tabs>
        <w:ind w:left="1701"/>
        <w:jc w:val="left"/>
        <w:rPr>
          <w:lang w:val="es-ES"/>
        </w:rPr>
      </w:pPr>
      <w:r w:rsidRPr="00920037">
        <w:rPr>
          <w:i/>
          <w:iCs/>
          <w:lang w:val="es-ES"/>
        </w:rPr>
        <w:t>Referencias</w:t>
      </w:r>
      <w:r w:rsidRPr="00920037">
        <w:rPr>
          <w:i/>
          <w:lang w:val="es-ES"/>
        </w:rPr>
        <w:t>:</w:t>
      </w:r>
      <w:r w:rsidRPr="00920037">
        <w:rPr>
          <w:i/>
          <w:lang w:val="es-ES"/>
        </w:rPr>
        <w:tab/>
      </w:r>
      <w:r w:rsidRPr="00920037">
        <w:rPr>
          <w:lang w:val="es-ES"/>
        </w:rPr>
        <w:t xml:space="preserve">Decisión </w:t>
      </w:r>
      <w:r w:rsidR="005A63A2">
        <w:rPr>
          <w:lang w:val="es-ES"/>
        </w:rPr>
        <w:t>adoptada</w:t>
      </w:r>
      <w:r w:rsidRPr="00920037">
        <w:rPr>
          <w:lang w:val="es-ES"/>
        </w:rPr>
        <w:t xml:space="preserve"> con arreglo al art</w:t>
      </w:r>
      <w:r>
        <w:rPr>
          <w:lang w:val="es-ES"/>
        </w:rPr>
        <w:t xml:space="preserve">ículo 92 </w:t>
      </w:r>
      <w:r w:rsidR="00743262">
        <w:rPr>
          <w:lang w:val="es-ES"/>
        </w:rPr>
        <w:br/>
      </w:r>
      <w:r w:rsidR="00743262">
        <w:rPr>
          <w:lang w:val="es-ES"/>
        </w:rPr>
        <w:tab/>
      </w:r>
      <w:r>
        <w:rPr>
          <w:lang w:val="es-ES"/>
        </w:rPr>
        <w:t xml:space="preserve">del reglamento del Comité, transmitida </w:t>
      </w:r>
      <w:r w:rsidR="00743262">
        <w:rPr>
          <w:lang w:val="es-ES"/>
        </w:rPr>
        <w:br/>
      </w:r>
      <w:r w:rsidR="00743262">
        <w:rPr>
          <w:lang w:val="es-ES"/>
        </w:rPr>
        <w:tab/>
      </w:r>
      <w:r>
        <w:rPr>
          <w:lang w:val="es-ES"/>
        </w:rPr>
        <w:t xml:space="preserve">al Estado </w:t>
      </w:r>
      <w:r w:rsidRPr="004D0CD3">
        <w:rPr>
          <w:lang w:val="es-ES"/>
        </w:rPr>
        <w:t xml:space="preserve">parte el </w:t>
      </w:r>
      <w:r>
        <w:rPr>
          <w:lang w:val="es-ES"/>
        </w:rPr>
        <w:t>19</w:t>
      </w:r>
      <w:r w:rsidRPr="004D0CD3">
        <w:rPr>
          <w:lang w:val="es-ES"/>
        </w:rPr>
        <w:t xml:space="preserve"> de octubre de 201</w:t>
      </w:r>
      <w:r>
        <w:rPr>
          <w:lang w:val="es-ES"/>
        </w:rPr>
        <w:t>6</w:t>
      </w:r>
      <w:r w:rsidRPr="004D0CD3">
        <w:rPr>
          <w:lang w:val="es-ES"/>
        </w:rPr>
        <w:t xml:space="preserve"> </w:t>
      </w:r>
      <w:r w:rsidR="00743262">
        <w:rPr>
          <w:lang w:val="es-ES"/>
        </w:rPr>
        <w:br/>
      </w:r>
      <w:r w:rsidR="00743262">
        <w:rPr>
          <w:lang w:val="es-ES"/>
        </w:rPr>
        <w:tab/>
      </w:r>
      <w:r w:rsidRPr="004D0CD3">
        <w:rPr>
          <w:lang w:val="es-ES"/>
        </w:rPr>
        <w:t>(no se publicó como documento)</w:t>
      </w:r>
    </w:p>
    <w:p w14:paraId="24A2249C" w14:textId="18B22A80" w:rsidR="004707E8" w:rsidRPr="00E719B0" w:rsidRDefault="004707E8" w:rsidP="009C3CA8">
      <w:pPr>
        <w:pStyle w:val="SingleTxtG"/>
        <w:tabs>
          <w:tab w:val="clear" w:pos="1701"/>
          <w:tab w:val="clear" w:pos="2268"/>
          <w:tab w:val="clear" w:pos="2835"/>
          <w:tab w:val="left" w:pos="4382"/>
        </w:tabs>
        <w:ind w:left="1701"/>
        <w:jc w:val="left"/>
        <w:rPr>
          <w:lang w:val="es-ES"/>
        </w:rPr>
      </w:pPr>
      <w:r w:rsidRPr="00E719B0">
        <w:rPr>
          <w:i/>
          <w:iCs/>
          <w:lang w:val="es-ES"/>
        </w:rPr>
        <w:t xml:space="preserve">Fecha de </w:t>
      </w:r>
      <w:r w:rsidR="00840612">
        <w:rPr>
          <w:i/>
          <w:iCs/>
          <w:lang w:val="es-ES"/>
        </w:rPr>
        <w:t>aprobación</w:t>
      </w:r>
      <w:r w:rsidR="00840612" w:rsidRPr="00E719B0">
        <w:rPr>
          <w:i/>
          <w:iCs/>
          <w:lang w:val="es-ES"/>
        </w:rPr>
        <w:t xml:space="preserve"> </w:t>
      </w:r>
      <w:r w:rsidR="00743262">
        <w:rPr>
          <w:i/>
          <w:iCs/>
          <w:lang w:val="es-ES"/>
        </w:rPr>
        <w:br/>
      </w:r>
      <w:r w:rsidRPr="00E719B0">
        <w:rPr>
          <w:i/>
          <w:iCs/>
          <w:lang w:val="es-ES"/>
        </w:rPr>
        <w:t>del dictamen</w:t>
      </w:r>
      <w:r w:rsidRPr="00E719B0">
        <w:rPr>
          <w:i/>
          <w:lang w:val="es-ES"/>
        </w:rPr>
        <w:t>:</w:t>
      </w:r>
      <w:r w:rsidRPr="00E719B0">
        <w:rPr>
          <w:i/>
          <w:lang w:val="es-ES"/>
        </w:rPr>
        <w:tab/>
      </w:r>
      <w:r w:rsidR="00285725" w:rsidRPr="009C3CA8">
        <w:rPr>
          <w:lang w:val="es-ES"/>
        </w:rPr>
        <w:t>14</w:t>
      </w:r>
      <w:r w:rsidR="00285725">
        <w:rPr>
          <w:i/>
          <w:lang w:val="es-ES"/>
        </w:rPr>
        <w:t xml:space="preserve"> </w:t>
      </w:r>
      <w:r w:rsidRPr="00421F6D">
        <w:rPr>
          <w:lang w:val="es-ES"/>
        </w:rPr>
        <w:t xml:space="preserve">de </w:t>
      </w:r>
      <w:r>
        <w:rPr>
          <w:lang w:val="es-ES"/>
        </w:rPr>
        <w:t>julio</w:t>
      </w:r>
      <w:r w:rsidRPr="00421F6D">
        <w:rPr>
          <w:lang w:val="es-ES"/>
        </w:rPr>
        <w:t xml:space="preserve"> </w:t>
      </w:r>
      <w:r w:rsidR="00360DE9">
        <w:rPr>
          <w:lang w:val="es-ES"/>
        </w:rPr>
        <w:t xml:space="preserve">de </w:t>
      </w:r>
      <w:r w:rsidRPr="00421F6D">
        <w:rPr>
          <w:lang w:val="es-ES"/>
        </w:rPr>
        <w:t>2021</w:t>
      </w:r>
    </w:p>
    <w:p w14:paraId="7B63387B" w14:textId="06151D03" w:rsidR="004707E8" w:rsidRPr="00C44634" w:rsidRDefault="004707E8" w:rsidP="009C3CA8">
      <w:pPr>
        <w:pStyle w:val="SingleTxtG"/>
        <w:tabs>
          <w:tab w:val="clear" w:pos="1701"/>
          <w:tab w:val="clear" w:pos="2268"/>
          <w:tab w:val="clear" w:pos="2835"/>
          <w:tab w:val="left" w:pos="4382"/>
        </w:tabs>
        <w:ind w:left="1701"/>
        <w:jc w:val="left"/>
        <w:rPr>
          <w:lang w:val="es-ES"/>
        </w:rPr>
      </w:pPr>
      <w:r w:rsidRPr="00E719B0">
        <w:rPr>
          <w:i/>
          <w:iCs/>
          <w:lang w:val="es-ES"/>
        </w:rPr>
        <w:t>Asunto:</w:t>
      </w:r>
      <w:r w:rsidRPr="00E719B0">
        <w:rPr>
          <w:i/>
          <w:lang w:val="es-ES"/>
        </w:rPr>
        <w:tab/>
      </w:r>
      <w:r w:rsidRPr="00C44634">
        <w:rPr>
          <w:lang w:val="es-ES"/>
        </w:rPr>
        <w:t xml:space="preserve">Proceso penal contra un empresario con pedido </w:t>
      </w:r>
      <w:r w:rsidR="00743262">
        <w:rPr>
          <w:lang w:val="es-ES"/>
        </w:rPr>
        <w:br/>
      </w:r>
      <w:r w:rsidR="00743262">
        <w:rPr>
          <w:lang w:val="es-ES"/>
        </w:rPr>
        <w:tab/>
      </w:r>
      <w:r w:rsidRPr="00C44634">
        <w:rPr>
          <w:lang w:val="es-ES"/>
        </w:rPr>
        <w:t>de captura</w:t>
      </w:r>
    </w:p>
    <w:p w14:paraId="287AAF49" w14:textId="7306AB84" w:rsidR="004707E8" w:rsidRPr="00C44634" w:rsidRDefault="004707E8" w:rsidP="009C3CA8">
      <w:pPr>
        <w:pStyle w:val="SingleTxtG"/>
        <w:tabs>
          <w:tab w:val="clear" w:pos="1701"/>
          <w:tab w:val="clear" w:pos="2268"/>
          <w:tab w:val="clear" w:pos="2835"/>
          <w:tab w:val="left" w:pos="4382"/>
        </w:tabs>
        <w:ind w:left="1701"/>
        <w:jc w:val="left"/>
        <w:rPr>
          <w:lang w:val="es-ES"/>
        </w:rPr>
      </w:pPr>
      <w:r w:rsidRPr="00C44634">
        <w:rPr>
          <w:i/>
          <w:iCs/>
          <w:lang w:val="es-ES"/>
        </w:rPr>
        <w:t>Cuesti</w:t>
      </w:r>
      <w:r w:rsidR="00224543">
        <w:rPr>
          <w:i/>
          <w:iCs/>
          <w:lang w:val="es-ES"/>
        </w:rPr>
        <w:t>ón</w:t>
      </w:r>
      <w:r w:rsidRPr="00C44634">
        <w:rPr>
          <w:i/>
          <w:iCs/>
          <w:lang w:val="es-ES"/>
        </w:rPr>
        <w:t xml:space="preserve"> de procedimiento</w:t>
      </w:r>
      <w:r w:rsidRPr="00C44634">
        <w:rPr>
          <w:i/>
          <w:lang w:val="es-ES"/>
        </w:rPr>
        <w:t>:</w:t>
      </w:r>
      <w:r w:rsidRPr="00C44634">
        <w:rPr>
          <w:i/>
          <w:iCs/>
          <w:lang w:val="es-ES"/>
        </w:rPr>
        <w:tab/>
      </w:r>
      <w:r w:rsidRPr="00C44634">
        <w:rPr>
          <w:lang w:val="es-ES"/>
        </w:rPr>
        <w:t>Agotamiento de recursos internos</w:t>
      </w:r>
    </w:p>
    <w:p w14:paraId="05A34CE1" w14:textId="61EEE654" w:rsidR="004707E8" w:rsidRPr="00E719B0" w:rsidRDefault="004707E8" w:rsidP="009C3CA8">
      <w:pPr>
        <w:pStyle w:val="SingleTxtG"/>
        <w:tabs>
          <w:tab w:val="clear" w:pos="1701"/>
          <w:tab w:val="clear" w:pos="2268"/>
          <w:tab w:val="clear" w:pos="2835"/>
          <w:tab w:val="left" w:pos="4382"/>
        </w:tabs>
        <w:ind w:left="1701"/>
        <w:jc w:val="left"/>
        <w:rPr>
          <w:lang w:val="es-ES"/>
        </w:rPr>
      </w:pPr>
      <w:r w:rsidRPr="00C44634">
        <w:rPr>
          <w:i/>
          <w:iCs/>
          <w:lang w:val="es-ES"/>
        </w:rPr>
        <w:t>Cuestiones de fondo:</w:t>
      </w:r>
      <w:r w:rsidRPr="00C44634">
        <w:rPr>
          <w:i/>
          <w:iCs/>
          <w:lang w:val="es-ES"/>
        </w:rPr>
        <w:tab/>
      </w:r>
      <w:r w:rsidRPr="00C44634">
        <w:rPr>
          <w:lang w:val="es-ES"/>
        </w:rPr>
        <w:t xml:space="preserve">Derecho a un juicio justo; derecho a </w:t>
      </w:r>
      <w:r w:rsidRPr="00E835D2">
        <w:rPr>
          <w:lang w:val="es-ES"/>
        </w:rPr>
        <w:t>asistencia</w:t>
      </w:r>
      <w:r w:rsidRPr="00C44634">
        <w:rPr>
          <w:lang w:val="es-ES"/>
        </w:rPr>
        <w:t xml:space="preserve"> </w:t>
      </w:r>
      <w:r w:rsidR="00743262">
        <w:rPr>
          <w:lang w:val="es-ES"/>
        </w:rPr>
        <w:tab/>
      </w:r>
      <w:r w:rsidRPr="00C44634">
        <w:rPr>
          <w:lang w:val="es-ES"/>
        </w:rPr>
        <w:t>legal; derecho a la defensa; derecho</w:t>
      </w:r>
      <w:r>
        <w:rPr>
          <w:lang w:val="es-ES"/>
        </w:rPr>
        <w:t xml:space="preserve"> a ser oído</w:t>
      </w:r>
    </w:p>
    <w:p w14:paraId="64C9008B" w14:textId="48A191F3" w:rsidR="004707E8" w:rsidRPr="00E719B0" w:rsidRDefault="004707E8" w:rsidP="009C3CA8">
      <w:pPr>
        <w:pStyle w:val="SingleTxtG"/>
        <w:tabs>
          <w:tab w:val="clear" w:pos="1701"/>
          <w:tab w:val="clear" w:pos="2268"/>
          <w:tab w:val="clear" w:pos="2835"/>
          <w:tab w:val="left" w:pos="4382"/>
        </w:tabs>
        <w:ind w:left="1701"/>
        <w:jc w:val="left"/>
        <w:rPr>
          <w:lang w:val="es-ES"/>
        </w:rPr>
      </w:pPr>
      <w:r w:rsidRPr="00E719B0">
        <w:rPr>
          <w:i/>
          <w:iCs/>
          <w:lang w:val="es-ES"/>
        </w:rPr>
        <w:t>Artículos del Pacto</w:t>
      </w:r>
      <w:r w:rsidRPr="00E719B0">
        <w:rPr>
          <w:i/>
          <w:lang w:val="es-ES"/>
        </w:rPr>
        <w:t>:</w:t>
      </w:r>
      <w:r w:rsidRPr="00E719B0">
        <w:rPr>
          <w:i/>
          <w:iCs/>
          <w:lang w:val="es-ES"/>
        </w:rPr>
        <w:tab/>
      </w:r>
      <w:r>
        <w:rPr>
          <w:lang w:val="es-ES"/>
        </w:rPr>
        <w:t>2; 9;</w:t>
      </w:r>
      <w:r w:rsidR="000E0F7C">
        <w:rPr>
          <w:lang w:val="es-ES"/>
        </w:rPr>
        <w:t xml:space="preserve"> y</w:t>
      </w:r>
      <w:r>
        <w:rPr>
          <w:lang w:val="es-ES"/>
        </w:rPr>
        <w:t xml:space="preserve"> 14, párrs</w:t>
      </w:r>
      <w:r w:rsidR="00840612">
        <w:rPr>
          <w:lang w:val="es-ES"/>
        </w:rPr>
        <w:t>.</w:t>
      </w:r>
      <w:r>
        <w:rPr>
          <w:lang w:val="es-ES"/>
        </w:rPr>
        <w:t xml:space="preserve"> 1, 2</w:t>
      </w:r>
      <w:r w:rsidR="000E0F7C">
        <w:rPr>
          <w:lang w:val="es-ES"/>
        </w:rPr>
        <w:t xml:space="preserve"> y</w:t>
      </w:r>
      <w:r>
        <w:rPr>
          <w:lang w:val="es-ES"/>
        </w:rPr>
        <w:t xml:space="preserve"> 3</w:t>
      </w:r>
      <w:r w:rsidR="00840612">
        <w:rPr>
          <w:lang w:val="es-ES"/>
        </w:rPr>
        <w:t xml:space="preserve"> </w:t>
      </w:r>
      <w:r>
        <w:rPr>
          <w:lang w:val="es-ES"/>
        </w:rPr>
        <w:t>a), b), c) y d)</w:t>
      </w:r>
    </w:p>
    <w:p w14:paraId="27183517" w14:textId="42122FA6" w:rsidR="004707E8" w:rsidRDefault="004707E8" w:rsidP="009C3CA8">
      <w:pPr>
        <w:pStyle w:val="SingleTxtG"/>
        <w:tabs>
          <w:tab w:val="clear" w:pos="1701"/>
          <w:tab w:val="clear" w:pos="2268"/>
          <w:tab w:val="clear" w:pos="2835"/>
          <w:tab w:val="left" w:pos="4382"/>
        </w:tabs>
        <w:ind w:left="1701"/>
        <w:jc w:val="left"/>
        <w:rPr>
          <w:lang w:val="es-ES"/>
        </w:rPr>
      </w:pPr>
      <w:r w:rsidRPr="00E719B0">
        <w:rPr>
          <w:i/>
          <w:iCs/>
          <w:lang w:val="es-ES"/>
        </w:rPr>
        <w:t>Artículo del Protocolo</w:t>
      </w:r>
      <w:r w:rsidR="000E0F7C">
        <w:rPr>
          <w:i/>
          <w:iCs/>
          <w:lang w:val="es-ES"/>
        </w:rPr>
        <w:t xml:space="preserve"> </w:t>
      </w:r>
      <w:r w:rsidR="00743262">
        <w:rPr>
          <w:i/>
          <w:iCs/>
          <w:lang w:val="es-ES"/>
        </w:rPr>
        <w:br/>
      </w:r>
      <w:r w:rsidR="000E0F7C">
        <w:rPr>
          <w:i/>
          <w:iCs/>
          <w:lang w:val="es-ES"/>
        </w:rPr>
        <w:t>Facultativo</w:t>
      </w:r>
      <w:r w:rsidRPr="00E719B0">
        <w:rPr>
          <w:i/>
          <w:iCs/>
          <w:lang w:val="es-ES"/>
        </w:rPr>
        <w:t>:</w:t>
      </w:r>
      <w:r w:rsidRPr="00E719B0">
        <w:rPr>
          <w:i/>
          <w:iCs/>
          <w:lang w:val="es-ES"/>
        </w:rPr>
        <w:tab/>
      </w:r>
      <w:r w:rsidRPr="00E719B0">
        <w:rPr>
          <w:lang w:val="es-ES"/>
        </w:rPr>
        <w:t xml:space="preserve">5, </w:t>
      </w:r>
      <w:r>
        <w:rPr>
          <w:lang w:val="es-ES"/>
        </w:rPr>
        <w:t>párr.</w:t>
      </w:r>
      <w:r w:rsidRPr="00E719B0">
        <w:rPr>
          <w:lang w:val="es-ES"/>
        </w:rPr>
        <w:t xml:space="preserve"> 2 </w:t>
      </w:r>
      <w:r>
        <w:rPr>
          <w:lang w:val="es-ES"/>
        </w:rPr>
        <w:t>b</w:t>
      </w:r>
      <w:r w:rsidRPr="00E719B0">
        <w:rPr>
          <w:lang w:val="es-ES"/>
        </w:rPr>
        <w:t>)</w:t>
      </w:r>
    </w:p>
    <w:p w14:paraId="72124664" w14:textId="0101288E" w:rsidR="004707E8" w:rsidRPr="008A6434" w:rsidRDefault="004707E8" w:rsidP="004707E8">
      <w:pPr>
        <w:pStyle w:val="SingleTxtG"/>
        <w:rPr>
          <w:lang w:val="es-PY"/>
        </w:rPr>
      </w:pPr>
      <w:r w:rsidRPr="008A6434">
        <w:rPr>
          <w:lang w:val="es-PY"/>
        </w:rPr>
        <w:t>1</w:t>
      </w:r>
      <w:r w:rsidR="00714F3F">
        <w:rPr>
          <w:lang w:val="es-PY"/>
        </w:rPr>
        <w:t>.</w:t>
      </w:r>
      <w:r w:rsidRPr="008A6434">
        <w:rPr>
          <w:lang w:val="es-PY"/>
        </w:rPr>
        <w:tab/>
      </w:r>
      <w:bookmarkStart w:id="0" w:name="_Hlk81311914"/>
      <w:r>
        <w:rPr>
          <w:lang w:val="es-PY"/>
        </w:rPr>
        <w:t xml:space="preserve">El autor de la comunicación es José Luis Pichardo Salazar, </w:t>
      </w:r>
      <w:r w:rsidR="00AE343B">
        <w:rPr>
          <w:lang w:val="es-PY"/>
        </w:rPr>
        <w:t xml:space="preserve">nacional de la </w:t>
      </w:r>
      <w:r w:rsidR="00AE343B">
        <w:rPr>
          <w:lang w:val="es-ES"/>
        </w:rPr>
        <w:t>República Bolivariana de Venezuela,</w:t>
      </w:r>
      <w:r>
        <w:rPr>
          <w:lang w:val="es-PY"/>
        </w:rPr>
        <w:t xml:space="preserve"> nacido el 25 de agosto de 1958. </w:t>
      </w:r>
      <w:r w:rsidR="000E0F7C">
        <w:rPr>
          <w:lang w:val="es-PY"/>
        </w:rPr>
        <w:t>Afirma</w:t>
      </w:r>
      <w:r>
        <w:rPr>
          <w:lang w:val="es-PY"/>
        </w:rPr>
        <w:t xml:space="preserve"> que el Estado parte ha violado </w:t>
      </w:r>
      <w:r w:rsidR="000E0F7C">
        <w:rPr>
          <w:lang w:val="es-PY"/>
        </w:rPr>
        <w:t xml:space="preserve">los </w:t>
      </w:r>
      <w:r>
        <w:rPr>
          <w:lang w:val="es-PY"/>
        </w:rPr>
        <w:t xml:space="preserve">derechos </w:t>
      </w:r>
      <w:r w:rsidR="000E0F7C">
        <w:rPr>
          <w:lang w:val="es-PY"/>
        </w:rPr>
        <w:t>que l</w:t>
      </w:r>
      <w:r w:rsidR="004D2400">
        <w:rPr>
          <w:lang w:val="es-PY"/>
        </w:rPr>
        <w:t>o</w:t>
      </w:r>
      <w:r w:rsidR="000E0F7C">
        <w:rPr>
          <w:lang w:val="es-PY"/>
        </w:rPr>
        <w:t xml:space="preserve"> asisten en virtud de</w:t>
      </w:r>
      <w:r>
        <w:rPr>
          <w:lang w:val="es-PY"/>
        </w:rPr>
        <w:t xml:space="preserve"> los artículos 2; 9; y 14, párrafos 1, 2</w:t>
      </w:r>
      <w:r w:rsidR="000E0F7C">
        <w:rPr>
          <w:lang w:val="es-PY"/>
        </w:rPr>
        <w:t xml:space="preserve"> y</w:t>
      </w:r>
      <w:r>
        <w:rPr>
          <w:lang w:val="es-PY"/>
        </w:rPr>
        <w:t xml:space="preserve"> 3</w:t>
      </w:r>
      <w:r w:rsidR="000E0F7C">
        <w:rPr>
          <w:lang w:val="es-PY"/>
        </w:rPr>
        <w:t xml:space="preserve"> </w:t>
      </w:r>
      <w:r>
        <w:rPr>
          <w:lang w:val="es-PY"/>
        </w:rPr>
        <w:t>a),</w:t>
      </w:r>
      <w:r w:rsidR="000E0F7C">
        <w:rPr>
          <w:lang w:val="es-PY"/>
        </w:rPr>
        <w:t xml:space="preserve"> </w:t>
      </w:r>
      <w:r>
        <w:rPr>
          <w:lang w:val="es-PY"/>
        </w:rPr>
        <w:t>b), c) y d)</w:t>
      </w:r>
      <w:r w:rsidR="001E0B8C">
        <w:rPr>
          <w:lang w:val="es-PY"/>
        </w:rPr>
        <w:t>,</w:t>
      </w:r>
      <w:r>
        <w:rPr>
          <w:lang w:val="es-PY"/>
        </w:rPr>
        <w:t xml:space="preserve"> del Pacto. El Protocolo Facultativo entró en vigor para el Estado parte el </w:t>
      </w:r>
      <w:r w:rsidRPr="001E0B8C">
        <w:rPr>
          <w:lang w:val="es-PY"/>
        </w:rPr>
        <w:t>10 de agosto de 1978</w:t>
      </w:r>
      <w:r>
        <w:rPr>
          <w:lang w:val="es-PY"/>
        </w:rPr>
        <w:t>. El</w:t>
      </w:r>
      <w:r w:rsidRPr="008A6434">
        <w:rPr>
          <w:lang w:val="es-PY"/>
        </w:rPr>
        <w:t xml:space="preserve"> autor está representad</w:t>
      </w:r>
      <w:r>
        <w:rPr>
          <w:lang w:val="es-PY"/>
        </w:rPr>
        <w:t>o</w:t>
      </w:r>
      <w:r w:rsidR="00224543">
        <w:rPr>
          <w:lang w:val="es-PY"/>
        </w:rPr>
        <w:t xml:space="preserve"> por abogado</w:t>
      </w:r>
      <w:r w:rsidRPr="008A6434">
        <w:rPr>
          <w:lang w:val="es-PY"/>
        </w:rPr>
        <w:t>.</w:t>
      </w:r>
    </w:p>
    <w:bookmarkEnd w:id="0"/>
    <w:p w14:paraId="42236F2D" w14:textId="77777777" w:rsidR="004707E8" w:rsidRPr="008A6434" w:rsidRDefault="004707E8" w:rsidP="004707E8">
      <w:pPr>
        <w:pStyle w:val="H23G"/>
        <w:rPr>
          <w:rFonts w:eastAsia="Calibri"/>
          <w:lang w:val="es-PY"/>
        </w:rPr>
      </w:pPr>
      <w:r w:rsidRPr="008A6434">
        <w:rPr>
          <w:rFonts w:eastAsia="Calibri"/>
          <w:lang w:val="es-PY"/>
        </w:rPr>
        <w:lastRenderedPageBreak/>
        <w:tab/>
      </w:r>
      <w:r w:rsidRPr="008A6434">
        <w:rPr>
          <w:rFonts w:eastAsia="Calibri"/>
          <w:lang w:val="es-PY"/>
        </w:rPr>
        <w:tab/>
        <w:t xml:space="preserve">Los hechos </w:t>
      </w:r>
      <w:r>
        <w:rPr>
          <w:rFonts w:eastAsia="Calibri"/>
          <w:lang w:val="es-PY"/>
        </w:rPr>
        <w:t>según el</w:t>
      </w:r>
      <w:r w:rsidRPr="008A6434">
        <w:rPr>
          <w:rFonts w:eastAsia="Calibri"/>
          <w:lang w:val="es-PY"/>
        </w:rPr>
        <w:t xml:space="preserve"> autor</w:t>
      </w:r>
    </w:p>
    <w:p w14:paraId="646CED22" w14:textId="52E6C5CF" w:rsidR="004707E8" w:rsidRDefault="004707E8" w:rsidP="004707E8">
      <w:pPr>
        <w:pStyle w:val="SingleTxtG"/>
        <w:rPr>
          <w:i/>
          <w:lang w:val="es-ES_tradnl"/>
        </w:rPr>
      </w:pPr>
      <w:r w:rsidRPr="001E2EFC">
        <w:rPr>
          <w:lang w:val="es-ES_tradnl"/>
        </w:rPr>
        <w:t>2.1</w:t>
      </w:r>
      <w:r w:rsidRPr="001E2EFC">
        <w:rPr>
          <w:lang w:val="es-ES_tradnl"/>
        </w:rPr>
        <w:tab/>
        <w:t>El autor era accionista en proporción del 45</w:t>
      </w:r>
      <w:r w:rsidR="001E2EFC" w:rsidRPr="000D068B">
        <w:rPr>
          <w:lang w:val="es-ES"/>
        </w:rPr>
        <w:t> </w:t>
      </w:r>
      <w:r w:rsidRPr="001E2EFC">
        <w:rPr>
          <w:lang w:val="es-ES_tradnl"/>
        </w:rPr>
        <w:t>% en Uno Valores Casa de Bolsa y comprador y adquiriente del Banco del Sol. Alega que los hechos tuvieron lugar en un contexto de persecución de bancos y casas de bolsa por parte del Gobierno del Estado parte en 2009 y 2010.</w:t>
      </w:r>
    </w:p>
    <w:p w14:paraId="41D21EBF" w14:textId="12979B78" w:rsidR="004707E8" w:rsidRDefault="004707E8" w:rsidP="004707E8">
      <w:pPr>
        <w:pStyle w:val="SingleTxtG"/>
        <w:rPr>
          <w:lang w:val="es-ES"/>
        </w:rPr>
      </w:pPr>
      <w:r>
        <w:rPr>
          <w:lang w:val="es-ES"/>
        </w:rPr>
        <w:t>2.2</w:t>
      </w:r>
      <w:r>
        <w:rPr>
          <w:lang w:val="es-ES"/>
        </w:rPr>
        <w:tab/>
      </w:r>
      <w:r w:rsidRPr="00CD5B6C">
        <w:rPr>
          <w:lang w:val="es-ES_tradnl"/>
        </w:rPr>
        <w:t xml:space="preserve">El </w:t>
      </w:r>
      <w:r>
        <w:rPr>
          <w:lang w:val="es-ES_tradnl"/>
        </w:rPr>
        <w:t xml:space="preserve">5 de enero de 2010, el autor interpuso una denuncia ante la Fiscalía General de la República en contra de Leonor Sarmiento, quien fuera </w:t>
      </w:r>
      <w:proofErr w:type="gramStart"/>
      <w:r>
        <w:rPr>
          <w:lang w:val="es-ES_tradnl"/>
        </w:rPr>
        <w:t>Vicepresidenta</w:t>
      </w:r>
      <w:proofErr w:type="gramEnd"/>
      <w:r>
        <w:rPr>
          <w:lang w:val="es-ES_tradnl"/>
        </w:rPr>
        <w:t xml:space="preserve"> de la empresa Uno Valores, por una operación ilegal de desvío de fondos. Sin embargo, a raíz de la declaración de esta persona ante las autoridades venezolanas, se iniciaron en contra del autor investigaciones por la presunta comisión de los delitos de asociación para delinquir y aprovechamiento fraudulento de fondos públicos en el marco de sus actividades en las empresas mencionadas. Esto, junto a una denuncia presentada por la </w:t>
      </w:r>
      <w:proofErr w:type="gramStart"/>
      <w:r>
        <w:rPr>
          <w:lang w:val="es-ES_tradnl"/>
        </w:rPr>
        <w:t>Directora</w:t>
      </w:r>
      <w:proofErr w:type="gramEnd"/>
      <w:r>
        <w:rPr>
          <w:lang w:val="es-ES_tradnl"/>
        </w:rPr>
        <w:t xml:space="preserve"> de la Consultoría Jurídica en funciones del Banco del Sol, Marianela Araujo Hurtado, en contra del autor, se tradujo en la intervención estatal del banco y la casa de bolsa, y en la solicitud </w:t>
      </w:r>
      <w:r w:rsidR="001E0B8C">
        <w:rPr>
          <w:lang w:val="es-ES_tradnl"/>
        </w:rPr>
        <w:t xml:space="preserve">por parte </w:t>
      </w:r>
      <w:r>
        <w:rPr>
          <w:lang w:val="es-ES_tradnl"/>
        </w:rPr>
        <w:t xml:space="preserve">del Ministerio Público </w:t>
      </w:r>
      <w:r w:rsidRPr="002715D9">
        <w:rPr>
          <w:lang w:val="es-ES_tradnl"/>
        </w:rPr>
        <w:t>de medidas cautelares de inmovilización de cuentas bancarias en contra del autor</w:t>
      </w:r>
      <w:r>
        <w:rPr>
          <w:lang w:val="es-ES_tradnl"/>
        </w:rPr>
        <w:t xml:space="preserve">, la cual fue adoptada por el Juzgado núm. 19 de Primera Instancia en Funciones de Control de Caracas </w:t>
      </w:r>
      <w:r w:rsidRPr="00A96D93">
        <w:rPr>
          <w:lang w:val="es-ES_tradnl"/>
        </w:rPr>
        <w:t>el 18 de enero de 2010</w:t>
      </w:r>
      <w:r>
        <w:rPr>
          <w:lang w:val="es-ES"/>
        </w:rPr>
        <w:t>.</w:t>
      </w:r>
    </w:p>
    <w:p w14:paraId="34F266B8" w14:textId="65C646FD" w:rsidR="004707E8" w:rsidRDefault="004707E8" w:rsidP="004707E8">
      <w:pPr>
        <w:pStyle w:val="SingleTxtG"/>
        <w:rPr>
          <w:rFonts w:eastAsia="Calibri"/>
          <w:lang w:val="es-PY"/>
        </w:rPr>
      </w:pPr>
      <w:r>
        <w:rPr>
          <w:lang w:val="es-ES"/>
        </w:rPr>
        <w:t>2.3</w:t>
      </w:r>
      <w:r>
        <w:rPr>
          <w:lang w:val="es-ES"/>
        </w:rPr>
        <w:tab/>
      </w:r>
      <w:r>
        <w:rPr>
          <w:lang w:val="es-ES_tradnl"/>
        </w:rPr>
        <w:t xml:space="preserve">El 12 de enero de 2010, el autor </w:t>
      </w:r>
      <w:r w:rsidR="001E0B8C">
        <w:rPr>
          <w:lang w:val="es-ES_tradnl"/>
        </w:rPr>
        <w:t xml:space="preserve">había abandonado </w:t>
      </w:r>
      <w:r>
        <w:rPr>
          <w:lang w:val="es-ES_tradnl"/>
        </w:rPr>
        <w:t>el territorio del Estado parte, trasladándose a Miami</w:t>
      </w:r>
      <w:r w:rsidR="002E1BC0">
        <w:rPr>
          <w:lang w:val="es-ES_tradnl"/>
        </w:rPr>
        <w:t xml:space="preserve"> (</w:t>
      </w:r>
      <w:r>
        <w:rPr>
          <w:lang w:val="es-ES_tradnl"/>
        </w:rPr>
        <w:t>Estados Unidos de América</w:t>
      </w:r>
      <w:r w:rsidR="002E1BC0">
        <w:rPr>
          <w:lang w:val="es-ES_tradnl"/>
        </w:rPr>
        <w:t>)</w:t>
      </w:r>
      <w:r>
        <w:rPr>
          <w:lang w:val="es-ES_tradnl"/>
        </w:rPr>
        <w:t>, ante el temor de ser detenido preventivamente sin investigación, al ser esta una práctica común en el país contra los banqueros y dueños de firmas bursátiles</w:t>
      </w:r>
      <w:r>
        <w:rPr>
          <w:rStyle w:val="FootnoteReference"/>
          <w:lang w:val="es-ES_tradnl"/>
        </w:rPr>
        <w:footnoteReference w:id="3"/>
      </w:r>
      <w:r w:rsidR="002E1BC0">
        <w:rPr>
          <w:lang w:val="es-ES_tradnl"/>
        </w:rPr>
        <w:t xml:space="preserve">. </w:t>
      </w:r>
      <w:r>
        <w:rPr>
          <w:lang w:val="es-ES_tradnl"/>
        </w:rPr>
        <w:t>El 25 de marzo de 2010, el autor designó a sus abogados defensores</w:t>
      </w:r>
      <w:r w:rsidR="001E0B8C">
        <w:rPr>
          <w:rStyle w:val="FootnoteReference"/>
          <w:lang w:val="es-ES_tradnl"/>
        </w:rPr>
        <w:footnoteReference w:id="4"/>
      </w:r>
      <w:r>
        <w:rPr>
          <w:lang w:val="es-ES_tradnl"/>
        </w:rPr>
        <w:t xml:space="preserve">, siguiendo los trámites establecidos por la legislación venezolana ante el Consulado de </w:t>
      </w:r>
      <w:r w:rsidR="002E1BC0">
        <w:rPr>
          <w:lang w:val="es-ES_tradnl"/>
        </w:rPr>
        <w:t xml:space="preserve">la </w:t>
      </w:r>
      <w:r w:rsidR="002E1BC0">
        <w:rPr>
          <w:lang w:val="es-ES"/>
        </w:rPr>
        <w:t xml:space="preserve">República Bolivariana de </w:t>
      </w:r>
      <w:r>
        <w:rPr>
          <w:lang w:val="es-ES_tradnl"/>
        </w:rPr>
        <w:t>Venezuela en Miami</w:t>
      </w:r>
      <w:r w:rsidR="002E1BC0">
        <w:rPr>
          <w:lang w:val="es-ES_tradnl"/>
        </w:rPr>
        <w:t>.</w:t>
      </w:r>
    </w:p>
    <w:p w14:paraId="525B78CF" w14:textId="0B9F30A3" w:rsidR="004707E8" w:rsidRDefault="004707E8" w:rsidP="004707E8">
      <w:pPr>
        <w:pStyle w:val="SingleTxtG"/>
        <w:rPr>
          <w:rFonts w:eastAsia="Calibri"/>
          <w:lang w:val="es-PY"/>
        </w:rPr>
      </w:pPr>
      <w:r>
        <w:rPr>
          <w:rFonts w:eastAsia="Calibri"/>
          <w:lang w:val="es-PY"/>
        </w:rPr>
        <w:t>2.4</w:t>
      </w:r>
      <w:r>
        <w:rPr>
          <w:rFonts w:eastAsia="Calibri"/>
          <w:lang w:val="es-PY"/>
        </w:rPr>
        <w:tab/>
      </w:r>
      <w:r w:rsidRPr="00923B9D">
        <w:rPr>
          <w:rFonts w:eastAsia="Calibri"/>
          <w:lang w:val="es-PY"/>
        </w:rPr>
        <w:t xml:space="preserve">El 7 de abril de 2010, el </w:t>
      </w:r>
      <w:r w:rsidR="001E0B8C">
        <w:rPr>
          <w:rFonts w:eastAsia="Calibri"/>
          <w:lang w:val="es-PY"/>
        </w:rPr>
        <w:t>Sr.</w:t>
      </w:r>
      <w:r w:rsidRPr="00923B9D">
        <w:rPr>
          <w:rFonts w:eastAsia="Calibri"/>
          <w:lang w:val="es-PY"/>
        </w:rPr>
        <w:t xml:space="preserve"> Domínguez Florido presentó una solicitud ante la Unidad de Registro y Distribución de Documentos para que el </w:t>
      </w:r>
      <w:r>
        <w:rPr>
          <w:rFonts w:eastAsia="Calibri"/>
          <w:lang w:val="es-PY"/>
        </w:rPr>
        <w:t>Juzgado</w:t>
      </w:r>
      <w:r w:rsidRPr="00923B9D">
        <w:rPr>
          <w:rFonts w:eastAsia="Calibri"/>
          <w:lang w:val="es-PY"/>
        </w:rPr>
        <w:t xml:space="preserve"> de Control competente procediera a la juramentación de su persona como abogado del autor. El</w:t>
      </w:r>
      <w:r>
        <w:rPr>
          <w:rFonts w:eastAsia="Calibri"/>
          <w:lang w:val="es-PY"/>
        </w:rPr>
        <w:t xml:space="preserve"> escrito fue distribuido el mismo día al</w:t>
      </w:r>
      <w:r w:rsidRPr="00923B9D">
        <w:rPr>
          <w:rFonts w:eastAsia="Calibri"/>
          <w:lang w:val="es-PY"/>
        </w:rPr>
        <w:t xml:space="preserve"> </w:t>
      </w:r>
      <w:r>
        <w:rPr>
          <w:rFonts w:eastAsia="Calibri"/>
          <w:lang w:val="es-PY"/>
        </w:rPr>
        <w:t>Juzgado</w:t>
      </w:r>
      <w:r w:rsidRPr="00923B9D">
        <w:rPr>
          <w:rFonts w:eastAsia="Calibri"/>
          <w:lang w:val="es-PY"/>
        </w:rPr>
        <w:t xml:space="preserve"> </w:t>
      </w:r>
      <w:r>
        <w:rPr>
          <w:rFonts w:eastAsia="Calibri"/>
          <w:lang w:val="es-PY"/>
        </w:rPr>
        <w:t xml:space="preserve">núm. </w:t>
      </w:r>
      <w:r w:rsidRPr="00923B9D">
        <w:rPr>
          <w:rFonts w:eastAsia="Calibri"/>
          <w:lang w:val="es-PY"/>
        </w:rPr>
        <w:t>5 de Primera Instancia en Funciones de Control de Caracas</w:t>
      </w:r>
      <w:r>
        <w:rPr>
          <w:rFonts w:eastAsia="Calibri"/>
          <w:lang w:val="es-PY"/>
        </w:rPr>
        <w:t>, qu</w:t>
      </w:r>
      <w:r w:rsidR="002E1BC0">
        <w:rPr>
          <w:rFonts w:eastAsia="Calibri"/>
          <w:lang w:val="es-PY"/>
        </w:rPr>
        <w:t>e</w:t>
      </w:r>
      <w:r>
        <w:rPr>
          <w:rFonts w:eastAsia="Calibri"/>
          <w:lang w:val="es-PY"/>
        </w:rPr>
        <w:t>, dos meses más tarde,</w:t>
      </w:r>
      <w:r w:rsidRPr="00923B9D">
        <w:rPr>
          <w:rFonts w:eastAsia="Calibri"/>
          <w:lang w:val="es-PY"/>
        </w:rPr>
        <w:t xml:space="preserve"> declin</w:t>
      </w:r>
      <w:r>
        <w:rPr>
          <w:rFonts w:eastAsia="Calibri"/>
          <w:lang w:val="es-PY"/>
        </w:rPr>
        <w:t>aría</w:t>
      </w:r>
      <w:r w:rsidRPr="00923B9D">
        <w:rPr>
          <w:rFonts w:eastAsia="Calibri"/>
          <w:lang w:val="es-PY"/>
        </w:rPr>
        <w:t xml:space="preserve"> su competencia en favor del </w:t>
      </w:r>
      <w:r>
        <w:rPr>
          <w:rFonts w:eastAsia="Calibri"/>
          <w:lang w:val="es-PY"/>
        </w:rPr>
        <w:t>mencionado Juzgado</w:t>
      </w:r>
      <w:r w:rsidRPr="00923B9D">
        <w:rPr>
          <w:rFonts w:eastAsia="Calibri"/>
          <w:lang w:val="es-PY"/>
        </w:rPr>
        <w:t xml:space="preserve"> </w:t>
      </w:r>
      <w:r>
        <w:rPr>
          <w:rFonts w:eastAsia="Calibri"/>
          <w:lang w:val="es-PY"/>
        </w:rPr>
        <w:t xml:space="preserve">núm. </w:t>
      </w:r>
      <w:r w:rsidRPr="00923B9D">
        <w:rPr>
          <w:rFonts w:eastAsia="Calibri"/>
          <w:lang w:val="es-PY"/>
        </w:rPr>
        <w:t>19.</w:t>
      </w:r>
    </w:p>
    <w:p w14:paraId="1A36807B" w14:textId="68A3DA5E" w:rsidR="004707E8" w:rsidRPr="00114E1B" w:rsidRDefault="004707E8" w:rsidP="004707E8">
      <w:pPr>
        <w:pStyle w:val="SingleTxtG"/>
        <w:rPr>
          <w:rFonts w:eastAsia="Calibri"/>
          <w:lang w:val="es-PY"/>
        </w:rPr>
      </w:pPr>
      <w:r>
        <w:rPr>
          <w:rFonts w:eastAsia="Calibri"/>
          <w:lang w:val="es-PY"/>
        </w:rPr>
        <w:t>2.5</w:t>
      </w:r>
      <w:r>
        <w:rPr>
          <w:rFonts w:eastAsia="Calibri"/>
          <w:lang w:val="es-PY"/>
        </w:rPr>
        <w:tab/>
      </w:r>
      <w:r w:rsidRPr="00923B9D">
        <w:rPr>
          <w:rFonts w:eastAsia="Calibri"/>
          <w:lang w:val="es-PY"/>
        </w:rPr>
        <w:t xml:space="preserve">El 12 de mayo de 2010, el Ministerio Público solicitó </w:t>
      </w:r>
      <w:r>
        <w:rPr>
          <w:rFonts w:eastAsia="Calibri"/>
          <w:lang w:val="es-PY"/>
        </w:rPr>
        <w:t xml:space="preserve">una orden </w:t>
      </w:r>
      <w:r w:rsidRPr="00923B9D">
        <w:rPr>
          <w:rFonts w:eastAsia="Calibri"/>
          <w:lang w:val="es-PY"/>
        </w:rPr>
        <w:t xml:space="preserve">aprehensión en contra del autor al </w:t>
      </w:r>
      <w:r>
        <w:rPr>
          <w:rFonts w:eastAsia="Calibri"/>
          <w:lang w:val="es-PY"/>
        </w:rPr>
        <w:t>Juzgado</w:t>
      </w:r>
      <w:r w:rsidRPr="00923B9D">
        <w:rPr>
          <w:rFonts w:eastAsia="Calibri"/>
          <w:lang w:val="es-PY"/>
        </w:rPr>
        <w:t xml:space="preserve"> </w:t>
      </w:r>
      <w:r>
        <w:rPr>
          <w:rFonts w:eastAsia="Calibri"/>
          <w:lang w:val="es-PY"/>
        </w:rPr>
        <w:t xml:space="preserve">núm. </w:t>
      </w:r>
      <w:r w:rsidRPr="00923B9D">
        <w:rPr>
          <w:rFonts w:eastAsia="Calibri"/>
          <w:lang w:val="es-PY"/>
        </w:rPr>
        <w:t xml:space="preserve">19 de Primera Instancia en </w:t>
      </w:r>
      <w:r w:rsidR="002E1BC0">
        <w:rPr>
          <w:rFonts w:eastAsia="Calibri"/>
          <w:lang w:val="es-PY"/>
        </w:rPr>
        <w:t>F</w:t>
      </w:r>
      <w:r>
        <w:rPr>
          <w:rFonts w:eastAsia="Calibri"/>
          <w:lang w:val="es-PY"/>
        </w:rPr>
        <w:t>unciones de Control de Caracas</w:t>
      </w:r>
      <w:r w:rsidRPr="00923B9D">
        <w:rPr>
          <w:rFonts w:eastAsia="Calibri"/>
          <w:lang w:val="es-PY"/>
        </w:rPr>
        <w:t xml:space="preserve">. Dicha orden fue decretada por </w:t>
      </w:r>
      <w:r>
        <w:rPr>
          <w:rFonts w:eastAsia="Calibri"/>
          <w:lang w:val="es-PY"/>
        </w:rPr>
        <w:t>el</w:t>
      </w:r>
      <w:r w:rsidRPr="00923B9D">
        <w:rPr>
          <w:rFonts w:eastAsia="Calibri"/>
          <w:lang w:val="es-PY"/>
        </w:rPr>
        <w:t xml:space="preserve"> </w:t>
      </w:r>
      <w:r>
        <w:rPr>
          <w:rFonts w:eastAsia="Calibri"/>
          <w:lang w:val="es-PY"/>
        </w:rPr>
        <w:t>Juzgado</w:t>
      </w:r>
      <w:r w:rsidRPr="00923B9D">
        <w:rPr>
          <w:rFonts w:eastAsia="Calibri"/>
          <w:lang w:val="es-PY"/>
        </w:rPr>
        <w:t xml:space="preserve"> el 14 de mayo de 2010</w:t>
      </w:r>
      <w:r>
        <w:rPr>
          <w:rStyle w:val="FootnoteReference"/>
          <w:lang w:val="es-ES_tradnl"/>
        </w:rPr>
        <w:footnoteReference w:id="5"/>
      </w:r>
      <w:r w:rsidR="002E1BC0">
        <w:rPr>
          <w:rFonts w:eastAsia="Calibri"/>
          <w:lang w:val="es-PY"/>
        </w:rPr>
        <w:t>.</w:t>
      </w:r>
      <w:r w:rsidRPr="00923B9D">
        <w:rPr>
          <w:rFonts w:eastAsia="Calibri"/>
          <w:lang w:val="es-PY"/>
        </w:rPr>
        <w:t xml:space="preserve"> El 3 de junio de 2010, el abogado del autor presentó un escrito </w:t>
      </w:r>
      <w:r w:rsidR="001E0B8C">
        <w:rPr>
          <w:rFonts w:eastAsia="Calibri"/>
          <w:lang w:val="es-PY"/>
        </w:rPr>
        <w:t>que complementaba</w:t>
      </w:r>
      <w:r w:rsidR="001E0B8C" w:rsidRPr="00923B9D">
        <w:rPr>
          <w:rFonts w:eastAsia="Calibri"/>
          <w:lang w:val="es-PY"/>
        </w:rPr>
        <w:t xml:space="preserve"> </w:t>
      </w:r>
      <w:r w:rsidRPr="00923B9D">
        <w:rPr>
          <w:rFonts w:eastAsia="Calibri"/>
          <w:lang w:val="es-PY"/>
        </w:rPr>
        <w:t>el de fecha de 7 abril de 2010</w:t>
      </w:r>
      <w:r w:rsidR="001E0B8C">
        <w:rPr>
          <w:rFonts w:eastAsia="Calibri"/>
          <w:lang w:val="es-PY"/>
        </w:rPr>
        <w:t xml:space="preserve"> y</w:t>
      </w:r>
      <w:r w:rsidRPr="00923B9D">
        <w:rPr>
          <w:rFonts w:eastAsia="Calibri"/>
          <w:lang w:val="es-PY"/>
        </w:rPr>
        <w:t xml:space="preserve"> </w:t>
      </w:r>
      <w:r w:rsidR="001E0B8C">
        <w:rPr>
          <w:rFonts w:eastAsia="Calibri"/>
          <w:lang w:val="es-PY"/>
        </w:rPr>
        <w:t>en el que insistía</w:t>
      </w:r>
      <w:r w:rsidR="001E0B8C" w:rsidRPr="00923B9D">
        <w:rPr>
          <w:rFonts w:eastAsia="Calibri"/>
          <w:lang w:val="es-PY"/>
        </w:rPr>
        <w:t xml:space="preserve"> </w:t>
      </w:r>
      <w:r w:rsidRPr="00923B9D">
        <w:rPr>
          <w:rFonts w:eastAsia="Calibri"/>
          <w:lang w:val="es-PY"/>
        </w:rPr>
        <w:t xml:space="preserve">en el derecho del autor a la asistencia letrada y a participar y ser </w:t>
      </w:r>
      <w:r w:rsidR="001E0B8C">
        <w:rPr>
          <w:rFonts w:eastAsia="Calibri"/>
          <w:lang w:val="es-PY"/>
        </w:rPr>
        <w:t>oído</w:t>
      </w:r>
      <w:r w:rsidR="001E0B8C" w:rsidRPr="00923B9D">
        <w:rPr>
          <w:rFonts w:eastAsia="Calibri"/>
          <w:lang w:val="es-PY"/>
        </w:rPr>
        <w:t xml:space="preserve"> </w:t>
      </w:r>
      <w:r w:rsidRPr="00923B9D">
        <w:rPr>
          <w:rFonts w:eastAsia="Calibri"/>
          <w:lang w:val="es-PY"/>
        </w:rPr>
        <w:t xml:space="preserve">en las investigaciones. Sin embargo, el </w:t>
      </w:r>
      <w:r>
        <w:rPr>
          <w:rFonts w:eastAsia="Calibri"/>
          <w:lang w:val="es-PY"/>
        </w:rPr>
        <w:t>Juzgado</w:t>
      </w:r>
      <w:r w:rsidRPr="00923B9D">
        <w:rPr>
          <w:rFonts w:eastAsia="Calibri"/>
          <w:lang w:val="es-PY"/>
        </w:rPr>
        <w:t xml:space="preserve"> </w:t>
      </w:r>
      <w:r>
        <w:rPr>
          <w:rFonts w:eastAsia="Calibri"/>
          <w:lang w:val="es-PY"/>
        </w:rPr>
        <w:t xml:space="preserve">núm. </w:t>
      </w:r>
      <w:r w:rsidRPr="00923B9D">
        <w:rPr>
          <w:rFonts w:eastAsia="Calibri"/>
          <w:lang w:val="es-PY"/>
        </w:rPr>
        <w:t xml:space="preserve">19 de Primera Instancia dictó </w:t>
      </w:r>
      <w:r w:rsidR="002E1BC0">
        <w:rPr>
          <w:rFonts w:eastAsia="Calibri"/>
          <w:lang w:val="es-PY"/>
        </w:rPr>
        <w:t>a</w:t>
      </w:r>
      <w:r w:rsidRPr="00923B9D">
        <w:rPr>
          <w:rFonts w:eastAsia="Calibri"/>
          <w:lang w:val="es-PY"/>
        </w:rPr>
        <w:t>uto</w:t>
      </w:r>
      <w:r w:rsidR="002E1BC0">
        <w:rPr>
          <w:rFonts w:eastAsia="Calibri"/>
          <w:lang w:val="es-PY"/>
        </w:rPr>
        <w:t>,</w:t>
      </w:r>
      <w:r w:rsidRPr="00923B9D">
        <w:rPr>
          <w:rFonts w:eastAsia="Calibri"/>
          <w:lang w:val="es-PY"/>
        </w:rPr>
        <w:t xml:space="preserve"> en fecha 16 de junio de 2010, negando la juramentación de</w:t>
      </w:r>
      <w:r>
        <w:rPr>
          <w:rFonts w:eastAsia="Calibri"/>
          <w:lang w:val="es-PY"/>
        </w:rPr>
        <w:t xml:space="preserve">l Sr. </w:t>
      </w:r>
      <w:r w:rsidRPr="00923B9D">
        <w:rPr>
          <w:rFonts w:eastAsia="Calibri"/>
          <w:lang w:val="es-PY"/>
        </w:rPr>
        <w:t xml:space="preserve">Domínguez Florido como abogado del autor, </w:t>
      </w:r>
      <w:proofErr w:type="gramStart"/>
      <w:r w:rsidRPr="00923B9D">
        <w:rPr>
          <w:rFonts w:eastAsia="Calibri"/>
          <w:lang w:val="es-PY"/>
        </w:rPr>
        <w:t>en razón de</w:t>
      </w:r>
      <w:proofErr w:type="gramEnd"/>
      <w:r w:rsidRPr="00923B9D">
        <w:rPr>
          <w:rFonts w:eastAsia="Calibri"/>
          <w:lang w:val="es-PY"/>
        </w:rPr>
        <w:t xml:space="preserve"> la ausencia del autor e</w:t>
      </w:r>
      <w:r>
        <w:rPr>
          <w:rFonts w:eastAsia="Calibri"/>
          <w:lang w:val="es-PY"/>
        </w:rPr>
        <w:t>n el</w:t>
      </w:r>
      <w:r w:rsidRPr="00923B9D">
        <w:rPr>
          <w:rFonts w:eastAsia="Calibri"/>
          <w:lang w:val="es-PY"/>
        </w:rPr>
        <w:t xml:space="preserve"> país</w:t>
      </w:r>
      <w:r>
        <w:rPr>
          <w:rFonts w:eastAsia="Calibri"/>
          <w:lang w:val="es-PY"/>
        </w:rPr>
        <w:t>, argumentando que el autor debía estar presente para formalizar la designación</w:t>
      </w:r>
      <w:r w:rsidRPr="00923B9D">
        <w:rPr>
          <w:rFonts w:eastAsia="Calibri"/>
          <w:lang w:val="es-PY"/>
        </w:rPr>
        <w:t xml:space="preserve">. El 22 de junio de 2010, el </w:t>
      </w:r>
      <w:r>
        <w:rPr>
          <w:rFonts w:eastAsia="Calibri"/>
          <w:lang w:val="es-PY"/>
        </w:rPr>
        <w:t>Sr.</w:t>
      </w:r>
      <w:r w:rsidRPr="00923B9D">
        <w:rPr>
          <w:rFonts w:eastAsia="Calibri"/>
          <w:lang w:val="es-PY"/>
        </w:rPr>
        <w:t xml:space="preserve"> Domínguez Florido interpuso recurso de apelación contra dicho </w:t>
      </w:r>
      <w:r w:rsidR="002E1BC0">
        <w:rPr>
          <w:rFonts w:eastAsia="Calibri"/>
          <w:lang w:val="es-PY"/>
        </w:rPr>
        <w:t>a</w:t>
      </w:r>
      <w:r w:rsidRPr="00923B9D">
        <w:rPr>
          <w:rFonts w:eastAsia="Calibri"/>
          <w:lang w:val="es-PY"/>
        </w:rPr>
        <w:t xml:space="preserve">uto, </w:t>
      </w:r>
      <w:r>
        <w:rPr>
          <w:rFonts w:eastAsia="Calibri"/>
          <w:lang w:val="es-PY"/>
        </w:rPr>
        <w:t>el cual fue</w:t>
      </w:r>
      <w:r w:rsidRPr="00923B9D">
        <w:rPr>
          <w:rFonts w:eastAsia="Calibri"/>
          <w:lang w:val="es-PY"/>
        </w:rPr>
        <w:t xml:space="preserve"> denegado </w:t>
      </w:r>
      <w:r>
        <w:rPr>
          <w:rFonts w:eastAsia="Calibri"/>
          <w:lang w:val="es-PY"/>
        </w:rPr>
        <w:t>el</w:t>
      </w:r>
      <w:r w:rsidRPr="00923B9D">
        <w:rPr>
          <w:rFonts w:eastAsia="Calibri"/>
          <w:lang w:val="es-PY"/>
        </w:rPr>
        <w:t xml:space="preserve"> 6 de </w:t>
      </w:r>
      <w:r>
        <w:rPr>
          <w:rFonts w:eastAsia="Calibri"/>
          <w:lang w:val="es-PY"/>
        </w:rPr>
        <w:t>s</w:t>
      </w:r>
      <w:r w:rsidRPr="00923B9D">
        <w:rPr>
          <w:rFonts w:eastAsia="Calibri"/>
          <w:lang w:val="es-PY"/>
        </w:rPr>
        <w:t xml:space="preserve">eptiembre de 2010 </w:t>
      </w:r>
      <w:r w:rsidR="001E0B8C">
        <w:rPr>
          <w:rFonts w:eastAsia="Calibri"/>
          <w:lang w:val="es-PY"/>
        </w:rPr>
        <w:t>mediante</w:t>
      </w:r>
      <w:r w:rsidR="001E0B8C" w:rsidRPr="00923B9D">
        <w:rPr>
          <w:rFonts w:eastAsia="Calibri"/>
          <w:lang w:val="es-PY"/>
        </w:rPr>
        <w:t xml:space="preserve"> </w:t>
      </w:r>
      <w:r w:rsidR="00062C16">
        <w:rPr>
          <w:rFonts w:eastAsia="Calibri"/>
          <w:lang w:val="es-PY"/>
        </w:rPr>
        <w:t xml:space="preserve">una </w:t>
      </w:r>
      <w:r w:rsidR="002E1BC0">
        <w:rPr>
          <w:rFonts w:eastAsia="Calibri"/>
          <w:lang w:val="es-PY"/>
        </w:rPr>
        <w:t>s</w:t>
      </w:r>
      <w:r w:rsidRPr="00923B9D">
        <w:rPr>
          <w:rFonts w:eastAsia="Calibri"/>
          <w:lang w:val="es-PY"/>
        </w:rPr>
        <w:t xml:space="preserve">entencia de la Sala 8 de la Corte de Apelaciones del Circuito Judicial Penal del área </w:t>
      </w:r>
      <w:r w:rsidR="002E1BC0">
        <w:rPr>
          <w:rFonts w:eastAsia="Calibri"/>
          <w:lang w:val="es-PY"/>
        </w:rPr>
        <w:t>m</w:t>
      </w:r>
      <w:r w:rsidRPr="00923B9D">
        <w:rPr>
          <w:rFonts w:eastAsia="Calibri"/>
          <w:lang w:val="es-PY"/>
        </w:rPr>
        <w:t>etropolit</w:t>
      </w:r>
      <w:r w:rsidRPr="00114E1B">
        <w:rPr>
          <w:rFonts w:eastAsia="Calibri"/>
          <w:lang w:val="es-PY"/>
        </w:rPr>
        <w:t xml:space="preserve">ana de Caracas. </w:t>
      </w:r>
      <w:r>
        <w:rPr>
          <w:rFonts w:eastAsia="Calibri"/>
          <w:lang w:val="es-PY"/>
        </w:rPr>
        <w:t>E</w:t>
      </w:r>
      <w:r w:rsidRPr="00114E1B">
        <w:rPr>
          <w:rFonts w:eastAsia="Calibri"/>
          <w:lang w:val="es-PY"/>
        </w:rPr>
        <w:t>l autor interpuso</w:t>
      </w:r>
      <w:r>
        <w:rPr>
          <w:rFonts w:eastAsia="Calibri"/>
          <w:lang w:val="es-PY"/>
        </w:rPr>
        <w:t>, contra esa sentencia,</w:t>
      </w:r>
      <w:r w:rsidRPr="00114E1B">
        <w:rPr>
          <w:rFonts w:eastAsia="Calibri"/>
          <w:lang w:val="es-PY"/>
        </w:rPr>
        <w:t xml:space="preserve"> acción de amparo constitucional ante la Sala Constitucional del Tribunal Supremo de Justicia el 7 de octubre de 2010, el cual fue denegado </w:t>
      </w:r>
      <w:r w:rsidR="001E0B8C">
        <w:rPr>
          <w:rFonts w:eastAsia="Calibri"/>
          <w:lang w:val="es-PY"/>
        </w:rPr>
        <w:t>mediante</w:t>
      </w:r>
      <w:r w:rsidR="001E0B8C" w:rsidRPr="00114E1B">
        <w:rPr>
          <w:rFonts w:eastAsia="Calibri"/>
          <w:lang w:val="es-PY"/>
        </w:rPr>
        <w:t xml:space="preserve"> </w:t>
      </w:r>
      <w:r w:rsidR="002E1BC0">
        <w:rPr>
          <w:rFonts w:eastAsia="Calibri"/>
          <w:lang w:val="es-PY"/>
        </w:rPr>
        <w:t>s</w:t>
      </w:r>
      <w:r w:rsidRPr="00114E1B">
        <w:rPr>
          <w:rFonts w:eastAsia="Calibri"/>
          <w:lang w:val="es-PY"/>
        </w:rPr>
        <w:t xml:space="preserve">entencia de 6 de junio de 2011. Todos los tribunales intervinientes insistieron en sus autos o sentencias en la necesidad de que el autor </w:t>
      </w:r>
      <w:r w:rsidR="002E1BC0">
        <w:rPr>
          <w:rFonts w:eastAsia="Calibri"/>
          <w:lang w:val="es-PY"/>
        </w:rPr>
        <w:t>estuviera</w:t>
      </w:r>
      <w:r w:rsidR="002E1BC0" w:rsidRPr="00114E1B">
        <w:rPr>
          <w:rFonts w:eastAsia="Calibri"/>
          <w:lang w:val="es-PY"/>
        </w:rPr>
        <w:t xml:space="preserve"> </w:t>
      </w:r>
      <w:r w:rsidRPr="00114E1B">
        <w:rPr>
          <w:rFonts w:eastAsia="Calibri"/>
          <w:lang w:val="es-PY"/>
        </w:rPr>
        <w:t>personado para que se enc</w:t>
      </w:r>
      <w:r w:rsidR="002E1BC0">
        <w:rPr>
          <w:rFonts w:eastAsia="Calibri"/>
          <w:lang w:val="es-PY"/>
        </w:rPr>
        <w:t>ontrase</w:t>
      </w:r>
      <w:r w:rsidRPr="00114E1B">
        <w:rPr>
          <w:rFonts w:eastAsia="Calibri"/>
          <w:lang w:val="es-PY"/>
        </w:rPr>
        <w:t xml:space="preserve"> a derecho y </w:t>
      </w:r>
      <w:r w:rsidR="002E1BC0">
        <w:rPr>
          <w:rFonts w:eastAsia="Calibri"/>
          <w:lang w:val="es-PY"/>
        </w:rPr>
        <w:t>pudiera</w:t>
      </w:r>
      <w:r w:rsidRPr="00114E1B">
        <w:rPr>
          <w:rFonts w:eastAsia="Calibri"/>
          <w:lang w:val="es-PY"/>
        </w:rPr>
        <w:t>, en consecuencia, proceder a la designación y juramentación de abogado defensor</w:t>
      </w:r>
      <w:r w:rsidRPr="00114E1B">
        <w:rPr>
          <w:rStyle w:val="FootnoteReference"/>
          <w:rFonts w:eastAsia="Calibri"/>
          <w:lang w:val="es-PY"/>
        </w:rPr>
        <w:footnoteReference w:id="6"/>
      </w:r>
      <w:r w:rsidR="002E1BC0">
        <w:rPr>
          <w:rFonts w:eastAsia="Calibri"/>
          <w:lang w:val="es-PY"/>
        </w:rPr>
        <w:t>.</w:t>
      </w:r>
    </w:p>
    <w:p w14:paraId="37EBBC03" w14:textId="71AB689E" w:rsidR="004707E8" w:rsidRDefault="004707E8" w:rsidP="004707E8">
      <w:pPr>
        <w:pStyle w:val="SingleTxtG"/>
        <w:rPr>
          <w:rFonts w:eastAsia="Calibri"/>
          <w:lang w:val="es-PY"/>
        </w:rPr>
      </w:pPr>
      <w:r w:rsidRPr="00114E1B">
        <w:rPr>
          <w:rFonts w:eastAsia="Calibri"/>
          <w:lang w:val="es-PY"/>
        </w:rPr>
        <w:lastRenderedPageBreak/>
        <w:t>2.6</w:t>
      </w:r>
      <w:r w:rsidRPr="00114E1B">
        <w:rPr>
          <w:rFonts w:eastAsia="Calibri"/>
          <w:lang w:val="es-PY"/>
        </w:rPr>
        <w:tab/>
      </w:r>
      <w:r>
        <w:rPr>
          <w:rFonts w:eastAsia="Calibri"/>
          <w:lang w:val="es-PY"/>
        </w:rPr>
        <w:t xml:space="preserve">El 16 de septiembre de 2010, el Juzgado de </w:t>
      </w:r>
      <w:r w:rsidR="005A7599">
        <w:rPr>
          <w:rFonts w:eastAsia="Calibri"/>
          <w:lang w:val="es-PY"/>
        </w:rPr>
        <w:t>P</w:t>
      </w:r>
      <w:r>
        <w:rPr>
          <w:rFonts w:eastAsia="Calibri"/>
          <w:lang w:val="es-PY"/>
        </w:rPr>
        <w:t xml:space="preserve">rimera </w:t>
      </w:r>
      <w:r w:rsidR="005A7599">
        <w:rPr>
          <w:rFonts w:eastAsia="Calibri"/>
          <w:lang w:val="es-PY"/>
        </w:rPr>
        <w:t>I</w:t>
      </w:r>
      <w:r>
        <w:rPr>
          <w:rFonts w:eastAsia="Calibri"/>
          <w:lang w:val="es-PY"/>
        </w:rPr>
        <w:t xml:space="preserve">nstancia interviniente determinó el inicio de un procedimiento de extradición activa en contra del autor y otras personas </w:t>
      </w:r>
      <w:r w:rsidRPr="00114E1B">
        <w:rPr>
          <w:lang w:val="es-ES_tradnl"/>
        </w:rPr>
        <w:t>por los delitos de aprovechamiento fraudulento de fondos públicos y asociación para delinquir</w:t>
      </w:r>
      <w:r>
        <w:rPr>
          <w:lang w:val="es-ES_tradnl"/>
        </w:rPr>
        <w:t xml:space="preserve">. El 18 de octubre de 2010, </w:t>
      </w:r>
      <w:r w:rsidRPr="00114E1B">
        <w:rPr>
          <w:lang w:val="es-ES_tradnl"/>
        </w:rPr>
        <w:t xml:space="preserve">el abogado del autor presentó escrito ante el Tribunal Supremo de Justicia solicitando </w:t>
      </w:r>
      <w:r>
        <w:rPr>
          <w:lang w:val="es-ES_tradnl"/>
        </w:rPr>
        <w:t xml:space="preserve">nuevamente </w:t>
      </w:r>
      <w:r w:rsidRPr="00114E1B">
        <w:rPr>
          <w:lang w:val="es-ES_tradnl"/>
        </w:rPr>
        <w:t>que se le permitiera ejercer el derecho de defensa del autor. E</w:t>
      </w:r>
      <w:r w:rsidR="005A7599">
        <w:rPr>
          <w:lang w:val="es-ES_tradnl"/>
        </w:rPr>
        <w:t>n</w:t>
      </w:r>
      <w:r w:rsidRPr="00114E1B">
        <w:rPr>
          <w:lang w:val="es-ES_tradnl"/>
        </w:rPr>
        <w:t xml:space="preserve"> </w:t>
      </w:r>
      <w:r w:rsidR="005A7599">
        <w:rPr>
          <w:lang w:val="es-ES_tradnl"/>
        </w:rPr>
        <w:t xml:space="preserve">su sentencia de </w:t>
      </w:r>
      <w:r w:rsidRPr="00114E1B">
        <w:rPr>
          <w:lang w:val="es-ES_tradnl"/>
        </w:rPr>
        <w:t xml:space="preserve">8 de noviembre de 2010, el Tribunal Supremo de Justicia </w:t>
      </w:r>
      <w:r w:rsidR="005A7599">
        <w:rPr>
          <w:lang w:val="es-ES_tradnl"/>
        </w:rPr>
        <w:t xml:space="preserve">declaró procedente </w:t>
      </w:r>
      <w:r w:rsidRPr="00114E1B">
        <w:rPr>
          <w:lang w:val="es-ES_tradnl"/>
        </w:rPr>
        <w:t xml:space="preserve">la solicitud </w:t>
      </w:r>
      <w:r w:rsidR="00BD17BA">
        <w:rPr>
          <w:lang w:val="es-ES_tradnl"/>
        </w:rPr>
        <w:t xml:space="preserve">a </w:t>
      </w:r>
      <w:r w:rsidR="005A7599">
        <w:rPr>
          <w:lang w:val="es-ES_tradnl"/>
        </w:rPr>
        <w:t xml:space="preserve">los </w:t>
      </w:r>
      <w:r w:rsidR="00BD17BA">
        <w:rPr>
          <w:lang w:val="es-ES_tradnl"/>
        </w:rPr>
        <w:t xml:space="preserve">Estados Unidos </w:t>
      </w:r>
      <w:r w:rsidRPr="00114E1B">
        <w:rPr>
          <w:lang w:val="es-ES_tradnl"/>
        </w:rPr>
        <w:t>de extradición activa contra el autor. En dicha sentencia, el Tribunal Supremo afirm</w:t>
      </w:r>
      <w:r>
        <w:rPr>
          <w:lang w:val="es-ES_tradnl"/>
        </w:rPr>
        <w:t>ó</w:t>
      </w:r>
      <w:r w:rsidRPr="00114E1B">
        <w:rPr>
          <w:lang w:val="es-ES_tradnl"/>
        </w:rPr>
        <w:t xml:space="preserve"> la necesidad de que el autor se </w:t>
      </w:r>
      <w:r w:rsidR="005A7599">
        <w:rPr>
          <w:lang w:val="es-ES_tradnl"/>
        </w:rPr>
        <w:t>encontrase</w:t>
      </w:r>
      <w:r w:rsidR="005A7599" w:rsidRPr="00114E1B">
        <w:rPr>
          <w:lang w:val="es-ES_tradnl"/>
        </w:rPr>
        <w:t xml:space="preserve"> </w:t>
      </w:r>
      <w:r w:rsidRPr="00114E1B">
        <w:rPr>
          <w:lang w:val="es-ES_tradnl"/>
        </w:rPr>
        <w:t>presente para designar abogado, explicando que el proceso de investigación se enc</w:t>
      </w:r>
      <w:r w:rsidR="005A7599">
        <w:rPr>
          <w:lang w:val="es-ES_tradnl"/>
        </w:rPr>
        <w:t>ontraba</w:t>
      </w:r>
      <w:r w:rsidRPr="00114E1B">
        <w:rPr>
          <w:lang w:val="es-ES_tradnl"/>
        </w:rPr>
        <w:t xml:space="preserve"> en fase preparatoria y que una vez que el autor se </w:t>
      </w:r>
      <w:r w:rsidR="005A7599">
        <w:rPr>
          <w:lang w:val="es-ES_tradnl"/>
        </w:rPr>
        <w:t>personase</w:t>
      </w:r>
      <w:r w:rsidR="005A7599" w:rsidRPr="00114E1B">
        <w:rPr>
          <w:lang w:val="es-ES_tradnl"/>
        </w:rPr>
        <w:t xml:space="preserve"> </w:t>
      </w:r>
      <w:r w:rsidRPr="00114E1B">
        <w:rPr>
          <w:lang w:val="es-ES_tradnl"/>
        </w:rPr>
        <w:t>se le impondr</w:t>
      </w:r>
      <w:r w:rsidR="005A7599">
        <w:rPr>
          <w:lang w:val="es-ES_tradnl"/>
        </w:rPr>
        <w:t>ían</w:t>
      </w:r>
      <w:r w:rsidRPr="00114E1B">
        <w:rPr>
          <w:lang w:val="es-ES_tradnl"/>
        </w:rPr>
        <w:t xml:space="preserve"> los hechos, los fundamentos y los </w:t>
      </w:r>
      <w:r w:rsidR="005A7599">
        <w:rPr>
          <w:lang w:val="es-ES_tradnl"/>
        </w:rPr>
        <w:t>elementos</w:t>
      </w:r>
      <w:r w:rsidR="005A7599" w:rsidRPr="00114E1B">
        <w:rPr>
          <w:lang w:val="es-ES_tradnl"/>
        </w:rPr>
        <w:t xml:space="preserve"> </w:t>
      </w:r>
      <w:r w:rsidRPr="00114E1B">
        <w:rPr>
          <w:lang w:val="es-ES_tradnl"/>
        </w:rPr>
        <w:t>de convicción que motiva</w:t>
      </w:r>
      <w:r w:rsidR="005A7599">
        <w:rPr>
          <w:lang w:val="es-ES_tradnl"/>
        </w:rPr>
        <w:t>ban</w:t>
      </w:r>
      <w:r w:rsidRPr="00114E1B">
        <w:rPr>
          <w:lang w:val="es-ES_tradnl"/>
        </w:rPr>
        <w:t xml:space="preserve"> su enjuiciamiento, lo que junto con otros actos procesales determinar</w:t>
      </w:r>
      <w:r w:rsidR="005A7599">
        <w:rPr>
          <w:lang w:val="es-ES_tradnl"/>
        </w:rPr>
        <w:t>ía</w:t>
      </w:r>
      <w:r w:rsidRPr="00114E1B">
        <w:rPr>
          <w:lang w:val="es-ES_tradnl"/>
        </w:rPr>
        <w:t xml:space="preserve"> o no la realización de un juicio oral, por lo que resulta</w:t>
      </w:r>
      <w:r w:rsidR="005A7599">
        <w:rPr>
          <w:lang w:val="es-ES_tradnl"/>
        </w:rPr>
        <w:t>ba</w:t>
      </w:r>
      <w:r w:rsidRPr="00114E1B">
        <w:rPr>
          <w:lang w:val="es-ES_tradnl"/>
        </w:rPr>
        <w:t xml:space="preserve"> necesaria </w:t>
      </w:r>
      <w:r w:rsidR="005A7599">
        <w:rPr>
          <w:lang w:val="es-ES_tradnl"/>
        </w:rPr>
        <w:t>su</w:t>
      </w:r>
      <w:r w:rsidR="005A7599" w:rsidRPr="00114E1B">
        <w:rPr>
          <w:lang w:val="es-ES_tradnl"/>
        </w:rPr>
        <w:t xml:space="preserve"> </w:t>
      </w:r>
      <w:r w:rsidRPr="00114E1B">
        <w:rPr>
          <w:lang w:val="es-ES_tradnl"/>
        </w:rPr>
        <w:t>comparecencia</w:t>
      </w:r>
      <w:r w:rsidRPr="00114E1B">
        <w:rPr>
          <w:rStyle w:val="FootnoteReference"/>
          <w:lang w:val="es-ES_tradnl"/>
        </w:rPr>
        <w:footnoteReference w:id="7"/>
      </w:r>
      <w:r w:rsidRPr="00114E1B">
        <w:rPr>
          <w:lang w:val="es-ES_tradnl"/>
        </w:rPr>
        <w:t>.</w:t>
      </w:r>
    </w:p>
    <w:p w14:paraId="699883F2" w14:textId="2A95697F" w:rsidR="004707E8" w:rsidRPr="00114E1B" w:rsidRDefault="004707E8" w:rsidP="004707E8">
      <w:pPr>
        <w:pStyle w:val="SingleTxtG"/>
        <w:rPr>
          <w:rFonts w:eastAsia="Calibri"/>
          <w:lang w:val="es-PY"/>
        </w:rPr>
      </w:pPr>
      <w:r>
        <w:rPr>
          <w:rFonts w:eastAsia="Calibri"/>
          <w:lang w:val="es-PY"/>
        </w:rPr>
        <w:t>2.7</w:t>
      </w:r>
      <w:r>
        <w:rPr>
          <w:rFonts w:eastAsia="Calibri"/>
          <w:lang w:val="es-PY"/>
        </w:rPr>
        <w:tab/>
        <w:t>El autor agrega que</w:t>
      </w:r>
      <w:r w:rsidR="005A7599">
        <w:rPr>
          <w:rFonts w:eastAsia="Calibri"/>
          <w:lang w:val="es-PY"/>
        </w:rPr>
        <w:t>,</w:t>
      </w:r>
      <w:r>
        <w:rPr>
          <w:rFonts w:eastAsia="Calibri"/>
          <w:lang w:val="es-PY"/>
        </w:rPr>
        <w:t xml:space="preserve"> e</w:t>
      </w:r>
      <w:r w:rsidRPr="00114E1B">
        <w:rPr>
          <w:rFonts w:eastAsia="Calibri"/>
          <w:lang w:val="es-PY"/>
        </w:rPr>
        <w:t>l 5 de octubre de 2010, funcionarios del Servicio Bolivariano de Inteligencia</w:t>
      </w:r>
      <w:r w:rsidR="005A7599">
        <w:rPr>
          <w:rFonts w:eastAsia="Calibri"/>
          <w:lang w:val="es-PY"/>
        </w:rPr>
        <w:t xml:space="preserve"> Nacional</w:t>
      </w:r>
      <w:r w:rsidRPr="00114E1B">
        <w:rPr>
          <w:rFonts w:eastAsia="Calibri"/>
          <w:lang w:val="es-PY"/>
        </w:rPr>
        <w:t xml:space="preserve"> se presentaron en el domicilio del autor, realizando verificaciones de bienes sin orden judicial. </w:t>
      </w:r>
      <w:r w:rsidR="005A7599">
        <w:rPr>
          <w:rFonts w:eastAsia="Calibri"/>
          <w:lang w:val="es-PY"/>
        </w:rPr>
        <w:t>L</w:t>
      </w:r>
      <w:r w:rsidRPr="00114E1B">
        <w:rPr>
          <w:rFonts w:eastAsia="Calibri"/>
          <w:lang w:val="es-PY"/>
        </w:rPr>
        <w:t xml:space="preserve">os funcionarios dejaron </w:t>
      </w:r>
      <w:r w:rsidR="005A7599">
        <w:rPr>
          <w:rFonts w:eastAsia="Calibri"/>
          <w:lang w:val="es-PY"/>
        </w:rPr>
        <w:t xml:space="preserve">entonces </w:t>
      </w:r>
      <w:r w:rsidRPr="00114E1B">
        <w:rPr>
          <w:rFonts w:eastAsia="Calibri"/>
          <w:lang w:val="es-PY"/>
        </w:rPr>
        <w:t xml:space="preserve">una citación al autor manuscrita en papel común, firmada por el </w:t>
      </w:r>
      <w:r w:rsidR="00062C16">
        <w:rPr>
          <w:rFonts w:eastAsia="Calibri"/>
          <w:lang w:val="es-PY"/>
        </w:rPr>
        <w:t>i</w:t>
      </w:r>
      <w:r w:rsidRPr="00114E1B">
        <w:rPr>
          <w:rFonts w:eastAsia="Calibri"/>
          <w:lang w:val="es-PY"/>
        </w:rPr>
        <w:t xml:space="preserve">nspector </w:t>
      </w:r>
      <w:r w:rsidR="00062C16">
        <w:rPr>
          <w:rFonts w:eastAsia="Calibri"/>
          <w:lang w:val="es-PY"/>
        </w:rPr>
        <w:t>j</w:t>
      </w:r>
      <w:r w:rsidRPr="00114E1B">
        <w:rPr>
          <w:rFonts w:eastAsia="Calibri"/>
          <w:lang w:val="es-PY"/>
        </w:rPr>
        <w:t xml:space="preserve">efe Charles Carmona, para que </w:t>
      </w:r>
      <w:r w:rsidR="005A7599">
        <w:rPr>
          <w:rFonts w:eastAsia="Calibri"/>
          <w:lang w:val="es-PY"/>
        </w:rPr>
        <w:t>se presentase</w:t>
      </w:r>
      <w:r w:rsidR="005A7599" w:rsidRPr="00114E1B">
        <w:rPr>
          <w:rFonts w:eastAsia="Calibri"/>
          <w:lang w:val="es-PY"/>
        </w:rPr>
        <w:t xml:space="preserve"> </w:t>
      </w:r>
      <w:r w:rsidRPr="00114E1B">
        <w:rPr>
          <w:rFonts w:eastAsia="Calibri"/>
          <w:lang w:val="es-PY"/>
        </w:rPr>
        <w:t>como testigo en la investigación</w:t>
      </w:r>
      <w:r w:rsidRPr="00114E1B">
        <w:rPr>
          <w:rStyle w:val="FootnoteReference"/>
          <w:rFonts w:eastAsia="Calibri"/>
          <w:lang w:val="es-PY"/>
        </w:rPr>
        <w:footnoteReference w:id="8"/>
      </w:r>
      <w:r w:rsidR="005A7599">
        <w:rPr>
          <w:rFonts w:eastAsia="Calibri"/>
          <w:lang w:val="es-PY"/>
        </w:rPr>
        <w:t>.</w:t>
      </w:r>
      <w:r w:rsidRPr="00114E1B">
        <w:rPr>
          <w:rFonts w:eastAsia="Calibri"/>
          <w:lang w:val="es-PY"/>
        </w:rPr>
        <w:t xml:space="preserve"> Al día siguiente, se envió una citación formal, firmada por el </w:t>
      </w:r>
      <w:proofErr w:type="gramStart"/>
      <w:r w:rsidRPr="00114E1B">
        <w:rPr>
          <w:rFonts w:eastAsia="Calibri"/>
          <w:lang w:val="es-PY"/>
        </w:rPr>
        <w:t>Director</w:t>
      </w:r>
      <w:proofErr w:type="gramEnd"/>
      <w:r w:rsidRPr="00114E1B">
        <w:rPr>
          <w:rFonts w:eastAsia="Calibri"/>
          <w:lang w:val="es-PY"/>
        </w:rPr>
        <w:t xml:space="preserve"> del </w:t>
      </w:r>
      <w:r w:rsidR="005A7599" w:rsidRPr="00114E1B">
        <w:rPr>
          <w:rFonts w:eastAsia="Calibri"/>
          <w:lang w:val="es-PY"/>
        </w:rPr>
        <w:t>Servicio Bolivariano de Inteligencia</w:t>
      </w:r>
      <w:r w:rsidR="005A7599">
        <w:rPr>
          <w:rFonts w:eastAsia="Calibri"/>
          <w:lang w:val="es-PY"/>
        </w:rPr>
        <w:t xml:space="preserve"> Nacional</w:t>
      </w:r>
      <w:r w:rsidRPr="00114E1B">
        <w:rPr>
          <w:rFonts w:eastAsia="Calibri"/>
          <w:lang w:val="es-PY"/>
        </w:rPr>
        <w:t xml:space="preserve">, el </w:t>
      </w:r>
      <w:r w:rsidR="005A7599">
        <w:rPr>
          <w:rFonts w:eastAsia="Calibri"/>
          <w:lang w:val="es-PY"/>
        </w:rPr>
        <w:t>c</w:t>
      </w:r>
      <w:r w:rsidRPr="00114E1B">
        <w:rPr>
          <w:rFonts w:eastAsia="Calibri"/>
          <w:lang w:val="es-PY"/>
        </w:rPr>
        <w:t>omisario Jesús Arellano, también para que compareciera en calidad de testigo</w:t>
      </w:r>
      <w:r w:rsidRPr="00114E1B">
        <w:rPr>
          <w:rStyle w:val="FootnoteReference"/>
          <w:rFonts w:eastAsia="Calibri"/>
          <w:lang w:val="es-PY"/>
        </w:rPr>
        <w:footnoteReference w:id="9"/>
      </w:r>
      <w:r w:rsidR="005A7599">
        <w:rPr>
          <w:rFonts w:eastAsia="Calibri"/>
          <w:lang w:val="es-PY"/>
        </w:rPr>
        <w:t>, y e</w:t>
      </w:r>
      <w:r w:rsidRPr="00114E1B">
        <w:rPr>
          <w:rFonts w:eastAsia="Calibri"/>
          <w:lang w:val="es-PY"/>
        </w:rPr>
        <w:t>llo a pesar de que pesaba sobre el autor una orden de captura.</w:t>
      </w:r>
    </w:p>
    <w:p w14:paraId="1B0AD859" w14:textId="2B5C3B31" w:rsidR="004707E8" w:rsidRPr="00114E1B" w:rsidRDefault="004707E8" w:rsidP="004707E8">
      <w:pPr>
        <w:pStyle w:val="H23G"/>
        <w:rPr>
          <w:rFonts w:eastAsia="Calibri"/>
          <w:lang w:val="es-ES_tradnl"/>
        </w:rPr>
      </w:pPr>
      <w:r>
        <w:rPr>
          <w:rFonts w:eastAsia="Calibri"/>
          <w:lang w:val="es-ES_tradnl"/>
        </w:rPr>
        <w:tab/>
      </w:r>
      <w:r>
        <w:rPr>
          <w:rFonts w:eastAsia="Calibri"/>
          <w:lang w:val="es-ES_tradnl"/>
        </w:rPr>
        <w:tab/>
      </w:r>
      <w:r w:rsidRPr="00114E1B">
        <w:rPr>
          <w:rFonts w:eastAsia="Calibri"/>
          <w:lang w:val="es-ES_tradnl"/>
        </w:rPr>
        <w:t>La denuncia</w:t>
      </w:r>
    </w:p>
    <w:p w14:paraId="0A1A845C" w14:textId="0A0A628D" w:rsidR="004707E8" w:rsidRPr="00114E1B" w:rsidRDefault="004707E8" w:rsidP="004707E8">
      <w:pPr>
        <w:pStyle w:val="SingleTxtG"/>
        <w:rPr>
          <w:rFonts w:eastAsia="Calibri"/>
          <w:lang w:val="es-ES_tradnl"/>
        </w:rPr>
      </w:pPr>
      <w:r w:rsidRPr="00114E1B">
        <w:rPr>
          <w:rFonts w:eastAsia="Calibri"/>
          <w:lang w:val="es-ES_tradnl"/>
        </w:rPr>
        <w:t>3.1</w:t>
      </w:r>
      <w:r w:rsidRPr="00114E1B">
        <w:rPr>
          <w:rFonts w:eastAsia="Calibri"/>
          <w:lang w:val="es-ES_tradnl"/>
        </w:rPr>
        <w:tab/>
      </w:r>
      <w:bookmarkStart w:id="1" w:name="_Hlk81487502"/>
      <w:r w:rsidRPr="00114E1B">
        <w:rPr>
          <w:rFonts w:eastAsia="Calibri"/>
          <w:lang w:val="es-ES_tradnl"/>
        </w:rPr>
        <w:t xml:space="preserve">El autor alega ser víctima de violaciones </w:t>
      </w:r>
      <w:r w:rsidR="005A7599">
        <w:rPr>
          <w:rFonts w:eastAsia="Calibri"/>
          <w:lang w:val="es-ES_tradnl"/>
        </w:rPr>
        <w:t>de</w:t>
      </w:r>
      <w:r w:rsidR="005A7599" w:rsidRPr="00114E1B">
        <w:rPr>
          <w:rFonts w:eastAsia="Calibri"/>
          <w:lang w:val="es-ES_tradnl"/>
        </w:rPr>
        <w:t xml:space="preserve"> </w:t>
      </w:r>
      <w:r w:rsidRPr="00114E1B">
        <w:rPr>
          <w:rFonts w:eastAsia="Calibri"/>
          <w:lang w:val="es-ES_tradnl"/>
        </w:rPr>
        <w:t xml:space="preserve">sus derechos </w:t>
      </w:r>
      <w:r w:rsidR="005A7599">
        <w:rPr>
          <w:rFonts w:eastAsia="Calibri"/>
          <w:lang w:val="es-ES_tradnl"/>
        </w:rPr>
        <w:t>en virtud de</w:t>
      </w:r>
      <w:r w:rsidR="005A7599" w:rsidRPr="00114E1B">
        <w:rPr>
          <w:rFonts w:eastAsia="Calibri"/>
          <w:lang w:val="es-ES_tradnl"/>
        </w:rPr>
        <w:t xml:space="preserve"> </w:t>
      </w:r>
      <w:r w:rsidRPr="00114E1B">
        <w:rPr>
          <w:rFonts w:eastAsia="Calibri"/>
          <w:lang w:val="es-ES_tradnl"/>
        </w:rPr>
        <w:t xml:space="preserve">los artículos </w:t>
      </w:r>
      <w:r w:rsidRPr="00114E1B">
        <w:rPr>
          <w:lang w:val="es-PY"/>
        </w:rPr>
        <w:t>2; 9; y 14, párrafos 1, 2</w:t>
      </w:r>
      <w:r w:rsidR="005A7599">
        <w:rPr>
          <w:lang w:val="es-PY"/>
        </w:rPr>
        <w:t xml:space="preserve"> y</w:t>
      </w:r>
      <w:r w:rsidRPr="00114E1B">
        <w:rPr>
          <w:lang w:val="es-PY"/>
        </w:rPr>
        <w:t xml:space="preserve"> 3</w:t>
      </w:r>
      <w:r w:rsidR="005A7599">
        <w:rPr>
          <w:lang w:val="es-PY"/>
        </w:rPr>
        <w:t xml:space="preserve"> </w:t>
      </w:r>
      <w:r w:rsidRPr="00114E1B">
        <w:rPr>
          <w:lang w:val="es-PY"/>
        </w:rPr>
        <w:t>a), b), c) y d)</w:t>
      </w:r>
      <w:r w:rsidR="00062C16">
        <w:rPr>
          <w:lang w:val="es-PY"/>
        </w:rPr>
        <w:t>,</w:t>
      </w:r>
      <w:r w:rsidRPr="00114E1B">
        <w:rPr>
          <w:lang w:val="es-PY"/>
        </w:rPr>
        <w:t xml:space="preserve"> del Pacto.</w:t>
      </w:r>
    </w:p>
    <w:bookmarkEnd w:id="1"/>
    <w:p w14:paraId="36546F7A" w14:textId="7FB79C9D" w:rsidR="004707E8" w:rsidRPr="00114E1B" w:rsidRDefault="004707E8" w:rsidP="004707E8">
      <w:pPr>
        <w:pStyle w:val="SingleTxtG"/>
        <w:rPr>
          <w:rFonts w:eastAsia="Calibri"/>
          <w:lang w:val="es-ES_tradnl"/>
        </w:rPr>
      </w:pPr>
      <w:r w:rsidRPr="00114E1B">
        <w:rPr>
          <w:rFonts w:eastAsia="Calibri"/>
          <w:lang w:val="es-ES_tradnl"/>
        </w:rPr>
        <w:t>3.2</w:t>
      </w:r>
      <w:r w:rsidRPr="00114E1B">
        <w:rPr>
          <w:rFonts w:eastAsia="Calibri"/>
          <w:lang w:val="es-ES_tradnl"/>
        </w:rPr>
        <w:tab/>
        <w:t xml:space="preserve">En cuanto al derecho al debido proceso, previsto en el artículo 14, el autor alega diversas violaciones. En primer lugar, el autor alega que no permitir la juramentación de su abogado defensor correctamente designado ante las autoridades judiciales pertinentes violó su derecho a la defensa. En segundo lugar, el autor afirma que la solicitud del Fiscal y la decisión del </w:t>
      </w:r>
      <w:r>
        <w:rPr>
          <w:rFonts w:eastAsia="Calibri"/>
          <w:lang w:val="es-ES_tradnl"/>
        </w:rPr>
        <w:t>Juzgado</w:t>
      </w:r>
      <w:r w:rsidRPr="00114E1B">
        <w:rPr>
          <w:rFonts w:eastAsia="Calibri"/>
          <w:lang w:val="es-ES_tradnl"/>
        </w:rPr>
        <w:t xml:space="preserve"> núm. 19 de Primera Instancia sobre medidas cautelares de inhibición de bienes y de aprehensión, sin escuchar previamente al autor o a sus abogados ni informarles de forma clara, precisa y circunstanciada sobre los hechos relacionados con la investigación penal, violan su derecho a la defensa y a ser oído. En tercer lugar, el autor alega que no permitir que su abogado presente escritos o tenga acceso a información relacionada con su caso impide también su derecho </w:t>
      </w:r>
      <w:r w:rsidR="005A7599">
        <w:rPr>
          <w:rFonts w:eastAsia="Calibri"/>
          <w:lang w:val="es-ES_tradnl"/>
        </w:rPr>
        <w:t>a la</w:t>
      </w:r>
      <w:r w:rsidR="005A7599" w:rsidRPr="00114E1B">
        <w:rPr>
          <w:rFonts w:eastAsia="Calibri"/>
          <w:lang w:val="es-ES_tradnl"/>
        </w:rPr>
        <w:t xml:space="preserve"> </w:t>
      </w:r>
      <w:r w:rsidRPr="00114E1B">
        <w:rPr>
          <w:rFonts w:eastAsia="Calibri"/>
          <w:lang w:val="es-ES_tradnl"/>
        </w:rPr>
        <w:t xml:space="preserve">defensa, pues no permite al autor conocer los elementos de convicción que el Ministerio Público tiene en su contra. En cuarto lugar, el autor alega la falta de independencia de los poderes públicos venezolanos, especialmente en el marco de la persecución penal contra los dueños de bancos y casas de bolsas, y denuncia la insuficiente motivación de los distintos pronunciamientos judiciales, </w:t>
      </w:r>
      <w:r w:rsidR="00062C16">
        <w:rPr>
          <w:rFonts w:eastAsia="Calibri"/>
          <w:lang w:val="es-ES_tradnl"/>
        </w:rPr>
        <w:t>en los que</w:t>
      </w:r>
      <w:r w:rsidRPr="00114E1B">
        <w:rPr>
          <w:rFonts w:eastAsia="Calibri"/>
          <w:lang w:val="es-ES_tradnl"/>
        </w:rPr>
        <w:t xml:space="preserve"> los distintos órganos jurisdiccionales </w:t>
      </w:r>
      <w:r w:rsidR="00062C16">
        <w:rPr>
          <w:rFonts w:eastAsia="Calibri"/>
          <w:lang w:val="es-ES_tradnl"/>
        </w:rPr>
        <w:t xml:space="preserve">se limitan </w:t>
      </w:r>
      <w:r w:rsidRPr="00114E1B">
        <w:rPr>
          <w:rFonts w:eastAsia="Calibri"/>
          <w:lang w:val="es-ES_tradnl"/>
        </w:rPr>
        <w:t>a transcribir doctrina jurisprudencial del Tribunal Supremo de Justicia.</w:t>
      </w:r>
    </w:p>
    <w:p w14:paraId="60455BAF" w14:textId="19DA9E04" w:rsidR="004707E8" w:rsidRPr="00114E1B" w:rsidRDefault="004707E8" w:rsidP="004707E8">
      <w:pPr>
        <w:pStyle w:val="SingleTxtG"/>
        <w:rPr>
          <w:rFonts w:eastAsia="Calibri"/>
          <w:lang w:val="es-ES_tradnl"/>
        </w:rPr>
      </w:pPr>
      <w:r w:rsidRPr="00114E1B">
        <w:rPr>
          <w:rFonts w:eastAsia="Calibri"/>
          <w:lang w:val="es-ES_tradnl"/>
        </w:rPr>
        <w:t>3.</w:t>
      </w:r>
      <w:r>
        <w:rPr>
          <w:rFonts w:eastAsia="Calibri"/>
          <w:lang w:val="es-ES_tradnl"/>
        </w:rPr>
        <w:t>3</w:t>
      </w:r>
      <w:r w:rsidRPr="00114E1B">
        <w:rPr>
          <w:rFonts w:eastAsia="Calibri"/>
          <w:lang w:val="es-ES_tradnl"/>
        </w:rPr>
        <w:tab/>
        <w:t xml:space="preserve">El autor solicita que el Comité condene al Estado parte por la violación de los derechos mencionados, le exija </w:t>
      </w:r>
      <w:r w:rsidR="00314D48">
        <w:rPr>
          <w:rFonts w:eastAsia="Calibri"/>
          <w:lang w:val="es-ES_tradnl"/>
        </w:rPr>
        <w:t>que restablezca</w:t>
      </w:r>
      <w:r w:rsidRPr="00114E1B">
        <w:rPr>
          <w:rFonts w:eastAsia="Calibri"/>
          <w:lang w:val="es-ES_tradnl"/>
        </w:rPr>
        <w:t xml:space="preserve"> todos los derechos conculcados</w:t>
      </w:r>
      <w:r w:rsidR="00314D48">
        <w:rPr>
          <w:rFonts w:eastAsia="Calibri"/>
          <w:lang w:val="es-ES_tradnl"/>
        </w:rPr>
        <w:t xml:space="preserve"> y que</w:t>
      </w:r>
      <w:r w:rsidRPr="00114E1B">
        <w:rPr>
          <w:rFonts w:eastAsia="Calibri"/>
          <w:lang w:val="es-ES_tradnl"/>
        </w:rPr>
        <w:t xml:space="preserve"> ordene el cese de la orden de aprehensión y la nulidad del proceso penal viciado. Además, solicita, con base en el artículo 2, párrafo 3</w:t>
      </w:r>
      <w:r w:rsidR="00314D48">
        <w:rPr>
          <w:rFonts w:eastAsia="Calibri"/>
          <w:lang w:val="es-ES_tradnl"/>
        </w:rPr>
        <w:t>,</w:t>
      </w:r>
      <w:r w:rsidRPr="00114E1B">
        <w:rPr>
          <w:rFonts w:eastAsia="Calibri"/>
          <w:lang w:val="es-ES_tradnl"/>
        </w:rPr>
        <w:t xml:space="preserve"> del Pacto, que el Estado parte proporcione una reparación efectiva de los daños morales y patrimoniales que ha sufrido el autor por las actuaciones arbitrarias que motivaron su exilio.</w:t>
      </w:r>
    </w:p>
    <w:p w14:paraId="5FDB2389" w14:textId="77777777" w:rsidR="004707E8" w:rsidRPr="00114E1B" w:rsidRDefault="004707E8" w:rsidP="004707E8">
      <w:pPr>
        <w:pStyle w:val="H23G"/>
        <w:rPr>
          <w:lang w:val="es-PY"/>
        </w:rPr>
      </w:pPr>
      <w:r w:rsidRPr="00114E1B">
        <w:rPr>
          <w:lang w:val="es-PY"/>
        </w:rPr>
        <w:tab/>
      </w:r>
      <w:r w:rsidRPr="00114E1B">
        <w:rPr>
          <w:lang w:val="es-PY"/>
        </w:rPr>
        <w:tab/>
        <w:t>Observaciones del Estado parte sobre la admisibilidad y el fondo</w:t>
      </w:r>
    </w:p>
    <w:p w14:paraId="74EF2C3D" w14:textId="017319C7" w:rsidR="004707E8" w:rsidRPr="00114E1B" w:rsidRDefault="004707E8" w:rsidP="004707E8">
      <w:pPr>
        <w:pStyle w:val="SingleTxtG"/>
        <w:rPr>
          <w:color w:val="000000"/>
          <w:lang w:val="es-PY"/>
        </w:rPr>
      </w:pPr>
      <w:r w:rsidRPr="00114E1B">
        <w:rPr>
          <w:color w:val="000000"/>
          <w:lang w:val="es-PY"/>
        </w:rPr>
        <w:t>4.1</w:t>
      </w:r>
      <w:r w:rsidRPr="00114E1B">
        <w:rPr>
          <w:color w:val="000000"/>
          <w:lang w:val="es-PY"/>
        </w:rPr>
        <w:tab/>
        <w:t xml:space="preserve">El 10 de julio de 2017, el Estado parte presentó observaciones sobre la admisibilidad y el fondo de la comunicación, afirmando que </w:t>
      </w:r>
      <w:r w:rsidR="0021379F">
        <w:rPr>
          <w:color w:val="000000"/>
          <w:lang w:val="es-PY"/>
        </w:rPr>
        <w:t xml:space="preserve">esta </w:t>
      </w:r>
      <w:r w:rsidRPr="00114E1B">
        <w:rPr>
          <w:color w:val="000000"/>
          <w:lang w:val="es-PY"/>
        </w:rPr>
        <w:t xml:space="preserve">debe ser declarada inadmisible por falta </w:t>
      </w:r>
      <w:r w:rsidRPr="00114E1B">
        <w:rPr>
          <w:color w:val="000000"/>
          <w:lang w:val="es-PY"/>
        </w:rPr>
        <w:lastRenderedPageBreak/>
        <w:t>de agotamiento de los recursos internos en virtud del artículo 5, párrafo 2</w:t>
      </w:r>
      <w:r w:rsidR="00314D48">
        <w:rPr>
          <w:color w:val="000000"/>
          <w:lang w:val="es-PY"/>
        </w:rPr>
        <w:t xml:space="preserve"> </w:t>
      </w:r>
      <w:r w:rsidRPr="00114E1B">
        <w:rPr>
          <w:color w:val="000000"/>
          <w:lang w:val="es-PY"/>
        </w:rPr>
        <w:t>b)</w:t>
      </w:r>
      <w:r w:rsidR="00314D48">
        <w:rPr>
          <w:color w:val="000000"/>
          <w:lang w:val="es-PY"/>
        </w:rPr>
        <w:t>,</w:t>
      </w:r>
      <w:r w:rsidRPr="00114E1B">
        <w:rPr>
          <w:color w:val="000000"/>
          <w:lang w:val="es-PY"/>
        </w:rPr>
        <w:t xml:space="preserve"> del Protocolo Facultativo.</w:t>
      </w:r>
    </w:p>
    <w:p w14:paraId="16810877" w14:textId="245ED3E0" w:rsidR="004707E8" w:rsidRPr="00114E1B" w:rsidRDefault="004707E8" w:rsidP="004707E8">
      <w:pPr>
        <w:pStyle w:val="SingleTxtG"/>
        <w:rPr>
          <w:color w:val="000000"/>
          <w:lang w:val="es-PY"/>
        </w:rPr>
      </w:pPr>
      <w:r w:rsidRPr="00114E1B">
        <w:rPr>
          <w:color w:val="000000"/>
          <w:lang w:val="es-PY"/>
        </w:rPr>
        <w:t>4.2</w:t>
      </w:r>
      <w:r w:rsidRPr="00114E1B">
        <w:rPr>
          <w:color w:val="000000"/>
          <w:lang w:val="es-PY"/>
        </w:rPr>
        <w:tab/>
        <w:t xml:space="preserve">El Estado parte explica que, sobre la base de dos oficios de 17 de diciembre de </w:t>
      </w:r>
      <w:r w:rsidR="00782ED8" w:rsidRPr="00114E1B">
        <w:rPr>
          <w:color w:val="000000"/>
          <w:lang w:val="es-PY"/>
        </w:rPr>
        <w:t>20</w:t>
      </w:r>
      <w:r w:rsidR="00782ED8">
        <w:rPr>
          <w:color w:val="000000"/>
          <w:lang w:val="es-PY"/>
        </w:rPr>
        <w:t>0</w:t>
      </w:r>
      <w:r w:rsidR="00782ED8" w:rsidRPr="00114E1B">
        <w:rPr>
          <w:color w:val="000000"/>
          <w:lang w:val="es-PY"/>
        </w:rPr>
        <w:t>9</w:t>
      </w:r>
      <w:r w:rsidRPr="00114E1B">
        <w:rPr>
          <w:rStyle w:val="FootnoteReference"/>
          <w:color w:val="000000"/>
          <w:lang w:val="es-PY"/>
        </w:rPr>
        <w:footnoteReference w:id="10"/>
      </w:r>
      <w:r w:rsidR="0021379F">
        <w:rPr>
          <w:color w:val="000000"/>
          <w:lang w:val="es-PY"/>
        </w:rPr>
        <w:t>,</w:t>
      </w:r>
      <w:r w:rsidRPr="00114E1B">
        <w:rPr>
          <w:color w:val="000000"/>
          <w:lang w:val="es-PY"/>
        </w:rPr>
        <w:t xml:space="preserve"> la Comisión Nacional de Valores </w:t>
      </w:r>
      <w:r w:rsidR="00035CA7">
        <w:rPr>
          <w:color w:val="000000"/>
          <w:lang w:val="es-PY"/>
        </w:rPr>
        <w:t>—</w:t>
      </w:r>
      <w:r w:rsidRPr="00114E1B">
        <w:rPr>
          <w:color w:val="000000"/>
          <w:lang w:val="es-PY"/>
        </w:rPr>
        <w:t>órgano encargado de promover, regular, vigilar y supervisar el mercado de capitales</w:t>
      </w:r>
      <w:r w:rsidR="00035CA7">
        <w:rPr>
          <w:color w:val="000000"/>
          <w:lang w:val="es-PY"/>
        </w:rPr>
        <w:t>—</w:t>
      </w:r>
      <w:r w:rsidRPr="00114E1B">
        <w:rPr>
          <w:color w:val="000000"/>
          <w:lang w:val="es-PY"/>
        </w:rPr>
        <w:t xml:space="preserve"> ordenó la realización de visitas de inspección a la sociedad mercantil </w:t>
      </w:r>
      <w:r>
        <w:rPr>
          <w:color w:val="000000"/>
          <w:lang w:val="es-PY"/>
        </w:rPr>
        <w:t>Uno Valores Casa de Bolsa</w:t>
      </w:r>
      <w:r w:rsidRPr="00114E1B">
        <w:rPr>
          <w:color w:val="000000"/>
          <w:lang w:val="es-PY"/>
        </w:rPr>
        <w:t xml:space="preserve">, a los fines realizar auditorías financieras y de sistema. En el marco de </w:t>
      </w:r>
      <w:r w:rsidR="00462A57">
        <w:rPr>
          <w:color w:val="000000"/>
          <w:lang w:val="es-PY"/>
        </w:rPr>
        <w:t>esas</w:t>
      </w:r>
      <w:r w:rsidR="00462A57" w:rsidRPr="00114E1B">
        <w:rPr>
          <w:color w:val="000000"/>
          <w:lang w:val="es-PY"/>
        </w:rPr>
        <w:t xml:space="preserve"> </w:t>
      </w:r>
      <w:r w:rsidRPr="00114E1B">
        <w:rPr>
          <w:color w:val="000000"/>
          <w:lang w:val="es-PY"/>
        </w:rPr>
        <w:t>investigaciones se detectaron irregularidades que fueron notificadas al Ministerio Público</w:t>
      </w:r>
      <w:r w:rsidRPr="00114E1B">
        <w:rPr>
          <w:rStyle w:val="FootnoteReference"/>
          <w:color w:val="000000"/>
          <w:lang w:val="es-PY"/>
        </w:rPr>
        <w:footnoteReference w:id="11"/>
      </w:r>
      <w:r w:rsidR="0021379F">
        <w:rPr>
          <w:color w:val="000000"/>
          <w:lang w:val="es-PY"/>
        </w:rPr>
        <w:t>.</w:t>
      </w:r>
      <w:r w:rsidRPr="00114E1B">
        <w:rPr>
          <w:color w:val="000000"/>
          <w:lang w:val="es-PY"/>
        </w:rPr>
        <w:t xml:space="preserve"> Ante dichas irregularidades, la Comisión Nacional de Valores también resolvió la intervención de la sociedad y el cese de sus operaciones propias del mercado el 26 de febrero de 2010</w:t>
      </w:r>
      <w:r w:rsidRPr="00114E1B">
        <w:rPr>
          <w:rStyle w:val="FootnoteReference"/>
          <w:color w:val="000000"/>
          <w:lang w:val="es-PY"/>
        </w:rPr>
        <w:footnoteReference w:id="12"/>
      </w:r>
      <w:r w:rsidR="00462A57">
        <w:rPr>
          <w:color w:val="000000"/>
          <w:lang w:val="es-PY"/>
        </w:rPr>
        <w:t>,</w:t>
      </w:r>
      <w:r w:rsidRPr="00114E1B">
        <w:rPr>
          <w:color w:val="000000"/>
          <w:lang w:val="es-PY"/>
        </w:rPr>
        <w:t xml:space="preserve"> decisión que se notificó debidamente al Ministerio Público. En cuanto al Banco del Sol, la Superintendencia de Bancos y Otras Instituciones Financieras decidió su intervención </w:t>
      </w:r>
      <w:r w:rsidR="00062C16" w:rsidRPr="00114E1B">
        <w:rPr>
          <w:color w:val="000000"/>
          <w:lang w:val="es-PY"/>
        </w:rPr>
        <w:t>el 18 de enero de 2010</w:t>
      </w:r>
      <w:r w:rsidR="00062C16">
        <w:rPr>
          <w:color w:val="000000"/>
          <w:lang w:val="es-PY"/>
        </w:rPr>
        <w:t>, tras detectar</w:t>
      </w:r>
      <w:r w:rsidRPr="00114E1B">
        <w:rPr>
          <w:color w:val="000000"/>
          <w:lang w:val="es-PY"/>
        </w:rPr>
        <w:t xml:space="preserve"> irregularidades y violaciones a la normativa aplicable. En ese entonces, el autor fungía como Director Principal de dicha institución bancaria.</w:t>
      </w:r>
    </w:p>
    <w:p w14:paraId="6F2E6AB6" w14:textId="56D9C730" w:rsidR="004707E8" w:rsidRPr="00114E1B" w:rsidRDefault="004707E8" w:rsidP="004707E8">
      <w:pPr>
        <w:pStyle w:val="SingleTxtG"/>
        <w:rPr>
          <w:color w:val="000000"/>
          <w:lang w:val="es-PY"/>
        </w:rPr>
      </w:pPr>
      <w:r w:rsidRPr="00D97713">
        <w:rPr>
          <w:color w:val="000000"/>
          <w:lang w:val="es-PY"/>
        </w:rPr>
        <w:t>4.3</w:t>
      </w:r>
      <w:r w:rsidRPr="00D97713">
        <w:rPr>
          <w:color w:val="000000"/>
          <w:lang w:val="es-PY"/>
        </w:rPr>
        <w:tab/>
        <w:t>En virtud de la información presentada por las mencionadas instituciones de contralor, el Ministerio Público procedió a realizar las investigaciones correspondientes para determinar la responsabilidad penal, que dieron lugar a la orden de captura en contra del autor del 14 de mayo de 2010. Dicha orden no pudo ejecutarse</w:t>
      </w:r>
      <w:r w:rsidR="00D97713">
        <w:rPr>
          <w:color w:val="000000"/>
          <w:lang w:val="es-PY"/>
        </w:rPr>
        <w:t>,</w:t>
      </w:r>
      <w:r w:rsidRPr="00D97713">
        <w:rPr>
          <w:color w:val="000000"/>
          <w:lang w:val="es-PY"/>
        </w:rPr>
        <w:t xml:space="preserve"> ya que el autor no se encontraba en el país. El Estado parte explica que el principal obstáculo legal para la defensa de los intereses del autor ha sido creado por él mismo, en virtud de su no comparecencia en el proceso penal librado en su contra. El Estado parte agrega que la ausencia del autor durante la fase investigativa hace presumir su presunta responsabilidad en las irregularidades mencionadas.</w:t>
      </w:r>
    </w:p>
    <w:p w14:paraId="62C0ABC5" w14:textId="59632AF8" w:rsidR="004707E8" w:rsidRPr="00114E1B" w:rsidRDefault="004707E8" w:rsidP="004707E8">
      <w:pPr>
        <w:pStyle w:val="SingleTxtG"/>
        <w:rPr>
          <w:color w:val="000000"/>
          <w:lang w:val="es-PY"/>
        </w:rPr>
      </w:pPr>
      <w:r w:rsidRPr="00B977F0">
        <w:rPr>
          <w:color w:val="000000"/>
          <w:lang w:val="es-PY"/>
        </w:rPr>
        <w:t>4.4</w:t>
      </w:r>
      <w:r w:rsidRPr="00B977F0">
        <w:rPr>
          <w:color w:val="000000"/>
          <w:lang w:val="es-PY"/>
        </w:rPr>
        <w:tab/>
        <w:t xml:space="preserve">El Estado parte afirma que el autor se ha negado a comparecer en territorio venezolano para ser enjuiciado con las garantías de un debido proceso de conformidad con el ordenamiento constitucional y legal vigente. Agrega que el autor no puede solicitar que se le juzgue en ausencia contrariando las premisas del debido proceso contempladas en el artículo 49 de la Constitución del Estado parte, vigente desde 1999. El Estado parte explica que, con anterioridad a </w:t>
      </w:r>
      <w:r w:rsidR="00B977F0">
        <w:rPr>
          <w:color w:val="000000"/>
          <w:lang w:val="es-PY"/>
        </w:rPr>
        <w:t>la</w:t>
      </w:r>
      <w:r w:rsidR="00B977F0" w:rsidRPr="00B977F0">
        <w:rPr>
          <w:color w:val="000000"/>
          <w:lang w:val="es-PY"/>
        </w:rPr>
        <w:t xml:space="preserve"> </w:t>
      </w:r>
      <w:r w:rsidRPr="00B977F0">
        <w:rPr>
          <w:color w:val="000000"/>
          <w:lang w:val="es-PY"/>
        </w:rPr>
        <w:t>reforma</w:t>
      </w:r>
      <w:r w:rsidR="00B977F0">
        <w:rPr>
          <w:color w:val="000000"/>
          <w:lang w:val="es-PY"/>
        </w:rPr>
        <w:t xml:space="preserve"> de 1999</w:t>
      </w:r>
      <w:r w:rsidRPr="00B977F0">
        <w:rPr>
          <w:color w:val="000000"/>
          <w:lang w:val="es-PY"/>
        </w:rPr>
        <w:t>, el texto constitucional permitía el juicio en ausencia solo en casos de delitos “contra la cosa pública”</w:t>
      </w:r>
      <w:r w:rsidRPr="00B977F0">
        <w:rPr>
          <w:rStyle w:val="FootnoteReference"/>
          <w:color w:val="000000"/>
          <w:lang w:val="es-PY"/>
        </w:rPr>
        <w:footnoteReference w:id="13"/>
      </w:r>
      <w:r w:rsidRPr="00B977F0">
        <w:rPr>
          <w:color w:val="000000"/>
          <w:lang w:val="es-PY"/>
        </w:rPr>
        <w:t>, pero que el texto constitucional actual no permite que el autor sea procesado penalmente sin encontrarse presente en territorio nacional</w:t>
      </w:r>
      <w:r w:rsidRPr="00B977F0">
        <w:rPr>
          <w:rStyle w:val="FootnoteReference"/>
          <w:color w:val="000000"/>
          <w:lang w:val="es-PY"/>
        </w:rPr>
        <w:footnoteReference w:id="14"/>
      </w:r>
      <w:r w:rsidR="00B977F0">
        <w:rPr>
          <w:color w:val="000000"/>
          <w:lang w:val="es-PY"/>
        </w:rPr>
        <w:t>.</w:t>
      </w:r>
      <w:r w:rsidRPr="00B977F0">
        <w:rPr>
          <w:color w:val="000000"/>
          <w:lang w:val="es-PY"/>
        </w:rPr>
        <w:t xml:space="preserve"> Por ello, todo proceso penal se suspende cuando el imputado o acusado evad</w:t>
      </w:r>
      <w:r w:rsidR="000D693F">
        <w:rPr>
          <w:color w:val="000000"/>
          <w:lang w:val="es-PY"/>
        </w:rPr>
        <w:t>e</w:t>
      </w:r>
      <w:r w:rsidRPr="00B977F0">
        <w:rPr>
          <w:color w:val="000000"/>
          <w:lang w:val="es-PY"/>
        </w:rPr>
        <w:t xml:space="preserve"> la estadía a derecho, en particular cuando se haya librado en su contra una orden de aprehensión que no haya podido hacerse efectiva. Para que el imputado pueda beneficiarse de todos los derechos y garantías que ofrece el sistema procesal penal venezolano, es necesario que afronte el proceso penal, </w:t>
      </w:r>
      <w:r w:rsidR="00B977F0">
        <w:rPr>
          <w:color w:val="000000"/>
          <w:lang w:val="es-PY"/>
        </w:rPr>
        <w:t>de modo que pueda</w:t>
      </w:r>
      <w:r w:rsidRPr="00B977F0">
        <w:rPr>
          <w:color w:val="000000"/>
          <w:lang w:val="es-PY"/>
        </w:rPr>
        <w:t xml:space="preserve"> ejercer en él su derecho a la defensa</w:t>
      </w:r>
      <w:r w:rsidRPr="00B977F0">
        <w:rPr>
          <w:rStyle w:val="FootnoteReference"/>
          <w:color w:val="000000"/>
          <w:lang w:val="es-PY"/>
        </w:rPr>
        <w:footnoteReference w:id="15"/>
      </w:r>
      <w:r w:rsidR="00B977F0">
        <w:rPr>
          <w:color w:val="000000"/>
          <w:lang w:val="es-PY"/>
        </w:rPr>
        <w:t>.</w:t>
      </w:r>
      <w:r w:rsidRPr="00B977F0">
        <w:rPr>
          <w:color w:val="000000"/>
          <w:lang w:val="es-PY"/>
        </w:rPr>
        <w:t xml:space="preserve"> El Estado parte alega que la imposibilidad de juzgamiento en ausencia es un criterio no cuestiona</w:t>
      </w:r>
      <w:r w:rsidRPr="00F17EBB">
        <w:rPr>
          <w:color w:val="000000"/>
          <w:lang w:val="es-PY"/>
        </w:rPr>
        <w:t>do</w:t>
      </w:r>
      <w:r w:rsidRPr="00B977F0">
        <w:rPr>
          <w:color w:val="000000"/>
          <w:lang w:val="es-PY"/>
        </w:rPr>
        <w:t xml:space="preserve"> y </w:t>
      </w:r>
      <w:r w:rsidRPr="00B977F0">
        <w:rPr>
          <w:color w:val="000000"/>
          <w:lang w:val="es-PY"/>
        </w:rPr>
        <w:lastRenderedPageBreak/>
        <w:t>una doctrina suficiente y constantemente explicada por la jurisprudencia del Tribunal Supremo de Justicia</w:t>
      </w:r>
      <w:r w:rsidRPr="00B977F0">
        <w:rPr>
          <w:rStyle w:val="FootnoteReference"/>
          <w:color w:val="000000"/>
          <w:lang w:val="es-PY"/>
        </w:rPr>
        <w:footnoteReference w:id="16"/>
      </w:r>
      <w:r w:rsidR="00B977F0">
        <w:rPr>
          <w:color w:val="000000"/>
          <w:lang w:val="es-PY"/>
        </w:rPr>
        <w:t>.</w:t>
      </w:r>
    </w:p>
    <w:p w14:paraId="148A94E3" w14:textId="2851BDF5" w:rsidR="004707E8" w:rsidRPr="00114E1B" w:rsidRDefault="004707E8" w:rsidP="004707E8">
      <w:pPr>
        <w:pStyle w:val="SingleTxtG"/>
        <w:rPr>
          <w:color w:val="000000"/>
          <w:lang w:val="es-PY"/>
        </w:rPr>
      </w:pPr>
      <w:r w:rsidRPr="005711D3">
        <w:rPr>
          <w:color w:val="000000"/>
          <w:lang w:val="es-PY"/>
        </w:rPr>
        <w:t>4.5</w:t>
      </w:r>
      <w:r w:rsidRPr="005711D3">
        <w:rPr>
          <w:color w:val="000000"/>
          <w:lang w:val="es-PY"/>
        </w:rPr>
        <w:tab/>
        <w:t xml:space="preserve">El Estado parte agrega que el autor no puede solicitar al Comité un trato desigual, menos </w:t>
      </w:r>
      <w:proofErr w:type="spellStart"/>
      <w:r w:rsidRPr="005711D3">
        <w:rPr>
          <w:color w:val="000000"/>
          <w:lang w:val="es-PY"/>
        </w:rPr>
        <w:t>a</w:t>
      </w:r>
      <w:r w:rsidR="00310BA2" w:rsidRPr="005711D3">
        <w:rPr>
          <w:color w:val="000000"/>
          <w:lang w:val="es-PY"/>
        </w:rPr>
        <w:t>ú</w:t>
      </w:r>
      <w:r w:rsidRPr="005711D3">
        <w:rPr>
          <w:color w:val="000000"/>
          <w:lang w:val="es-PY"/>
        </w:rPr>
        <w:t>n</w:t>
      </w:r>
      <w:proofErr w:type="spellEnd"/>
      <w:r w:rsidRPr="005711D3">
        <w:rPr>
          <w:color w:val="000000"/>
          <w:lang w:val="es-PY"/>
        </w:rPr>
        <w:t xml:space="preserve"> alegando una supuesta persecución política sin ningún tipo de fundamento ni pruebas al respecto. Señala que el autor no ha probado </w:t>
      </w:r>
      <w:proofErr w:type="gramStart"/>
      <w:r w:rsidRPr="005711D3">
        <w:rPr>
          <w:color w:val="000000"/>
          <w:lang w:val="es-PY"/>
        </w:rPr>
        <w:t>bajo ninguna circunstancia</w:t>
      </w:r>
      <w:proofErr w:type="gramEnd"/>
      <w:r w:rsidRPr="005711D3">
        <w:rPr>
          <w:color w:val="000000"/>
          <w:lang w:val="es-PY"/>
        </w:rPr>
        <w:t xml:space="preserve"> que se encuentre exiliado fuera del país por motivos políticos.</w:t>
      </w:r>
    </w:p>
    <w:p w14:paraId="237E86A8" w14:textId="587C0536" w:rsidR="004707E8" w:rsidRDefault="004707E8" w:rsidP="004707E8">
      <w:pPr>
        <w:pStyle w:val="SingleTxtG"/>
        <w:rPr>
          <w:color w:val="000000"/>
          <w:lang w:val="es-PY"/>
        </w:rPr>
      </w:pPr>
      <w:r w:rsidRPr="00114E1B">
        <w:rPr>
          <w:color w:val="000000"/>
          <w:lang w:val="es-PY"/>
        </w:rPr>
        <w:t>4.6</w:t>
      </w:r>
      <w:r w:rsidRPr="00114E1B">
        <w:rPr>
          <w:color w:val="000000"/>
          <w:lang w:val="es-PY"/>
        </w:rPr>
        <w:tab/>
      </w:r>
      <w:r>
        <w:rPr>
          <w:color w:val="000000"/>
          <w:lang w:val="es-PY"/>
        </w:rPr>
        <w:t xml:space="preserve">El Estado parte alega que </w:t>
      </w:r>
      <w:r w:rsidRPr="00114E1B">
        <w:rPr>
          <w:color w:val="000000"/>
          <w:lang w:val="es-PY"/>
        </w:rPr>
        <w:t>el autor debe ponerse a derecho para nombrar a su defensor y poder alegar todas aquellas defensas formales y materiales que considere pertinente</w:t>
      </w:r>
      <w:r w:rsidR="005711D3">
        <w:rPr>
          <w:color w:val="000000"/>
          <w:lang w:val="es-PY"/>
        </w:rPr>
        <w:t>s</w:t>
      </w:r>
      <w:r w:rsidRPr="00114E1B">
        <w:rPr>
          <w:color w:val="000000"/>
          <w:lang w:val="es-PY"/>
        </w:rPr>
        <w:t>, ya que</w:t>
      </w:r>
      <w:r w:rsidR="005711D3">
        <w:rPr>
          <w:color w:val="000000"/>
          <w:lang w:val="es-PY"/>
        </w:rPr>
        <w:t>,</w:t>
      </w:r>
      <w:r w:rsidRPr="00114E1B">
        <w:rPr>
          <w:color w:val="000000"/>
          <w:lang w:val="es-PY"/>
        </w:rPr>
        <w:t xml:space="preserve"> de lo contrario</w:t>
      </w:r>
      <w:r w:rsidR="005711D3">
        <w:rPr>
          <w:color w:val="000000"/>
          <w:lang w:val="es-PY"/>
        </w:rPr>
        <w:t>,</w:t>
      </w:r>
      <w:r w:rsidRPr="00114E1B">
        <w:rPr>
          <w:color w:val="000000"/>
          <w:lang w:val="es-PY"/>
        </w:rPr>
        <w:t xml:space="preserve"> el proceso penal se paraliza. El hecho de que el autor se encuentre evadido o prófugo del proceso penal seguido en su contra tiene como consecuencia ineludible que no pueda nombrar a su defensor privado, lo que implica también que ninguna persona puede, en su nombre, verificar las actas del expediente que contiene dicho proceso penal. El Estado parte explica que</w:t>
      </w:r>
      <w:r w:rsidR="005711D3">
        <w:rPr>
          <w:color w:val="000000"/>
          <w:lang w:val="es-PY"/>
        </w:rPr>
        <w:t>,</w:t>
      </w:r>
      <w:r w:rsidRPr="00114E1B">
        <w:rPr>
          <w:color w:val="000000"/>
          <w:lang w:val="es-PY"/>
        </w:rPr>
        <w:t xml:space="preserve"> en la fase de investigación del proceso penal</w:t>
      </w:r>
      <w:r w:rsidR="005711D3">
        <w:rPr>
          <w:color w:val="000000"/>
          <w:lang w:val="es-PY"/>
        </w:rPr>
        <w:t>,</w:t>
      </w:r>
      <w:r w:rsidRPr="00114E1B">
        <w:rPr>
          <w:color w:val="000000"/>
          <w:lang w:val="es-PY"/>
        </w:rPr>
        <w:t xml:space="preserve"> se aplica solamente el principio de publicidad interna sobre la base del artículo 286 del Código Orgánico Procesal Penal</w:t>
      </w:r>
      <w:r w:rsidRPr="00114E1B">
        <w:rPr>
          <w:color w:val="000000"/>
          <w:lang w:val="es-ES"/>
        </w:rPr>
        <w:t>.</w:t>
      </w:r>
      <w:r>
        <w:rPr>
          <w:color w:val="000000"/>
          <w:lang w:val="es-ES"/>
        </w:rPr>
        <w:t xml:space="preserve"> Agrega que e</w:t>
      </w:r>
      <w:r w:rsidRPr="00114E1B">
        <w:rPr>
          <w:color w:val="000000"/>
          <w:lang w:val="es-PY"/>
        </w:rPr>
        <w:t xml:space="preserve">l propio Tribunal Supremo </w:t>
      </w:r>
      <w:r w:rsidR="005711D3">
        <w:rPr>
          <w:lang w:val="es-ES"/>
        </w:rPr>
        <w:t>de Justicia</w:t>
      </w:r>
      <w:r w:rsidR="005711D3" w:rsidRPr="00114E1B">
        <w:rPr>
          <w:color w:val="000000"/>
          <w:lang w:val="es-PY"/>
        </w:rPr>
        <w:t xml:space="preserve"> </w:t>
      </w:r>
      <w:r w:rsidRPr="00114E1B">
        <w:rPr>
          <w:color w:val="000000"/>
          <w:lang w:val="es-PY"/>
        </w:rPr>
        <w:t xml:space="preserve">ha afirmado </w:t>
      </w:r>
      <w:r w:rsidR="00C3436D">
        <w:rPr>
          <w:color w:val="000000"/>
          <w:lang w:val="es-PY"/>
        </w:rPr>
        <w:t>lo siguiente:</w:t>
      </w:r>
      <w:r w:rsidR="00C3436D" w:rsidRPr="00114E1B">
        <w:rPr>
          <w:color w:val="000000"/>
          <w:lang w:val="es-PY"/>
        </w:rPr>
        <w:t xml:space="preserve"> </w:t>
      </w:r>
    </w:p>
    <w:p w14:paraId="4800ABBB" w14:textId="22E8512E" w:rsidR="004707E8" w:rsidRDefault="00743262" w:rsidP="004707E8">
      <w:pPr>
        <w:pStyle w:val="SingleTxtG"/>
        <w:ind w:left="1701"/>
        <w:rPr>
          <w:color w:val="000000"/>
          <w:lang w:val="es-PY"/>
        </w:rPr>
      </w:pPr>
      <w:r>
        <w:rPr>
          <w:color w:val="000000"/>
          <w:lang w:val="es-PY"/>
        </w:rPr>
        <w:tab/>
      </w:r>
      <w:r w:rsidR="006543B9">
        <w:rPr>
          <w:color w:val="000000"/>
          <w:lang w:val="es-PY"/>
        </w:rPr>
        <w:t>E</w:t>
      </w:r>
      <w:r w:rsidR="004707E8" w:rsidRPr="00114E1B">
        <w:rPr>
          <w:color w:val="000000"/>
          <w:lang w:val="es-PY"/>
        </w:rPr>
        <w:t>n el proceso penal existen una serie de actos que necesariamente requieren la presencia del imputado, no siendo delegable en mandatarios tal facultad, toda vez que ello es la garantía efectiva del derecho a ser oído y a la defensa. El nombramiento del defensor o de abogaos de confianza es uno de dichos actos, ya que dicho nombramiento exige que sea el propio imputado quien personalmente lo realice en autos, dado que la asistencia comienza desde los actos iniciales de la investigación o, perentoriamente, antes de prestar declaración como imputado, lo que hace necesario la presencia del reo</w:t>
      </w:r>
      <w:r w:rsidR="004707E8" w:rsidRPr="000D693F">
        <w:rPr>
          <w:rStyle w:val="FootnoteReference"/>
          <w:color w:val="000000"/>
          <w:lang w:val="es-PY"/>
        </w:rPr>
        <w:footnoteReference w:id="17"/>
      </w:r>
      <w:r w:rsidR="006543B9">
        <w:rPr>
          <w:color w:val="000000"/>
          <w:lang w:val="es-PY"/>
        </w:rPr>
        <w:t>.</w:t>
      </w:r>
      <w:r w:rsidR="004707E8" w:rsidRPr="00114E1B">
        <w:rPr>
          <w:color w:val="000000"/>
          <w:lang w:val="es-PY"/>
        </w:rPr>
        <w:t xml:space="preserve"> </w:t>
      </w:r>
    </w:p>
    <w:p w14:paraId="5CC8F076" w14:textId="77777777" w:rsidR="004707E8" w:rsidRPr="00114E1B" w:rsidRDefault="004707E8" w:rsidP="004707E8">
      <w:pPr>
        <w:pStyle w:val="SingleTxtG"/>
        <w:rPr>
          <w:lang w:val="es-ES"/>
        </w:rPr>
      </w:pPr>
      <w:r w:rsidRPr="00493CF1">
        <w:rPr>
          <w:lang w:val="es-ES"/>
        </w:rPr>
        <w:t>4.7</w:t>
      </w:r>
      <w:r w:rsidRPr="00493CF1">
        <w:rPr>
          <w:lang w:val="es-ES"/>
        </w:rPr>
        <w:tab/>
        <w:t>El Estado parte agrega que la Corte Interamericana de Derechos Humanos estableció que es necesario que el imputado se ponga a derecho en los procesos penales. Según la Corte:</w:t>
      </w:r>
      <w:r w:rsidRPr="00114E1B">
        <w:rPr>
          <w:lang w:val="es-ES"/>
        </w:rPr>
        <w:t xml:space="preserve"> </w:t>
      </w:r>
    </w:p>
    <w:p w14:paraId="23BDBC4E" w14:textId="025D76C7" w:rsidR="004707E8" w:rsidRPr="00114E1B" w:rsidRDefault="00743262" w:rsidP="004707E8">
      <w:pPr>
        <w:pStyle w:val="SingleTxtG"/>
        <w:ind w:left="1701"/>
        <w:rPr>
          <w:color w:val="000000"/>
          <w:lang w:val="es-ES"/>
        </w:rPr>
      </w:pPr>
      <w:r>
        <w:rPr>
          <w:lang w:val="es-ES"/>
        </w:rPr>
        <w:tab/>
      </w:r>
      <w:r w:rsidR="006543B9">
        <w:rPr>
          <w:lang w:val="es-ES"/>
        </w:rPr>
        <w:t>E</w:t>
      </w:r>
      <w:r w:rsidR="004707E8" w:rsidRPr="00114E1B">
        <w:rPr>
          <w:lang w:val="es-ES"/>
        </w:rPr>
        <w:t xml:space="preserve">n muchos sistemas procesales la presencia del acusado es un requisito esencial para el desarrollo legal y regular del proceso. La propia Convención </w:t>
      </w:r>
      <w:r w:rsidR="004A1BFA">
        <w:rPr>
          <w:lang w:val="es-ES"/>
        </w:rPr>
        <w:t>[</w:t>
      </w:r>
      <w:proofErr w:type="gramStart"/>
      <w:r w:rsidR="004A1BFA">
        <w:rPr>
          <w:lang w:val="es-ES"/>
        </w:rPr>
        <w:t>Americana</w:t>
      </w:r>
      <w:proofErr w:type="gramEnd"/>
      <w:r w:rsidR="004A1BFA">
        <w:rPr>
          <w:lang w:val="es-ES"/>
        </w:rPr>
        <w:t xml:space="preserve"> sobre Derechos Humanos] </w:t>
      </w:r>
      <w:r w:rsidR="004707E8" w:rsidRPr="00114E1B">
        <w:rPr>
          <w:lang w:val="es-ES"/>
        </w:rPr>
        <w:t xml:space="preserve">acoge la exigencia. Al respecto, el artículo 7.5 de la Convención establece que la </w:t>
      </w:r>
      <w:r w:rsidR="00035CA7">
        <w:rPr>
          <w:lang w:val="es-ES"/>
        </w:rPr>
        <w:t>“</w:t>
      </w:r>
      <w:r w:rsidR="004707E8" w:rsidRPr="00114E1B">
        <w:rPr>
          <w:lang w:val="es-ES"/>
        </w:rPr>
        <w:t>libertad podrá estar condicionada a garantías que aseguren su comparecencia ante el juicio</w:t>
      </w:r>
      <w:r w:rsidR="00035CA7">
        <w:rPr>
          <w:lang w:val="es-ES"/>
        </w:rPr>
        <w:t>”</w:t>
      </w:r>
      <w:r w:rsidR="004707E8" w:rsidRPr="00114E1B">
        <w:rPr>
          <w:lang w:val="es-ES"/>
        </w:rPr>
        <w:t>, de manera que los Estados se encuentran facultados a establecer leyes internas para garantizar la comparecencia del acusado. Como se observa, la misma prisión preventiva, que s</w:t>
      </w:r>
      <w:r w:rsidR="004A1BFA">
        <w:rPr>
          <w:lang w:val="es-ES"/>
        </w:rPr>
        <w:t>o</w:t>
      </w:r>
      <w:r w:rsidR="004707E8" w:rsidRPr="00114E1B">
        <w:rPr>
          <w:lang w:val="es-ES"/>
        </w:rPr>
        <w:t>lo puede ser admitida excepcionalmente, tiene entre uno de sus fines más importantes asegurar la comparecencia del imputado en juicio, de forma a garantizar la jurisdicción penal y contribuye a combatir la impunidad. Asimismo, constituye una garantía para la ejecución del proceso. Además, Venezuela establece convencionalmente la prohibición de juicio en ausencia</w:t>
      </w:r>
      <w:r w:rsidR="004707E8" w:rsidRPr="00114E1B">
        <w:rPr>
          <w:rStyle w:val="FootnoteReference"/>
          <w:lang w:val="es-ES"/>
        </w:rPr>
        <w:footnoteReference w:id="18"/>
      </w:r>
      <w:r w:rsidR="00493CF1">
        <w:rPr>
          <w:lang w:val="es-ES"/>
        </w:rPr>
        <w:t>.</w:t>
      </w:r>
      <w:r w:rsidR="004707E8" w:rsidRPr="00114E1B">
        <w:rPr>
          <w:color w:val="000000"/>
          <w:lang w:val="es-ES"/>
        </w:rPr>
        <w:t xml:space="preserve"> </w:t>
      </w:r>
    </w:p>
    <w:p w14:paraId="40EDC338" w14:textId="79B39FCB" w:rsidR="004707E8" w:rsidRPr="00114E1B" w:rsidRDefault="004707E8" w:rsidP="004707E8">
      <w:pPr>
        <w:pStyle w:val="SingleTxtG"/>
        <w:rPr>
          <w:color w:val="000000"/>
          <w:lang w:val="es-PY"/>
        </w:rPr>
      </w:pPr>
      <w:r w:rsidRPr="009C7CE1">
        <w:rPr>
          <w:color w:val="000000"/>
          <w:lang w:val="es-PY"/>
        </w:rPr>
        <w:t>4.8</w:t>
      </w:r>
      <w:r w:rsidRPr="009C7CE1">
        <w:rPr>
          <w:color w:val="000000"/>
          <w:lang w:val="es-PY"/>
        </w:rPr>
        <w:tab/>
        <w:t>El Estado parte afirma que</w:t>
      </w:r>
      <w:r w:rsidR="009C7CE1">
        <w:rPr>
          <w:color w:val="000000"/>
          <w:lang w:val="es-PY"/>
        </w:rPr>
        <w:t>,</w:t>
      </w:r>
      <w:r w:rsidR="009C7CE1" w:rsidRPr="00DE1362">
        <w:rPr>
          <w:color w:val="000000"/>
          <w:lang w:val="es-PY"/>
        </w:rPr>
        <w:t xml:space="preserve"> según lo establecido en el ordenamiento jurídico interno</w:t>
      </w:r>
      <w:r w:rsidR="009C7CE1">
        <w:rPr>
          <w:color w:val="000000"/>
          <w:lang w:val="es-PY"/>
        </w:rPr>
        <w:t>,</w:t>
      </w:r>
      <w:r w:rsidR="009C7CE1" w:rsidRPr="00DE1362">
        <w:rPr>
          <w:color w:val="000000"/>
          <w:lang w:val="es-PY"/>
        </w:rPr>
        <w:t xml:space="preserve"> </w:t>
      </w:r>
      <w:r w:rsidRPr="009C7CE1">
        <w:rPr>
          <w:color w:val="000000"/>
          <w:lang w:val="es-PY"/>
        </w:rPr>
        <w:t xml:space="preserve">el autor, prófugo de la justicia, no puede ser juzgado en ausencia y, por ende, no ha agotado de manera efectiva todos los recursos internos para ejercer su defensa. Ello </w:t>
      </w:r>
      <w:r w:rsidR="00617154">
        <w:rPr>
          <w:color w:val="000000"/>
          <w:lang w:val="es-PY"/>
        </w:rPr>
        <w:t xml:space="preserve">es </w:t>
      </w:r>
      <w:r w:rsidRPr="009C7CE1">
        <w:rPr>
          <w:color w:val="000000"/>
          <w:lang w:val="es-PY"/>
        </w:rPr>
        <w:t xml:space="preserve">así, en tanto </w:t>
      </w:r>
      <w:r w:rsidR="00617154">
        <w:rPr>
          <w:color w:val="000000"/>
          <w:lang w:val="es-PY"/>
        </w:rPr>
        <w:t xml:space="preserve">en cuanto </w:t>
      </w:r>
      <w:r w:rsidRPr="009C7CE1">
        <w:rPr>
          <w:color w:val="000000"/>
          <w:lang w:val="es-PY"/>
        </w:rPr>
        <w:t>todo proceso penal se suspende cuando el imputado o acusado evad</w:t>
      </w:r>
      <w:r w:rsidR="009C7CE1">
        <w:rPr>
          <w:color w:val="000000"/>
          <w:lang w:val="es-PY"/>
        </w:rPr>
        <w:t>e</w:t>
      </w:r>
      <w:r w:rsidRPr="009C7CE1">
        <w:rPr>
          <w:color w:val="000000"/>
          <w:lang w:val="es-PY"/>
        </w:rPr>
        <w:t xml:space="preserve"> la estadía a derecho, máxime cuando en su contra se haya librado una orden de aprehensión y no se haya hecho efectiva.</w:t>
      </w:r>
    </w:p>
    <w:p w14:paraId="7C670EBC" w14:textId="508CF8CF" w:rsidR="004707E8" w:rsidRPr="00114E1B" w:rsidRDefault="004707E8" w:rsidP="004707E8">
      <w:pPr>
        <w:pStyle w:val="SingleTxtG"/>
        <w:rPr>
          <w:color w:val="000000"/>
          <w:lang w:val="es-ES"/>
        </w:rPr>
      </w:pPr>
      <w:r w:rsidRPr="00114E1B">
        <w:rPr>
          <w:color w:val="000000"/>
          <w:lang w:val="es-PY"/>
        </w:rPr>
        <w:t>4.9</w:t>
      </w:r>
      <w:r w:rsidRPr="00114E1B">
        <w:rPr>
          <w:color w:val="000000"/>
          <w:lang w:val="es-PY"/>
        </w:rPr>
        <w:tab/>
      </w:r>
      <w:r w:rsidRPr="00114E1B">
        <w:rPr>
          <w:color w:val="000000"/>
          <w:lang w:val="es-ES"/>
        </w:rPr>
        <w:t xml:space="preserve">El Estado parte concluye agregando que no existe ninguna violación de los derechos fundamentales del autor, </w:t>
      </w:r>
      <w:r w:rsidR="00617154">
        <w:rPr>
          <w:color w:val="000000"/>
          <w:lang w:val="es-ES"/>
        </w:rPr>
        <w:t>pues</w:t>
      </w:r>
      <w:r w:rsidRPr="00114E1B">
        <w:rPr>
          <w:color w:val="000000"/>
          <w:lang w:val="es-ES"/>
        </w:rPr>
        <w:t xml:space="preserve"> este se encuentra evadido de la justicia, razón que le impide ejercer la defensa formal y material en el proceso penal seguido en su contra. Tampoco existe un supuesto trato desigual por circunstancias políticas</w:t>
      </w:r>
      <w:r w:rsidR="009C7CE1">
        <w:rPr>
          <w:color w:val="000000"/>
          <w:lang w:val="es-ES"/>
        </w:rPr>
        <w:t>,</w:t>
      </w:r>
      <w:r w:rsidRPr="00114E1B">
        <w:rPr>
          <w:color w:val="000000"/>
          <w:lang w:val="es-ES"/>
        </w:rPr>
        <w:t xml:space="preserve"> ya que no </w:t>
      </w:r>
      <w:r w:rsidR="009C7CE1">
        <w:rPr>
          <w:color w:val="000000"/>
          <w:lang w:val="es-ES"/>
        </w:rPr>
        <w:t xml:space="preserve">se </w:t>
      </w:r>
      <w:r>
        <w:rPr>
          <w:color w:val="000000"/>
          <w:lang w:val="es-ES"/>
        </w:rPr>
        <w:t>ha acreditado</w:t>
      </w:r>
      <w:r w:rsidRPr="00114E1B">
        <w:rPr>
          <w:color w:val="000000"/>
          <w:lang w:val="es-ES"/>
        </w:rPr>
        <w:t xml:space="preserve"> el asilo político del autor, y la legislación y doctrina aplicada</w:t>
      </w:r>
      <w:r w:rsidR="009C7CE1">
        <w:rPr>
          <w:color w:val="000000"/>
          <w:lang w:val="es-ES"/>
        </w:rPr>
        <w:t>s</w:t>
      </w:r>
      <w:r w:rsidRPr="00114E1B">
        <w:rPr>
          <w:color w:val="000000"/>
          <w:lang w:val="es-ES"/>
        </w:rPr>
        <w:t xml:space="preserve"> se enc</w:t>
      </w:r>
      <w:r w:rsidR="009C7CE1">
        <w:rPr>
          <w:color w:val="000000"/>
          <w:lang w:val="es-ES"/>
        </w:rPr>
        <w:t>ontraban</w:t>
      </w:r>
      <w:r w:rsidRPr="00114E1B">
        <w:rPr>
          <w:color w:val="000000"/>
          <w:lang w:val="es-ES"/>
        </w:rPr>
        <w:t xml:space="preserve"> vigente</w:t>
      </w:r>
      <w:r w:rsidR="009C7CE1">
        <w:rPr>
          <w:color w:val="000000"/>
          <w:lang w:val="es-ES"/>
        </w:rPr>
        <w:t>s</w:t>
      </w:r>
      <w:r w:rsidRPr="00114E1B">
        <w:rPr>
          <w:color w:val="000000"/>
          <w:lang w:val="es-ES"/>
        </w:rPr>
        <w:t xml:space="preserve"> antes que de que el autor alegara una supuesta indefensión. El Estado parte llama la atención sobre el </w:t>
      </w:r>
      <w:r w:rsidRPr="00114E1B">
        <w:rPr>
          <w:color w:val="000000"/>
          <w:lang w:val="es-ES"/>
        </w:rPr>
        <w:lastRenderedPageBreak/>
        <w:t xml:space="preserve">hecho de que el autor presenta un caso </w:t>
      </w:r>
      <w:r w:rsidR="009C7CE1">
        <w:rPr>
          <w:color w:val="000000"/>
          <w:lang w:val="es-ES"/>
        </w:rPr>
        <w:t>en el que</w:t>
      </w:r>
      <w:r w:rsidR="009C7CE1" w:rsidRPr="00114E1B">
        <w:rPr>
          <w:color w:val="000000"/>
          <w:lang w:val="es-ES"/>
        </w:rPr>
        <w:t xml:space="preserve"> </w:t>
      </w:r>
      <w:r w:rsidRPr="00114E1B">
        <w:rPr>
          <w:color w:val="000000"/>
          <w:lang w:val="es-ES"/>
        </w:rPr>
        <w:t>prima su interés económico</w:t>
      </w:r>
      <w:r w:rsidR="009C7CE1">
        <w:rPr>
          <w:color w:val="000000"/>
          <w:lang w:val="es-ES"/>
        </w:rPr>
        <w:t xml:space="preserve"> y</w:t>
      </w:r>
      <w:r w:rsidRPr="00114E1B">
        <w:rPr>
          <w:color w:val="000000"/>
          <w:lang w:val="es-ES"/>
        </w:rPr>
        <w:t xml:space="preserve"> pretende burlar el accionar de la justicia venezolana para seguir gozando de los beneficios económicos que detentaba con los </w:t>
      </w:r>
      <w:r w:rsidR="00A43D2B">
        <w:rPr>
          <w:color w:val="000000"/>
          <w:lang w:val="es-ES"/>
        </w:rPr>
        <w:t>puestos</w:t>
      </w:r>
      <w:r w:rsidR="00A43D2B" w:rsidRPr="00114E1B">
        <w:rPr>
          <w:color w:val="000000"/>
          <w:lang w:val="es-ES"/>
        </w:rPr>
        <w:t xml:space="preserve"> </w:t>
      </w:r>
      <w:r w:rsidRPr="00114E1B">
        <w:rPr>
          <w:color w:val="000000"/>
          <w:lang w:val="es-ES"/>
        </w:rPr>
        <w:t xml:space="preserve">de dirección en las empresas comerciales a su cargo. Agrega que la comunicación se dirige a lograr la impunidad de un banquero, mediante argumentaciones sin ningún valor probatorio, mediando engaños de una supuesta persecución </w:t>
      </w:r>
      <w:r w:rsidR="009C7CE1">
        <w:rPr>
          <w:color w:val="000000"/>
          <w:lang w:val="es-ES"/>
        </w:rPr>
        <w:t>d</w:t>
      </w:r>
      <w:r w:rsidRPr="00114E1B">
        <w:rPr>
          <w:color w:val="000000"/>
          <w:lang w:val="es-ES"/>
        </w:rPr>
        <w:t>el Estado parte al sector privado</w:t>
      </w:r>
      <w:r w:rsidR="009C7CE1">
        <w:rPr>
          <w:color w:val="000000"/>
          <w:lang w:val="es-ES"/>
        </w:rPr>
        <w:t xml:space="preserve"> y</w:t>
      </w:r>
      <w:r w:rsidRPr="00114E1B">
        <w:rPr>
          <w:color w:val="000000"/>
          <w:lang w:val="es-ES"/>
        </w:rPr>
        <w:t xml:space="preserve"> sin presentar ninguna prueba al respecto. Finalmente, el Estado parte realiza un llamado a las instancias internacionales para que revisen sus prácticas de considerar denuncias en las cuales solo </w:t>
      </w:r>
      <w:r w:rsidR="009C7CE1">
        <w:rPr>
          <w:color w:val="000000"/>
          <w:lang w:val="es-ES"/>
        </w:rPr>
        <w:t xml:space="preserve">se </w:t>
      </w:r>
      <w:r w:rsidRPr="00114E1B">
        <w:rPr>
          <w:color w:val="000000"/>
          <w:lang w:val="es-ES"/>
        </w:rPr>
        <w:t xml:space="preserve">especula sobre posibles hechos hipotéticos e inciertos y basados únicamente en noticias en prensa, televisión, medios y redes sociales poco objetivas, no veraces y parcializadas en todo cuanto al </w:t>
      </w:r>
      <w:r w:rsidR="00A43D2B">
        <w:rPr>
          <w:color w:val="000000"/>
          <w:lang w:val="es-ES"/>
        </w:rPr>
        <w:t>G</w:t>
      </w:r>
      <w:r w:rsidRPr="00114E1B">
        <w:rPr>
          <w:color w:val="000000"/>
          <w:lang w:val="es-ES"/>
        </w:rPr>
        <w:t>obierno del Estado parte concierne, y que no representan más que la opinión interesada y parcial de reducidos grupos enfrentados a la soberana voluntad democrática y mayoritaria del pueblo.</w:t>
      </w:r>
    </w:p>
    <w:p w14:paraId="18AD48DF" w14:textId="4B31F652" w:rsidR="004707E8" w:rsidRPr="00114E1B" w:rsidRDefault="004707E8" w:rsidP="004707E8">
      <w:pPr>
        <w:pStyle w:val="H23G"/>
        <w:rPr>
          <w:lang w:val="es-PY"/>
        </w:rPr>
      </w:pPr>
      <w:r w:rsidRPr="00114E1B">
        <w:rPr>
          <w:lang w:val="es-PY"/>
        </w:rPr>
        <w:tab/>
      </w:r>
      <w:r w:rsidRPr="00114E1B">
        <w:rPr>
          <w:lang w:val="es-PY"/>
        </w:rPr>
        <w:tab/>
        <w:t xml:space="preserve">Comentarios del autor </w:t>
      </w:r>
      <w:r w:rsidR="001E0B8C">
        <w:rPr>
          <w:lang w:val="es-PY"/>
        </w:rPr>
        <w:t>acerca de</w:t>
      </w:r>
      <w:r w:rsidR="001E0B8C" w:rsidRPr="00114E1B">
        <w:rPr>
          <w:lang w:val="es-PY"/>
        </w:rPr>
        <w:t xml:space="preserve"> </w:t>
      </w:r>
      <w:r w:rsidRPr="00114E1B">
        <w:rPr>
          <w:lang w:val="es-PY"/>
        </w:rPr>
        <w:t>las observaciones del Estado parte sobre la admisibilidad y el fondo</w:t>
      </w:r>
    </w:p>
    <w:p w14:paraId="4AD14F2E" w14:textId="37D71913" w:rsidR="004707E8" w:rsidRPr="00114E1B" w:rsidRDefault="004707E8" w:rsidP="004707E8">
      <w:pPr>
        <w:pStyle w:val="SingleTxtG"/>
        <w:rPr>
          <w:color w:val="000000"/>
          <w:lang w:val="es-PY"/>
        </w:rPr>
      </w:pPr>
      <w:r w:rsidRPr="00F16A6B">
        <w:rPr>
          <w:color w:val="000000"/>
          <w:lang w:val="es-PY"/>
        </w:rPr>
        <w:t>5.1</w:t>
      </w:r>
      <w:r w:rsidRPr="00F16A6B">
        <w:rPr>
          <w:color w:val="000000"/>
          <w:lang w:val="es-PY"/>
        </w:rPr>
        <w:tab/>
        <w:t>En sus observaciones del 2 de abril de 2018, el autor alega que es falso que se haya fugado</w:t>
      </w:r>
      <w:r w:rsidR="00A43D2B">
        <w:rPr>
          <w:color w:val="000000"/>
          <w:lang w:val="es-PY"/>
        </w:rPr>
        <w:t>,</w:t>
      </w:r>
      <w:r w:rsidRPr="00F16A6B">
        <w:rPr>
          <w:color w:val="000000"/>
          <w:lang w:val="es-PY"/>
        </w:rPr>
        <w:t xml:space="preserve"> y menos aún que se haya sustraído de la persecución penal. El autor alega que</w:t>
      </w:r>
      <w:r w:rsidR="00F16A6B">
        <w:rPr>
          <w:color w:val="000000"/>
          <w:lang w:val="es-PY"/>
        </w:rPr>
        <w:t>,</w:t>
      </w:r>
      <w:r w:rsidRPr="00F16A6B">
        <w:rPr>
          <w:color w:val="000000"/>
          <w:lang w:val="es-PY"/>
        </w:rPr>
        <w:t xml:space="preserve"> </w:t>
      </w:r>
      <w:r w:rsidR="00F16A6B">
        <w:rPr>
          <w:color w:val="000000"/>
          <w:lang w:val="es-PY"/>
        </w:rPr>
        <w:t>en</w:t>
      </w:r>
      <w:r w:rsidR="00F16A6B" w:rsidRPr="00F16A6B">
        <w:rPr>
          <w:color w:val="000000"/>
          <w:lang w:val="es-PY"/>
        </w:rPr>
        <w:t xml:space="preserve"> </w:t>
      </w:r>
      <w:r w:rsidRPr="00F16A6B">
        <w:rPr>
          <w:color w:val="000000"/>
          <w:lang w:val="es-PY"/>
        </w:rPr>
        <w:t>el momento de la emisión de la orden de captura el 14 de mayo de 2010, él nunca había sido citado de manera previa</w:t>
      </w:r>
      <w:r w:rsidR="00F16A6B">
        <w:rPr>
          <w:color w:val="000000"/>
          <w:lang w:val="es-PY"/>
        </w:rPr>
        <w:t xml:space="preserve"> y</w:t>
      </w:r>
      <w:r w:rsidRPr="00F16A6B">
        <w:rPr>
          <w:color w:val="000000"/>
          <w:lang w:val="es-PY"/>
        </w:rPr>
        <w:t xml:space="preserve"> nunca había sido notificado de la apertura de investigaciones en su contra. El autor alega que el mismo día en que el Ministerio Público recibió la denuncia de la Sra. Araujo, se solicitaron medidas cautelares de prohibición de enajenar bienes en </w:t>
      </w:r>
      <w:r w:rsidR="00F16A6B">
        <w:rPr>
          <w:color w:val="000000"/>
          <w:lang w:val="es-PY"/>
        </w:rPr>
        <w:t xml:space="preserve">su </w:t>
      </w:r>
      <w:r w:rsidRPr="00F16A6B">
        <w:rPr>
          <w:color w:val="000000"/>
          <w:lang w:val="es-PY"/>
        </w:rPr>
        <w:t xml:space="preserve">contra. El autor resalta </w:t>
      </w:r>
      <w:proofErr w:type="gramStart"/>
      <w:r w:rsidRPr="00F16A6B">
        <w:rPr>
          <w:color w:val="000000"/>
          <w:lang w:val="es-PY"/>
        </w:rPr>
        <w:t>que</w:t>
      </w:r>
      <w:proofErr w:type="gramEnd"/>
      <w:r w:rsidRPr="00F16A6B">
        <w:rPr>
          <w:color w:val="000000"/>
          <w:lang w:val="es-PY"/>
        </w:rPr>
        <w:t xml:space="preserve"> al día de su partida a los Estados Unidos, el 12 de enero de 2010, no existía ninguna medida cautelar de prohibición de salida del país ni orden de captura en su contra. Explica que salió del territorio del Estado parte desde el </w:t>
      </w:r>
      <w:r w:rsidR="00F16A6B">
        <w:rPr>
          <w:color w:val="000000"/>
          <w:lang w:val="es-PY"/>
        </w:rPr>
        <w:t>a</w:t>
      </w:r>
      <w:r w:rsidRPr="00F16A6B">
        <w:rPr>
          <w:color w:val="000000"/>
          <w:lang w:val="es-PY"/>
        </w:rPr>
        <w:t xml:space="preserve">eropuerto </w:t>
      </w:r>
      <w:r w:rsidR="00F16A6B">
        <w:rPr>
          <w:color w:val="000000"/>
          <w:lang w:val="es-PY"/>
        </w:rPr>
        <w:t>i</w:t>
      </w:r>
      <w:r w:rsidRPr="00F16A6B">
        <w:rPr>
          <w:color w:val="000000"/>
          <w:lang w:val="es-PY"/>
        </w:rPr>
        <w:t>nternacional de Maiquetía, pasando por controles migratorios sin ningún inconveniente, de modo que en ningún caso puede el Estado parte hablar de fuga o de evasión de la justicia.</w:t>
      </w:r>
    </w:p>
    <w:p w14:paraId="5AD76C14" w14:textId="58351098" w:rsidR="004707E8" w:rsidRPr="00114E1B" w:rsidRDefault="004707E8" w:rsidP="004707E8">
      <w:pPr>
        <w:pStyle w:val="SingleTxtG"/>
        <w:rPr>
          <w:color w:val="000000"/>
          <w:lang w:val="es-PY"/>
        </w:rPr>
      </w:pPr>
      <w:r w:rsidRPr="00114E1B">
        <w:rPr>
          <w:color w:val="000000"/>
          <w:lang w:val="es-PY"/>
        </w:rPr>
        <w:t>5.2</w:t>
      </w:r>
      <w:r w:rsidRPr="00114E1B">
        <w:rPr>
          <w:color w:val="000000"/>
          <w:lang w:val="es-PY"/>
        </w:rPr>
        <w:tab/>
        <w:t xml:space="preserve">El autor reitera que la orden de captura en su contra fue emitida de forma ilegal, pues no fue citado previamente, no fue imputado y tampoco se le permitió designar </w:t>
      </w:r>
      <w:r w:rsidR="00A43D2B">
        <w:rPr>
          <w:color w:val="000000"/>
          <w:lang w:val="es-PY"/>
        </w:rPr>
        <w:t xml:space="preserve">a </w:t>
      </w:r>
      <w:r w:rsidRPr="00114E1B">
        <w:rPr>
          <w:color w:val="000000"/>
          <w:lang w:val="es-PY"/>
        </w:rPr>
        <w:t>un abogado defensor para luego darle acceso a las pruebas que obraban en su contra</w:t>
      </w:r>
      <w:r w:rsidRPr="00114E1B">
        <w:rPr>
          <w:rStyle w:val="FootnoteReference"/>
          <w:color w:val="000000"/>
          <w:lang w:val="es-PY"/>
        </w:rPr>
        <w:footnoteReference w:id="19"/>
      </w:r>
      <w:r w:rsidR="00F16A6B">
        <w:rPr>
          <w:color w:val="000000"/>
          <w:lang w:val="es-PY"/>
        </w:rPr>
        <w:t>.</w:t>
      </w:r>
      <w:r w:rsidRPr="00114E1B">
        <w:rPr>
          <w:color w:val="000000"/>
          <w:lang w:val="es-PY"/>
        </w:rPr>
        <w:t xml:space="preserve"> Alega que las dos citaciones como testigo, posteriores a la existencia de una orden de captura en su contra, constituyen instancias de fraude procesal</w:t>
      </w:r>
      <w:r w:rsidR="00F16A6B">
        <w:rPr>
          <w:color w:val="000000"/>
          <w:lang w:val="es-PY"/>
        </w:rPr>
        <w:t>,</w:t>
      </w:r>
      <w:r w:rsidRPr="00114E1B">
        <w:rPr>
          <w:color w:val="000000"/>
          <w:lang w:val="es-PY"/>
        </w:rPr>
        <w:t xml:space="preserve"> ya que </w:t>
      </w:r>
      <w:r w:rsidR="00A43D2B">
        <w:rPr>
          <w:color w:val="000000"/>
          <w:lang w:val="es-PY"/>
        </w:rPr>
        <w:t>pretendían</w:t>
      </w:r>
      <w:r w:rsidR="00A43D2B" w:rsidRPr="00114E1B">
        <w:rPr>
          <w:color w:val="000000"/>
          <w:lang w:val="es-PY"/>
        </w:rPr>
        <w:t xml:space="preserve"> </w:t>
      </w:r>
      <w:r w:rsidRPr="00114E1B">
        <w:rPr>
          <w:color w:val="000000"/>
          <w:lang w:val="es-PY"/>
        </w:rPr>
        <w:t>persuadir</w:t>
      </w:r>
      <w:r w:rsidR="00A43D2B">
        <w:rPr>
          <w:color w:val="000000"/>
          <w:lang w:val="es-PY"/>
        </w:rPr>
        <w:t>le</w:t>
      </w:r>
      <w:r w:rsidRPr="00114E1B">
        <w:rPr>
          <w:color w:val="000000"/>
          <w:lang w:val="es-PY"/>
        </w:rPr>
        <w:t xml:space="preserve"> bajo engaño para que se presentara como testigo y ser así detenido ilegalmente. El autor alega que no existe ninguna prueba o elemento de convicción que lo involucre en la comisión de delito alguno.</w:t>
      </w:r>
    </w:p>
    <w:p w14:paraId="155A2957" w14:textId="50BC385B" w:rsidR="004707E8" w:rsidRPr="00114E1B" w:rsidRDefault="004707E8" w:rsidP="004707E8">
      <w:pPr>
        <w:pStyle w:val="SingleTxtG"/>
        <w:rPr>
          <w:color w:val="000000"/>
          <w:lang w:val="es-ES"/>
        </w:rPr>
      </w:pPr>
      <w:r w:rsidRPr="00437F83">
        <w:rPr>
          <w:color w:val="000000"/>
          <w:lang w:val="es-PY"/>
        </w:rPr>
        <w:t>5.3</w:t>
      </w:r>
      <w:r w:rsidRPr="00437F83">
        <w:rPr>
          <w:color w:val="000000"/>
          <w:lang w:val="es-PY"/>
        </w:rPr>
        <w:tab/>
        <w:t xml:space="preserve">El autor agrega que, ante la existencia de una orden de captura internacional ilegal, decretada en </w:t>
      </w:r>
      <w:r w:rsidRPr="006543B9">
        <w:rPr>
          <w:color w:val="000000"/>
          <w:lang w:val="es-PY"/>
        </w:rPr>
        <w:t>febrero de 2011</w:t>
      </w:r>
      <w:r w:rsidRPr="00437F83">
        <w:rPr>
          <w:color w:val="000000"/>
          <w:lang w:val="es-PY"/>
        </w:rPr>
        <w:t xml:space="preserve">, presentó formalmente ante INTERPOL una solicitud de revisión de dicha orden. Agrega que la presentación incluyó un escrito, consignación de pruebas y exposiciones verbales para acreditar que el Estado parte </w:t>
      </w:r>
      <w:r w:rsidR="00F16A6B" w:rsidRPr="00437F83">
        <w:rPr>
          <w:color w:val="000000"/>
          <w:lang w:val="es-PY"/>
        </w:rPr>
        <w:t xml:space="preserve">había emprendido </w:t>
      </w:r>
      <w:r w:rsidRPr="00437F83">
        <w:rPr>
          <w:color w:val="000000"/>
          <w:lang w:val="es-PY"/>
        </w:rPr>
        <w:t xml:space="preserve">una serie de persecuciones judiciales arbitrarias e ilegales en contra de diversos empresarios con el objetivo de tomar control de todo el aparato económico y financiero a través de la expropiación. El autor explica que, </w:t>
      </w:r>
      <w:r w:rsidR="00A43D2B">
        <w:rPr>
          <w:color w:val="000000"/>
          <w:lang w:val="es-PY"/>
        </w:rPr>
        <w:t>tras</w:t>
      </w:r>
      <w:r w:rsidR="00A43D2B" w:rsidRPr="00437F83">
        <w:rPr>
          <w:color w:val="000000"/>
          <w:lang w:val="es-PY"/>
        </w:rPr>
        <w:t xml:space="preserve"> </w:t>
      </w:r>
      <w:r w:rsidRPr="00437F83">
        <w:rPr>
          <w:color w:val="000000"/>
          <w:lang w:val="es-PY"/>
        </w:rPr>
        <w:t xml:space="preserve">su presentación y visita a la organización, la Comisión de Control de los Ficheros de INTERPOL decidió por unanimidad que él había sido objeto de persecución política por el Estado parte. En su </w:t>
      </w:r>
      <w:r w:rsidR="00F16A6B" w:rsidRPr="00437F83">
        <w:rPr>
          <w:color w:val="000000"/>
          <w:lang w:val="es-PY"/>
        </w:rPr>
        <w:t xml:space="preserve">83ª reunión, </w:t>
      </w:r>
      <w:r w:rsidR="00A43D2B">
        <w:rPr>
          <w:color w:val="000000"/>
          <w:lang w:val="es-PY"/>
        </w:rPr>
        <w:t xml:space="preserve">celebrada </w:t>
      </w:r>
      <w:r w:rsidR="00F16A6B" w:rsidRPr="00437F83">
        <w:rPr>
          <w:color w:val="000000"/>
          <w:lang w:val="es-PY"/>
        </w:rPr>
        <w:t>en</w:t>
      </w:r>
      <w:r w:rsidRPr="00437F83">
        <w:rPr>
          <w:color w:val="000000"/>
          <w:lang w:val="es-PY"/>
        </w:rPr>
        <w:t xml:space="preserve"> mayo de 2012, la Comisión </w:t>
      </w:r>
      <w:r w:rsidR="00A43D2B" w:rsidRPr="00294058">
        <w:rPr>
          <w:color w:val="000000"/>
          <w:lang w:val="es-PY"/>
        </w:rPr>
        <w:t xml:space="preserve">de Control </w:t>
      </w:r>
      <w:r w:rsidRPr="00437F83">
        <w:rPr>
          <w:color w:val="000000"/>
          <w:lang w:val="es-PY"/>
        </w:rPr>
        <w:t xml:space="preserve">dejó sin efecto a nivel mundial la orden de captura en su </w:t>
      </w:r>
      <w:r w:rsidRPr="00437F83">
        <w:rPr>
          <w:color w:val="000000"/>
          <w:lang w:val="es-PY"/>
        </w:rPr>
        <w:lastRenderedPageBreak/>
        <w:t>contra y notificó su decisión al autor el 8 de agosto de 2012</w:t>
      </w:r>
      <w:r w:rsidRPr="00A43D2B">
        <w:rPr>
          <w:color w:val="000000"/>
          <w:lang w:val="es-PY"/>
        </w:rPr>
        <w:t xml:space="preserve">, </w:t>
      </w:r>
      <w:r w:rsidRPr="00437F83">
        <w:rPr>
          <w:color w:val="000000"/>
          <w:lang w:val="es-PY"/>
        </w:rPr>
        <w:t>docu</w:t>
      </w:r>
      <w:r w:rsidRPr="00A43D2B">
        <w:rPr>
          <w:color w:val="000000"/>
          <w:lang w:val="es-PY"/>
        </w:rPr>
        <w:t xml:space="preserve">mento </w:t>
      </w:r>
      <w:r w:rsidR="00A43D2B">
        <w:rPr>
          <w:color w:val="000000"/>
          <w:lang w:val="es-PY"/>
        </w:rPr>
        <w:t>que</w:t>
      </w:r>
      <w:r w:rsidRPr="00437F83">
        <w:rPr>
          <w:color w:val="000000"/>
          <w:lang w:val="es-PY"/>
        </w:rPr>
        <w:t xml:space="preserve"> el autor </w:t>
      </w:r>
      <w:r w:rsidR="00A43D2B">
        <w:rPr>
          <w:color w:val="000000"/>
          <w:lang w:val="es-PY"/>
        </w:rPr>
        <w:t xml:space="preserve">adjuntó </w:t>
      </w:r>
      <w:r w:rsidRPr="00437F83">
        <w:rPr>
          <w:color w:val="000000"/>
          <w:lang w:val="es-PY"/>
        </w:rPr>
        <w:t>en su comunicación inicial al Comité</w:t>
      </w:r>
      <w:r w:rsidRPr="00437F83">
        <w:rPr>
          <w:rStyle w:val="FootnoteReference"/>
          <w:color w:val="000000"/>
          <w:lang w:val="es-PY"/>
        </w:rPr>
        <w:footnoteReference w:id="20"/>
      </w:r>
      <w:r w:rsidR="00CE15A6">
        <w:rPr>
          <w:color w:val="000000"/>
          <w:lang w:val="es-PY"/>
        </w:rPr>
        <w:t>.</w:t>
      </w:r>
    </w:p>
    <w:p w14:paraId="3EF09B90" w14:textId="77777777" w:rsidR="004707E8" w:rsidRPr="00114E1B" w:rsidRDefault="004707E8" w:rsidP="009C3CA8">
      <w:pPr>
        <w:pStyle w:val="H23G"/>
        <w:rPr>
          <w:lang w:val="es-ES"/>
        </w:rPr>
      </w:pPr>
      <w:r w:rsidRPr="00114E1B">
        <w:rPr>
          <w:lang w:val="es-ES"/>
        </w:rPr>
        <w:tab/>
      </w:r>
      <w:r w:rsidRPr="00114E1B">
        <w:rPr>
          <w:lang w:val="es-ES"/>
        </w:rPr>
        <w:tab/>
        <w:t>Deliberaciones del Comité</w:t>
      </w:r>
    </w:p>
    <w:p w14:paraId="2F8CBC8E" w14:textId="77777777" w:rsidR="004707E8" w:rsidRPr="00114E1B" w:rsidRDefault="004707E8" w:rsidP="009C3CA8">
      <w:pPr>
        <w:pStyle w:val="H4G"/>
        <w:rPr>
          <w:lang w:val="es-ES"/>
        </w:rPr>
      </w:pPr>
      <w:r w:rsidRPr="00114E1B">
        <w:rPr>
          <w:lang w:val="es-ES"/>
        </w:rPr>
        <w:tab/>
      </w:r>
      <w:r w:rsidRPr="00114E1B">
        <w:rPr>
          <w:lang w:val="es-ES"/>
        </w:rPr>
        <w:tab/>
      </w:r>
      <w:r w:rsidRPr="00FC5DEA">
        <w:rPr>
          <w:lang w:val="es-ES"/>
        </w:rPr>
        <w:t>Examen</w:t>
      </w:r>
      <w:r w:rsidRPr="00617154">
        <w:rPr>
          <w:lang w:val="es-ES"/>
        </w:rPr>
        <w:t xml:space="preserve"> de la admisibilidad</w:t>
      </w:r>
    </w:p>
    <w:p w14:paraId="452A53E0" w14:textId="05D75064" w:rsidR="004707E8" w:rsidRPr="00114E1B" w:rsidRDefault="004707E8" w:rsidP="004707E8">
      <w:pPr>
        <w:pStyle w:val="SingleTxtG"/>
        <w:spacing w:line="240" w:lineRule="auto"/>
        <w:rPr>
          <w:lang w:val="es-ES"/>
        </w:rPr>
      </w:pPr>
      <w:r w:rsidRPr="00114E1B">
        <w:rPr>
          <w:lang w:val="es-ES"/>
        </w:rPr>
        <w:t>6.1</w:t>
      </w:r>
      <w:r w:rsidRPr="00114E1B">
        <w:rPr>
          <w:lang w:val="es-ES"/>
        </w:rPr>
        <w:tab/>
      </w:r>
      <w:r w:rsidRPr="00114E1B">
        <w:rPr>
          <w:lang w:val="es-ES_tradnl"/>
        </w:rPr>
        <w:t xml:space="preserve">Antes de examinar toda </w:t>
      </w:r>
      <w:r w:rsidR="00617154">
        <w:rPr>
          <w:lang w:val="es-ES_tradnl"/>
        </w:rPr>
        <w:t>reclamación</w:t>
      </w:r>
      <w:r w:rsidR="00617154" w:rsidRPr="00114E1B">
        <w:rPr>
          <w:lang w:val="es-ES_tradnl"/>
        </w:rPr>
        <w:t xml:space="preserve"> </w:t>
      </w:r>
      <w:r w:rsidRPr="00114E1B">
        <w:rPr>
          <w:lang w:val="es-ES_tradnl"/>
        </w:rPr>
        <w:t>formulada en una comunicación, el Comité debe decidir, de conformidad con el artículo 9</w:t>
      </w:r>
      <w:r>
        <w:rPr>
          <w:lang w:val="es-ES_tradnl"/>
        </w:rPr>
        <w:t>7</w:t>
      </w:r>
      <w:r w:rsidRPr="00114E1B">
        <w:rPr>
          <w:lang w:val="es-ES_tradnl"/>
        </w:rPr>
        <w:t xml:space="preserve"> de su reglamento, si el caso es o no admisible en virtud del Protocolo Facultativo.</w:t>
      </w:r>
    </w:p>
    <w:p w14:paraId="03E08C60" w14:textId="3033C114" w:rsidR="004707E8" w:rsidRPr="00114E1B" w:rsidRDefault="004707E8" w:rsidP="004707E8">
      <w:pPr>
        <w:pStyle w:val="SingleTxtG"/>
        <w:rPr>
          <w:lang w:val="es-ES_tradnl"/>
        </w:rPr>
      </w:pPr>
      <w:r w:rsidRPr="00114E1B">
        <w:rPr>
          <w:lang w:val="es-ES"/>
        </w:rPr>
        <w:t>6.2</w:t>
      </w:r>
      <w:r w:rsidRPr="00114E1B">
        <w:rPr>
          <w:lang w:val="es-ES"/>
        </w:rPr>
        <w:tab/>
      </w:r>
      <w:r w:rsidRPr="00114E1B">
        <w:rPr>
          <w:lang w:val="es-ES_tradnl"/>
        </w:rPr>
        <w:t>En cumplimiento de lo exigido en el artículo 5, párrafo 2 a), del Protocolo Facultativo, el Comité se ha cerciorado de que el mismo asunto no está siendo examinado en el marco de otro procedimiento de examen o arreglo internacional.</w:t>
      </w:r>
    </w:p>
    <w:p w14:paraId="5875E3BD" w14:textId="671EE610" w:rsidR="004707E8" w:rsidRPr="00114E1B" w:rsidRDefault="004707E8" w:rsidP="004707E8">
      <w:pPr>
        <w:pStyle w:val="SingleTxtG"/>
        <w:spacing w:line="240" w:lineRule="auto"/>
        <w:rPr>
          <w:lang w:val="es-ES_tradnl"/>
        </w:rPr>
      </w:pPr>
      <w:r w:rsidRPr="00114E1B">
        <w:rPr>
          <w:lang w:val="es-ES_tradnl"/>
        </w:rPr>
        <w:t>6.3</w:t>
      </w:r>
      <w:r w:rsidRPr="00114E1B">
        <w:rPr>
          <w:lang w:val="es-ES_tradnl"/>
        </w:rPr>
        <w:tab/>
        <w:t xml:space="preserve">El Comité toma nota de las alegaciones del Estado parte según las cuales, al estar prófugo de la justicia, el autor no puede ejercer su defensa ni designar abogado según lo establecido en el ordenamiento jurídico interno, y, por ello, el autor no ha agotado los recursos internos disponibles. El Comité observa que, en relación con la designación de </w:t>
      </w:r>
      <w:r>
        <w:rPr>
          <w:lang w:val="es-ES_tradnl"/>
        </w:rPr>
        <w:t xml:space="preserve">su </w:t>
      </w:r>
      <w:r w:rsidRPr="00114E1B">
        <w:rPr>
          <w:lang w:val="es-ES_tradnl"/>
        </w:rPr>
        <w:t>abogado</w:t>
      </w:r>
      <w:r>
        <w:rPr>
          <w:lang w:val="es-ES_tradnl"/>
        </w:rPr>
        <w:t xml:space="preserve"> defensor</w:t>
      </w:r>
      <w:r w:rsidRPr="00114E1B">
        <w:rPr>
          <w:lang w:val="es-ES_tradnl"/>
        </w:rPr>
        <w:t xml:space="preserve">, el autor ha agotado los recursos internos disponibles, ya que el Tribunal Supremo de Justicia ha contado con la oportunidad de expedirse al respecto, en el marco del proceso de extradición que culminó con la sentencia de 8 de noviembre de 2010 y del recurso de amparo denegado por el mismo </w:t>
      </w:r>
      <w:r w:rsidR="00A43D2B">
        <w:rPr>
          <w:lang w:val="es-ES_tradnl"/>
        </w:rPr>
        <w:t>T</w:t>
      </w:r>
      <w:r w:rsidRPr="00114E1B">
        <w:rPr>
          <w:lang w:val="es-ES_tradnl"/>
        </w:rPr>
        <w:t xml:space="preserve">ribunal el 6 de junio de 2011. Por su parte, </w:t>
      </w:r>
      <w:r>
        <w:rPr>
          <w:lang w:val="es-ES_tradnl"/>
        </w:rPr>
        <w:t xml:space="preserve">el Comité observa que en el presente caso </w:t>
      </w:r>
      <w:r w:rsidRPr="00114E1B">
        <w:rPr>
          <w:lang w:val="es-ES"/>
        </w:rPr>
        <w:t xml:space="preserve">la cuestión del agotamiento de los recursos internos </w:t>
      </w:r>
      <w:r>
        <w:rPr>
          <w:lang w:val="es-ES"/>
        </w:rPr>
        <w:t xml:space="preserve">en relación con las otras alegaciones del autor sobre las violaciones a su derecho a un debido proceso </w:t>
      </w:r>
      <w:r w:rsidRPr="00114E1B">
        <w:rPr>
          <w:lang w:val="es-ES"/>
        </w:rPr>
        <w:t>está íntimamente vinculada a las alegaciones de fondo</w:t>
      </w:r>
      <w:r w:rsidRPr="00114E1B">
        <w:rPr>
          <w:rStyle w:val="FootnoteReference"/>
          <w:lang w:val="es-ES_tradnl"/>
        </w:rPr>
        <w:footnoteReference w:id="21"/>
      </w:r>
      <w:r w:rsidR="00617154">
        <w:rPr>
          <w:lang w:val="es-ES"/>
        </w:rPr>
        <w:t>.</w:t>
      </w:r>
      <w:r w:rsidRPr="00114E1B">
        <w:rPr>
          <w:lang w:val="es-ES"/>
        </w:rPr>
        <w:t xml:space="preserve"> Por ello, el Comité considera que el</w:t>
      </w:r>
      <w:r w:rsidRPr="00114E1B">
        <w:rPr>
          <w:lang w:val="es-ES_tradnl"/>
        </w:rPr>
        <w:t xml:space="preserve"> artículo 5, párrafo 2 b), del Protocolo Facultativo no es un obstáculo a la admisibilidad de la comunicación.</w:t>
      </w:r>
    </w:p>
    <w:p w14:paraId="3DAEB196" w14:textId="68982550" w:rsidR="004707E8" w:rsidRPr="00114E1B" w:rsidRDefault="004707E8" w:rsidP="004707E8">
      <w:pPr>
        <w:pStyle w:val="SingleTxtG"/>
        <w:spacing w:line="240" w:lineRule="auto"/>
        <w:rPr>
          <w:lang w:val="es-ES_tradnl"/>
        </w:rPr>
      </w:pPr>
      <w:r w:rsidRPr="00114E1B">
        <w:rPr>
          <w:lang w:val="es-ES_tradnl"/>
        </w:rPr>
        <w:t>6.4</w:t>
      </w:r>
      <w:r w:rsidRPr="00114E1B">
        <w:rPr>
          <w:lang w:val="es-ES_tradnl"/>
        </w:rPr>
        <w:tab/>
        <w:t>En relación con las alegaciones del autor sobre la falta de independencia de los tribunales involucrados en su persecución penal</w:t>
      </w:r>
      <w:r w:rsidR="00A43D2B">
        <w:rPr>
          <w:lang w:val="es-ES_tradnl"/>
        </w:rPr>
        <w:t>,</w:t>
      </w:r>
      <w:r w:rsidRPr="00114E1B">
        <w:rPr>
          <w:lang w:val="es-ES_tradnl"/>
        </w:rPr>
        <w:t xml:space="preserve"> </w:t>
      </w:r>
      <w:r w:rsidR="00617154">
        <w:rPr>
          <w:lang w:val="es-ES_tradnl"/>
        </w:rPr>
        <w:t>en virtud d</w:t>
      </w:r>
      <w:r w:rsidRPr="00114E1B">
        <w:rPr>
          <w:lang w:val="es-ES_tradnl"/>
        </w:rPr>
        <w:t>el artículo 14, párrafo</w:t>
      </w:r>
      <w:r>
        <w:rPr>
          <w:lang w:val="es-ES_tradnl"/>
        </w:rPr>
        <w:t xml:space="preserve"> </w:t>
      </w:r>
      <w:r w:rsidRPr="00114E1B">
        <w:rPr>
          <w:lang w:val="es-ES_tradnl"/>
        </w:rPr>
        <w:t xml:space="preserve">1, y la invocación genérica del autor de los artículos 2; </w:t>
      </w:r>
      <w:r w:rsidRPr="00114E1B">
        <w:rPr>
          <w:rFonts w:eastAsia="Calibri"/>
          <w:lang w:val="es-ES_tradnl"/>
        </w:rPr>
        <w:t>9; y 14, párrafos 2</w:t>
      </w:r>
      <w:r w:rsidR="00617154">
        <w:rPr>
          <w:rFonts w:eastAsia="Calibri"/>
          <w:lang w:val="es-ES_tradnl"/>
        </w:rPr>
        <w:t xml:space="preserve"> y</w:t>
      </w:r>
      <w:r w:rsidRPr="00114E1B">
        <w:rPr>
          <w:rFonts w:eastAsia="Calibri"/>
          <w:lang w:val="es-ES_tradnl"/>
        </w:rPr>
        <w:t xml:space="preserve"> 3</w:t>
      </w:r>
      <w:r w:rsidR="00617154">
        <w:rPr>
          <w:rFonts w:eastAsia="Calibri"/>
          <w:lang w:val="es-ES_tradnl"/>
        </w:rPr>
        <w:t xml:space="preserve"> </w:t>
      </w:r>
      <w:r w:rsidRPr="00114E1B">
        <w:rPr>
          <w:rFonts w:eastAsia="Calibri"/>
          <w:lang w:val="es-ES_tradnl"/>
        </w:rPr>
        <w:t>b) y c)</w:t>
      </w:r>
      <w:r w:rsidR="00617154">
        <w:rPr>
          <w:rFonts w:eastAsia="Calibri"/>
          <w:lang w:val="es-ES_tradnl"/>
        </w:rPr>
        <w:t>,</w:t>
      </w:r>
      <w:r w:rsidRPr="00114E1B">
        <w:rPr>
          <w:rFonts w:eastAsia="Calibri"/>
          <w:lang w:val="es-ES_tradnl"/>
        </w:rPr>
        <w:t xml:space="preserve"> </w:t>
      </w:r>
      <w:r w:rsidR="00617154">
        <w:rPr>
          <w:rFonts w:eastAsia="Calibri"/>
          <w:lang w:val="es-ES_tradnl"/>
        </w:rPr>
        <w:t xml:space="preserve">del Pacto, </w:t>
      </w:r>
      <w:r w:rsidRPr="00114E1B">
        <w:rPr>
          <w:lang w:val="es-ES_tradnl"/>
        </w:rPr>
        <w:t>el Comité considera que dichas alegaciones no han sido suficientemente fundamentadas y las declara inadmisibles de conformidad con el artículo 2 del Protocolo Facultativo.</w:t>
      </w:r>
    </w:p>
    <w:p w14:paraId="71DF9EDB" w14:textId="16091347" w:rsidR="004707E8" w:rsidRPr="00114E1B" w:rsidRDefault="004707E8" w:rsidP="004707E8">
      <w:pPr>
        <w:pStyle w:val="SingleTxtG"/>
        <w:spacing w:line="240" w:lineRule="auto"/>
        <w:rPr>
          <w:lang w:val="es-ES_tradnl"/>
        </w:rPr>
      </w:pPr>
      <w:r w:rsidRPr="00114E1B">
        <w:rPr>
          <w:lang w:val="es-ES_tradnl"/>
        </w:rPr>
        <w:t>6.</w:t>
      </w:r>
      <w:r w:rsidR="00714F3F">
        <w:rPr>
          <w:lang w:val="es-ES_tradnl"/>
        </w:rPr>
        <w:t>5</w:t>
      </w:r>
      <w:r w:rsidRPr="00114E1B">
        <w:rPr>
          <w:lang w:val="es-ES_tradnl"/>
        </w:rPr>
        <w:tab/>
      </w:r>
      <w:r>
        <w:rPr>
          <w:lang w:val="es-ES_tradnl"/>
        </w:rPr>
        <w:t>Sin embargo, e</w:t>
      </w:r>
      <w:r w:rsidRPr="00114E1B">
        <w:rPr>
          <w:lang w:val="es-ES_tradnl"/>
        </w:rPr>
        <w:t xml:space="preserve">l Comité considera que el autor </w:t>
      </w:r>
      <w:r>
        <w:rPr>
          <w:lang w:val="es-ES_tradnl"/>
        </w:rPr>
        <w:t xml:space="preserve">sí </w:t>
      </w:r>
      <w:r w:rsidRPr="00114E1B">
        <w:rPr>
          <w:lang w:val="es-ES_tradnl"/>
        </w:rPr>
        <w:t>ha fundamentado suficientemente</w:t>
      </w:r>
      <w:r>
        <w:rPr>
          <w:lang w:val="es-ES_tradnl"/>
        </w:rPr>
        <w:t>,</w:t>
      </w:r>
      <w:r w:rsidRPr="00114E1B">
        <w:rPr>
          <w:lang w:val="es-ES_tradnl"/>
        </w:rPr>
        <w:t xml:space="preserve"> a efectos de la admisibilidad</w:t>
      </w:r>
      <w:r>
        <w:rPr>
          <w:lang w:val="es-ES_tradnl"/>
        </w:rPr>
        <w:t>,</w:t>
      </w:r>
      <w:r w:rsidRPr="00114E1B">
        <w:rPr>
          <w:lang w:val="es-ES_tradnl"/>
        </w:rPr>
        <w:t xml:space="preserve"> las quejas</w:t>
      </w:r>
      <w:r>
        <w:rPr>
          <w:lang w:val="es-ES_tradnl"/>
        </w:rPr>
        <w:t xml:space="preserve"> </w:t>
      </w:r>
      <w:r w:rsidRPr="00114E1B">
        <w:rPr>
          <w:lang w:val="es-ES_tradnl"/>
        </w:rPr>
        <w:t xml:space="preserve">formuladas en relación con su derecho al debido proceso </w:t>
      </w:r>
      <w:r w:rsidR="00617154">
        <w:rPr>
          <w:lang w:val="es-ES_tradnl"/>
        </w:rPr>
        <w:t>en virtud</w:t>
      </w:r>
      <w:r w:rsidR="00617154" w:rsidRPr="00114E1B">
        <w:rPr>
          <w:lang w:val="es-ES_tradnl"/>
        </w:rPr>
        <w:t xml:space="preserve"> </w:t>
      </w:r>
      <w:r w:rsidR="00617154">
        <w:rPr>
          <w:lang w:val="es-ES_tradnl"/>
        </w:rPr>
        <w:t>d</w:t>
      </w:r>
      <w:r w:rsidRPr="00114E1B">
        <w:rPr>
          <w:lang w:val="es-ES_tradnl"/>
        </w:rPr>
        <w:t>el artículo 14, párrafo 3</w:t>
      </w:r>
      <w:r w:rsidR="00617154">
        <w:rPr>
          <w:lang w:val="es-ES_tradnl"/>
        </w:rPr>
        <w:t xml:space="preserve"> </w:t>
      </w:r>
      <w:r w:rsidRPr="00114E1B">
        <w:rPr>
          <w:lang w:val="es-ES_tradnl"/>
        </w:rPr>
        <w:t>a) y d)</w:t>
      </w:r>
      <w:r w:rsidR="00617154">
        <w:rPr>
          <w:lang w:val="es-ES_tradnl"/>
        </w:rPr>
        <w:t>,</w:t>
      </w:r>
      <w:r w:rsidRPr="00114E1B">
        <w:rPr>
          <w:lang w:val="es-ES_tradnl"/>
        </w:rPr>
        <w:t xml:space="preserve"> del Pacto</w:t>
      </w:r>
      <w:r w:rsidR="00617154">
        <w:rPr>
          <w:lang w:val="es-ES_tradnl"/>
        </w:rPr>
        <w:t>,</w:t>
      </w:r>
      <w:r w:rsidRPr="00114E1B">
        <w:rPr>
          <w:lang w:val="es-ES_tradnl"/>
        </w:rPr>
        <w:t xml:space="preserve"> </w:t>
      </w:r>
      <w:r w:rsidR="00617154">
        <w:rPr>
          <w:lang w:val="es-ES_tradnl"/>
        </w:rPr>
        <w:t>pues</w:t>
      </w:r>
      <w:r w:rsidR="00617154" w:rsidRPr="00114E1B" w:rsidDel="00617154">
        <w:rPr>
          <w:lang w:val="es-ES_tradnl"/>
        </w:rPr>
        <w:t xml:space="preserve"> </w:t>
      </w:r>
      <w:r w:rsidRPr="00114E1B">
        <w:rPr>
          <w:lang w:val="es-ES_tradnl"/>
        </w:rPr>
        <w:t xml:space="preserve">no se le informó de forma clara, precisa y circunstanciada </w:t>
      </w:r>
      <w:r>
        <w:rPr>
          <w:lang w:val="es-ES_tradnl"/>
        </w:rPr>
        <w:t xml:space="preserve">de la acusación formulada </w:t>
      </w:r>
      <w:r w:rsidRPr="00114E1B">
        <w:rPr>
          <w:lang w:val="es-ES_tradnl"/>
        </w:rPr>
        <w:t>en su contra, no se lo citó previamente a la determinación de su orden de captura</w:t>
      </w:r>
      <w:r>
        <w:rPr>
          <w:lang w:val="es-ES_tradnl"/>
        </w:rPr>
        <w:t xml:space="preserve"> y </w:t>
      </w:r>
      <w:r w:rsidRPr="00114E1B">
        <w:rPr>
          <w:lang w:val="es-ES_tradnl"/>
        </w:rPr>
        <w:t>no se permitió la designación de su abogado</w:t>
      </w:r>
      <w:r w:rsidRPr="00114E1B">
        <w:rPr>
          <w:lang w:val="es-ES"/>
        </w:rPr>
        <w:t xml:space="preserve">. Por consiguiente, el Comité las </w:t>
      </w:r>
      <w:r>
        <w:rPr>
          <w:lang w:val="es-ES"/>
        </w:rPr>
        <w:t>declara</w:t>
      </w:r>
      <w:r w:rsidRPr="00114E1B">
        <w:rPr>
          <w:lang w:val="es-ES"/>
        </w:rPr>
        <w:t xml:space="preserve"> admisibles y procede a su examen en cuanto al fondo</w:t>
      </w:r>
      <w:r w:rsidRPr="00114E1B">
        <w:rPr>
          <w:lang w:val="es-ES_tradnl"/>
        </w:rPr>
        <w:t>.</w:t>
      </w:r>
    </w:p>
    <w:p w14:paraId="2ADE2FD2" w14:textId="15B50DF3" w:rsidR="004707E8" w:rsidRPr="00114E1B" w:rsidRDefault="00714F3F" w:rsidP="009C3CA8">
      <w:pPr>
        <w:pStyle w:val="H4G"/>
        <w:rPr>
          <w:lang w:val="es-ES"/>
        </w:rPr>
      </w:pPr>
      <w:r>
        <w:rPr>
          <w:lang w:val="es-ES_tradnl"/>
        </w:rPr>
        <w:tab/>
      </w:r>
      <w:r>
        <w:rPr>
          <w:lang w:val="es-ES_tradnl"/>
        </w:rPr>
        <w:tab/>
      </w:r>
      <w:r w:rsidR="004707E8" w:rsidRPr="00FC5DEA">
        <w:rPr>
          <w:lang w:val="es-ES"/>
        </w:rPr>
        <w:t>Examen</w:t>
      </w:r>
      <w:r w:rsidR="004707E8" w:rsidRPr="00114E1B">
        <w:rPr>
          <w:lang w:val="es-ES_tradnl"/>
        </w:rPr>
        <w:t xml:space="preserve"> de la cuestión en cuanto al fondo</w:t>
      </w:r>
    </w:p>
    <w:p w14:paraId="28DD534C" w14:textId="753540AA" w:rsidR="004707E8" w:rsidRPr="00114E1B" w:rsidRDefault="004707E8" w:rsidP="004707E8">
      <w:pPr>
        <w:pStyle w:val="SingleTxtG"/>
        <w:spacing w:line="240" w:lineRule="auto"/>
        <w:rPr>
          <w:lang w:val="es-ES_tradnl"/>
        </w:rPr>
      </w:pPr>
      <w:r w:rsidRPr="00114E1B">
        <w:rPr>
          <w:lang w:val="es-ES"/>
        </w:rPr>
        <w:t>7.1</w:t>
      </w:r>
      <w:r w:rsidRPr="00114E1B">
        <w:rPr>
          <w:lang w:val="es-ES"/>
        </w:rPr>
        <w:tab/>
      </w:r>
      <w:r w:rsidRPr="00114E1B">
        <w:rPr>
          <w:lang w:val="es-ES_tradnl"/>
        </w:rPr>
        <w:t>El Comité ha examinado la presente comunicación teniendo en cuenta toda la información que le han facilitado las partes, de conformidad con lo dispuesto en el artículo 5, párrafo 1, del Protocolo Facultativo.</w:t>
      </w:r>
    </w:p>
    <w:p w14:paraId="4DD15370" w14:textId="42E39EB3" w:rsidR="004707E8" w:rsidRDefault="004707E8" w:rsidP="004707E8">
      <w:pPr>
        <w:pStyle w:val="SingleTxtG"/>
        <w:spacing w:line="240" w:lineRule="auto"/>
        <w:rPr>
          <w:lang w:val="es-ES"/>
        </w:rPr>
      </w:pPr>
      <w:r w:rsidRPr="00114E1B">
        <w:rPr>
          <w:lang w:val="es-ES"/>
        </w:rPr>
        <w:t>7.</w:t>
      </w:r>
      <w:r>
        <w:rPr>
          <w:lang w:val="es-ES"/>
        </w:rPr>
        <w:t>2</w:t>
      </w:r>
      <w:r w:rsidRPr="00114E1B">
        <w:rPr>
          <w:lang w:val="es-ES"/>
        </w:rPr>
        <w:tab/>
      </w:r>
      <w:r w:rsidR="00BD17BA" w:rsidRPr="00BD17BA">
        <w:rPr>
          <w:lang w:val="es-ES"/>
        </w:rPr>
        <w:t xml:space="preserve">El Comité toma nota del argumento del autor de que el hecho de no permitir la </w:t>
      </w:r>
      <w:r w:rsidR="00BD17BA">
        <w:rPr>
          <w:lang w:val="es-ES"/>
        </w:rPr>
        <w:t>juramentación</w:t>
      </w:r>
      <w:r w:rsidR="00BD17BA" w:rsidRPr="00BD17BA">
        <w:rPr>
          <w:lang w:val="es-ES"/>
        </w:rPr>
        <w:t xml:space="preserve"> de su abogado defensor, qu</w:t>
      </w:r>
      <w:r w:rsidR="00F20A47">
        <w:rPr>
          <w:lang w:val="es-ES"/>
        </w:rPr>
        <w:t>i</w:t>
      </w:r>
      <w:r w:rsidR="00BD17BA" w:rsidRPr="00BD17BA">
        <w:rPr>
          <w:lang w:val="es-ES"/>
        </w:rPr>
        <w:t>e</w:t>
      </w:r>
      <w:r w:rsidR="00F20A47">
        <w:rPr>
          <w:lang w:val="es-ES"/>
        </w:rPr>
        <w:t>n</w:t>
      </w:r>
      <w:r w:rsidR="00BD17BA" w:rsidRPr="00BD17BA">
        <w:rPr>
          <w:lang w:val="es-ES"/>
        </w:rPr>
        <w:t xml:space="preserve"> había sido debidamente designado ante las autoridades judiciales competentes, violó su derecho a la defensa en virtud del artículo 14</w:t>
      </w:r>
      <w:r w:rsidR="00D96BA2">
        <w:rPr>
          <w:lang w:val="es-ES"/>
        </w:rPr>
        <w:t>, párrafo 3</w:t>
      </w:r>
      <w:r w:rsidR="00617154">
        <w:rPr>
          <w:lang w:val="es-ES"/>
        </w:rPr>
        <w:t xml:space="preserve"> </w:t>
      </w:r>
      <w:r w:rsidR="00D96BA2">
        <w:rPr>
          <w:lang w:val="es-ES"/>
        </w:rPr>
        <w:t>d)</w:t>
      </w:r>
      <w:r w:rsidR="00617154">
        <w:rPr>
          <w:lang w:val="es-ES"/>
        </w:rPr>
        <w:t>,</w:t>
      </w:r>
      <w:r w:rsidR="00BD17BA" w:rsidRPr="00BD17BA">
        <w:rPr>
          <w:lang w:val="es-ES"/>
        </w:rPr>
        <w:t xml:space="preserve"> del Pacto. El Comité también toma nota del argumento del Estado </w:t>
      </w:r>
      <w:r w:rsidR="00617154">
        <w:rPr>
          <w:lang w:val="es-ES"/>
        </w:rPr>
        <w:t>p</w:t>
      </w:r>
      <w:r w:rsidR="00BD17BA" w:rsidRPr="00BD17BA">
        <w:rPr>
          <w:lang w:val="es-ES"/>
        </w:rPr>
        <w:t xml:space="preserve">arte de que </w:t>
      </w:r>
      <w:r w:rsidR="00BD17BA" w:rsidRPr="00BD17BA">
        <w:rPr>
          <w:lang w:val="es-ES"/>
        </w:rPr>
        <w:lastRenderedPageBreak/>
        <w:t xml:space="preserve">es la fuga del autor de la justicia lo que le impide ejercer su defensa formal y material en el proceso penal en su contra. El Comité observa, sin embargo, que el autor llevaba cuatro meses fuera del territorio del Estado parte cuando se dictó la orden de prisión preventiva </w:t>
      </w:r>
      <w:r w:rsidR="00BD17BA">
        <w:rPr>
          <w:lang w:val="es-ES"/>
        </w:rPr>
        <w:t xml:space="preserve">en su </w:t>
      </w:r>
      <w:r w:rsidR="00BD17BA" w:rsidRPr="00BD17BA">
        <w:rPr>
          <w:lang w:val="es-ES"/>
        </w:rPr>
        <w:t>contra el 14 de mayo de 2010, y que</w:t>
      </w:r>
      <w:r w:rsidR="00A43D2B">
        <w:rPr>
          <w:lang w:val="es-ES"/>
        </w:rPr>
        <w:t>,</w:t>
      </w:r>
      <w:r w:rsidR="00BD17BA" w:rsidRPr="00BD17BA">
        <w:rPr>
          <w:lang w:val="es-ES"/>
        </w:rPr>
        <w:t xml:space="preserve"> por lo tanto</w:t>
      </w:r>
      <w:r w:rsidR="00A43D2B">
        <w:rPr>
          <w:lang w:val="es-ES"/>
        </w:rPr>
        <w:t>,</w:t>
      </w:r>
      <w:r w:rsidR="00BD17BA" w:rsidRPr="00BD17BA">
        <w:rPr>
          <w:lang w:val="es-ES"/>
        </w:rPr>
        <w:t xml:space="preserve"> había abandonado el territorio legalmente. El Comité observa además que, </w:t>
      </w:r>
      <w:r w:rsidR="00BD17BA">
        <w:rPr>
          <w:lang w:val="es-ES"/>
        </w:rPr>
        <w:t xml:space="preserve">ante </w:t>
      </w:r>
      <w:r w:rsidR="00BD17BA" w:rsidRPr="00BD17BA">
        <w:rPr>
          <w:lang w:val="es-ES"/>
        </w:rPr>
        <w:t xml:space="preserve">la existencia de las medidas cautelares de </w:t>
      </w:r>
      <w:r w:rsidR="00BD17BA">
        <w:rPr>
          <w:lang w:val="es-ES"/>
        </w:rPr>
        <w:t>inmovilización</w:t>
      </w:r>
      <w:r w:rsidR="00BD17BA" w:rsidRPr="00BD17BA">
        <w:rPr>
          <w:lang w:val="es-ES"/>
        </w:rPr>
        <w:t xml:space="preserve"> de las cuentas bancarias del autor y de las investigaciones </w:t>
      </w:r>
      <w:r w:rsidR="00BD17BA">
        <w:rPr>
          <w:lang w:val="es-ES"/>
        </w:rPr>
        <w:t>relacionadas con</w:t>
      </w:r>
      <w:r w:rsidR="00BD17BA" w:rsidRPr="00BD17BA">
        <w:rPr>
          <w:lang w:val="es-ES"/>
        </w:rPr>
        <w:t xml:space="preserve"> </w:t>
      </w:r>
      <w:r w:rsidR="00C1566C">
        <w:rPr>
          <w:lang w:val="es-ES"/>
        </w:rPr>
        <w:t>la intervención d</w:t>
      </w:r>
      <w:r w:rsidR="00BD17BA" w:rsidRPr="00BD17BA">
        <w:rPr>
          <w:lang w:val="es-ES"/>
        </w:rPr>
        <w:t xml:space="preserve">el Estado parte de las empresas de las que el autor era accionista, el autor intentó </w:t>
      </w:r>
      <w:r w:rsidR="00C1566C">
        <w:rPr>
          <w:lang w:val="es-ES"/>
        </w:rPr>
        <w:t>designar</w:t>
      </w:r>
      <w:r w:rsidR="00BD17BA" w:rsidRPr="00BD17BA">
        <w:rPr>
          <w:lang w:val="es-ES"/>
        </w:rPr>
        <w:t xml:space="preserve"> a su abogado el 7 de abril de 2010, es decir, un mes antes de que se dictara la orden de detención preventiva </w:t>
      </w:r>
      <w:r w:rsidR="00F20A47">
        <w:rPr>
          <w:lang w:val="es-ES"/>
        </w:rPr>
        <w:t>en su contra</w:t>
      </w:r>
      <w:r w:rsidR="00BD17BA" w:rsidRPr="00BD17BA">
        <w:rPr>
          <w:lang w:val="es-ES"/>
        </w:rPr>
        <w:t>.</w:t>
      </w:r>
    </w:p>
    <w:p w14:paraId="0DB9262D" w14:textId="13D45FA9" w:rsidR="00D64553" w:rsidRPr="002A3394" w:rsidRDefault="004707E8" w:rsidP="00D64553">
      <w:pPr>
        <w:pStyle w:val="SingleTxtG"/>
        <w:spacing w:line="240" w:lineRule="auto"/>
        <w:rPr>
          <w:lang w:val="es-ES"/>
        </w:rPr>
      </w:pPr>
      <w:r w:rsidRPr="00D64553">
        <w:rPr>
          <w:lang w:val="es-ES"/>
        </w:rPr>
        <w:t>7.3</w:t>
      </w:r>
      <w:r w:rsidRPr="00D64553">
        <w:rPr>
          <w:lang w:val="es-ES"/>
        </w:rPr>
        <w:tab/>
      </w:r>
      <w:r w:rsidR="00D64553" w:rsidRPr="002A3394">
        <w:rPr>
          <w:lang w:val="es-ES"/>
        </w:rPr>
        <w:t xml:space="preserve">El Comité también toma nota del argumento del Estado </w:t>
      </w:r>
      <w:r w:rsidR="00E6790A">
        <w:rPr>
          <w:lang w:val="es-ES"/>
        </w:rPr>
        <w:t>p</w:t>
      </w:r>
      <w:r w:rsidR="00D64553" w:rsidRPr="002A3394">
        <w:rPr>
          <w:lang w:val="es-ES"/>
        </w:rPr>
        <w:t xml:space="preserve">arte </w:t>
      </w:r>
      <w:r w:rsidR="00D64553">
        <w:rPr>
          <w:lang w:val="es-ES"/>
        </w:rPr>
        <w:t>según el cual</w:t>
      </w:r>
      <w:r w:rsidR="00D64553" w:rsidRPr="002A3394">
        <w:rPr>
          <w:lang w:val="es-ES"/>
        </w:rPr>
        <w:t xml:space="preserve"> el autor no puede solicitar </w:t>
      </w:r>
      <w:r w:rsidR="00D64553">
        <w:rPr>
          <w:lang w:val="es-ES"/>
        </w:rPr>
        <w:t>que se le juzgue en ausencia</w:t>
      </w:r>
      <w:r w:rsidR="00D64553" w:rsidRPr="002A3394">
        <w:rPr>
          <w:lang w:val="es-ES"/>
        </w:rPr>
        <w:t xml:space="preserve">, </w:t>
      </w:r>
      <w:r w:rsidR="00D64553">
        <w:rPr>
          <w:lang w:val="es-ES"/>
        </w:rPr>
        <w:t>pues</w:t>
      </w:r>
      <w:r w:rsidR="00D64553" w:rsidRPr="002A3394">
        <w:rPr>
          <w:lang w:val="es-ES"/>
        </w:rPr>
        <w:t xml:space="preserve"> el ordenamiento jurídico interno no permite que </w:t>
      </w:r>
      <w:r w:rsidR="00D64553">
        <w:rPr>
          <w:lang w:val="es-ES"/>
        </w:rPr>
        <w:t>el autor sea procesado</w:t>
      </w:r>
      <w:r w:rsidR="00D64553" w:rsidRPr="002A3394">
        <w:rPr>
          <w:lang w:val="es-ES"/>
        </w:rPr>
        <w:t xml:space="preserve"> penalmente sin estar presente en el territorio nacional, y todo proceso penal se suspende cuando el imputado </w:t>
      </w:r>
      <w:r w:rsidR="00D64553">
        <w:rPr>
          <w:lang w:val="es-ES"/>
        </w:rPr>
        <w:t>o acusado</w:t>
      </w:r>
      <w:r w:rsidR="00F20A47">
        <w:rPr>
          <w:lang w:val="es-ES"/>
        </w:rPr>
        <w:t xml:space="preserve"> no comparece ante la justicia</w:t>
      </w:r>
      <w:r w:rsidR="00D64553" w:rsidRPr="002A3394">
        <w:rPr>
          <w:lang w:val="es-ES"/>
        </w:rPr>
        <w:t>, en particular cuando se ha dictado una orden de detención contra él</w:t>
      </w:r>
      <w:r w:rsidR="00D64553">
        <w:rPr>
          <w:lang w:val="es-ES"/>
        </w:rPr>
        <w:t xml:space="preserve"> que no ha podido hacerse efectiva</w:t>
      </w:r>
      <w:r w:rsidR="00D64553" w:rsidRPr="002A3394">
        <w:rPr>
          <w:lang w:val="es-ES"/>
        </w:rPr>
        <w:t xml:space="preserve">. Sin embargo, el Comité observa que el autor no solicita que se le juzgue en </w:t>
      </w:r>
      <w:r w:rsidR="00D64553">
        <w:rPr>
          <w:lang w:val="es-ES"/>
        </w:rPr>
        <w:t>ausencia</w:t>
      </w:r>
      <w:r w:rsidR="00D64553" w:rsidRPr="002A3394">
        <w:rPr>
          <w:lang w:val="es-ES"/>
        </w:rPr>
        <w:t>, sino que</w:t>
      </w:r>
      <w:r w:rsidR="00F20A47">
        <w:rPr>
          <w:lang w:val="es-ES"/>
        </w:rPr>
        <w:t xml:space="preserve"> </w:t>
      </w:r>
      <w:r w:rsidR="00D64553" w:rsidRPr="002A3394">
        <w:rPr>
          <w:lang w:val="es-ES"/>
        </w:rPr>
        <w:t xml:space="preserve">se acepte la designación de su abogado para </w:t>
      </w:r>
      <w:r w:rsidR="00D64553">
        <w:rPr>
          <w:lang w:val="es-ES"/>
        </w:rPr>
        <w:t>poder acceder al expediente relevante donde obra la prueba en su contra que determinó tanto su orden de captura como su extradición activa</w:t>
      </w:r>
      <w:r w:rsidR="00D64553" w:rsidRPr="002A3394">
        <w:rPr>
          <w:lang w:val="es-ES"/>
        </w:rPr>
        <w:t xml:space="preserve"> desde los Estados Unidos. El Comité no ve cómo la designación de un abogado y la posible presentación de defensas antes de la audiencia preliminar, tales como </w:t>
      </w:r>
      <w:r w:rsidR="00D64553">
        <w:rPr>
          <w:lang w:val="es-ES"/>
        </w:rPr>
        <w:t>incidentes</w:t>
      </w:r>
      <w:r w:rsidR="00D64553" w:rsidRPr="002A3394">
        <w:rPr>
          <w:lang w:val="es-ES"/>
        </w:rPr>
        <w:t xml:space="preserve"> o recursos contra las medidas cautelares o la solicitud de extradición activa, constituirían una violación de la prohibición constitucional de juicio en ausencia. A la luz de estos hechos, el Comité concluye que</w:t>
      </w:r>
      <w:r w:rsidR="00F20A47">
        <w:rPr>
          <w:lang w:val="es-ES"/>
        </w:rPr>
        <w:t>,</w:t>
      </w:r>
      <w:r w:rsidR="00D64553" w:rsidRPr="002A3394">
        <w:rPr>
          <w:lang w:val="es-ES"/>
        </w:rPr>
        <w:t xml:space="preserve"> en el presente caso</w:t>
      </w:r>
      <w:r w:rsidR="00F20A47">
        <w:rPr>
          <w:lang w:val="es-ES"/>
        </w:rPr>
        <w:t>,</w:t>
      </w:r>
      <w:r w:rsidR="00D64553" w:rsidRPr="002A3394">
        <w:rPr>
          <w:lang w:val="es-ES"/>
        </w:rPr>
        <w:t xml:space="preserve"> el Estado </w:t>
      </w:r>
      <w:r w:rsidR="00E6790A">
        <w:rPr>
          <w:lang w:val="es-ES"/>
        </w:rPr>
        <w:t>p</w:t>
      </w:r>
      <w:r w:rsidR="00D64553" w:rsidRPr="002A3394">
        <w:rPr>
          <w:lang w:val="es-ES"/>
        </w:rPr>
        <w:t>arte violó el derecho de defensa del autor en virtud del artículo 14</w:t>
      </w:r>
      <w:r w:rsidR="00D96BA2">
        <w:rPr>
          <w:lang w:val="es-ES"/>
        </w:rPr>
        <w:t>, párrafo 3</w:t>
      </w:r>
      <w:r w:rsidR="00E6790A">
        <w:rPr>
          <w:lang w:val="es-ES"/>
        </w:rPr>
        <w:t xml:space="preserve"> </w:t>
      </w:r>
      <w:r w:rsidR="00D96BA2">
        <w:rPr>
          <w:lang w:val="es-ES"/>
        </w:rPr>
        <w:t>d)</w:t>
      </w:r>
      <w:r w:rsidR="00E6790A">
        <w:rPr>
          <w:lang w:val="es-ES"/>
        </w:rPr>
        <w:t>,</w:t>
      </w:r>
      <w:r w:rsidR="00D64553" w:rsidRPr="002A3394">
        <w:rPr>
          <w:lang w:val="es-ES"/>
        </w:rPr>
        <w:t xml:space="preserve"> del Pacto.</w:t>
      </w:r>
    </w:p>
    <w:p w14:paraId="33DBEBF8" w14:textId="3D4B656D" w:rsidR="004707E8" w:rsidRPr="00335451" w:rsidRDefault="004707E8" w:rsidP="002A3394">
      <w:pPr>
        <w:pStyle w:val="SingleTxtG"/>
        <w:spacing w:line="240" w:lineRule="auto"/>
        <w:rPr>
          <w:lang w:val="es-ES"/>
        </w:rPr>
      </w:pPr>
      <w:r>
        <w:rPr>
          <w:lang w:val="es-ES"/>
        </w:rPr>
        <w:t>7.4</w:t>
      </w:r>
      <w:r>
        <w:rPr>
          <w:lang w:val="es-ES"/>
        </w:rPr>
        <w:tab/>
      </w:r>
      <w:r w:rsidRPr="00335451">
        <w:rPr>
          <w:lang w:val="es-ES"/>
        </w:rPr>
        <w:t xml:space="preserve">A la luz de esta </w:t>
      </w:r>
      <w:r w:rsidR="00D96BA2" w:rsidRPr="00335451">
        <w:rPr>
          <w:lang w:val="es-ES"/>
        </w:rPr>
        <w:t>conclusi</w:t>
      </w:r>
      <w:r w:rsidR="00D96BA2">
        <w:rPr>
          <w:lang w:val="es-ES"/>
        </w:rPr>
        <w:t>ón</w:t>
      </w:r>
      <w:r w:rsidRPr="00335451">
        <w:rPr>
          <w:lang w:val="es-ES"/>
        </w:rPr>
        <w:t xml:space="preserve">, el </w:t>
      </w:r>
      <w:r>
        <w:rPr>
          <w:lang w:val="es-ES"/>
        </w:rPr>
        <w:t xml:space="preserve">Comité decide que no examinará separadamente las otras alegaciones del autor </w:t>
      </w:r>
      <w:r w:rsidR="00E6790A">
        <w:rPr>
          <w:lang w:val="es-ES"/>
        </w:rPr>
        <w:t>en virtud d</w:t>
      </w:r>
      <w:r w:rsidR="00D96BA2">
        <w:rPr>
          <w:lang w:val="es-ES"/>
        </w:rPr>
        <w:t>el artículo 14, párrafo 3</w:t>
      </w:r>
      <w:r w:rsidR="00E6790A">
        <w:rPr>
          <w:lang w:val="es-ES"/>
        </w:rPr>
        <w:t xml:space="preserve"> </w:t>
      </w:r>
      <w:r w:rsidR="00D96BA2">
        <w:rPr>
          <w:lang w:val="es-ES"/>
        </w:rPr>
        <w:t>a)</w:t>
      </w:r>
      <w:r w:rsidR="00E6790A">
        <w:rPr>
          <w:lang w:val="es-ES"/>
        </w:rPr>
        <w:t>,</w:t>
      </w:r>
      <w:r w:rsidR="00F20A47">
        <w:rPr>
          <w:lang w:val="es-ES"/>
        </w:rPr>
        <w:t xml:space="preserve"> del Pacto</w:t>
      </w:r>
      <w:r w:rsidR="004C39E5">
        <w:rPr>
          <w:lang w:val="es-ES"/>
        </w:rPr>
        <w:t>,</w:t>
      </w:r>
      <w:r w:rsidR="00D96BA2">
        <w:rPr>
          <w:lang w:val="es-ES"/>
        </w:rPr>
        <w:t xml:space="preserve"> </w:t>
      </w:r>
      <w:r>
        <w:rPr>
          <w:lang w:val="es-ES"/>
        </w:rPr>
        <w:t xml:space="preserve">sobre su derecho a </w:t>
      </w:r>
      <w:r w:rsidR="00D96BA2">
        <w:rPr>
          <w:lang w:val="es-ES"/>
        </w:rPr>
        <w:t xml:space="preserve">ser informado </w:t>
      </w:r>
      <w:r w:rsidR="00D96BA2" w:rsidRPr="00114E1B">
        <w:rPr>
          <w:lang w:val="es-ES_tradnl"/>
        </w:rPr>
        <w:t xml:space="preserve">de forma clara, precisa y circunstanciada </w:t>
      </w:r>
      <w:r w:rsidR="00D96BA2">
        <w:rPr>
          <w:lang w:val="es-ES_tradnl"/>
        </w:rPr>
        <w:t xml:space="preserve">de la acusación formulada </w:t>
      </w:r>
      <w:r w:rsidR="00D96BA2" w:rsidRPr="00114E1B">
        <w:rPr>
          <w:lang w:val="es-ES_tradnl"/>
        </w:rPr>
        <w:t xml:space="preserve">en su contra, </w:t>
      </w:r>
      <w:r w:rsidR="00D96BA2">
        <w:rPr>
          <w:lang w:val="es-ES_tradnl"/>
        </w:rPr>
        <w:t>y a ser citado</w:t>
      </w:r>
      <w:r w:rsidR="00D96BA2" w:rsidRPr="00114E1B">
        <w:rPr>
          <w:lang w:val="es-ES_tradnl"/>
        </w:rPr>
        <w:t xml:space="preserve"> previamente a la determinación de </w:t>
      </w:r>
      <w:r w:rsidR="00D96BA2">
        <w:rPr>
          <w:lang w:val="es-ES_tradnl"/>
        </w:rPr>
        <w:t>medidas cautelares en su contra.</w:t>
      </w:r>
    </w:p>
    <w:p w14:paraId="16F85CA4" w14:textId="5F5D9309" w:rsidR="004707E8" w:rsidRPr="006E47E4" w:rsidRDefault="004707E8" w:rsidP="004707E8">
      <w:pPr>
        <w:pStyle w:val="SingleTxtG"/>
        <w:spacing w:line="240" w:lineRule="auto"/>
        <w:rPr>
          <w:lang w:val="es-ES"/>
        </w:rPr>
      </w:pPr>
      <w:r>
        <w:rPr>
          <w:lang w:val="es-CL"/>
        </w:rPr>
        <w:t>8.</w:t>
      </w:r>
      <w:r>
        <w:rPr>
          <w:lang w:val="es-CL"/>
        </w:rPr>
        <w:tab/>
        <w:t>El Comité, actuando en virtud del artículo 5, párrafo 4, del Protocolo Facultativo, dictamina que la información que tiene ante sí pone de manifiesto una violación del artículo</w:t>
      </w:r>
      <w:r w:rsidRPr="006E47E4">
        <w:rPr>
          <w:lang w:val="es-ES"/>
        </w:rPr>
        <w:t xml:space="preserve"> 14, párrafo </w:t>
      </w:r>
      <w:r>
        <w:rPr>
          <w:lang w:val="es-ES"/>
        </w:rPr>
        <w:t>3</w:t>
      </w:r>
      <w:r w:rsidR="00E6790A">
        <w:rPr>
          <w:lang w:val="es-ES"/>
        </w:rPr>
        <w:t xml:space="preserve"> </w:t>
      </w:r>
      <w:r w:rsidR="00D96BA2">
        <w:rPr>
          <w:lang w:val="es-ES"/>
        </w:rPr>
        <w:t>d</w:t>
      </w:r>
      <w:r>
        <w:rPr>
          <w:lang w:val="es-ES"/>
        </w:rPr>
        <w:t>)</w:t>
      </w:r>
      <w:r w:rsidRPr="006E47E4">
        <w:rPr>
          <w:lang w:val="es-ES"/>
        </w:rPr>
        <w:t>, del Pacto.</w:t>
      </w:r>
    </w:p>
    <w:p w14:paraId="5106C75C" w14:textId="5C5F54CB" w:rsidR="004707E8" w:rsidRPr="006E47E4" w:rsidRDefault="004707E8" w:rsidP="004707E8">
      <w:pPr>
        <w:pStyle w:val="SingleTxtG"/>
        <w:spacing w:line="240" w:lineRule="auto"/>
        <w:rPr>
          <w:lang w:val="es-ES"/>
        </w:rPr>
      </w:pPr>
      <w:r>
        <w:rPr>
          <w:lang w:val="es-CL"/>
        </w:rPr>
        <w:t>9.</w:t>
      </w:r>
      <w:r>
        <w:rPr>
          <w:lang w:val="es-CL"/>
        </w:rPr>
        <w:tab/>
        <w:t>De conformidad con el artículo 2, párrafo 3</w:t>
      </w:r>
      <w:r w:rsidR="00E6790A">
        <w:rPr>
          <w:lang w:val="es-CL"/>
        </w:rPr>
        <w:t xml:space="preserve"> </w:t>
      </w:r>
      <w:r>
        <w:rPr>
          <w:lang w:val="es-CL"/>
        </w:rPr>
        <w:t>a), del Pacto, el Estado parte tiene la obligación de proporcionar al autor una reparación efectiva</w:t>
      </w:r>
      <w:r w:rsidR="00D96BA2">
        <w:rPr>
          <w:lang w:val="es-CL"/>
        </w:rPr>
        <w:t xml:space="preserve">. </w:t>
      </w:r>
      <w:r w:rsidR="00D96BA2">
        <w:rPr>
          <w:lang w:val="es-ES_tradnl"/>
        </w:rPr>
        <w:t>Ello requiere una reparación integral al autor cuyos derechos hayan sido violados</w:t>
      </w:r>
      <w:r>
        <w:rPr>
          <w:lang w:val="es-CL"/>
        </w:rPr>
        <w:t xml:space="preserve">, </w:t>
      </w:r>
      <w:r w:rsidR="004C39E5">
        <w:rPr>
          <w:lang w:val="es-CL"/>
        </w:rPr>
        <w:t>que incluya</w:t>
      </w:r>
      <w:r w:rsidR="00D96BA2">
        <w:rPr>
          <w:lang w:val="es-CL"/>
        </w:rPr>
        <w:t xml:space="preserve"> permitirle</w:t>
      </w:r>
      <w:r>
        <w:rPr>
          <w:lang w:val="es-CL"/>
        </w:rPr>
        <w:t>:</w:t>
      </w:r>
      <w:r w:rsidRPr="006E47E4">
        <w:rPr>
          <w:lang w:val="es-ES"/>
        </w:rPr>
        <w:t xml:space="preserve"> a) </w:t>
      </w:r>
      <w:r>
        <w:rPr>
          <w:lang w:val="es-ES"/>
        </w:rPr>
        <w:t xml:space="preserve">la designación de abogado y el consecuente acceso al expediente en su contra; </w:t>
      </w:r>
      <w:r w:rsidR="004C39E5">
        <w:rPr>
          <w:lang w:val="es-ES"/>
        </w:rPr>
        <w:t xml:space="preserve">y </w:t>
      </w:r>
      <w:r w:rsidR="00D96BA2">
        <w:rPr>
          <w:lang w:val="es-ES"/>
        </w:rPr>
        <w:t>b</w:t>
      </w:r>
      <w:r>
        <w:rPr>
          <w:lang w:val="es-ES"/>
        </w:rPr>
        <w:t xml:space="preserve">) </w:t>
      </w:r>
      <w:r w:rsidR="00D96BA2">
        <w:rPr>
          <w:lang w:val="es-ES"/>
        </w:rPr>
        <w:t>el ejercicio</w:t>
      </w:r>
      <w:r>
        <w:rPr>
          <w:lang w:val="es-ES"/>
        </w:rPr>
        <w:t xml:space="preserve">, mediante su abogado, </w:t>
      </w:r>
      <w:r w:rsidR="00D96BA2">
        <w:rPr>
          <w:lang w:val="es-ES"/>
        </w:rPr>
        <w:t xml:space="preserve">de </w:t>
      </w:r>
      <w:r>
        <w:rPr>
          <w:lang w:val="es-ES"/>
        </w:rPr>
        <w:t xml:space="preserve">las defensas </w:t>
      </w:r>
      <w:r w:rsidR="00285725">
        <w:rPr>
          <w:lang w:val="es-ES"/>
        </w:rPr>
        <w:t xml:space="preserve">disponibles </w:t>
      </w:r>
      <w:r w:rsidR="00460FFC">
        <w:rPr>
          <w:lang w:val="es-ES"/>
        </w:rPr>
        <w:t xml:space="preserve">durante la investigación </w:t>
      </w:r>
      <w:r w:rsidR="00460FFC" w:rsidRPr="006543B9">
        <w:rPr>
          <w:lang w:val="es-ES"/>
        </w:rPr>
        <w:t>preliminar</w:t>
      </w:r>
      <w:r w:rsidR="00A43D2B">
        <w:rPr>
          <w:lang w:val="es-ES"/>
        </w:rPr>
        <w:t xml:space="preserve"> </w:t>
      </w:r>
      <w:r>
        <w:rPr>
          <w:lang w:val="es-ES"/>
        </w:rPr>
        <w:t xml:space="preserve">previas a la audiencia </w:t>
      </w:r>
      <w:r w:rsidRPr="006543B9">
        <w:rPr>
          <w:lang w:val="es-ES"/>
        </w:rPr>
        <w:t>preliminar</w:t>
      </w:r>
      <w:r w:rsidRPr="006E47E4">
        <w:rPr>
          <w:lang w:val="es-ES"/>
        </w:rPr>
        <w:t>. El Estado parte tiene también la obligación de evitar que se cometan violaciones semejantes en el futuro.</w:t>
      </w:r>
    </w:p>
    <w:p w14:paraId="40C86901" w14:textId="0C1AEEB7" w:rsidR="00926DFE" w:rsidRDefault="004707E8" w:rsidP="007C6E15">
      <w:pPr>
        <w:spacing w:line="240" w:lineRule="auto"/>
        <w:ind w:left="1138" w:right="1138"/>
        <w:jc w:val="both"/>
        <w:rPr>
          <w:rFonts w:eastAsia="SimSun"/>
          <w:lang w:val="es-PY" w:eastAsia="es-ES"/>
        </w:rPr>
      </w:pPr>
      <w:r w:rsidRPr="006E47E4">
        <w:rPr>
          <w:lang w:val="es-ES"/>
        </w:rPr>
        <w:t>10.</w:t>
      </w:r>
      <w:r w:rsidRPr="006E47E4">
        <w:rPr>
          <w:lang w:val="es-ES"/>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Se pide asimismo al Estado parte que publique el dictamen del Comité y que le dé amplia difusión</w:t>
      </w:r>
      <w:r w:rsidR="00DE3911">
        <w:rPr>
          <w:rFonts w:eastAsia="SimSun"/>
          <w:lang w:val="es-PY" w:eastAsia="es-ES"/>
        </w:rPr>
        <w:t>.</w:t>
      </w:r>
    </w:p>
    <w:p w14:paraId="637124FA" w14:textId="77777777" w:rsidR="00DE3911" w:rsidRPr="00DE3911" w:rsidRDefault="00DE3911" w:rsidP="00DE3911">
      <w:pPr>
        <w:spacing w:before="240"/>
        <w:ind w:left="1134" w:right="1134"/>
        <w:jc w:val="center"/>
        <w:rPr>
          <w:rFonts w:eastAsia="SimSun"/>
          <w:u w:val="single"/>
          <w:lang w:val="es-PY" w:eastAsia="es-ES"/>
        </w:rPr>
      </w:pPr>
      <w:r>
        <w:rPr>
          <w:rFonts w:eastAsia="SimSun"/>
          <w:u w:val="single"/>
          <w:lang w:val="es-PY" w:eastAsia="es-ES"/>
        </w:rPr>
        <w:tab/>
      </w:r>
      <w:r>
        <w:rPr>
          <w:rFonts w:eastAsia="SimSun"/>
          <w:u w:val="single"/>
          <w:lang w:val="es-PY" w:eastAsia="es-ES"/>
        </w:rPr>
        <w:tab/>
      </w:r>
      <w:r>
        <w:rPr>
          <w:rFonts w:eastAsia="SimSun"/>
          <w:u w:val="single"/>
          <w:lang w:val="es-PY" w:eastAsia="es-ES"/>
        </w:rPr>
        <w:tab/>
      </w:r>
      <w:r w:rsidR="009D60E1">
        <w:rPr>
          <w:rFonts w:eastAsia="SimSun"/>
          <w:u w:val="single"/>
          <w:lang w:val="es-PY" w:eastAsia="es-ES"/>
        </w:rPr>
        <w:tab/>
      </w:r>
    </w:p>
    <w:sectPr w:rsidR="00DE3911" w:rsidRPr="00DE3911" w:rsidSect="00F603F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2E02F" w14:textId="77777777" w:rsidR="00463472" w:rsidRPr="00B903E5" w:rsidRDefault="00463472" w:rsidP="00B903E5">
      <w:pPr>
        <w:pStyle w:val="Footer"/>
      </w:pPr>
    </w:p>
  </w:endnote>
  <w:endnote w:type="continuationSeparator" w:id="0">
    <w:p w14:paraId="25BA5B7C" w14:textId="77777777" w:rsidR="00463472" w:rsidRPr="00B903E5" w:rsidRDefault="0046347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565A6" w14:textId="282BBD01" w:rsidR="008A4F0C" w:rsidRPr="006A31AE" w:rsidRDefault="008A4F0C"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0D068B">
      <w:rPr>
        <w:b/>
        <w:noProof/>
        <w:sz w:val="18"/>
      </w:rPr>
      <w:t>2</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6FF4" w14:textId="03B4AA57" w:rsidR="008A4F0C" w:rsidRPr="006A31AE" w:rsidRDefault="008A4F0C"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0D068B">
      <w:rPr>
        <w:b/>
        <w:noProof/>
        <w:sz w:val="18"/>
      </w:rPr>
      <w:t>3</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F2BC" w14:textId="5E532748" w:rsidR="0048250E" w:rsidRPr="0048250E" w:rsidRDefault="0048250E" w:rsidP="0048250E">
    <w:pPr>
      <w:pStyle w:val="Footer"/>
      <w:tabs>
        <w:tab w:val="left" w:pos="6520"/>
        <w:tab w:val="right" w:pos="9638"/>
      </w:tabs>
      <w:spacing w:before="120"/>
      <w:rPr>
        <w:sz w:val="20"/>
      </w:rPr>
    </w:pPr>
    <w:r>
      <w:rPr>
        <w:sz w:val="20"/>
      </w:rPr>
      <w:t>GE.21-</w:t>
    </w:r>
    <w:proofErr w:type="gramStart"/>
    <w:r>
      <w:rPr>
        <w:sz w:val="20"/>
      </w:rPr>
      <w:t>12667  (</w:t>
    </w:r>
    <w:proofErr w:type="gramEnd"/>
    <w:r>
      <w:rPr>
        <w:sz w:val="20"/>
      </w:rPr>
      <w:t>S)</w:t>
    </w:r>
    <w:bookmarkStart w:id="2" w:name="_GoBack"/>
    <w:bookmarkEnd w:id="2"/>
    <w:r>
      <w:rPr>
        <w:sz w:val="20"/>
      </w:rPr>
      <w:tab/>
    </w:r>
    <w:r w:rsidRPr="0048250E">
      <w:rPr>
        <w:noProof/>
        <w:sz w:val="20"/>
        <w:lang w:val="fr-CH"/>
      </w:rPr>
      <w:drawing>
        <wp:inline distT="0" distB="0" distL="0" distR="0" wp14:anchorId="1FA52EDE" wp14:editId="1F03BFE2">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634EE26E" wp14:editId="42BE1B8B">
          <wp:extent cx="641350" cy="641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991C8" w14:textId="77777777" w:rsidR="00463472" w:rsidRPr="00B903E5" w:rsidRDefault="00463472" w:rsidP="00B903E5">
      <w:pPr>
        <w:tabs>
          <w:tab w:val="right" w:pos="2155"/>
        </w:tabs>
        <w:spacing w:after="80" w:line="240" w:lineRule="auto"/>
        <w:ind w:left="680"/>
      </w:pPr>
      <w:r>
        <w:rPr>
          <w:u w:val="single"/>
        </w:rPr>
        <w:tab/>
      </w:r>
    </w:p>
  </w:footnote>
  <w:footnote w:type="continuationSeparator" w:id="0">
    <w:p w14:paraId="763571E3" w14:textId="77777777" w:rsidR="00463472" w:rsidRPr="00B903E5" w:rsidRDefault="00463472" w:rsidP="00B903E5">
      <w:pPr>
        <w:tabs>
          <w:tab w:val="right" w:pos="2155"/>
        </w:tabs>
        <w:spacing w:after="80" w:line="240" w:lineRule="auto"/>
        <w:ind w:left="680"/>
      </w:pPr>
      <w:r>
        <w:rPr>
          <w:u w:val="single"/>
        </w:rPr>
        <w:tab/>
      </w:r>
    </w:p>
  </w:footnote>
  <w:footnote w:id="1">
    <w:p w14:paraId="7DCF98BA" w14:textId="3649D318" w:rsidR="005B3A57" w:rsidRPr="009C3CA8" w:rsidRDefault="005B3A57" w:rsidP="005C2B30">
      <w:pPr>
        <w:pStyle w:val="FootnoteText"/>
        <w:rPr>
          <w:lang w:val="es-ES"/>
        </w:rPr>
      </w:pPr>
      <w:r w:rsidRPr="009C3CA8">
        <w:rPr>
          <w:rStyle w:val="FootnoteReference"/>
          <w:sz w:val="20"/>
          <w:lang w:val="es-ES"/>
        </w:rPr>
        <w:tab/>
      </w:r>
      <w:r w:rsidRPr="009C3CA8">
        <w:rPr>
          <w:rStyle w:val="FootnoteReference"/>
          <w:sz w:val="20"/>
          <w:vertAlign w:val="baseline"/>
          <w:lang w:val="es-ES"/>
        </w:rPr>
        <w:t>*</w:t>
      </w:r>
      <w:r w:rsidRPr="009C3CA8">
        <w:rPr>
          <w:rStyle w:val="FootnoteReference"/>
          <w:sz w:val="20"/>
          <w:vertAlign w:val="baseline"/>
          <w:lang w:val="es-ES"/>
        </w:rPr>
        <w:tab/>
      </w:r>
      <w:r w:rsidR="005A63A2">
        <w:rPr>
          <w:lang w:val="es-ES"/>
        </w:rPr>
        <w:t>Aprobado</w:t>
      </w:r>
      <w:r w:rsidR="005C2B30">
        <w:rPr>
          <w:lang w:val="es-ES"/>
        </w:rPr>
        <w:t xml:space="preserve"> por el Comité en su 132</w:t>
      </w:r>
      <w:r w:rsidR="00123510">
        <w:rPr>
          <w:lang w:val="es-ES"/>
        </w:rPr>
        <w:t>º</w:t>
      </w:r>
      <w:r w:rsidR="005C2B30" w:rsidRPr="00773E57">
        <w:rPr>
          <w:lang w:val="es-ES"/>
        </w:rPr>
        <w:t xml:space="preserve"> período de sesiones (2</w:t>
      </w:r>
      <w:r w:rsidR="005C2B30">
        <w:rPr>
          <w:lang w:val="es-ES"/>
        </w:rPr>
        <w:t>8 de junio a 23</w:t>
      </w:r>
      <w:r w:rsidR="005C2B30" w:rsidRPr="00773E57">
        <w:rPr>
          <w:lang w:val="es-ES"/>
        </w:rPr>
        <w:t xml:space="preserve"> de </w:t>
      </w:r>
      <w:r w:rsidR="005C2B30">
        <w:rPr>
          <w:lang w:val="es-ES"/>
        </w:rPr>
        <w:t>julio de 2021</w:t>
      </w:r>
      <w:r w:rsidR="005C2B30" w:rsidRPr="00773E57">
        <w:rPr>
          <w:lang w:val="es-ES"/>
        </w:rPr>
        <w:t>)</w:t>
      </w:r>
      <w:r w:rsidR="005A63A2">
        <w:rPr>
          <w:lang w:val="es-ES"/>
        </w:rPr>
        <w:t>.</w:t>
      </w:r>
    </w:p>
  </w:footnote>
  <w:footnote w:id="2">
    <w:p w14:paraId="0169C80D" w14:textId="58334D2C" w:rsidR="005B3A57" w:rsidRPr="009C3CA8" w:rsidRDefault="005B3A57">
      <w:pPr>
        <w:pStyle w:val="FootnoteText"/>
        <w:rPr>
          <w:lang w:val="es-ES"/>
        </w:rPr>
      </w:pPr>
      <w:r w:rsidRPr="009C3CA8">
        <w:rPr>
          <w:rStyle w:val="FootnoteReference"/>
          <w:lang w:val="es-ES"/>
        </w:rPr>
        <w:tab/>
      </w:r>
      <w:r w:rsidRPr="009C3CA8">
        <w:rPr>
          <w:rStyle w:val="FootnoteReference"/>
          <w:sz w:val="20"/>
          <w:vertAlign w:val="baseline"/>
          <w:lang w:val="es-ES"/>
        </w:rPr>
        <w:t>**</w:t>
      </w:r>
      <w:r w:rsidRPr="009C3CA8">
        <w:rPr>
          <w:rStyle w:val="FootnoteReference"/>
          <w:sz w:val="20"/>
          <w:vertAlign w:val="baseline"/>
          <w:lang w:val="es-ES"/>
        </w:rPr>
        <w:tab/>
      </w:r>
      <w:r w:rsidR="005A63A2">
        <w:rPr>
          <w:lang w:val="es-ES"/>
        </w:rPr>
        <w:t>P</w:t>
      </w:r>
      <w:r w:rsidR="005C2B30" w:rsidRPr="00CD3D9E">
        <w:rPr>
          <w:lang w:val="es-ES"/>
        </w:rPr>
        <w:t>articiparon en el examen de la comunicación</w:t>
      </w:r>
      <w:r w:rsidR="005A63A2">
        <w:rPr>
          <w:lang w:val="es-ES"/>
        </w:rPr>
        <w:t xml:space="preserve"> l</w:t>
      </w:r>
      <w:r w:rsidR="005A63A2" w:rsidRPr="00CD3D9E">
        <w:rPr>
          <w:lang w:val="es-ES"/>
        </w:rPr>
        <w:t xml:space="preserve">os siguientes miembros </w:t>
      </w:r>
      <w:r w:rsidR="005A63A2">
        <w:rPr>
          <w:lang w:val="es-ES"/>
        </w:rPr>
        <w:t>del Comité</w:t>
      </w:r>
      <w:r w:rsidR="005C2B30" w:rsidRPr="00CD3D9E">
        <w:rPr>
          <w:lang w:val="es-ES"/>
        </w:rPr>
        <w:t xml:space="preserve">: </w:t>
      </w:r>
      <w:r w:rsidR="005A63A2" w:rsidRPr="003F7D62">
        <w:rPr>
          <w:lang w:val="es-ES"/>
        </w:rPr>
        <w:t>Wafaa Ashraf Moharram</w:t>
      </w:r>
      <w:r w:rsidR="005A63A2">
        <w:rPr>
          <w:lang w:val="es-ES"/>
        </w:rPr>
        <w:t xml:space="preserve"> Bassim</w:t>
      </w:r>
      <w:r w:rsidR="005A63A2" w:rsidRPr="003F7D62">
        <w:rPr>
          <w:lang w:val="es-ES"/>
        </w:rPr>
        <w:t xml:space="preserve">, </w:t>
      </w:r>
      <w:r w:rsidR="005C2B30" w:rsidRPr="003F7D62">
        <w:rPr>
          <w:lang w:val="es-ES"/>
        </w:rPr>
        <w:t xml:space="preserve">Yadh Ben Achour, </w:t>
      </w:r>
      <w:r w:rsidR="005A63A2">
        <w:rPr>
          <w:lang w:val="es-ES"/>
        </w:rPr>
        <w:t xml:space="preserve">Christopher </w:t>
      </w:r>
      <w:r w:rsidR="005C2B30" w:rsidRPr="003F7D62">
        <w:rPr>
          <w:lang w:val="es-ES"/>
        </w:rPr>
        <w:t xml:space="preserve">Arif Bulkan, Mahjoub El Haiba, </w:t>
      </w:r>
      <w:r w:rsidR="005A63A2">
        <w:rPr>
          <w:lang w:val="es-ES"/>
        </w:rPr>
        <w:t>Carlos Gómez Martí</w:t>
      </w:r>
      <w:r w:rsidR="005A63A2" w:rsidRPr="003F7D62">
        <w:rPr>
          <w:lang w:val="es-ES"/>
        </w:rPr>
        <w:t xml:space="preserve">nez, </w:t>
      </w:r>
      <w:r w:rsidR="005C2B30">
        <w:rPr>
          <w:lang w:val="es-ES"/>
        </w:rPr>
        <w:t>Duncan Muhumuza</w:t>
      </w:r>
      <w:r w:rsidR="005A63A2">
        <w:rPr>
          <w:lang w:val="es-ES"/>
        </w:rPr>
        <w:t xml:space="preserve"> Laki</w:t>
      </w:r>
      <w:r w:rsidR="005C2B30">
        <w:rPr>
          <w:lang w:val="es-ES"/>
        </w:rPr>
        <w:t xml:space="preserve">, </w:t>
      </w:r>
      <w:r w:rsidR="005A63A2" w:rsidRPr="003F7D62">
        <w:rPr>
          <w:lang w:val="es-ES"/>
        </w:rPr>
        <w:t xml:space="preserve">Photini Pazartzis, </w:t>
      </w:r>
      <w:r w:rsidR="005C2B30" w:rsidRPr="003F7D62">
        <w:rPr>
          <w:lang w:val="es-ES"/>
        </w:rPr>
        <w:t xml:space="preserve">Vasilka Sancin, José Manuel Santos Pais, Changrok Soh, </w:t>
      </w:r>
      <w:r w:rsidR="005A63A2" w:rsidRPr="003F7D62">
        <w:rPr>
          <w:lang w:val="es-ES"/>
        </w:rPr>
        <w:t>Kobauyah Tchamdja Kpatcha,</w:t>
      </w:r>
      <w:r w:rsidR="005A63A2">
        <w:rPr>
          <w:lang w:val="es-ES"/>
        </w:rPr>
        <w:t xml:space="preserve"> </w:t>
      </w:r>
      <w:r w:rsidR="005C2B30" w:rsidRPr="003F7D62">
        <w:rPr>
          <w:lang w:val="es-ES"/>
        </w:rPr>
        <w:t xml:space="preserve">Hélène Tigroudja, Imeru Tamerat Yigezu </w:t>
      </w:r>
      <w:r w:rsidR="005C2B30">
        <w:rPr>
          <w:lang w:val="es-ES"/>
        </w:rPr>
        <w:t>y</w:t>
      </w:r>
      <w:r w:rsidR="005C2B30" w:rsidRPr="003F7D62">
        <w:rPr>
          <w:lang w:val="es-ES"/>
        </w:rPr>
        <w:t xml:space="preserve"> Gentian</w:t>
      </w:r>
      <w:r w:rsidR="00123510">
        <w:rPr>
          <w:lang w:val="es-ES"/>
        </w:rPr>
        <w:t> </w:t>
      </w:r>
      <w:r w:rsidR="005C2B30" w:rsidRPr="003F7D62">
        <w:rPr>
          <w:lang w:val="es-ES"/>
        </w:rPr>
        <w:t>Zyberi</w:t>
      </w:r>
      <w:r w:rsidR="005C2B30">
        <w:rPr>
          <w:lang w:val="es-ES_tradnl"/>
        </w:rPr>
        <w:t>.</w:t>
      </w:r>
      <w:r w:rsidR="005A63A2">
        <w:rPr>
          <w:lang w:val="es-ES_tradnl"/>
        </w:rPr>
        <w:t xml:space="preserve"> </w:t>
      </w:r>
    </w:p>
  </w:footnote>
  <w:footnote w:id="3">
    <w:p w14:paraId="35DB1C21" w14:textId="2114B1CD" w:rsidR="004707E8" w:rsidRPr="00163132" w:rsidRDefault="004707E8" w:rsidP="004707E8">
      <w:pPr>
        <w:pStyle w:val="FootnoteText"/>
        <w:rPr>
          <w:lang w:val="es-ES"/>
        </w:rPr>
      </w:pPr>
      <w:r>
        <w:rPr>
          <w:lang w:val="es-ES"/>
        </w:rPr>
        <w:tab/>
      </w:r>
      <w:r>
        <w:rPr>
          <w:rStyle w:val="FootnoteReference"/>
        </w:rPr>
        <w:footnoteRef/>
      </w:r>
      <w:r>
        <w:rPr>
          <w:lang w:val="es-ES"/>
        </w:rPr>
        <w:tab/>
      </w:r>
      <w:r>
        <w:rPr>
          <w:lang w:val="es-ES"/>
        </w:rPr>
        <w:tab/>
        <w:t xml:space="preserve">Sin embargo, en sus </w:t>
      </w:r>
      <w:r w:rsidR="009C7CE1">
        <w:rPr>
          <w:lang w:val="es-ES"/>
        </w:rPr>
        <w:t xml:space="preserve">observaciones </w:t>
      </w:r>
      <w:r>
        <w:rPr>
          <w:lang w:val="es-ES"/>
        </w:rPr>
        <w:t xml:space="preserve">de 2 de abril de 2018, el autor afirmó haber dejado </w:t>
      </w:r>
      <w:r w:rsidR="002E1BC0">
        <w:rPr>
          <w:lang w:val="es-ES"/>
        </w:rPr>
        <w:t>la República</w:t>
      </w:r>
      <w:r w:rsidR="00743262">
        <w:rPr>
          <w:lang w:val="es-ES"/>
        </w:rPr>
        <w:t> </w:t>
      </w:r>
      <w:r w:rsidR="002E1BC0">
        <w:rPr>
          <w:lang w:val="es-ES"/>
        </w:rPr>
        <w:t xml:space="preserve">Bolivariana de </w:t>
      </w:r>
      <w:r>
        <w:rPr>
          <w:lang w:val="es-ES"/>
        </w:rPr>
        <w:t xml:space="preserve">Venezuela para cumplir compromisos familiares, ya que varios de sus hijos se encontraban </w:t>
      </w:r>
      <w:r w:rsidR="001E0B8C">
        <w:rPr>
          <w:lang w:val="es-ES"/>
        </w:rPr>
        <w:t xml:space="preserve">entonces </w:t>
      </w:r>
      <w:r>
        <w:rPr>
          <w:lang w:val="es-ES"/>
        </w:rPr>
        <w:t xml:space="preserve">cursando estudios </w:t>
      </w:r>
      <w:r w:rsidR="001E0B8C">
        <w:rPr>
          <w:lang w:val="es-ES"/>
        </w:rPr>
        <w:t>en Miami</w:t>
      </w:r>
      <w:r>
        <w:rPr>
          <w:lang w:val="es-ES"/>
        </w:rPr>
        <w:t xml:space="preserve">. </w:t>
      </w:r>
    </w:p>
  </w:footnote>
  <w:footnote w:id="4">
    <w:p w14:paraId="0A98EE6D" w14:textId="3C0CC535" w:rsidR="001E0B8C" w:rsidRPr="00721DF4" w:rsidRDefault="001E0B8C" w:rsidP="001E0B8C">
      <w:pPr>
        <w:pStyle w:val="FootnoteText"/>
        <w:jc w:val="both"/>
        <w:rPr>
          <w:lang w:val="es-ES_tradnl"/>
        </w:rPr>
      </w:pPr>
      <w:r>
        <w:rPr>
          <w:lang w:val="es-ES_tradnl"/>
        </w:rPr>
        <w:tab/>
      </w:r>
      <w:r w:rsidRPr="00721DF4">
        <w:rPr>
          <w:rStyle w:val="FootnoteReference"/>
        </w:rPr>
        <w:footnoteRef/>
      </w:r>
      <w:r>
        <w:rPr>
          <w:lang w:val="es-ES_tradnl"/>
        </w:rPr>
        <w:tab/>
        <w:t>Oswaldo José Domínguez Florido, Oswaldo Domínguez Hernández y Gustavo Gimón Lorenzo.</w:t>
      </w:r>
    </w:p>
  </w:footnote>
  <w:footnote w:id="5">
    <w:p w14:paraId="025B35A5" w14:textId="375E6D4E" w:rsidR="004707E8" w:rsidRPr="007C3BBC" w:rsidRDefault="004707E8" w:rsidP="004707E8">
      <w:pPr>
        <w:pStyle w:val="FootnoteText"/>
        <w:jc w:val="both"/>
        <w:rPr>
          <w:lang w:val="es-ES_tradnl"/>
        </w:rPr>
      </w:pPr>
      <w:r>
        <w:rPr>
          <w:lang w:val="es-ES_tradnl"/>
        </w:rPr>
        <w:tab/>
      </w:r>
      <w:r w:rsidRPr="007C3BBC">
        <w:rPr>
          <w:rStyle w:val="FootnoteReference"/>
        </w:rPr>
        <w:footnoteRef/>
      </w:r>
      <w:r>
        <w:rPr>
          <w:lang w:val="es-ES_tradnl"/>
        </w:rPr>
        <w:tab/>
      </w:r>
      <w:r>
        <w:rPr>
          <w:lang w:val="es-ES_tradnl"/>
        </w:rPr>
        <w:tab/>
        <w:t>La orden fue decretada inicialmente con</w:t>
      </w:r>
      <w:r w:rsidR="00062C16">
        <w:rPr>
          <w:lang w:val="es-ES_tradnl"/>
        </w:rPr>
        <w:t xml:space="preserve"> notificación</w:t>
      </w:r>
      <w:r>
        <w:rPr>
          <w:lang w:val="es-ES_tradnl"/>
        </w:rPr>
        <w:t xml:space="preserve"> roja de la </w:t>
      </w:r>
      <w:r>
        <w:rPr>
          <w:color w:val="000000"/>
          <w:lang w:val="es-PY"/>
        </w:rPr>
        <w:t>Organización Internacional de Policía Criminal (INTERPOL)</w:t>
      </w:r>
      <w:r>
        <w:rPr>
          <w:lang w:val="es-ES_tradnl"/>
        </w:rPr>
        <w:t xml:space="preserve">. No obstante, dicha </w:t>
      </w:r>
      <w:r w:rsidR="00062C16">
        <w:rPr>
          <w:lang w:val="es-ES_tradnl"/>
        </w:rPr>
        <w:t xml:space="preserve">notificación </w:t>
      </w:r>
      <w:r>
        <w:rPr>
          <w:lang w:val="es-ES_tradnl"/>
        </w:rPr>
        <w:t xml:space="preserve">roja fue retirada por decisión de INTERPOL, </w:t>
      </w:r>
      <w:r w:rsidR="00062C16">
        <w:rPr>
          <w:lang w:val="es-ES_tradnl"/>
        </w:rPr>
        <w:t xml:space="preserve">comunicada </w:t>
      </w:r>
      <w:r>
        <w:rPr>
          <w:lang w:val="es-ES_tradnl"/>
        </w:rPr>
        <w:t xml:space="preserve">en fecha 8 de agosto de 2012 al autor, al considerar que el caso investigado contra el autor </w:t>
      </w:r>
      <w:r w:rsidR="002E1BC0">
        <w:rPr>
          <w:lang w:val="es-ES_tradnl"/>
        </w:rPr>
        <w:t xml:space="preserve">era </w:t>
      </w:r>
      <w:r>
        <w:rPr>
          <w:lang w:val="es-ES_tradnl"/>
        </w:rPr>
        <w:t>principalmente de naturaleza política.</w:t>
      </w:r>
    </w:p>
  </w:footnote>
  <w:footnote w:id="6">
    <w:p w14:paraId="0025A8BA" w14:textId="407A7234" w:rsidR="004707E8" w:rsidRPr="0039783B" w:rsidRDefault="004707E8" w:rsidP="004707E8">
      <w:pPr>
        <w:pStyle w:val="FootnoteText"/>
        <w:rPr>
          <w:lang w:val="es-ES"/>
        </w:rPr>
      </w:pPr>
      <w:r>
        <w:rPr>
          <w:lang w:val="es-ES"/>
        </w:rPr>
        <w:tab/>
      </w:r>
      <w:r>
        <w:rPr>
          <w:rStyle w:val="FootnoteReference"/>
        </w:rPr>
        <w:footnoteRef/>
      </w:r>
      <w:r w:rsidRPr="0039783B">
        <w:rPr>
          <w:lang w:val="es-ES"/>
        </w:rPr>
        <w:t xml:space="preserve"> </w:t>
      </w:r>
      <w:r>
        <w:rPr>
          <w:lang w:val="es-ES"/>
        </w:rPr>
        <w:tab/>
      </w:r>
      <w:r>
        <w:rPr>
          <w:lang w:val="es-ES"/>
        </w:rPr>
        <w:tab/>
        <w:t>Véase la sentencia núm. 812 de la Sala Constitucional del Tribunal Supremo de Justicia</w:t>
      </w:r>
      <w:r w:rsidR="002E1BC0">
        <w:rPr>
          <w:lang w:val="es-ES"/>
        </w:rPr>
        <w:t>,</w:t>
      </w:r>
      <w:r w:rsidR="002E1BC0" w:rsidRPr="002E1BC0">
        <w:rPr>
          <w:lang w:val="es-ES"/>
        </w:rPr>
        <w:t xml:space="preserve"> </w:t>
      </w:r>
      <w:r w:rsidR="002E1BC0">
        <w:rPr>
          <w:lang w:val="es-ES"/>
        </w:rPr>
        <w:t>de 6 de junio de 2011</w:t>
      </w:r>
      <w:r>
        <w:rPr>
          <w:lang w:val="es-ES"/>
        </w:rPr>
        <w:t>.</w:t>
      </w:r>
    </w:p>
  </w:footnote>
  <w:footnote w:id="7">
    <w:p w14:paraId="3FC69A60" w14:textId="4C9B7CF1" w:rsidR="004707E8" w:rsidRPr="00955D6A" w:rsidRDefault="004707E8" w:rsidP="004707E8">
      <w:pPr>
        <w:pStyle w:val="FootnoteText"/>
        <w:rPr>
          <w:lang w:val="es-ES"/>
        </w:rPr>
      </w:pPr>
      <w:r>
        <w:rPr>
          <w:lang w:val="es-ES"/>
        </w:rPr>
        <w:tab/>
      </w:r>
      <w:r>
        <w:rPr>
          <w:rStyle w:val="FootnoteReference"/>
        </w:rPr>
        <w:footnoteRef/>
      </w:r>
      <w:r w:rsidRPr="00955D6A">
        <w:rPr>
          <w:lang w:val="es-ES"/>
        </w:rPr>
        <w:t xml:space="preserve"> </w:t>
      </w:r>
      <w:r>
        <w:rPr>
          <w:lang w:val="es-ES"/>
        </w:rPr>
        <w:tab/>
      </w:r>
      <w:r>
        <w:rPr>
          <w:lang w:val="es-ES"/>
        </w:rPr>
        <w:tab/>
        <w:t>Sentencia núm. 477 de la Sala de Casación Penal del Tribunal Supremo</w:t>
      </w:r>
      <w:r w:rsidR="005A7599" w:rsidRPr="005A7599">
        <w:rPr>
          <w:lang w:val="es-ES"/>
        </w:rPr>
        <w:t xml:space="preserve"> </w:t>
      </w:r>
      <w:r w:rsidR="005A7599">
        <w:rPr>
          <w:lang w:val="es-ES"/>
        </w:rPr>
        <w:t>de Justicia,</w:t>
      </w:r>
      <w:r w:rsidR="005A7599" w:rsidRPr="005A7599">
        <w:rPr>
          <w:lang w:val="es-ES"/>
        </w:rPr>
        <w:t xml:space="preserve"> </w:t>
      </w:r>
      <w:r w:rsidR="005A7599">
        <w:rPr>
          <w:lang w:val="es-ES"/>
        </w:rPr>
        <w:t>de 8 de noviembre de 2010</w:t>
      </w:r>
      <w:r>
        <w:rPr>
          <w:lang w:val="es-ES"/>
        </w:rPr>
        <w:t>.</w:t>
      </w:r>
    </w:p>
  </w:footnote>
  <w:footnote w:id="8">
    <w:p w14:paraId="411D2531" w14:textId="77777777" w:rsidR="004707E8" w:rsidRPr="00163132" w:rsidRDefault="004707E8" w:rsidP="004707E8">
      <w:pPr>
        <w:pStyle w:val="FootnoteText"/>
        <w:rPr>
          <w:lang w:val="es-ES"/>
        </w:rPr>
      </w:pPr>
      <w:r>
        <w:rPr>
          <w:lang w:val="es-ES"/>
        </w:rPr>
        <w:tab/>
      </w:r>
      <w:r>
        <w:rPr>
          <w:rStyle w:val="FootnoteReference"/>
        </w:rPr>
        <w:footnoteRef/>
      </w:r>
      <w:r w:rsidRPr="00163132">
        <w:rPr>
          <w:lang w:val="es-ES"/>
        </w:rPr>
        <w:t xml:space="preserve"> </w:t>
      </w:r>
      <w:r>
        <w:rPr>
          <w:lang w:val="es-ES"/>
        </w:rPr>
        <w:tab/>
      </w:r>
      <w:r>
        <w:rPr>
          <w:lang w:val="es-ES"/>
        </w:rPr>
        <w:tab/>
        <w:t>El autor adjunta copia simple de dicho documento.</w:t>
      </w:r>
    </w:p>
  </w:footnote>
  <w:footnote w:id="9">
    <w:p w14:paraId="1628ADF5" w14:textId="331EFCCC" w:rsidR="004707E8" w:rsidRPr="00163132" w:rsidRDefault="004707E8" w:rsidP="004707E8">
      <w:pPr>
        <w:pStyle w:val="FootnoteText"/>
        <w:rPr>
          <w:lang w:val="es-ES"/>
        </w:rPr>
      </w:pPr>
      <w:r>
        <w:rPr>
          <w:lang w:val="es-ES"/>
        </w:rPr>
        <w:tab/>
      </w:r>
      <w:r>
        <w:rPr>
          <w:rStyle w:val="FootnoteReference"/>
        </w:rPr>
        <w:footnoteRef/>
      </w:r>
      <w:r w:rsidRPr="00163132">
        <w:rPr>
          <w:lang w:val="es-ES"/>
        </w:rPr>
        <w:t xml:space="preserve"> </w:t>
      </w:r>
      <w:r>
        <w:rPr>
          <w:lang w:val="es-ES"/>
        </w:rPr>
        <w:tab/>
      </w:r>
      <w:r>
        <w:rPr>
          <w:lang w:val="es-ES"/>
        </w:rPr>
        <w:tab/>
      </w:r>
      <w:r w:rsidR="00123510">
        <w:rPr>
          <w:lang w:val="es-ES"/>
        </w:rPr>
        <w:t>Í</w:t>
      </w:r>
      <w:r w:rsidR="005A7599" w:rsidRPr="009C3CA8">
        <w:rPr>
          <w:lang w:val="es-ES"/>
        </w:rPr>
        <w:t>dem</w:t>
      </w:r>
      <w:r w:rsidRPr="009C3CA8">
        <w:rPr>
          <w:i/>
          <w:lang w:val="es-ES"/>
        </w:rPr>
        <w:t>.</w:t>
      </w:r>
    </w:p>
  </w:footnote>
  <w:footnote w:id="10">
    <w:p w14:paraId="31A64BB9" w14:textId="77777777" w:rsidR="004707E8" w:rsidRPr="00016F9A" w:rsidRDefault="004707E8" w:rsidP="004707E8">
      <w:pPr>
        <w:pStyle w:val="FootnoteText"/>
        <w:rPr>
          <w:lang w:val="es-ES"/>
        </w:rPr>
      </w:pPr>
      <w:r>
        <w:rPr>
          <w:lang w:val="es-ES"/>
        </w:rPr>
        <w:tab/>
      </w:r>
      <w:r>
        <w:rPr>
          <w:rStyle w:val="FootnoteReference"/>
        </w:rPr>
        <w:footnoteRef/>
      </w:r>
      <w:r w:rsidRPr="00016F9A">
        <w:rPr>
          <w:lang w:val="es-ES"/>
        </w:rPr>
        <w:t xml:space="preserve"> </w:t>
      </w:r>
      <w:r>
        <w:rPr>
          <w:lang w:val="es-ES"/>
        </w:rPr>
        <w:tab/>
      </w:r>
      <w:r>
        <w:rPr>
          <w:lang w:val="es-ES"/>
        </w:rPr>
        <w:tab/>
        <w:t>Núms. PRE-2088 y PRE-2099.</w:t>
      </w:r>
    </w:p>
  </w:footnote>
  <w:footnote w:id="11">
    <w:p w14:paraId="53B3C921" w14:textId="77777777" w:rsidR="004707E8" w:rsidRPr="00516ABF" w:rsidRDefault="004707E8" w:rsidP="004707E8">
      <w:pPr>
        <w:pStyle w:val="FootnoteText"/>
        <w:rPr>
          <w:lang w:val="es-ES"/>
        </w:rPr>
      </w:pPr>
      <w:r>
        <w:rPr>
          <w:lang w:val="es-ES"/>
        </w:rPr>
        <w:tab/>
      </w:r>
      <w:r>
        <w:rPr>
          <w:rStyle w:val="FootnoteReference"/>
        </w:rPr>
        <w:footnoteRef/>
      </w:r>
      <w:r w:rsidRPr="00516ABF">
        <w:rPr>
          <w:lang w:val="es-ES"/>
        </w:rPr>
        <w:t xml:space="preserve"> </w:t>
      </w:r>
      <w:r>
        <w:rPr>
          <w:lang w:val="es-ES"/>
        </w:rPr>
        <w:tab/>
      </w:r>
      <w:r>
        <w:rPr>
          <w:lang w:val="es-ES"/>
        </w:rPr>
        <w:tab/>
        <w:t>Institución encargada de ejercer la acción penal en nombre del Estado en virtud del artículo 285 de la Constitución del Estado parte.</w:t>
      </w:r>
    </w:p>
  </w:footnote>
  <w:footnote w:id="12">
    <w:p w14:paraId="3337D76C" w14:textId="68616E8F" w:rsidR="004707E8" w:rsidRPr="00A8480B" w:rsidRDefault="004707E8" w:rsidP="004707E8">
      <w:pPr>
        <w:pStyle w:val="FootnoteText"/>
        <w:rPr>
          <w:lang w:val="es-ES"/>
        </w:rPr>
      </w:pPr>
      <w:r>
        <w:rPr>
          <w:lang w:val="es-ES"/>
        </w:rPr>
        <w:tab/>
      </w:r>
      <w:r>
        <w:rPr>
          <w:rStyle w:val="FootnoteReference"/>
        </w:rPr>
        <w:footnoteRef/>
      </w:r>
      <w:r w:rsidRPr="00A8480B">
        <w:rPr>
          <w:lang w:val="es-ES"/>
        </w:rPr>
        <w:t xml:space="preserve"> </w:t>
      </w:r>
      <w:r>
        <w:rPr>
          <w:lang w:val="es-ES"/>
        </w:rPr>
        <w:tab/>
      </w:r>
      <w:r>
        <w:rPr>
          <w:lang w:val="es-ES"/>
        </w:rPr>
        <w:tab/>
        <w:t xml:space="preserve">Según lo dispuesto en la </w:t>
      </w:r>
      <w:r w:rsidRPr="009C3CA8">
        <w:rPr>
          <w:i/>
          <w:iCs/>
          <w:lang w:val="es-ES"/>
        </w:rPr>
        <w:t>Gaceta Oficial</w:t>
      </w:r>
      <w:r>
        <w:rPr>
          <w:lang w:val="es-ES"/>
        </w:rPr>
        <w:t xml:space="preserve"> núm. 39.375.</w:t>
      </w:r>
    </w:p>
  </w:footnote>
  <w:footnote w:id="13">
    <w:p w14:paraId="00501B50" w14:textId="46D4EE82" w:rsidR="004707E8" w:rsidRPr="000E0ED5" w:rsidRDefault="004707E8" w:rsidP="004707E8">
      <w:pPr>
        <w:pStyle w:val="FootnoteText"/>
        <w:rPr>
          <w:lang w:val="es-ES"/>
        </w:rPr>
      </w:pPr>
      <w:r>
        <w:rPr>
          <w:lang w:val="es-ES"/>
        </w:rPr>
        <w:tab/>
      </w:r>
      <w:r>
        <w:rPr>
          <w:rStyle w:val="FootnoteReference"/>
        </w:rPr>
        <w:footnoteRef/>
      </w:r>
      <w:r w:rsidRPr="000E0ED5">
        <w:rPr>
          <w:lang w:val="es-ES"/>
        </w:rPr>
        <w:t xml:space="preserve"> </w:t>
      </w:r>
      <w:r>
        <w:rPr>
          <w:lang w:val="es-ES"/>
        </w:rPr>
        <w:tab/>
      </w:r>
      <w:r>
        <w:rPr>
          <w:lang w:val="es-ES"/>
        </w:rPr>
        <w:tab/>
        <w:t xml:space="preserve">Según el artículo 60, párrafo 5, de la </w:t>
      </w:r>
      <w:r w:rsidRPr="000E0ED5">
        <w:rPr>
          <w:lang w:val="es-ES"/>
        </w:rPr>
        <w:t>Constitución de la República de Venezuela</w:t>
      </w:r>
      <w:r>
        <w:rPr>
          <w:lang w:val="es-ES"/>
        </w:rPr>
        <w:t xml:space="preserve"> </w:t>
      </w:r>
      <w:r w:rsidRPr="000E0ED5">
        <w:rPr>
          <w:lang w:val="es-ES"/>
        </w:rPr>
        <w:t>de</w:t>
      </w:r>
      <w:r>
        <w:rPr>
          <w:lang w:val="es-ES"/>
        </w:rPr>
        <w:t xml:space="preserve"> </w:t>
      </w:r>
      <w:r w:rsidRPr="000E0ED5">
        <w:rPr>
          <w:lang w:val="es-ES"/>
        </w:rPr>
        <w:t>16 de enero de</w:t>
      </w:r>
      <w:r w:rsidR="00743262">
        <w:rPr>
          <w:lang w:val="es-ES"/>
        </w:rPr>
        <w:t> </w:t>
      </w:r>
      <w:r w:rsidRPr="000E0ED5">
        <w:rPr>
          <w:lang w:val="es-ES"/>
        </w:rPr>
        <w:t>1961</w:t>
      </w:r>
      <w:r>
        <w:rPr>
          <w:lang w:val="es-ES"/>
        </w:rPr>
        <w:t>.</w:t>
      </w:r>
    </w:p>
  </w:footnote>
  <w:footnote w:id="14">
    <w:p w14:paraId="1C346DB5" w14:textId="5CB770A6" w:rsidR="004707E8" w:rsidRPr="002A2BF3" w:rsidRDefault="004707E8" w:rsidP="004707E8">
      <w:pPr>
        <w:pStyle w:val="FootnoteText"/>
        <w:rPr>
          <w:lang w:val="es-ES"/>
        </w:rPr>
      </w:pPr>
      <w:r>
        <w:rPr>
          <w:lang w:val="es-ES"/>
        </w:rPr>
        <w:tab/>
      </w:r>
      <w:r w:rsidRPr="00B977F0">
        <w:rPr>
          <w:rStyle w:val="FootnoteReference"/>
        </w:rPr>
        <w:footnoteRef/>
      </w:r>
      <w:r w:rsidRPr="00B977F0">
        <w:rPr>
          <w:lang w:val="es-ES"/>
        </w:rPr>
        <w:t xml:space="preserve"> </w:t>
      </w:r>
      <w:r w:rsidRPr="00B977F0">
        <w:rPr>
          <w:lang w:val="es-ES"/>
        </w:rPr>
        <w:tab/>
      </w:r>
      <w:r w:rsidRPr="00B977F0">
        <w:rPr>
          <w:lang w:val="es-ES"/>
        </w:rPr>
        <w:tab/>
        <w:t xml:space="preserve">El Estado parte cita la jurisprudencia de la Sala Constitucional del Tribunal Supremo de Justicia, según la cual: “en el proceso penal actual </w:t>
      </w:r>
      <w:r w:rsidR="00B977F0">
        <w:rPr>
          <w:lang w:val="es-ES"/>
        </w:rPr>
        <w:t>[</w:t>
      </w:r>
      <w:r w:rsidRPr="00B977F0">
        <w:rPr>
          <w:lang w:val="es-ES"/>
        </w:rPr>
        <w:t>…</w:t>
      </w:r>
      <w:r w:rsidR="00B977F0">
        <w:rPr>
          <w:lang w:val="es-ES"/>
        </w:rPr>
        <w:t>]</w:t>
      </w:r>
      <w:r w:rsidRPr="00B977F0">
        <w:rPr>
          <w:lang w:val="es-ES"/>
        </w:rPr>
        <w:t>, es necesario que la persona imputada o acusada se ponga a derecho, todo ello en virtud de que en la Constitución de la República Bolivariana de Venezuela de 1999 no está permitido el juicio en ausencia, como sí lo establecía la derogada Constitución de 1961” (</w:t>
      </w:r>
      <w:r w:rsidRPr="00B977F0">
        <w:rPr>
          <w:i/>
          <w:lang w:val="es-ES"/>
        </w:rPr>
        <w:t>Eduardo Manuitt</w:t>
      </w:r>
      <w:r w:rsidRPr="00B977F0">
        <w:rPr>
          <w:lang w:val="es-ES"/>
        </w:rPr>
        <w:t>,</w:t>
      </w:r>
      <w:r w:rsidRPr="00B977F0">
        <w:rPr>
          <w:i/>
          <w:lang w:val="es-ES"/>
        </w:rPr>
        <w:t xml:space="preserve"> </w:t>
      </w:r>
      <w:r w:rsidRPr="00B977F0">
        <w:rPr>
          <w:lang w:val="es-ES"/>
        </w:rPr>
        <w:t>sentencia núm. 710, de 9 de julio de 2010).</w:t>
      </w:r>
    </w:p>
  </w:footnote>
  <w:footnote w:id="15">
    <w:p w14:paraId="22618196" w14:textId="66235CB2" w:rsidR="004707E8" w:rsidRPr="005715E1" w:rsidRDefault="004707E8" w:rsidP="004707E8">
      <w:pPr>
        <w:pStyle w:val="FootnoteText"/>
        <w:rPr>
          <w:lang w:val="es-ES"/>
        </w:rPr>
      </w:pPr>
      <w:r>
        <w:rPr>
          <w:lang w:val="es-ES"/>
        </w:rPr>
        <w:tab/>
      </w:r>
      <w:r>
        <w:rPr>
          <w:rStyle w:val="FootnoteReference"/>
        </w:rPr>
        <w:footnoteRef/>
      </w:r>
      <w:r w:rsidRPr="005715E1">
        <w:rPr>
          <w:lang w:val="es-ES"/>
        </w:rPr>
        <w:t xml:space="preserve"> </w:t>
      </w:r>
      <w:r>
        <w:rPr>
          <w:lang w:val="es-ES"/>
        </w:rPr>
        <w:tab/>
      </w:r>
      <w:r>
        <w:rPr>
          <w:lang w:val="es-ES"/>
        </w:rPr>
        <w:tab/>
        <w:t>El Estado parte cita</w:t>
      </w:r>
      <w:r w:rsidR="00F17EBB">
        <w:rPr>
          <w:lang w:val="es-ES"/>
        </w:rPr>
        <w:t>:</w:t>
      </w:r>
      <w:r>
        <w:rPr>
          <w:lang w:val="es-ES"/>
        </w:rPr>
        <w:t xml:space="preserve"> “en el proceso penal actual es imprescindible la estadía a derecho del procesado para dirimir en audiencia pública y en presencia de todas las partes cualquier solicitud que efectúe el procesado y respecto de la cual pretenda favorecerse invocando sus derechos; aceptar lo contrario implicaría desconocer la Constitución </w:t>
      </w:r>
      <w:r w:rsidR="00B977F0">
        <w:rPr>
          <w:lang w:val="es-ES"/>
        </w:rPr>
        <w:t>[</w:t>
      </w:r>
      <w:r>
        <w:rPr>
          <w:lang w:val="es-ES"/>
        </w:rPr>
        <w:t>…</w:t>
      </w:r>
      <w:r w:rsidR="00B977F0">
        <w:rPr>
          <w:lang w:val="es-ES"/>
        </w:rPr>
        <w:t>]</w:t>
      </w:r>
      <w:r>
        <w:rPr>
          <w:lang w:val="es-ES"/>
        </w:rPr>
        <w:t xml:space="preserve">, convalidando así, en este caso, la conducta evasiva y contumaz del procesado </w:t>
      </w:r>
      <w:r w:rsidR="00B977F0">
        <w:rPr>
          <w:lang w:val="es-ES"/>
        </w:rPr>
        <w:t>[</w:t>
      </w:r>
      <w:r>
        <w:rPr>
          <w:lang w:val="es-ES"/>
        </w:rPr>
        <w:t>…</w:t>
      </w:r>
      <w:r w:rsidR="00B977F0">
        <w:rPr>
          <w:lang w:val="es-ES"/>
        </w:rPr>
        <w:t>]</w:t>
      </w:r>
      <w:r>
        <w:rPr>
          <w:lang w:val="es-ES"/>
        </w:rPr>
        <w:t xml:space="preserve"> quien ha rehusado someterse a la justicia venezolana, y no obstante, pretende entonces invocar derechos y garantías a su favor, los cuales derivarían –según afirma– de sentencias absolutorias” (</w:t>
      </w:r>
      <w:r w:rsidR="00B977F0">
        <w:rPr>
          <w:i/>
          <w:lang w:val="es-ES"/>
        </w:rPr>
        <w:t xml:space="preserve">Fernando </w:t>
      </w:r>
      <w:r>
        <w:rPr>
          <w:i/>
          <w:lang w:val="es-ES"/>
        </w:rPr>
        <w:t>Pérez Amado</w:t>
      </w:r>
      <w:r>
        <w:rPr>
          <w:lang w:val="es-ES"/>
        </w:rPr>
        <w:t>, sentencia núm. 365 de la Sala Constitucional del Tribunal Supremo de Justicia</w:t>
      </w:r>
      <w:r w:rsidR="00F17EBB">
        <w:rPr>
          <w:lang w:val="es-ES"/>
        </w:rPr>
        <w:t>,</w:t>
      </w:r>
      <w:r w:rsidR="00F17EBB" w:rsidRPr="00F17EBB">
        <w:rPr>
          <w:lang w:val="es-ES"/>
        </w:rPr>
        <w:t xml:space="preserve"> </w:t>
      </w:r>
      <w:r w:rsidR="00F17EBB">
        <w:rPr>
          <w:lang w:val="es-ES"/>
        </w:rPr>
        <w:t>de 10 de mayo de 2010</w:t>
      </w:r>
      <w:r>
        <w:rPr>
          <w:lang w:val="es-ES"/>
        </w:rPr>
        <w:t xml:space="preserve">). </w:t>
      </w:r>
    </w:p>
  </w:footnote>
  <w:footnote w:id="16">
    <w:p w14:paraId="11B52EA3" w14:textId="4012CA0F" w:rsidR="004707E8" w:rsidRPr="00C154E9" w:rsidRDefault="004707E8" w:rsidP="004707E8">
      <w:pPr>
        <w:pStyle w:val="FootnoteText"/>
        <w:rPr>
          <w:lang w:val="es-ES"/>
        </w:rPr>
      </w:pPr>
      <w:r>
        <w:rPr>
          <w:lang w:val="es-ES"/>
        </w:rPr>
        <w:tab/>
      </w:r>
      <w:r>
        <w:rPr>
          <w:rStyle w:val="FootnoteReference"/>
        </w:rPr>
        <w:footnoteRef/>
      </w:r>
      <w:r w:rsidRPr="00C154E9">
        <w:rPr>
          <w:lang w:val="es-ES"/>
        </w:rPr>
        <w:t xml:space="preserve"> </w:t>
      </w:r>
      <w:r>
        <w:rPr>
          <w:lang w:val="es-ES"/>
        </w:rPr>
        <w:tab/>
      </w:r>
      <w:r>
        <w:rPr>
          <w:lang w:val="es-ES"/>
        </w:rPr>
        <w:tab/>
        <w:t>El Estado parte cita otras seis sentencias del Tribunal Supremo</w:t>
      </w:r>
      <w:r w:rsidR="00B977F0">
        <w:rPr>
          <w:lang w:val="es-ES"/>
        </w:rPr>
        <w:t xml:space="preserve"> de Justicia</w:t>
      </w:r>
      <w:r>
        <w:rPr>
          <w:lang w:val="es-ES"/>
        </w:rPr>
        <w:t>, incluyendo la cuestionada por el autor que rechazó la designación de su abogado el 6 de junio de 2011.</w:t>
      </w:r>
    </w:p>
  </w:footnote>
  <w:footnote w:id="17">
    <w:p w14:paraId="6ECAE034" w14:textId="4EFCEB71" w:rsidR="004707E8" w:rsidRPr="005B23DD" w:rsidRDefault="004707E8" w:rsidP="004707E8">
      <w:pPr>
        <w:pStyle w:val="FootnoteText"/>
        <w:rPr>
          <w:lang w:val="es-ES"/>
        </w:rPr>
      </w:pPr>
      <w:r>
        <w:rPr>
          <w:lang w:val="es-ES"/>
        </w:rPr>
        <w:tab/>
      </w:r>
      <w:r w:rsidRPr="005711D3">
        <w:rPr>
          <w:rStyle w:val="FootnoteReference"/>
        </w:rPr>
        <w:footnoteRef/>
      </w:r>
      <w:r w:rsidRPr="005711D3">
        <w:rPr>
          <w:lang w:val="es-ES"/>
        </w:rPr>
        <w:t xml:space="preserve"> </w:t>
      </w:r>
      <w:r w:rsidRPr="005711D3">
        <w:rPr>
          <w:lang w:val="es-ES"/>
        </w:rPr>
        <w:tab/>
      </w:r>
      <w:r w:rsidRPr="005711D3">
        <w:rPr>
          <w:lang w:val="es-ES"/>
        </w:rPr>
        <w:tab/>
      </w:r>
      <w:r w:rsidRPr="005711D3">
        <w:rPr>
          <w:i/>
          <w:lang w:val="es-ES"/>
        </w:rPr>
        <w:t>Enrique Antonio Medina Gómez</w:t>
      </w:r>
      <w:r w:rsidRPr="005711D3">
        <w:rPr>
          <w:lang w:val="es-ES"/>
        </w:rPr>
        <w:t xml:space="preserve">, </w:t>
      </w:r>
      <w:r w:rsidR="005711D3">
        <w:rPr>
          <w:lang w:val="es-ES"/>
        </w:rPr>
        <w:t>s</w:t>
      </w:r>
      <w:r w:rsidRPr="005711D3">
        <w:rPr>
          <w:lang w:val="es-ES"/>
        </w:rPr>
        <w:t xml:space="preserve">entencia núm. 3654, de 6 de diciembre de 2005. El Estado parte cita otras dos sentencias del Tribunal Supremo </w:t>
      </w:r>
      <w:r w:rsidR="005711D3" w:rsidRPr="00DE1362">
        <w:rPr>
          <w:lang w:val="es-ES"/>
        </w:rPr>
        <w:t>de Justicia</w:t>
      </w:r>
      <w:r w:rsidR="005711D3" w:rsidRPr="005711D3">
        <w:rPr>
          <w:lang w:val="es-ES"/>
        </w:rPr>
        <w:t xml:space="preserve"> </w:t>
      </w:r>
      <w:r w:rsidRPr="005711D3">
        <w:rPr>
          <w:lang w:val="es-ES"/>
        </w:rPr>
        <w:t>que ratifican este punto.</w:t>
      </w:r>
    </w:p>
  </w:footnote>
  <w:footnote w:id="18">
    <w:p w14:paraId="7808258C" w14:textId="52628174" w:rsidR="004707E8" w:rsidRPr="00F068BF" w:rsidRDefault="004707E8" w:rsidP="004707E8">
      <w:pPr>
        <w:pStyle w:val="FootnoteText"/>
        <w:rPr>
          <w:lang w:val="es-ES"/>
        </w:rPr>
      </w:pPr>
      <w:r>
        <w:rPr>
          <w:lang w:val="es-ES"/>
        </w:rPr>
        <w:tab/>
      </w:r>
      <w:r>
        <w:rPr>
          <w:rStyle w:val="FootnoteReference"/>
        </w:rPr>
        <w:footnoteRef/>
      </w:r>
      <w:r w:rsidRPr="008B2620">
        <w:rPr>
          <w:lang w:val="es-ES"/>
        </w:rPr>
        <w:t xml:space="preserve"> </w:t>
      </w:r>
      <w:r>
        <w:rPr>
          <w:lang w:val="es-ES"/>
        </w:rPr>
        <w:tab/>
      </w:r>
      <w:r>
        <w:rPr>
          <w:i/>
          <w:lang w:val="es-ES"/>
        </w:rPr>
        <w:t xml:space="preserve">Brewer Carías </w:t>
      </w:r>
      <w:r w:rsidR="00493CF1">
        <w:rPr>
          <w:i/>
          <w:lang w:val="es-ES"/>
        </w:rPr>
        <w:t>vs</w:t>
      </w:r>
      <w:r>
        <w:rPr>
          <w:i/>
          <w:lang w:val="es-ES"/>
        </w:rPr>
        <w:t>. Venezuela</w:t>
      </w:r>
      <w:r w:rsidR="00493CF1">
        <w:rPr>
          <w:lang w:val="es-ES"/>
        </w:rPr>
        <w:t>, s</w:t>
      </w:r>
      <w:r>
        <w:rPr>
          <w:lang w:val="es-ES"/>
        </w:rPr>
        <w:t>entencia de 26 de mayo de 2014</w:t>
      </w:r>
      <w:r w:rsidR="00493CF1">
        <w:rPr>
          <w:lang w:val="es-ES"/>
        </w:rPr>
        <w:t xml:space="preserve"> (e</w:t>
      </w:r>
      <w:r w:rsidR="00493CF1" w:rsidRPr="00DE1362">
        <w:rPr>
          <w:iCs/>
          <w:lang w:val="es-ES"/>
        </w:rPr>
        <w:t xml:space="preserve">xcepciones </w:t>
      </w:r>
      <w:r w:rsidR="00493CF1">
        <w:rPr>
          <w:iCs/>
          <w:lang w:val="es-ES"/>
        </w:rPr>
        <w:t>p</w:t>
      </w:r>
      <w:r w:rsidR="00493CF1" w:rsidRPr="00DE1362">
        <w:rPr>
          <w:iCs/>
          <w:lang w:val="es-ES"/>
        </w:rPr>
        <w:t>reliminares</w:t>
      </w:r>
      <w:r w:rsidR="00493CF1">
        <w:rPr>
          <w:iCs/>
          <w:lang w:val="es-ES"/>
        </w:rPr>
        <w:t>)</w:t>
      </w:r>
      <w:r w:rsidR="00493CF1">
        <w:rPr>
          <w:lang w:val="es-ES"/>
        </w:rPr>
        <w:t>,</w:t>
      </w:r>
      <w:r>
        <w:rPr>
          <w:lang w:val="es-ES"/>
        </w:rPr>
        <w:t xml:space="preserve"> Serie C</w:t>
      </w:r>
      <w:r w:rsidR="00493CF1">
        <w:rPr>
          <w:lang w:val="es-ES"/>
        </w:rPr>
        <w:t>, núm</w:t>
      </w:r>
      <w:r>
        <w:rPr>
          <w:lang w:val="es-ES"/>
        </w:rPr>
        <w:t>. 278, párr. 134.</w:t>
      </w:r>
    </w:p>
  </w:footnote>
  <w:footnote w:id="19">
    <w:p w14:paraId="2F02EDE7" w14:textId="139B07EA" w:rsidR="004707E8" w:rsidRPr="0048250E" w:rsidRDefault="004707E8" w:rsidP="009C3CA8">
      <w:pPr>
        <w:pStyle w:val="FootnoteText"/>
        <w:rPr>
          <w:lang w:val="es-ES"/>
        </w:rPr>
      </w:pPr>
      <w:r>
        <w:rPr>
          <w:lang w:val="es-ES"/>
        </w:rPr>
        <w:tab/>
      </w:r>
      <w:r>
        <w:rPr>
          <w:rStyle w:val="FootnoteReference"/>
        </w:rPr>
        <w:footnoteRef/>
      </w:r>
      <w:r>
        <w:rPr>
          <w:lang w:val="es-ES"/>
        </w:rPr>
        <w:tab/>
      </w:r>
      <w:r>
        <w:rPr>
          <w:lang w:val="es-ES"/>
        </w:rPr>
        <w:tab/>
        <w:t xml:space="preserve">El autor cita, entre otros, el caso </w:t>
      </w:r>
      <w:r w:rsidRPr="009C3CA8">
        <w:rPr>
          <w:i/>
          <w:iCs/>
          <w:lang w:val="es-ES"/>
        </w:rPr>
        <w:t>Aholeab Eduardo Toledano Abadi</w:t>
      </w:r>
      <w:r>
        <w:rPr>
          <w:lang w:val="es-ES"/>
        </w:rPr>
        <w:t xml:space="preserve">, </w:t>
      </w:r>
      <w:r w:rsidR="00F16A6B">
        <w:rPr>
          <w:lang w:val="es-ES"/>
        </w:rPr>
        <w:t>s</w:t>
      </w:r>
      <w:r>
        <w:rPr>
          <w:lang w:val="es-ES"/>
        </w:rPr>
        <w:t>entencia núm. 186</w:t>
      </w:r>
      <w:r w:rsidR="00F16A6B">
        <w:rPr>
          <w:lang w:val="es-ES"/>
        </w:rPr>
        <w:t xml:space="preserve"> de la Sala de Casación Penal del Tribunal Supremo de Justicia</w:t>
      </w:r>
      <w:r>
        <w:rPr>
          <w:lang w:val="es-ES"/>
        </w:rPr>
        <w:t>, de 8 de abril de 2008: “</w:t>
      </w:r>
      <w:r w:rsidRPr="00304E0B">
        <w:rPr>
          <w:lang w:val="es-ES"/>
        </w:rPr>
        <w:t xml:space="preserve">Importante es </w:t>
      </w:r>
      <w:r w:rsidRPr="00E835D2">
        <w:rPr>
          <w:lang w:val="es-ES"/>
        </w:rPr>
        <w:t>destacar</w:t>
      </w:r>
      <w:r w:rsidRPr="00304E0B">
        <w:rPr>
          <w:lang w:val="es-ES"/>
        </w:rPr>
        <w:t>, que el acto de imputación formal constituye un acto de trascendental interés en beneficio del proceso, y más aún del imputado, que detenta características que no pueden soslayarse. Vale decir: ‘… que el acto de imputación formal es una actividad propia del Ministerio Público, el cual previa citación del investigado y asistido por defensor se le impone formalmente: del precepto constitucional que lo exime de declarar y aun en el caso de rendir declaración hacerlo sin juramento; </w:t>
      </w:r>
      <w:r w:rsidRPr="009C3CA8">
        <w:rPr>
          <w:i/>
          <w:iCs/>
          <w:lang w:val="es-ES"/>
        </w:rPr>
        <w:t>al igual que se le impone de los hechos investigados y aquellas circunstancias de tiempo, modo y lugar, la adecuación al tipo penal, los elementos de convicción que lo relacionan con la investigación y el acceso al expediente según los artículos 8, 125, 126, 130, 131 del Código Orgánico Procesal Penal</w:t>
      </w:r>
      <w:r w:rsidRPr="00304E0B">
        <w:rPr>
          <w:lang w:val="es-ES"/>
        </w:rPr>
        <w:t xml:space="preserve">…’. </w:t>
      </w:r>
      <w:r w:rsidR="00F16A6B">
        <w:rPr>
          <w:lang w:val="es-ES"/>
        </w:rPr>
        <w:t>[…]</w:t>
      </w:r>
      <w:r w:rsidRPr="00304E0B">
        <w:rPr>
          <w:lang w:val="es-ES"/>
        </w:rPr>
        <w:t xml:space="preserve"> En</w:t>
      </w:r>
      <w:r w:rsidR="00743262">
        <w:rPr>
          <w:lang w:val="es-ES"/>
        </w:rPr>
        <w:t> </w:t>
      </w:r>
      <w:r w:rsidRPr="00304E0B">
        <w:rPr>
          <w:lang w:val="es-ES"/>
        </w:rPr>
        <w:t xml:space="preserve">consecuencia, esta Sala observa que al no haberse concretado el acto de imputación formal </w:t>
      </w:r>
      <w:r w:rsidR="00F16A6B">
        <w:rPr>
          <w:lang w:val="es-ES"/>
        </w:rPr>
        <w:t>[</w:t>
      </w:r>
      <w:r>
        <w:rPr>
          <w:lang w:val="es-ES"/>
        </w:rPr>
        <w:t>…</w:t>
      </w:r>
      <w:r w:rsidR="00F16A6B">
        <w:rPr>
          <w:lang w:val="es-ES"/>
        </w:rPr>
        <w:t>]</w:t>
      </w:r>
      <w:r w:rsidRPr="00304E0B">
        <w:rPr>
          <w:lang w:val="es-ES"/>
        </w:rPr>
        <w:t>, se incurrió en la violación del numeral 1 del artículo 49 de la Constitución de la República Bolivariana de Venezuela y del artículo 125 (numeral 1) del Código Orgánico Procesal Penal, relativo al derecho a la defensa del imputado</w:t>
      </w:r>
      <w:r>
        <w:rPr>
          <w:lang w:val="es-ES"/>
        </w:rPr>
        <w:t>”</w:t>
      </w:r>
      <w:r w:rsidR="0008298E" w:rsidRPr="0048250E">
        <w:rPr>
          <w:lang w:val="es-ES"/>
        </w:rPr>
        <w:t>.</w:t>
      </w:r>
    </w:p>
  </w:footnote>
  <w:footnote w:id="20">
    <w:p w14:paraId="6985B49B" w14:textId="6BFF57DD" w:rsidR="004707E8" w:rsidRPr="008B2620" w:rsidRDefault="004707E8">
      <w:pPr>
        <w:pStyle w:val="FootnoteText"/>
      </w:pPr>
      <w:r w:rsidRPr="0048250E">
        <w:rPr>
          <w:lang w:val="es-ES"/>
        </w:rPr>
        <w:tab/>
      </w:r>
      <w:r>
        <w:rPr>
          <w:rStyle w:val="FootnoteReference"/>
        </w:rPr>
        <w:footnoteRef/>
      </w:r>
      <w:r>
        <w:tab/>
      </w:r>
      <w:r>
        <w:tab/>
      </w:r>
      <w:r w:rsidRPr="008B2620">
        <w:t xml:space="preserve">En su carta al autor, la </w:t>
      </w:r>
      <w:r w:rsidR="00617154">
        <w:t>s</w:t>
      </w:r>
      <w:r w:rsidRPr="008B2620">
        <w:t xml:space="preserve">ecretaría de la Comisión </w:t>
      </w:r>
      <w:r w:rsidR="00A43D2B" w:rsidRPr="000D068B">
        <w:rPr>
          <w:color w:val="000000"/>
        </w:rPr>
        <w:t>de Control proporcionó la siguiente explicación</w:t>
      </w:r>
      <w:r w:rsidRPr="008B2620">
        <w:t xml:space="preserve">: </w:t>
      </w:r>
      <w:r w:rsidRPr="009C3CA8">
        <w:rPr>
          <w:i/>
        </w:rPr>
        <w:t>“In light of the information available to it, the Commission considered that the information about you in INTERPOL’s files raised doubts as to compliance with the applicable rules. Following the Commission’s recommendation, INTERPOL initially removed from INTERPOL’s website the extract from the red notice published for you and blocked access by INTERPOL’s member countries to the information concerned.</w:t>
      </w:r>
      <w:r w:rsidR="00CE15A6" w:rsidRPr="009C3CA8">
        <w:rPr>
          <w:i/>
        </w:rPr>
        <w:t xml:space="preserve"> </w:t>
      </w:r>
      <w:r w:rsidRPr="009C3CA8">
        <w:rPr>
          <w:i/>
        </w:rPr>
        <w:t>After re-examining all the information available to it at its 83</w:t>
      </w:r>
      <w:r w:rsidRPr="009C3CA8">
        <w:rPr>
          <w:i/>
          <w:vertAlign w:val="superscript"/>
        </w:rPr>
        <w:t>rd</w:t>
      </w:r>
      <w:r w:rsidRPr="009C3CA8">
        <w:rPr>
          <w:i/>
        </w:rPr>
        <w:t xml:space="preserve"> session (May 2012), the Commission finally considered that the case against you was predominantly political in nature, and consequently fell within the scope of Article 3 of Interpol’s Constitution. Following the Commission’s recommendation, the information challenged concerning you was deleted from INTERPOL’s files”</w:t>
      </w:r>
      <w:r w:rsidR="00CE15A6">
        <w:t>.</w:t>
      </w:r>
    </w:p>
  </w:footnote>
  <w:footnote w:id="21">
    <w:p w14:paraId="496E9CA3" w14:textId="3DDAAD59" w:rsidR="004707E8" w:rsidRPr="00C27884" w:rsidRDefault="004707E8" w:rsidP="004707E8">
      <w:pPr>
        <w:pStyle w:val="FootnoteText"/>
        <w:rPr>
          <w:lang w:val="es-ES"/>
        </w:rPr>
      </w:pPr>
      <w:r w:rsidRPr="0093570D">
        <w:tab/>
      </w:r>
      <w:r>
        <w:rPr>
          <w:rStyle w:val="FootnoteReference"/>
        </w:rPr>
        <w:footnoteRef/>
      </w:r>
      <w:r>
        <w:rPr>
          <w:lang w:val="es-ES"/>
        </w:rPr>
        <w:tab/>
      </w:r>
      <w:r>
        <w:rPr>
          <w:lang w:val="es-ES"/>
        </w:rPr>
        <w:tab/>
      </w:r>
      <w:r>
        <w:rPr>
          <w:i/>
          <w:lang w:val="es-ES"/>
        </w:rPr>
        <w:t>Cedeño c. Venezuela</w:t>
      </w:r>
      <w:r>
        <w:rPr>
          <w:lang w:val="es-ES"/>
        </w:rPr>
        <w:t xml:space="preserve"> (</w:t>
      </w:r>
      <w:r w:rsidRPr="00C27884">
        <w:rPr>
          <w:lang w:val="es-ES"/>
        </w:rPr>
        <w:t>CCPR/C/106/D/1940/2010</w:t>
      </w:r>
      <w:r>
        <w:rPr>
          <w:lang w:val="es-ES"/>
        </w:rPr>
        <w:t>), párr.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32BA" w14:textId="5044D6D9" w:rsidR="008A4F0C" w:rsidRPr="00603FB2" w:rsidRDefault="008A4F0C" w:rsidP="00603FB2">
    <w:pPr>
      <w:pStyle w:val="Header"/>
    </w:pPr>
    <w:r w:rsidRPr="00603FB2">
      <w:t>CCPR/C/</w:t>
    </w:r>
    <w:r w:rsidR="004707E8">
      <w:t>132/D/2833/2016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0821" w14:textId="7BF31A45" w:rsidR="008A4F0C" w:rsidRPr="00C4645F" w:rsidRDefault="008A4F0C" w:rsidP="006A31AE">
    <w:pPr>
      <w:pStyle w:val="Header"/>
      <w:jc w:val="right"/>
      <w:rPr>
        <w:lang w:val="es-ES"/>
      </w:rPr>
    </w:pPr>
    <w:r w:rsidRPr="00E719B0">
      <w:t>CCPR/C</w:t>
    </w:r>
    <w:r w:rsidR="00DE3911">
      <w:t>/</w:t>
    </w:r>
    <w:r w:rsidRPr="00E719B0">
      <w:t>13</w:t>
    </w:r>
    <w:r>
      <w:t>2</w:t>
    </w:r>
    <w:r w:rsidRPr="00E719B0">
      <w:t>/D/</w:t>
    </w:r>
    <w:r w:rsidR="004707E8">
      <w:t>2833</w:t>
    </w:r>
    <w:r w:rsidRPr="00E719B0">
      <w:t>/201</w:t>
    </w:r>
    <w:r w:rsidR="004707E8">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B1C5" w14:textId="77777777" w:rsidR="0048250E" w:rsidRDefault="00482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74FB1D78"/>
    <w:multiLevelType w:val="hybridMultilevel"/>
    <w:tmpl w:val="EA2C42BC"/>
    <w:lvl w:ilvl="0" w:tplc="7B328E8E">
      <w:start w:val="1"/>
      <w:numFmt w:val="decimal"/>
      <w:lvlText w:val="%1."/>
      <w:lvlJc w:val="left"/>
      <w:pPr>
        <w:ind w:left="360" w:hanging="360"/>
      </w:pPr>
      <w:rPr>
        <w:rFonts w:hint="default"/>
        <w:b w:val="0"/>
        <w:i w:val="0"/>
        <w:color w:val="auto"/>
        <w:sz w:val="24"/>
        <w:lang w:val="es-AR"/>
      </w:rPr>
    </w:lvl>
    <w:lvl w:ilvl="1" w:tplc="080A0011">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9"/>
  </w:num>
  <w:num w:numId="5">
    <w:abstractNumId w:val="10"/>
  </w:num>
  <w:num w:numId="6">
    <w:abstractNumId w:val="15"/>
  </w:num>
  <w:num w:numId="7">
    <w:abstractNumId w:val="3"/>
  </w:num>
  <w:num w:numId="8">
    <w:abstractNumId w:val="11"/>
  </w:num>
  <w:num w:numId="9">
    <w:abstractNumId w:val="2"/>
  </w:num>
  <w:num w:numId="10">
    <w:abstractNumId w:val="8"/>
  </w:num>
  <w:num w:numId="11">
    <w:abstractNumId w:val="12"/>
  </w:num>
  <w:num w:numId="12">
    <w:abstractNumId w:val="13"/>
  </w:num>
  <w:num w:numId="13">
    <w:abstractNumId w:val="5"/>
  </w:num>
  <w:num w:numId="14">
    <w:abstractNumId w:val="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PY" w:vendorID="64" w:dllVersion="6" w:nlCheck="1" w:checkStyle="0"/>
  <w:activeWritingStyle w:appName="MSWord" w:lang="es-AR" w:vendorID="64" w:dllVersion="6" w:nlCheck="1" w:checkStyle="0"/>
  <w:activeWritingStyle w:appName="MSWord" w:lang="en-GB"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PY"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n-GB" w:vendorID="64" w:dllVersion="0" w:nlCheck="1" w:checkStyle="0"/>
  <w:activeWritingStyle w:appName="MSWord" w:lang="fr-FR"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CL" w:vendorID="64" w:dllVersion="6" w:nlCheck="1" w:checkStyle="0"/>
  <w:activeWritingStyle w:appName="MSWord" w:lang="es-CL" w:vendorID="64" w:dllVersion="0" w:nlCheck="1" w:checkStyle="0"/>
  <w:activeWritingStyle w:appName="MSWord" w:lang="es-MX" w:vendorID="64" w:dllVersion="6" w:nlCheck="1" w:checkStyle="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001843"/>
    <w:rsid w:val="00002271"/>
    <w:rsid w:val="0000254F"/>
    <w:rsid w:val="000036BF"/>
    <w:rsid w:val="00004D5C"/>
    <w:rsid w:val="00004ECE"/>
    <w:rsid w:val="00005FCE"/>
    <w:rsid w:val="00006C3A"/>
    <w:rsid w:val="000074D9"/>
    <w:rsid w:val="0000794F"/>
    <w:rsid w:val="00011F3C"/>
    <w:rsid w:val="00012F9E"/>
    <w:rsid w:val="000135E6"/>
    <w:rsid w:val="00014522"/>
    <w:rsid w:val="00015773"/>
    <w:rsid w:val="000158F1"/>
    <w:rsid w:val="00015D00"/>
    <w:rsid w:val="0001700A"/>
    <w:rsid w:val="000170F4"/>
    <w:rsid w:val="00017187"/>
    <w:rsid w:val="00017D80"/>
    <w:rsid w:val="000203E2"/>
    <w:rsid w:val="0002217A"/>
    <w:rsid w:val="00022206"/>
    <w:rsid w:val="00022411"/>
    <w:rsid w:val="00023696"/>
    <w:rsid w:val="000238CC"/>
    <w:rsid w:val="00023A6D"/>
    <w:rsid w:val="00024A1B"/>
    <w:rsid w:val="00024E11"/>
    <w:rsid w:val="00024F11"/>
    <w:rsid w:val="00025907"/>
    <w:rsid w:val="00026257"/>
    <w:rsid w:val="0002643B"/>
    <w:rsid w:val="00026686"/>
    <w:rsid w:val="00026F14"/>
    <w:rsid w:val="00027074"/>
    <w:rsid w:val="0002788D"/>
    <w:rsid w:val="00030035"/>
    <w:rsid w:val="000307F9"/>
    <w:rsid w:val="00030866"/>
    <w:rsid w:val="00031010"/>
    <w:rsid w:val="000310F6"/>
    <w:rsid w:val="00031369"/>
    <w:rsid w:val="00031586"/>
    <w:rsid w:val="000325AB"/>
    <w:rsid w:val="000328DA"/>
    <w:rsid w:val="000340A1"/>
    <w:rsid w:val="000342A3"/>
    <w:rsid w:val="000343BA"/>
    <w:rsid w:val="00034661"/>
    <w:rsid w:val="00035803"/>
    <w:rsid w:val="00035ABE"/>
    <w:rsid w:val="00035CA7"/>
    <w:rsid w:val="00035DBE"/>
    <w:rsid w:val="0003618D"/>
    <w:rsid w:val="00036BBD"/>
    <w:rsid w:val="00037728"/>
    <w:rsid w:val="000378BF"/>
    <w:rsid w:val="00037C77"/>
    <w:rsid w:val="0004036D"/>
    <w:rsid w:val="0004068E"/>
    <w:rsid w:val="0004254F"/>
    <w:rsid w:val="00043A06"/>
    <w:rsid w:val="00044D49"/>
    <w:rsid w:val="00045ECB"/>
    <w:rsid w:val="000463A4"/>
    <w:rsid w:val="000463C5"/>
    <w:rsid w:val="0004688B"/>
    <w:rsid w:val="00046E92"/>
    <w:rsid w:val="00046FA7"/>
    <w:rsid w:val="000470B6"/>
    <w:rsid w:val="000479ED"/>
    <w:rsid w:val="00047F56"/>
    <w:rsid w:val="000507DE"/>
    <w:rsid w:val="0005097B"/>
    <w:rsid w:val="00050EE3"/>
    <w:rsid w:val="00051C05"/>
    <w:rsid w:val="00051F25"/>
    <w:rsid w:val="00052467"/>
    <w:rsid w:val="000526D3"/>
    <w:rsid w:val="00052A2D"/>
    <w:rsid w:val="00053289"/>
    <w:rsid w:val="000537CE"/>
    <w:rsid w:val="00054434"/>
    <w:rsid w:val="00054A02"/>
    <w:rsid w:val="000551FF"/>
    <w:rsid w:val="00055C11"/>
    <w:rsid w:val="00056763"/>
    <w:rsid w:val="00056920"/>
    <w:rsid w:val="00056F58"/>
    <w:rsid w:val="0005794A"/>
    <w:rsid w:val="00057B67"/>
    <w:rsid w:val="00057DBB"/>
    <w:rsid w:val="00060735"/>
    <w:rsid w:val="000607A6"/>
    <w:rsid w:val="00060B7C"/>
    <w:rsid w:val="00060FA3"/>
    <w:rsid w:val="00061604"/>
    <w:rsid w:val="000618DC"/>
    <w:rsid w:val="00061F37"/>
    <w:rsid w:val="00062C16"/>
    <w:rsid w:val="00062C81"/>
    <w:rsid w:val="00062ED9"/>
    <w:rsid w:val="000635F3"/>
    <w:rsid w:val="000637C9"/>
    <w:rsid w:val="00063907"/>
    <w:rsid w:val="0006523D"/>
    <w:rsid w:val="000654C0"/>
    <w:rsid w:val="00065903"/>
    <w:rsid w:val="00065C3A"/>
    <w:rsid w:val="0006670D"/>
    <w:rsid w:val="00066AE0"/>
    <w:rsid w:val="00066C53"/>
    <w:rsid w:val="00066FC4"/>
    <w:rsid w:val="00067583"/>
    <w:rsid w:val="000677A3"/>
    <w:rsid w:val="00070922"/>
    <w:rsid w:val="00071360"/>
    <w:rsid w:val="00071690"/>
    <w:rsid w:val="00072C84"/>
    <w:rsid w:val="00072D08"/>
    <w:rsid w:val="00073085"/>
    <w:rsid w:val="00073A1F"/>
    <w:rsid w:val="0007503A"/>
    <w:rsid w:val="00075A87"/>
    <w:rsid w:val="00075A9A"/>
    <w:rsid w:val="00076109"/>
    <w:rsid w:val="0007643A"/>
    <w:rsid w:val="000767CC"/>
    <w:rsid w:val="00076B5B"/>
    <w:rsid w:val="00076F2E"/>
    <w:rsid w:val="00077180"/>
    <w:rsid w:val="000817DA"/>
    <w:rsid w:val="00082195"/>
    <w:rsid w:val="00082434"/>
    <w:rsid w:val="0008298E"/>
    <w:rsid w:val="00082ED8"/>
    <w:rsid w:val="00083082"/>
    <w:rsid w:val="00083121"/>
    <w:rsid w:val="00083177"/>
    <w:rsid w:val="000833F3"/>
    <w:rsid w:val="00083E34"/>
    <w:rsid w:val="000843D2"/>
    <w:rsid w:val="00084411"/>
    <w:rsid w:val="00085402"/>
    <w:rsid w:val="00085F8B"/>
    <w:rsid w:val="00086384"/>
    <w:rsid w:val="00086501"/>
    <w:rsid w:val="00086F42"/>
    <w:rsid w:val="0008731B"/>
    <w:rsid w:val="000874E4"/>
    <w:rsid w:val="00087A27"/>
    <w:rsid w:val="00087B75"/>
    <w:rsid w:val="00090AC2"/>
    <w:rsid w:val="00091BA6"/>
    <w:rsid w:val="00091BD9"/>
    <w:rsid w:val="000936D7"/>
    <w:rsid w:val="00094067"/>
    <w:rsid w:val="00094134"/>
    <w:rsid w:val="00095492"/>
    <w:rsid w:val="000955C1"/>
    <w:rsid w:val="00095626"/>
    <w:rsid w:val="0009568E"/>
    <w:rsid w:val="0009611E"/>
    <w:rsid w:val="00096CD8"/>
    <w:rsid w:val="00097F79"/>
    <w:rsid w:val="000A0052"/>
    <w:rsid w:val="000A00AC"/>
    <w:rsid w:val="000A01D2"/>
    <w:rsid w:val="000A0AE9"/>
    <w:rsid w:val="000A0B54"/>
    <w:rsid w:val="000A0E37"/>
    <w:rsid w:val="000A0FF6"/>
    <w:rsid w:val="000A14EE"/>
    <w:rsid w:val="000A1593"/>
    <w:rsid w:val="000A1A07"/>
    <w:rsid w:val="000A1FF3"/>
    <w:rsid w:val="000A2070"/>
    <w:rsid w:val="000A27BD"/>
    <w:rsid w:val="000A30EE"/>
    <w:rsid w:val="000A3B6E"/>
    <w:rsid w:val="000A3BC9"/>
    <w:rsid w:val="000A3C22"/>
    <w:rsid w:val="000A4580"/>
    <w:rsid w:val="000A4862"/>
    <w:rsid w:val="000A50B4"/>
    <w:rsid w:val="000A5194"/>
    <w:rsid w:val="000A52BE"/>
    <w:rsid w:val="000A682B"/>
    <w:rsid w:val="000A71C0"/>
    <w:rsid w:val="000B1614"/>
    <w:rsid w:val="000B16D2"/>
    <w:rsid w:val="000B1C23"/>
    <w:rsid w:val="000B2038"/>
    <w:rsid w:val="000B2C1F"/>
    <w:rsid w:val="000B323F"/>
    <w:rsid w:val="000B3366"/>
    <w:rsid w:val="000B33CD"/>
    <w:rsid w:val="000B367B"/>
    <w:rsid w:val="000B38F4"/>
    <w:rsid w:val="000B3B7C"/>
    <w:rsid w:val="000B474D"/>
    <w:rsid w:val="000B4BF6"/>
    <w:rsid w:val="000B5BAF"/>
    <w:rsid w:val="000B5F9D"/>
    <w:rsid w:val="000B647D"/>
    <w:rsid w:val="000B68B7"/>
    <w:rsid w:val="000B695D"/>
    <w:rsid w:val="000B778C"/>
    <w:rsid w:val="000B7871"/>
    <w:rsid w:val="000B7964"/>
    <w:rsid w:val="000C04D1"/>
    <w:rsid w:val="000C0C3E"/>
    <w:rsid w:val="000C133E"/>
    <w:rsid w:val="000C13C1"/>
    <w:rsid w:val="000C1866"/>
    <w:rsid w:val="000C1C5D"/>
    <w:rsid w:val="000C1D18"/>
    <w:rsid w:val="000C1D45"/>
    <w:rsid w:val="000C3004"/>
    <w:rsid w:val="000C3719"/>
    <w:rsid w:val="000C394E"/>
    <w:rsid w:val="000C3BA7"/>
    <w:rsid w:val="000C4BD2"/>
    <w:rsid w:val="000C5133"/>
    <w:rsid w:val="000C5B18"/>
    <w:rsid w:val="000C5E0C"/>
    <w:rsid w:val="000C6DFD"/>
    <w:rsid w:val="000C7201"/>
    <w:rsid w:val="000C7386"/>
    <w:rsid w:val="000C7AB8"/>
    <w:rsid w:val="000C7CF1"/>
    <w:rsid w:val="000C7E18"/>
    <w:rsid w:val="000D000F"/>
    <w:rsid w:val="000D0579"/>
    <w:rsid w:val="000D068B"/>
    <w:rsid w:val="000D083B"/>
    <w:rsid w:val="000D0B21"/>
    <w:rsid w:val="000D1B97"/>
    <w:rsid w:val="000D1D2D"/>
    <w:rsid w:val="000D2821"/>
    <w:rsid w:val="000D4140"/>
    <w:rsid w:val="000D4558"/>
    <w:rsid w:val="000D471F"/>
    <w:rsid w:val="000D49F2"/>
    <w:rsid w:val="000D4B14"/>
    <w:rsid w:val="000D61F9"/>
    <w:rsid w:val="000D6317"/>
    <w:rsid w:val="000D667F"/>
    <w:rsid w:val="000D693F"/>
    <w:rsid w:val="000D762C"/>
    <w:rsid w:val="000D7D92"/>
    <w:rsid w:val="000E02A6"/>
    <w:rsid w:val="000E04DB"/>
    <w:rsid w:val="000E0B78"/>
    <w:rsid w:val="000E0F7C"/>
    <w:rsid w:val="000E2206"/>
    <w:rsid w:val="000E299F"/>
    <w:rsid w:val="000E3191"/>
    <w:rsid w:val="000E31DD"/>
    <w:rsid w:val="000E331D"/>
    <w:rsid w:val="000E4359"/>
    <w:rsid w:val="000E48C0"/>
    <w:rsid w:val="000E64A0"/>
    <w:rsid w:val="000E6BF2"/>
    <w:rsid w:val="000E6FF4"/>
    <w:rsid w:val="000E79E8"/>
    <w:rsid w:val="000F00DE"/>
    <w:rsid w:val="000F07E9"/>
    <w:rsid w:val="000F0805"/>
    <w:rsid w:val="000F09C0"/>
    <w:rsid w:val="000F197F"/>
    <w:rsid w:val="000F228F"/>
    <w:rsid w:val="000F2815"/>
    <w:rsid w:val="000F2EE3"/>
    <w:rsid w:val="000F312F"/>
    <w:rsid w:val="000F494A"/>
    <w:rsid w:val="000F4C79"/>
    <w:rsid w:val="000F4FDA"/>
    <w:rsid w:val="000F6642"/>
    <w:rsid w:val="000F67A8"/>
    <w:rsid w:val="000F71B8"/>
    <w:rsid w:val="000F76B9"/>
    <w:rsid w:val="00100073"/>
    <w:rsid w:val="00101A08"/>
    <w:rsid w:val="0010350F"/>
    <w:rsid w:val="00103EE4"/>
    <w:rsid w:val="00103F7B"/>
    <w:rsid w:val="001045ED"/>
    <w:rsid w:val="00104ECA"/>
    <w:rsid w:val="00105030"/>
    <w:rsid w:val="00105604"/>
    <w:rsid w:val="00105D56"/>
    <w:rsid w:val="001060C3"/>
    <w:rsid w:val="00106B15"/>
    <w:rsid w:val="00106B51"/>
    <w:rsid w:val="0010702C"/>
    <w:rsid w:val="00107C0A"/>
    <w:rsid w:val="00110F30"/>
    <w:rsid w:val="001114A2"/>
    <w:rsid w:val="00111791"/>
    <w:rsid w:val="00111C57"/>
    <w:rsid w:val="00111E9E"/>
    <w:rsid w:val="001121E1"/>
    <w:rsid w:val="00112A5A"/>
    <w:rsid w:val="00112CD0"/>
    <w:rsid w:val="00112EB1"/>
    <w:rsid w:val="00113806"/>
    <w:rsid w:val="00113D11"/>
    <w:rsid w:val="00114271"/>
    <w:rsid w:val="00114647"/>
    <w:rsid w:val="00114E1C"/>
    <w:rsid w:val="00114ED4"/>
    <w:rsid w:val="00115217"/>
    <w:rsid w:val="001156B8"/>
    <w:rsid w:val="00115A87"/>
    <w:rsid w:val="00117928"/>
    <w:rsid w:val="001202B4"/>
    <w:rsid w:val="00120366"/>
    <w:rsid w:val="00120D47"/>
    <w:rsid w:val="00120D83"/>
    <w:rsid w:val="00121264"/>
    <w:rsid w:val="00122732"/>
    <w:rsid w:val="00122A15"/>
    <w:rsid w:val="001230EB"/>
    <w:rsid w:val="00123510"/>
    <w:rsid w:val="0012361D"/>
    <w:rsid w:val="001239AE"/>
    <w:rsid w:val="00124129"/>
    <w:rsid w:val="001242F4"/>
    <w:rsid w:val="00124BC8"/>
    <w:rsid w:val="00124D17"/>
    <w:rsid w:val="00125BBA"/>
    <w:rsid w:val="001268E7"/>
    <w:rsid w:val="001309DA"/>
    <w:rsid w:val="00131161"/>
    <w:rsid w:val="0013150C"/>
    <w:rsid w:val="00131B18"/>
    <w:rsid w:val="00131D7A"/>
    <w:rsid w:val="0013321E"/>
    <w:rsid w:val="001332D6"/>
    <w:rsid w:val="0013341D"/>
    <w:rsid w:val="001337BE"/>
    <w:rsid w:val="0013481A"/>
    <w:rsid w:val="00134E28"/>
    <w:rsid w:val="00134E3D"/>
    <w:rsid w:val="0013514C"/>
    <w:rsid w:val="001356AB"/>
    <w:rsid w:val="0013691F"/>
    <w:rsid w:val="00136C70"/>
    <w:rsid w:val="00137935"/>
    <w:rsid w:val="00141151"/>
    <w:rsid w:val="00143089"/>
    <w:rsid w:val="0014371C"/>
    <w:rsid w:val="00143737"/>
    <w:rsid w:val="00143F50"/>
    <w:rsid w:val="00144F4D"/>
    <w:rsid w:val="00145C89"/>
    <w:rsid w:val="0014602B"/>
    <w:rsid w:val="00146AA2"/>
    <w:rsid w:val="00147029"/>
    <w:rsid w:val="0014723D"/>
    <w:rsid w:val="001479EC"/>
    <w:rsid w:val="00147F7F"/>
    <w:rsid w:val="001501A5"/>
    <w:rsid w:val="00150DEF"/>
    <w:rsid w:val="00150F93"/>
    <w:rsid w:val="00151328"/>
    <w:rsid w:val="00151691"/>
    <w:rsid w:val="0015188F"/>
    <w:rsid w:val="00152860"/>
    <w:rsid w:val="00152CDA"/>
    <w:rsid w:val="0015340D"/>
    <w:rsid w:val="001537F7"/>
    <w:rsid w:val="00153970"/>
    <w:rsid w:val="001547AD"/>
    <w:rsid w:val="00154DFB"/>
    <w:rsid w:val="001552BB"/>
    <w:rsid w:val="00155625"/>
    <w:rsid w:val="00155A2C"/>
    <w:rsid w:val="00156202"/>
    <w:rsid w:val="001564D9"/>
    <w:rsid w:val="001571C0"/>
    <w:rsid w:val="00157438"/>
    <w:rsid w:val="00157981"/>
    <w:rsid w:val="00157AF6"/>
    <w:rsid w:val="001600EF"/>
    <w:rsid w:val="00160545"/>
    <w:rsid w:val="00160BF2"/>
    <w:rsid w:val="00161E2F"/>
    <w:rsid w:val="001635DE"/>
    <w:rsid w:val="00164A89"/>
    <w:rsid w:val="00164A8E"/>
    <w:rsid w:val="00165158"/>
    <w:rsid w:val="00165293"/>
    <w:rsid w:val="00165C15"/>
    <w:rsid w:val="00166F81"/>
    <w:rsid w:val="00166FAA"/>
    <w:rsid w:val="00167251"/>
    <w:rsid w:val="00167744"/>
    <w:rsid w:val="00167C87"/>
    <w:rsid w:val="00170594"/>
    <w:rsid w:val="00171878"/>
    <w:rsid w:val="001731E5"/>
    <w:rsid w:val="0017382A"/>
    <w:rsid w:val="00173893"/>
    <w:rsid w:val="001738EB"/>
    <w:rsid w:val="00173CF5"/>
    <w:rsid w:val="001744DF"/>
    <w:rsid w:val="00175184"/>
    <w:rsid w:val="00175193"/>
    <w:rsid w:val="001756EE"/>
    <w:rsid w:val="00175D34"/>
    <w:rsid w:val="001761EC"/>
    <w:rsid w:val="0017628D"/>
    <w:rsid w:val="0017629E"/>
    <w:rsid w:val="00177E57"/>
    <w:rsid w:val="001800EE"/>
    <w:rsid w:val="00180641"/>
    <w:rsid w:val="00180E8B"/>
    <w:rsid w:val="0018121C"/>
    <w:rsid w:val="00181307"/>
    <w:rsid w:val="00181540"/>
    <w:rsid w:val="001815B0"/>
    <w:rsid w:val="00182028"/>
    <w:rsid w:val="001821CE"/>
    <w:rsid w:val="001824AB"/>
    <w:rsid w:val="00182F44"/>
    <w:rsid w:val="0018340C"/>
    <w:rsid w:val="00183525"/>
    <w:rsid w:val="00183782"/>
    <w:rsid w:val="00183B06"/>
    <w:rsid w:val="001849F0"/>
    <w:rsid w:val="00184B3C"/>
    <w:rsid w:val="00185881"/>
    <w:rsid w:val="001859BC"/>
    <w:rsid w:val="00185B95"/>
    <w:rsid w:val="001863C0"/>
    <w:rsid w:val="001864B7"/>
    <w:rsid w:val="00186750"/>
    <w:rsid w:val="00187B35"/>
    <w:rsid w:val="00190651"/>
    <w:rsid w:val="0019095C"/>
    <w:rsid w:val="00190B30"/>
    <w:rsid w:val="00191B6F"/>
    <w:rsid w:val="00192605"/>
    <w:rsid w:val="00192DAF"/>
    <w:rsid w:val="00192E28"/>
    <w:rsid w:val="00193107"/>
    <w:rsid w:val="001934E4"/>
    <w:rsid w:val="001947B3"/>
    <w:rsid w:val="0019505F"/>
    <w:rsid w:val="00195772"/>
    <w:rsid w:val="00195BDB"/>
    <w:rsid w:val="001966FD"/>
    <w:rsid w:val="001975AA"/>
    <w:rsid w:val="001979B2"/>
    <w:rsid w:val="00197C03"/>
    <w:rsid w:val="00197E27"/>
    <w:rsid w:val="001A0032"/>
    <w:rsid w:val="001A0819"/>
    <w:rsid w:val="001A08B5"/>
    <w:rsid w:val="001A0BB0"/>
    <w:rsid w:val="001A1682"/>
    <w:rsid w:val="001A1732"/>
    <w:rsid w:val="001A2051"/>
    <w:rsid w:val="001A243A"/>
    <w:rsid w:val="001A25AA"/>
    <w:rsid w:val="001A3363"/>
    <w:rsid w:val="001A3F69"/>
    <w:rsid w:val="001A4048"/>
    <w:rsid w:val="001A418A"/>
    <w:rsid w:val="001A43DF"/>
    <w:rsid w:val="001A5DF7"/>
    <w:rsid w:val="001A7E92"/>
    <w:rsid w:val="001B0D22"/>
    <w:rsid w:val="001B0E8A"/>
    <w:rsid w:val="001B1C4A"/>
    <w:rsid w:val="001B311D"/>
    <w:rsid w:val="001B32C0"/>
    <w:rsid w:val="001B33C0"/>
    <w:rsid w:val="001B3923"/>
    <w:rsid w:val="001B4E60"/>
    <w:rsid w:val="001B50B1"/>
    <w:rsid w:val="001B534F"/>
    <w:rsid w:val="001C0193"/>
    <w:rsid w:val="001C1B02"/>
    <w:rsid w:val="001C1BA6"/>
    <w:rsid w:val="001C233C"/>
    <w:rsid w:val="001C27E6"/>
    <w:rsid w:val="001C30BE"/>
    <w:rsid w:val="001C32FD"/>
    <w:rsid w:val="001C36BF"/>
    <w:rsid w:val="001C41EA"/>
    <w:rsid w:val="001C51D0"/>
    <w:rsid w:val="001C57DA"/>
    <w:rsid w:val="001C61E1"/>
    <w:rsid w:val="001C6279"/>
    <w:rsid w:val="001C6E04"/>
    <w:rsid w:val="001C7517"/>
    <w:rsid w:val="001C7C93"/>
    <w:rsid w:val="001D0A5E"/>
    <w:rsid w:val="001D0AF4"/>
    <w:rsid w:val="001D0E27"/>
    <w:rsid w:val="001D165F"/>
    <w:rsid w:val="001D1A1C"/>
    <w:rsid w:val="001D1EDC"/>
    <w:rsid w:val="001D2E12"/>
    <w:rsid w:val="001D3697"/>
    <w:rsid w:val="001D413F"/>
    <w:rsid w:val="001D51AB"/>
    <w:rsid w:val="001D52E2"/>
    <w:rsid w:val="001D5EDE"/>
    <w:rsid w:val="001D6481"/>
    <w:rsid w:val="001D78F7"/>
    <w:rsid w:val="001D7EB5"/>
    <w:rsid w:val="001E08F3"/>
    <w:rsid w:val="001E0B8C"/>
    <w:rsid w:val="001E11A3"/>
    <w:rsid w:val="001E1548"/>
    <w:rsid w:val="001E1924"/>
    <w:rsid w:val="001E1CCD"/>
    <w:rsid w:val="001E1CCF"/>
    <w:rsid w:val="001E247B"/>
    <w:rsid w:val="001E2859"/>
    <w:rsid w:val="001E2D15"/>
    <w:rsid w:val="001E2EFC"/>
    <w:rsid w:val="001E2F6D"/>
    <w:rsid w:val="001E33A0"/>
    <w:rsid w:val="001E377E"/>
    <w:rsid w:val="001E3C98"/>
    <w:rsid w:val="001E3DB9"/>
    <w:rsid w:val="001E431E"/>
    <w:rsid w:val="001E63A8"/>
    <w:rsid w:val="001E64AE"/>
    <w:rsid w:val="001E6B8F"/>
    <w:rsid w:val="001E6E7D"/>
    <w:rsid w:val="001E6F79"/>
    <w:rsid w:val="001E791F"/>
    <w:rsid w:val="001F02D8"/>
    <w:rsid w:val="001F0654"/>
    <w:rsid w:val="001F0720"/>
    <w:rsid w:val="001F08BF"/>
    <w:rsid w:val="001F0FF5"/>
    <w:rsid w:val="001F11D7"/>
    <w:rsid w:val="001F2ACE"/>
    <w:rsid w:val="001F3929"/>
    <w:rsid w:val="001F4739"/>
    <w:rsid w:val="001F47FD"/>
    <w:rsid w:val="001F4916"/>
    <w:rsid w:val="001F545C"/>
    <w:rsid w:val="001F559B"/>
    <w:rsid w:val="001F56F5"/>
    <w:rsid w:val="001F5884"/>
    <w:rsid w:val="001F5AEF"/>
    <w:rsid w:val="001F67D3"/>
    <w:rsid w:val="001F7374"/>
    <w:rsid w:val="001F7711"/>
    <w:rsid w:val="001F7EF5"/>
    <w:rsid w:val="002002FA"/>
    <w:rsid w:val="00200CDD"/>
    <w:rsid w:val="002012B4"/>
    <w:rsid w:val="002018C5"/>
    <w:rsid w:val="00201EEA"/>
    <w:rsid w:val="0020211A"/>
    <w:rsid w:val="00202251"/>
    <w:rsid w:val="00203262"/>
    <w:rsid w:val="0020403E"/>
    <w:rsid w:val="002046C0"/>
    <w:rsid w:val="00204AC2"/>
    <w:rsid w:val="00204AD3"/>
    <w:rsid w:val="00204C22"/>
    <w:rsid w:val="002054B6"/>
    <w:rsid w:val="00205759"/>
    <w:rsid w:val="00205818"/>
    <w:rsid w:val="00206A22"/>
    <w:rsid w:val="002072C2"/>
    <w:rsid w:val="00207CDF"/>
    <w:rsid w:val="00207E81"/>
    <w:rsid w:val="00212046"/>
    <w:rsid w:val="00212424"/>
    <w:rsid w:val="00212BBF"/>
    <w:rsid w:val="0021379F"/>
    <w:rsid w:val="00213E4C"/>
    <w:rsid w:val="00214749"/>
    <w:rsid w:val="00215B68"/>
    <w:rsid w:val="00217218"/>
    <w:rsid w:val="00217382"/>
    <w:rsid w:val="002175CD"/>
    <w:rsid w:val="00217F27"/>
    <w:rsid w:val="00220097"/>
    <w:rsid w:val="00220A9F"/>
    <w:rsid w:val="002218BD"/>
    <w:rsid w:val="00221E6D"/>
    <w:rsid w:val="0022201C"/>
    <w:rsid w:val="00222022"/>
    <w:rsid w:val="00222666"/>
    <w:rsid w:val="00222940"/>
    <w:rsid w:val="002230CB"/>
    <w:rsid w:val="00223101"/>
    <w:rsid w:val="00223288"/>
    <w:rsid w:val="00224079"/>
    <w:rsid w:val="002240AF"/>
    <w:rsid w:val="00224302"/>
    <w:rsid w:val="00224543"/>
    <w:rsid w:val="002254B7"/>
    <w:rsid w:val="0022582E"/>
    <w:rsid w:val="00226443"/>
    <w:rsid w:val="00226925"/>
    <w:rsid w:val="00226DD6"/>
    <w:rsid w:val="0022728F"/>
    <w:rsid w:val="00227400"/>
    <w:rsid w:val="00227580"/>
    <w:rsid w:val="00227A81"/>
    <w:rsid w:val="00230C1C"/>
    <w:rsid w:val="00230C6B"/>
    <w:rsid w:val="00230C96"/>
    <w:rsid w:val="00230FAB"/>
    <w:rsid w:val="00231FD1"/>
    <w:rsid w:val="002328E7"/>
    <w:rsid w:val="00232D7A"/>
    <w:rsid w:val="00232F71"/>
    <w:rsid w:val="002331BC"/>
    <w:rsid w:val="0023402C"/>
    <w:rsid w:val="0023440A"/>
    <w:rsid w:val="002351A7"/>
    <w:rsid w:val="00235D72"/>
    <w:rsid w:val="0023640A"/>
    <w:rsid w:val="00236A10"/>
    <w:rsid w:val="00237227"/>
    <w:rsid w:val="00237487"/>
    <w:rsid w:val="0023759C"/>
    <w:rsid w:val="00237698"/>
    <w:rsid w:val="002400D7"/>
    <w:rsid w:val="002406FF"/>
    <w:rsid w:val="002407AA"/>
    <w:rsid w:val="002409E3"/>
    <w:rsid w:val="00241966"/>
    <w:rsid w:val="0024240D"/>
    <w:rsid w:val="00242589"/>
    <w:rsid w:val="002427FB"/>
    <w:rsid w:val="00243863"/>
    <w:rsid w:val="00243C20"/>
    <w:rsid w:val="00243CCD"/>
    <w:rsid w:val="00243CF4"/>
    <w:rsid w:val="00244617"/>
    <w:rsid w:val="0024539F"/>
    <w:rsid w:val="00245F7B"/>
    <w:rsid w:val="0024604C"/>
    <w:rsid w:val="0024608E"/>
    <w:rsid w:val="00246907"/>
    <w:rsid w:val="00246B78"/>
    <w:rsid w:val="00247CD5"/>
    <w:rsid w:val="00247D3F"/>
    <w:rsid w:val="00247E2C"/>
    <w:rsid w:val="00250BD5"/>
    <w:rsid w:val="002512E7"/>
    <w:rsid w:val="002522E7"/>
    <w:rsid w:val="00253219"/>
    <w:rsid w:val="002532C1"/>
    <w:rsid w:val="00253F04"/>
    <w:rsid w:val="002547EE"/>
    <w:rsid w:val="00254AD5"/>
    <w:rsid w:val="00254C1B"/>
    <w:rsid w:val="00255DB6"/>
    <w:rsid w:val="00255F5F"/>
    <w:rsid w:val="00255FE8"/>
    <w:rsid w:val="0025715B"/>
    <w:rsid w:val="0025758D"/>
    <w:rsid w:val="00257839"/>
    <w:rsid w:val="00260CDA"/>
    <w:rsid w:val="00261A71"/>
    <w:rsid w:val="00261D42"/>
    <w:rsid w:val="00261E8A"/>
    <w:rsid w:val="00262244"/>
    <w:rsid w:val="00262312"/>
    <w:rsid w:val="0026270D"/>
    <w:rsid w:val="0026278A"/>
    <w:rsid w:val="0026319E"/>
    <w:rsid w:val="002639C4"/>
    <w:rsid w:val="0026425E"/>
    <w:rsid w:val="002647B6"/>
    <w:rsid w:val="00264B4E"/>
    <w:rsid w:val="00266172"/>
    <w:rsid w:val="00266D4F"/>
    <w:rsid w:val="00266DA4"/>
    <w:rsid w:val="00266DF2"/>
    <w:rsid w:val="00267062"/>
    <w:rsid w:val="0026748B"/>
    <w:rsid w:val="00267CEC"/>
    <w:rsid w:val="00267E6C"/>
    <w:rsid w:val="00267EE9"/>
    <w:rsid w:val="002706D2"/>
    <w:rsid w:val="00271386"/>
    <w:rsid w:val="00271598"/>
    <w:rsid w:val="0027242B"/>
    <w:rsid w:val="002727F2"/>
    <w:rsid w:val="002738B9"/>
    <w:rsid w:val="002747D2"/>
    <w:rsid w:val="00274B98"/>
    <w:rsid w:val="00274CEB"/>
    <w:rsid w:val="002757D1"/>
    <w:rsid w:val="00275CDD"/>
    <w:rsid w:val="0027669E"/>
    <w:rsid w:val="002767E3"/>
    <w:rsid w:val="0027688D"/>
    <w:rsid w:val="00276F08"/>
    <w:rsid w:val="0027707C"/>
    <w:rsid w:val="00277147"/>
    <w:rsid w:val="00277892"/>
    <w:rsid w:val="00280BC7"/>
    <w:rsid w:val="00280BCD"/>
    <w:rsid w:val="00281799"/>
    <w:rsid w:val="002818D1"/>
    <w:rsid w:val="00281935"/>
    <w:rsid w:val="00281DAD"/>
    <w:rsid w:val="002826CA"/>
    <w:rsid w:val="00282A84"/>
    <w:rsid w:val="00282B08"/>
    <w:rsid w:val="002837F0"/>
    <w:rsid w:val="00283A73"/>
    <w:rsid w:val="00284A30"/>
    <w:rsid w:val="00284B9E"/>
    <w:rsid w:val="00284DAF"/>
    <w:rsid w:val="0028528B"/>
    <w:rsid w:val="00285725"/>
    <w:rsid w:val="00285A09"/>
    <w:rsid w:val="00285A16"/>
    <w:rsid w:val="00286CF7"/>
    <w:rsid w:val="0028701A"/>
    <w:rsid w:val="00287032"/>
    <w:rsid w:val="00287289"/>
    <w:rsid w:val="0028753E"/>
    <w:rsid w:val="00287C64"/>
    <w:rsid w:val="00287D7E"/>
    <w:rsid w:val="002911B7"/>
    <w:rsid w:val="002912C7"/>
    <w:rsid w:val="00291F41"/>
    <w:rsid w:val="0029207B"/>
    <w:rsid w:val="0029300F"/>
    <w:rsid w:val="00293142"/>
    <w:rsid w:val="00293ABB"/>
    <w:rsid w:val="00294442"/>
    <w:rsid w:val="002944A9"/>
    <w:rsid w:val="0029458A"/>
    <w:rsid w:val="002946BE"/>
    <w:rsid w:val="002946CE"/>
    <w:rsid w:val="002946FF"/>
    <w:rsid w:val="00294717"/>
    <w:rsid w:val="00294CBE"/>
    <w:rsid w:val="002959D9"/>
    <w:rsid w:val="00296218"/>
    <w:rsid w:val="00296E9B"/>
    <w:rsid w:val="00296EE7"/>
    <w:rsid w:val="00296F00"/>
    <w:rsid w:val="00297318"/>
    <w:rsid w:val="00297FC0"/>
    <w:rsid w:val="002A0630"/>
    <w:rsid w:val="002A0722"/>
    <w:rsid w:val="002A1183"/>
    <w:rsid w:val="002A1545"/>
    <w:rsid w:val="002A1771"/>
    <w:rsid w:val="002A18E3"/>
    <w:rsid w:val="002A19BE"/>
    <w:rsid w:val="002A1B08"/>
    <w:rsid w:val="002A1FFE"/>
    <w:rsid w:val="002A202E"/>
    <w:rsid w:val="002A24C4"/>
    <w:rsid w:val="002A27FC"/>
    <w:rsid w:val="002A29E6"/>
    <w:rsid w:val="002A3394"/>
    <w:rsid w:val="002A33EE"/>
    <w:rsid w:val="002A37A9"/>
    <w:rsid w:val="002A3B24"/>
    <w:rsid w:val="002A3BC3"/>
    <w:rsid w:val="002A3BF8"/>
    <w:rsid w:val="002A3F7D"/>
    <w:rsid w:val="002A54E0"/>
    <w:rsid w:val="002A5D70"/>
    <w:rsid w:val="002A5D9D"/>
    <w:rsid w:val="002A6BE5"/>
    <w:rsid w:val="002A7515"/>
    <w:rsid w:val="002A7B5D"/>
    <w:rsid w:val="002A7DB2"/>
    <w:rsid w:val="002B095F"/>
    <w:rsid w:val="002B1488"/>
    <w:rsid w:val="002B18E7"/>
    <w:rsid w:val="002B1E50"/>
    <w:rsid w:val="002B1FCE"/>
    <w:rsid w:val="002B221F"/>
    <w:rsid w:val="002B22F5"/>
    <w:rsid w:val="002B29EB"/>
    <w:rsid w:val="002B2AE4"/>
    <w:rsid w:val="002B2B69"/>
    <w:rsid w:val="002B351B"/>
    <w:rsid w:val="002B4A18"/>
    <w:rsid w:val="002B4C49"/>
    <w:rsid w:val="002B5512"/>
    <w:rsid w:val="002B5914"/>
    <w:rsid w:val="002B5B42"/>
    <w:rsid w:val="002B5D91"/>
    <w:rsid w:val="002B62AB"/>
    <w:rsid w:val="002B64B8"/>
    <w:rsid w:val="002B6AFB"/>
    <w:rsid w:val="002B6DAC"/>
    <w:rsid w:val="002B7404"/>
    <w:rsid w:val="002B7AF5"/>
    <w:rsid w:val="002C07EA"/>
    <w:rsid w:val="002C0C02"/>
    <w:rsid w:val="002C0CF1"/>
    <w:rsid w:val="002C0EA9"/>
    <w:rsid w:val="002C10A4"/>
    <w:rsid w:val="002C1268"/>
    <w:rsid w:val="002C26A4"/>
    <w:rsid w:val="002C2878"/>
    <w:rsid w:val="002C2B0F"/>
    <w:rsid w:val="002C34EB"/>
    <w:rsid w:val="002C36A7"/>
    <w:rsid w:val="002C3E7D"/>
    <w:rsid w:val="002C4E16"/>
    <w:rsid w:val="002C609A"/>
    <w:rsid w:val="002C658E"/>
    <w:rsid w:val="002C7660"/>
    <w:rsid w:val="002C76BA"/>
    <w:rsid w:val="002C7ADB"/>
    <w:rsid w:val="002D008E"/>
    <w:rsid w:val="002D00CF"/>
    <w:rsid w:val="002D0981"/>
    <w:rsid w:val="002D1C16"/>
    <w:rsid w:val="002D2963"/>
    <w:rsid w:val="002D30E4"/>
    <w:rsid w:val="002D39FB"/>
    <w:rsid w:val="002D3E1A"/>
    <w:rsid w:val="002D4212"/>
    <w:rsid w:val="002D42CB"/>
    <w:rsid w:val="002D448A"/>
    <w:rsid w:val="002D44F4"/>
    <w:rsid w:val="002D491F"/>
    <w:rsid w:val="002D6559"/>
    <w:rsid w:val="002D67BA"/>
    <w:rsid w:val="002D6C53"/>
    <w:rsid w:val="002D6C5C"/>
    <w:rsid w:val="002D6D54"/>
    <w:rsid w:val="002D7383"/>
    <w:rsid w:val="002D7B0B"/>
    <w:rsid w:val="002D7E67"/>
    <w:rsid w:val="002E0209"/>
    <w:rsid w:val="002E02F9"/>
    <w:rsid w:val="002E0563"/>
    <w:rsid w:val="002E102B"/>
    <w:rsid w:val="002E13CD"/>
    <w:rsid w:val="002E1A97"/>
    <w:rsid w:val="002E1BC0"/>
    <w:rsid w:val="002E1C3F"/>
    <w:rsid w:val="002E2239"/>
    <w:rsid w:val="002E2B2F"/>
    <w:rsid w:val="002E33DD"/>
    <w:rsid w:val="002E3693"/>
    <w:rsid w:val="002E3755"/>
    <w:rsid w:val="002E3B5C"/>
    <w:rsid w:val="002E3DBA"/>
    <w:rsid w:val="002E4871"/>
    <w:rsid w:val="002E49F5"/>
    <w:rsid w:val="002E52FD"/>
    <w:rsid w:val="002E5F86"/>
    <w:rsid w:val="002E6222"/>
    <w:rsid w:val="002E67D5"/>
    <w:rsid w:val="002E67EE"/>
    <w:rsid w:val="002E6BE9"/>
    <w:rsid w:val="002E7667"/>
    <w:rsid w:val="002E7B24"/>
    <w:rsid w:val="002F018E"/>
    <w:rsid w:val="002F0617"/>
    <w:rsid w:val="002F0F18"/>
    <w:rsid w:val="002F1822"/>
    <w:rsid w:val="002F2DBD"/>
    <w:rsid w:val="002F36F8"/>
    <w:rsid w:val="002F3CE4"/>
    <w:rsid w:val="002F3DE1"/>
    <w:rsid w:val="002F443E"/>
    <w:rsid w:val="002F464E"/>
    <w:rsid w:val="002F48E5"/>
    <w:rsid w:val="002F5595"/>
    <w:rsid w:val="002F5789"/>
    <w:rsid w:val="002F5892"/>
    <w:rsid w:val="002F59D7"/>
    <w:rsid w:val="002F5F57"/>
    <w:rsid w:val="002F6258"/>
    <w:rsid w:val="002F6702"/>
    <w:rsid w:val="002F6B37"/>
    <w:rsid w:val="002F70B1"/>
    <w:rsid w:val="002F7177"/>
    <w:rsid w:val="002F7A5C"/>
    <w:rsid w:val="00301D01"/>
    <w:rsid w:val="003025C3"/>
    <w:rsid w:val="003025D2"/>
    <w:rsid w:val="00303560"/>
    <w:rsid w:val="00303BC2"/>
    <w:rsid w:val="00303EB7"/>
    <w:rsid w:val="00305318"/>
    <w:rsid w:val="00305CD5"/>
    <w:rsid w:val="00306847"/>
    <w:rsid w:val="003074E8"/>
    <w:rsid w:val="0031029C"/>
    <w:rsid w:val="00310BA2"/>
    <w:rsid w:val="00310E42"/>
    <w:rsid w:val="00310F1F"/>
    <w:rsid w:val="00311334"/>
    <w:rsid w:val="00311A6F"/>
    <w:rsid w:val="00311B38"/>
    <w:rsid w:val="003130ED"/>
    <w:rsid w:val="00314064"/>
    <w:rsid w:val="00314281"/>
    <w:rsid w:val="003147D0"/>
    <w:rsid w:val="00314D48"/>
    <w:rsid w:val="0031532E"/>
    <w:rsid w:val="00315743"/>
    <w:rsid w:val="003157AF"/>
    <w:rsid w:val="00315DF0"/>
    <w:rsid w:val="00317D27"/>
    <w:rsid w:val="00317FCC"/>
    <w:rsid w:val="00320736"/>
    <w:rsid w:val="003208A0"/>
    <w:rsid w:val="00320E04"/>
    <w:rsid w:val="003215D9"/>
    <w:rsid w:val="00321956"/>
    <w:rsid w:val="003223E4"/>
    <w:rsid w:val="003226C4"/>
    <w:rsid w:val="00322776"/>
    <w:rsid w:val="00322E13"/>
    <w:rsid w:val="003234BD"/>
    <w:rsid w:val="00323538"/>
    <w:rsid w:val="00323997"/>
    <w:rsid w:val="0032423D"/>
    <w:rsid w:val="003244EE"/>
    <w:rsid w:val="00326010"/>
    <w:rsid w:val="003261AC"/>
    <w:rsid w:val="00326345"/>
    <w:rsid w:val="0032663F"/>
    <w:rsid w:val="003277D6"/>
    <w:rsid w:val="00330889"/>
    <w:rsid w:val="00330D43"/>
    <w:rsid w:val="00331F1A"/>
    <w:rsid w:val="00332E74"/>
    <w:rsid w:val="0033342E"/>
    <w:rsid w:val="00333621"/>
    <w:rsid w:val="00333887"/>
    <w:rsid w:val="00333FF3"/>
    <w:rsid w:val="00334F3F"/>
    <w:rsid w:val="00334F6A"/>
    <w:rsid w:val="0033536E"/>
    <w:rsid w:val="00335455"/>
    <w:rsid w:val="00335754"/>
    <w:rsid w:val="00335914"/>
    <w:rsid w:val="0033647F"/>
    <w:rsid w:val="003365A2"/>
    <w:rsid w:val="0034044A"/>
    <w:rsid w:val="003411C7"/>
    <w:rsid w:val="00341A3B"/>
    <w:rsid w:val="00341BEA"/>
    <w:rsid w:val="00342270"/>
    <w:rsid w:val="00342AC8"/>
    <w:rsid w:val="003437ED"/>
    <w:rsid w:val="00343B01"/>
    <w:rsid w:val="00344703"/>
    <w:rsid w:val="00344AC1"/>
    <w:rsid w:val="00344E2B"/>
    <w:rsid w:val="00345613"/>
    <w:rsid w:val="00345A4E"/>
    <w:rsid w:val="00345EAF"/>
    <w:rsid w:val="00345EB1"/>
    <w:rsid w:val="00346AD9"/>
    <w:rsid w:val="00346DE2"/>
    <w:rsid w:val="0034706D"/>
    <w:rsid w:val="00350C0A"/>
    <w:rsid w:val="00351412"/>
    <w:rsid w:val="00351B2C"/>
    <w:rsid w:val="00351C84"/>
    <w:rsid w:val="00352454"/>
    <w:rsid w:val="00352470"/>
    <w:rsid w:val="0035264A"/>
    <w:rsid w:val="00352F2B"/>
    <w:rsid w:val="003531AA"/>
    <w:rsid w:val="0035382F"/>
    <w:rsid w:val="00353E40"/>
    <w:rsid w:val="00354D3E"/>
    <w:rsid w:val="003550E1"/>
    <w:rsid w:val="0035576C"/>
    <w:rsid w:val="00355CD3"/>
    <w:rsid w:val="00355FFC"/>
    <w:rsid w:val="003563E6"/>
    <w:rsid w:val="00356640"/>
    <w:rsid w:val="0035697E"/>
    <w:rsid w:val="003569A2"/>
    <w:rsid w:val="00357F2E"/>
    <w:rsid w:val="003600FB"/>
    <w:rsid w:val="00360DE9"/>
    <w:rsid w:val="003611FD"/>
    <w:rsid w:val="003612E3"/>
    <w:rsid w:val="00361621"/>
    <w:rsid w:val="00361C28"/>
    <w:rsid w:val="00362A46"/>
    <w:rsid w:val="003636FA"/>
    <w:rsid w:val="0036396A"/>
    <w:rsid w:val="00365101"/>
    <w:rsid w:val="0036554A"/>
    <w:rsid w:val="00365ED9"/>
    <w:rsid w:val="00366363"/>
    <w:rsid w:val="00367393"/>
    <w:rsid w:val="00367C18"/>
    <w:rsid w:val="00367C1A"/>
    <w:rsid w:val="00367DC0"/>
    <w:rsid w:val="00370C71"/>
    <w:rsid w:val="00370E47"/>
    <w:rsid w:val="003714BF"/>
    <w:rsid w:val="003717C4"/>
    <w:rsid w:val="0037244C"/>
    <w:rsid w:val="003724BB"/>
    <w:rsid w:val="0037262F"/>
    <w:rsid w:val="00372E4C"/>
    <w:rsid w:val="00373142"/>
    <w:rsid w:val="0037316D"/>
    <w:rsid w:val="00373440"/>
    <w:rsid w:val="00373E97"/>
    <w:rsid w:val="0037588E"/>
    <w:rsid w:val="00375BE8"/>
    <w:rsid w:val="0037714C"/>
    <w:rsid w:val="00380A48"/>
    <w:rsid w:val="00380D7D"/>
    <w:rsid w:val="00381335"/>
    <w:rsid w:val="003814AD"/>
    <w:rsid w:val="00381E58"/>
    <w:rsid w:val="0038266B"/>
    <w:rsid w:val="00382C55"/>
    <w:rsid w:val="00384102"/>
    <w:rsid w:val="0038435A"/>
    <w:rsid w:val="003844CA"/>
    <w:rsid w:val="00384B9D"/>
    <w:rsid w:val="00384F6F"/>
    <w:rsid w:val="0038537E"/>
    <w:rsid w:val="00385F04"/>
    <w:rsid w:val="00385FB2"/>
    <w:rsid w:val="003866C6"/>
    <w:rsid w:val="00387E40"/>
    <w:rsid w:val="00390411"/>
    <w:rsid w:val="00390A76"/>
    <w:rsid w:val="00392657"/>
    <w:rsid w:val="00392835"/>
    <w:rsid w:val="003929B8"/>
    <w:rsid w:val="00392B05"/>
    <w:rsid w:val="0039386A"/>
    <w:rsid w:val="00393EF0"/>
    <w:rsid w:val="00396195"/>
    <w:rsid w:val="0039651E"/>
    <w:rsid w:val="00396794"/>
    <w:rsid w:val="003973FB"/>
    <w:rsid w:val="0039781E"/>
    <w:rsid w:val="003978FB"/>
    <w:rsid w:val="00397939"/>
    <w:rsid w:val="00397DA6"/>
    <w:rsid w:val="003A0766"/>
    <w:rsid w:val="003A16C9"/>
    <w:rsid w:val="003A2765"/>
    <w:rsid w:val="003A2954"/>
    <w:rsid w:val="003A2CFF"/>
    <w:rsid w:val="003A3F12"/>
    <w:rsid w:val="003A4384"/>
    <w:rsid w:val="003A4388"/>
    <w:rsid w:val="003A46B9"/>
    <w:rsid w:val="003A5A1A"/>
    <w:rsid w:val="003A61E2"/>
    <w:rsid w:val="003A63F1"/>
    <w:rsid w:val="003A64D0"/>
    <w:rsid w:val="003A6789"/>
    <w:rsid w:val="003A7A59"/>
    <w:rsid w:val="003B127A"/>
    <w:rsid w:val="003B199A"/>
    <w:rsid w:val="003B2341"/>
    <w:rsid w:val="003B277A"/>
    <w:rsid w:val="003B2B13"/>
    <w:rsid w:val="003B3233"/>
    <w:rsid w:val="003B3F04"/>
    <w:rsid w:val="003B4550"/>
    <w:rsid w:val="003B53D9"/>
    <w:rsid w:val="003B540C"/>
    <w:rsid w:val="003B5482"/>
    <w:rsid w:val="003B5C9B"/>
    <w:rsid w:val="003B5FB1"/>
    <w:rsid w:val="003B5FDD"/>
    <w:rsid w:val="003B6110"/>
    <w:rsid w:val="003B67E2"/>
    <w:rsid w:val="003B6DFD"/>
    <w:rsid w:val="003B7D91"/>
    <w:rsid w:val="003B7E5D"/>
    <w:rsid w:val="003C0323"/>
    <w:rsid w:val="003C0347"/>
    <w:rsid w:val="003C1B2B"/>
    <w:rsid w:val="003C28F3"/>
    <w:rsid w:val="003C2E78"/>
    <w:rsid w:val="003C33AF"/>
    <w:rsid w:val="003C346F"/>
    <w:rsid w:val="003C3565"/>
    <w:rsid w:val="003C3611"/>
    <w:rsid w:val="003C36AB"/>
    <w:rsid w:val="003C407C"/>
    <w:rsid w:val="003C44DF"/>
    <w:rsid w:val="003C4805"/>
    <w:rsid w:val="003C4F06"/>
    <w:rsid w:val="003C5133"/>
    <w:rsid w:val="003C5A4C"/>
    <w:rsid w:val="003C5C6C"/>
    <w:rsid w:val="003C5D8B"/>
    <w:rsid w:val="003C79B7"/>
    <w:rsid w:val="003C79E0"/>
    <w:rsid w:val="003D1641"/>
    <w:rsid w:val="003D2E3C"/>
    <w:rsid w:val="003D2E5D"/>
    <w:rsid w:val="003D3045"/>
    <w:rsid w:val="003D3A70"/>
    <w:rsid w:val="003D3AF5"/>
    <w:rsid w:val="003D3CA4"/>
    <w:rsid w:val="003D4D1A"/>
    <w:rsid w:val="003D53A1"/>
    <w:rsid w:val="003D56D0"/>
    <w:rsid w:val="003D5F55"/>
    <w:rsid w:val="003D63E7"/>
    <w:rsid w:val="003D64AB"/>
    <w:rsid w:val="003D6F7F"/>
    <w:rsid w:val="003D7435"/>
    <w:rsid w:val="003D7B23"/>
    <w:rsid w:val="003D7B34"/>
    <w:rsid w:val="003E106D"/>
    <w:rsid w:val="003E1705"/>
    <w:rsid w:val="003E1E5A"/>
    <w:rsid w:val="003E23E5"/>
    <w:rsid w:val="003E2627"/>
    <w:rsid w:val="003E2846"/>
    <w:rsid w:val="003E3403"/>
    <w:rsid w:val="003E3F3E"/>
    <w:rsid w:val="003E4DE3"/>
    <w:rsid w:val="003E515C"/>
    <w:rsid w:val="003E5260"/>
    <w:rsid w:val="003E558C"/>
    <w:rsid w:val="003E583B"/>
    <w:rsid w:val="003E606A"/>
    <w:rsid w:val="003E60E6"/>
    <w:rsid w:val="003E61DD"/>
    <w:rsid w:val="003E6227"/>
    <w:rsid w:val="003E6420"/>
    <w:rsid w:val="003E7B12"/>
    <w:rsid w:val="003F095E"/>
    <w:rsid w:val="003F0970"/>
    <w:rsid w:val="003F0AA9"/>
    <w:rsid w:val="003F0D72"/>
    <w:rsid w:val="003F15FE"/>
    <w:rsid w:val="003F23BE"/>
    <w:rsid w:val="003F2E71"/>
    <w:rsid w:val="003F329F"/>
    <w:rsid w:val="003F3A4F"/>
    <w:rsid w:val="003F454E"/>
    <w:rsid w:val="003F51AB"/>
    <w:rsid w:val="003F58A5"/>
    <w:rsid w:val="003F5B99"/>
    <w:rsid w:val="003F5D5D"/>
    <w:rsid w:val="003F642D"/>
    <w:rsid w:val="003F667E"/>
    <w:rsid w:val="003F7215"/>
    <w:rsid w:val="003F7DFA"/>
    <w:rsid w:val="004006BF"/>
    <w:rsid w:val="00400AED"/>
    <w:rsid w:val="00401119"/>
    <w:rsid w:val="00401F19"/>
    <w:rsid w:val="00402AD9"/>
    <w:rsid w:val="00405724"/>
    <w:rsid w:val="004057E8"/>
    <w:rsid w:val="00406838"/>
    <w:rsid w:val="00406C7E"/>
    <w:rsid w:val="00407B18"/>
    <w:rsid w:val="0041082C"/>
    <w:rsid w:val="004112D0"/>
    <w:rsid w:val="0041183E"/>
    <w:rsid w:val="00411F78"/>
    <w:rsid w:val="004130F7"/>
    <w:rsid w:val="0041315A"/>
    <w:rsid w:val="004144DD"/>
    <w:rsid w:val="00416346"/>
    <w:rsid w:val="00416628"/>
    <w:rsid w:val="00416642"/>
    <w:rsid w:val="0041694B"/>
    <w:rsid w:val="00417532"/>
    <w:rsid w:val="00417D6E"/>
    <w:rsid w:val="00417FDD"/>
    <w:rsid w:val="00420D34"/>
    <w:rsid w:val="00420F17"/>
    <w:rsid w:val="00421F6D"/>
    <w:rsid w:val="00422114"/>
    <w:rsid w:val="00422504"/>
    <w:rsid w:val="00422AE9"/>
    <w:rsid w:val="00423EFD"/>
    <w:rsid w:val="00424875"/>
    <w:rsid w:val="00424E06"/>
    <w:rsid w:val="00424F04"/>
    <w:rsid w:val="004266B3"/>
    <w:rsid w:val="004268ED"/>
    <w:rsid w:val="00427462"/>
    <w:rsid w:val="00427B1E"/>
    <w:rsid w:val="004301BC"/>
    <w:rsid w:val="00430973"/>
    <w:rsid w:val="00430F3A"/>
    <w:rsid w:val="0043123D"/>
    <w:rsid w:val="0043148A"/>
    <w:rsid w:val="00431785"/>
    <w:rsid w:val="00431D20"/>
    <w:rsid w:val="004333B4"/>
    <w:rsid w:val="00433591"/>
    <w:rsid w:val="00433D1E"/>
    <w:rsid w:val="004341D9"/>
    <w:rsid w:val="0043420A"/>
    <w:rsid w:val="00434ECA"/>
    <w:rsid w:val="00435288"/>
    <w:rsid w:val="004354F0"/>
    <w:rsid w:val="00435AC8"/>
    <w:rsid w:val="00435B83"/>
    <w:rsid w:val="0043664E"/>
    <w:rsid w:val="00436BD4"/>
    <w:rsid w:val="00437B16"/>
    <w:rsid w:val="00437D7F"/>
    <w:rsid w:val="00437F83"/>
    <w:rsid w:val="004406AF"/>
    <w:rsid w:val="00440731"/>
    <w:rsid w:val="004414CA"/>
    <w:rsid w:val="00441D07"/>
    <w:rsid w:val="00442BF6"/>
    <w:rsid w:val="00442E98"/>
    <w:rsid w:val="00442F95"/>
    <w:rsid w:val="00443227"/>
    <w:rsid w:val="00443BFC"/>
    <w:rsid w:val="004446B8"/>
    <w:rsid w:val="004454A7"/>
    <w:rsid w:val="004456EC"/>
    <w:rsid w:val="004457EC"/>
    <w:rsid w:val="00445E6A"/>
    <w:rsid w:val="0044657A"/>
    <w:rsid w:val="00446A3C"/>
    <w:rsid w:val="00447255"/>
    <w:rsid w:val="00447272"/>
    <w:rsid w:val="00447964"/>
    <w:rsid w:val="004502ED"/>
    <w:rsid w:val="00450AE6"/>
    <w:rsid w:val="004511DA"/>
    <w:rsid w:val="00451272"/>
    <w:rsid w:val="00451532"/>
    <w:rsid w:val="004517BE"/>
    <w:rsid w:val="0045195B"/>
    <w:rsid w:val="004519C2"/>
    <w:rsid w:val="00451D2E"/>
    <w:rsid w:val="00452A35"/>
    <w:rsid w:val="00452CB0"/>
    <w:rsid w:val="004531B4"/>
    <w:rsid w:val="004531DE"/>
    <w:rsid w:val="004536E0"/>
    <w:rsid w:val="0045374A"/>
    <w:rsid w:val="00453D9E"/>
    <w:rsid w:val="00453F06"/>
    <w:rsid w:val="00454545"/>
    <w:rsid w:val="00454BC8"/>
    <w:rsid w:val="0045548E"/>
    <w:rsid w:val="00456116"/>
    <w:rsid w:val="00456B7F"/>
    <w:rsid w:val="00456EE4"/>
    <w:rsid w:val="0045753C"/>
    <w:rsid w:val="0045767C"/>
    <w:rsid w:val="00457748"/>
    <w:rsid w:val="0046004B"/>
    <w:rsid w:val="00460F04"/>
    <w:rsid w:val="00460FFC"/>
    <w:rsid w:val="00461253"/>
    <w:rsid w:val="0046154A"/>
    <w:rsid w:val="00461D42"/>
    <w:rsid w:val="004626A4"/>
    <w:rsid w:val="00462A57"/>
    <w:rsid w:val="004633C0"/>
    <w:rsid w:val="00463472"/>
    <w:rsid w:val="0046353A"/>
    <w:rsid w:val="00464277"/>
    <w:rsid w:val="00464A7F"/>
    <w:rsid w:val="00464BE6"/>
    <w:rsid w:val="00464EEE"/>
    <w:rsid w:val="004652F7"/>
    <w:rsid w:val="00465B54"/>
    <w:rsid w:val="00465B78"/>
    <w:rsid w:val="00465E78"/>
    <w:rsid w:val="0046601D"/>
    <w:rsid w:val="00466699"/>
    <w:rsid w:val="00466C28"/>
    <w:rsid w:val="00466F5A"/>
    <w:rsid w:val="00466F8D"/>
    <w:rsid w:val="00467A1D"/>
    <w:rsid w:val="004707E8"/>
    <w:rsid w:val="00471A04"/>
    <w:rsid w:val="00471DF1"/>
    <w:rsid w:val="004726C0"/>
    <w:rsid w:val="00472FDA"/>
    <w:rsid w:val="00473458"/>
    <w:rsid w:val="00473857"/>
    <w:rsid w:val="00473D1B"/>
    <w:rsid w:val="004749B7"/>
    <w:rsid w:val="00474E77"/>
    <w:rsid w:val="004751FA"/>
    <w:rsid w:val="00475554"/>
    <w:rsid w:val="00476694"/>
    <w:rsid w:val="00476930"/>
    <w:rsid w:val="00477079"/>
    <w:rsid w:val="0047779E"/>
    <w:rsid w:val="00477B73"/>
    <w:rsid w:val="00480142"/>
    <w:rsid w:val="004804BD"/>
    <w:rsid w:val="00480930"/>
    <w:rsid w:val="00480B35"/>
    <w:rsid w:val="00481246"/>
    <w:rsid w:val="004818BD"/>
    <w:rsid w:val="0048250E"/>
    <w:rsid w:val="00482733"/>
    <w:rsid w:val="00482BC5"/>
    <w:rsid w:val="00482F86"/>
    <w:rsid w:val="0048323C"/>
    <w:rsid w:val="0048364F"/>
    <w:rsid w:val="00483765"/>
    <w:rsid w:val="00485165"/>
    <w:rsid w:val="00485A8B"/>
    <w:rsid w:val="0048628F"/>
    <w:rsid w:val="00487E87"/>
    <w:rsid w:val="004905FA"/>
    <w:rsid w:val="004909FF"/>
    <w:rsid w:val="00491055"/>
    <w:rsid w:val="0049135B"/>
    <w:rsid w:val="00491FA9"/>
    <w:rsid w:val="004928D0"/>
    <w:rsid w:val="004934BF"/>
    <w:rsid w:val="00493CF1"/>
    <w:rsid w:val="00494A57"/>
    <w:rsid w:val="00494BD6"/>
    <w:rsid w:val="00495777"/>
    <w:rsid w:val="00495AF0"/>
    <w:rsid w:val="00495C41"/>
    <w:rsid w:val="004962DD"/>
    <w:rsid w:val="004968B2"/>
    <w:rsid w:val="00496F03"/>
    <w:rsid w:val="00497F96"/>
    <w:rsid w:val="004A008B"/>
    <w:rsid w:val="004A1130"/>
    <w:rsid w:val="004A11FA"/>
    <w:rsid w:val="004A1430"/>
    <w:rsid w:val="004A1BFA"/>
    <w:rsid w:val="004A203E"/>
    <w:rsid w:val="004A2F6C"/>
    <w:rsid w:val="004A3B6B"/>
    <w:rsid w:val="004A464C"/>
    <w:rsid w:val="004A4694"/>
    <w:rsid w:val="004A4812"/>
    <w:rsid w:val="004A5C59"/>
    <w:rsid w:val="004A5F1A"/>
    <w:rsid w:val="004A6E33"/>
    <w:rsid w:val="004A72F6"/>
    <w:rsid w:val="004A7760"/>
    <w:rsid w:val="004A7EBE"/>
    <w:rsid w:val="004B0290"/>
    <w:rsid w:val="004B0670"/>
    <w:rsid w:val="004B068F"/>
    <w:rsid w:val="004B0BC1"/>
    <w:rsid w:val="004B14BB"/>
    <w:rsid w:val="004B2394"/>
    <w:rsid w:val="004B2419"/>
    <w:rsid w:val="004B267F"/>
    <w:rsid w:val="004B282A"/>
    <w:rsid w:val="004B2D0A"/>
    <w:rsid w:val="004B2DB6"/>
    <w:rsid w:val="004B3163"/>
    <w:rsid w:val="004B362B"/>
    <w:rsid w:val="004B386B"/>
    <w:rsid w:val="004B48F9"/>
    <w:rsid w:val="004B4CCF"/>
    <w:rsid w:val="004B5348"/>
    <w:rsid w:val="004B5650"/>
    <w:rsid w:val="004B5C30"/>
    <w:rsid w:val="004B7173"/>
    <w:rsid w:val="004B7544"/>
    <w:rsid w:val="004B762B"/>
    <w:rsid w:val="004B7F9B"/>
    <w:rsid w:val="004C0FEE"/>
    <w:rsid w:val="004C10D9"/>
    <w:rsid w:val="004C19E4"/>
    <w:rsid w:val="004C1CEE"/>
    <w:rsid w:val="004C245F"/>
    <w:rsid w:val="004C39E5"/>
    <w:rsid w:val="004C44A8"/>
    <w:rsid w:val="004C6011"/>
    <w:rsid w:val="004C658A"/>
    <w:rsid w:val="004C683C"/>
    <w:rsid w:val="004D07EC"/>
    <w:rsid w:val="004D0CD3"/>
    <w:rsid w:val="004D2400"/>
    <w:rsid w:val="004D2527"/>
    <w:rsid w:val="004D2AAA"/>
    <w:rsid w:val="004D300F"/>
    <w:rsid w:val="004D4459"/>
    <w:rsid w:val="004D4491"/>
    <w:rsid w:val="004D530B"/>
    <w:rsid w:val="004D5616"/>
    <w:rsid w:val="004D574F"/>
    <w:rsid w:val="004D5F50"/>
    <w:rsid w:val="004D6638"/>
    <w:rsid w:val="004D6973"/>
    <w:rsid w:val="004D6EA8"/>
    <w:rsid w:val="004D6F15"/>
    <w:rsid w:val="004D7BCB"/>
    <w:rsid w:val="004E0234"/>
    <w:rsid w:val="004E08C3"/>
    <w:rsid w:val="004E0EF7"/>
    <w:rsid w:val="004E1073"/>
    <w:rsid w:val="004E205D"/>
    <w:rsid w:val="004E25ED"/>
    <w:rsid w:val="004E3997"/>
    <w:rsid w:val="004E3C71"/>
    <w:rsid w:val="004E4C00"/>
    <w:rsid w:val="004E4E74"/>
    <w:rsid w:val="004E5387"/>
    <w:rsid w:val="004E5D2C"/>
    <w:rsid w:val="004E6060"/>
    <w:rsid w:val="004E6079"/>
    <w:rsid w:val="004E6260"/>
    <w:rsid w:val="004E7E8E"/>
    <w:rsid w:val="004E7EC0"/>
    <w:rsid w:val="004F358F"/>
    <w:rsid w:val="004F3BB1"/>
    <w:rsid w:val="004F43C7"/>
    <w:rsid w:val="004F5C48"/>
    <w:rsid w:val="004F6222"/>
    <w:rsid w:val="004F6BAC"/>
    <w:rsid w:val="004F6D9C"/>
    <w:rsid w:val="004F6FC6"/>
    <w:rsid w:val="004F7553"/>
    <w:rsid w:val="004F7BE3"/>
    <w:rsid w:val="004F7FCB"/>
    <w:rsid w:val="0050064D"/>
    <w:rsid w:val="005024B7"/>
    <w:rsid w:val="005042C2"/>
    <w:rsid w:val="00504C0C"/>
    <w:rsid w:val="00505878"/>
    <w:rsid w:val="0050616E"/>
    <w:rsid w:val="00506862"/>
    <w:rsid w:val="00506A79"/>
    <w:rsid w:val="00507CD5"/>
    <w:rsid w:val="005108F2"/>
    <w:rsid w:val="00511731"/>
    <w:rsid w:val="00512184"/>
    <w:rsid w:val="00512402"/>
    <w:rsid w:val="0051364F"/>
    <w:rsid w:val="00513967"/>
    <w:rsid w:val="00513FF9"/>
    <w:rsid w:val="0051463A"/>
    <w:rsid w:val="005149BA"/>
    <w:rsid w:val="00514CF3"/>
    <w:rsid w:val="0051548F"/>
    <w:rsid w:val="005155E9"/>
    <w:rsid w:val="005167BD"/>
    <w:rsid w:val="00516888"/>
    <w:rsid w:val="00516BD2"/>
    <w:rsid w:val="00516E3F"/>
    <w:rsid w:val="00516ECB"/>
    <w:rsid w:val="00517D0F"/>
    <w:rsid w:val="00520F63"/>
    <w:rsid w:val="0052305B"/>
    <w:rsid w:val="00524109"/>
    <w:rsid w:val="00524EB0"/>
    <w:rsid w:val="00524F44"/>
    <w:rsid w:val="0052533A"/>
    <w:rsid w:val="00525346"/>
    <w:rsid w:val="0052543D"/>
    <w:rsid w:val="005255BC"/>
    <w:rsid w:val="0053047A"/>
    <w:rsid w:val="005305DC"/>
    <w:rsid w:val="00531528"/>
    <w:rsid w:val="00531D7F"/>
    <w:rsid w:val="00531E3C"/>
    <w:rsid w:val="00532065"/>
    <w:rsid w:val="00532490"/>
    <w:rsid w:val="0053263C"/>
    <w:rsid w:val="00533700"/>
    <w:rsid w:val="00534453"/>
    <w:rsid w:val="00534691"/>
    <w:rsid w:val="00534DBE"/>
    <w:rsid w:val="00534DDB"/>
    <w:rsid w:val="005352B0"/>
    <w:rsid w:val="0053583A"/>
    <w:rsid w:val="00536262"/>
    <w:rsid w:val="005362B0"/>
    <w:rsid w:val="00536BAD"/>
    <w:rsid w:val="00537935"/>
    <w:rsid w:val="00537F5E"/>
    <w:rsid w:val="00540EC9"/>
    <w:rsid w:val="005412B1"/>
    <w:rsid w:val="0054166B"/>
    <w:rsid w:val="00541EBB"/>
    <w:rsid w:val="00542B65"/>
    <w:rsid w:val="0054486A"/>
    <w:rsid w:val="00545921"/>
    <w:rsid w:val="00545986"/>
    <w:rsid w:val="0054642B"/>
    <w:rsid w:val="00546706"/>
    <w:rsid w:val="00550041"/>
    <w:rsid w:val="005515E6"/>
    <w:rsid w:val="00551781"/>
    <w:rsid w:val="00551B74"/>
    <w:rsid w:val="00551BF2"/>
    <w:rsid w:val="00551DDC"/>
    <w:rsid w:val="00552046"/>
    <w:rsid w:val="00552EC7"/>
    <w:rsid w:val="005533E4"/>
    <w:rsid w:val="00553D84"/>
    <w:rsid w:val="005540EF"/>
    <w:rsid w:val="00554586"/>
    <w:rsid w:val="005553FD"/>
    <w:rsid w:val="005558D8"/>
    <w:rsid w:val="005560AF"/>
    <w:rsid w:val="00556163"/>
    <w:rsid w:val="00557D3A"/>
    <w:rsid w:val="00557E55"/>
    <w:rsid w:val="00560389"/>
    <w:rsid w:val="005610D0"/>
    <w:rsid w:val="00561621"/>
    <w:rsid w:val="00561A1E"/>
    <w:rsid w:val="00562A1E"/>
    <w:rsid w:val="00562DDD"/>
    <w:rsid w:val="00563B95"/>
    <w:rsid w:val="005641AE"/>
    <w:rsid w:val="005645E1"/>
    <w:rsid w:val="0056578B"/>
    <w:rsid w:val="005668F1"/>
    <w:rsid w:val="00566AAF"/>
    <w:rsid w:val="00566CB8"/>
    <w:rsid w:val="00567D62"/>
    <w:rsid w:val="005705C4"/>
    <w:rsid w:val="0057061B"/>
    <w:rsid w:val="00570CC0"/>
    <w:rsid w:val="00570D81"/>
    <w:rsid w:val="00571006"/>
    <w:rsid w:val="005711D3"/>
    <w:rsid w:val="005711DA"/>
    <w:rsid w:val="00571FB5"/>
    <w:rsid w:val="00576B0C"/>
    <w:rsid w:val="00576D03"/>
    <w:rsid w:val="00576F95"/>
    <w:rsid w:val="0057723A"/>
    <w:rsid w:val="00577F86"/>
    <w:rsid w:val="00577F9F"/>
    <w:rsid w:val="00577FA2"/>
    <w:rsid w:val="00580609"/>
    <w:rsid w:val="005808DF"/>
    <w:rsid w:val="0058164D"/>
    <w:rsid w:val="00581DA9"/>
    <w:rsid w:val="00581E55"/>
    <w:rsid w:val="00581E59"/>
    <w:rsid w:val="00581F47"/>
    <w:rsid w:val="00583644"/>
    <w:rsid w:val="0058461D"/>
    <w:rsid w:val="00584E3F"/>
    <w:rsid w:val="0058536E"/>
    <w:rsid w:val="00585A42"/>
    <w:rsid w:val="00585B98"/>
    <w:rsid w:val="0058640A"/>
    <w:rsid w:val="0058685D"/>
    <w:rsid w:val="0058696D"/>
    <w:rsid w:val="005872A1"/>
    <w:rsid w:val="00590379"/>
    <w:rsid w:val="0059040B"/>
    <w:rsid w:val="00590CE4"/>
    <w:rsid w:val="005913B7"/>
    <w:rsid w:val="00591466"/>
    <w:rsid w:val="005914EB"/>
    <w:rsid w:val="00592DB5"/>
    <w:rsid w:val="00592E04"/>
    <w:rsid w:val="00593543"/>
    <w:rsid w:val="00594065"/>
    <w:rsid w:val="00595886"/>
    <w:rsid w:val="00595EDA"/>
    <w:rsid w:val="00595F04"/>
    <w:rsid w:val="005962DD"/>
    <w:rsid w:val="005974CF"/>
    <w:rsid w:val="00597787"/>
    <w:rsid w:val="00597A50"/>
    <w:rsid w:val="005A07B8"/>
    <w:rsid w:val="005A0BD7"/>
    <w:rsid w:val="005A1190"/>
    <w:rsid w:val="005A1378"/>
    <w:rsid w:val="005A152D"/>
    <w:rsid w:val="005A1E5F"/>
    <w:rsid w:val="005A26DE"/>
    <w:rsid w:val="005A41A9"/>
    <w:rsid w:val="005A4C36"/>
    <w:rsid w:val="005A4D58"/>
    <w:rsid w:val="005A5697"/>
    <w:rsid w:val="005A5FFA"/>
    <w:rsid w:val="005A63A2"/>
    <w:rsid w:val="005A679C"/>
    <w:rsid w:val="005A72D6"/>
    <w:rsid w:val="005A7599"/>
    <w:rsid w:val="005A7D8A"/>
    <w:rsid w:val="005B005D"/>
    <w:rsid w:val="005B02AC"/>
    <w:rsid w:val="005B055E"/>
    <w:rsid w:val="005B09EF"/>
    <w:rsid w:val="005B1D59"/>
    <w:rsid w:val="005B2894"/>
    <w:rsid w:val="005B2BC0"/>
    <w:rsid w:val="005B3527"/>
    <w:rsid w:val="005B3A57"/>
    <w:rsid w:val="005B3D69"/>
    <w:rsid w:val="005B3D70"/>
    <w:rsid w:val="005B4228"/>
    <w:rsid w:val="005B43C1"/>
    <w:rsid w:val="005B499B"/>
    <w:rsid w:val="005B55EA"/>
    <w:rsid w:val="005B58F1"/>
    <w:rsid w:val="005B5AD0"/>
    <w:rsid w:val="005B5FFF"/>
    <w:rsid w:val="005B6330"/>
    <w:rsid w:val="005B6776"/>
    <w:rsid w:val="005B68B6"/>
    <w:rsid w:val="005C0D1E"/>
    <w:rsid w:val="005C1C90"/>
    <w:rsid w:val="005C2529"/>
    <w:rsid w:val="005C2709"/>
    <w:rsid w:val="005C2B30"/>
    <w:rsid w:val="005C2EE5"/>
    <w:rsid w:val="005C2F5D"/>
    <w:rsid w:val="005C3337"/>
    <w:rsid w:val="005C38E4"/>
    <w:rsid w:val="005C3B52"/>
    <w:rsid w:val="005C3BD3"/>
    <w:rsid w:val="005C41B2"/>
    <w:rsid w:val="005C427B"/>
    <w:rsid w:val="005C5BE8"/>
    <w:rsid w:val="005C60CE"/>
    <w:rsid w:val="005C67EE"/>
    <w:rsid w:val="005C69A2"/>
    <w:rsid w:val="005C6C4F"/>
    <w:rsid w:val="005C7536"/>
    <w:rsid w:val="005C7965"/>
    <w:rsid w:val="005C7AD0"/>
    <w:rsid w:val="005D0674"/>
    <w:rsid w:val="005D075B"/>
    <w:rsid w:val="005D1A47"/>
    <w:rsid w:val="005D1BED"/>
    <w:rsid w:val="005D1C4A"/>
    <w:rsid w:val="005D1CAD"/>
    <w:rsid w:val="005D239C"/>
    <w:rsid w:val="005D3574"/>
    <w:rsid w:val="005D4853"/>
    <w:rsid w:val="005D5020"/>
    <w:rsid w:val="005D5DBA"/>
    <w:rsid w:val="005D5DD4"/>
    <w:rsid w:val="005D630E"/>
    <w:rsid w:val="005D7538"/>
    <w:rsid w:val="005E00E7"/>
    <w:rsid w:val="005E055A"/>
    <w:rsid w:val="005E0589"/>
    <w:rsid w:val="005E0752"/>
    <w:rsid w:val="005E07C0"/>
    <w:rsid w:val="005E07F1"/>
    <w:rsid w:val="005E0DB7"/>
    <w:rsid w:val="005E15C0"/>
    <w:rsid w:val="005E2370"/>
    <w:rsid w:val="005E2556"/>
    <w:rsid w:val="005E4EEE"/>
    <w:rsid w:val="005E6756"/>
    <w:rsid w:val="005E67B4"/>
    <w:rsid w:val="005E69EB"/>
    <w:rsid w:val="005E7EBD"/>
    <w:rsid w:val="005F01BD"/>
    <w:rsid w:val="005F02AC"/>
    <w:rsid w:val="005F0476"/>
    <w:rsid w:val="005F04DD"/>
    <w:rsid w:val="005F057B"/>
    <w:rsid w:val="005F1607"/>
    <w:rsid w:val="005F22F2"/>
    <w:rsid w:val="005F29A9"/>
    <w:rsid w:val="005F3850"/>
    <w:rsid w:val="005F3A90"/>
    <w:rsid w:val="005F3BD8"/>
    <w:rsid w:val="005F46E2"/>
    <w:rsid w:val="005F4AAD"/>
    <w:rsid w:val="005F4D28"/>
    <w:rsid w:val="005F5ADF"/>
    <w:rsid w:val="005F645E"/>
    <w:rsid w:val="005F68F5"/>
    <w:rsid w:val="005F697D"/>
    <w:rsid w:val="00600A22"/>
    <w:rsid w:val="00600B1A"/>
    <w:rsid w:val="006011B7"/>
    <w:rsid w:val="00601A2C"/>
    <w:rsid w:val="00601BB4"/>
    <w:rsid w:val="006026D3"/>
    <w:rsid w:val="00602E2E"/>
    <w:rsid w:val="00602FBD"/>
    <w:rsid w:val="00603FB2"/>
    <w:rsid w:val="0060411D"/>
    <w:rsid w:val="00604C1C"/>
    <w:rsid w:val="00604E90"/>
    <w:rsid w:val="006052AE"/>
    <w:rsid w:val="00606149"/>
    <w:rsid w:val="006066C0"/>
    <w:rsid w:val="00606DE1"/>
    <w:rsid w:val="00607020"/>
    <w:rsid w:val="0060703C"/>
    <w:rsid w:val="006073D5"/>
    <w:rsid w:val="006074A7"/>
    <w:rsid w:val="00607F71"/>
    <w:rsid w:val="00612B82"/>
    <w:rsid w:val="006130EB"/>
    <w:rsid w:val="00613374"/>
    <w:rsid w:val="006136B1"/>
    <w:rsid w:val="006148B0"/>
    <w:rsid w:val="00614C8E"/>
    <w:rsid w:val="00614EE4"/>
    <w:rsid w:val="0061596A"/>
    <w:rsid w:val="00615C4A"/>
    <w:rsid w:val="00615D99"/>
    <w:rsid w:val="00616237"/>
    <w:rsid w:val="00616FC9"/>
    <w:rsid w:val="00617154"/>
    <w:rsid w:val="006172AF"/>
    <w:rsid w:val="00617AAB"/>
    <w:rsid w:val="00620C33"/>
    <w:rsid w:val="00620F9B"/>
    <w:rsid w:val="00621D6B"/>
    <w:rsid w:val="00622564"/>
    <w:rsid w:val="00622AF6"/>
    <w:rsid w:val="00622CBA"/>
    <w:rsid w:val="00625005"/>
    <w:rsid w:val="00625340"/>
    <w:rsid w:val="00625753"/>
    <w:rsid w:val="006263DD"/>
    <w:rsid w:val="00626713"/>
    <w:rsid w:val="00627043"/>
    <w:rsid w:val="00630000"/>
    <w:rsid w:val="00630198"/>
    <w:rsid w:val="006302A7"/>
    <w:rsid w:val="006303D4"/>
    <w:rsid w:val="00630F95"/>
    <w:rsid w:val="0063159A"/>
    <w:rsid w:val="00631BA0"/>
    <w:rsid w:val="00632041"/>
    <w:rsid w:val="0063204E"/>
    <w:rsid w:val="006328B7"/>
    <w:rsid w:val="006333EF"/>
    <w:rsid w:val="006338F6"/>
    <w:rsid w:val="00634110"/>
    <w:rsid w:val="00634741"/>
    <w:rsid w:val="006347EE"/>
    <w:rsid w:val="00634EF8"/>
    <w:rsid w:val="0063606A"/>
    <w:rsid w:val="00636540"/>
    <w:rsid w:val="00636E05"/>
    <w:rsid w:val="00636EEB"/>
    <w:rsid w:val="00637959"/>
    <w:rsid w:val="00640022"/>
    <w:rsid w:val="006415ED"/>
    <w:rsid w:val="00641B0C"/>
    <w:rsid w:val="00641BFC"/>
    <w:rsid w:val="00641ED0"/>
    <w:rsid w:val="00642928"/>
    <w:rsid w:val="0064398A"/>
    <w:rsid w:val="00643D30"/>
    <w:rsid w:val="00643D44"/>
    <w:rsid w:val="00643E4E"/>
    <w:rsid w:val="00643F44"/>
    <w:rsid w:val="00645997"/>
    <w:rsid w:val="00646662"/>
    <w:rsid w:val="0064719F"/>
    <w:rsid w:val="006508ED"/>
    <w:rsid w:val="00650B22"/>
    <w:rsid w:val="0065153C"/>
    <w:rsid w:val="006529E0"/>
    <w:rsid w:val="006536C7"/>
    <w:rsid w:val="006543B9"/>
    <w:rsid w:val="00654F5E"/>
    <w:rsid w:val="00655501"/>
    <w:rsid w:val="0065566B"/>
    <w:rsid w:val="00656220"/>
    <w:rsid w:val="00656D1F"/>
    <w:rsid w:val="00656DFB"/>
    <w:rsid w:val="006573BF"/>
    <w:rsid w:val="00657C81"/>
    <w:rsid w:val="0066068F"/>
    <w:rsid w:val="006606B7"/>
    <w:rsid w:val="0066090A"/>
    <w:rsid w:val="00660D75"/>
    <w:rsid w:val="0066100F"/>
    <w:rsid w:val="0066235A"/>
    <w:rsid w:val="00662B45"/>
    <w:rsid w:val="00662DD9"/>
    <w:rsid w:val="0066396D"/>
    <w:rsid w:val="00665E03"/>
    <w:rsid w:val="006667BC"/>
    <w:rsid w:val="00666965"/>
    <w:rsid w:val="006669C5"/>
    <w:rsid w:val="00667A94"/>
    <w:rsid w:val="00667EDE"/>
    <w:rsid w:val="00670174"/>
    <w:rsid w:val="006710E4"/>
    <w:rsid w:val="006711CA"/>
    <w:rsid w:val="00671529"/>
    <w:rsid w:val="00672506"/>
    <w:rsid w:val="006725BD"/>
    <w:rsid w:val="00673A47"/>
    <w:rsid w:val="006745BB"/>
    <w:rsid w:val="00674787"/>
    <w:rsid w:val="006747FD"/>
    <w:rsid w:val="006749B7"/>
    <w:rsid w:val="0067516A"/>
    <w:rsid w:val="006758C4"/>
    <w:rsid w:val="00675DCB"/>
    <w:rsid w:val="00675E50"/>
    <w:rsid w:val="00675F31"/>
    <w:rsid w:val="0067654C"/>
    <w:rsid w:val="00676836"/>
    <w:rsid w:val="00676E07"/>
    <w:rsid w:val="00677EFE"/>
    <w:rsid w:val="00680CAD"/>
    <w:rsid w:val="00681CF1"/>
    <w:rsid w:val="00682496"/>
    <w:rsid w:val="00682526"/>
    <w:rsid w:val="006827C7"/>
    <w:rsid w:val="006828F6"/>
    <w:rsid w:val="00682DE9"/>
    <w:rsid w:val="00683700"/>
    <w:rsid w:val="00684121"/>
    <w:rsid w:val="00684CA3"/>
    <w:rsid w:val="00684D41"/>
    <w:rsid w:val="00684E74"/>
    <w:rsid w:val="00685096"/>
    <w:rsid w:val="00685AF6"/>
    <w:rsid w:val="00686179"/>
    <w:rsid w:val="006865BD"/>
    <w:rsid w:val="0068682C"/>
    <w:rsid w:val="00686887"/>
    <w:rsid w:val="00686998"/>
    <w:rsid w:val="00686E53"/>
    <w:rsid w:val="0068702A"/>
    <w:rsid w:val="00687400"/>
    <w:rsid w:val="0069111E"/>
    <w:rsid w:val="00691C56"/>
    <w:rsid w:val="006923F6"/>
    <w:rsid w:val="00693C00"/>
    <w:rsid w:val="00695280"/>
    <w:rsid w:val="00695EE5"/>
    <w:rsid w:val="006965F6"/>
    <w:rsid w:val="00697416"/>
    <w:rsid w:val="00697DFD"/>
    <w:rsid w:val="006A0A35"/>
    <w:rsid w:val="006A1723"/>
    <w:rsid w:val="006A1B36"/>
    <w:rsid w:val="006A20D5"/>
    <w:rsid w:val="006A2338"/>
    <w:rsid w:val="006A2473"/>
    <w:rsid w:val="006A2B9C"/>
    <w:rsid w:val="006A2BCF"/>
    <w:rsid w:val="006A2BE9"/>
    <w:rsid w:val="006A2FE6"/>
    <w:rsid w:val="006A31AE"/>
    <w:rsid w:val="006A3F5A"/>
    <w:rsid w:val="006A4E58"/>
    <w:rsid w:val="006A5323"/>
    <w:rsid w:val="006A5D9B"/>
    <w:rsid w:val="006A5EED"/>
    <w:rsid w:val="006A66B2"/>
    <w:rsid w:val="006A6ACD"/>
    <w:rsid w:val="006A6D97"/>
    <w:rsid w:val="006A7522"/>
    <w:rsid w:val="006A788D"/>
    <w:rsid w:val="006A79F9"/>
    <w:rsid w:val="006B0862"/>
    <w:rsid w:val="006B0972"/>
    <w:rsid w:val="006B118D"/>
    <w:rsid w:val="006B14FF"/>
    <w:rsid w:val="006B163A"/>
    <w:rsid w:val="006B3DCF"/>
    <w:rsid w:val="006B512E"/>
    <w:rsid w:val="006B5263"/>
    <w:rsid w:val="006B6C5E"/>
    <w:rsid w:val="006B79E4"/>
    <w:rsid w:val="006C09A3"/>
    <w:rsid w:val="006C0BBD"/>
    <w:rsid w:val="006C0DAC"/>
    <w:rsid w:val="006C1080"/>
    <w:rsid w:val="006C1F59"/>
    <w:rsid w:val="006C205B"/>
    <w:rsid w:val="006C39F6"/>
    <w:rsid w:val="006C3A45"/>
    <w:rsid w:val="006C3C0C"/>
    <w:rsid w:val="006C4203"/>
    <w:rsid w:val="006C4C08"/>
    <w:rsid w:val="006C58AE"/>
    <w:rsid w:val="006C5A3A"/>
    <w:rsid w:val="006C5BC4"/>
    <w:rsid w:val="006C6152"/>
    <w:rsid w:val="006C647F"/>
    <w:rsid w:val="006C68C1"/>
    <w:rsid w:val="006C7828"/>
    <w:rsid w:val="006C7C00"/>
    <w:rsid w:val="006D2397"/>
    <w:rsid w:val="006D2A43"/>
    <w:rsid w:val="006D30BE"/>
    <w:rsid w:val="006D3BAD"/>
    <w:rsid w:val="006D4D1E"/>
    <w:rsid w:val="006D640B"/>
    <w:rsid w:val="006D6C0B"/>
    <w:rsid w:val="006D6E95"/>
    <w:rsid w:val="006D7314"/>
    <w:rsid w:val="006D74ED"/>
    <w:rsid w:val="006D7551"/>
    <w:rsid w:val="006D7DE7"/>
    <w:rsid w:val="006E0710"/>
    <w:rsid w:val="006E12E7"/>
    <w:rsid w:val="006E214A"/>
    <w:rsid w:val="006E27BB"/>
    <w:rsid w:val="006E2BC4"/>
    <w:rsid w:val="006E3065"/>
    <w:rsid w:val="006E335B"/>
    <w:rsid w:val="006E47CA"/>
    <w:rsid w:val="006E50AF"/>
    <w:rsid w:val="006E647A"/>
    <w:rsid w:val="006E75EE"/>
    <w:rsid w:val="006E7D09"/>
    <w:rsid w:val="006E7F0F"/>
    <w:rsid w:val="006F0B47"/>
    <w:rsid w:val="006F1051"/>
    <w:rsid w:val="006F105B"/>
    <w:rsid w:val="006F1242"/>
    <w:rsid w:val="006F1DE8"/>
    <w:rsid w:val="006F1F5A"/>
    <w:rsid w:val="006F3689"/>
    <w:rsid w:val="006F409B"/>
    <w:rsid w:val="006F4413"/>
    <w:rsid w:val="006F4488"/>
    <w:rsid w:val="006F455A"/>
    <w:rsid w:val="006F4A24"/>
    <w:rsid w:val="006F4A4F"/>
    <w:rsid w:val="006F4B76"/>
    <w:rsid w:val="006F56F5"/>
    <w:rsid w:val="006F5BD0"/>
    <w:rsid w:val="006F76A2"/>
    <w:rsid w:val="00700184"/>
    <w:rsid w:val="00700264"/>
    <w:rsid w:val="007006FC"/>
    <w:rsid w:val="007019F1"/>
    <w:rsid w:val="00701C9D"/>
    <w:rsid w:val="0070398C"/>
    <w:rsid w:val="00706609"/>
    <w:rsid w:val="00707778"/>
    <w:rsid w:val="00707A90"/>
    <w:rsid w:val="0071020C"/>
    <w:rsid w:val="0071035F"/>
    <w:rsid w:val="007106E3"/>
    <w:rsid w:val="00710BD6"/>
    <w:rsid w:val="007114B8"/>
    <w:rsid w:val="0071150A"/>
    <w:rsid w:val="007125CE"/>
    <w:rsid w:val="00712D2B"/>
    <w:rsid w:val="00712EFE"/>
    <w:rsid w:val="00713306"/>
    <w:rsid w:val="007136F0"/>
    <w:rsid w:val="0071389D"/>
    <w:rsid w:val="00714F3F"/>
    <w:rsid w:val="00715295"/>
    <w:rsid w:val="007155F9"/>
    <w:rsid w:val="00716314"/>
    <w:rsid w:val="00717940"/>
    <w:rsid w:val="00717AE5"/>
    <w:rsid w:val="007200ED"/>
    <w:rsid w:val="007208BB"/>
    <w:rsid w:val="00720E07"/>
    <w:rsid w:val="00720FEA"/>
    <w:rsid w:val="00721EDA"/>
    <w:rsid w:val="0072218E"/>
    <w:rsid w:val="00722C91"/>
    <w:rsid w:val="007237D5"/>
    <w:rsid w:val="0072399C"/>
    <w:rsid w:val="00723B69"/>
    <w:rsid w:val="0072440B"/>
    <w:rsid w:val="00724ECD"/>
    <w:rsid w:val="007255A6"/>
    <w:rsid w:val="007265F5"/>
    <w:rsid w:val="007268F9"/>
    <w:rsid w:val="00727285"/>
    <w:rsid w:val="00727F78"/>
    <w:rsid w:val="007300B3"/>
    <w:rsid w:val="007301AF"/>
    <w:rsid w:val="0073041A"/>
    <w:rsid w:val="007305DC"/>
    <w:rsid w:val="0073149B"/>
    <w:rsid w:val="0073190D"/>
    <w:rsid w:val="00731BC8"/>
    <w:rsid w:val="00732151"/>
    <w:rsid w:val="00732524"/>
    <w:rsid w:val="007326B7"/>
    <w:rsid w:val="00732D1E"/>
    <w:rsid w:val="00733204"/>
    <w:rsid w:val="007334EC"/>
    <w:rsid w:val="00734188"/>
    <w:rsid w:val="00734560"/>
    <w:rsid w:val="0073529C"/>
    <w:rsid w:val="00736306"/>
    <w:rsid w:val="00736371"/>
    <w:rsid w:val="007364A6"/>
    <w:rsid w:val="007370A8"/>
    <w:rsid w:val="00737C73"/>
    <w:rsid w:val="00737DDB"/>
    <w:rsid w:val="007403A0"/>
    <w:rsid w:val="007404A3"/>
    <w:rsid w:val="00740A5B"/>
    <w:rsid w:val="00740EDB"/>
    <w:rsid w:val="00740FC4"/>
    <w:rsid w:val="00741D73"/>
    <w:rsid w:val="007422FA"/>
    <w:rsid w:val="007425D3"/>
    <w:rsid w:val="00743262"/>
    <w:rsid w:val="00743CDE"/>
    <w:rsid w:val="00743E09"/>
    <w:rsid w:val="00743F2B"/>
    <w:rsid w:val="00745157"/>
    <w:rsid w:val="0074557B"/>
    <w:rsid w:val="00745B65"/>
    <w:rsid w:val="00746A82"/>
    <w:rsid w:val="00747224"/>
    <w:rsid w:val="007505A0"/>
    <w:rsid w:val="00750672"/>
    <w:rsid w:val="007507C4"/>
    <w:rsid w:val="0075087E"/>
    <w:rsid w:val="00751432"/>
    <w:rsid w:val="00751749"/>
    <w:rsid w:val="007519BF"/>
    <w:rsid w:val="00752074"/>
    <w:rsid w:val="00752648"/>
    <w:rsid w:val="00752A38"/>
    <w:rsid w:val="00752C25"/>
    <w:rsid w:val="00752D59"/>
    <w:rsid w:val="00752F6A"/>
    <w:rsid w:val="0075400C"/>
    <w:rsid w:val="00754043"/>
    <w:rsid w:val="00754239"/>
    <w:rsid w:val="007544B5"/>
    <w:rsid w:val="00754A4E"/>
    <w:rsid w:val="007550A2"/>
    <w:rsid w:val="00755BCD"/>
    <w:rsid w:val="00756097"/>
    <w:rsid w:val="00757508"/>
    <w:rsid w:val="0075790B"/>
    <w:rsid w:val="007605A4"/>
    <w:rsid w:val="00760A05"/>
    <w:rsid w:val="00760C54"/>
    <w:rsid w:val="00761317"/>
    <w:rsid w:val="00761E0D"/>
    <w:rsid w:val="00761E1F"/>
    <w:rsid w:val="0076213A"/>
    <w:rsid w:val="00762289"/>
    <w:rsid w:val="00762F04"/>
    <w:rsid w:val="00763398"/>
    <w:rsid w:val="007640D7"/>
    <w:rsid w:val="007642E9"/>
    <w:rsid w:val="007644F8"/>
    <w:rsid w:val="00764FB3"/>
    <w:rsid w:val="007654F5"/>
    <w:rsid w:val="00765BDD"/>
    <w:rsid w:val="007666A2"/>
    <w:rsid w:val="00766FB4"/>
    <w:rsid w:val="007678D0"/>
    <w:rsid w:val="00767B84"/>
    <w:rsid w:val="00770077"/>
    <w:rsid w:val="007703F1"/>
    <w:rsid w:val="00771351"/>
    <w:rsid w:val="0077204E"/>
    <w:rsid w:val="00773211"/>
    <w:rsid w:val="00773423"/>
    <w:rsid w:val="00773707"/>
    <w:rsid w:val="007739CD"/>
    <w:rsid w:val="00774688"/>
    <w:rsid w:val="00774989"/>
    <w:rsid w:val="0077536D"/>
    <w:rsid w:val="007768F1"/>
    <w:rsid w:val="00776D62"/>
    <w:rsid w:val="00777F40"/>
    <w:rsid w:val="00780027"/>
    <w:rsid w:val="00780198"/>
    <w:rsid w:val="00780F5D"/>
    <w:rsid w:val="007815C9"/>
    <w:rsid w:val="00781931"/>
    <w:rsid w:val="00782736"/>
    <w:rsid w:val="00782CAD"/>
    <w:rsid w:val="00782ED8"/>
    <w:rsid w:val="00782FBD"/>
    <w:rsid w:val="0078333A"/>
    <w:rsid w:val="00784568"/>
    <w:rsid w:val="00784A3E"/>
    <w:rsid w:val="00785A64"/>
    <w:rsid w:val="0078613E"/>
    <w:rsid w:val="007864D1"/>
    <w:rsid w:val="0078683F"/>
    <w:rsid w:val="00786ED6"/>
    <w:rsid w:val="00787045"/>
    <w:rsid w:val="007870B0"/>
    <w:rsid w:val="007873D9"/>
    <w:rsid w:val="007876D8"/>
    <w:rsid w:val="00790640"/>
    <w:rsid w:val="007934AA"/>
    <w:rsid w:val="00793FE0"/>
    <w:rsid w:val="0079431B"/>
    <w:rsid w:val="007943A8"/>
    <w:rsid w:val="00794580"/>
    <w:rsid w:val="00794EFC"/>
    <w:rsid w:val="0079511C"/>
    <w:rsid w:val="007956CA"/>
    <w:rsid w:val="00795B8C"/>
    <w:rsid w:val="00796131"/>
    <w:rsid w:val="00796268"/>
    <w:rsid w:val="007962CC"/>
    <w:rsid w:val="00796591"/>
    <w:rsid w:val="007965AE"/>
    <w:rsid w:val="007968FD"/>
    <w:rsid w:val="00796EAF"/>
    <w:rsid w:val="007976F6"/>
    <w:rsid w:val="00797A1B"/>
    <w:rsid w:val="007A01F9"/>
    <w:rsid w:val="007A026E"/>
    <w:rsid w:val="007A07ED"/>
    <w:rsid w:val="007A10A9"/>
    <w:rsid w:val="007A1337"/>
    <w:rsid w:val="007A160A"/>
    <w:rsid w:val="007A19AE"/>
    <w:rsid w:val="007A1D36"/>
    <w:rsid w:val="007A1F44"/>
    <w:rsid w:val="007A2352"/>
    <w:rsid w:val="007A2D18"/>
    <w:rsid w:val="007A2E9C"/>
    <w:rsid w:val="007A2F9F"/>
    <w:rsid w:val="007A33D3"/>
    <w:rsid w:val="007A400E"/>
    <w:rsid w:val="007A4D05"/>
    <w:rsid w:val="007A5230"/>
    <w:rsid w:val="007A57EC"/>
    <w:rsid w:val="007A5A0D"/>
    <w:rsid w:val="007A6016"/>
    <w:rsid w:val="007A65B4"/>
    <w:rsid w:val="007A6733"/>
    <w:rsid w:val="007A709E"/>
    <w:rsid w:val="007A7C85"/>
    <w:rsid w:val="007A7CF8"/>
    <w:rsid w:val="007B0416"/>
    <w:rsid w:val="007B0887"/>
    <w:rsid w:val="007B0C9D"/>
    <w:rsid w:val="007B1BCB"/>
    <w:rsid w:val="007B242F"/>
    <w:rsid w:val="007B2434"/>
    <w:rsid w:val="007B2CA9"/>
    <w:rsid w:val="007B368B"/>
    <w:rsid w:val="007B3912"/>
    <w:rsid w:val="007B3981"/>
    <w:rsid w:val="007B3B47"/>
    <w:rsid w:val="007B4449"/>
    <w:rsid w:val="007B45E2"/>
    <w:rsid w:val="007B46A0"/>
    <w:rsid w:val="007B49C5"/>
    <w:rsid w:val="007B514D"/>
    <w:rsid w:val="007B585C"/>
    <w:rsid w:val="007B5D7C"/>
    <w:rsid w:val="007B639D"/>
    <w:rsid w:val="007B68B8"/>
    <w:rsid w:val="007B6F9E"/>
    <w:rsid w:val="007B7311"/>
    <w:rsid w:val="007C0281"/>
    <w:rsid w:val="007C07F4"/>
    <w:rsid w:val="007C0BB6"/>
    <w:rsid w:val="007C160E"/>
    <w:rsid w:val="007C1A4B"/>
    <w:rsid w:val="007C2563"/>
    <w:rsid w:val="007C2E7D"/>
    <w:rsid w:val="007C34F0"/>
    <w:rsid w:val="007C37F4"/>
    <w:rsid w:val="007C472C"/>
    <w:rsid w:val="007C4E49"/>
    <w:rsid w:val="007C52B0"/>
    <w:rsid w:val="007C5774"/>
    <w:rsid w:val="007C5D38"/>
    <w:rsid w:val="007C5DC9"/>
    <w:rsid w:val="007C61CA"/>
    <w:rsid w:val="007C61D4"/>
    <w:rsid w:val="007C6577"/>
    <w:rsid w:val="007C6E15"/>
    <w:rsid w:val="007C70E4"/>
    <w:rsid w:val="007C7981"/>
    <w:rsid w:val="007D06B6"/>
    <w:rsid w:val="007D0704"/>
    <w:rsid w:val="007D0DDF"/>
    <w:rsid w:val="007D1D40"/>
    <w:rsid w:val="007D2B5B"/>
    <w:rsid w:val="007D3AEB"/>
    <w:rsid w:val="007D3F43"/>
    <w:rsid w:val="007D4556"/>
    <w:rsid w:val="007D47AD"/>
    <w:rsid w:val="007D50C0"/>
    <w:rsid w:val="007D63EE"/>
    <w:rsid w:val="007D68F9"/>
    <w:rsid w:val="007D6D04"/>
    <w:rsid w:val="007D742A"/>
    <w:rsid w:val="007D780D"/>
    <w:rsid w:val="007D7C07"/>
    <w:rsid w:val="007E082A"/>
    <w:rsid w:val="007E1229"/>
    <w:rsid w:val="007E125F"/>
    <w:rsid w:val="007E13F6"/>
    <w:rsid w:val="007E1441"/>
    <w:rsid w:val="007E1BF5"/>
    <w:rsid w:val="007E26D6"/>
    <w:rsid w:val="007E298F"/>
    <w:rsid w:val="007E2E43"/>
    <w:rsid w:val="007E2E53"/>
    <w:rsid w:val="007E306F"/>
    <w:rsid w:val="007E3976"/>
    <w:rsid w:val="007E3AEE"/>
    <w:rsid w:val="007E4905"/>
    <w:rsid w:val="007E4C8F"/>
    <w:rsid w:val="007E4C95"/>
    <w:rsid w:val="007E53DF"/>
    <w:rsid w:val="007E5758"/>
    <w:rsid w:val="007E6950"/>
    <w:rsid w:val="007F0E59"/>
    <w:rsid w:val="007F0FDF"/>
    <w:rsid w:val="007F16A9"/>
    <w:rsid w:val="007F4462"/>
    <w:rsid w:val="007F4AED"/>
    <w:rsid w:val="007F62DB"/>
    <w:rsid w:val="0080069E"/>
    <w:rsid w:val="008014CB"/>
    <w:rsid w:val="00801BFA"/>
    <w:rsid w:val="0080250D"/>
    <w:rsid w:val="00802857"/>
    <w:rsid w:val="00802945"/>
    <w:rsid w:val="00802C15"/>
    <w:rsid w:val="008037C8"/>
    <w:rsid w:val="0080396E"/>
    <w:rsid w:val="0080484A"/>
    <w:rsid w:val="00804B90"/>
    <w:rsid w:val="008056FD"/>
    <w:rsid w:val="008059C2"/>
    <w:rsid w:val="00805A5E"/>
    <w:rsid w:val="00805FE3"/>
    <w:rsid w:val="00806BA5"/>
    <w:rsid w:val="00806BD6"/>
    <w:rsid w:val="00807350"/>
    <w:rsid w:val="00807E93"/>
    <w:rsid w:val="00810D17"/>
    <w:rsid w:val="008110D4"/>
    <w:rsid w:val="00811111"/>
    <w:rsid w:val="00812280"/>
    <w:rsid w:val="00812598"/>
    <w:rsid w:val="00812B51"/>
    <w:rsid w:val="00812E4E"/>
    <w:rsid w:val="0081362B"/>
    <w:rsid w:val="0081370E"/>
    <w:rsid w:val="00814852"/>
    <w:rsid w:val="00814ED8"/>
    <w:rsid w:val="00815510"/>
    <w:rsid w:val="008157AF"/>
    <w:rsid w:val="008158F3"/>
    <w:rsid w:val="00815C76"/>
    <w:rsid w:val="00815CC2"/>
    <w:rsid w:val="0081610B"/>
    <w:rsid w:val="008164B4"/>
    <w:rsid w:val="008164CC"/>
    <w:rsid w:val="008166B2"/>
    <w:rsid w:val="00816E1D"/>
    <w:rsid w:val="00817177"/>
    <w:rsid w:val="00817E57"/>
    <w:rsid w:val="00820E31"/>
    <w:rsid w:val="0082179F"/>
    <w:rsid w:val="008217EA"/>
    <w:rsid w:val="00822E6D"/>
    <w:rsid w:val="008230F0"/>
    <w:rsid w:val="00823109"/>
    <w:rsid w:val="00823237"/>
    <w:rsid w:val="00824A2E"/>
    <w:rsid w:val="00824F80"/>
    <w:rsid w:val="00825668"/>
    <w:rsid w:val="008258E6"/>
    <w:rsid w:val="0082607F"/>
    <w:rsid w:val="008269F8"/>
    <w:rsid w:val="00826C36"/>
    <w:rsid w:val="00826C81"/>
    <w:rsid w:val="00827633"/>
    <w:rsid w:val="008278D8"/>
    <w:rsid w:val="00827B06"/>
    <w:rsid w:val="0083025F"/>
    <w:rsid w:val="008311F2"/>
    <w:rsid w:val="00831334"/>
    <w:rsid w:val="00831CB5"/>
    <w:rsid w:val="00831CCA"/>
    <w:rsid w:val="00832605"/>
    <w:rsid w:val="00832A09"/>
    <w:rsid w:val="00833460"/>
    <w:rsid w:val="00833CCB"/>
    <w:rsid w:val="0083511B"/>
    <w:rsid w:val="00835E44"/>
    <w:rsid w:val="0084029C"/>
    <w:rsid w:val="00840612"/>
    <w:rsid w:val="00840FA6"/>
    <w:rsid w:val="00841ABF"/>
    <w:rsid w:val="00842134"/>
    <w:rsid w:val="008426F1"/>
    <w:rsid w:val="008434CF"/>
    <w:rsid w:val="00843946"/>
    <w:rsid w:val="00843FFB"/>
    <w:rsid w:val="00844990"/>
    <w:rsid w:val="00844CB2"/>
    <w:rsid w:val="00844FAF"/>
    <w:rsid w:val="008461F1"/>
    <w:rsid w:val="00846421"/>
    <w:rsid w:val="0084669A"/>
    <w:rsid w:val="0084694D"/>
    <w:rsid w:val="008472E7"/>
    <w:rsid w:val="00847A54"/>
    <w:rsid w:val="00847CCA"/>
    <w:rsid w:val="00847E81"/>
    <w:rsid w:val="00847FFA"/>
    <w:rsid w:val="008502ED"/>
    <w:rsid w:val="00850690"/>
    <w:rsid w:val="00851100"/>
    <w:rsid w:val="0085123A"/>
    <w:rsid w:val="008522F1"/>
    <w:rsid w:val="00852DB9"/>
    <w:rsid w:val="0085384B"/>
    <w:rsid w:val="008543BD"/>
    <w:rsid w:val="0085472F"/>
    <w:rsid w:val="00854761"/>
    <w:rsid w:val="00854C66"/>
    <w:rsid w:val="008551EF"/>
    <w:rsid w:val="0085571C"/>
    <w:rsid w:val="00855F7E"/>
    <w:rsid w:val="00855FE3"/>
    <w:rsid w:val="00856798"/>
    <w:rsid w:val="008570FC"/>
    <w:rsid w:val="0085753E"/>
    <w:rsid w:val="008579F8"/>
    <w:rsid w:val="00857D33"/>
    <w:rsid w:val="00857D89"/>
    <w:rsid w:val="00860E17"/>
    <w:rsid w:val="008615DC"/>
    <w:rsid w:val="00861600"/>
    <w:rsid w:val="00861914"/>
    <w:rsid w:val="008625A8"/>
    <w:rsid w:val="008633ED"/>
    <w:rsid w:val="008635B2"/>
    <w:rsid w:val="00863CA0"/>
    <w:rsid w:val="00864A10"/>
    <w:rsid w:val="00864AFB"/>
    <w:rsid w:val="00864FAC"/>
    <w:rsid w:val="00865974"/>
    <w:rsid w:val="0086744D"/>
    <w:rsid w:val="00867C6E"/>
    <w:rsid w:val="00867E1D"/>
    <w:rsid w:val="00870279"/>
    <w:rsid w:val="00870E37"/>
    <w:rsid w:val="00871D7F"/>
    <w:rsid w:val="0087202D"/>
    <w:rsid w:val="00872114"/>
    <w:rsid w:val="0087256B"/>
    <w:rsid w:val="00872B16"/>
    <w:rsid w:val="00872E9D"/>
    <w:rsid w:val="00873F3A"/>
    <w:rsid w:val="008741D4"/>
    <w:rsid w:val="008741F5"/>
    <w:rsid w:val="0087423A"/>
    <w:rsid w:val="008751A5"/>
    <w:rsid w:val="00875754"/>
    <w:rsid w:val="00875A83"/>
    <w:rsid w:val="008761BC"/>
    <w:rsid w:val="008764C6"/>
    <w:rsid w:val="00876D50"/>
    <w:rsid w:val="00877018"/>
    <w:rsid w:val="008771A5"/>
    <w:rsid w:val="008771B6"/>
    <w:rsid w:val="00881980"/>
    <w:rsid w:val="0088286D"/>
    <w:rsid w:val="00882F5D"/>
    <w:rsid w:val="0088380B"/>
    <w:rsid w:val="0088381A"/>
    <w:rsid w:val="00884231"/>
    <w:rsid w:val="00884A03"/>
    <w:rsid w:val="00884AF0"/>
    <w:rsid w:val="008860D2"/>
    <w:rsid w:val="00890C7C"/>
    <w:rsid w:val="008914B0"/>
    <w:rsid w:val="008916B6"/>
    <w:rsid w:val="00891CC2"/>
    <w:rsid w:val="00891F91"/>
    <w:rsid w:val="00892C27"/>
    <w:rsid w:val="00892D66"/>
    <w:rsid w:val="00892D83"/>
    <w:rsid w:val="0089326C"/>
    <w:rsid w:val="00893773"/>
    <w:rsid w:val="00893872"/>
    <w:rsid w:val="0089388F"/>
    <w:rsid w:val="00893DDC"/>
    <w:rsid w:val="00894DB4"/>
    <w:rsid w:val="00894E76"/>
    <w:rsid w:val="008960E0"/>
    <w:rsid w:val="00896922"/>
    <w:rsid w:val="00896C9E"/>
    <w:rsid w:val="00896CDE"/>
    <w:rsid w:val="008A1FD0"/>
    <w:rsid w:val="008A337C"/>
    <w:rsid w:val="008A3D78"/>
    <w:rsid w:val="008A44C3"/>
    <w:rsid w:val="008A4F0C"/>
    <w:rsid w:val="008A532C"/>
    <w:rsid w:val="008A5E6F"/>
    <w:rsid w:val="008A6434"/>
    <w:rsid w:val="008A7087"/>
    <w:rsid w:val="008A70AA"/>
    <w:rsid w:val="008A73EB"/>
    <w:rsid w:val="008A79A7"/>
    <w:rsid w:val="008B039D"/>
    <w:rsid w:val="008B0649"/>
    <w:rsid w:val="008B0F1C"/>
    <w:rsid w:val="008B17CC"/>
    <w:rsid w:val="008B1AC1"/>
    <w:rsid w:val="008B1AD0"/>
    <w:rsid w:val="008B2141"/>
    <w:rsid w:val="008B256A"/>
    <w:rsid w:val="008B2EFC"/>
    <w:rsid w:val="008B395D"/>
    <w:rsid w:val="008B3D1E"/>
    <w:rsid w:val="008B3F48"/>
    <w:rsid w:val="008B4249"/>
    <w:rsid w:val="008B570F"/>
    <w:rsid w:val="008B5B54"/>
    <w:rsid w:val="008B6364"/>
    <w:rsid w:val="008B6AC3"/>
    <w:rsid w:val="008B6CC8"/>
    <w:rsid w:val="008B6E16"/>
    <w:rsid w:val="008B720E"/>
    <w:rsid w:val="008B7386"/>
    <w:rsid w:val="008B74B6"/>
    <w:rsid w:val="008B753C"/>
    <w:rsid w:val="008B756A"/>
    <w:rsid w:val="008B7D7D"/>
    <w:rsid w:val="008C0126"/>
    <w:rsid w:val="008C07BD"/>
    <w:rsid w:val="008C0ACC"/>
    <w:rsid w:val="008C131C"/>
    <w:rsid w:val="008C3A4F"/>
    <w:rsid w:val="008C4B9D"/>
    <w:rsid w:val="008C594B"/>
    <w:rsid w:val="008C68CC"/>
    <w:rsid w:val="008C6D69"/>
    <w:rsid w:val="008C776C"/>
    <w:rsid w:val="008C7813"/>
    <w:rsid w:val="008C7B5F"/>
    <w:rsid w:val="008D131D"/>
    <w:rsid w:val="008D1713"/>
    <w:rsid w:val="008D1793"/>
    <w:rsid w:val="008D2163"/>
    <w:rsid w:val="008D2247"/>
    <w:rsid w:val="008D2C17"/>
    <w:rsid w:val="008D3450"/>
    <w:rsid w:val="008D3730"/>
    <w:rsid w:val="008D3966"/>
    <w:rsid w:val="008D3F24"/>
    <w:rsid w:val="008D4599"/>
    <w:rsid w:val="008D4619"/>
    <w:rsid w:val="008D4BD7"/>
    <w:rsid w:val="008D4C3C"/>
    <w:rsid w:val="008D4C69"/>
    <w:rsid w:val="008D4EAF"/>
    <w:rsid w:val="008D5108"/>
    <w:rsid w:val="008D5D66"/>
    <w:rsid w:val="008D7EE9"/>
    <w:rsid w:val="008E040E"/>
    <w:rsid w:val="008E09C0"/>
    <w:rsid w:val="008E0E93"/>
    <w:rsid w:val="008E13E2"/>
    <w:rsid w:val="008E1AB1"/>
    <w:rsid w:val="008E1E29"/>
    <w:rsid w:val="008E3CB6"/>
    <w:rsid w:val="008E4325"/>
    <w:rsid w:val="008E610E"/>
    <w:rsid w:val="008E64B7"/>
    <w:rsid w:val="008E6907"/>
    <w:rsid w:val="008E6971"/>
    <w:rsid w:val="008E6B8C"/>
    <w:rsid w:val="008E6C68"/>
    <w:rsid w:val="008E76B1"/>
    <w:rsid w:val="008E7801"/>
    <w:rsid w:val="008F091D"/>
    <w:rsid w:val="008F108B"/>
    <w:rsid w:val="008F114A"/>
    <w:rsid w:val="008F134D"/>
    <w:rsid w:val="008F163E"/>
    <w:rsid w:val="008F3149"/>
    <w:rsid w:val="008F3A56"/>
    <w:rsid w:val="008F47FE"/>
    <w:rsid w:val="008F4EA3"/>
    <w:rsid w:val="008F51D3"/>
    <w:rsid w:val="008F5712"/>
    <w:rsid w:val="008F7E08"/>
    <w:rsid w:val="00900477"/>
    <w:rsid w:val="009004E6"/>
    <w:rsid w:val="00900645"/>
    <w:rsid w:val="00900CD4"/>
    <w:rsid w:val="00900EAE"/>
    <w:rsid w:val="00901C72"/>
    <w:rsid w:val="00901DE1"/>
    <w:rsid w:val="0090276E"/>
    <w:rsid w:val="00902E9D"/>
    <w:rsid w:val="00903080"/>
    <w:rsid w:val="0090336C"/>
    <w:rsid w:val="00903DFE"/>
    <w:rsid w:val="00905990"/>
    <w:rsid w:val="00905C19"/>
    <w:rsid w:val="00905E1B"/>
    <w:rsid w:val="00906066"/>
    <w:rsid w:val="009063B2"/>
    <w:rsid w:val="0090684C"/>
    <w:rsid w:val="009070DE"/>
    <w:rsid w:val="00907A72"/>
    <w:rsid w:val="00907FD9"/>
    <w:rsid w:val="00911C8F"/>
    <w:rsid w:val="0091205E"/>
    <w:rsid w:val="009122A4"/>
    <w:rsid w:val="00912828"/>
    <w:rsid w:val="009134B7"/>
    <w:rsid w:val="00913A72"/>
    <w:rsid w:val="00914006"/>
    <w:rsid w:val="009142EA"/>
    <w:rsid w:val="00914F7D"/>
    <w:rsid w:val="0091559D"/>
    <w:rsid w:val="0091779E"/>
    <w:rsid w:val="00917986"/>
    <w:rsid w:val="00920037"/>
    <w:rsid w:val="00920245"/>
    <w:rsid w:val="009203BE"/>
    <w:rsid w:val="00921AA4"/>
    <w:rsid w:val="00922E70"/>
    <w:rsid w:val="00922FA5"/>
    <w:rsid w:val="00923706"/>
    <w:rsid w:val="00923A12"/>
    <w:rsid w:val="00923DE1"/>
    <w:rsid w:val="009246D0"/>
    <w:rsid w:val="00924D01"/>
    <w:rsid w:val="009250AB"/>
    <w:rsid w:val="00925130"/>
    <w:rsid w:val="0092600C"/>
    <w:rsid w:val="0092605E"/>
    <w:rsid w:val="00926B6D"/>
    <w:rsid w:val="00926DD8"/>
    <w:rsid w:val="00926DFE"/>
    <w:rsid w:val="0092771A"/>
    <w:rsid w:val="00927EC2"/>
    <w:rsid w:val="009300B8"/>
    <w:rsid w:val="00930CA8"/>
    <w:rsid w:val="00930E80"/>
    <w:rsid w:val="009310CF"/>
    <w:rsid w:val="00931710"/>
    <w:rsid w:val="00931B92"/>
    <w:rsid w:val="0093217D"/>
    <w:rsid w:val="00932259"/>
    <w:rsid w:val="00935099"/>
    <w:rsid w:val="00935804"/>
    <w:rsid w:val="00936615"/>
    <w:rsid w:val="009368F5"/>
    <w:rsid w:val="0093769C"/>
    <w:rsid w:val="00937FA9"/>
    <w:rsid w:val="00940373"/>
    <w:rsid w:val="00940A32"/>
    <w:rsid w:val="00940CDF"/>
    <w:rsid w:val="00940F46"/>
    <w:rsid w:val="009411B4"/>
    <w:rsid w:val="009415E8"/>
    <w:rsid w:val="009425C0"/>
    <w:rsid w:val="0094296C"/>
    <w:rsid w:val="00942A81"/>
    <w:rsid w:val="00942E63"/>
    <w:rsid w:val="00942F7F"/>
    <w:rsid w:val="00944E7A"/>
    <w:rsid w:val="00945460"/>
    <w:rsid w:val="00945F8D"/>
    <w:rsid w:val="0094657F"/>
    <w:rsid w:val="00946CCF"/>
    <w:rsid w:val="00946F1D"/>
    <w:rsid w:val="00947456"/>
    <w:rsid w:val="00947AFA"/>
    <w:rsid w:val="00947D9B"/>
    <w:rsid w:val="00947F99"/>
    <w:rsid w:val="0095011D"/>
    <w:rsid w:val="009502D1"/>
    <w:rsid w:val="0095095E"/>
    <w:rsid w:val="00950A25"/>
    <w:rsid w:val="00950A8F"/>
    <w:rsid w:val="00950B2D"/>
    <w:rsid w:val="00951081"/>
    <w:rsid w:val="0095135A"/>
    <w:rsid w:val="009513DE"/>
    <w:rsid w:val="00951440"/>
    <w:rsid w:val="00952364"/>
    <w:rsid w:val="009527B6"/>
    <w:rsid w:val="00952E40"/>
    <w:rsid w:val="00952F5C"/>
    <w:rsid w:val="0095303D"/>
    <w:rsid w:val="00953270"/>
    <w:rsid w:val="009537B5"/>
    <w:rsid w:val="0095383E"/>
    <w:rsid w:val="009538C5"/>
    <w:rsid w:val="00953E70"/>
    <w:rsid w:val="00953E77"/>
    <w:rsid w:val="00954784"/>
    <w:rsid w:val="00955972"/>
    <w:rsid w:val="00956D4D"/>
    <w:rsid w:val="0095729E"/>
    <w:rsid w:val="009572FB"/>
    <w:rsid w:val="00960372"/>
    <w:rsid w:val="009605A3"/>
    <w:rsid w:val="00960616"/>
    <w:rsid w:val="00960B95"/>
    <w:rsid w:val="00960F9A"/>
    <w:rsid w:val="0096119F"/>
    <w:rsid w:val="009619E2"/>
    <w:rsid w:val="009627AD"/>
    <w:rsid w:val="00962CEB"/>
    <w:rsid w:val="00963907"/>
    <w:rsid w:val="0096395C"/>
    <w:rsid w:val="009643EE"/>
    <w:rsid w:val="00964853"/>
    <w:rsid w:val="00964D24"/>
    <w:rsid w:val="00964F01"/>
    <w:rsid w:val="009651C4"/>
    <w:rsid w:val="009659F2"/>
    <w:rsid w:val="00966520"/>
    <w:rsid w:val="00966BA7"/>
    <w:rsid w:val="0096764D"/>
    <w:rsid w:val="00967A83"/>
    <w:rsid w:val="0097220F"/>
    <w:rsid w:val="00972482"/>
    <w:rsid w:val="00972502"/>
    <w:rsid w:val="00972A5B"/>
    <w:rsid w:val="00973899"/>
    <w:rsid w:val="009741E2"/>
    <w:rsid w:val="009742DD"/>
    <w:rsid w:val="00974CB4"/>
    <w:rsid w:val="00974EB2"/>
    <w:rsid w:val="0097551E"/>
    <w:rsid w:val="009758CC"/>
    <w:rsid w:val="009763F1"/>
    <w:rsid w:val="00976ECF"/>
    <w:rsid w:val="009779CA"/>
    <w:rsid w:val="00980010"/>
    <w:rsid w:val="00980345"/>
    <w:rsid w:val="00980570"/>
    <w:rsid w:val="0098076F"/>
    <w:rsid w:val="00981408"/>
    <w:rsid w:val="00981689"/>
    <w:rsid w:val="009828FA"/>
    <w:rsid w:val="009829B1"/>
    <w:rsid w:val="00982CA8"/>
    <w:rsid w:val="00984567"/>
    <w:rsid w:val="009845D5"/>
    <w:rsid w:val="00984C89"/>
    <w:rsid w:val="00985052"/>
    <w:rsid w:val="009850D1"/>
    <w:rsid w:val="0098649A"/>
    <w:rsid w:val="0098782C"/>
    <w:rsid w:val="00987D2E"/>
    <w:rsid w:val="00990196"/>
    <w:rsid w:val="00990746"/>
    <w:rsid w:val="009908C3"/>
    <w:rsid w:val="00990EC2"/>
    <w:rsid w:val="0099114F"/>
    <w:rsid w:val="0099134F"/>
    <w:rsid w:val="00991485"/>
    <w:rsid w:val="009916E1"/>
    <w:rsid w:val="009923AA"/>
    <w:rsid w:val="00993335"/>
    <w:rsid w:val="00993394"/>
    <w:rsid w:val="009939A5"/>
    <w:rsid w:val="009939F8"/>
    <w:rsid w:val="0099495E"/>
    <w:rsid w:val="009963CF"/>
    <w:rsid w:val="009969DF"/>
    <w:rsid w:val="009979E4"/>
    <w:rsid w:val="00997D8D"/>
    <w:rsid w:val="009A060C"/>
    <w:rsid w:val="009A0625"/>
    <w:rsid w:val="009A07C5"/>
    <w:rsid w:val="009A0900"/>
    <w:rsid w:val="009A19EC"/>
    <w:rsid w:val="009A2126"/>
    <w:rsid w:val="009A372B"/>
    <w:rsid w:val="009A38E3"/>
    <w:rsid w:val="009A4420"/>
    <w:rsid w:val="009A4879"/>
    <w:rsid w:val="009A4DCB"/>
    <w:rsid w:val="009A4EFA"/>
    <w:rsid w:val="009A5039"/>
    <w:rsid w:val="009A5261"/>
    <w:rsid w:val="009A5319"/>
    <w:rsid w:val="009A617F"/>
    <w:rsid w:val="009A627E"/>
    <w:rsid w:val="009A7227"/>
    <w:rsid w:val="009A78FB"/>
    <w:rsid w:val="009A795F"/>
    <w:rsid w:val="009B015D"/>
    <w:rsid w:val="009B08E5"/>
    <w:rsid w:val="009B0B5A"/>
    <w:rsid w:val="009B0CA9"/>
    <w:rsid w:val="009B1370"/>
    <w:rsid w:val="009B1860"/>
    <w:rsid w:val="009B2B62"/>
    <w:rsid w:val="009B3775"/>
    <w:rsid w:val="009B39F0"/>
    <w:rsid w:val="009B4BB3"/>
    <w:rsid w:val="009B4D62"/>
    <w:rsid w:val="009B5230"/>
    <w:rsid w:val="009B566D"/>
    <w:rsid w:val="009B57DE"/>
    <w:rsid w:val="009B593B"/>
    <w:rsid w:val="009B5A63"/>
    <w:rsid w:val="009B63BD"/>
    <w:rsid w:val="009B7864"/>
    <w:rsid w:val="009C09E1"/>
    <w:rsid w:val="009C0B12"/>
    <w:rsid w:val="009C1A1A"/>
    <w:rsid w:val="009C1B70"/>
    <w:rsid w:val="009C29CF"/>
    <w:rsid w:val="009C3C57"/>
    <w:rsid w:val="009C3CA8"/>
    <w:rsid w:val="009C3E56"/>
    <w:rsid w:val="009C418A"/>
    <w:rsid w:val="009C4456"/>
    <w:rsid w:val="009C5C4C"/>
    <w:rsid w:val="009C62C9"/>
    <w:rsid w:val="009C67B2"/>
    <w:rsid w:val="009C7CE1"/>
    <w:rsid w:val="009D0139"/>
    <w:rsid w:val="009D19F0"/>
    <w:rsid w:val="009D1B43"/>
    <w:rsid w:val="009D1C34"/>
    <w:rsid w:val="009D29EA"/>
    <w:rsid w:val="009D2DEE"/>
    <w:rsid w:val="009D3265"/>
    <w:rsid w:val="009D3648"/>
    <w:rsid w:val="009D4E82"/>
    <w:rsid w:val="009D599F"/>
    <w:rsid w:val="009D60E1"/>
    <w:rsid w:val="009D67FB"/>
    <w:rsid w:val="009D68F7"/>
    <w:rsid w:val="009D6AFD"/>
    <w:rsid w:val="009D6CDB"/>
    <w:rsid w:val="009D7371"/>
    <w:rsid w:val="009D7FAA"/>
    <w:rsid w:val="009E0565"/>
    <w:rsid w:val="009E0907"/>
    <w:rsid w:val="009E0E3E"/>
    <w:rsid w:val="009E13AA"/>
    <w:rsid w:val="009E2055"/>
    <w:rsid w:val="009E310E"/>
    <w:rsid w:val="009E3628"/>
    <w:rsid w:val="009E38B7"/>
    <w:rsid w:val="009E42CD"/>
    <w:rsid w:val="009E442A"/>
    <w:rsid w:val="009E472D"/>
    <w:rsid w:val="009E4C65"/>
    <w:rsid w:val="009E4F66"/>
    <w:rsid w:val="009E50DC"/>
    <w:rsid w:val="009E5C38"/>
    <w:rsid w:val="009E7200"/>
    <w:rsid w:val="009F129E"/>
    <w:rsid w:val="009F1FF2"/>
    <w:rsid w:val="009F22B8"/>
    <w:rsid w:val="009F2377"/>
    <w:rsid w:val="009F3CF5"/>
    <w:rsid w:val="009F42B4"/>
    <w:rsid w:val="009F4554"/>
    <w:rsid w:val="009F4652"/>
    <w:rsid w:val="009F4D6F"/>
    <w:rsid w:val="009F4E93"/>
    <w:rsid w:val="009F54AE"/>
    <w:rsid w:val="009F5CDC"/>
    <w:rsid w:val="009F639A"/>
    <w:rsid w:val="009F678B"/>
    <w:rsid w:val="009F74D6"/>
    <w:rsid w:val="009F750D"/>
    <w:rsid w:val="00A00C52"/>
    <w:rsid w:val="00A016CF"/>
    <w:rsid w:val="00A028CF"/>
    <w:rsid w:val="00A02ACB"/>
    <w:rsid w:val="00A032C2"/>
    <w:rsid w:val="00A03F2E"/>
    <w:rsid w:val="00A03FF7"/>
    <w:rsid w:val="00A043FD"/>
    <w:rsid w:val="00A04431"/>
    <w:rsid w:val="00A04933"/>
    <w:rsid w:val="00A04E75"/>
    <w:rsid w:val="00A04EDF"/>
    <w:rsid w:val="00A05B13"/>
    <w:rsid w:val="00A05CF1"/>
    <w:rsid w:val="00A07153"/>
    <w:rsid w:val="00A071AB"/>
    <w:rsid w:val="00A07D3D"/>
    <w:rsid w:val="00A110D6"/>
    <w:rsid w:val="00A11A9E"/>
    <w:rsid w:val="00A11E52"/>
    <w:rsid w:val="00A130D1"/>
    <w:rsid w:val="00A132D1"/>
    <w:rsid w:val="00A135A8"/>
    <w:rsid w:val="00A13E84"/>
    <w:rsid w:val="00A143EF"/>
    <w:rsid w:val="00A14592"/>
    <w:rsid w:val="00A14ABA"/>
    <w:rsid w:val="00A15AC1"/>
    <w:rsid w:val="00A16991"/>
    <w:rsid w:val="00A17292"/>
    <w:rsid w:val="00A20479"/>
    <w:rsid w:val="00A212B5"/>
    <w:rsid w:val="00A228AD"/>
    <w:rsid w:val="00A22A81"/>
    <w:rsid w:val="00A230BA"/>
    <w:rsid w:val="00A23203"/>
    <w:rsid w:val="00A23459"/>
    <w:rsid w:val="00A23B57"/>
    <w:rsid w:val="00A23CF1"/>
    <w:rsid w:val="00A23F1E"/>
    <w:rsid w:val="00A2484C"/>
    <w:rsid w:val="00A250DE"/>
    <w:rsid w:val="00A252F6"/>
    <w:rsid w:val="00A25601"/>
    <w:rsid w:val="00A2635D"/>
    <w:rsid w:val="00A2670E"/>
    <w:rsid w:val="00A270D5"/>
    <w:rsid w:val="00A274CD"/>
    <w:rsid w:val="00A27D3D"/>
    <w:rsid w:val="00A316B0"/>
    <w:rsid w:val="00A317EB"/>
    <w:rsid w:val="00A3250E"/>
    <w:rsid w:val="00A337D1"/>
    <w:rsid w:val="00A33A3C"/>
    <w:rsid w:val="00A33C59"/>
    <w:rsid w:val="00A33D86"/>
    <w:rsid w:val="00A34618"/>
    <w:rsid w:val="00A34C93"/>
    <w:rsid w:val="00A34FDC"/>
    <w:rsid w:val="00A3526A"/>
    <w:rsid w:val="00A36A19"/>
    <w:rsid w:val="00A372F9"/>
    <w:rsid w:val="00A3768D"/>
    <w:rsid w:val="00A40131"/>
    <w:rsid w:val="00A4034F"/>
    <w:rsid w:val="00A41DBD"/>
    <w:rsid w:val="00A4230D"/>
    <w:rsid w:val="00A42364"/>
    <w:rsid w:val="00A42A85"/>
    <w:rsid w:val="00A42B9C"/>
    <w:rsid w:val="00A43D2B"/>
    <w:rsid w:val="00A445BA"/>
    <w:rsid w:val="00A454B2"/>
    <w:rsid w:val="00A46BCC"/>
    <w:rsid w:val="00A46BF6"/>
    <w:rsid w:val="00A46C6A"/>
    <w:rsid w:val="00A46FB2"/>
    <w:rsid w:val="00A50C53"/>
    <w:rsid w:val="00A50D41"/>
    <w:rsid w:val="00A50E32"/>
    <w:rsid w:val="00A515B2"/>
    <w:rsid w:val="00A516B8"/>
    <w:rsid w:val="00A519A7"/>
    <w:rsid w:val="00A525E0"/>
    <w:rsid w:val="00A5265A"/>
    <w:rsid w:val="00A52D8A"/>
    <w:rsid w:val="00A531AB"/>
    <w:rsid w:val="00A537EB"/>
    <w:rsid w:val="00A53CEE"/>
    <w:rsid w:val="00A547A6"/>
    <w:rsid w:val="00A54A9C"/>
    <w:rsid w:val="00A54C2E"/>
    <w:rsid w:val="00A54E1C"/>
    <w:rsid w:val="00A55A6E"/>
    <w:rsid w:val="00A55EDE"/>
    <w:rsid w:val="00A561A7"/>
    <w:rsid w:val="00A56275"/>
    <w:rsid w:val="00A5632F"/>
    <w:rsid w:val="00A563D5"/>
    <w:rsid w:val="00A57393"/>
    <w:rsid w:val="00A57E91"/>
    <w:rsid w:val="00A57EEC"/>
    <w:rsid w:val="00A57F6F"/>
    <w:rsid w:val="00A60597"/>
    <w:rsid w:val="00A605C8"/>
    <w:rsid w:val="00A6122C"/>
    <w:rsid w:val="00A61640"/>
    <w:rsid w:val="00A61B23"/>
    <w:rsid w:val="00A61C6C"/>
    <w:rsid w:val="00A620F6"/>
    <w:rsid w:val="00A62592"/>
    <w:rsid w:val="00A6324B"/>
    <w:rsid w:val="00A634CE"/>
    <w:rsid w:val="00A63D43"/>
    <w:rsid w:val="00A64389"/>
    <w:rsid w:val="00A64A8F"/>
    <w:rsid w:val="00A64FD6"/>
    <w:rsid w:val="00A657D9"/>
    <w:rsid w:val="00A658F9"/>
    <w:rsid w:val="00A663D2"/>
    <w:rsid w:val="00A67097"/>
    <w:rsid w:val="00A67D6C"/>
    <w:rsid w:val="00A701E4"/>
    <w:rsid w:val="00A70623"/>
    <w:rsid w:val="00A7159F"/>
    <w:rsid w:val="00A71848"/>
    <w:rsid w:val="00A71CBD"/>
    <w:rsid w:val="00A72333"/>
    <w:rsid w:val="00A7272E"/>
    <w:rsid w:val="00A72A0F"/>
    <w:rsid w:val="00A72A1B"/>
    <w:rsid w:val="00A73023"/>
    <w:rsid w:val="00A73098"/>
    <w:rsid w:val="00A7322B"/>
    <w:rsid w:val="00A73328"/>
    <w:rsid w:val="00A73AAD"/>
    <w:rsid w:val="00A73DEA"/>
    <w:rsid w:val="00A73E3C"/>
    <w:rsid w:val="00A748F4"/>
    <w:rsid w:val="00A750E2"/>
    <w:rsid w:val="00A750F2"/>
    <w:rsid w:val="00A75B3A"/>
    <w:rsid w:val="00A775CF"/>
    <w:rsid w:val="00A77706"/>
    <w:rsid w:val="00A77EE9"/>
    <w:rsid w:val="00A804F3"/>
    <w:rsid w:val="00A80756"/>
    <w:rsid w:val="00A80B65"/>
    <w:rsid w:val="00A80DE8"/>
    <w:rsid w:val="00A81518"/>
    <w:rsid w:val="00A8153F"/>
    <w:rsid w:val="00A81732"/>
    <w:rsid w:val="00A8185B"/>
    <w:rsid w:val="00A8239D"/>
    <w:rsid w:val="00A82C7F"/>
    <w:rsid w:val="00A82D8F"/>
    <w:rsid w:val="00A84386"/>
    <w:rsid w:val="00A85B60"/>
    <w:rsid w:val="00A85FE7"/>
    <w:rsid w:val="00A86446"/>
    <w:rsid w:val="00A865F1"/>
    <w:rsid w:val="00A86CF8"/>
    <w:rsid w:val="00A87FE7"/>
    <w:rsid w:val="00A90F82"/>
    <w:rsid w:val="00A914F2"/>
    <w:rsid w:val="00A91C15"/>
    <w:rsid w:val="00A9202D"/>
    <w:rsid w:val="00A92B2C"/>
    <w:rsid w:val="00A93649"/>
    <w:rsid w:val="00A942FD"/>
    <w:rsid w:val="00A944D6"/>
    <w:rsid w:val="00A95195"/>
    <w:rsid w:val="00A951DF"/>
    <w:rsid w:val="00A95483"/>
    <w:rsid w:val="00A9563E"/>
    <w:rsid w:val="00AA055F"/>
    <w:rsid w:val="00AA05C7"/>
    <w:rsid w:val="00AA08BA"/>
    <w:rsid w:val="00AA183E"/>
    <w:rsid w:val="00AA1B38"/>
    <w:rsid w:val="00AA2060"/>
    <w:rsid w:val="00AA226C"/>
    <w:rsid w:val="00AA26AC"/>
    <w:rsid w:val="00AA2929"/>
    <w:rsid w:val="00AA2D01"/>
    <w:rsid w:val="00AA2E02"/>
    <w:rsid w:val="00AA4464"/>
    <w:rsid w:val="00AA446F"/>
    <w:rsid w:val="00AA486E"/>
    <w:rsid w:val="00AA48CB"/>
    <w:rsid w:val="00AA506C"/>
    <w:rsid w:val="00AA5CA5"/>
    <w:rsid w:val="00AA5FAF"/>
    <w:rsid w:val="00AA625E"/>
    <w:rsid w:val="00AA63BD"/>
    <w:rsid w:val="00AA69AD"/>
    <w:rsid w:val="00AB072D"/>
    <w:rsid w:val="00AB2B18"/>
    <w:rsid w:val="00AB2CB7"/>
    <w:rsid w:val="00AB3B56"/>
    <w:rsid w:val="00AB3CA4"/>
    <w:rsid w:val="00AB405A"/>
    <w:rsid w:val="00AB4130"/>
    <w:rsid w:val="00AB4181"/>
    <w:rsid w:val="00AB46A3"/>
    <w:rsid w:val="00AB46F8"/>
    <w:rsid w:val="00AB48B7"/>
    <w:rsid w:val="00AB496C"/>
    <w:rsid w:val="00AB4FF5"/>
    <w:rsid w:val="00AB5463"/>
    <w:rsid w:val="00AB566A"/>
    <w:rsid w:val="00AB6388"/>
    <w:rsid w:val="00AB67D6"/>
    <w:rsid w:val="00AC0424"/>
    <w:rsid w:val="00AC1F3E"/>
    <w:rsid w:val="00AC26AB"/>
    <w:rsid w:val="00AC2E54"/>
    <w:rsid w:val="00AC30B5"/>
    <w:rsid w:val="00AC379D"/>
    <w:rsid w:val="00AC3A78"/>
    <w:rsid w:val="00AC60B5"/>
    <w:rsid w:val="00AC68E3"/>
    <w:rsid w:val="00AC69C1"/>
    <w:rsid w:val="00AC75DB"/>
    <w:rsid w:val="00AC7FBC"/>
    <w:rsid w:val="00AD0F95"/>
    <w:rsid w:val="00AD1024"/>
    <w:rsid w:val="00AD16C5"/>
    <w:rsid w:val="00AD2FD3"/>
    <w:rsid w:val="00AD397F"/>
    <w:rsid w:val="00AD4664"/>
    <w:rsid w:val="00AD472D"/>
    <w:rsid w:val="00AD48F3"/>
    <w:rsid w:val="00AD4AC1"/>
    <w:rsid w:val="00AD5073"/>
    <w:rsid w:val="00AD54BD"/>
    <w:rsid w:val="00AD5732"/>
    <w:rsid w:val="00AD5C4F"/>
    <w:rsid w:val="00AD5D43"/>
    <w:rsid w:val="00AD6170"/>
    <w:rsid w:val="00AD6976"/>
    <w:rsid w:val="00AD7D96"/>
    <w:rsid w:val="00AE02C9"/>
    <w:rsid w:val="00AE06F8"/>
    <w:rsid w:val="00AE0EA3"/>
    <w:rsid w:val="00AE0F62"/>
    <w:rsid w:val="00AE105B"/>
    <w:rsid w:val="00AE1080"/>
    <w:rsid w:val="00AE122B"/>
    <w:rsid w:val="00AE13A4"/>
    <w:rsid w:val="00AE14C3"/>
    <w:rsid w:val="00AE14F8"/>
    <w:rsid w:val="00AE1958"/>
    <w:rsid w:val="00AE1C92"/>
    <w:rsid w:val="00AE1D76"/>
    <w:rsid w:val="00AE2513"/>
    <w:rsid w:val="00AE27C7"/>
    <w:rsid w:val="00AE2A34"/>
    <w:rsid w:val="00AE343B"/>
    <w:rsid w:val="00AE3A01"/>
    <w:rsid w:val="00AE3F6A"/>
    <w:rsid w:val="00AE4693"/>
    <w:rsid w:val="00AE4CE0"/>
    <w:rsid w:val="00AE593D"/>
    <w:rsid w:val="00AE65AF"/>
    <w:rsid w:val="00AF0791"/>
    <w:rsid w:val="00AF09FE"/>
    <w:rsid w:val="00AF2129"/>
    <w:rsid w:val="00AF3048"/>
    <w:rsid w:val="00AF35BD"/>
    <w:rsid w:val="00AF3BBE"/>
    <w:rsid w:val="00AF3CE3"/>
    <w:rsid w:val="00AF51D4"/>
    <w:rsid w:val="00AF5CED"/>
    <w:rsid w:val="00AF5DE4"/>
    <w:rsid w:val="00AF6A23"/>
    <w:rsid w:val="00AF7AC4"/>
    <w:rsid w:val="00B0178F"/>
    <w:rsid w:val="00B02D1C"/>
    <w:rsid w:val="00B03671"/>
    <w:rsid w:val="00B036B4"/>
    <w:rsid w:val="00B039E0"/>
    <w:rsid w:val="00B03F00"/>
    <w:rsid w:val="00B04706"/>
    <w:rsid w:val="00B0473F"/>
    <w:rsid w:val="00B0505E"/>
    <w:rsid w:val="00B05A79"/>
    <w:rsid w:val="00B05AF6"/>
    <w:rsid w:val="00B05BB4"/>
    <w:rsid w:val="00B05FBE"/>
    <w:rsid w:val="00B06045"/>
    <w:rsid w:val="00B06DCC"/>
    <w:rsid w:val="00B07117"/>
    <w:rsid w:val="00B107E2"/>
    <w:rsid w:val="00B11A5A"/>
    <w:rsid w:val="00B12138"/>
    <w:rsid w:val="00B1225F"/>
    <w:rsid w:val="00B126D0"/>
    <w:rsid w:val="00B12AF7"/>
    <w:rsid w:val="00B14D6D"/>
    <w:rsid w:val="00B14FC3"/>
    <w:rsid w:val="00B15804"/>
    <w:rsid w:val="00B162E6"/>
    <w:rsid w:val="00B16305"/>
    <w:rsid w:val="00B1630B"/>
    <w:rsid w:val="00B167FB"/>
    <w:rsid w:val="00B1696C"/>
    <w:rsid w:val="00B16BAE"/>
    <w:rsid w:val="00B20AA9"/>
    <w:rsid w:val="00B215AC"/>
    <w:rsid w:val="00B216ED"/>
    <w:rsid w:val="00B218DD"/>
    <w:rsid w:val="00B21916"/>
    <w:rsid w:val="00B219FD"/>
    <w:rsid w:val="00B21F42"/>
    <w:rsid w:val="00B22020"/>
    <w:rsid w:val="00B22880"/>
    <w:rsid w:val="00B22B3B"/>
    <w:rsid w:val="00B236DA"/>
    <w:rsid w:val="00B23BB2"/>
    <w:rsid w:val="00B24750"/>
    <w:rsid w:val="00B25993"/>
    <w:rsid w:val="00B25DB5"/>
    <w:rsid w:val="00B262DB"/>
    <w:rsid w:val="00B26C65"/>
    <w:rsid w:val="00B27038"/>
    <w:rsid w:val="00B275F5"/>
    <w:rsid w:val="00B2797A"/>
    <w:rsid w:val="00B30511"/>
    <w:rsid w:val="00B30DEB"/>
    <w:rsid w:val="00B31299"/>
    <w:rsid w:val="00B31514"/>
    <w:rsid w:val="00B31763"/>
    <w:rsid w:val="00B31E50"/>
    <w:rsid w:val="00B3250F"/>
    <w:rsid w:val="00B32AD4"/>
    <w:rsid w:val="00B33503"/>
    <w:rsid w:val="00B34603"/>
    <w:rsid w:val="00B346AD"/>
    <w:rsid w:val="00B346D9"/>
    <w:rsid w:val="00B35DB8"/>
    <w:rsid w:val="00B3604A"/>
    <w:rsid w:val="00B36336"/>
    <w:rsid w:val="00B3668F"/>
    <w:rsid w:val="00B3709D"/>
    <w:rsid w:val="00B37712"/>
    <w:rsid w:val="00B4041B"/>
    <w:rsid w:val="00B40CD2"/>
    <w:rsid w:val="00B414CA"/>
    <w:rsid w:val="00B416A9"/>
    <w:rsid w:val="00B4170F"/>
    <w:rsid w:val="00B421EB"/>
    <w:rsid w:val="00B4248D"/>
    <w:rsid w:val="00B42533"/>
    <w:rsid w:val="00B42880"/>
    <w:rsid w:val="00B429EA"/>
    <w:rsid w:val="00B43212"/>
    <w:rsid w:val="00B433F9"/>
    <w:rsid w:val="00B43512"/>
    <w:rsid w:val="00B43678"/>
    <w:rsid w:val="00B439BA"/>
    <w:rsid w:val="00B443D5"/>
    <w:rsid w:val="00B444BF"/>
    <w:rsid w:val="00B45250"/>
    <w:rsid w:val="00B45A1D"/>
    <w:rsid w:val="00B45EDC"/>
    <w:rsid w:val="00B46566"/>
    <w:rsid w:val="00B4737E"/>
    <w:rsid w:val="00B4768A"/>
    <w:rsid w:val="00B4787D"/>
    <w:rsid w:val="00B47898"/>
    <w:rsid w:val="00B478DF"/>
    <w:rsid w:val="00B51248"/>
    <w:rsid w:val="00B519F0"/>
    <w:rsid w:val="00B51A64"/>
    <w:rsid w:val="00B52A9C"/>
    <w:rsid w:val="00B53D1D"/>
    <w:rsid w:val="00B55296"/>
    <w:rsid w:val="00B555A2"/>
    <w:rsid w:val="00B55691"/>
    <w:rsid w:val="00B55EC0"/>
    <w:rsid w:val="00B56856"/>
    <w:rsid w:val="00B568CF"/>
    <w:rsid w:val="00B573BB"/>
    <w:rsid w:val="00B57C36"/>
    <w:rsid w:val="00B60595"/>
    <w:rsid w:val="00B607B9"/>
    <w:rsid w:val="00B60E4B"/>
    <w:rsid w:val="00B61359"/>
    <w:rsid w:val="00B61D96"/>
    <w:rsid w:val="00B628F5"/>
    <w:rsid w:val="00B62A64"/>
    <w:rsid w:val="00B62EC2"/>
    <w:rsid w:val="00B64028"/>
    <w:rsid w:val="00B641EF"/>
    <w:rsid w:val="00B64943"/>
    <w:rsid w:val="00B65A2A"/>
    <w:rsid w:val="00B65D9A"/>
    <w:rsid w:val="00B662DF"/>
    <w:rsid w:val="00B668F9"/>
    <w:rsid w:val="00B670D3"/>
    <w:rsid w:val="00B6716D"/>
    <w:rsid w:val="00B67631"/>
    <w:rsid w:val="00B70066"/>
    <w:rsid w:val="00B700B1"/>
    <w:rsid w:val="00B7059D"/>
    <w:rsid w:val="00B70C35"/>
    <w:rsid w:val="00B70D36"/>
    <w:rsid w:val="00B70EFC"/>
    <w:rsid w:val="00B718ED"/>
    <w:rsid w:val="00B7194F"/>
    <w:rsid w:val="00B72298"/>
    <w:rsid w:val="00B7242C"/>
    <w:rsid w:val="00B72679"/>
    <w:rsid w:val="00B72A1B"/>
    <w:rsid w:val="00B72ADA"/>
    <w:rsid w:val="00B72FD5"/>
    <w:rsid w:val="00B736D2"/>
    <w:rsid w:val="00B73AFA"/>
    <w:rsid w:val="00B73DF0"/>
    <w:rsid w:val="00B746DC"/>
    <w:rsid w:val="00B74E70"/>
    <w:rsid w:val="00B75069"/>
    <w:rsid w:val="00B754A1"/>
    <w:rsid w:val="00B75DCD"/>
    <w:rsid w:val="00B76040"/>
    <w:rsid w:val="00B76845"/>
    <w:rsid w:val="00B76B39"/>
    <w:rsid w:val="00B76CD1"/>
    <w:rsid w:val="00B7743A"/>
    <w:rsid w:val="00B7787D"/>
    <w:rsid w:val="00B805D2"/>
    <w:rsid w:val="00B809AC"/>
    <w:rsid w:val="00B80DE1"/>
    <w:rsid w:val="00B80E7F"/>
    <w:rsid w:val="00B81881"/>
    <w:rsid w:val="00B81C78"/>
    <w:rsid w:val="00B81D05"/>
    <w:rsid w:val="00B82FB4"/>
    <w:rsid w:val="00B83398"/>
    <w:rsid w:val="00B83CC4"/>
    <w:rsid w:val="00B849FE"/>
    <w:rsid w:val="00B85F97"/>
    <w:rsid w:val="00B8642F"/>
    <w:rsid w:val="00B87B80"/>
    <w:rsid w:val="00B90120"/>
    <w:rsid w:val="00B903E5"/>
    <w:rsid w:val="00B91D85"/>
    <w:rsid w:val="00B91ED5"/>
    <w:rsid w:val="00B92593"/>
    <w:rsid w:val="00B92B83"/>
    <w:rsid w:val="00B92EAB"/>
    <w:rsid w:val="00B93082"/>
    <w:rsid w:val="00B93558"/>
    <w:rsid w:val="00B9519F"/>
    <w:rsid w:val="00B95840"/>
    <w:rsid w:val="00B972AE"/>
    <w:rsid w:val="00B974A0"/>
    <w:rsid w:val="00B977F0"/>
    <w:rsid w:val="00B97AD8"/>
    <w:rsid w:val="00BA0911"/>
    <w:rsid w:val="00BA1060"/>
    <w:rsid w:val="00BA17EB"/>
    <w:rsid w:val="00BA1843"/>
    <w:rsid w:val="00BA253E"/>
    <w:rsid w:val="00BA2916"/>
    <w:rsid w:val="00BA2934"/>
    <w:rsid w:val="00BA2BEE"/>
    <w:rsid w:val="00BA35EB"/>
    <w:rsid w:val="00BA4634"/>
    <w:rsid w:val="00BA5821"/>
    <w:rsid w:val="00BA69E7"/>
    <w:rsid w:val="00BA6E42"/>
    <w:rsid w:val="00BA6EF9"/>
    <w:rsid w:val="00BA740C"/>
    <w:rsid w:val="00BA78BC"/>
    <w:rsid w:val="00BA7D4B"/>
    <w:rsid w:val="00BB08F9"/>
    <w:rsid w:val="00BB0AFD"/>
    <w:rsid w:val="00BB0D37"/>
    <w:rsid w:val="00BB1270"/>
    <w:rsid w:val="00BB1F81"/>
    <w:rsid w:val="00BB2BB7"/>
    <w:rsid w:val="00BB39B7"/>
    <w:rsid w:val="00BB3AF1"/>
    <w:rsid w:val="00BB438D"/>
    <w:rsid w:val="00BB4DDF"/>
    <w:rsid w:val="00BB4ECE"/>
    <w:rsid w:val="00BB55A9"/>
    <w:rsid w:val="00BB57E0"/>
    <w:rsid w:val="00BB5E65"/>
    <w:rsid w:val="00BB6241"/>
    <w:rsid w:val="00BB6DB3"/>
    <w:rsid w:val="00BC04CA"/>
    <w:rsid w:val="00BC08B5"/>
    <w:rsid w:val="00BC1F3E"/>
    <w:rsid w:val="00BC21AB"/>
    <w:rsid w:val="00BC23F2"/>
    <w:rsid w:val="00BC3476"/>
    <w:rsid w:val="00BC3C86"/>
    <w:rsid w:val="00BC3DB4"/>
    <w:rsid w:val="00BC3EDD"/>
    <w:rsid w:val="00BC4827"/>
    <w:rsid w:val="00BC4B0D"/>
    <w:rsid w:val="00BC4B82"/>
    <w:rsid w:val="00BC4F3B"/>
    <w:rsid w:val="00BC580E"/>
    <w:rsid w:val="00BC6144"/>
    <w:rsid w:val="00BC6265"/>
    <w:rsid w:val="00BC6D25"/>
    <w:rsid w:val="00BC6EE6"/>
    <w:rsid w:val="00BC7371"/>
    <w:rsid w:val="00BC73AF"/>
    <w:rsid w:val="00BC79B8"/>
    <w:rsid w:val="00BC7E11"/>
    <w:rsid w:val="00BC7E25"/>
    <w:rsid w:val="00BD044F"/>
    <w:rsid w:val="00BD0653"/>
    <w:rsid w:val="00BD17BA"/>
    <w:rsid w:val="00BD1BC8"/>
    <w:rsid w:val="00BD29D2"/>
    <w:rsid w:val="00BD2A29"/>
    <w:rsid w:val="00BD2DAB"/>
    <w:rsid w:val="00BD3641"/>
    <w:rsid w:val="00BD3799"/>
    <w:rsid w:val="00BD4F4E"/>
    <w:rsid w:val="00BD5131"/>
    <w:rsid w:val="00BD5357"/>
    <w:rsid w:val="00BD636E"/>
    <w:rsid w:val="00BD6DBA"/>
    <w:rsid w:val="00BD7398"/>
    <w:rsid w:val="00BD7CD2"/>
    <w:rsid w:val="00BE03BE"/>
    <w:rsid w:val="00BE03F2"/>
    <w:rsid w:val="00BE047C"/>
    <w:rsid w:val="00BE1506"/>
    <w:rsid w:val="00BE174E"/>
    <w:rsid w:val="00BE1BD0"/>
    <w:rsid w:val="00BE1E49"/>
    <w:rsid w:val="00BE2091"/>
    <w:rsid w:val="00BE26B6"/>
    <w:rsid w:val="00BE2E31"/>
    <w:rsid w:val="00BE2E4C"/>
    <w:rsid w:val="00BE30BE"/>
    <w:rsid w:val="00BE3D7B"/>
    <w:rsid w:val="00BE4B15"/>
    <w:rsid w:val="00BE588D"/>
    <w:rsid w:val="00BE5DF7"/>
    <w:rsid w:val="00BE5F46"/>
    <w:rsid w:val="00BE66E3"/>
    <w:rsid w:val="00BE71A6"/>
    <w:rsid w:val="00BE7454"/>
    <w:rsid w:val="00BE7694"/>
    <w:rsid w:val="00BE7C6C"/>
    <w:rsid w:val="00BF03BC"/>
    <w:rsid w:val="00BF0475"/>
    <w:rsid w:val="00BF0A82"/>
    <w:rsid w:val="00BF2B0B"/>
    <w:rsid w:val="00BF2EBD"/>
    <w:rsid w:val="00BF376C"/>
    <w:rsid w:val="00BF3F15"/>
    <w:rsid w:val="00BF431A"/>
    <w:rsid w:val="00BF4A8E"/>
    <w:rsid w:val="00BF5244"/>
    <w:rsid w:val="00BF68DA"/>
    <w:rsid w:val="00BF6D54"/>
    <w:rsid w:val="00BF76DE"/>
    <w:rsid w:val="00C00841"/>
    <w:rsid w:val="00C01192"/>
    <w:rsid w:val="00C02887"/>
    <w:rsid w:val="00C02D33"/>
    <w:rsid w:val="00C0310F"/>
    <w:rsid w:val="00C03214"/>
    <w:rsid w:val="00C033B1"/>
    <w:rsid w:val="00C035DB"/>
    <w:rsid w:val="00C03F76"/>
    <w:rsid w:val="00C0444D"/>
    <w:rsid w:val="00C0510E"/>
    <w:rsid w:val="00C05146"/>
    <w:rsid w:val="00C052E4"/>
    <w:rsid w:val="00C0540C"/>
    <w:rsid w:val="00C05423"/>
    <w:rsid w:val="00C05893"/>
    <w:rsid w:val="00C05F28"/>
    <w:rsid w:val="00C067CE"/>
    <w:rsid w:val="00C1004C"/>
    <w:rsid w:val="00C10743"/>
    <w:rsid w:val="00C109B5"/>
    <w:rsid w:val="00C10C3F"/>
    <w:rsid w:val="00C10EA8"/>
    <w:rsid w:val="00C116B1"/>
    <w:rsid w:val="00C118FB"/>
    <w:rsid w:val="00C12CDA"/>
    <w:rsid w:val="00C130B1"/>
    <w:rsid w:val="00C152D1"/>
    <w:rsid w:val="00C1566C"/>
    <w:rsid w:val="00C16448"/>
    <w:rsid w:val="00C16CD0"/>
    <w:rsid w:val="00C1704B"/>
    <w:rsid w:val="00C17666"/>
    <w:rsid w:val="00C17BFA"/>
    <w:rsid w:val="00C17C0F"/>
    <w:rsid w:val="00C20416"/>
    <w:rsid w:val="00C206D6"/>
    <w:rsid w:val="00C20CA0"/>
    <w:rsid w:val="00C229F0"/>
    <w:rsid w:val="00C22A21"/>
    <w:rsid w:val="00C23798"/>
    <w:rsid w:val="00C24CD3"/>
    <w:rsid w:val="00C25037"/>
    <w:rsid w:val="00C25A60"/>
    <w:rsid w:val="00C26110"/>
    <w:rsid w:val="00C27119"/>
    <w:rsid w:val="00C271C0"/>
    <w:rsid w:val="00C2762D"/>
    <w:rsid w:val="00C27673"/>
    <w:rsid w:val="00C30277"/>
    <w:rsid w:val="00C303EA"/>
    <w:rsid w:val="00C304EA"/>
    <w:rsid w:val="00C30B4E"/>
    <w:rsid w:val="00C319CE"/>
    <w:rsid w:val="00C31CD3"/>
    <w:rsid w:val="00C31FDA"/>
    <w:rsid w:val="00C32042"/>
    <w:rsid w:val="00C32E97"/>
    <w:rsid w:val="00C331DB"/>
    <w:rsid w:val="00C33C34"/>
    <w:rsid w:val="00C33DF5"/>
    <w:rsid w:val="00C34086"/>
    <w:rsid w:val="00C3436D"/>
    <w:rsid w:val="00C35383"/>
    <w:rsid w:val="00C3557E"/>
    <w:rsid w:val="00C35A27"/>
    <w:rsid w:val="00C35C1B"/>
    <w:rsid w:val="00C35DDA"/>
    <w:rsid w:val="00C36AA9"/>
    <w:rsid w:val="00C376D4"/>
    <w:rsid w:val="00C40B75"/>
    <w:rsid w:val="00C40E88"/>
    <w:rsid w:val="00C413EB"/>
    <w:rsid w:val="00C41EFB"/>
    <w:rsid w:val="00C42457"/>
    <w:rsid w:val="00C425D1"/>
    <w:rsid w:val="00C4286B"/>
    <w:rsid w:val="00C42D6A"/>
    <w:rsid w:val="00C443E1"/>
    <w:rsid w:val="00C444B1"/>
    <w:rsid w:val="00C44D4E"/>
    <w:rsid w:val="00C4553E"/>
    <w:rsid w:val="00C45C75"/>
    <w:rsid w:val="00C45F63"/>
    <w:rsid w:val="00C46417"/>
    <w:rsid w:val="00C4645F"/>
    <w:rsid w:val="00C472C1"/>
    <w:rsid w:val="00C4749B"/>
    <w:rsid w:val="00C50139"/>
    <w:rsid w:val="00C50745"/>
    <w:rsid w:val="00C50BD5"/>
    <w:rsid w:val="00C50E82"/>
    <w:rsid w:val="00C50EC0"/>
    <w:rsid w:val="00C51497"/>
    <w:rsid w:val="00C51936"/>
    <w:rsid w:val="00C51D18"/>
    <w:rsid w:val="00C52D25"/>
    <w:rsid w:val="00C532F3"/>
    <w:rsid w:val="00C53461"/>
    <w:rsid w:val="00C538E4"/>
    <w:rsid w:val="00C53919"/>
    <w:rsid w:val="00C53B41"/>
    <w:rsid w:val="00C53C28"/>
    <w:rsid w:val="00C53E3A"/>
    <w:rsid w:val="00C54D1C"/>
    <w:rsid w:val="00C55ED1"/>
    <w:rsid w:val="00C55F37"/>
    <w:rsid w:val="00C5609E"/>
    <w:rsid w:val="00C56319"/>
    <w:rsid w:val="00C563A8"/>
    <w:rsid w:val="00C56E5C"/>
    <w:rsid w:val="00C57869"/>
    <w:rsid w:val="00C6028C"/>
    <w:rsid w:val="00C610B6"/>
    <w:rsid w:val="00C611B3"/>
    <w:rsid w:val="00C61FA0"/>
    <w:rsid w:val="00C624C0"/>
    <w:rsid w:val="00C62DA6"/>
    <w:rsid w:val="00C631A4"/>
    <w:rsid w:val="00C63276"/>
    <w:rsid w:val="00C636F6"/>
    <w:rsid w:val="00C64BA1"/>
    <w:rsid w:val="00C6586D"/>
    <w:rsid w:val="00C65C4E"/>
    <w:rsid w:val="00C7035A"/>
    <w:rsid w:val="00C7063D"/>
    <w:rsid w:val="00C70887"/>
    <w:rsid w:val="00C71B43"/>
    <w:rsid w:val="00C71F5E"/>
    <w:rsid w:val="00C743A4"/>
    <w:rsid w:val="00C74BBE"/>
    <w:rsid w:val="00C75A7A"/>
    <w:rsid w:val="00C75CAD"/>
    <w:rsid w:val="00C7695C"/>
    <w:rsid w:val="00C77109"/>
    <w:rsid w:val="00C771DF"/>
    <w:rsid w:val="00C77216"/>
    <w:rsid w:val="00C80657"/>
    <w:rsid w:val="00C80931"/>
    <w:rsid w:val="00C81443"/>
    <w:rsid w:val="00C815DD"/>
    <w:rsid w:val="00C81C6C"/>
    <w:rsid w:val="00C81CDB"/>
    <w:rsid w:val="00C81EB6"/>
    <w:rsid w:val="00C82052"/>
    <w:rsid w:val="00C8331A"/>
    <w:rsid w:val="00C84EFA"/>
    <w:rsid w:val="00C856FA"/>
    <w:rsid w:val="00C85B8D"/>
    <w:rsid w:val="00C86C4E"/>
    <w:rsid w:val="00C877C6"/>
    <w:rsid w:val="00C878BC"/>
    <w:rsid w:val="00C87F09"/>
    <w:rsid w:val="00C908D8"/>
    <w:rsid w:val="00C914C0"/>
    <w:rsid w:val="00C91ABF"/>
    <w:rsid w:val="00C91D9D"/>
    <w:rsid w:val="00C93305"/>
    <w:rsid w:val="00C93CB7"/>
    <w:rsid w:val="00C942A1"/>
    <w:rsid w:val="00C94F22"/>
    <w:rsid w:val="00C95165"/>
    <w:rsid w:val="00C95367"/>
    <w:rsid w:val="00C956A5"/>
    <w:rsid w:val="00C957EB"/>
    <w:rsid w:val="00C95C54"/>
    <w:rsid w:val="00C97A00"/>
    <w:rsid w:val="00C97B24"/>
    <w:rsid w:val="00CA048B"/>
    <w:rsid w:val="00CA048C"/>
    <w:rsid w:val="00CA0C90"/>
    <w:rsid w:val="00CA13DB"/>
    <w:rsid w:val="00CA224E"/>
    <w:rsid w:val="00CA280C"/>
    <w:rsid w:val="00CA404D"/>
    <w:rsid w:val="00CA408B"/>
    <w:rsid w:val="00CA4365"/>
    <w:rsid w:val="00CA4A96"/>
    <w:rsid w:val="00CA5463"/>
    <w:rsid w:val="00CA575A"/>
    <w:rsid w:val="00CA5830"/>
    <w:rsid w:val="00CA649B"/>
    <w:rsid w:val="00CA67E3"/>
    <w:rsid w:val="00CA6E30"/>
    <w:rsid w:val="00CA7067"/>
    <w:rsid w:val="00CA7357"/>
    <w:rsid w:val="00CA74BD"/>
    <w:rsid w:val="00CA7C96"/>
    <w:rsid w:val="00CA7FED"/>
    <w:rsid w:val="00CB132B"/>
    <w:rsid w:val="00CB18E6"/>
    <w:rsid w:val="00CB1CAD"/>
    <w:rsid w:val="00CB22F3"/>
    <w:rsid w:val="00CB2E47"/>
    <w:rsid w:val="00CB3918"/>
    <w:rsid w:val="00CB39E7"/>
    <w:rsid w:val="00CB45F3"/>
    <w:rsid w:val="00CB5E63"/>
    <w:rsid w:val="00CB6FBB"/>
    <w:rsid w:val="00CB753A"/>
    <w:rsid w:val="00CB7FB5"/>
    <w:rsid w:val="00CC07D3"/>
    <w:rsid w:val="00CC15D4"/>
    <w:rsid w:val="00CC1AFA"/>
    <w:rsid w:val="00CC1D54"/>
    <w:rsid w:val="00CC2125"/>
    <w:rsid w:val="00CC216F"/>
    <w:rsid w:val="00CC2192"/>
    <w:rsid w:val="00CC23B8"/>
    <w:rsid w:val="00CC2875"/>
    <w:rsid w:val="00CC3363"/>
    <w:rsid w:val="00CC3E72"/>
    <w:rsid w:val="00CC45E1"/>
    <w:rsid w:val="00CC5FEB"/>
    <w:rsid w:val="00CC62FF"/>
    <w:rsid w:val="00CC63AE"/>
    <w:rsid w:val="00CC6565"/>
    <w:rsid w:val="00CC739A"/>
    <w:rsid w:val="00CC77CC"/>
    <w:rsid w:val="00CC7D59"/>
    <w:rsid w:val="00CD042D"/>
    <w:rsid w:val="00CD0F70"/>
    <w:rsid w:val="00CD18EC"/>
    <w:rsid w:val="00CD1D23"/>
    <w:rsid w:val="00CD1F2A"/>
    <w:rsid w:val="00CD220F"/>
    <w:rsid w:val="00CD2269"/>
    <w:rsid w:val="00CD226F"/>
    <w:rsid w:val="00CD22D9"/>
    <w:rsid w:val="00CD266B"/>
    <w:rsid w:val="00CD2A8E"/>
    <w:rsid w:val="00CD2CFA"/>
    <w:rsid w:val="00CD362E"/>
    <w:rsid w:val="00CD3823"/>
    <w:rsid w:val="00CD4786"/>
    <w:rsid w:val="00CD484B"/>
    <w:rsid w:val="00CD4D3E"/>
    <w:rsid w:val="00CD57AB"/>
    <w:rsid w:val="00CD5B09"/>
    <w:rsid w:val="00CD6283"/>
    <w:rsid w:val="00CD631C"/>
    <w:rsid w:val="00CD6C6A"/>
    <w:rsid w:val="00CD762B"/>
    <w:rsid w:val="00CD7F9F"/>
    <w:rsid w:val="00CE050C"/>
    <w:rsid w:val="00CE06A9"/>
    <w:rsid w:val="00CE119E"/>
    <w:rsid w:val="00CE12C0"/>
    <w:rsid w:val="00CE1353"/>
    <w:rsid w:val="00CE15A6"/>
    <w:rsid w:val="00CE23BF"/>
    <w:rsid w:val="00CE29FE"/>
    <w:rsid w:val="00CE3B32"/>
    <w:rsid w:val="00CE4A2C"/>
    <w:rsid w:val="00CE4AB9"/>
    <w:rsid w:val="00CE4CD8"/>
    <w:rsid w:val="00CE4E84"/>
    <w:rsid w:val="00CE611F"/>
    <w:rsid w:val="00CE650F"/>
    <w:rsid w:val="00CE65A6"/>
    <w:rsid w:val="00CE6C3E"/>
    <w:rsid w:val="00CE70A1"/>
    <w:rsid w:val="00CE7DC7"/>
    <w:rsid w:val="00CF099A"/>
    <w:rsid w:val="00CF0E9C"/>
    <w:rsid w:val="00CF160C"/>
    <w:rsid w:val="00CF190E"/>
    <w:rsid w:val="00CF23BA"/>
    <w:rsid w:val="00CF330A"/>
    <w:rsid w:val="00CF36CC"/>
    <w:rsid w:val="00CF3A3E"/>
    <w:rsid w:val="00CF3DF0"/>
    <w:rsid w:val="00CF443F"/>
    <w:rsid w:val="00CF4661"/>
    <w:rsid w:val="00CF46F3"/>
    <w:rsid w:val="00CF533C"/>
    <w:rsid w:val="00CF53F1"/>
    <w:rsid w:val="00CF5C24"/>
    <w:rsid w:val="00CF653C"/>
    <w:rsid w:val="00CF67A4"/>
    <w:rsid w:val="00CF71B2"/>
    <w:rsid w:val="00CF76A1"/>
    <w:rsid w:val="00CF7820"/>
    <w:rsid w:val="00CF7C88"/>
    <w:rsid w:val="00CF7CB3"/>
    <w:rsid w:val="00CF7D98"/>
    <w:rsid w:val="00D00C6D"/>
    <w:rsid w:val="00D011B2"/>
    <w:rsid w:val="00D016DE"/>
    <w:rsid w:val="00D02002"/>
    <w:rsid w:val="00D0221D"/>
    <w:rsid w:val="00D02389"/>
    <w:rsid w:val="00D02819"/>
    <w:rsid w:val="00D02E7B"/>
    <w:rsid w:val="00D032D0"/>
    <w:rsid w:val="00D05D04"/>
    <w:rsid w:val="00D05FB9"/>
    <w:rsid w:val="00D06DFF"/>
    <w:rsid w:val="00D06FFE"/>
    <w:rsid w:val="00D10818"/>
    <w:rsid w:val="00D109B3"/>
    <w:rsid w:val="00D11CA8"/>
    <w:rsid w:val="00D12565"/>
    <w:rsid w:val="00D12698"/>
    <w:rsid w:val="00D1289D"/>
    <w:rsid w:val="00D12926"/>
    <w:rsid w:val="00D13E09"/>
    <w:rsid w:val="00D1427E"/>
    <w:rsid w:val="00D14549"/>
    <w:rsid w:val="00D14FF3"/>
    <w:rsid w:val="00D155E4"/>
    <w:rsid w:val="00D156C9"/>
    <w:rsid w:val="00D1724E"/>
    <w:rsid w:val="00D1751A"/>
    <w:rsid w:val="00D17556"/>
    <w:rsid w:val="00D178B4"/>
    <w:rsid w:val="00D17BCC"/>
    <w:rsid w:val="00D20DD6"/>
    <w:rsid w:val="00D211E2"/>
    <w:rsid w:val="00D213DD"/>
    <w:rsid w:val="00D21662"/>
    <w:rsid w:val="00D222CE"/>
    <w:rsid w:val="00D222FC"/>
    <w:rsid w:val="00D22438"/>
    <w:rsid w:val="00D23737"/>
    <w:rsid w:val="00D23C95"/>
    <w:rsid w:val="00D23CEF"/>
    <w:rsid w:val="00D247BF"/>
    <w:rsid w:val="00D2519F"/>
    <w:rsid w:val="00D25739"/>
    <w:rsid w:val="00D25B6D"/>
    <w:rsid w:val="00D26219"/>
    <w:rsid w:val="00D26B76"/>
    <w:rsid w:val="00D271F4"/>
    <w:rsid w:val="00D27A92"/>
    <w:rsid w:val="00D3117F"/>
    <w:rsid w:val="00D31C9A"/>
    <w:rsid w:val="00D32155"/>
    <w:rsid w:val="00D3225B"/>
    <w:rsid w:val="00D32933"/>
    <w:rsid w:val="00D32A53"/>
    <w:rsid w:val="00D32FA9"/>
    <w:rsid w:val="00D331B3"/>
    <w:rsid w:val="00D334AA"/>
    <w:rsid w:val="00D33FDB"/>
    <w:rsid w:val="00D34C0F"/>
    <w:rsid w:val="00D352E4"/>
    <w:rsid w:val="00D35B54"/>
    <w:rsid w:val="00D361D3"/>
    <w:rsid w:val="00D37833"/>
    <w:rsid w:val="00D37C2B"/>
    <w:rsid w:val="00D4053A"/>
    <w:rsid w:val="00D414D7"/>
    <w:rsid w:val="00D41996"/>
    <w:rsid w:val="00D4340C"/>
    <w:rsid w:val="00D437A4"/>
    <w:rsid w:val="00D44EA2"/>
    <w:rsid w:val="00D45036"/>
    <w:rsid w:val="00D45C66"/>
    <w:rsid w:val="00D4600D"/>
    <w:rsid w:val="00D469AA"/>
    <w:rsid w:val="00D46A2D"/>
    <w:rsid w:val="00D46F0D"/>
    <w:rsid w:val="00D47911"/>
    <w:rsid w:val="00D47BEF"/>
    <w:rsid w:val="00D50BBC"/>
    <w:rsid w:val="00D50CAB"/>
    <w:rsid w:val="00D5148C"/>
    <w:rsid w:val="00D5159F"/>
    <w:rsid w:val="00D516A3"/>
    <w:rsid w:val="00D51743"/>
    <w:rsid w:val="00D51B02"/>
    <w:rsid w:val="00D52068"/>
    <w:rsid w:val="00D52237"/>
    <w:rsid w:val="00D53BE6"/>
    <w:rsid w:val="00D53EAA"/>
    <w:rsid w:val="00D53F5F"/>
    <w:rsid w:val="00D54159"/>
    <w:rsid w:val="00D54B6B"/>
    <w:rsid w:val="00D55814"/>
    <w:rsid w:val="00D559B7"/>
    <w:rsid w:val="00D5785F"/>
    <w:rsid w:val="00D57AF1"/>
    <w:rsid w:val="00D57B66"/>
    <w:rsid w:val="00D60E96"/>
    <w:rsid w:val="00D61019"/>
    <w:rsid w:val="00D610D0"/>
    <w:rsid w:val="00D6167D"/>
    <w:rsid w:val="00D61AAD"/>
    <w:rsid w:val="00D62A5E"/>
    <w:rsid w:val="00D62B28"/>
    <w:rsid w:val="00D64553"/>
    <w:rsid w:val="00D64FA1"/>
    <w:rsid w:val="00D6536A"/>
    <w:rsid w:val="00D65A85"/>
    <w:rsid w:val="00D6656C"/>
    <w:rsid w:val="00D705F5"/>
    <w:rsid w:val="00D7097A"/>
    <w:rsid w:val="00D70F56"/>
    <w:rsid w:val="00D71B49"/>
    <w:rsid w:val="00D72DA3"/>
    <w:rsid w:val="00D731CE"/>
    <w:rsid w:val="00D73805"/>
    <w:rsid w:val="00D73A30"/>
    <w:rsid w:val="00D7420C"/>
    <w:rsid w:val="00D74229"/>
    <w:rsid w:val="00D74BF4"/>
    <w:rsid w:val="00D74E0C"/>
    <w:rsid w:val="00D7511D"/>
    <w:rsid w:val="00D75784"/>
    <w:rsid w:val="00D761EB"/>
    <w:rsid w:val="00D76C54"/>
    <w:rsid w:val="00D77A37"/>
    <w:rsid w:val="00D77E14"/>
    <w:rsid w:val="00D77E21"/>
    <w:rsid w:val="00D77E5C"/>
    <w:rsid w:val="00D800A9"/>
    <w:rsid w:val="00D804AD"/>
    <w:rsid w:val="00D80E80"/>
    <w:rsid w:val="00D81196"/>
    <w:rsid w:val="00D81B64"/>
    <w:rsid w:val="00D833BB"/>
    <w:rsid w:val="00D83C9D"/>
    <w:rsid w:val="00D83FB2"/>
    <w:rsid w:val="00D84098"/>
    <w:rsid w:val="00D84354"/>
    <w:rsid w:val="00D847DD"/>
    <w:rsid w:val="00D849D4"/>
    <w:rsid w:val="00D84B7B"/>
    <w:rsid w:val="00D854B8"/>
    <w:rsid w:val="00D854E9"/>
    <w:rsid w:val="00D857A8"/>
    <w:rsid w:val="00D85B42"/>
    <w:rsid w:val="00D85BF7"/>
    <w:rsid w:val="00D86449"/>
    <w:rsid w:val="00D866C8"/>
    <w:rsid w:val="00D86D8E"/>
    <w:rsid w:val="00D870F2"/>
    <w:rsid w:val="00D873C3"/>
    <w:rsid w:val="00D8783A"/>
    <w:rsid w:val="00D906EA"/>
    <w:rsid w:val="00D90B66"/>
    <w:rsid w:val="00D90C54"/>
    <w:rsid w:val="00D91037"/>
    <w:rsid w:val="00D910DC"/>
    <w:rsid w:val="00D91E75"/>
    <w:rsid w:val="00D9227D"/>
    <w:rsid w:val="00D92A11"/>
    <w:rsid w:val="00D92EF7"/>
    <w:rsid w:val="00D93EE6"/>
    <w:rsid w:val="00D93F8E"/>
    <w:rsid w:val="00D9426D"/>
    <w:rsid w:val="00D94CA2"/>
    <w:rsid w:val="00D9505A"/>
    <w:rsid w:val="00D9542D"/>
    <w:rsid w:val="00D95C43"/>
    <w:rsid w:val="00D965AC"/>
    <w:rsid w:val="00D96BA2"/>
    <w:rsid w:val="00D97713"/>
    <w:rsid w:val="00DA0957"/>
    <w:rsid w:val="00DA17F3"/>
    <w:rsid w:val="00DA26B9"/>
    <w:rsid w:val="00DA2C96"/>
    <w:rsid w:val="00DA324D"/>
    <w:rsid w:val="00DA411C"/>
    <w:rsid w:val="00DA44EB"/>
    <w:rsid w:val="00DA4735"/>
    <w:rsid w:val="00DA501C"/>
    <w:rsid w:val="00DA54E9"/>
    <w:rsid w:val="00DA6667"/>
    <w:rsid w:val="00DA67B7"/>
    <w:rsid w:val="00DA6E42"/>
    <w:rsid w:val="00DA7460"/>
    <w:rsid w:val="00DA797D"/>
    <w:rsid w:val="00DB0944"/>
    <w:rsid w:val="00DB096C"/>
    <w:rsid w:val="00DB12E7"/>
    <w:rsid w:val="00DB149A"/>
    <w:rsid w:val="00DB1F55"/>
    <w:rsid w:val="00DB1FA4"/>
    <w:rsid w:val="00DB2542"/>
    <w:rsid w:val="00DB356A"/>
    <w:rsid w:val="00DB4287"/>
    <w:rsid w:val="00DB4C95"/>
    <w:rsid w:val="00DB5DD2"/>
    <w:rsid w:val="00DB5ED4"/>
    <w:rsid w:val="00DB680B"/>
    <w:rsid w:val="00DB6B3C"/>
    <w:rsid w:val="00DC07E5"/>
    <w:rsid w:val="00DC1712"/>
    <w:rsid w:val="00DC19D5"/>
    <w:rsid w:val="00DC2390"/>
    <w:rsid w:val="00DC2A67"/>
    <w:rsid w:val="00DC2F96"/>
    <w:rsid w:val="00DC3042"/>
    <w:rsid w:val="00DC36B0"/>
    <w:rsid w:val="00DC3753"/>
    <w:rsid w:val="00DC49C5"/>
    <w:rsid w:val="00DC4E73"/>
    <w:rsid w:val="00DC598D"/>
    <w:rsid w:val="00DC5EC2"/>
    <w:rsid w:val="00DC7D16"/>
    <w:rsid w:val="00DC7D93"/>
    <w:rsid w:val="00DC7DF3"/>
    <w:rsid w:val="00DC7E9D"/>
    <w:rsid w:val="00DD0316"/>
    <w:rsid w:val="00DD0AC3"/>
    <w:rsid w:val="00DD12C4"/>
    <w:rsid w:val="00DD14AC"/>
    <w:rsid w:val="00DD19F9"/>
    <w:rsid w:val="00DD2004"/>
    <w:rsid w:val="00DD21FE"/>
    <w:rsid w:val="00DD3B4A"/>
    <w:rsid w:val="00DD498C"/>
    <w:rsid w:val="00DD51E3"/>
    <w:rsid w:val="00DD5FD0"/>
    <w:rsid w:val="00DD62EB"/>
    <w:rsid w:val="00DD6F0C"/>
    <w:rsid w:val="00DD70DA"/>
    <w:rsid w:val="00DD77D8"/>
    <w:rsid w:val="00DD792D"/>
    <w:rsid w:val="00DD7D1F"/>
    <w:rsid w:val="00DD7D79"/>
    <w:rsid w:val="00DE0471"/>
    <w:rsid w:val="00DE06F8"/>
    <w:rsid w:val="00DE082A"/>
    <w:rsid w:val="00DE1B67"/>
    <w:rsid w:val="00DE1E03"/>
    <w:rsid w:val="00DE242F"/>
    <w:rsid w:val="00DE31AE"/>
    <w:rsid w:val="00DE3911"/>
    <w:rsid w:val="00DE3B44"/>
    <w:rsid w:val="00DE3C4D"/>
    <w:rsid w:val="00DE521E"/>
    <w:rsid w:val="00DE5730"/>
    <w:rsid w:val="00DE704C"/>
    <w:rsid w:val="00DE730B"/>
    <w:rsid w:val="00DE7395"/>
    <w:rsid w:val="00DE78FE"/>
    <w:rsid w:val="00DE7AD0"/>
    <w:rsid w:val="00DE7B8B"/>
    <w:rsid w:val="00DE7CA6"/>
    <w:rsid w:val="00DE7ECF"/>
    <w:rsid w:val="00DF01BE"/>
    <w:rsid w:val="00DF0306"/>
    <w:rsid w:val="00DF0AC9"/>
    <w:rsid w:val="00DF1D77"/>
    <w:rsid w:val="00DF2FE6"/>
    <w:rsid w:val="00DF365A"/>
    <w:rsid w:val="00DF48E5"/>
    <w:rsid w:val="00DF4CD2"/>
    <w:rsid w:val="00DF5C41"/>
    <w:rsid w:val="00DF6AFD"/>
    <w:rsid w:val="00DF70E1"/>
    <w:rsid w:val="00DF7944"/>
    <w:rsid w:val="00E00D6C"/>
    <w:rsid w:val="00E01BED"/>
    <w:rsid w:val="00E0254F"/>
    <w:rsid w:val="00E02635"/>
    <w:rsid w:val="00E02C2B"/>
    <w:rsid w:val="00E03285"/>
    <w:rsid w:val="00E03800"/>
    <w:rsid w:val="00E03AE8"/>
    <w:rsid w:val="00E03BB2"/>
    <w:rsid w:val="00E042D2"/>
    <w:rsid w:val="00E04E84"/>
    <w:rsid w:val="00E05245"/>
    <w:rsid w:val="00E0550B"/>
    <w:rsid w:val="00E0556E"/>
    <w:rsid w:val="00E0608F"/>
    <w:rsid w:val="00E064CB"/>
    <w:rsid w:val="00E0685B"/>
    <w:rsid w:val="00E06A5E"/>
    <w:rsid w:val="00E06C8B"/>
    <w:rsid w:val="00E06FAB"/>
    <w:rsid w:val="00E07803"/>
    <w:rsid w:val="00E10FDC"/>
    <w:rsid w:val="00E11559"/>
    <w:rsid w:val="00E118C4"/>
    <w:rsid w:val="00E11E9B"/>
    <w:rsid w:val="00E12012"/>
    <w:rsid w:val="00E120DE"/>
    <w:rsid w:val="00E128BA"/>
    <w:rsid w:val="00E13047"/>
    <w:rsid w:val="00E13226"/>
    <w:rsid w:val="00E1337B"/>
    <w:rsid w:val="00E137D6"/>
    <w:rsid w:val="00E13A9F"/>
    <w:rsid w:val="00E13CE4"/>
    <w:rsid w:val="00E13F42"/>
    <w:rsid w:val="00E14BDE"/>
    <w:rsid w:val="00E14EA9"/>
    <w:rsid w:val="00E15651"/>
    <w:rsid w:val="00E1600E"/>
    <w:rsid w:val="00E164CC"/>
    <w:rsid w:val="00E20EC5"/>
    <w:rsid w:val="00E21231"/>
    <w:rsid w:val="00E21651"/>
    <w:rsid w:val="00E22670"/>
    <w:rsid w:val="00E2415B"/>
    <w:rsid w:val="00E25201"/>
    <w:rsid w:val="00E25944"/>
    <w:rsid w:val="00E25BF1"/>
    <w:rsid w:val="00E26C6E"/>
    <w:rsid w:val="00E26E09"/>
    <w:rsid w:val="00E32D21"/>
    <w:rsid w:val="00E331AF"/>
    <w:rsid w:val="00E34087"/>
    <w:rsid w:val="00E34550"/>
    <w:rsid w:val="00E34CE8"/>
    <w:rsid w:val="00E35A5D"/>
    <w:rsid w:val="00E360EC"/>
    <w:rsid w:val="00E36197"/>
    <w:rsid w:val="00E36784"/>
    <w:rsid w:val="00E37B40"/>
    <w:rsid w:val="00E40341"/>
    <w:rsid w:val="00E406AC"/>
    <w:rsid w:val="00E4295D"/>
    <w:rsid w:val="00E42F91"/>
    <w:rsid w:val="00E43A06"/>
    <w:rsid w:val="00E43A54"/>
    <w:rsid w:val="00E4457E"/>
    <w:rsid w:val="00E448EE"/>
    <w:rsid w:val="00E44CCD"/>
    <w:rsid w:val="00E4534C"/>
    <w:rsid w:val="00E4580F"/>
    <w:rsid w:val="00E45C68"/>
    <w:rsid w:val="00E45CA2"/>
    <w:rsid w:val="00E46122"/>
    <w:rsid w:val="00E46AE6"/>
    <w:rsid w:val="00E47936"/>
    <w:rsid w:val="00E47BF8"/>
    <w:rsid w:val="00E50401"/>
    <w:rsid w:val="00E518EA"/>
    <w:rsid w:val="00E51C00"/>
    <w:rsid w:val="00E51FC1"/>
    <w:rsid w:val="00E543B1"/>
    <w:rsid w:val="00E54C1B"/>
    <w:rsid w:val="00E5606F"/>
    <w:rsid w:val="00E573A6"/>
    <w:rsid w:val="00E579FB"/>
    <w:rsid w:val="00E600FB"/>
    <w:rsid w:val="00E60560"/>
    <w:rsid w:val="00E60B00"/>
    <w:rsid w:val="00E60DCC"/>
    <w:rsid w:val="00E617E4"/>
    <w:rsid w:val="00E61810"/>
    <w:rsid w:val="00E61AB1"/>
    <w:rsid w:val="00E6213A"/>
    <w:rsid w:val="00E62BB6"/>
    <w:rsid w:val="00E62BFF"/>
    <w:rsid w:val="00E62FAA"/>
    <w:rsid w:val="00E63812"/>
    <w:rsid w:val="00E63F5C"/>
    <w:rsid w:val="00E640D1"/>
    <w:rsid w:val="00E64BCF"/>
    <w:rsid w:val="00E64F23"/>
    <w:rsid w:val="00E65636"/>
    <w:rsid w:val="00E65CD5"/>
    <w:rsid w:val="00E65DD6"/>
    <w:rsid w:val="00E660AE"/>
    <w:rsid w:val="00E6619D"/>
    <w:rsid w:val="00E66428"/>
    <w:rsid w:val="00E66B05"/>
    <w:rsid w:val="00E67627"/>
    <w:rsid w:val="00E6790A"/>
    <w:rsid w:val="00E719B0"/>
    <w:rsid w:val="00E71BB0"/>
    <w:rsid w:val="00E71C24"/>
    <w:rsid w:val="00E71F42"/>
    <w:rsid w:val="00E72291"/>
    <w:rsid w:val="00E724FC"/>
    <w:rsid w:val="00E73788"/>
    <w:rsid w:val="00E74131"/>
    <w:rsid w:val="00E74801"/>
    <w:rsid w:val="00E74E0C"/>
    <w:rsid w:val="00E75813"/>
    <w:rsid w:val="00E7591F"/>
    <w:rsid w:val="00E75E5F"/>
    <w:rsid w:val="00E771F5"/>
    <w:rsid w:val="00E7773D"/>
    <w:rsid w:val="00E778BB"/>
    <w:rsid w:val="00E77C9A"/>
    <w:rsid w:val="00E8085F"/>
    <w:rsid w:val="00E80BEA"/>
    <w:rsid w:val="00E80D93"/>
    <w:rsid w:val="00E80DB0"/>
    <w:rsid w:val="00E810BF"/>
    <w:rsid w:val="00E81B79"/>
    <w:rsid w:val="00E81C75"/>
    <w:rsid w:val="00E820E8"/>
    <w:rsid w:val="00E826CF"/>
    <w:rsid w:val="00E8307A"/>
    <w:rsid w:val="00E8313C"/>
    <w:rsid w:val="00E832B3"/>
    <w:rsid w:val="00E835D2"/>
    <w:rsid w:val="00E8389B"/>
    <w:rsid w:val="00E83C58"/>
    <w:rsid w:val="00E83D2C"/>
    <w:rsid w:val="00E8472D"/>
    <w:rsid w:val="00E85396"/>
    <w:rsid w:val="00E8565C"/>
    <w:rsid w:val="00E857F1"/>
    <w:rsid w:val="00E865F9"/>
    <w:rsid w:val="00E86B45"/>
    <w:rsid w:val="00E86E1C"/>
    <w:rsid w:val="00E86FB5"/>
    <w:rsid w:val="00E873C9"/>
    <w:rsid w:val="00E87690"/>
    <w:rsid w:val="00E919E1"/>
    <w:rsid w:val="00E92592"/>
    <w:rsid w:val="00E92B6C"/>
    <w:rsid w:val="00E92DFF"/>
    <w:rsid w:val="00E92E8D"/>
    <w:rsid w:val="00E9344D"/>
    <w:rsid w:val="00E936F6"/>
    <w:rsid w:val="00E93E63"/>
    <w:rsid w:val="00E95FD8"/>
    <w:rsid w:val="00E96157"/>
    <w:rsid w:val="00E962FD"/>
    <w:rsid w:val="00E96BA3"/>
    <w:rsid w:val="00E96FEE"/>
    <w:rsid w:val="00E97789"/>
    <w:rsid w:val="00E977DE"/>
    <w:rsid w:val="00E97E53"/>
    <w:rsid w:val="00E97E98"/>
    <w:rsid w:val="00EA06E8"/>
    <w:rsid w:val="00EA086B"/>
    <w:rsid w:val="00EA0C3A"/>
    <w:rsid w:val="00EA0CDD"/>
    <w:rsid w:val="00EA0CE0"/>
    <w:rsid w:val="00EA0CE4"/>
    <w:rsid w:val="00EA232E"/>
    <w:rsid w:val="00EA27B3"/>
    <w:rsid w:val="00EA284D"/>
    <w:rsid w:val="00EA2F07"/>
    <w:rsid w:val="00EA3BD0"/>
    <w:rsid w:val="00EA3CB1"/>
    <w:rsid w:val="00EA3D6E"/>
    <w:rsid w:val="00EA49E8"/>
    <w:rsid w:val="00EA4DB2"/>
    <w:rsid w:val="00EA5004"/>
    <w:rsid w:val="00EA553D"/>
    <w:rsid w:val="00EA5808"/>
    <w:rsid w:val="00EA5CE7"/>
    <w:rsid w:val="00EA69DB"/>
    <w:rsid w:val="00EA6D4B"/>
    <w:rsid w:val="00EA7319"/>
    <w:rsid w:val="00EA796F"/>
    <w:rsid w:val="00EB1CB7"/>
    <w:rsid w:val="00EB1F2D"/>
    <w:rsid w:val="00EB2756"/>
    <w:rsid w:val="00EB3C27"/>
    <w:rsid w:val="00EB3DA0"/>
    <w:rsid w:val="00EB45C0"/>
    <w:rsid w:val="00EB566D"/>
    <w:rsid w:val="00EB5CDF"/>
    <w:rsid w:val="00EB6315"/>
    <w:rsid w:val="00EB65F5"/>
    <w:rsid w:val="00EB6D46"/>
    <w:rsid w:val="00EB7B5F"/>
    <w:rsid w:val="00EC008A"/>
    <w:rsid w:val="00EC10EC"/>
    <w:rsid w:val="00EC1121"/>
    <w:rsid w:val="00EC11BD"/>
    <w:rsid w:val="00EC14C9"/>
    <w:rsid w:val="00EC1768"/>
    <w:rsid w:val="00EC1A36"/>
    <w:rsid w:val="00EC3937"/>
    <w:rsid w:val="00EC3C6B"/>
    <w:rsid w:val="00EC3CFE"/>
    <w:rsid w:val="00EC5141"/>
    <w:rsid w:val="00EC5537"/>
    <w:rsid w:val="00EC615A"/>
    <w:rsid w:val="00EC6286"/>
    <w:rsid w:val="00EC6405"/>
    <w:rsid w:val="00EC794F"/>
    <w:rsid w:val="00EC7F03"/>
    <w:rsid w:val="00ED0124"/>
    <w:rsid w:val="00ED15B3"/>
    <w:rsid w:val="00ED34AD"/>
    <w:rsid w:val="00ED4328"/>
    <w:rsid w:val="00ED44B7"/>
    <w:rsid w:val="00ED4537"/>
    <w:rsid w:val="00ED4D46"/>
    <w:rsid w:val="00ED4D7A"/>
    <w:rsid w:val="00ED579F"/>
    <w:rsid w:val="00ED58B7"/>
    <w:rsid w:val="00ED591E"/>
    <w:rsid w:val="00ED6BE8"/>
    <w:rsid w:val="00ED6C48"/>
    <w:rsid w:val="00ED7308"/>
    <w:rsid w:val="00ED7459"/>
    <w:rsid w:val="00ED75CD"/>
    <w:rsid w:val="00ED781B"/>
    <w:rsid w:val="00ED7B5C"/>
    <w:rsid w:val="00ED7B73"/>
    <w:rsid w:val="00EE1906"/>
    <w:rsid w:val="00EE24D8"/>
    <w:rsid w:val="00EE2CA8"/>
    <w:rsid w:val="00EE3094"/>
    <w:rsid w:val="00EE331A"/>
    <w:rsid w:val="00EE39D7"/>
    <w:rsid w:val="00EE3FE5"/>
    <w:rsid w:val="00EE4E3A"/>
    <w:rsid w:val="00EE4E6F"/>
    <w:rsid w:val="00EE5288"/>
    <w:rsid w:val="00EE52DB"/>
    <w:rsid w:val="00EE5ADC"/>
    <w:rsid w:val="00EE5B55"/>
    <w:rsid w:val="00EE6BEB"/>
    <w:rsid w:val="00EE72F6"/>
    <w:rsid w:val="00EE7AF0"/>
    <w:rsid w:val="00EF07A3"/>
    <w:rsid w:val="00EF0C07"/>
    <w:rsid w:val="00EF0C36"/>
    <w:rsid w:val="00EF0F9F"/>
    <w:rsid w:val="00EF11F7"/>
    <w:rsid w:val="00EF1410"/>
    <w:rsid w:val="00EF2434"/>
    <w:rsid w:val="00EF2662"/>
    <w:rsid w:val="00EF3313"/>
    <w:rsid w:val="00EF33E5"/>
    <w:rsid w:val="00EF4282"/>
    <w:rsid w:val="00EF4B11"/>
    <w:rsid w:val="00EF4D49"/>
    <w:rsid w:val="00EF5344"/>
    <w:rsid w:val="00EF5811"/>
    <w:rsid w:val="00EF5DEB"/>
    <w:rsid w:val="00EF6475"/>
    <w:rsid w:val="00EF74F5"/>
    <w:rsid w:val="00EF75C0"/>
    <w:rsid w:val="00EF75CB"/>
    <w:rsid w:val="00EF7AAA"/>
    <w:rsid w:val="00EF7ACA"/>
    <w:rsid w:val="00F01581"/>
    <w:rsid w:val="00F0185D"/>
    <w:rsid w:val="00F01B1F"/>
    <w:rsid w:val="00F01EA6"/>
    <w:rsid w:val="00F04A59"/>
    <w:rsid w:val="00F04DD1"/>
    <w:rsid w:val="00F0607F"/>
    <w:rsid w:val="00F062FC"/>
    <w:rsid w:val="00F06683"/>
    <w:rsid w:val="00F0693D"/>
    <w:rsid w:val="00F0761C"/>
    <w:rsid w:val="00F07978"/>
    <w:rsid w:val="00F10DFB"/>
    <w:rsid w:val="00F10FEC"/>
    <w:rsid w:val="00F111E3"/>
    <w:rsid w:val="00F113A7"/>
    <w:rsid w:val="00F11492"/>
    <w:rsid w:val="00F121FE"/>
    <w:rsid w:val="00F12609"/>
    <w:rsid w:val="00F1266A"/>
    <w:rsid w:val="00F1272D"/>
    <w:rsid w:val="00F1285D"/>
    <w:rsid w:val="00F12883"/>
    <w:rsid w:val="00F13819"/>
    <w:rsid w:val="00F13A35"/>
    <w:rsid w:val="00F14F26"/>
    <w:rsid w:val="00F156B1"/>
    <w:rsid w:val="00F157B4"/>
    <w:rsid w:val="00F15A45"/>
    <w:rsid w:val="00F15D36"/>
    <w:rsid w:val="00F165FD"/>
    <w:rsid w:val="00F16A6B"/>
    <w:rsid w:val="00F17024"/>
    <w:rsid w:val="00F17EBB"/>
    <w:rsid w:val="00F20000"/>
    <w:rsid w:val="00F2026F"/>
    <w:rsid w:val="00F20A47"/>
    <w:rsid w:val="00F20AC1"/>
    <w:rsid w:val="00F20E23"/>
    <w:rsid w:val="00F20E33"/>
    <w:rsid w:val="00F22B3D"/>
    <w:rsid w:val="00F22BBD"/>
    <w:rsid w:val="00F22D56"/>
    <w:rsid w:val="00F22D99"/>
    <w:rsid w:val="00F237F5"/>
    <w:rsid w:val="00F23A65"/>
    <w:rsid w:val="00F23C7A"/>
    <w:rsid w:val="00F23F24"/>
    <w:rsid w:val="00F24040"/>
    <w:rsid w:val="00F24120"/>
    <w:rsid w:val="00F246E3"/>
    <w:rsid w:val="00F24EBD"/>
    <w:rsid w:val="00F25D44"/>
    <w:rsid w:val="00F25DF6"/>
    <w:rsid w:val="00F26577"/>
    <w:rsid w:val="00F2691D"/>
    <w:rsid w:val="00F26C42"/>
    <w:rsid w:val="00F26E30"/>
    <w:rsid w:val="00F27225"/>
    <w:rsid w:val="00F302A3"/>
    <w:rsid w:val="00F307FA"/>
    <w:rsid w:val="00F3080D"/>
    <w:rsid w:val="00F30CDE"/>
    <w:rsid w:val="00F30E3E"/>
    <w:rsid w:val="00F312EE"/>
    <w:rsid w:val="00F31B0E"/>
    <w:rsid w:val="00F3257B"/>
    <w:rsid w:val="00F327A5"/>
    <w:rsid w:val="00F344D1"/>
    <w:rsid w:val="00F34863"/>
    <w:rsid w:val="00F34AB7"/>
    <w:rsid w:val="00F354A6"/>
    <w:rsid w:val="00F35737"/>
    <w:rsid w:val="00F35BCE"/>
    <w:rsid w:val="00F36561"/>
    <w:rsid w:val="00F37311"/>
    <w:rsid w:val="00F3740C"/>
    <w:rsid w:val="00F40497"/>
    <w:rsid w:val="00F40CA5"/>
    <w:rsid w:val="00F40EC7"/>
    <w:rsid w:val="00F41100"/>
    <w:rsid w:val="00F4113A"/>
    <w:rsid w:val="00F4126F"/>
    <w:rsid w:val="00F4180A"/>
    <w:rsid w:val="00F41F0F"/>
    <w:rsid w:val="00F42335"/>
    <w:rsid w:val="00F42B66"/>
    <w:rsid w:val="00F42F23"/>
    <w:rsid w:val="00F432F9"/>
    <w:rsid w:val="00F4370F"/>
    <w:rsid w:val="00F441D0"/>
    <w:rsid w:val="00F44AAD"/>
    <w:rsid w:val="00F44BC7"/>
    <w:rsid w:val="00F4520D"/>
    <w:rsid w:val="00F454B9"/>
    <w:rsid w:val="00F45532"/>
    <w:rsid w:val="00F45571"/>
    <w:rsid w:val="00F45F3F"/>
    <w:rsid w:val="00F45FA9"/>
    <w:rsid w:val="00F46523"/>
    <w:rsid w:val="00F47E17"/>
    <w:rsid w:val="00F50222"/>
    <w:rsid w:val="00F50241"/>
    <w:rsid w:val="00F50326"/>
    <w:rsid w:val="00F5047F"/>
    <w:rsid w:val="00F50914"/>
    <w:rsid w:val="00F50C59"/>
    <w:rsid w:val="00F51215"/>
    <w:rsid w:val="00F51D53"/>
    <w:rsid w:val="00F5208F"/>
    <w:rsid w:val="00F532FD"/>
    <w:rsid w:val="00F53448"/>
    <w:rsid w:val="00F54062"/>
    <w:rsid w:val="00F549A5"/>
    <w:rsid w:val="00F54CE9"/>
    <w:rsid w:val="00F5632A"/>
    <w:rsid w:val="00F56A03"/>
    <w:rsid w:val="00F576AF"/>
    <w:rsid w:val="00F57746"/>
    <w:rsid w:val="00F603EF"/>
    <w:rsid w:val="00F603F4"/>
    <w:rsid w:val="00F623EC"/>
    <w:rsid w:val="00F629C7"/>
    <w:rsid w:val="00F62EEA"/>
    <w:rsid w:val="00F63C31"/>
    <w:rsid w:val="00F63E00"/>
    <w:rsid w:val="00F64397"/>
    <w:rsid w:val="00F649A7"/>
    <w:rsid w:val="00F64A68"/>
    <w:rsid w:val="00F64FF7"/>
    <w:rsid w:val="00F65337"/>
    <w:rsid w:val="00F65F5D"/>
    <w:rsid w:val="00F663F7"/>
    <w:rsid w:val="00F6753D"/>
    <w:rsid w:val="00F679FB"/>
    <w:rsid w:val="00F7048E"/>
    <w:rsid w:val="00F71F16"/>
    <w:rsid w:val="00F7218D"/>
    <w:rsid w:val="00F73D09"/>
    <w:rsid w:val="00F74DF9"/>
    <w:rsid w:val="00F74E0B"/>
    <w:rsid w:val="00F754A2"/>
    <w:rsid w:val="00F7581F"/>
    <w:rsid w:val="00F7636F"/>
    <w:rsid w:val="00F76C6A"/>
    <w:rsid w:val="00F773F8"/>
    <w:rsid w:val="00F806A4"/>
    <w:rsid w:val="00F81493"/>
    <w:rsid w:val="00F82020"/>
    <w:rsid w:val="00F82349"/>
    <w:rsid w:val="00F82A6A"/>
    <w:rsid w:val="00F82C95"/>
    <w:rsid w:val="00F82E4C"/>
    <w:rsid w:val="00F830C6"/>
    <w:rsid w:val="00F83394"/>
    <w:rsid w:val="00F83BEB"/>
    <w:rsid w:val="00F83C7C"/>
    <w:rsid w:val="00F847BC"/>
    <w:rsid w:val="00F84AF1"/>
    <w:rsid w:val="00F8512B"/>
    <w:rsid w:val="00F8550E"/>
    <w:rsid w:val="00F86A3A"/>
    <w:rsid w:val="00F86A4A"/>
    <w:rsid w:val="00F877F0"/>
    <w:rsid w:val="00F87ECC"/>
    <w:rsid w:val="00F90068"/>
    <w:rsid w:val="00F900B1"/>
    <w:rsid w:val="00F90509"/>
    <w:rsid w:val="00F907E8"/>
    <w:rsid w:val="00F90E01"/>
    <w:rsid w:val="00F91C5E"/>
    <w:rsid w:val="00F91D67"/>
    <w:rsid w:val="00F91DF4"/>
    <w:rsid w:val="00F9231B"/>
    <w:rsid w:val="00F936F5"/>
    <w:rsid w:val="00F93803"/>
    <w:rsid w:val="00F938EC"/>
    <w:rsid w:val="00F939B5"/>
    <w:rsid w:val="00F93E5B"/>
    <w:rsid w:val="00F94370"/>
    <w:rsid w:val="00F94511"/>
    <w:rsid w:val="00F94C48"/>
    <w:rsid w:val="00F969AA"/>
    <w:rsid w:val="00F96EE5"/>
    <w:rsid w:val="00F970CB"/>
    <w:rsid w:val="00F970EA"/>
    <w:rsid w:val="00F9796B"/>
    <w:rsid w:val="00F97D48"/>
    <w:rsid w:val="00FA0E3E"/>
    <w:rsid w:val="00FA14D2"/>
    <w:rsid w:val="00FA1842"/>
    <w:rsid w:val="00FA1B60"/>
    <w:rsid w:val="00FA30C3"/>
    <w:rsid w:val="00FA370B"/>
    <w:rsid w:val="00FA38B5"/>
    <w:rsid w:val="00FA44F7"/>
    <w:rsid w:val="00FA4D53"/>
    <w:rsid w:val="00FA518B"/>
    <w:rsid w:val="00FA5735"/>
    <w:rsid w:val="00FA5DFC"/>
    <w:rsid w:val="00FA6869"/>
    <w:rsid w:val="00FA7140"/>
    <w:rsid w:val="00FA7AF9"/>
    <w:rsid w:val="00FB0406"/>
    <w:rsid w:val="00FB148F"/>
    <w:rsid w:val="00FB2613"/>
    <w:rsid w:val="00FB3751"/>
    <w:rsid w:val="00FB37AD"/>
    <w:rsid w:val="00FB4A95"/>
    <w:rsid w:val="00FB4C8C"/>
    <w:rsid w:val="00FB4EEC"/>
    <w:rsid w:val="00FB513F"/>
    <w:rsid w:val="00FB5345"/>
    <w:rsid w:val="00FB5E9E"/>
    <w:rsid w:val="00FB5FE5"/>
    <w:rsid w:val="00FB64AB"/>
    <w:rsid w:val="00FB74E2"/>
    <w:rsid w:val="00FB7C0A"/>
    <w:rsid w:val="00FC0341"/>
    <w:rsid w:val="00FC14C0"/>
    <w:rsid w:val="00FC1F70"/>
    <w:rsid w:val="00FC2064"/>
    <w:rsid w:val="00FC3123"/>
    <w:rsid w:val="00FC37D8"/>
    <w:rsid w:val="00FC5DEA"/>
    <w:rsid w:val="00FC638A"/>
    <w:rsid w:val="00FC67B0"/>
    <w:rsid w:val="00FC6E19"/>
    <w:rsid w:val="00FC7525"/>
    <w:rsid w:val="00FC7C52"/>
    <w:rsid w:val="00FC7F14"/>
    <w:rsid w:val="00FD0ECD"/>
    <w:rsid w:val="00FD14F2"/>
    <w:rsid w:val="00FD19B4"/>
    <w:rsid w:val="00FD1E9D"/>
    <w:rsid w:val="00FD2122"/>
    <w:rsid w:val="00FD25EC"/>
    <w:rsid w:val="00FD353D"/>
    <w:rsid w:val="00FD3E2C"/>
    <w:rsid w:val="00FD4674"/>
    <w:rsid w:val="00FD4E29"/>
    <w:rsid w:val="00FD5047"/>
    <w:rsid w:val="00FD5449"/>
    <w:rsid w:val="00FD75CC"/>
    <w:rsid w:val="00FD78DC"/>
    <w:rsid w:val="00FD7D01"/>
    <w:rsid w:val="00FE01B3"/>
    <w:rsid w:val="00FE064B"/>
    <w:rsid w:val="00FE0AE9"/>
    <w:rsid w:val="00FE18D0"/>
    <w:rsid w:val="00FE2AAC"/>
    <w:rsid w:val="00FE3260"/>
    <w:rsid w:val="00FE38D4"/>
    <w:rsid w:val="00FE3D2D"/>
    <w:rsid w:val="00FE4514"/>
    <w:rsid w:val="00FE55F7"/>
    <w:rsid w:val="00FE5DEB"/>
    <w:rsid w:val="00FE6620"/>
    <w:rsid w:val="00FE6A0D"/>
    <w:rsid w:val="00FE71AC"/>
    <w:rsid w:val="00FE75BF"/>
    <w:rsid w:val="00FE7C94"/>
    <w:rsid w:val="00FF03ED"/>
    <w:rsid w:val="00FF0AAC"/>
    <w:rsid w:val="00FF1B83"/>
    <w:rsid w:val="00FF1CB0"/>
    <w:rsid w:val="00FF2502"/>
    <w:rsid w:val="00FF2A6B"/>
    <w:rsid w:val="00FF357E"/>
    <w:rsid w:val="00FF3A75"/>
    <w:rsid w:val="00FF3E3F"/>
    <w:rsid w:val="00FF49D8"/>
    <w:rsid w:val="00FF4C80"/>
    <w:rsid w:val="00FF6075"/>
    <w:rsid w:val="00FF70B0"/>
    <w:rsid w:val="00FF7B76"/>
    <w:rsid w:val="00FF7D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5A1099"/>
  <w15:docId w15:val="{3A1B8AD4-D67E-4750-9D93-E49F338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B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268F9"/>
    <w:pPr>
      <w:tabs>
        <w:tab w:val="left" w:pos="1701"/>
        <w:tab w:val="left" w:pos="2268"/>
        <w:tab w:val="left" w:pos="2835"/>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xt,Ca,fn,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Texto de nota al pie,f"/>
    <w:link w:val="4G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link w:val="ListParagraphChar"/>
    <w:uiPriority w:val="34"/>
    <w:qFormat/>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2600C"/>
    <w:rPr>
      <w:sz w:val="16"/>
      <w:szCs w:val="16"/>
    </w:rPr>
  </w:style>
  <w:style w:type="paragraph" w:styleId="CommentText">
    <w:name w:val="annotation text"/>
    <w:basedOn w:val="Normal"/>
    <w:link w:val="CommentTextChar"/>
    <w:unhideWhenUsed/>
    <w:rsid w:val="0092600C"/>
    <w:pPr>
      <w:spacing w:line="240" w:lineRule="auto"/>
    </w:pPr>
  </w:style>
  <w:style w:type="character" w:customStyle="1" w:styleId="CommentTextChar">
    <w:name w:val="Comment Text Char"/>
    <w:basedOn w:val="DefaultParagraphFont"/>
    <w:link w:val="CommentText"/>
    <w:rsid w:val="0092600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600C"/>
    <w:rPr>
      <w:b/>
      <w:bCs/>
    </w:rPr>
  </w:style>
  <w:style w:type="character" w:customStyle="1" w:styleId="CommentSubjectChar">
    <w:name w:val="Comment Subject Char"/>
    <w:basedOn w:val="CommentTextChar"/>
    <w:link w:val="CommentSubject"/>
    <w:uiPriority w:val="99"/>
    <w:semiHidden/>
    <w:rsid w:val="0092600C"/>
    <w:rPr>
      <w:rFonts w:ascii="Times New Roman" w:eastAsia="Times New Roman" w:hAnsi="Times New Roman" w:cs="Times New Roman"/>
      <w:b/>
      <w:bCs/>
      <w:sz w:val="20"/>
      <w:szCs w:val="20"/>
      <w:lang w:eastAsia="en-US"/>
    </w:rPr>
  </w:style>
  <w:style w:type="paragraph" w:styleId="Revisio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 w:type="paragraph" w:styleId="ListContinue3">
    <w:name w:val="List Continue 3"/>
    <w:basedOn w:val="Normal"/>
    <w:semiHidden/>
    <w:rsid w:val="00175184"/>
    <w:pPr>
      <w:suppressAutoHyphens w:val="0"/>
      <w:spacing w:after="120"/>
      <w:ind w:left="849"/>
    </w:pPr>
    <w:rPr>
      <w:lang w:val="es-ES" w:eastAsia="es-ES"/>
    </w:rPr>
  </w:style>
  <w:style w:type="character" w:styleId="Hyperlink">
    <w:name w:val="Hyperlink"/>
    <w:basedOn w:val="DefaultParagraphFont"/>
    <w:uiPriority w:val="99"/>
    <w:unhideWhenUsed/>
    <w:rsid w:val="00C64BA1"/>
    <w:rPr>
      <w:color w:val="0000FF"/>
      <w:u w:val="single"/>
    </w:rPr>
  </w:style>
  <w:style w:type="character" w:customStyle="1" w:styleId="ListParagraphChar">
    <w:name w:val="List Paragraph Char"/>
    <w:link w:val="ListParagraph"/>
    <w:uiPriority w:val="34"/>
    <w:rsid w:val="00CA0C90"/>
    <w:rPr>
      <w:rFonts w:ascii="Times New Roman" w:eastAsia="Times New Roman" w:hAnsi="Times New Roman" w:cs="Times New Roman"/>
      <w:sz w:val="20"/>
      <w:szCs w:val="20"/>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4707E8"/>
    <w:pPr>
      <w:suppressAutoHyphens w:val="0"/>
      <w:spacing w:line="240" w:lineRule="auto"/>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6569">
      <w:bodyDiv w:val="1"/>
      <w:marLeft w:val="0"/>
      <w:marRight w:val="0"/>
      <w:marTop w:val="0"/>
      <w:marBottom w:val="0"/>
      <w:divBdr>
        <w:top w:val="none" w:sz="0" w:space="0" w:color="auto"/>
        <w:left w:val="none" w:sz="0" w:space="0" w:color="auto"/>
        <w:bottom w:val="none" w:sz="0" w:space="0" w:color="auto"/>
        <w:right w:val="none" w:sz="0" w:space="0" w:color="auto"/>
      </w:divBdr>
      <w:divsChild>
        <w:div w:id="1342589303">
          <w:marLeft w:val="0"/>
          <w:marRight w:val="0"/>
          <w:marTop w:val="0"/>
          <w:marBottom w:val="0"/>
          <w:divBdr>
            <w:top w:val="none" w:sz="0" w:space="0" w:color="auto"/>
            <w:left w:val="none" w:sz="0" w:space="0" w:color="auto"/>
            <w:bottom w:val="none" w:sz="0" w:space="0" w:color="auto"/>
            <w:right w:val="none" w:sz="0" w:space="0" w:color="auto"/>
          </w:divBdr>
        </w:div>
      </w:divsChild>
    </w:div>
    <w:div w:id="87822659">
      <w:bodyDiv w:val="1"/>
      <w:marLeft w:val="0"/>
      <w:marRight w:val="0"/>
      <w:marTop w:val="0"/>
      <w:marBottom w:val="0"/>
      <w:divBdr>
        <w:top w:val="none" w:sz="0" w:space="0" w:color="auto"/>
        <w:left w:val="none" w:sz="0" w:space="0" w:color="auto"/>
        <w:bottom w:val="none" w:sz="0" w:space="0" w:color="auto"/>
        <w:right w:val="none" w:sz="0" w:space="0" w:color="auto"/>
      </w:divBdr>
    </w:div>
    <w:div w:id="126364022">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sChild>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516771867">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980813410">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68961591">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765733054">
          <w:marLeft w:val="0"/>
          <w:marRight w:val="0"/>
          <w:marTop w:val="0"/>
          <w:marBottom w:val="0"/>
          <w:divBdr>
            <w:top w:val="none" w:sz="0" w:space="0" w:color="auto"/>
            <w:left w:val="none" w:sz="0" w:space="0" w:color="auto"/>
            <w:bottom w:val="none" w:sz="0" w:space="0" w:color="auto"/>
            <w:right w:val="none" w:sz="0" w:space="0" w:color="auto"/>
          </w:divBdr>
        </w:div>
        <w:div w:id="200557971">
          <w:marLeft w:val="0"/>
          <w:marRight w:val="0"/>
          <w:marTop w:val="0"/>
          <w:marBottom w:val="0"/>
          <w:divBdr>
            <w:top w:val="none" w:sz="0" w:space="0" w:color="auto"/>
            <w:left w:val="none" w:sz="0" w:space="0" w:color="auto"/>
            <w:bottom w:val="none" w:sz="0" w:space="0" w:color="auto"/>
            <w:right w:val="none" w:sz="0" w:space="0" w:color="auto"/>
          </w:divBdr>
        </w:div>
      </w:divsChild>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B4FDE2E244A8ABB633E9862E484" ma:contentTypeVersion="9" ma:contentTypeDescription="Create a new document." ma:contentTypeScope="" ma:versionID="3569a949129b6458c286f2bc72319190">
  <xsd:schema xmlns:xsd="http://www.w3.org/2001/XMLSchema" xmlns:xs="http://www.w3.org/2001/XMLSchema" xmlns:p="http://schemas.microsoft.com/office/2006/metadata/properties" xmlns:ns3="f4ad8cc1-a6e6-4857-9710-b93853386e53" targetNamespace="http://schemas.microsoft.com/office/2006/metadata/properties" ma:root="true" ma:fieldsID="2a5c75a344b0988fe0500edc35e8ebde" ns3:_="">
    <xsd:import namespace="f4ad8cc1-a6e6-4857-9710-b93853386e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8cc1-a6e6-4857-9710-b9385338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661B-4DA2-448F-AA6D-CC6835679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8cc1-a6e6-4857-9710-b93853386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3.xml><?xml version="1.0" encoding="utf-8"?>
<ds:datastoreItem xmlns:ds="http://schemas.openxmlformats.org/officeDocument/2006/customXml" ds:itemID="{BDF6B080-11B2-4E54-B854-9CEB8A4EFD8B}">
  <ds:schemaRefs>
    <ds:schemaRef ds:uri="http://purl.org/dc/elements/1.1/"/>
    <ds:schemaRef ds:uri="http://schemas.microsoft.com/office/2006/metadata/properties"/>
    <ds:schemaRef ds:uri="http://schemas.openxmlformats.org/package/2006/metadata/core-properties"/>
    <ds:schemaRef ds:uri="f4ad8cc1-a6e6-4857-9710-b93853386e53"/>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34511E4-F623-4728-AEE6-57E312C6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4579</Words>
  <Characters>22945</Characters>
  <Application>Microsoft Office Word</Application>
  <DocSecurity>0</DocSecurity>
  <Lines>353</Lines>
  <Paragraphs>75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CCPR/C/132/DR/2833/2016</vt:lpstr>
      <vt:lpstr>CCPR/C/132/DR/2833/2016</vt:lpstr>
      <vt:lpstr>CCPR/C/127/DR/2766/2016</vt:lpstr>
    </vt:vector>
  </TitlesOfParts>
  <Company>DCM</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CCPR/C/132/D/2833/2016</dc:title>
  <dc:subject/>
  <dc:creator>Maria Luisa Zeballos Moreno</dc:creator>
  <cp:keywords/>
  <dc:description/>
  <cp:lastModifiedBy>Maria Luisa Zeballos Moreno</cp:lastModifiedBy>
  <cp:revision>2</cp:revision>
  <cp:lastPrinted>2021-05-21T10:29:00Z</cp:lastPrinted>
  <dcterms:created xsi:type="dcterms:W3CDTF">2021-09-10T13:33:00Z</dcterms:created>
  <dcterms:modified xsi:type="dcterms:W3CDTF">2021-09-10T13:33:00Z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0x01010090485B4FDE2E244A8ABB633E9862E484</vt:lpwstr>
  </property>
</Properties>
</file>