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C175A6" w14:paraId="6AA4F0C1" w14:textId="77777777" w:rsidTr="005B51C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00B2574B" w14:textId="77777777" w:rsidR="006B3E27" w:rsidRPr="00C175A6" w:rsidRDefault="006B3E27" w:rsidP="004063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56"/>
                <w:szCs w:val="56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B7FF5" w14:textId="77777777" w:rsidR="006B3E27" w:rsidRPr="00C175A6" w:rsidRDefault="006B3E27" w:rsidP="00730446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175A6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F8BE30" w14:textId="77777777" w:rsidR="006B3E27" w:rsidRPr="008660EA" w:rsidRDefault="008660EA" w:rsidP="008660EA">
            <w:pPr>
              <w:bidi w:val="0"/>
              <w:rPr>
                <w:szCs w:val="20"/>
              </w:rPr>
            </w:pPr>
            <w:r w:rsidRPr="008660EA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/C/130/D/3000/2017</w:t>
            </w:r>
          </w:p>
        </w:tc>
      </w:tr>
      <w:tr w:rsidR="006B3E27" w:rsidRPr="00C175A6" w14:paraId="4BBC589A" w14:textId="77777777" w:rsidTr="005B5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B51A97" w14:textId="77777777" w:rsidR="006B3E27" w:rsidRPr="00C175A6" w:rsidRDefault="00E2228E" w:rsidP="009A0CFB">
            <w:pPr>
              <w:spacing w:before="120"/>
              <w:jc w:val="center"/>
              <w:rPr>
                <w:sz w:val="56"/>
                <w:szCs w:val="56"/>
                <w:rtl/>
              </w:rPr>
            </w:pPr>
            <w:r w:rsidRPr="00C175A6">
              <w:rPr>
                <w:noProof/>
                <w:sz w:val="56"/>
                <w:szCs w:val="56"/>
              </w:rPr>
              <w:drawing>
                <wp:inline distT="0" distB="0" distL="0" distR="0" wp14:anchorId="57D8E14B" wp14:editId="3647CBFE">
                  <wp:extent cx="628015" cy="607060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CA0413" w14:textId="77777777" w:rsidR="006B3E27" w:rsidRPr="00C175A6" w:rsidRDefault="00ED7442" w:rsidP="00730446">
            <w:pPr>
              <w:spacing w:before="120" w:after="40" w:line="640" w:lineRule="exact"/>
              <w:ind w:left="57"/>
              <w:rPr>
                <w:b/>
                <w:bCs/>
                <w:sz w:val="46"/>
                <w:szCs w:val="46"/>
              </w:rPr>
            </w:pPr>
            <w:r w:rsidRPr="00C175A6">
              <w:rPr>
                <w:rFonts w:hint="cs"/>
                <w:b/>
                <w:bCs/>
                <w:sz w:val="46"/>
                <w:szCs w:val="4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0B11FC" w14:textId="77777777" w:rsidR="006B3E27" w:rsidRDefault="008660EA" w:rsidP="004B27E0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52BDDC85" w14:textId="42535875" w:rsidR="008660EA" w:rsidRDefault="00A06E0A" w:rsidP="008660EA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t>4 February 2021</w:t>
            </w:r>
          </w:p>
          <w:p w14:paraId="58C1AA57" w14:textId="77777777" w:rsidR="008660EA" w:rsidRDefault="008660EA" w:rsidP="008660EA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18B0A526" w14:textId="77777777" w:rsidR="008660EA" w:rsidRPr="008660EA" w:rsidRDefault="008660EA" w:rsidP="008660EA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4EEC18D2" w14:textId="77777777" w:rsidR="00275203" w:rsidRPr="00A06E0A" w:rsidRDefault="00275203" w:rsidP="00A06E0A">
      <w:pPr>
        <w:spacing w:before="120" w:after="120" w:line="360" w:lineRule="exact"/>
        <w:textDirection w:val="tbRlV"/>
        <w:rPr>
          <w:rFonts w:ascii="Simplified Arabic" w:eastAsiaTheme="minorEastAsia" w:hAnsi="Simplified Arabic"/>
          <w:b/>
          <w:bCs/>
          <w:sz w:val="26"/>
          <w:szCs w:val="26"/>
          <w:lang w:val="ar-SA" w:eastAsia="zh-TW" w:bidi="en-GB"/>
        </w:rPr>
      </w:pPr>
      <w:r w:rsidRPr="00A06E0A">
        <w:rPr>
          <w:rFonts w:ascii="Simplified Arabic" w:hAnsi="Simplified Arabic"/>
          <w:b/>
          <w:bCs/>
          <w:sz w:val="26"/>
          <w:szCs w:val="26"/>
          <w:rtl/>
        </w:rPr>
        <w:t>اللجنة المعنية بحقوق الإنسان</w:t>
      </w:r>
    </w:p>
    <w:p w14:paraId="528103AF" w14:textId="0AD5F4DA" w:rsidR="00275203" w:rsidRPr="00275203" w:rsidRDefault="00275203" w:rsidP="00275203">
      <w:pPr>
        <w:pStyle w:val="HChGA"/>
        <w:rPr>
          <w:rFonts w:eastAsiaTheme="minorEastAsia"/>
          <w:lang w:val="en-US" w:eastAsia="zh-TW" w:bidi="en-GB"/>
        </w:rPr>
      </w:pPr>
      <w:r w:rsidRPr="00D94AEB">
        <w:rPr>
          <w:rtl/>
        </w:rPr>
        <w:tab/>
      </w:r>
      <w:r w:rsidRPr="00D94AEB">
        <w:rPr>
          <w:rtl/>
        </w:rPr>
        <w:tab/>
      </w:r>
      <w:r w:rsidRPr="0051641C">
        <w:rPr>
          <w:rtl/>
        </w:rPr>
        <w:t>آراء اعتمدتها اللجنة بموجب المادة 5(4) من البروتوكول الاختياري، بشأن البلاغ رقم 3000/2017</w:t>
      </w:r>
      <w:r w:rsidRPr="00275203">
        <w:rPr>
          <w:rStyle w:val="FootnoteReference"/>
          <w:sz w:val="22"/>
          <w:szCs w:val="22"/>
          <w:vertAlign w:val="baseline"/>
          <w:rtl/>
        </w:rPr>
        <w:footnoteReference w:customMarkFollows="1" w:id="1"/>
        <w:t>*</w:t>
      </w:r>
      <w:r>
        <w:rPr>
          <w:rFonts w:eastAsiaTheme="minorEastAsia"/>
          <w:lang w:val="en-US" w:eastAsia="zh-TW" w:bidi="en-GB"/>
        </w:rPr>
        <w:t xml:space="preserve"> </w:t>
      </w:r>
      <w:r w:rsidRPr="00275203">
        <w:rPr>
          <w:rStyle w:val="FootnoteReference"/>
          <w:rFonts w:eastAsiaTheme="minorEastAsia"/>
          <w:sz w:val="22"/>
          <w:szCs w:val="22"/>
          <w:vertAlign w:val="baseline"/>
          <w:rtl/>
          <w:lang w:val="en-US" w:eastAsia="zh-TW"/>
        </w:rPr>
        <w:footnoteReference w:customMarkFollows="1" w:id="2"/>
        <w:t>**</w:t>
      </w:r>
    </w:p>
    <w:p w14:paraId="3A7730C8" w14:textId="77777777" w:rsidR="00275203" w:rsidRPr="00D94AEB" w:rsidRDefault="00275203" w:rsidP="00275203">
      <w:pPr>
        <w:pStyle w:val="SingleTxtGA"/>
        <w:tabs>
          <w:tab w:val="clear" w:pos="1928"/>
          <w:tab w:val="clear" w:pos="3289"/>
          <w:tab w:val="clear" w:pos="3969"/>
          <w:tab w:val="clear" w:pos="4649"/>
          <w:tab w:val="clear" w:pos="5330"/>
        </w:tabs>
        <w:ind w:left="4394" w:hanging="2466"/>
        <w:rPr>
          <w:lang w:val="ar-SA" w:eastAsia="zh-TW" w:bidi="en-GB"/>
        </w:rPr>
      </w:pPr>
      <w:r w:rsidRPr="00D94AEB">
        <w:rPr>
          <w:i/>
          <w:iCs/>
          <w:rtl/>
        </w:rPr>
        <w:t>بلاغ مقدم من:</w:t>
      </w:r>
      <w:r w:rsidRPr="00D94AEB">
        <w:rPr>
          <w:rtl/>
        </w:rPr>
        <w:tab/>
      </w:r>
      <w:proofErr w:type="spellStart"/>
      <w:r w:rsidRPr="00D94AEB">
        <w:rPr>
          <w:rtl/>
        </w:rPr>
        <w:t>كازبيك</w:t>
      </w:r>
      <w:proofErr w:type="spellEnd"/>
      <w:r w:rsidRPr="00D94AEB">
        <w:rPr>
          <w:rtl/>
        </w:rPr>
        <w:t xml:space="preserve"> </w:t>
      </w:r>
      <w:proofErr w:type="spellStart"/>
      <w:r>
        <w:rPr>
          <w:rtl/>
        </w:rPr>
        <w:t>يوزكي</w:t>
      </w:r>
      <w:r w:rsidRPr="00D94AEB">
        <w:rPr>
          <w:rtl/>
        </w:rPr>
        <w:t>يف</w:t>
      </w:r>
      <w:proofErr w:type="spellEnd"/>
      <w:r w:rsidRPr="00D94AEB">
        <w:rPr>
          <w:rtl/>
        </w:rPr>
        <w:t xml:space="preserve"> (يمثله المحامي </w:t>
      </w:r>
      <w:proofErr w:type="spellStart"/>
      <w:r>
        <w:rPr>
          <w:rtl/>
        </w:rPr>
        <w:t>ريزبك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أدامالييف</w:t>
      </w:r>
      <w:proofErr w:type="spellEnd"/>
      <w:r w:rsidRPr="00D94AEB">
        <w:rPr>
          <w:rtl/>
        </w:rPr>
        <w:t xml:space="preserve">، من مركز </w:t>
      </w:r>
      <w:proofErr w:type="spellStart"/>
      <w:r w:rsidRPr="00D94AEB">
        <w:rPr>
          <w:rtl/>
        </w:rPr>
        <w:t>كيليم</w:t>
      </w:r>
      <w:proofErr w:type="spellEnd"/>
      <w:r w:rsidRPr="00D94AEB">
        <w:rPr>
          <w:rtl/>
        </w:rPr>
        <w:t xml:space="preserve"> شامي لحقوق الإنسان)</w:t>
      </w:r>
    </w:p>
    <w:p w14:paraId="09974B31" w14:textId="77777777" w:rsidR="00275203" w:rsidRPr="00D94AEB" w:rsidRDefault="00275203" w:rsidP="00275203">
      <w:pPr>
        <w:pStyle w:val="SingleTxtGA"/>
        <w:tabs>
          <w:tab w:val="clear" w:pos="1928"/>
          <w:tab w:val="clear" w:pos="3289"/>
          <w:tab w:val="clear" w:pos="3969"/>
          <w:tab w:val="clear" w:pos="4649"/>
          <w:tab w:val="clear" w:pos="5330"/>
        </w:tabs>
        <w:ind w:left="4394" w:hanging="2466"/>
        <w:rPr>
          <w:lang w:val="ar-SA" w:eastAsia="zh-TW" w:bidi="en-GB"/>
        </w:rPr>
      </w:pPr>
      <w:r w:rsidRPr="00275203">
        <w:rPr>
          <w:i/>
          <w:iCs/>
          <w:rtl/>
        </w:rPr>
        <w:t>الشخص المدعى أنه ضحية:</w:t>
      </w:r>
      <w:r w:rsidRPr="00D94AEB">
        <w:rPr>
          <w:rtl/>
        </w:rPr>
        <w:tab/>
        <w:t xml:space="preserve">صاحب البلاغ </w:t>
      </w:r>
    </w:p>
    <w:p w14:paraId="0C2C44CF" w14:textId="2C994561" w:rsidR="00275203" w:rsidRPr="00EE00F7" w:rsidRDefault="00275203" w:rsidP="00275203">
      <w:pPr>
        <w:pStyle w:val="SingleTxtGA"/>
        <w:tabs>
          <w:tab w:val="clear" w:pos="1928"/>
          <w:tab w:val="clear" w:pos="3289"/>
          <w:tab w:val="clear" w:pos="3969"/>
          <w:tab w:val="clear" w:pos="4649"/>
          <w:tab w:val="clear" w:pos="5330"/>
        </w:tabs>
        <w:ind w:left="4394" w:hanging="2466"/>
        <w:rPr>
          <w:lang w:val="en-US" w:eastAsia="zh-TW" w:bidi="en-GB"/>
        </w:rPr>
      </w:pPr>
      <w:r w:rsidRPr="00275203">
        <w:rPr>
          <w:i/>
          <w:iCs/>
          <w:rtl/>
        </w:rPr>
        <w:t>الدولة الطرف:</w:t>
      </w:r>
      <w:r w:rsidRPr="00D94AEB">
        <w:rPr>
          <w:rtl/>
        </w:rPr>
        <w:tab/>
        <w:t>قيرغيزستان</w:t>
      </w:r>
      <w:r w:rsidR="00647C34">
        <w:rPr>
          <w:rFonts w:hint="cs"/>
          <w:lang w:eastAsia="zh-TW" w:bidi="en-GB"/>
        </w:rPr>
        <w:t xml:space="preserve"> </w:t>
      </w:r>
      <w:bookmarkStart w:id="0" w:name="_GoBack"/>
      <w:bookmarkEnd w:id="0"/>
    </w:p>
    <w:p w14:paraId="195880E9" w14:textId="77777777" w:rsidR="00275203" w:rsidRPr="00D94AEB" w:rsidRDefault="00275203" w:rsidP="00275203">
      <w:pPr>
        <w:pStyle w:val="SingleTxtGA"/>
        <w:tabs>
          <w:tab w:val="clear" w:pos="1928"/>
          <w:tab w:val="clear" w:pos="3289"/>
          <w:tab w:val="clear" w:pos="3969"/>
          <w:tab w:val="clear" w:pos="4649"/>
          <w:tab w:val="clear" w:pos="5330"/>
        </w:tabs>
        <w:ind w:left="4394" w:hanging="2466"/>
        <w:rPr>
          <w:lang w:val="ar-SA" w:eastAsia="zh-TW" w:bidi="en-GB"/>
        </w:rPr>
      </w:pPr>
      <w:r w:rsidRPr="00D94AEB">
        <w:rPr>
          <w:i/>
          <w:iCs/>
          <w:rtl/>
        </w:rPr>
        <w:t>تاريخ تقديم البلاغ:</w:t>
      </w:r>
      <w:r w:rsidRPr="00D94AEB">
        <w:rPr>
          <w:rtl/>
        </w:rPr>
        <w:tab/>
      </w:r>
      <w:r>
        <w:rPr>
          <w:rtl/>
        </w:rPr>
        <w:t>10 آذار/ مارس 2017</w:t>
      </w:r>
      <w:r w:rsidRPr="00D94AEB">
        <w:rPr>
          <w:rtl/>
        </w:rPr>
        <w:t xml:space="preserve"> (</w:t>
      </w:r>
      <w:r>
        <w:rPr>
          <w:rtl/>
        </w:rPr>
        <w:t>تاريخ ال</w:t>
      </w:r>
      <w:r w:rsidRPr="00D94AEB">
        <w:rPr>
          <w:rtl/>
        </w:rPr>
        <w:t xml:space="preserve">رسالة </w:t>
      </w:r>
      <w:r>
        <w:rPr>
          <w:rtl/>
        </w:rPr>
        <w:t>ال</w:t>
      </w:r>
      <w:r w:rsidRPr="00D94AEB">
        <w:rPr>
          <w:rtl/>
        </w:rPr>
        <w:t>أولى)</w:t>
      </w:r>
    </w:p>
    <w:p w14:paraId="73561799" w14:textId="25F5779E" w:rsidR="00275203" w:rsidRPr="00D94AEB" w:rsidRDefault="00275203" w:rsidP="00275203">
      <w:pPr>
        <w:pStyle w:val="SingleTxtGA"/>
        <w:tabs>
          <w:tab w:val="clear" w:pos="1928"/>
          <w:tab w:val="clear" w:pos="3289"/>
          <w:tab w:val="clear" w:pos="3969"/>
          <w:tab w:val="clear" w:pos="4649"/>
          <w:tab w:val="clear" w:pos="5330"/>
        </w:tabs>
        <w:ind w:left="4394" w:hanging="2466"/>
        <w:rPr>
          <w:lang w:val="ar-SA" w:eastAsia="zh-TW" w:bidi="en-GB"/>
        </w:rPr>
      </w:pPr>
      <w:r w:rsidRPr="00D94AEB">
        <w:rPr>
          <w:i/>
          <w:iCs/>
          <w:rtl/>
        </w:rPr>
        <w:t>الوثائق المرجعية:</w:t>
      </w:r>
      <w:r w:rsidRPr="00D94AEB">
        <w:rPr>
          <w:rtl/>
        </w:rPr>
        <w:tab/>
        <w:t>القرار المتخذ عملاً بالمادة 92 من النظام الداخلي للجنة، والمحال إلى الدولة الطرف في 6 تموز/يوليه 2017 (لم</w:t>
      </w:r>
      <w:r w:rsidR="008F2ECE">
        <w:rPr>
          <w:rFonts w:hint="cs"/>
          <w:rtl/>
        </w:rPr>
        <w:t> </w:t>
      </w:r>
      <w:r w:rsidRPr="00D94AEB">
        <w:rPr>
          <w:rtl/>
        </w:rPr>
        <w:t>يصدر في شكل وثيقة)</w:t>
      </w:r>
    </w:p>
    <w:p w14:paraId="48D4482F" w14:textId="77777777" w:rsidR="00275203" w:rsidRPr="00D94AEB" w:rsidRDefault="00275203" w:rsidP="00275203">
      <w:pPr>
        <w:pStyle w:val="SingleTxtGA"/>
        <w:tabs>
          <w:tab w:val="clear" w:pos="1928"/>
          <w:tab w:val="clear" w:pos="3289"/>
          <w:tab w:val="clear" w:pos="3969"/>
          <w:tab w:val="clear" w:pos="4649"/>
          <w:tab w:val="clear" w:pos="5330"/>
        </w:tabs>
        <w:ind w:left="4394" w:hanging="2466"/>
        <w:rPr>
          <w:lang w:val="ar-SA" w:eastAsia="zh-TW" w:bidi="en-GB"/>
        </w:rPr>
      </w:pPr>
      <w:r w:rsidRPr="00D94AEB">
        <w:rPr>
          <w:i/>
          <w:iCs/>
          <w:rtl/>
        </w:rPr>
        <w:t>تاريخ اعتماد الآراء:</w:t>
      </w:r>
      <w:r w:rsidRPr="00D94AEB">
        <w:rPr>
          <w:rtl/>
        </w:rPr>
        <w:tab/>
        <w:t>6 تشرين الثاني/نوفمبر 2020</w:t>
      </w:r>
    </w:p>
    <w:p w14:paraId="12E219CE" w14:textId="47190725" w:rsidR="00275203" w:rsidRPr="00D94AEB" w:rsidRDefault="00275203" w:rsidP="00275203">
      <w:pPr>
        <w:pStyle w:val="SingleTxtGA"/>
        <w:tabs>
          <w:tab w:val="clear" w:pos="1928"/>
          <w:tab w:val="clear" w:pos="3289"/>
          <w:tab w:val="clear" w:pos="3969"/>
          <w:tab w:val="clear" w:pos="4649"/>
          <w:tab w:val="clear" w:pos="5330"/>
        </w:tabs>
        <w:ind w:left="4394" w:hanging="2466"/>
        <w:rPr>
          <w:lang w:val="ar-SA" w:eastAsia="zh-TW" w:bidi="en-GB"/>
        </w:rPr>
      </w:pPr>
      <w:r w:rsidRPr="00D94AEB">
        <w:rPr>
          <w:i/>
          <w:iCs/>
          <w:rtl/>
        </w:rPr>
        <w:t>الموضوع:</w:t>
      </w:r>
      <w:r>
        <w:rPr>
          <w:i/>
          <w:iCs/>
          <w:rtl/>
        </w:rPr>
        <w:tab/>
      </w:r>
      <w:r w:rsidRPr="00D94AEB">
        <w:rPr>
          <w:rtl/>
        </w:rPr>
        <w:tab/>
        <w:t xml:space="preserve">التعذيب على أيدي موظفين مكلفين بإنفاذ القانون؛ </w:t>
      </w:r>
      <w:r>
        <w:rPr>
          <w:rtl/>
        </w:rPr>
        <w:t>و</w:t>
      </w:r>
      <w:r w:rsidRPr="00D94AEB">
        <w:rPr>
          <w:rtl/>
        </w:rPr>
        <w:t>عدم إجراء تحقيق فعال؛ والاحتجاز التعسفي</w:t>
      </w:r>
    </w:p>
    <w:p w14:paraId="0704A870" w14:textId="77777777" w:rsidR="00275203" w:rsidRPr="00D94AEB" w:rsidRDefault="00275203" w:rsidP="00275203">
      <w:pPr>
        <w:pStyle w:val="SingleTxtGA"/>
        <w:tabs>
          <w:tab w:val="clear" w:pos="1928"/>
          <w:tab w:val="clear" w:pos="3289"/>
          <w:tab w:val="clear" w:pos="3969"/>
          <w:tab w:val="clear" w:pos="4649"/>
          <w:tab w:val="clear" w:pos="5330"/>
        </w:tabs>
        <w:ind w:left="4394" w:hanging="2466"/>
        <w:rPr>
          <w:lang w:val="ar-SA" w:eastAsia="zh-TW" w:bidi="en-GB"/>
        </w:rPr>
      </w:pPr>
      <w:r w:rsidRPr="00D94AEB">
        <w:rPr>
          <w:i/>
          <w:iCs/>
          <w:rtl/>
        </w:rPr>
        <w:t>المسائل الإجرائية:</w:t>
      </w:r>
      <w:r w:rsidRPr="00D94AEB">
        <w:rPr>
          <w:rtl/>
        </w:rPr>
        <w:tab/>
        <w:t>إثبات الادعاءات بأدلة</w:t>
      </w:r>
      <w:r>
        <w:rPr>
          <w:rtl/>
        </w:rPr>
        <w:t>؛</w:t>
      </w:r>
      <w:r w:rsidRPr="00D94AEB">
        <w:rPr>
          <w:rtl/>
        </w:rPr>
        <w:t xml:space="preserve"> واستنفاد سبل الانتصاف المحلية</w:t>
      </w:r>
    </w:p>
    <w:p w14:paraId="58BE97CB" w14:textId="77777777" w:rsidR="00275203" w:rsidRPr="00D94AEB" w:rsidRDefault="00275203" w:rsidP="00275203">
      <w:pPr>
        <w:pStyle w:val="SingleTxtGA"/>
        <w:tabs>
          <w:tab w:val="clear" w:pos="1928"/>
          <w:tab w:val="clear" w:pos="3289"/>
          <w:tab w:val="clear" w:pos="3969"/>
          <w:tab w:val="clear" w:pos="4649"/>
          <w:tab w:val="clear" w:pos="5330"/>
        </w:tabs>
        <w:ind w:left="4394" w:hanging="2466"/>
        <w:rPr>
          <w:lang w:val="ar-SA" w:eastAsia="zh-TW" w:bidi="en-GB"/>
        </w:rPr>
      </w:pPr>
      <w:r w:rsidRPr="00D94AEB">
        <w:rPr>
          <w:i/>
          <w:iCs/>
          <w:rtl/>
        </w:rPr>
        <w:t>المسألة الموضوعية:</w:t>
      </w:r>
      <w:r w:rsidRPr="00D94AEB">
        <w:rPr>
          <w:rtl/>
        </w:rPr>
        <w:tab/>
        <w:t>حظر التعذيب</w:t>
      </w:r>
      <w:r>
        <w:rPr>
          <w:rtl/>
        </w:rPr>
        <w:t>؛</w:t>
      </w:r>
      <w:r w:rsidRPr="00D94AEB">
        <w:rPr>
          <w:rtl/>
        </w:rPr>
        <w:t xml:space="preserve"> والحق في سبيل انتصاف فعال؛ </w:t>
      </w:r>
      <w:r>
        <w:rPr>
          <w:rtl/>
        </w:rPr>
        <w:t>و</w:t>
      </w:r>
      <w:r w:rsidRPr="00D94AEB">
        <w:rPr>
          <w:rtl/>
        </w:rPr>
        <w:t>الاعتقال والاحتجاز التعسـفيان؛ والإكراه على الاعتراف</w:t>
      </w:r>
    </w:p>
    <w:p w14:paraId="22D22F0C" w14:textId="528BF6D8" w:rsidR="00275203" w:rsidRPr="00D94AEB" w:rsidRDefault="00275203" w:rsidP="00275203">
      <w:pPr>
        <w:pStyle w:val="SingleTxtGA"/>
        <w:tabs>
          <w:tab w:val="clear" w:pos="1928"/>
          <w:tab w:val="clear" w:pos="3289"/>
          <w:tab w:val="clear" w:pos="3969"/>
          <w:tab w:val="clear" w:pos="4649"/>
          <w:tab w:val="clear" w:pos="5330"/>
        </w:tabs>
        <w:ind w:left="4394" w:hanging="2466"/>
        <w:rPr>
          <w:lang w:val="ar-SA" w:eastAsia="zh-TW" w:bidi="en-GB"/>
        </w:rPr>
      </w:pPr>
      <w:r w:rsidRPr="00D94AEB">
        <w:rPr>
          <w:i/>
          <w:iCs/>
          <w:rtl/>
        </w:rPr>
        <w:t>مواد العهد:</w:t>
      </w:r>
      <w:r w:rsidRPr="00D94AEB">
        <w:rPr>
          <w:rtl/>
        </w:rPr>
        <w:tab/>
        <w:t>2(3)(أ)، و7، و9(1) و(</w:t>
      </w:r>
      <w:r>
        <w:rPr>
          <w:rtl/>
        </w:rPr>
        <w:t>2</w:t>
      </w:r>
      <w:r w:rsidRPr="00D94AEB">
        <w:rPr>
          <w:rtl/>
        </w:rPr>
        <w:t>)، و14(3)(ز)</w:t>
      </w:r>
    </w:p>
    <w:p w14:paraId="7463B334" w14:textId="77777777" w:rsidR="00275203" w:rsidRPr="00D94AEB" w:rsidRDefault="00275203" w:rsidP="00275203">
      <w:pPr>
        <w:pStyle w:val="SingleTxtGA"/>
        <w:tabs>
          <w:tab w:val="clear" w:pos="1928"/>
          <w:tab w:val="clear" w:pos="3289"/>
          <w:tab w:val="clear" w:pos="3969"/>
          <w:tab w:val="clear" w:pos="4649"/>
          <w:tab w:val="clear" w:pos="5330"/>
        </w:tabs>
        <w:ind w:left="4394" w:hanging="2466"/>
        <w:rPr>
          <w:lang w:val="ar-SA" w:eastAsia="zh-TW" w:bidi="en-GB"/>
        </w:rPr>
      </w:pPr>
      <w:r w:rsidRPr="00275203">
        <w:rPr>
          <w:i/>
          <w:iCs/>
          <w:rtl/>
        </w:rPr>
        <w:t>مواد البروتوكول الاختياري:</w:t>
      </w:r>
      <w:r w:rsidRPr="00D94AEB">
        <w:rPr>
          <w:rtl/>
        </w:rPr>
        <w:tab/>
        <w:t>1 و2 و5(2)(ب)</w:t>
      </w:r>
    </w:p>
    <w:p w14:paraId="2FDEB58C" w14:textId="2F8AD768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lastRenderedPageBreak/>
        <w:t>1-</w:t>
      </w:r>
      <w:r w:rsidRPr="00D94AEB">
        <w:rPr>
          <w:rtl/>
        </w:rPr>
        <w:tab/>
        <w:t xml:space="preserve">صاحب البلاغ هو </w:t>
      </w:r>
      <w:proofErr w:type="spellStart"/>
      <w:r w:rsidRPr="00CE7A14">
        <w:rPr>
          <w:rtl/>
        </w:rPr>
        <w:t>كازبيك</w:t>
      </w:r>
      <w:proofErr w:type="spellEnd"/>
      <w:r w:rsidRPr="00CE7A14">
        <w:rPr>
          <w:rtl/>
        </w:rPr>
        <w:t xml:space="preserve"> </w:t>
      </w:r>
      <w:proofErr w:type="spellStart"/>
      <w:r w:rsidRPr="00CE7A14">
        <w:rPr>
          <w:rtl/>
        </w:rPr>
        <w:t>يوزكييف</w:t>
      </w:r>
      <w:proofErr w:type="spellEnd"/>
      <w:r w:rsidRPr="00D94AEB">
        <w:rPr>
          <w:rtl/>
        </w:rPr>
        <w:t xml:space="preserve">، مواطن </w:t>
      </w:r>
      <w:proofErr w:type="spellStart"/>
      <w:r w:rsidRPr="00D94AEB">
        <w:rPr>
          <w:rtl/>
        </w:rPr>
        <w:t>قيرغيزستان</w:t>
      </w:r>
      <w:r>
        <w:rPr>
          <w:rtl/>
        </w:rPr>
        <w:t>ي</w:t>
      </w:r>
      <w:proofErr w:type="spellEnd"/>
      <w:r>
        <w:rPr>
          <w:rtl/>
        </w:rPr>
        <w:t>، مولود في</w:t>
      </w:r>
      <w:r w:rsidRPr="00D94AEB">
        <w:rPr>
          <w:rtl/>
        </w:rPr>
        <w:t xml:space="preserve"> عام 19</w:t>
      </w:r>
      <w:r>
        <w:rPr>
          <w:rtl/>
        </w:rPr>
        <w:t>73</w:t>
      </w:r>
      <w:r w:rsidRPr="00D94AEB">
        <w:rPr>
          <w:rtl/>
        </w:rPr>
        <w:t xml:space="preserve">. وهو يدّعي </w:t>
      </w:r>
      <w:r w:rsidRPr="008F2ECE">
        <w:rPr>
          <w:spacing w:val="-2"/>
          <w:rtl/>
        </w:rPr>
        <w:t>أن قيرغيزستان انتهكت حقوقه التي تكفلها المادة 7 من العهد، مقروءة بمفردها وبالاقتران مع المادة 2(3)(أ)</w:t>
      </w:r>
      <w:r>
        <w:rPr>
          <w:rtl/>
        </w:rPr>
        <w:t xml:space="preserve"> والمادة 9(1) و(2)</w:t>
      </w:r>
      <w:r w:rsidRPr="00D94AEB">
        <w:rPr>
          <w:rtl/>
        </w:rPr>
        <w:t xml:space="preserve"> و</w:t>
      </w:r>
      <w:r>
        <w:rPr>
          <w:rtl/>
        </w:rPr>
        <w:t xml:space="preserve">المادة </w:t>
      </w:r>
      <w:r w:rsidRPr="00D94AEB">
        <w:rPr>
          <w:rtl/>
        </w:rPr>
        <w:t>14(3)(ز) من</w:t>
      </w:r>
      <w:r>
        <w:rPr>
          <w:rtl/>
        </w:rPr>
        <w:t>ه</w:t>
      </w:r>
      <w:r w:rsidRPr="00D94AEB">
        <w:rPr>
          <w:rtl/>
        </w:rPr>
        <w:t>. وقد دخل البروتوكول الاختياري حيز النفاذ بالنسبة إلى قيرغيزستان في 7 كانون الثاني/يناير 1995. ويمثّل صاحب</w:t>
      </w:r>
      <w:r>
        <w:rPr>
          <w:rtl/>
        </w:rPr>
        <w:t>َ</w:t>
      </w:r>
      <w:r w:rsidRPr="00D94AEB">
        <w:rPr>
          <w:rtl/>
        </w:rPr>
        <w:t xml:space="preserve"> البلاغ محام.</w:t>
      </w:r>
    </w:p>
    <w:p w14:paraId="0DE785D1" w14:textId="77777777" w:rsidR="00275203" w:rsidRPr="00D94AEB" w:rsidRDefault="00275203" w:rsidP="00275203">
      <w:pPr>
        <w:pStyle w:val="H23GA"/>
        <w:rPr>
          <w:rFonts w:eastAsiaTheme="minorEastAsia"/>
          <w:lang w:val="ar-SA" w:eastAsia="zh-TW" w:bidi="en-GB"/>
        </w:rPr>
      </w:pPr>
      <w:r w:rsidRPr="00D94AEB">
        <w:rPr>
          <w:rtl/>
        </w:rPr>
        <w:tab/>
      </w:r>
      <w:r w:rsidRPr="00D94AEB">
        <w:rPr>
          <w:rtl/>
        </w:rPr>
        <w:tab/>
        <w:t xml:space="preserve">الوقائع كما عرضها </w:t>
      </w:r>
      <w:r>
        <w:rPr>
          <w:rtl/>
        </w:rPr>
        <w:t>صاحب البلاغ</w:t>
      </w:r>
    </w:p>
    <w:p w14:paraId="0605611F" w14:textId="5832BAFB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2-1</w:t>
      </w:r>
      <w:r w:rsidRPr="00D94AEB">
        <w:rPr>
          <w:rtl/>
        </w:rPr>
        <w:tab/>
      </w:r>
      <w:r>
        <w:rPr>
          <w:rtl/>
        </w:rPr>
        <w:t>في الساعة الخامسة من مساء يوم 27 كانون الأول/ديسمبر 2010، قُبض على صاحب البلاغ وأخيه وعدة أشخاص آخرين للاشتباه في تنظيمهم هجوماً إرهابياً في بيشكيك في يوم 30 تشرين الثاني/</w:t>
      </w:r>
      <w:r w:rsidR="00710C97">
        <w:rPr>
          <w:rFonts w:hint="cs"/>
          <w:rtl/>
        </w:rPr>
        <w:t xml:space="preserve"> </w:t>
      </w:r>
      <w:r>
        <w:rPr>
          <w:rtl/>
        </w:rPr>
        <w:t>نوفمبر 2010. ونفذت</w:t>
      </w:r>
      <w:r w:rsidRPr="00D94AEB">
        <w:rPr>
          <w:rtl/>
        </w:rPr>
        <w:t xml:space="preserve"> عملية </w:t>
      </w:r>
      <w:r>
        <w:rPr>
          <w:rtl/>
        </w:rPr>
        <w:t>القبض</w:t>
      </w:r>
      <w:r w:rsidRPr="00BA7472">
        <w:rPr>
          <w:rtl/>
        </w:rPr>
        <w:t xml:space="preserve"> في منزل شقيق صاحب البلاغ</w:t>
      </w:r>
      <w:r>
        <w:rPr>
          <w:rtl/>
        </w:rPr>
        <w:t xml:space="preserve"> على أيدي</w:t>
      </w:r>
      <w:r w:rsidRPr="00D94AEB">
        <w:rPr>
          <w:rtl/>
        </w:rPr>
        <w:t xml:space="preserve"> مجموعة ضباط مسلحين </w:t>
      </w:r>
      <w:r>
        <w:rPr>
          <w:rtl/>
        </w:rPr>
        <w:t xml:space="preserve">ومقنعين </w:t>
      </w:r>
      <w:r w:rsidRPr="00D94AEB">
        <w:rPr>
          <w:rtl/>
        </w:rPr>
        <w:t>يرتدون الزي العسكري المموه. و</w:t>
      </w:r>
      <w:r>
        <w:rPr>
          <w:rtl/>
        </w:rPr>
        <w:t>لدى ال</w:t>
      </w:r>
      <w:r w:rsidRPr="00D94AEB">
        <w:rPr>
          <w:rtl/>
        </w:rPr>
        <w:t>قبض عل</w:t>
      </w:r>
      <w:r>
        <w:rPr>
          <w:rtl/>
        </w:rPr>
        <w:t>ى صاحب البلاغ</w:t>
      </w:r>
      <w:r w:rsidRPr="00D94AEB">
        <w:rPr>
          <w:rtl/>
        </w:rPr>
        <w:t>، أجبر</w:t>
      </w:r>
      <w:r>
        <w:rPr>
          <w:rtl/>
        </w:rPr>
        <w:t>ه الضباط</w:t>
      </w:r>
      <w:r w:rsidRPr="00D94AEB">
        <w:rPr>
          <w:rtl/>
        </w:rPr>
        <w:t xml:space="preserve"> على ركوب شاحنة صغيرة</w:t>
      </w:r>
      <w:r>
        <w:rPr>
          <w:rtl/>
        </w:rPr>
        <w:t xml:space="preserve"> انطلقوا بها</w:t>
      </w:r>
      <w:r w:rsidRPr="00D94AEB">
        <w:rPr>
          <w:rtl/>
        </w:rPr>
        <w:t xml:space="preserve"> إلى جهة مجهولة. </w:t>
      </w:r>
      <w:r>
        <w:rPr>
          <w:rtl/>
        </w:rPr>
        <w:t>وأُجبر</w:t>
      </w:r>
      <w:r w:rsidRPr="00D94AEB">
        <w:rPr>
          <w:rtl/>
        </w:rPr>
        <w:t xml:space="preserve"> صاحب البلاغ </w:t>
      </w:r>
      <w:r>
        <w:rPr>
          <w:rtl/>
        </w:rPr>
        <w:t>ع</w:t>
      </w:r>
      <w:r w:rsidRPr="00D94AEB">
        <w:rPr>
          <w:rtl/>
        </w:rPr>
        <w:t xml:space="preserve">لى </w:t>
      </w:r>
      <w:r>
        <w:rPr>
          <w:rtl/>
        </w:rPr>
        <w:t>البقاء في الشاحنة</w:t>
      </w:r>
      <w:r w:rsidRPr="00D94AEB">
        <w:rPr>
          <w:rtl/>
        </w:rPr>
        <w:t xml:space="preserve"> مدة ساعتين، بينما كانت أنشطة </w:t>
      </w:r>
      <w:r>
        <w:rPr>
          <w:rtl/>
        </w:rPr>
        <w:t>البحث عن أشخاص آخرين</w:t>
      </w:r>
      <w:r w:rsidRPr="00D94AEB">
        <w:rPr>
          <w:rtl/>
        </w:rPr>
        <w:t xml:space="preserve"> </w:t>
      </w:r>
      <w:r>
        <w:rPr>
          <w:rtl/>
        </w:rPr>
        <w:t>جارية</w:t>
      </w:r>
      <w:r w:rsidRPr="00D94AEB">
        <w:rPr>
          <w:rtl/>
        </w:rPr>
        <w:t>.</w:t>
      </w:r>
    </w:p>
    <w:p w14:paraId="176B8C99" w14:textId="19161650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2-2</w:t>
      </w:r>
      <w:r w:rsidRPr="00D94AEB">
        <w:rPr>
          <w:rtl/>
        </w:rPr>
        <w:tab/>
        <w:t>وفي الساعة</w:t>
      </w:r>
      <w:r>
        <w:rPr>
          <w:rtl/>
        </w:rPr>
        <w:t xml:space="preserve"> </w:t>
      </w:r>
      <w:r w:rsidRPr="00D94AEB">
        <w:rPr>
          <w:rtl/>
        </w:rPr>
        <w:t xml:space="preserve">30/19 </w:t>
      </w:r>
      <w:r>
        <w:rPr>
          <w:rtl/>
        </w:rPr>
        <w:t>تقريبا</w:t>
      </w:r>
      <w:r w:rsidR="00710C97">
        <w:rPr>
          <w:rFonts w:hint="cs"/>
          <w:rtl/>
        </w:rPr>
        <w:t>ً</w:t>
      </w:r>
      <w:r>
        <w:rPr>
          <w:rtl/>
        </w:rPr>
        <w:t xml:space="preserve"> من</w:t>
      </w:r>
      <w:r w:rsidRPr="00D94AEB">
        <w:rPr>
          <w:rtl/>
        </w:rPr>
        <w:t xml:space="preserve"> اليوم نفسه، اقتيد صاحب البلاغ إلى مكتب اللجنة الحكومية للأمن الوطني. ووُضع في غرف</w:t>
      </w:r>
      <w:r>
        <w:rPr>
          <w:rtl/>
        </w:rPr>
        <w:t>ة</w:t>
      </w:r>
      <w:r w:rsidRPr="00D94AEB">
        <w:rPr>
          <w:rtl/>
        </w:rPr>
        <w:t xml:space="preserve"> </w:t>
      </w:r>
      <w:r>
        <w:rPr>
          <w:rtl/>
        </w:rPr>
        <w:t>تعرض فيها للضرب على أيدي</w:t>
      </w:r>
      <w:r w:rsidRPr="00D94AEB">
        <w:rPr>
          <w:rtl/>
        </w:rPr>
        <w:t xml:space="preserve"> مجموعة </w:t>
      </w:r>
      <w:r>
        <w:rPr>
          <w:rtl/>
        </w:rPr>
        <w:t>من ال</w:t>
      </w:r>
      <w:r w:rsidRPr="00D94AEB">
        <w:rPr>
          <w:rtl/>
        </w:rPr>
        <w:t xml:space="preserve">ضباط </w:t>
      </w:r>
      <w:r>
        <w:rPr>
          <w:rtl/>
        </w:rPr>
        <w:t xml:space="preserve">المقنعين الذين كانوا </w:t>
      </w:r>
      <w:r w:rsidRPr="00D94AEB">
        <w:rPr>
          <w:rtl/>
        </w:rPr>
        <w:t>يرتدون الزي المموّه</w:t>
      </w:r>
      <w:r>
        <w:rPr>
          <w:rtl/>
        </w:rPr>
        <w:t>،</w:t>
      </w:r>
      <w:r w:rsidRPr="00D94AEB">
        <w:rPr>
          <w:rtl/>
        </w:rPr>
        <w:t xml:space="preserve"> في محاولة لإجباره على الاعتراف بالمشاركة في العمل الإرهابي. </w:t>
      </w:r>
      <w:r>
        <w:rPr>
          <w:rtl/>
        </w:rPr>
        <w:t>ويفيد</w:t>
      </w:r>
      <w:r w:rsidRPr="00D94AEB">
        <w:rPr>
          <w:rtl/>
        </w:rPr>
        <w:t xml:space="preserve"> صاحب البلاغ</w:t>
      </w:r>
      <w:r>
        <w:rPr>
          <w:rtl/>
        </w:rPr>
        <w:t xml:space="preserve"> بأن عمليات</w:t>
      </w:r>
      <w:r w:rsidRPr="00D94AEB">
        <w:rPr>
          <w:rtl/>
        </w:rPr>
        <w:t xml:space="preserve"> الضرب </w:t>
      </w:r>
      <w:r>
        <w:rPr>
          <w:rtl/>
        </w:rPr>
        <w:t>استمرت من</w:t>
      </w:r>
      <w:r w:rsidRPr="00D94AEB">
        <w:rPr>
          <w:rtl/>
        </w:rPr>
        <w:t xml:space="preserve"> ثماني إلى تسع ساعات، كان</w:t>
      </w:r>
      <w:r>
        <w:rPr>
          <w:rtl/>
        </w:rPr>
        <w:t>ت يداه</w:t>
      </w:r>
      <w:r w:rsidRPr="00D94AEB">
        <w:rPr>
          <w:rtl/>
        </w:rPr>
        <w:t xml:space="preserve"> </w:t>
      </w:r>
      <w:r>
        <w:rPr>
          <w:rtl/>
        </w:rPr>
        <w:t>أثناء ذلك</w:t>
      </w:r>
      <w:r w:rsidRPr="00D94AEB">
        <w:rPr>
          <w:rtl/>
        </w:rPr>
        <w:t xml:space="preserve"> مقيد</w:t>
      </w:r>
      <w:r>
        <w:rPr>
          <w:rtl/>
        </w:rPr>
        <w:t>تين و</w:t>
      </w:r>
      <w:r w:rsidRPr="00D94AEB">
        <w:rPr>
          <w:rtl/>
        </w:rPr>
        <w:t>مثبتت</w:t>
      </w:r>
      <w:r>
        <w:rPr>
          <w:rtl/>
        </w:rPr>
        <w:t>ي</w:t>
      </w:r>
      <w:r w:rsidRPr="00D94AEB">
        <w:rPr>
          <w:rtl/>
        </w:rPr>
        <w:t xml:space="preserve">ن خلف ظهره </w:t>
      </w:r>
      <w:r>
        <w:rPr>
          <w:rtl/>
        </w:rPr>
        <w:t>ورجلاه</w:t>
      </w:r>
      <w:r w:rsidRPr="00D94AEB">
        <w:rPr>
          <w:rtl/>
        </w:rPr>
        <w:t xml:space="preserve"> مقيدت</w:t>
      </w:r>
      <w:r>
        <w:rPr>
          <w:rtl/>
        </w:rPr>
        <w:t>ي</w:t>
      </w:r>
      <w:r w:rsidRPr="00D94AEB">
        <w:rPr>
          <w:rtl/>
        </w:rPr>
        <w:t xml:space="preserve">ن </w:t>
      </w:r>
      <w:r>
        <w:rPr>
          <w:rtl/>
        </w:rPr>
        <w:t>إ</w:t>
      </w:r>
      <w:r w:rsidRPr="00D94AEB">
        <w:rPr>
          <w:rtl/>
        </w:rPr>
        <w:t xml:space="preserve">لى </w:t>
      </w:r>
      <w:r>
        <w:rPr>
          <w:rtl/>
        </w:rPr>
        <w:t>مقعد</w:t>
      </w:r>
      <w:r w:rsidRPr="00D94AEB">
        <w:rPr>
          <w:rtl/>
        </w:rPr>
        <w:t>. وسع</w:t>
      </w:r>
      <w:r>
        <w:rPr>
          <w:rtl/>
        </w:rPr>
        <w:t xml:space="preserve">ياً </w:t>
      </w:r>
      <w:r w:rsidRPr="00D94AEB">
        <w:rPr>
          <w:rtl/>
        </w:rPr>
        <w:t>إلى انتزاع اعتراف</w:t>
      </w:r>
      <w:r>
        <w:rPr>
          <w:rtl/>
        </w:rPr>
        <w:t xml:space="preserve"> منه</w:t>
      </w:r>
      <w:r w:rsidRPr="00D94AEB">
        <w:rPr>
          <w:rtl/>
        </w:rPr>
        <w:t xml:space="preserve">، </w:t>
      </w:r>
      <w:r>
        <w:rPr>
          <w:rtl/>
        </w:rPr>
        <w:t>وجَّه إليه الضباط</w:t>
      </w:r>
      <w:r w:rsidRPr="00D94AEB">
        <w:rPr>
          <w:rtl/>
        </w:rPr>
        <w:t xml:space="preserve"> </w:t>
      </w:r>
      <w:r>
        <w:rPr>
          <w:rtl/>
        </w:rPr>
        <w:t>لكمات</w:t>
      </w:r>
      <w:r w:rsidRPr="00D94AEB">
        <w:rPr>
          <w:rtl/>
        </w:rPr>
        <w:t xml:space="preserve"> عديدة </w:t>
      </w:r>
      <w:r>
        <w:rPr>
          <w:rtl/>
        </w:rPr>
        <w:t>في</w:t>
      </w:r>
      <w:r w:rsidRPr="00D94AEB">
        <w:rPr>
          <w:rtl/>
        </w:rPr>
        <w:t xml:space="preserve"> أجزاء مختلفة من جسده</w:t>
      </w:r>
      <w:r>
        <w:rPr>
          <w:rtl/>
        </w:rPr>
        <w:t>؛ فقد ضربوه، تحديداً،</w:t>
      </w:r>
      <w:r w:rsidRPr="00D94AEB">
        <w:rPr>
          <w:rtl/>
        </w:rPr>
        <w:t xml:space="preserve"> </w:t>
      </w:r>
      <w:r>
        <w:rPr>
          <w:rtl/>
        </w:rPr>
        <w:t>بأيديهم وأقدامهم</w:t>
      </w:r>
      <w:r w:rsidRPr="00D94AEB">
        <w:rPr>
          <w:rtl/>
        </w:rPr>
        <w:t xml:space="preserve"> </w:t>
      </w:r>
      <w:r>
        <w:rPr>
          <w:rtl/>
        </w:rPr>
        <w:t>في</w:t>
      </w:r>
      <w:r w:rsidRPr="00D94AEB">
        <w:rPr>
          <w:rtl/>
        </w:rPr>
        <w:t xml:space="preserve"> بطنه وذراعيه </w:t>
      </w:r>
      <w:r>
        <w:rPr>
          <w:rtl/>
        </w:rPr>
        <w:t>ورجليه</w:t>
      </w:r>
      <w:r w:rsidRPr="00D94AEB">
        <w:rPr>
          <w:rtl/>
        </w:rPr>
        <w:t xml:space="preserve"> ورأسه وأسفل ظهره؛ وصعق</w:t>
      </w:r>
      <w:r>
        <w:rPr>
          <w:rtl/>
        </w:rPr>
        <w:t>وه</w:t>
      </w:r>
      <w:r w:rsidRPr="00D94AEB">
        <w:rPr>
          <w:rtl/>
        </w:rPr>
        <w:t xml:space="preserve"> بالكهرباء</w:t>
      </w:r>
      <w:r>
        <w:rPr>
          <w:rtl/>
        </w:rPr>
        <w:t xml:space="preserve"> أيضاً.</w:t>
      </w:r>
      <w:r w:rsidRPr="00D94AEB">
        <w:rPr>
          <w:rtl/>
        </w:rPr>
        <w:t xml:space="preserve"> </w:t>
      </w:r>
      <w:r>
        <w:rPr>
          <w:rtl/>
        </w:rPr>
        <w:t>و</w:t>
      </w:r>
      <w:r w:rsidRPr="00D94AEB">
        <w:rPr>
          <w:rtl/>
        </w:rPr>
        <w:t xml:space="preserve">وضع الضباط كيساً بلاستيكياً </w:t>
      </w:r>
      <w:r>
        <w:rPr>
          <w:rtl/>
        </w:rPr>
        <w:t>على</w:t>
      </w:r>
      <w:r w:rsidRPr="00D94AEB">
        <w:rPr>
          <w:rtl/>
        </w:rPr>
        <w:t xml:space="preserve"> رأسه</w:t>
      </w:r>
      <w:r>
        <w:rPr>
          <w:rtl/>
        </w:rPr>
        <w:t xml:space="preserve"> عدة مرات</w:t>
      </w:r>
      <w:r w:rsidRPr="00D94AEB">
        <w:rPr>
          <w:rtl/>
        </w:rPr>
        <w:t>، مما تسبب في اختناق</w:t>
      </w:r>
      <w:r>
        <w:rPr>
          <w:rtl/>
        </w:rPr>
        <w:t>ه</w:t>
      </w:r>
      <w:r w:rsidRPr="00D94AEB">
        <w:rPr>
          <w:rtl/>
        </w:rPr>
        <w:t xml:space="preserve"> وفقدان</w:t>
      </w:r>
      <w:r>
        <w:rPr>
          <w:rtl/>
        </w:rPr>
        <w:t>ه</w:t>
      </w:r>
      <w:r w:rsidRPr="00D94AEB">
        <w:rPr>
          <w:rtl/>
        </w:rPr>
        <w:t xml:space="preserve"> الوعي. وبعد أن </w:t>
      </w:r>
      <w:r>
        <w:rPr>
          <w:rtl/>
        </w:rPr>
        <w:t>فشل الضباط في الحصول على</w:t>
      </w:r>
      <w:r w:rsidRPr="00D94AEB">
        <w:rPr>
          <w:rtl/>
        </w:rPr>
        <w:t xml:space="preserve"> اعتراف</w:t>
      </w:r>
      <w:r>
        <w:rPr>
          <w:rtl/>
        </w:rPr>
        <w:t xml:space="preserve"> من صاحب البلاغ</w:t>
      </w:r>
      <w:r w:rsidRPr="00D94AEB">
        <w:rPr>
          <w:rtl/>
        </w:rPr>
        <w:t>، تركو</w:t>
      </w:r>
      <w:r>
        <w:rPr>
          <w:rtl/>
        </w:rPr>
        <w:t>ه</w:t>
      </w:r>
      <w:r w:rsidRPr="00D94AEB">
        <w:rPr>
          <w:rtl/>
        </w:rPr>
        <w:t xml:space="preserve"> في </w:t>
      </w:r>
      <w:r w:rsidRPr="008F2ECE">
        <w:rPr>
          <w:spacing w:val="-2"/>
          <w:rtl/>
        </w:rPr>
        <w:t>المكتب دون ماء ليشربه إلى حين أُفرج عنه في نحو الساعة 17 من يوم 29 كانون الأول/ديسمبر 2010.</w:t>
      </w:r>
      <w:r w:rsidRPr="00D94AEB">
        <w:rPr>
          <w:rtl/>
        </w:rPr>
        <w:t xml:space="preserve"> وقبل الإفراج عنه، </w:t>
      </w:r>
      <w:r>
        <w:rPr>
          <w:rtl/>
        </w:rPr>
        <w:t>أجبروه على التوقي</w:t>
      </w:r>
      <w:r w:rsidRPr="00D94AEB">
        <w:rPr>
          <w:rtl/>
        </w:rPr>
        <w:t xml:space="preserve">ع على تعهد خطي بعدم تقديم أي شكاوى. </w:t>
      </w:r>
      <w:r>
        <w:rPr>
          <w:rtl/>
        </w:rPr>
        <w:t>ولم يُسجَّل</w:t>
      </w:r>
      <w:r w:rsidRPr="00D94AEB">
        <w:rPr>
          <w:rtl/>
        </w:rPr>
        <w:t xml:space="preserve"> احتجازه</w:t>
      </w:r>
      <w:r>
        <w:rPr>
          <w:rtl/>
        </w:rPr>
        <w:t xml:space="preserve"> في السجلات</w:t>
      </w:r>
      <w:r w:rsidRPr="00D94AEB">
        <w:rPr>
          <w:rtl/>
        </w:rPr>
        <w:t xml:space="preserve">، رغم الشرط القانوني </w:t>
      </w:r>
      <w:r>
        <w:rPr>
          <w:rtl/>
        </w:rPr>
        <w:t>الذي يقضي</w:t>
      </w:r>
      <w:r w:rsidRPr="00D94AEB">
        <w:rPr>
          <w:rtl/>
        </w:rPr>
        <w:t xml:space="preserve"> </w:t>
      </w:r>
      <w:r>
        <w:rPr>
          <w:rtl/>
        </w:rPr>
        <w:t>بتحرير محضر</w:t>
      </w:r>
      <w:r w:rsidRPr="00D94AEB">
        <w:rPr>
          <w:rtl/>
        </w:rPr>
        <w:t xml:space="preserve"> في غضون ثلاث ساعات من </w:t>
      </w:r>
      <w:r>
        <w:rPr>
          <w:rtl/>
        </w:rPr>
        <w:t>القبض على أي شخص</w:t>
      </w:r>
      <w:r w:rsidRPr="00D94AEB">
        <w:rPr>
          <w:rtl/>
        </w:rPr>
        <w:t xml:space="preserve">، ولم يُبلَّغ </w:t>
      </w:r>
      <w:r>
        <w:rPr>
          <w:rtl/>
        </w:rPr>
        <w:t>صاحب البلاغ قط</w:t>
      </w:r>
      <w:r w:rsidRPr="00D94AEB">
        <w:rPr>
          <w:rtl/>
        </w:rPr>
        <w:t xml:space="preserve"> بأسباب</w:t>
      </w:r>
      <w:r>
        <w:rPr>
          <w:rtl/>
        </w:rPr>
        <w:t xml:space="preserve"> القبض عليه</w:t>
      </w:r>
      <w:r w:rsidRPr="00D94AEB">
        <w:rPr>
          <w:rtl/>
        </w:rPr>
        <w:t>.</w:t>
      </w:r>
    </w:p>
    <w:p w14:paraId="13FD951D" w14:textId="31B11B5D" w:rsidR="00275203" w:rsidRPr="008F2ECE" w:rsidRDefault="00275203" w:rsidP="00275203">
      <w:pPr>
        <w:pStyle w:val="SingleTxtGA"/>
        <w:rPr>
          <w:lang w:val="en-US" w:eastAsia="zh-TW" w:bidi="en-GB"/>
        </w:rPr>
      </w:pPr>
      <w:r w:rsidRPr="00D94AEB">
        <w:rPr>
          <w:rtl/>
        </w:rPr>
        <w:t>2-3</w:t>
      </w:r>
      <w:r w:rsidRPr="00D94AEB">
        <w:rPr>
          <w:rtl/>
        </w:rPr>
        <w:tab/>
        <w:t xml:space="preserve">وفي الفترة من 4 إلى 12 كانون الثاني/يناير 2011، </w:t>
      </w:r>
      <w:r>
        <w:rPr>
          <w:rtl/>
        </w:rPr>
        <w:t>تلقى</w:t>
      </w:r>
      <w:r w:rsidRPr="00D94AEB">
        <w:rPr>
          <w:rtl/>
        </w:rPr>
        <w:t xml:space="preserve"> صاحب البلاغ علاج</w:t>
      </w:r>
      <w:r>
        <w:rPr>
          <w:rtl/>
        </w:rPr>
        <w:t>اً</w:t>
      </w:r>
      <w:r w:rsidRPr="00D94AEB">
        <w:rPr>
          <w:rtl/>
        </w:rPr>
        <w:t xml:space="preserve"> طبي</w:t>
      </w:r>
      <w:r>
        <w:rPr>
          <w:rtl/>
        </w:rPr>
        <w:t>اً</w:t>
      </w:r>
      <w:r w:rsidRPr="00D94AEB">
        <w:rPr>
          <w:rtl/>
        </w:rPr>
        <w:t xml:space="preserve"> </w:t>
      </w:r>
      <w:r>
        <w:rPr>
          <w:rtl/>
        </w:rPr>
        <w:t xml:space="preserve">داخلياً </w:t>
      </w:r>
      <w:r w:rsidRPr="00D94AEB">
        <w:rPr>
          <w:rtl/>
        </w:rPr>
        <w:t xml:space="preserve">في مركز البحوث العلمية </w:t>
      </w:r>
      <w:r>
        <w:rPr>
          <w:rtl/>
        </w:rPr>
        <w:t>للصدمات النفسية</w:t>
      </w:r>
      <w:r w:rsidRPr="00D94AEB">
        <w:rPr>
          <w:rtl/>
        </w:rPr>
        <w:t xml:space="preserve"> و</w:t>
      </w:r>
      <w:r>
        <w:rPr>
          <w:rtl/>
        </w:rPr>
        <w:t xml:space="preserve">أمراض </w:t>
      </w:r>
      <w:r w:rsidRPr="00D94AEB">
        <w:rPr>
          <w:rtl/>
        </w:rPr>
        <w:t xml:space="preserve">العظام في بيشكيك. </w:t>
      </w:r>
      <w:r>
        <w:rPr>
          <w:rtl/>
        </w:rPr>
        <w:t>و</w:t>
      </w:r>
      <w:r w:rsidRPr="00D94AEB">
        <w:rPr>
          <w:rtl/>
        </w:rPr>
        <w:t>ش</w:t>
      </w:r>
      <w:r>
        <w:rPr>
          <w:rtl/>
        </w:rPr>
        <w:t>ُ</w:t>
      </w:r>
      <w:r w:rsidRPr="00D94AEB">
        <w:rPr>
          <w:rtl/>
        </w:rPr>
        <w:t>خ</w:t>
      </w:r>
      <w:r>
        <w:rPr>
          <w:rtl/>
        </w:rPr>
        <w:t xml:space="preserve">صت لديه </w:t>
      </w:r>
      <w:r w:rsidRPr="00D94AEB">
        <w:rPr>
          <w:rtl/>
        </w:rPr>
        <w:t>كدمات في منطقة أسفل الظهر والصدر وكدمات وسحجات في الأطراف والجذع</w:t>
      </w:r>
      <w:r w:rsidR="008F2ECE" w:rsidRPr="00F56980">
        <w:rPr>
          <w:vertAlign w:val="superscript"/>
          <w:rtl/>
        </w:rPr>
        <w:t>(</w:t>
      </w:r>
      <w:r w:rsidR="008F2ECE" w:rsidRPr="00F56980">
        <w:rPr>
          <w:rStyle w:val="FootnoteReference"/>
          <w:szCs w:val="22"/>
          <w:rtl/>
        </w:rPr>
        <w:footnoteReference w:id="3"/>
      </w:r>
      <w:r w:rsidR="008F2ECE" w:rsidRPr="00F56980">
        <w:rPr>
          <w:vertAlign w:val="superscript"/>
          <w:rtl/>
        </w:rPr>
        <w:t>)</w:t>
      </w:r>
      <w:r w:rsidR="008F2ECE">
        <w:rPr>
          <w:rFonts w:hint="cs"/>
          <w:rtl/>
        </w:rPr>
        <w:t>.</w:t>
      </w:r>
      <w:r w:rsidRPr="00D94AEB">
        <w:rPr>
          <w:rtl/>
        </w:rPr>
        <w:t xml:space="preserve"> </w:t>
      </w:r>
      <w:bookmarkStart w:id="1" w:name="_Hlk53054153"/>
      <w:bookmarkEnd w:id="1"/>
    </w:p>
    <w:p w14:paraId="024E309D" w14:textId="6C51880C" w:rsidR="00275203" w:rsidRPr="00031962" w:rsidRDefault="00275203" w:rsidP="00275203">
      <w:pPr>
        <w:pStyle w:val="SingleTxtGA"/>
        <w:rPr>
          <w:lang w:val="en-US" w:eastAsia="zh-TW" w:bidi="en-GB"/>
        </w:rPr>
      </w:pPr>
      <w:r w:rsidRPr="00D94AEB">
        <w:rPr>
          <w:rtl/>
        </w:rPr>
        <w:t>2-4</w:t>
      </w:r>
      <w:r w:rsidRPr="00D94AEB">
        <w:rPr>
          <w:rtl/>
        </w:rPr>
        <w:tab/>
      </w:r>
      <w:r w:rsidRPr="003A6210">
        <w:rPr>
          <w:rtl/>
        </w:rPr>
        <w:t>وفي 4 كانون الثاني/يناير 2011، قدم صاحب البلاغ طلب</w:t>
      </w:r>
      <w:r>
        <w:rPr>
          <w:rtl/>
        </w:rPr>
        <w:t>اً</w:t>
      </w:r>
      <w:r w:rsidRPr="003A6210">
        <w:rPr>
          <w:rtl/>
        </w:rPr>
        <w:t xml:space="preserve"> إلى مركز </w:t>
      </w:r>
      <w:proofErr w:type="spellStart"/>
      <w:r w:rsidRPr="003A6210">
        <w:rPr>
          <w:rtl/>
        </w:rPr>
        <w:t>كيليم</w:t>
      </w:r>
      <w:proofErr w:type="spellEnd"/>
      <w:r w:rsidRPr="003A6210">
        <w:rPr>
          <w:rtl/>
        </w:rPr>
        <w:t xml:space="preserve"> شامي لحقوق الإنسان في بيشكيك للحصول على مساعدة قانونية فيما يتعلق ب</w:t>
      </w:r>
      <w:r>
        <w:rPr>
          <w:rtl/>
        </w:rPr>
        <w:t>إساءة</w:t>
      </w:r>
      <w:r w:rsidRPr="003A6210">
        <w:rPr>
          <w:rtl/>
        </w:rPr>
        <w:t xml:space="preserve"> معاملته. وفي التاريخ نفسه، </w:t>
      </w:r>
      <w:r>
        <w:rPr>
          <w:rtl/>
        </w:rPr>
        <w:t>جرى</w:t>
      </w:r>
      <w:r w:rsidRPr="003A6210">
        <w:rPr>
          <w:rtl/>
        </w:rPr>
        <w:t xml:space="preserve"> تصويره بهدف الحصول على أدلة </w:t>
      </w:r>
      <w:r>
        <w:rPr>
          <w:rtl/>
        </w:rPr>
        <w:t>تثبت</w:t>
      </w:r>
      <w:r w:rsidRPr="003A6210">
        <w:rPr>
          <w:rtl/>
        </w:rPr>
        <w:t xml:space="preserve"> إصاباته. وفي 4 </w:t>
      </w:r>
      <w:r w:rsidRPr="00D94AEB">
        <w:rPr>
          <w:rtl/>
        </w:rPr>
        <w:t xml:space="preserve">كانون الثاني/يناير 2011، قدم صاحب البلاغ طلباً إلى المدعي العام </w:t>
      </w:r>
      <w:r>
        <w:rPr>
          <w:rtl/>
        </w:rPr>
        <w:t>لاتخاذ</w:t>
      </w:r>
      <w:r w:rsidRPr="00D94AEB">
        <w:rPr>
          <w:rtl/>
        </w:rPr>
        <w:t xml:space="preserve"> إجراءات جنائية بشأن </w:t>
      </w:r>
      <w:r>
        <w:rPr>
          <w:rtl/>
        </w:rPr>
        <w:t>إساءة</w:t>
      </w:r>
      <w:r w:rsidRPr="00D94AEB">
        <w:rPr>
          <w:rtl/>
        </w:rPr>
        <w:t xml:space="preserve"> معاملته، </w:t>
      </w:r>
      <w:r>
        <w:rPr>
          <w:rtl/>
        </w:rPr>
        <w:t>عملاً بنصيحة</w:t>
      </w:r>
      <w:r w:rsidRPr="00D94AEB">
        <w:rPr>
          <w:rtl/>
        </w:rPr>
        <w:t xml:space="preserve"> محامي</w:t>
      </w:r>
      <w:r>
        <w:rPr>
          <w:rtl/>
        </w:rPr>
        <w:t>ه</w:t>
      </w:r>
      <w:r w:rsidRPr="00D94AEB">
        <w:rPr>
          <w:rtl/>
        </w:rPr>
        <w:t xml:space="preserve">. وأُسندت الشكوى إلى وحدة تحقيقات الشرطة رقم 7 </w:t>
      </w:r>
      <w:r>
        <w:rPr>
          <w:rtl/>
        </w:rPr>
        <w:t>في منطقة</w:t>
      </w:r>
      <w:r w:rsidRPr="00D94AEB">
        <w:rPr>
          <w:rtl/>
        </w:rPr>
        <w:t xml:space="preserve"> </w:t>
      </w:r>
      <w:proofErr w:type="spellStart"/>
      <w:r w:rsidRPr="00D94AEB">
        <w:rPr>
          <w:rtl/>
        </w:rPr>
        <w:t>بيرفوماي</w:t>
      </w:r>
      <w:proofErr w:type="spellEnd"/>
      <w:r>
        <w:rPr>
          <w:rtl/>
        </w:rPr>
        <w:t xml:space="preserve"> الإدارية التابعة لوزارة الداخلية</w:t>
      </w:r>
      <w:r w:rsidRPr="00D94AEB">
        <w:rPr>
          <w:rtl/>
        </w:rPr>
        <w:t xml:space="preserve"> في بيشكيك. وفي 6 كانون الثاني/يناير 2011، أمر أحد المحققين بإجراء فحص طبي</w:t>
      </w:r>
      <w:r>
        <w:rPr>
          <w:rtl/>
        </w:rPr>
        <w:t>،</w:t>
      </w:r>
      <w:r w:rsidRPr="00D94AEB">
        <w:rPr>
          <w:rtl/>
        </w:rPr>
        <w:t xml:space="preserve"> </w:t>
      </w:r>
      <w:r>
        <w:rPr>
          <w:rtl/>
        </w:rPr>
        <w:t xml:space="preserve">على يد </w:t>
      </w:r>
      <w:r w:rsidRPr="00D94AEB">
        <w:rPr>
          <w:rtl/>
        </w:rPr>
        <w:t>خبير</w:t>
      </w:r>
      <w:r>
        <w:rPr>
          <w:rtl/>
        </w:rPr>
        <w:t>،</w:t>
      </w:r>
      <w:r w:rsidRPr="00D94AEB">
        <w:rPr>
          <w:rtl/>
        </w:rPr>
        <w:t xml:space="preserve"> </w:t>
      </w:r>
      <w:r>
        <w:rPr>
          <w:rtl/>
        </w:rPr>
        <w:t>ل</w:t>
      </w:r>
      <w:r w:rsidRPr="00D94AEB">
        <w:rPr>
          <w:rtl/>
        </w:rPr>
        <w:t xml:space="preserve">لإصابات التي لحقت بصاحب البلاغ. </w:t>
      </w:r>
      <w:r>
        <w:rPr>
          <w:rtl/>
        </w:rPr>
        <w:t>و</w:t>
      </w:r>
      <w:r w:rsidRPr="00D94AEB">
        <w:rPr>
          <w:rtl/>
        </w:rPr>
        <w:t xml:space="preserve">لوحظ في تقرير الخبير الطبي رقم 12 المؤرخ 10 كانون الثاني/يناير 2011 أن صاحب البلاغ </w:t>
      </w:r>
      <w:r>
        <w:rPr>
          <w:rtl/>
        </w:rPr>
        <w:t>مصاب</w:t>
      </w:r>
      <w:r w:rsidRPr="00D94AEB">
        <w:rPr>
          <w:rtl/>
        </w:rPr>
        <w:t xml:space="preserve"> بحروق في ظهره، وكدمات في منطقة أسفل الظهر</w:t>
      </w:r>
      <w:r>
        <w:rPr>
          <w:rtl/>
        </w:rPr>
        <w:t xml:space="preserve"> و</w:t>
      </w:r>
      <w:r w:rsidRPr="00D94AEB">
        <w:rPr>
          <w:rtl/>
        </w:rPr>
        <w:t>الصدر</w:t>
      </w:r>
      <w:r>
        <w:rPr>
          <w:rtl/>
        </w:rPr>
        <w:t>،</w:t>
      </w:r>
      <w:r w:rsidRPr="00D94AEB">
        <w:rPr>
          <w:rtl/>
        </w:rPr>
        <w:t xml:space="preserve"> وكدمات وسحجات </w:t>
      </w:r>
      <w:r w:rsidRPr="00D94AEB">
        <w:rPr>
          <w:rtl/>
        </w:rPr>
        <w:lastRenderedPageBreak/>
        <w:t xml:space="preserve">في الأطراف والجذع. </w:t>
      </w:r>
      <w:r>
        <w:rPr>
          <w:rtl/>
        </w:rPr>
        <w:t>وصُنفت</w:t>
      </w:r>
      <w:r w:rsidRPr="00D94AEB">
        <w:rPr>
          <w:rtl/>
        </w:rPr>
        <w:t xml:space="preserve"> الإصابات بأنها ذات مستوى منخفض من ال</w:t>
      </w:r>
      <w:r>
        <w:rPr>
          <w:rtl/>
        </w:rPr>
        <w:t>شد</w:t>
      </w:r>
      <w:r w:rsidRPr="00D94AEB">
        <w:rPr>
          <w:rtl/>
        </w:rPr>
        <w:t>ة</w:t>
      </w:r>
      <w:r w:rsidR="00031962" w:rsidRPr="00F56980">
        <w:rPr>
          <w:vertAlign w:val="superscript"/>
          <w:rtl/>
        </w:rPr>
        <w:t>(</w:t>
      </w:r>
      <w:r w:rsidR="00031962" w:rsidRPr="00F56980">
        <w:rPr>
          <w:rStyle w:val="FootnoteReference"/>
          <w:szCs w:val="22"/>
          <w:rtl/>
        </w:rPr>
        <w:footnoteReference w:id="4"/>
      </w:r>
      <w:r w:rsidR="00031962" w:rsidRPr="00F56980">
        <w:rPr>
          <w:vertAlign w:val="superscript"/>
          <w:rtl/>
        </w:rPr>
        <w:t>)</w:t>
      </w:r>
      <w:r w:rsidRPr="00D94AEB">
        <w:rPr>
          <w:rtl/>
        </w:rPr>
        <w:t>.</w:t>
      </w:r>
      <w:r w:rsidR="00031962">
        <w:rPr>
          <w:rFonts w:ascii="Simplified Arabic" w:hAnsi="Simplified Arabic" w:hint="cs"/>
          <w:rtl/>
        </w:rPr>
        <w:t xml:space="preserve"> </w:t>
      </w:r>
      <w:r w:rsidRPr="00D94AEB">
        <w:rPr>
          <w:rtl/>
        </w:rPr>
        <w:t xml:space="preserve">وقد تأكد هذا الاستنتاج لاحقاً في تقرير فريق خبراء الطب الشرعي، رقم 372، </w:t>
      </w:r>
      <w:r>
        <w:rPr>
          <w:rtl/>
        </w:rPr>
        <w:t>المؤرخ</w:t>
      </w:r>
      <w:r w:rsidRPr="00D94AEB">
        <w:rPr>
          <w:rtl/>
        </w:rPr>
        <w:t xml:space="preserve"> 22 تشرين الأول/أكتوبر 2012</w:t>
      </w:r>
      <w:r w:rsidR="00031962" w:rsidRPr="00F56980">
        <w:rPr>
          <w:vertAlign w:val="superscript"/>
          <w:rtl/>
        </w:rPr>
        <w:t>(</w:t>
      </w:r>
      <w:r w:rsidR="00031962" w:rsidRPr="00F56980">
        <w:rPr>
          <w:rStyle w:val="FootnoteReference"/>
          <w:szCs w:val="22"/>
          <w:rtl/>
        </w:rPr>
        <w:footnoteReference w:id="5"/>
      </w:r>
      <w:r w:rsidR="00031962" w:rsidRPr="00F56980">
        <w:rPr>
          <w:vertAlign w:val="superscript"/>
          <w:rtl/>
        </w:rPr>
        <w:t>)</w:t>
      </w:r>
      <w:r w:rsidRPr="00D94AEB">
        <w:rPr>
          <w:rtl/>
        </w:rPr>
        <w:t>.</w:t>
      </w:r>
    </w:p>
    <w:p w14:paraId="0CAB978F" w14:textId="77777777" w:rsidR="00275203" w:rsidRPr="00031962" w:rsidRDefault="00275203" w:rsidP="00275203">
      <w:pPr>
        <w:pStyle w:val="SingleTxtGA"/>
        <w:rPr>
          <w:lang w:val="en-US" w:eastAsia="zh-TW" w:bidi="en-GB"/>
        </w:rPr>
      </w:pPr>
      <w:r w:rsidRPr="00D94AEB">
        <w:rPr>
          <w:rtl/>
        </w:rPr>
        <w:t>2-5</w:t>
      </w:r>
      <w:r w:rsidRPr="00D94AEB">
        <w:rPr>
          <w:rtl/>
        </w:rPr>
        <w:tab/>
        <w:t xml:space="preserve">وفي 26 كانون الثاني/يناير 2011، قدم صاحب البلاغ شكوى إلى رئيس جمهورية قيرغيزستان بشأن عدم اتخاذ السلطات التدابير اللازمة للتحقيق في </w:t>
      </w:r>
      <w:r>
        <w:rPr>
          <w:rtl/>
        </w:rPr>
        <w:t>إساءة</w:t>
      </w:r>
      <w:r w:rsidRPr="00D94AEB">
        <w:rPr>
          <w:rtl/>
        </w:rPr>
        <w:t xml:space="preserve"> معاملته.</w:t>
      </w:r>
    </w:p>
    <w:p w14:paraId="2DE1F5FC" w14:textId="32832B56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2-6</w:t>
      </w:r>
      <w:r w:rsidRPr="00D94AEB">
        <w:rPr>
          <w:rtl/>
        </w:rPr>
        <w:tab/>
        <w:t>وفي وقت لاحق، في تاريخ غير محدد، أحيلت شكوى صاحب البلاغ المتعلقة ب</w:t>
      </w:r>
      <w:r>
        <w:rPr>
          <w:rtl/>
        </w:rPr>
        <w:t>إساءة</w:t>
      </w:r>
      <w:r w:rsidRPr="00D94AEB">
        <w:rPr>
          <w:rtl/>
        </w:rPr>
        <w:t xml:space="preserve"> معامل</w:t>
      </w:r>
      <w:r>
        <w:rPr>
          <w:rtl/>
        </w:rPr>
        <w:t>ته</w:t>
      </w:r>
      <w:r w:rsidRPr="00D94AEB">
        <w:rPr>
          <w:rtl/>
        </w:rPr>
        <w:t xml:space="preserve"> إلى مكتب المدعي العام العسكري لإجراء مزيد من التحقيق. وفي 14 </w:t>
      </w:r>
      <w:r>
        <w:rPr>
          <w:rtl/>
        </w:rPr>
        <w:t>شباط/فبراير</w:t>
      </w:r>
      <w:r w:rsidRPr="00D94AEB">
        <w:rPr>
          <w:rtl/>
        </w:rPr>
        <w:t xml:space="preserve"> 20</w:t>
      </w:r>
      <w:r>
        <w:rPr>
          <w:rtl/>
        </w:rPr>
        <w:t>11</w:t>
      </w:r>
      <w:r w:rsidRPr="00D94AEB">
        <w:rPr>
          <w:rtl/>
        </w:rPr>
        <w:t xml:space="preserve">، رفض </w:t>
      </w:r>
      <w:r>
        <w:rPr>
          <w:rtl/>
        </w:rPr>
        <w:t xml:space="preserve">المحقق التابع لمكتب المدعي العام </w:t>
      </w:r>
      <w:r w:rsidRPr="002E6DC6">
        <w:rPr>
          <w:rtl/>
        </w:rPr>
        <w:t>إقامة دعوى جنائية</w:t>
      </w:r>
      <w:r>
        <w:rPr>
          <w:rtl/>
        </w:rPr>
        <w:t xml:space="preserve"> في الحادث </w:t>
      </w:r>
      <w:r w:rsidRPr="00D94AEB">
        <w:rPr>
          <w:rtl/>
        </w:rPr>
        <w:t xml:space="preserve">نظراً لعدم توفر ركن الجريمة. وجاء في القرار، في جملة أمور، </w:t>
      </w:r>
      <w:r>
        <w:rPr>
          <w:rtl/>
        </w:rPr>
        <w:t>وفقاً لتحقيق</w:t>
      </w:r>
      <w:r w:rsidRPr="00D94AEB">
        <w:rPr>
          <w:rtl/>
        </w:rPr>
        <w:t xml:space="preserve"> داخلي أجرته اللجنة الحكومية للأمن الوطني </w:t>
      </w:r>
      <w:r>
        <w:rPr>
          <w:rtl/>
        </w:rPr>
        <w:t>بناءً على</w:t>
      </w:r>
      <w:r w:rsidRPr="00D94AEB">
        <w:rPr>
          <w:rtl/>
        </w:rPr>
        <w:t xml:space="preserve"> شكوى صاحب البلاغ، </w:t>
      </w:r>
      <w:r>
        <w:rPr>
          <w:rtl/>
        </w:rPr>
        <w:t>أن</w:t>
      </w:r>
      <w:r w:rsidRPr="00D94AEB">
        <w:rPr>
          <w:rtl/>
        </w:rPr>
        <w:t xml:space="preserve"> صاحب البلاغ وشقيقه </w:t>
      </w:r>
      <w:r>
        <w:rPr>
          <w:rtl/>
        </w:rPr>
        <w:t>أبديا عند</w:t>
      </w:r>
      <w:r w:rsidRPr="00D94AEB">
        <w:rPr>
          <w:rtl/>
        </w:rPr>
        <w:t xml:space="preserve"> القبض عليه</w:t>
      </w:r>
      <w:r>
        <w:rPr>
          <w:rtl/>
        </w:rPr>
        <w:t>ما</w:t>
      </w:r>
      <w:r w:rsidRPr="00D94AEB">
        <w:rPr>
          <w:rtl/>
        </w:rPr>
        <w:t xml:space="preserve"> مقاومة </w:t>
      </w:r>
      <w:r>
        <w:rPr>
          <w:rtl/>
        </w:rPr>
        <w:t>شديدة</w:t>
      </w:r>
      <w:r w:rsidRPr="00A32B3F">
        <w:rPr>
          <w:rtl/>
        </w:rPr>
        <w:t xml:space="preserve"> </w:t>
      </w:r>
      <w:r>
        <w:rPr>
          <w:rtl/>
        </w:rPr>
        <w:t>ألجأت</w:t>
      </w:r>
      <w:r w:rsidRPr="00A32B3F">
        <w:rPr>
          <w:rtl/>
        </w:rPr>
        <w:t xml:space="preserve"> الضباط </w:t>
      </w:r>
      <w:r>
        <w:rPr>
          <w:rtl/>
        </w:rPr>
        <w:t>إ</w:t>
      </w:r>
      <w:r w:rsidRPr="00A32B3F">
        <w:rPr>
          <w:rtl/>
        </w:rPr>
        <w:t xml:space="preserve">لى استخدام القوة البدنية وتدابير </w:t>
      </w:r>
      <w:r>
        <w:rPr>
          <w:rtl/>
        </w:rPr>
        <w:t>التقييد</w:t>
      </w:r>
      <w:r w:rsidRPr="00A32B3F">
        <w:rPr>
          <w:rtl/>
        </w:rPr>
        <w:t xml:space="preserve">، مما تسبب في حروق في ظهر صاحب البلاغ. وبعد إلقاء القبض عليهما، اقتيدا إلى مكتب اللجنة الحكومية للأمن الوطني لتحديد هويتهما. </w:t>
      </w:r>
      <w:r>
        <w:rPr>
          <w:rtl/>
        </w:rPr>
        <w:t>ويبين</w:t>
      </w:r>
      <w:r w:rsidRPr="00A32B3F">
        <w:rPr>
          <w:rtl/>
        </w:rPr>
        <w:t xml:space="preserve"> سجل</w:t>
      </w:r>
      <w:r w:rsidRPr="00915B10">
        <w:rPr>
          <w:color w:val="FF0000"/>
          <w:rtl/>
        </w:rPr>
        <w:t xml:space="preserve"> </w:t>
      </w:r>
      <w:r w:rsidRPr="00D94AEB">
        <w:rPr>
          <w:rtl/>
        </w:rPr>
        <w:t>الزوار</w:t>
      </w:r>
      <w:r>
        <w:rPr>
          <w:rtl/>
        </w:rPr>
        <w:t xml:space="preserve"> أن</w:t>
      </w:r>
      <w:r w:rsidRPr="00D94AEB">
        <w:rPr>
          <w:rtl/>
        </w:rPr>
        <w:t xml:space="preserve"> صاحب البلاغ </w:t>
      </w:r>
      <w:r>
        <w:rPr>
          <w:rtl/>
        </w:rPr>
        <w:t xml:space="preserve">كان </w:t>
      </w:r>
      <w:r w:rsidRPr="00D94AEB">
        <w:rPr>
          <w:rtl/>
        </w:rPr>
        <w:t xml:space="preserve">حاضراً في المكتب من الساعة </w:t>
      </w:r>
      <w:r>
        <w:rPr>
          <w:rtl/>
        </w:rPr>
        <w:t>20/9</w:t>
      </w:r>
      <w:r w:rsidRPr="00D94AEB">
        <w:rPr>
          <w:rtl/>
        </w:rPr>
        <w:t xml:space="preserve"> إلى</w:t>
      </w:r>
      <w:r>
        <w:rPr>
          <w:rtl/>
        </w:rPr>
        <w:t xml:space="preserve"> الساعة</w:t>
      </w:r>
      <w:r w:rsidRPr="00D94AEB">
        <w:rPr>
          <w:rtl/>
        </w:rPr>
        <w:t xml:space="preserve"> 50/9</w:t>
      </w:r>
      <w:r>
        <w:rPr>
          <w:rtl/>
        </w:rPr>
        <w:t xml:space="preserve"> من يوم</w:t>
      </w:r>
      <w:r w:rsidRPr="00D94AEB">
        <w:rPr>
          <w:rtl/>
        </w:rPr>
        <w:t xml:space="preserve"> 29 كانون الأول/ديسمبر 2010</w:t>
      </w:r>
      <w:r>
        <w:rPr>
          <w:rtl/>
        </w:rPr>
        <w:t>؛ وأُفرج عنه في وقت لاحق.</w:t>
      </w:r>
      <w:r w:rsidRPr="00D94AEB">
        <w:rPr>
          <w:rtl/>
        </w:rPr>
        <w:t xml:space="preserve"> ولم يُبلَّغ صاحب البلاغ بقرار المحقق المؤرخ 14 شباط/فبراير 2011 إلا في</w:t>
      </w:r>
      <w:r w:rsidR="00BA5019">
        <w:rPr>
          <w:rFonts w:hint="cs"/>
          <w:rtl/>
        </w:rPr>
        <w:t> </w:t>
      </w:r>
      <w:r w:rsidRPr="00D94AEB">
        <w:rPr>
          <w:rtl/>
        </w:rPr>
        <w:t xml:space="preserve">3 حزيران/يونيه 2011، بعد أن أرسل محاميه طلبين إلى المدعي العام العسكري. </w:t>
      </w:r>
    </w:p>
    <w:p w14:paraId="50A69562" w14:textId="70308555" w:rsidR="00275203" w:rsidRPr="00CD20E2" w:rsidRDefault="00275203" w:rsidP="00275203">
      <w:pPr>
        <w:pStyle w:val="SingleTxtGA"/>
        <w:rPr>
          <w:lang w:eastAsia="zh-CN"/>
        </w:rPr>
      </w:pPr>
      <w:r w:rsidRPr="00D94AEB">
        <w:rPr>
          <w:rtl/>
        </w:rPr>
        <w:t>2-7</w:t>
      </w:r>
      <w:r w:rsidRPr="00D94AEB">
        <w:rPr>
          <w:rtl/>
        </w:rPr>
        <w:tab/>
        <w:t xml:space="preserve">وفي 30 حزيران/يونيه 2011، </w:t>
      </w:r>
      <w:r>
        <w:rPr>
          <w:rtl/>
        </w:rPr>
        <w:t>قدم</w:t>
      </w:r>
      <w:r w:rsidRPr="00D94AEB">
        <w:rPr>
          <w:rtl/>
        </w:rPr>
        <w:t xml:space="preserve"> صاحب البلاغ</w:t>
      </w:r>
      <w:r>
        <w:rPr>
          <w:rtl/>
        </w:rPr>
        <w:t xml:space="preserve"> طعناً</w:t>
      </w:r>
      <w:r w:rsidRPr="00D94AEB">
        <w:rPr>
          <w:rtl/>
        </w:rPr>
        <w:t xml:space="preserve"> في قرار المحقق الصادر في 14 شباط/فبراير 2011 أمام محكمة حامية بيشكيك العسكرية، </w:t>
      </w:r>
      <w:r>
        <w:rPr>
          <w:rtl/>
        </w:rPr>
        <w:t>ادعى فيه</w:t>
      </w:r>
      <w:r w:rsidRPr="00D94AEB">
        <w:rPr>
          <w:rtl/>
        </w:rPr>
        <w:t xml:space="preserve"> أن السلطات لم تحقق على النحو الواجب في </w:t>
      </w:r>
      <w:r>
        <w:rPr>
          <w:rtl/>
        </w:rPr>
        <w:t>إساءة</w:t>
      </w:r>
      <w:r w:rsidRPr="00D94AEB">
        <w:rPr>
          <w:rtl/>
        </w:rPr>
        <w:t xml:space="preserve"> معاملته أثناء استجوابه في مكتب اللجنة الحكومية للأمن الوطني واحتجازه </w:t>
      </w:r>
      <w:r>
        <w:rPr>
          <w:rtl/>
          <w:lang w:bidi="ar-YE"/>
        </w:rPr>
        <w:t>غير الم</w:t>
      </w:r>
      <w:r>
        <w:rPr>
          <w:rtl/>
        </w:rPr>
        <w:t>وثَّق</w:t>
      </w:r>
      <w:r w:rsidRPr="00D94AEB">
        <w:rPr>
          <w:rtl/>
        </w:rPr>
        <w:t xml:space="preserve"> في الفترة من 27 إلى 29 كانون الأول/ديسمبر 2010. </w:t>
      </w:r>
      <w:r>
        <w:rPr>
          <w:rtl/>
        </w:rPr>
        <w:t>ودفع أيضاً ب</w:t>
      </w:r>
      <w:r w:rsidRPr="00D94AEB">
        <w:rPr>
          <w:rtl/>
        </w:rPr>
        <w:t xml:space="preserve">أن المحقق لم يقتصر على عدم </w:t>
      </w:r>
      <w:proofErr w:type="spellStart"/>
      <w:r>
        <w:rPr>
          <w:rtl/>
        </w:rPr>
        <w:t>إ</w:t>
      </w:r>
      <w:r w:rsidRPr="00D94AEB">
        <w:rPr>
          <w:rtl/>
        </w:rPr>
        <w:t>ط</w:t>
      </w:r>
      <w:r>
        <w:rPr>
          <w:rtl/>
        </w:rPr>
        <w:t>ْ</w:t>
      </w:r>
      <w:r w:rsidRPr="00D94AEB">
        <w:rPr>
          <w:rtl/>
        </w:rPr>
        <w:t>لاع</w:t>
      </w:r>
      <w:r>
        <w:rPr>
          <w:rtl/>
        </w:rPr>
        <w:t>ه</w:t>
      </w:r>
      <w:proofErr w:type="spellEnd"/>
      <w:r w:rsidRPr="00D94AEB">
        <w:rPr>
          <w:rtl/>
        </w:rPr>
        <w:t xml:space="preserve"> على نتائج </w:t>
      </w:r>
      <w:r>
        <w:rPr>
          <w:rtl/>
        </w:rPr>
        <w:t>ال</w:t>
      </w:r>
      <w:r w:rsidRPr="00D94AEB">
        <w:rPr>
          <w:rtl/>
        </w:rPr>
        <w:t>فحص الطبي الذي أج</w:t>
      </w:r>
      <w:r>
        <w:rPr>
          <w:rtl/>
        </w:rPr>
        <w:t>راه خبير</w:t>
      </w:r>
      <w:r w:rsidRPr="00D94AEB">
        <w:rPr>
          <w:rtl/>
        </w:rPr>
        <w:t xml:space="preserve"> في </w:t>
      </w:r>
      <w:r>
        <w:rPr>
          <w:rtl/>
        </w:rPr>
        <w:t xml:space="preserve">إطار هذه </w:t>
      </w:r>
      <w:r w:rsidRPr="00D94AEB">
        <w:rPr>
          <w:rtl/>
        </w:rPr>
        <w:t xml:space="preserve">القضية، بل لم يخطره في الوقت المناسب بالقرار المطعون فيه الصادر في 14 شباط/فبراير 2011. وهكذا ظل صاحب البلاغ على </w:t>
      </w:r>
      <w:r>
        <w:rPr>
          <w:rtl/>
        </w:rPr>
        <w:t>غير دراية</w:t>
      </w:r>
      <w:r w:rsidRPr="00D94AEB">
        <w:rPr>
          <w:rtl/>
        </w:rPr>
        <w:t xml:space="preserve"> بسير الإجراءات المتعلقة بشكواه. وفي 2 أيلول/سبتمبر 2011، ألغت المحكمة </w:t>
      </w:r>
      <w:r>
        <w:rPr>
          <w:rtl/>
        </w:rPr>
        <w:t>ال</w:t>
      </w:r>
      <w:r w:rsidRPr="00D94AEB">
        <w:rPr>
          <w:rtl/>
        </w:rPr>
        <w:t>قرار</w:t>
      </w:r>
      <w:r>
        <w:rPr>
          <w:rtl/>
        </w:rPr>
        <w:t xml:space="preserve"> الصادر في</w:t>
      </w:r>
      <w:r w:rsidR="00031962">
        <w:rPr>
          <w:rFonts w:hint="cs"/>
          <w:rtl/>
        </w:rPr>
        <w:t> </w:t>
      </w:r>
      <w:r w:rsidRPr="00D94AEB">
        <w:rPr>
          <w:rtl/>
        </w:rPr>
        <w:t xml:space="preserve">14 شباط/فبراير 2011 باعتباره سابقاً لأوانه، </w:t>
      </w:r>
      <w:r>
        <w:rPr>
          <w:rtl/>
        </w:rPr>
        <w:t>حيث</w:t>
      </w:r>
      <w:r w:rsidRPr="00D94AEB">
        <w:rPr>
          <w:rtl/>
        </w:rPr>
        <w:t xml:space="preserve"> خلصت إلى </w:t>
      </w:r>
      <w:r>
        <w:rPr>
          <w:rtl/>
        </w:rPr>
        <w:t>عدم تقديم</w:t>
      </w:r>
      <w:r w:rsidRPr="00D94AEB">
        <w:rPr>
          <w:rtl/>
        </w:rPr>
        <w:t xml:space="preserve"> دليل </w:t>
      </w:r>
      <w:r>
        <w:rPr>
          <w:rtl/>
        </w:rPr>
        <w:t>يثبت</w:t>
      </w:r>
      <w:r w:rsidRPr="00D94AEB">
        <w:rPr>
          <w:rtl/>
        </w:rPr>
        <w:t xml:space="preserve"> أن صاحب البلاغ قاوم </w:t>
      </w:r>
      <w:r>
        <w:rPr>
          <w:rtl/>
        </w:rPr>
        <w:t>القبض عليه</w:t>
      </w:r>
      <w:r w:rsidRPr="00D94AEB">
        <w:rPr>
          <w:rtl/>
        </w:rPr>
        <w:t>. وخلصت المحكمة كذلك إلى أن</w:t>
      </w:r>
      <w:r>
        <w:rPr>
          <w:rtl/>
        </w:rPr>
        <w:t xml:space="preserve">ه </w:t>
      </w:r>
      <w:r w:rsidRPr="00D94AEB">
        <w:rPr>
          <w:rtl/>
        </w:rPr>
        <w:t>كان من الممكن أن يؤكد عدد من الشهود الذين لم يقابلهم المحقق احتجاز</w:t>
      </w:r>
      <w:r>
        <w:rPr>
          <w:rtl/>
        </w:rPr>
        <w:t>َ</w:t>
      </w:r>
      <w:r w:rsidRPr="00D94AEB">
        <w:rPr>
          <w:rtl/>
        </w:rPr>
        <w:t xml:space="preserve"> صاحب البلاغ في مكتب اللجنة الحكومية للأمن الوطني في</w:t>
      </w:r>
      <w:r>
        <w:rPr>
          <w:rtl/>
        </w:rPr>
        <w:t xml:space="preserve"> الفترة من 27 إلى</w:t>
      </w:r>
      <w:r w:rsidR="00031962">
        <w:rPr>
          <w:rFonts w:hint="cs"/>
          <w:rtl/>
        </w:rPr>
        <w:t> </w:t>
      </w:r>
      <w:r w:rsidRPr="00D94AEB">
        <w:rPr>
          <w:rtl/>
        </w:rPr>
        <w:t xml:space="preserve">29 كانون الأول/ديسمبر 2010. وفي </w:t>
      </w:r>
      <w:r>
        <w:rPr>
          <w:rtl/>
        </w:rPr>
        <w:t>27 أيلول/سبتمبر</w:t>
      </w:r>
      <w:r w:rsidRPr="00D94AEB">
        <w:rPr>
          <w:rtl/>
        </w:rPr>
        <w:t xml:space="preserve"> 2011، أيدت المحكمة </w:t>
      </w:r>
      <w:r>
        <w:rPr>
          <w:rtl/>
        </w:rPr>
        <w:t>العسكرية</w:t>
      </w:r>
      <w:r w:rsidRPr="00D94AEB">
        <w:rPr>
          <w:rtl/>
        </w:rPr>
        <w:t xml:space="preserve"> في قيرغيزستان قرار محكمة </w:t>
      </w:r>
      <w:r>
        <w:rPr>
          <w:rtl/>
        </w:rPr>
        <w:t>الحامية العسكرية</w:t>
      </w:r>
      <w:r w:rsidRPr="00D94AEB">
        <w:rPr>
          <w:rtl/>
        </w:rPr>
        <w:t>. وأعيد</w:t>
      </w:r>
      <w:r>
        <w:rPr>
          <w:rtl/>
        </w:rPr>
        <w:t xml:space="preserve"> ملف</w:t>
      </w:r>
      <w:r w:rsidRPr="00D94AEB">
        <w:rPr>
          <w:rtl/>
        </w:rPr>
        <w:t xml:space="preserve"> القضية إلى المحقق لإجراء مزيد من التحقيقات.</w:t>
      </w:r>
      <w:bookmarkStart w:id="2" w:name="_Hlk49790585"/>
      <w:bookmarkEnd w:id="2"/>
    </w:p>
    <w:p w14:paraId="21BDC12F" w14:textId="24A66501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2-8</w:t>
      </w:r>
      <w:r w:rsidRPr="00D94AEB">
        <w:rPr>
          <w:rtl/>
        </w:rPr>
        <w:tab/>
      </w:r>
      <w:r>
        <w:rPr>
          <w:rtl/>
        </w:rPr>
        <w:t>وقد اتُّخذت</w:t>
      </w:r>
      <w:r w:rsidRPr="00D94AEB">
        <w:rPr>
          <w:rtl/>
        </w:rPr>
        <w:t xml:space="preserve"> خمسة قرارات، </w:t>
      </w:r>
      <w:r>
        <w:rPr>
          <w:rtl/>
        </w:rPr>
        <w:t xml:space="preserve">أولها </w:t>
      </w:r>
      <w:r w:rsidRPr="00D94AEB">
        <w:rPr>
          <w:rtl/>
        </w:rPr>
        <w:t xml:space="preserve">في تاريخ غير محدد </w:t>
      </w:r>
      <w:r>
        <w:rPr>
          <w:rtl/>
        </w:rPr>
        <w:t>من</w:t>
      </w:r>
      <w:r w:rsidRPr="00D94AEB">
        <w:rPr>
          <w:rtl/>
        </w:rPr>
        <w:t xml:space="preserve"> عام 2011 </w:t>
      </w:r>
      <w:r>
        <w:rPr>
          <w:rtl/>
        </w:rPr>
        <w:t>والأخرى</w:t>
      </w:r>
      <w:r w:rsidRPr="00D94AEB">
        <w:rPr>
          <w:rtl/>
        </w:rPr>
        <w:t xml:space="preserve"> في 1 </w:t>
      </w:r>
      <w:r w:rsidRPr="00031962">
        <w:rPr>
          <w:spacing w:val="-4"/>
          <w:rtl/>
        </w:rPr>
        <w:t>شباط/فبراير 2012، و13 نيسان/أبريل 2012، و18 تموز/يوليه 2012، و14 تشرين الثاني/نوفمبر 2012،</w:t>
      </w:r>
      <w:r w:rsidRPr="00D94AEB">
        <w:rPr>
          <w:rtl/>
        </w:rPr>
        <w:t xml:space="preserve"> </w:t>
      </w:r>
      <w:r>
        <w:rPr>
          <w:rtl/>
        </w:rPr>
        <w:t>انطوى كلٌ منها على</w:t>
      </w:r>
      <w:r w:rsidRPr="00D94AEB">
        <w:rPr>
          <w:rtl/>
        </w:rPr>
        <w:t xml:space="preserve"> رفض </w:t>
      </w:r>
      <w:r>
        <w:rPr>
          <w:rtl/>
        </w:rPr>
        <w:t>إقامة</w:t>
      </w:r>
      <w:r w:rsidRPr="00D94AEB">
        <w:rPr>
          <w:rtl/>
        </w:rPr>
        <w:t xml:space="preserve"> دعوى جنائية </w:t>
      </w:r>
      <w:r>
        <w:rPr>
          <w:rtl/>
        </w:rPr>
        <w:t>لتعذر</w:t>
      </w:r>
      <w:r w:rsidRPr="00D94AEB">
        <w:rPr>
          <w:rtl/>
        </w:rPr>
        <w:t xml:space="preserve"> تحديد هوية الضباط الذين شاركوا في احتجاز صاحب البلاغ وإساءة معاملته. وعقب شكاوى </w:t>
      </w:r>
      <w:r>
        <w:rPr>
          <w:rtl/>
        </w:rPr>
        <w:t>قدمها</w:t>
      </w:r>
      <w:r w:rsidRPr="00D94AEB">
        <w:rPr>
          <w:rtl/>
        </w:rPr>
        <w:t xml:space="preserve"> محامي صاحب البلاغ، </w:t>
      </w:r>
      <w:r>
        <w:rPr>
          <w:rtl/>
        </w:rPr>
        <w:t>ألغى</w:t>
      </w:r>
      <w:r w:rsidRPr="00D94AEB">
        <w:rPr>
          <w:rtl/>
        </w:rPr>
        <w:t xml:space="preserve"> </w:t>
      </w:r>
      <w:r w:rsidRPr="00BA4157">
        <w:rPr>
          <w:rtl/>
        </w:rPr>
        <w:t xml:space="preserve">ممثل الادعاء المشرف على القضية </w:t>
      </w:r>
      <w:r w:rsidRPr="00D94AEB">
        <w:rPr>
          <w:rtl/>
        </w:rPr>
        <w:t>القرارات في 21 كانون الثاني/يناير 2012، و2 نيسان/أبريل 2012، و26 حزيران/</w:t>
      </w:r>
      <w:r w:rsidR="00031962">
        <w:rPr>
          <w:rFonts w:hint="cs"/>
          <w:rtl/>
        </w:rPr>
        <w:t xml:space="preserve"> </w:t>
      </w:r>
      <w:r w:rsidRPr="00D94AEB">
        <w:rPr>
          <w:rtl/>
        </w:rPr>
        <w:t>يونيه</w:t>
      </w:r>
      <w:r w:rsidR="00031962">
        <w:rPr>
          <w:rFonts w:hint="cs"/>
          <w:rtl/>
        </w:rPr>
        <w:t> </w:t>
      </w:r>
      <w:r w:rsidRPr="00D94AEB">
        <w:rPr>
          <w:rtl/>
        </w:rPr>
        <w:t>2012، و27 آب/أغسطس 2012، و21 كانون الأول/ديسمبر 2012، و18 كانون الثاني/</w:t>
      </w:r>
      <w:r w:rsidR="00031962">
        <w:rPr>
          <w:rFonts w:hint="cs"/>
          <w:rtl/>
        </w:rPr>
        <w:t xml:space="preserve"> </w:t>
      </w:r>
      <w:r w:rsidRPr="00D94AEB">
        <w:rPr>
          <w:rtl/>
        </w:rPr>
        <w:t>يناير</w:t>
      </w:r>
      <w:r w:rsidR="00031962">
        <w:rPr>
          <w:rFonts w:hint="cs"/>
          <w:rtl/>
        </w:rPr>
        <w:t> </w:t>
      </w:r>
      <w:r w:rsidRPr="00D94AEB">
        <w:rPr>
          <w:rtl/>
        </w:rPr>
        <w:t xml:space="preserve">2013، على التوالي، </w:t>
      </w:r>
      <w:r>
        <w:rPr>
          <w:rtl/>
        </w:rPr>
        <w:t>باعتبارها</w:t>
      </w:r>
      <w:r w:rsidRPr="00D94AEB">
        <w:rPr>
          <w:rtl/>
        </w:rPr>
        <w:t xml:space="preserve"> سابقة لأوانها و</w:t>
      </w:r>
      <w:r>
        <w:rPr>
          <w:rtl/>
        </w:rPr>
        <w:t xml:space="preserve">لا </w:t>
      </w:r>
      <w:r w:rsidRPr="00D94AEB">
        <w:rPr>
          <w:rtl/>
        </w:rPr>
        <w:t>تستند إلى أسس قانونية. و</w:t>
      </w:r>
      <w:r>
        <w:rPr>
          <w:rtl/>
        </w:rPr>
        <w:t xml:space="preserve">صدر </w:t>
      </w:r>
      <w:r w:rsidRPr="00D94AEB">
        <w:rPr>
          <w:rtl/>
        </w:rPr>
        <w:t>في كل حالة أمر ب</w:t>
      </w:r>
      <w:r>
        <w:rPr>
          <w:rtl/>
        </w:rPr>
        <w:t xml:space="preserve">إجراء </w:t>
      </w:r>
      <w:r w:rsidRPr="00D94AEB">
        <w:rPr>
          <w:rtl/>
        </w:rPr>
        <w:t xml:space="preserve">تحقيق إضافي. </w:t>
      </w:r>
    </w:p>
    <w:p w14:paraId="07A8EB83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lastRenderedPageBreak/>
        <w:t>2-9</w:t>
      </w:r>
      <w:r w:rsidRPr="00D94AEB">
        <w:rPr>
          <w:rtl/>
        </w:rPr>
        <w:tab/>
        <w:t xml:space="preserve">وفي 1 شباط/فبراير 2013، وبعد استكمال تحقيق إضافي آخر، رفض المحقق مرة أخرى </w:t>
      </w:r>
      <w:r>
        <w:rPr>
          <w:rtl/>
        </w:rPr>
        <w:t>إقامة دعوى</w:t>
      </w:r>
      <w:r w:rsidRPr="00D94AEB">
        <w:rPr>
          <w:rtl/>
        </w:rPr>
        <w:t xml:space="preserve"> جنائية، </w:t>
      </w:r>
      <w:r>
        <w:rPr>
          <w:rtl/>
        </w:rPr>
        <w:t>استناد</w:t>
      </w:r>
      <w:r w:rsidRPr="00D94AEB">
        <w:rPr>
          <w:rtl/>
        </w:rPr>
        <w:t xml:space="preserve">اً إلى مذكرات </w:t>
      </w:r>
      <w:r>
        <w:rPr>
          <w:rtl/>
        </w:rPr>
        <w:t xml:space="preserve">حصل </w:t>
      </w:r>
      <w:r w:rsidRPr="00D94AEB">
        <w:rPr>
          <w:rtl/>
        </w:rPr>
        <w:t xml:space="preserve">عليها من ضباط الشرطة الذين شاركوا في إلقاء القبض على صاحب البلاغ واحتجازه في مكتب اللجنة الحكومية للأمن الوطني. </w:t>
      </w:r>
      <w:r>
        <w:rPr>
          <w:rtl/>
        </w:rPr>
        <w:t xml:space="preserve">فقد </w:t>
      </w:r>
      <w:r w:rsidRPr="00D94AEB">
        <w:rPr>
          <w:rtl/>
        </w:rPr>
        <w:t>أكد جميع الضباط أن صاحب البلاغ احت</w:t>
      </w:r>
      <w:r>
        <w:rPr>
          <w:rtl/>
        </w:rPr>
        <w:t>ُ</w:t>
      </w:r>
      <w:r w:rsidRPr="00D94AEB">
        <w:rPr>
          <w:rtl/>
        </w:rPr>
        <w:t xml:space="preserve">جز في 27 كانون الأول/ديسمبر 2010 أثناء </w:t>
      </w:r>
      <w:r>
        <w:rPr>
          <w:rtl/>
        </w:rPr>
        <w:t>ال</w:t>
      </w:r>
      <w:r w:rsidRPr="00D94AEB">
        <w:rPr>
          <w:rtl/>
        </w:rPr>
        <w:t xml:space="preserve">عملية </w:t>
      </w:r>
      <w:r>
        <w:rPr>
          <w:rtl/>
        </w:rPr>
        <w:t xml:space="preserve">التي نفذتها </w:t>
      </w:r>
      <w:r w:rsidRPr="00D94AEB">
        <w:rPr>
          <w:rtl/>
        </w:rPr>
        <w:t xml:space="preserve">الشرطة؛ غير أنهم أنكروا </w:t>
      </w:r>
      <w:r>
        <w:rPr>
          <w:rtl/>
        </w:rPr>
        <w:t>استخدام</w:t>
      </w:r>
      <w:r w:rsidRPr="00D94AEB">
        <w:rPr>
          <w:rtl/>
        </w:rPr>
        <w:t xml:space="preserve"> القوة البدنية </w:t>
      </w:r>
      <w:r>
        <w:rPr>
          <w:rtl/>
        </w:rPr>
        <w:t>معه</w:t>
      </w:r>
      <w:r w:rsidRPr="00D94AEB">
        <w:rPr>
          <w:rtl/>
        </w:rPr>
        <w:t xml:space="preserve"> أثناء </w:t>
      </w:r>
      <w:r>
        <w:rPr>
          <w:rtl/>
        </w:rPr>
        <w:t>القبض عليه</w:t>
      </w:r>
      <w:r w:rsidRPr="00D94AEB">
        <w:rPr>
          <w:rtl/>
        </w:rPr>
        <w:t xml:space="preserve"> واستجوابه. </w:t>
      </w:r>
    </w:p>
    <w:p w14:paraId="765FC658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2-10</w:t>
      </w:r>
      <w:r w:rsidRPr="00D94AEB">
        <w:rPr>
          <w:rtl/>
        </w:rPr>
        <w:tab/>
        <w:t>وفي 24 شباط/فبراي</w:t>
      </w:r>
      <w:r>
        <w:rPr>
          <w:rtl/>
        </w:rPr>
        <w:t>ر 2012،</w:t>
      </w:r>
      <w:r w:rsidRPr="00D94AEB">
        <w:rPr>
          <w:rtl/>
        </w:rPr>
        <w:t xml:space="preserve"> ومرة أخرى في 3 أيار/مايو 2013، قدم محامي صاحب البلاغ شكوى إلى المدعي العسكري بشأن عدم إمكانية الاط</w:t>
      </w:r>
      <w:r>
        <w:rPr>
          <w:rtl/>
        </w:rPr>
        <w:t>ّ</w:t>
      </w:r>
      <w:r w:rsidRPr="00D94AEB">
        <w:rPr>
          <w:rtl/>
        </w:rPr>
        <w:t xml:space="preserve">لاع على ملفات القضية واستحالة الحصول على نسخ </w:t>
      </w:r>
      <w:r>
        <w:rPr>
          <w:rtl/>
        </w:rPr>
        <w:t xml:space="preserve">ضوئية </w:t>
      </w:r>
      <w:r w:rsidRPr="00D94AEB">
        <w:rPr>
          <w:rtl/>
        </w:rPr>
        <w:t xml:space="preserve">من </w:t>
      </w:r>
      <w:r>
        <w:rPr>
          <w:rtl/>
        </w:rPr>
        <w:t>أوراق القضية</w:t>
      </w:r>
      <w:r w:rsidRPr="00D94AEB">
        <w:rPr>
          <w:rtl/>
        </w:rPr>
        <w:t xml:space="preserve">. وفي 15 آذار/مارس 2012 و16 أيار/مايو 2013، على التوالي، وردت ردود توضح إمكانية </w:t>
      </w:r>
      <w:r>
        <w:rPr>
          <w:rtl/>
        </w:rPr>
        <w:t xml:space="preserve">أخذ </w:t>
      </w:r>
      <w:r w:rsidRPr="00D94AEB">
        <w:rPr>
          <w:rtl/>
        </w:rPr>
        <w:t xml:space="preserve">نسخ </w:t>
      </w:r>
      <w:r>
        <w:rPr>
          <w:rtl/>
        </w:rPr>
        <w:t>ضوئية من أوراق القضايا</w:t>
      </w:r>
      <w:r w:rsidRPr="00D94AEB">
        <w:rPr>
          <w:rtl/>
        </w:rPr>
        <w:t xml:space="preserve"> </w:t>
      </w:r>
      <w:r>
        <w:rPr>
          <w:rtl/>
        </w:rPr>
        <w:t>ال</w:t>
      </w:r>
      <w:r w:rsidRPr="00D94AEB">
        <w:rPr>
          <w:rtl/>
        </w:rPr>
        <w:t xml:space="preserve">جنائية </w:t>
      </w:r>
      <w:r>
        <w:rPr>
          <w:rtl/>
        </w:rPr>
        <w:t>ال</w:t>
      </w:r>
      <w:r w:rsidRPr="00D94AEB">
        <w:rPr>
          <w:rtl/>
        </w:rPr>
        <w:t xml:space="preserve">مفتوحة؛ </w:t>
      </w:r>
      <w:r>
        <w:rPr>
          <w:rtl/>
        </w:rPr>
        <w:t>ولكن لا يجوز ذلك</w:t>
      </w:r>
      <w:r w:rsidRPr="00D94AEB">
        <w:rPr>
          <w:rtl/>
        </w:rPr>
        <w:t xml:space="preserve"> في الحالات التي </w:t>
      </w:r>
      <w:r>
        <w:rPr>
          <w:rtl/>
        </w:rPr>
        <w:t>خلص</w:t>
      </w:r>
      <w:r w:rsidRPr="00D94AEB">
        <w:rPr>
          <w:rtl/>
        </w:rPr>
        <w:t xml:space="preserve"> فيها التحقيق الأولي إلى رفض المقاضاة. </w:t>
      </w:r>
    </w:p>
    <w:p w14:paraId="5349224B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2-11</w:t>
      </w:r>
      <w:r w:rsidRPr="00D94AEB">
        <w:rPr>
          <w:rtl/>
        </w:rPr>
        <w:tab/>
        <w:t>وفي 14 أيار/مايو 2013، طعن صاحب البلاغ أمام محكمة الحامية</w:t>
      </w:r>
      <w:r>
        <w:rPr>
          <w:rtl/>
        </w:rPr>
        <w:t xml:space="preserve"> العسكرية</w:t>
      </w:r>
      <w:r w:rsidRPr="00D94AEB">
        <w:rPr>
          <w:rtl/>
        </w:rPr>
        <w:t xml:space="preserve"> في القرار الصادر في 1 شباط/فبراير 2013 برفض </w:t>
      </w:r>
      <w:r>
        <w:rPr>
          <w:rtl/>
        </w:rPr>
        <w:t>إقامة</w:t>
      </w:r>
      <w:r w:rsidRPr="00D94AEB">
        <w:rPr>
          <w:rtl/>
        </w:rPr>
        <w:t xml:space="preserve"> دعوى جنائية. وفي 24 أيار/مايو 2013، رفضت محكمة الحامية الشكوى، حيث خلصت إلى أن جميع التدابير اللازمة ات</w:t>
      </w:r>
      <w:r>
        <w:rPr>
          <w:rtl/>
        </w:rPr>
        <w:t>ّ</w:t>
      </w:r>
      <w:r w:rsidRPr="00D94AEB">
        <w:rPr>
          <w:rtl/>
        </w:rPr>
        <w:t xml:space="preserve">ُخذت وأن التحقيق الأولي اكتمل. </w:t>
      </w:r>
      <w:r>
        <w:rPr>
          <w:rtl/>
        </w:rPr>
        <w:t>وطعن</w:t>
      </w:r>
      <w:r w:rsidRPr="00D94AEB">
        <w:rPr>
          <w:rtl/>
        </w:rPr>
        <w:t xml:space="preserve"> </w:t>
      </w:r>
      <w:r>
        <w:rPr>
          <w:rtl/>
        </w:rPr>
        <w:t>صاحب البلاغ</w:t>
      </w:r>
      <w:r w:rsidRPr="00D94AEB">
        <w:rPr>
          <w:rtl/>
        </w:rPr>
        <w:t xml:space="preserve"> </w:t>
      </w:r>
      <w:r>
        <w:rPr>
          <w:rtl/>
        </w:rPr>
        <w:t xml:space="preserve">في </w:t>
      </w:r>
      <w:r w:rsidRPr="00D94AEB">
        <w:rPr>
          <w:rtl/>
        </w:rPr>
        <w:t>هذا القرار. وفي 29 تموز/يوليه 2013، ألغت المحكمة العسكرية القرار الصادر في 1 شباط/فبراير 2013 باعتباره سابقاً لأوانه ولا يستند إلى</w:t>
      </w:r>
      <w:r>
        <w:rPr>
          <w:rtl/>
        </w:rPr>
        <w:t xml:space="preserve"> أي</w:t>
      </w:r>
      <w:r w:rsidRPr="00D94AEB">
        <w:rPr>
          <w:rtl/>
        </w:rPr>
        <w:t xml:space="preserve"> أساس </w:t>
      </w:r>
      <w:r>
        <w:rPr>
          <w:rtl/>
        </w:rPr>
        <w:t>قانوني</w:t>
      </w:r>
      <w:r w:rsidRPr="00D94AEB">
        <w:rPr>
          <w:rtl/>
        </w:rPr>
        <w:t xml:space="preserve">. وإذ </w:t>
      </w:r>
      <w:r>
        <w:rPr>
          <w:rtl/>
        </w:rPr>
        <w:t>أشارت</w:t>
      </w:r>
      <w:r w:rsidRPr="00D94AEB">
        <w:rPr>
          <w:rtl/>
        </w:rPr>
        <w:t xml:space="preserve"> المحكمة إلى عدد من العيوب الموضوعية </w:t>
      </w:r>
      <w:r>
        <w:rPr>
          <w:rtl/>
        </w:rPr>
        <w:t>التي شابت</w:t>
      </w:r>
      <w:r w:rsidRPr="00D94AEB">
        <w:rPr>
          <w:rtl/>
        </w:rPr>
        <w:t xml:space="preserve"> التحقيق، مثل عدم اتخاذ المحققين الخطوات الأساسية لتحديد الظروف التي </w:t>
      </w:r>
      <w:r>
        <w:rPr>
          <w:rtl/>
        </w:rPr>
        <w:t>نجمت</w:t>
      </w:r>
      <w:r w:rsidRPr="00D94AEB">
        <w:rPr>
          <w:rtl/>
        </w:rPr>
        <w:t xml:space="preserve"> </w:t>
      </w:r>
      <w:r>
        <w:rPr>
          <w:rtl/>
        </w:rPr>
        <w:t>عن</w:t>
      </w:r>
      <w:r w:rsidRPr="00D94AEB">
        <w:rPr>
          <w:rtl/>
        </w:rPr>
        <w:t xml:space="preserve">ها إصابات صاحب البلاغ، بما في ذلك </w:t>
      </w:r>
      <w:r>
        <w:rPr>
          <w:rtl/>
        </w:rPr>
        <w:t>إجراءات العثور على ال</w:t>
      </w:r>
      <w:r w:rsidRPr="00D94AEB">
        <w:rPr>
          <w:rtl/>
        </w:rPr>
        <w:t xml:space="preserve">شهود على احتجازه وإساءة معاملته، أمرت </w:t>
      </w:r>
      <w:r>
        <w:rPr>
          <w:rtl/>
        </w:rPr>
        <w:t xml:space="preserve">المحكمة </w:t>
      </w:r>
      <w:r w:rsidRPr="00D94AEB">
        <w:rPr>
          <w:rtl/>
        </w:rPr>
        <w:t xml:space="preserve">بإعادة </w:t>
      </w:r>
      <w:r>
        <w:rPr>
          <w:rtl/>
        </w:rPr>
        <w:t>ملف</w:t>
      </w:r>
      <w:r w:rsidRPr="00D94AEB">
        <w:rPr>
          <w:rtl/>
        </w:rPr>
        <w:t xml:space="preserve"> القضية إلى المحقق لإجراء مزيد من التحقيق. </w:t>
      </w:r>
    </w:p>
    <w:p w14:paraId="37B568B2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2-12</w:t>
      </w:r>
      <w:r w:rsidRPr="00D94AEB">
        <w:rPr>
          <w:rtl/>
        </w:rPr>
        <w:tab/>
        <w:t xml:space="preserve">وفي 3 أيلول/سبتمبر 2013، رفض المحقق مرة أخرى </w:t>
      </w:r>
      <w:r>
        <w:rPr>
          <w:rtl/>
        </w:rPr>
        <w:t>إقامة</w:t>
      </w:r>
      <w:r w:rsidRPr="00D94AEB">
        <w:rPr>
          <w:rtl/>
        </w:rPr>
        <w:t xml:space="preserve"> قضية جنائية، حيث </w:t>
      </w:r>
      <w:r>
        <w:rPr>
          <w:rtl/>
        </w:rPr>
        <w:t>رأى</w:t>
      </w:r>
      <w:r w:rsidRPr="00D94AEB">
        <w:rPr>
          <w:rtl/>
        </w:rPr>
        <w:t xml:space="preserve"> أن شكوى صاحب البلاغ بشأن </w:t>
      </w:r>
      <w:r>
        <w:rPr>
          <w:rtl/>
        </w:rPr>
        <w:t>إساءة</w:t>
      </w:r>
      <w:r w:rsidRPr="00D94AEB">
        <w:rPr>
          <w:rtl/>
        </w:rPr>
        <w:t xml:space="preserve"> معامل</w:t>
      </w:r>
      <w:r>
        <w:rPr>
          <w:rtl/>
        </w:rPr>
        <w:t>ته</w:t>
      </w:r>
      <w:r w:rsidRPr="00D94AEB">
        <w:rPr>
          <w:rtl/>
        </w:rPr>
        <w:t xml:space="preserve"> غير </w:t>
      </w:r>
      <w:r>
        <w:rPr>
          <w:rtl/>
        </w:rPr>
        <w:t>مقنعة</w:t>
      </w:r>
      <w:r w:rsidRPr="00D94AEB">
        <w:rPr>
          <w:rtl/>
        </w:rPr>
        <w:t>. و</w:t>
      </w:r>
      <w:r>
        <w:rPr>
          <w:rtl/>
        </w:rPr>
        <w:t xml:space="preserve">خلص المحقق، </w:t>
      </w:r>
      <w:r w:rsidRPr="00D94AEB">
        <w:rPr>
          <w:rtl/>
        </w:rPr>
        <w:t>استناداً إلى الإفادة التي حصل عليها</w:t>
      </w:r>
      <w:r>
        <w:rPr>
          <w:rtl/>
        </w:rPr>
        <w:t xml:space="preserve"> المحقق</w:t>
      </w:r>
      <w:r w:rsidRPr="00D94AEB">
        <w:rPr>
          <w:rtl/>
        </w:rPr>
        <w:t xml:space="preserve"> من الضباط والشهود الآخرين الذين </w:t>
      </w:r>
      <w:r>
        <w:rPr>
          <w:rtl/>
        </w:rPr>
        <w:t>جرت مقابلتهم</w:t>
      </w:r>
      <w:r w:rsidRPr="00D94AEB">
        <w:rPr>
          <w:rtl/>
        </w:rPr>
        <w:t xml:space="preserve"> أثناء التحقيق الأولي</w:t>
      </w:r>
      <w:r>
        <w:rPr>
          <w:rtl/>
        </w:rPr>
        <w:t xml:space="preserve"> و</w:t>
      </w:r>
      <w:r w:rsidRPr="00D94AEB">
        <w:rPr>
          <w:rtl/>
        </w:rPr>
        <w:t xml:space="preserve">أنكروا </w:t>
      </w:r>
      <w:r>
        <w:rPr>
          <w:rtl/>
        </w:rPr>
        <w:t xml:space="preserve">أي </w:t>
      </w:r>
      <w:r w:rsidRPr="00D94AEB">
        <w:rPr>
          <w:rtl/>
        </w:rPr>
        <w:t xml:space="preserve">استخدام </w:t>
      </w:r>
      <w:r>
        <w:rPr>
          <w:rtl/>
        </w:rPr>
        <w:t>لل</w:t>
      </w:r>
      <w:r w:rsidRPr="00D94AEB">
        <w:rPr>
          <w:rtl/>
        </w:rPr>
        <w:t xml:space="preserve">قوة </w:t>
      </w:r>
      <w:r>
        <w:rPr>
          <w:rtl/>
        </w:rPr>
        <w:t>ال</w:t>
      </w:r>
      <w:r w:rsidRPr="00D94AEB">
        <w:rPr>
          <w:rtl/>
        </w:rPr>
        <w:t>بدنية ضد صاحب البلاغ، إلى أن ادعاءات صاحب البلاغ</w:t>
      </w:r>
      <w:r>
        <w:rPr>
          <w:rtl/>
        </w:rPr>
        <w:t xml:space="preserve"> المتعلقة بإساءة</w:t>
      </w:r>
      <w:r w:rsidRPr="00D94AEB">
        <w:rPr>
          <w:rtl/>
        </w:rPr>
        <w:t xml:space="preserve"> معامل</w:t>
      </w:r>
      <w:r>
        <w:rPr>
          <w:rtl/>
        </w:rPr>
        <w:t>ته</w:t>
      </w:r>
      <w:r w:rsidRPr="00D94AEB">
        <w:rPr>
          <w:rtl/>
        </w:rPr>
        <w:t xml:space="preserve"> ل</w:t>
      </w:r>
      <w:r>
        <w:rPr>
          <w:rtl/>
        </w:rPr>
        <w:t>ا</w:t>
      </w:r>
      <w:r w:rsidRPr="00D94AEB">
        <w:rPr>
          <w:rtl/>
        </w:rPr>
        <w:t xml:space="preserve"> </w:t>
      </w:r>
      <w:r>
        <w:rPr>
          <w:rtl/>
        </w:rPr>
        <w:t>ي</w:t>
      </w:r>
      <w:r w:rsidRPr="00D94AEB">
        <w:rPr>
          <w:rtl/>
        </w:rPr>
        <w:t xml:space="preserve">دعمها </w:t>
      </w:r>
      <w:r>
        <w:rPr>
          <w:rtl/>
        </w:rPr>
        <w:t>دليل</w:t>
      </w:r>
      <w:r w:rsidRPr="00D94AEB">
        <w:rPr>
          <w:rtl/>
        </w:rPr>
        <w:t xml:space="preserve">. وعلاوة على ذلك، </w:t>
      </w:r>
      <w:r>
        <w:rPr>
          <w:rtl/>
          <w:lang w:val="fr-CH"/>
        </w:rPr>
        <w:t>جاء</w:t>
      </w:r>
      <w:r w:rsidRPr="00D94AEB">
        <w:rPr>
          <w:rtl/>
        </w:rPr>
        <w:t xml:space="preserve"> في القرار أن صاحب البلاغ لم يتمكن من تحديد هوية</w:t>
      </w:r>
      <w:r>
        <w:rPr>
          <w:rtl/>
        </w:rPr>
        <w:t xml:space="preserve"> من يُدعى أنهم</w:t>
      </w:r>
      <w:r w:rsidRPr="00D94AEB">
        <w:rPr>
          <w:rtl/>
        </w:rPr>
        <w:t xml:space="preserve"> الجناة أو تقديم معلومات عن لوحة تسجيل السيارة التي اقتيد فيها إلى مكتب اللجنة الحكومية للأمن الوطني؛ و</w:t>
      </w:r>
      <w:r>
        <w:rPr>
          <w:rtl/>
        </w:rPr>
        <w:t xml:space="preserve">أنه </w:t>
      </w:r>
      <w:r w:rsidRPr="00D94AEB">
        <w:rPr>
          <w:rtl/>
        </w:rPr>
        <w:t xml:space="preserve">لم </w:t>
      </w:r>
      <w:r>
        <w:rPr>
          <w:rtl/>
        </w:rPr>
        <w:t>ي</w:t>
      </w:r>
      <w:r w:rsidRPr="00D94AEB">
        <w:rPr>
          <w:rtl/>
        </w:rPr>
        <w:t xml:space="preserve">عرض </w:t>
      </w:r>
      <w:r w:rsidRPr="00F65BF1">
        <w:rPr>
          <w:rtl/>
        </w:rPr>
        <w:t xml:space="preserve">شكواه المتعلقة بإساءة المعاملة </w:t>
      </w:r>
      <w:r w:rsidRPr="00D94AEB">
        <w:rPr>
          <w:rtl/>
        </w:rPr>
        <w:t>على السلطات بعد الأحداث الم</w:t>
      </w:r>
      <w:r>
        <w:rPr>
          <w:rtl/>
        </w:rPr>
        <w:t xml:space="preserve">دعى وقوعها </w:t>
      </w:r>
      <w:r w:rsidRPr="00F65BF1">
        <w:rPr>
          <w:rtl/>
        </w:rPr>
        <w:t>مباشرة</w:t>
      </w:r>
      <w:r w:rsidRPr="00D94AEB">
        <w:rPr>
          <w:rtl/>
        </w:rPr>
        <w:t xml:space="preserve">، </w:t>
      </w:r>
      <w:r>
        <w:rPr>
          <w:rtl/>
        </w:rPr>
        <w:t>حيث</w:t>
      </w:r>
      <w:r w:rsidRPr="00D94AEB">
        <w:rPr>
          <w:rtl/>
        </w:rPr>
        <w:t xml:space="preserve"> لم يقدم طلبه إلى المدعي العام إلا بعد مرور عشرة أيام على الحادث الم</w:t>
      </w:r>
      <w:r>
        <w:rPr>
          <w:rtl/>
        </w:rPr>
        <w:t>دعى.</w:t>
      </w:r>
      <w:r w:rsidRPr="00D94AEB">
        <w:rPr>
          <w:rtl/>
        </w:rPr>
        <w:t xml:space="preserve"> وأشار القرار كذلك إلى شقيق صاحب البلاغ، الذي ات</w:t>
      </w:r>
      <w:r>
        <w:rPr>
          <w:rtl/>
        </w:rPr>
        <w:t>ُ</w:t>
      </w:r>
      <w:r w:rsidRPr="00D94AEB">
        <w:rPr>
          <w:rtl/>
        </w:rPr>
        <w:t xml:space="preserve">هم بالمشاركة في أنشطة إرهابية بوصفه عضواً في منظمة إرهابية. وقد قوضت هذه الظروف مصداقية رواية صاحب البلاغ للأحداث، مما أدى إلى استنتاج </w:t>
      </w:r>
      <w:r>
        <w:rPr>
          <w:rtl/>
        </w:rPr>
        <w:t>عدم وجود</w:t>
      </w:r>
      <w:r w:rsidRPr="00D94AEB">
        <w:rPr>
          <w:rtl/>
        </w:rPr>
        <w:t xml:space="preserve"> </w:t>
      </w:r>
      <w:r>
        <w:rPr>
          <w:rtl/>
        </w:rPr>
        <w:t>مبررات</w:t>
      </w:r>
      <w:r w:rsidRPr="00D94AEB">
        <w:rPr>
          <w:rtl/>
        </w:rPr>
        <w:t xml:space="preserve"> </w:t>
      </w:r>
      <w:r>
        <w:rPr>
          <w:rtl/>
        </w:rPr>
        <w:t>لإقامة</w:t>
      </w:r>
      <w:r w:rsidRPr="00D94AEB">
        <w:rPr>
          <w:rtl/>
        </w:rPr>
        <w:t xml:space="preserve"> </w:t>
      </w:r>
      <w:r>
        <w:rPr>
          <w:rtl/>
        </w:rPr>
        <w:t>دعوى</w:t>
      </w:r>
      <w:r w:rsidRPr="00D94AEB">
        <w:rPr>
          <w:rtl/>
        </w:rPr>
        <w:t xml:space="preserve"> جنائية.</w:t>
      </w:r>
    </w:p>
    <w:p w14:paraId="457E3926" w14:textId="46AA262D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2-13</w:t>
      </w:r>
      <w:r w:rsidRPr="00D94AEB">
        <w:rPr>
          <w:rtl/>
        </w:rPr>
        <w:tab/>
        <w:t>وفي 9 أيلول/سبتمبر 2013، طعن صاحب البلاغ أمام محكمة الحامية في القرار الصادر في</w:t>
      </w:r>
      <w:r w:rsidR="00056E6B">
        <w:rPr>
          <w:rFonts w:hint="cs"/>
          <w:rtl/>
        </w:rPr>
        <w:t> </w:t>
      </w:r>
      <w:r w:rsidRPr="00D94AEB">
        <w:rPr>
          <w:rtl/>
        </w:rPr>
        <w:t xml:space="preserve">3 أيلول/سبتمبر 2013. وفي 17 أيلول/سبتمبر 2013، رُفضت شكواه </w:t>
      </w:r>
      <w:r>
        <w:rPr>
          <w:rtl/>
        </w:rPr>
        <w:t>ل</w:t>
      </w:r>
      <w:r w:rsidRPr="00D94AEB">
        <w:rPr>
          <w:rtl/>
        </w:rPr>
        <w:t>نفس الأس</w:t>
      </w:r>
      <w:r>
        <w:rPr>
          <w:rtl/>
        </w:rPr>
        <w:t xml:space="preserve">باب </w:t>
      </w:r>
      <w:r w:rsidRPr="00D94AEB">
        <w:rPr>
          <w:rtl/>
        </w:rPr>
        <w:t xml:space="preserve">التي قدمها المحقق. وفي 11 تشرين الأول/أكتوبر 2013، أيدت المحكمة العسكرية قرار محكمة الحامية بشأن </w:t>
      </w:r>
      <w:r>
        <w:rPr>
          <w:rtl/>
        </w:rPr>
        <w:t>الطعن</w:t>
      </w:r>
      <w:r w:rsidRPr="00D94AEB">
        <w:rPr>
          <w:rtl/>
        </w:rPr>
        <w:t xml:space="preserve">. وطعن صاحب البلاغ في القرار أمام </w:t>
      </w:r>
      <w:r>
        <w:rPr>
          <w:rtl/>
        </w:rPr>
        <w:t>ال</w:t>
      </w:r>
      <w:r w:rsidRPr="00D94AEB">
        <w:rPr>
          <w:rtl/>
        </w:rPr>
        <w:t xml:space="preserve">محكمة </w:t>
      </w:r>
      <w:r>
        <w:rPr>
          <w:rtl/>
        </w:rPr>
        <w:t>العليا</w:t>
      </w:r>
      <w:r w:rsidRPr="00D94AEB">
        <w:rPr>
          <w:rtl/>
        </w:rPr>
        <w:t xml:space="preserve">، التي </w:t>
      </w:r>
      <w:r>
        <w:rPr>
          <w:rtl/>
        </w:rPr>
        <w:t>رفضت</w:t>
      </w:r>
      <w:r w:rsidRPr="00D94AEB">
        <w:rPr>
          <w:rtl/>
        </w:rPr>
        <w:t xml:space="preserve"> دعوى الطعن في </w:t>
      </w:r>
      <w:r>
        <w:rPr>
          <w:rtl/>
        </w:rPr>
        <w:t>4 كانون الأول/ديسمبر 2013</w:t>
      </w:r>
      <w:r w:rsidRPr="00D94AEB">
        <w:rPr>
          <w:rtl/>
        </w:rPr>
        <w:t>.</w:t>
      </w:r>
      <w:bookmarkStart w:id="3" w:name="_Hlk63260602"/>
      <w:bookmarkEnd w:id="3"/>
    </w:p>
    <w:p w14:paraId="16634165" w14:textId="77777777" w:rsidR="00275203" w:rsidRPr="00D94AEB" w:rsidRDefault="00275203" w:rsidP="00275203">
      <w:pPr>
        <w:pStyle w:val="H23GA"/>
        <w:rPr>
          <w:rFonts w:eastAsiaTheme="minorEastAsia"/>
          <w:lang w:val="ar-SA" w:eastAsia="zh-TW" w:bidi="en-GB"/>
        </w:rPr>
      </w:pPr>
      <w:r w:rsidRPr="00D94AEB">
        <w:rPr>
          <w:rtl/>
        </w:rPr>
        <w:lastRenderedPageBreak/>
        <w:tab/>
      </w:r>
      <w:r w:rsidRPr="00D94AEB">
        <w:rPr>
          <w:rtl/>
        </w:rPr>
        <w:tab/>
        <w:t>الشكوى</w:t>
      </w:r>
    </w:p>
    <w:p w14:paraId="78D08A51" w14:textId="1DA644F4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3-1</w:t>
      </w:r>
      <w:r w:rsidRPr="00D94AEB">
        <w:rPr>
          <w:rtl/>
        </w:rPr>
        <w:tab/>
        <w:t>يدعي صاحب البلاغ حدوث انتهاك للمادة</w:t>
      </w:r>
      <w:r>
        <w:rPr>
          <w:rtl/>
        </w:rPr>
        <w:t xml:space="preserve"> 7 من العهد</w:t>
      </w:r>
      <w:r w:rsidRPr="00D94AEB">
        <w:rPr>
          <w:rtl/>
        </w:rPr>
        <w:t xml:space="preserve">، مقروءة </w:t>
      </w:r>
      <w:r>
        <w:rPr>
          <w:rtl/>
        </w:rPr>
        <w:t>بمفردها</w:t>
      </w:r>
      <w:r w:rsidRPr="00D94AEB">
        <w:rPr>
          <w:rtl/>
        </w:rPr>
        <w:t xml:space="preserve"> وبالاقتران مع المادة</w:t>
      </w:r>
      <w:r w:rsidR="0001172F">
        <w:rPr>
          <w:rFonts w:hint="cs"/>
          <w:rtl/>
        </w:rPr>
        <w:t> </w:t>
      </w:r>
      <w:r w:rsidRPr="00D94AEB">
        <w:rPr>
          <w:rtl/>
        </w:rPr>
        <w:t xml:space="preserve">2(3)(أ) </w:t>
      </w:r>
      <w:r>
        <w:rPr>
          <w:rtl/>
        </w:rPr>
        <w:t>والمادة</w:t>
      </w:r>
      <w:r w:rsidRPr="00D94AEB">
        <w:rPr>
          <w:rtl/>
        </w:rPr>
        <w:t xml:space="preserve"> 9(1) و(2) </w:t>
      </w:r>
      <w:r>
        <w:rPr>
          <w:rtl/>
        </w:rPr>
        <w:t xml:space="preserve">والمادة </w:t>
      </w:r>
      <w:r w:rsidRPr="00D94AEB">
        <w:rPr>
          <w:rtl/>
        </w:rPr>
        <w:t>14(3)(ز) من</w:t>
      </w:r>
      <w:r>
        <w:rPr>
          <w:rtl/>
        </w:rPr>
        <w:t>ه</w:t>
      </w:r>
      <w:r w:rsidRPr="00D94AEB">
        <w:rPr>
          <w:rtl/>
        </w:rPr>
        <w:t xml:space="preserve">، بسبب </w:t>
      </w:r>
      <w:r>
        <w:rPr>
          <w:rtl/>
        </w:rPr>
        <w:t>إساءة</w:t>
      </w:r>
      <w:r w:rsidRPr="00D94AEB">
        <w:rPr>
          <w:rtl/>
        </w:rPr>
        <w:t xml:space="preserve"> معامل</w:t>
      </w:r>
      <w:r>
        <w:rPr>
          <w:rtl/>
        </w:rPr>
        <w:t>ته</w:t>
      </w:r>
      <w:r w:rsidRPr="00D94AEB">
        <w:rPr>
          <w:rtl/>
        </w:rPr>
        <w:t xml:space="preserve"> وحرمان</w:t>
      </w:r>
      <w:r>
        <w:rPr>
          <w:rtl/>
        </w:rPr>
        <w:t>ه</w:t>
      </w:r>
      <w:r w:rsidRPr="00D94AEB">
        <w:rPr>
          <w:rtl/>
        </w:rPr>
        <w:t xml:space="preserve"> غير القانوني من الحرية </w:t>
      </w:r>
      <w:r>
        <w:rPr>
          <w:rtl/>
        </w:rPr>
        <w:t>على أيدي</w:t>
      </w:r>
      <w:r w:rsidRPr="00D94AEB">
        <w:rPr>
          <w:rtl/>
        </w:rPr>
        <w:t xml:space="preserve"> موظفي الدولة الطرف وعدم إجراء تحقيق محلي فعال في هذه المسألة.</w:t>
      </w:r>
    </w:p>
    <w:p w14:paraId="73574254" w14:textId="370FA923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3</w:t>
      </w:r>
      <w:r w:rsidRPr="0001172F">
        <w:rPr>
          <w:spacing w:val="-4"/>
          <w:rtl/>
        </w:rPr>
        <w:t>-2</w:t>
      </w:r>
      <w:r w:rsidRPr="0001172F">
        <w:rPr>
          <w:spacing w:val="-4"/>
          <w:rtl/>
        </w:rPr>
        <w:tab/>
        <w:t>ويدفع صاحب البلاغ، استناداً إلى المادة 7 من العهد، مقروءة بمفردها وبالاقتران مع المادة 2(3)(أ)</w:t>
      </w:r>
      <w:r w:rsidRPr="00D94AEB">
        <w:rPr>
          <w:rtl/>
        </w:rPr>
        <w:t xml:space="preserve"> من</w:t>
      </w:r>
      <w:r>
        <w:rPr>
          <w:rtl/>
        </w:rPr>
        <w:t>ه</w:t>
      </w:r>
      <w:r w:rsidRPr="00D94AEB">
        <w:rPr>
          <w:rtl/>
        </w:rPr>
        <w:t xml:space="preserve">، وبالإشارة إلى المادة 14(3)(ز) من العهد، بأنه تعرض في 27 كانون الأول/ديسمبر 2010 لإساءة معاملة على أيدي أفراد الشرطة الذين ضربوه بهدف إجباره على الاعتراف بارتكاب جريمة. </w:t>
      </w:r>
      <w:r>
        <w:rPr>
          <w:rtl/>
        </w:rPr>
        <w:t>و</w:t>
      </w:r>
      <w:r w:rsidRPr="00D94AEB">
        <w:rPr>
          <w:rtl/>
        </w:rPr>
        <w:t>يدعي</w:t>
      </w:r>
      <w:r>
        <w:rPr>
          <w:rtl/>
        </w:rPr>
        <w:t xml:space="preserve"> كذلك</w:t>
      </w:r>
      <w:r w:rsidRPr="00D94AEB">
        <w:rPr>
          <w:rtl/>
        </w:rPr>
        <w:t xml:space="preserve"> </w:t>
      </w:r>
      <w:r>
        <w:rPr>
          <w:rtl/>
        </w:rPr>
        <w:t xml:space="preserve">عدم </w:t>
      </w:r>
      <w:r w:rsidRPr="00D94AEB">
        <w:rPr>
          <w:rtl/>
        </w:rPr>
        <w:t xml:space="preserve">إجراء تحقيق فعال في </w:t>
      </w:r>
      <w:r>
        <w:rPr>
          <w:rtl/>
        </w:rPr>
        <w:t>إساءة</w:t>
      </w:r>
      <w:r w:rsidRPr="00D94AEB">
        <w:rPr>
          <w:rtl/>
        </w:rPr>
        <w:t xml:space="preserve"> معاملته. </w:t>
      </w:r>
      <w:r>
        <w:rPr>
          <w:rtl/>
        </w:rPr>
        <w:t>و</w:t>
      </w:r>
      <w:r w:rsidRPr="00D94AEB">
        <w:rPr>
          <w:rtl/>
        </w:rPr>
        <w:t xml:space="preserve">لم تجر سلطات التحقيق تحقيقاً كاملاً في هذه المسألة، </w:t>
      </w:r>
      <w:r>
        <w:rPr>
          <w:rtl/>
        </w:rPr>
        <w:t>وتجاهلت</w:t>
      </w:r>
      <w:r w:rsidRPr="00D94AEB">
        <w:rPr>
          <w:rtl/>
        </w:rPr>
        <w:t xml:space="preserve"> باستمرار إصابات</w:t>
      </w:r>
      <w:r>
        <w:rPr>
          <w:rtl/>
        </w:rPr>
        <w:t>ه</w:t>
      </w:r>
      <w:r w:rsidRPr="00D94AEB">
        <w:rPr>
          <w:rtl/>
        </w:rPr>
        <w:t xml:space="preserve"> البدنية، التي أكدت</w:t>
      </w:r>
      <w:r>
        <w:rPr>
          <w:rtl/>
        </w:rPr>
        <w:t>ها</w:t>
      </w:r>
      <w:r w:rsidRPr="00D94AEB">
        <w:rPr>
          <w:rtl/>
        </w:rPr>
        <w:t xml:space="preserve"> الوثائق الطبية</w:t>
      </w:r>
      <w:r w:rsidR="009B6FD3" w:rsidRPr="00F56980">
        <w:rPr>
          <w:vertAlign w:val="superscript"/>
          <w:rtl/>
        </w:rPr>
        <w:t>(</w:t>
      </w:r>
      <w:r w:rsidR="009B6FD3" w:rsidRPr="00F56980">
        <w:rPr>
          <w:rStyle w:val="FootnoteReference"/>
          <w:szCs w:val="22"/>
          <w:rtl/>
        </w:rPr>
        <w:footnoteReference w:id="6"/>
      </w:r>
      <w:r w:rsidR="009B6FD3" w:rsidRPr="00F56980">
        <w:rPr>
          <w:vertAlign w:val="superscript"/>
          <w:rtl/>
        </w:rPr>
        <w:t>)</w:t>
      </w:r>
      <w:r w:rsidRPr="00D94AEB">
        <w:rPr>
          <w:rtl/>
        </w:rPr>
        <w:t>.</w:t>
      </w:r>
      <w:r w:rsidR="009B6FD3">
        <w:rPr>
          <w:rFonts w:ascii="Simplified Arabic" w:hAnsi="Simplified Arabic" w:hint="cs"/>
          <w:rtl/>
        </w:rPr>
        <w:t xml:space="preserve"> </w:t>
      </w:r>
      <w:r w:rsidRPr="00D94AEB">
        <w:rPr>
          <w:rtl/>
        </w:rPr>
        <w:t>وعلاوة على ذلك، لم تُطل</w:t>
      </w:r>
      <w:r>
        <w:rPr>
          <w:rtl/>
        </w:rPr>
        <w:t>ِ</w:t>
      </w:r>
      <w:r w:rsidRPr="00D94AEB">
        <w:rPr>
          <w:rtl/>
        </w:rPr>
        <w:t>ع السلطات صاحب البلاغ ومحاميه على مسار التحقيق الأولي والقرارات الإجرائية الرئيسية المتخذة في القضية.</w:t>
      </w:r>
    </w:p>
    <w:p w14:paraId="759888EC" w14:textId="13BE8A85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3-3</w:t>
      </w:r>
      <w:r w:rsidRPr="00D94AEB">
        <w:rPr>
          <w:rtl/>
        </w:rPr>
        <w:tab/>
      </w:r>
      <w:r>
        <w:rPr>
          <w:rtl/>
        </w:rPr>
        <w:t>ويفيد</w:t>
      </w:r>
      <w:r w:rsidRPr="00D94AEB">
        <w:rPr>
          <w:rtl/>
        </w:rPr>
        <w:t xml:space="preserve"> صاحب البلاغ </w:t>
      </w:r>
      <w:r>
        <w:rPr>
          <w:rtl/>
        </w:rPr>
        <w:t xml:space="preserve">في </w:t>
      </w:r>
      <w:r w:rsidRPr="00D94AEB">
        <w:rPr>
          <w:rtl/>
        </w:rPr>
        <w:t>شكوى أخرى</w:t>
      </w:r>
      <w:r>
        <w:rPr>
          <w:rtl/>
        </w:rPr>
        <w:t xml:space="preserve"> قدمها</w:t>
      </w:r>
      <w:r w:rsidRPr="00D94AEB">
        <w:rPr>
          <w:rtl/>
        </w:rPr>
        <w:t xml:space="preserve"> بموجب المادة 9(1) و(2) من العهد </w:t>
      </w:r>
      <w:r>
        <w:rPr>
          <w:rtl/>
        </w:rPr>
        <w:t>ب</w:t>
      </w:r>
      <w:r w:rsidRPr="00D94AEB">
        <w:rPr>
          <w:rtl/>
        </w:rPr>
        <w:t>أن احتجازه بين الساعة</w:t>
      </w:r>
      <w:r>
        <w:rPr>
          <w:rtl/>
        </w:rPr>
        <w:t xml:space="preserve"> 16 من يوم </w:t>
      </w:r>
      <w:r w:rsidRPr="00D94AEB">
        <w:rPr>
          <w:rtl/>
        </w:rPr>
        <w:t xml:space="preserve">27 كانون الأول/ديسمبر 2010 </w:t>
      </w:r>
      <w:r>
        <w:rPr>
          <w:rtl/>
        </w:rPr>
        <w:t>والساعة 5 من يوم</w:t>
      </w:r>
      <w:r w:rsidRPr="00D94AEB">
        <w:rPr>
          <w:rtl/>
        </w:rPr>
        <w:t xml:space="preserve"> 29 كانون الأول/</w:t>
      </w:r>
      <w:r w:rsidR="0001172F">
        <w:rPr>
          <w:rFonts w:hint="cs"/>
          <w:rtl/>
        </w:rPr>
        <w:t xml:space="preserve"> </w:t>
      </w:r>
      <w:r w:rsidRPr="00D94AEB">
        <w:rPr>
          <w:rtl/>
        </w:rPr>
        <w:t>ديسمبر</w:t>
      </w:r>
      <w:r w:rsidR="0001172F">
        <w:rPr>
          <w:rFonts w:hint="cs"/>
          <w:rtl/>
        </w:rPr>
        <w:t> </w:t>
      </w:r>
      <w:r w:rsidRPr="00D94AEB">
        <w:rPr>
          <w:rtl/>
        </w:rPr>
        <w:t>2010 غير قانوني. ولم ي</w:t>
      </w:r>
      <w:r>
        <w:rPr>
          <w:rtl/>
        </w:rPr>
        <w:t>ُ</w:t>
      </w:r>
      <w:r w:rsidRPr="00D94AEB">
        <w:rPr>
          <w:rtl/>
        </w:rPr>
        <w:t xml:space="preserve">سجل </w:t>
      </w:r>
      <w:r>
        <w:rPr>
          <w:rtl/>
        </w:rPr>
        <w:t>القبض عليه</w:t>
      </w:r>
      <w:r w:rsidRPr="00D94AEB">
        <w:rPr>
          <w:rtl/>
        </w:rPr>
        <w:t xml:space="preserve"> ولم يُبلَّغ بأسباب حرمانه من حريته، ولم </w:t>
      </w:r>
      <w:r>
        <w:rPr>
          <w:rtl/>
        </w:rPr>
        <w:t>تُ</w:t>
      </w:r>
      <w:r w:rsidRPr="00D94AEB">
        <w:rPr>
          <w:rtl/>
        </w:rPr>
        <w:t xml:space="preserve">قدم له </w:t>
      </w:r>
      <w:r>
        <w:rPr>
          <w:rtl/>
        </w:rPr>
        <w:t>ال</w:t>
      </w:r>
      <w:r w:rsidRPr="00D94AEB">
        <w:rPr>
          <w:rtl/>
        </w:rPr>
        <w:t xml:space="preserve">مساعدة </w:t>
      </w:r>
      <w:r>
        <w:rPr>
          <w:rtl/>
        </w:rPr>
        <w:t>ال</w:t>
      </w:r>
      <w:r w:rsidRPr="00D94AEB">
        <w:rPr>
          <w:rtl/>
        </w:rPr>
        <w:t xml:space="preserve">قانونية طوال فترة احتجازه. </w:t>
      </w:r>
    </w:p>
    <w:p w14:paraId="77C9C20A" w14:textId="707953A4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3-4</w:t>
      </w:r>
      <w:r w:rsidRPr="00D94AEB">
        <w:rPr>
          <w:rtl/>
        </w:rPr>
        <w:tab/>
        <w:t xml:space="preserve">ويطلب صاحب البلاغ إلى اللجنة أن تثبت حدوث انتهاك للمادة </w:t>
      </w:r>
      <w:r>
        <w:rPr>
          <w:rtl/>
        </w:rPr>
        <w:t>7 من العهد</w:t>
      </w:r>
      <w:r w:rsidRPr="00D94AEB">
        <w:rPr>
          <w:rtl/>
        </w:rPr>
        <w:t xml:space="preserve">، مقروءة بالاقتران مع المادة 2(3)(أ) </w:t>
      </w:r>
      <w:r>
        <w:rPr>
          <w:rtl/>
        </w:rPr>
        <w:t>والمادة</w:t>
      </w:r>
      <w:r w:rsidRPr="00D94AEB">
        <w:rPr>
          <w:rtl/>
        </w:rPr>
        <w:t xml:space="preserve"> 9 و(1) و(2) و</w:t>
      </w:r>
      <w:r>
        <w:rPr>
          <w:rtl/>
        </w:rPr>
        <w:t xml:space="preserve">المادة </w:t>
      </w:r>
      <w:r w:rsidRPr="00D94AEB">
        <w:rPr>
          <w:rtl/>
        </w:rPr>
        <w:t>14(3)(ز) من</w:t>
      </w:r>
      <w:r>
        <w:rPr>
          <w:rtl/>
        </w:rPr>
        <w:t>ه</w:t>
      </w:r>
      <w:r w:rsidRPr="00D94AEB">
        <w:rPr>
          <w:rtl/>
        </w:rPr>
        <w:t>، وأن توصي</w:t>
      </w:r>
      <w:r>
        <w:rPr>
          <w:rtl/>
        </w:rPr>
        <w:t xml:space="preserve"> اللجنة بأن توفر</w:t>
      </w:r>
      <w:r w:rsidRPr="00D94AEB">
        <w:rPr>
          <w:rtl/>
        </w:rPr>
        <w:t xml:space="preserve"> الدولة الطرف سبيل انتصاف فعال</w:t>
      </w:r>
      <w:r>
        <w:rPr>
          <w:rtl/>
        </w:rPr>
        <w:t>اً</w:t>
      </w:r>
      <w:r w:rsidRPr="00D94AEB">
        <w:rPr>
          <w:rtl/>
        </w:rPr>
        <w:t xml:space="preserve"> </w:t>
      </w:r>
      <w:r>
        <w:rPr>
          <w:rtl/>
        </w:rPr>
        <w:t>بأن تجري</w:t>
      </w:r>
      <w:r w:rsidRPr="00D94AEB">
        <w:rPr>
          <w:rtl/>
        </w:rPr>
        <w:t xml:space="preserve"> تحقيق</w:t>
      </w:r>
      <w:r>
        <w:rPr>
          <w:rtl/>
        </w:rPr>
        <w:t>اً</w:t>
      </w:r>
      <w:r w:rsidRPr="00D94AEB">
        <w:rPr>
          <w:rtl/>
        </w:rPr>
        <w:t xml:space="preserve"> في </w:t>
      </w:r>
      <w:r>
        <w:rPr>
          <w:rtl/>
        </w:rPr>
        <w:t>إساءة معاملته</w:t>
      </w:r>
      <w:r w:rsidRPr="00D94AEB">
        <w:rPr>
          <w:rtl/>
        </w:rPr>
        <w:t xml:space="preserve"> </w:t>
      </w:r>
      <w:r>
        <w:rPr>
          <w:rtl/>
        </w:rPr>
        <w:t>وتعاقب</w:t>
      </w:r>
      <w:r w:rsidRPr="00D94AEB">
        <w:rPr>
          <w:rtl/>
        </w:rPr>
        <w:t xml:space="preserve"> المسؤولين عنها وتقدم</w:t>
      </w:r>
      <w:r>
        <w:rPr>
          <w:rtl/>
        </w:rPr>
        <w:t xml:space="preserve"> له</w:t>
      </w:r>
      <w:r w:rsidRPr="00D94AEB">
        <w:rPr>
          <w:rtl/>
        </w:rPr>
        <w:t xml:space="preserve"> التعويض المناسب </w:t>
      </w:r>
      <w:r>
        <w:rPr>
          <w:rtl/>
        </w:rPr>
        <w:t>وتعيد</w:t>
      </w:r>
      <w:r w:rsidRPr="00D94AEB">
        <w:rPr>
          <w:rtl/>
        </w:rPr>
        <w:t xml:space="preserve"> </w:t>
      </w:r>
      <w:r>
        <w:rPr>
          <w:rtl/>
        </w:rPr>
        <w:t>له اعتباره</w:t>
      </w:r>
      <w:r w:rsidRPr="00D94AEB">
        <w:rPr>
          <w:rtl/>
        </w:rPr>
        <w:t xml:space="preserve">. ويطلب </w:t>
      </w:r>
      <w:r>
        <w:rPr>
          <w:rtl/>
        </w:rPr>
        <w:t>صاحب البلاغ أيضاً</w:t>
      </w:r>
      <w:r w:rsidRPr="00D94AEB">
        <w:rPr>
          <w:rtl/>
        </w:rPr>
        <w:t xml:space="preserve"> اتخاذ تدابير لمنع حدوث انتهاكات مماثلة في المستقبل، مع </w:t>
      </w:r>
      <w:r>
        <w:rPr>
          <w:rtl/>
        </w:rPr>
        <w:t>توفير</w:t>
      </w:r>
      <w:r w:rsidRPr="00D94AEB">
        <w:rPr>
          <w:rtl/>
        </w:rPr>
        <w:t xml:space="preserve"> آلية تحقيق مستقلة وفقاً للتشريعات المحلية والمعايير الدولية</w:t>
      </w:r>
      <w:r>
        <w:rPr>
          <w:rtl/>
        </w:rPr>
        <w:t>،</w:t>
      </w:r>
      <w:r w:rsidRPr="00D94AEB">
        <w:rPr>
          <w:rtl/>
        </w:rPr>
        <w:t xml:space="preserve"> وضمان </w:t>
      </w:r>
      <w:r>
        <w:rPr>
          <w:rtl/>
        </w:rPr>
        <w:t>أن تُوثَّق بشكل رسمي</w:t>
      </w:r>
      <w:r w:rsidRPr="00D94AEB">
        <w:rPr>
          <w:rtl/>
        </w:rPr>
        <w:t xml:space="preserve"> كل </w:t>
      </w:r>
      <w:r>
        <w:rPr>
          <w:rtl/>
        </w:rPr>
        <w:t xml:space="preserve">حالة </w:t>
      </w:r>
      <w:r w:rsidRPr="00D94AEB">
        <w:rPr>
          <w:rtl/>
        </w:rPr>
        <w:t>حرمان من الحرية منذ لحظة ا</w:t>
      </w:r>
      <w:r>
        <w:rPr>
          <w:rtl/>
        </w:rPr>
        <w:t>لا</w:t>
      </w:r>
      <w:r w:rsidRPr="00D94AEB">
        <w:rPr>
          <w:rtl/>
        </w:rPr>
        <w:t xml:space="preserve">حتجاز. </w:t>
      </w:r>
    </w:p>
    <w:p w14:paraId="1225E0AA" w14:textId="77777777" w:rsidR="00275203" w:rsidRPr="00D94AEB" w:rsidRDefault="00275203" w:rsidP="00275203">
      <w:pPr>
        <w:pStyle w:val="H23GA"/>
        <w:rPr>
          <w:rFonts w:eastAsiaTheme="minorEastAsia"/>
          <w:lang w:val="ar-SA" w:eastAsia="zh-TW" w:bidi="en-GB"/>
        </w:rPr>
      </w:pPr>
      <w:r w:rsidRPr="00D94AEB">
        <w:rPr>
          <w:rtl/>
        </w:rPr>
        <w:tab/>
      </w:r>
      <w:r w:rsidRPr="00D94AEB">
        <w:rPr>
          <w:rtl/>
        </w:rPr>
        <w:tab/>
        <w:t xml:space="preserve">ملاحظات الدولة الطرف </w:t>
      </w:r>
      <w:r>
        <w:rPr>
          <w:rtl/>
        </w:rPr>
        <w:t>بشأن</w:t>
      </w:r>
      <w:r w:rsidRPr="00D94AEB">
        <w:rPr>
          <w:rtl/>
        </w:rPr>
        <w:t xml:space="preserve"> مقبولية البلاغ وأسسه الموضوعية</w:t>
      </w:r>
    </w:p>
    <w:p w14:paraId="522883F1" w14:textId="77777777" w:rsidR="00275203" w:rsidRPr="00BA5019" w:rsidRDefault="00275203" w:rsidP="00275203">
      <w:pPr>
        <w:pStyle w:val="SingleTxtGA"/>
        <w:rPr>
          <w:lang w:val="en-US" w:eastAsia="zh-TW" w:bidi="en-GB"/>
        </w:rPr>
      </w:pPr>
      <w:r w:rsidRPr="00D94AEB">
        <w:rPr>
          <w:rtl/>
        </w:rPr>
        <w:t>4-1</w:t>
      </w:r>
      <w:r w:rsidRPr="00D94AEB">
        <w:rPr>
          <w:rtl/>
        </w:rPr>
        <w:tab/>
        <w:t xml:space="preserve">قدمت الدولة الطرف، في مذكرة شفوية </w:t>
      </w:r>
      <w:r>
        <w:rPr>
          <w:rtl/>
        </w:rPr>
        <w:t>مؤرخة</w:t>
      </w:r>
      <w:r w:rsidRPr="00D94AEB">
        <w:rPr>
          <w:rtl/>
        </w:rPr>
        <w:t xml:space="preserve"> 17 كانون الثاني/يناير 2018، ملاحظاتها</w:t>
      </w:r>
      <w:r>
        <w:rPr>
          <w:rtl/>
        </w:rPr>
        <w:t xml:space="preserve"> التي أكدت فيها</w:t>
      </w:r>
      <w:r w:rsidRPr="00D94AEB">
        <w:rPr>
          <w:rtl/>
        </w:rPr>
        <w:t xml:space="preserve"> أن ادعاءات صاحب البلاغ لا </w:t>
      </w:r>
      <w:r>
        <w:rPr>
          <w:rtl/>
        </w:rPr>
        <w:t>تستند إلى أدلة</w:t>
      </w:r>
      <w:r w:rsidRPr="00D94AEB">
        <w:rPr>
          <w:rtl/>
        </w:rPr>
        <w:t xml:space="preserve">. </w:t>
      </w:r>
      <w:r>
        <w:rPr>
          <w:rtl/>
        </w:rPr>
        <w:t>و</w:t>
      </w:r>
      <w:r w:rsidRPr="00D94AEB">
        <w:rPr>
          <w:rtl/>
        </w:rPr>
        <w:t>تقدم</w:t>
      </w:r>
      <w:r>
        <w:rPr>
          <w:rtl/>
        </w:rPr>
        <w:t xml:space="preserve"> المذكرة</w:t>
      </w:r>
      <w:r w:rsidRPr="00D94AEB">
        <w:rPr>
          <w:rtl/>
        </w:rPr>
        <w:t xml:space="preserve"> معلومات عن شقيق صاحب البلاغ</w:t>
      </w:r>
      <w:r>
        <w:rPr>
          <w:rtl/>
        </w:rPr>
        <w:t xml:space="preserve"> و</w:t>
      </w:r>
      <w:r w:rsidRPr="00D94AEB">
        <w:rPr>
          <w:rtl/>
        </w:rPr>
        <w:t>مشاركته في جماعة إجرامية منظمة وعن تحقيق جنائي</w:t>
      </w:r>
      <w:r>
        <w:rPr>
          <w:rtl/>
        </w:rPr>
        <w:t xml:space="preserve"> في</w:t>
      </w:r>
      <w:r w:rsidRPr="00D94AEB">
        <w:rPr>
          <w:rtl/>
        </w:rPr>
        <w:t xml:space="preserve"> أنشطته. وتلاحظ الدولة الطرف أن صاحب البلاغ </w:t>
      </w:r>
      <w:r>
        <w:rPr>
          <w:rtl/>
        </w:rPr>
        <w:t>كان يقيم في نفس منزل شقيقه، الذي قُبض عليه</w:t>
      </w:r>
      <w:r w:rsidRPr="00D94AEB">
        <w:rPr>
          <w:rtl/>
        </w:rPr>
        <w:t xml:space="preserve"> في 29 كانون الأول/ديسمبر 2010. وفي 7 نيسان/أبريل 2011، </w:t>
      </w:r>
      <w:r>
        <w:rPr>
          <w:rtl/>
        </w:rPr>
        <w:t xml:space="preserve">اتُّهم شقيق صاحب البلاغ بارتكاب </w:t>
      </w:r>
      <w:r w:rsidRPr="00D94AEB">
        <w:rPr>
          <w:rtl/>
        </w:rPr>
        <w:t xml:space="preserve">عدة جرائم. </w:t>
      </w:r>
      <w:r>
        <w:rPr>
          <w:rtl/>
        </w:rPr>
        <w:t>وأُقيمت</w:t>
      </w:r>
      <w:r w:rsidRPr="00D94AEB">
        <w:rPr>
          <w:rtl/>
        </w:rPr>
        <w:t xml:space="preserve"> دعوى جنائية </w:t>
      </w:r>
      <w:r>
        <w:rPr>
          <w:rtl/>
        </w:rPr>
        <w:t>عليه</w:t>
      </w:r>
      <w:r w:rsidRPr="00D94AEB">
        <w:rPr>
          <w:rtl/>
        </w:rPr>
        <w:t xml:space="preserve"> </w:t>
      </w:r>
      <w:r>
        <w:rPr>
          <w:rtl/>
        </w:rPr>
        <w:t>أمام</w:t>
      </w:r>
      <w:r w:rsidRPr="00D94AEB">
        <w:rPr>
          <w:rtl/>
        </w:rPr>
        <w:t xml:space="preserve"> المحكمة في 15 نيسان/أبريل 2011. </w:t>
      </w:r>
    </w:p>
    <w:p w14:paraId="775A9881" w14:textId="3676C09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4-2</w:t>
      </w:r>
      <w:r w:rsidRPr="00D94AEB">
        <w:rPr>
          <w:rtl/>
        </w:rPr>
        <w:tab/>
        <w:t>و</w:t>
      </w:r>
      <w:r>
        <w:rPr>
          <w:rtl/>
        </w:rPr>
        <w:t>ت</w:t>
      </w:r>
      <w:r w:rsidRPr="00D94AEB">
        <w:rPr>
          <w:rtl/>
        </w:rPr>
        <w:t>لخِّص الدولة الطرف ادعاءات صاحب البلاغ</w:t>
      </w:r>
      <w:r>
        <w:rPr>
          <w:rtl/>
        </w:rPr>
        <w:t xml:space="preserve"> في</w:t>
      </w:r>
      <w:r w:rsidRPr="00D94AEB">
        <w:rPr>
          <w:rtl/>
        </w:rPr>
        <w:t xml:space="preserve"> أنه </w:t>
      </w:r>
      <w:r>
        <w:rPr>
          <w:rtl/>
        </w:rPr>
        <w:t>قُبض</w:t>
      </w:r>
      <w:r w:rsidRPr="00D94AEB">
        <w:rPr>
          <w:rtl/>
        </w:rPr>
        <w:t xml:space="preserve"> عليه في 27 كانون الأول/</w:t>
      </w:r>
      <w:r w:rsidR="0001172F">
        <w:rPr>
          <w:rFonts w:hint="cs"/>
          <w:rtl/>
        </w:rPr>
        <w:t xml:space="preserve"> </w:t>
      </w:r>
      <w:r w:rsidRPr="00D94AEB">
        <w:rPr>
          <w:rtl/>
        </w:rPr>
        <w:t>ديسمبر</w:t>
      </w:r>
      <w:r w:rsidR="0001172F">
        <w:rPr>
          <w:rFonts w:hint="cs"/>
          <w:rtl/>
        </w:rPr>
        <w:t> </w:t>
      </w:r>
      <w:r w:rsidRPr="00D94AEB">
        <w:rPr>
          <w:rtl/>
        </w:rPr>
        <w:t>2010 ثم تعرض ل</w:t>
      </w:r>
      <w:r>
        <w:rPr>
          <w:rtl/>
        </w:rPr>
        <w:t>إساءة</w:t>
      </w:r>
      <w:r w:rsidRPr="00D94AEB">
        <w:rPr>
          <w:rtl/>
        </w:rPr>
        <w:t xml:space="preserve"> معاملة في مكتب اللجنة الحكومية للأمن الوطني، وتشير إلى تقارير الطب الشرعي التي </w:t>
      </w:r>
      <w:r>
        <w:rPr>
          <w:rtl/>
        </w:rPr>
        <w:t>تبين</w:t>
      </w:r>
      <w:r w:rsidRPr="00D94AEB">
        <w:rPr>
          <w:rtl/>
        </w:rPr>
        <w:t xml:space="preserve"> إصاباته. وتلاحظ الدولة الطرف أن صاحب البلاغ لم يقدم شكوى إلى مكتب المدعي العام </w:t>
      </w:r>
      <w:r>
        <w:rPr>
          <w:rtl/>
        </w:rPr>
        <w:t>إلا في</w:t>
      </w:r>
      <w:r w:rsidRPr="00D94AEB">
        <w:rPr>
          <w:rtl/>
        </w:rPr>
        <w:t xml:space="preserve"> 6 كانون الثاني/يناير 2011، أي بعد </w:t>
      </w:r>
      <w:r>
        <w:rPr>
          <w:rtl/>
        </w:rPr>
        <w:t>عشرة</w:t>
      </w:r>
      <w:r w:rsidRPr="00D94AEB">
        <w:rPr>
          <w:rtl/>
        </w:rPr>
        <w:t xml:space="preserve"> أيام من تعرضه </w:t>
      </w:r>
      <w:r>
        <w:rPr>
          <w:rtl/>
        </w:rPr>
        <w:t>المدعى</w:t>
      </w:r>
      <w:r w:rsidRPr="00D94AEB">
        <w:rPr>
          <w:rtl/>
        </w:rPr>
        <w:t xml:space="preserve"> ل</w:t>
      </w:r>
      <w:r>
        <w:rPr>
          <w:rtl/>
        </w:rPr>
        <w:t>إساءة</w:t>
      </w:r>
      <w:r w:rsidRPr="00D94AEB">
        <w:rPr>
          <w:rtl/>
        </w:rPr>
        <w:t xml:space="preserve"> المعاملة. وتلاحظ الدولة</w:t>
      </w:r>
      <w:r>
        <w:rPr>
          <w:rtl/>
        </w:rPr>
        <w:t xml:space="preserve">، من واقع </w:t>
      </w:r>
      <w:r w:rsidRPr="00D94AEB">
        <w:rPr>
          <w:rtl/>
        </w:rPr>
        <w:t xml:space="preserve">سجل مكتب اللجنة الحكومية للأمن الوطني، </w:t>
      </w:r>
      <w:r>
        <w:rPr>
          <w:rtl/>
        </w:rPr>
        <w:t>أن</w:t>
      </w:r>
      <w:r w:rsidRPr="00D94AEB">
        <w:rPr>
          <w:rtl/>
        </w:rPr>
        <w:t xml:space="preserve"> صاحب البلاغ وشقيقه</w:t>
      </w:r>
      <w:r>
        <w:rPr>
          <w:rtl/>
        </w:rPr>
        <w:t xml:space="preserve"> أُحضرا</w:t>
      </w:r>
      <w:r w:rsidRPr="00D94AEB">
        <w:rPr>
          <w:rtl/>
        </w:rPr>
        <w:t xml:space="preserve"> إلى المكتب في 29 كانون الأول/ديسمبر 2010 في الساعة </w:t>
      </w:r>
      <w:r>
        <w:rPr>
          <w:rtl/>
        </w:rPr>
        <w:t>20/9</w:t>
      </w:r>
      <w:r w:rsidRPr="00D94AEB">
        <w:rPr>
          <w:rtl/>
        </w:rPr>
        <w:t xml:space="preserve"> وأُفرج عن صاحب البلاغ في الساعة 50/9</w:t>
      </w:r>
      <w:r>
        <w:rPr>
          <w:rtl/>
        </w:rPr>
        <w:t xml:space="preserve">. </w:t>
      </w:r>
      <w:r w:rsidRPr="00D94AEB">
        <w:rPr>
          <w:rtl/>
        </w:rPr>
        <w:t xml:space="preserve">وهذه </w:t>
      </w:r>
      <w:r>
        <w:rPr>
          <w:rtl/>
        </w:rPr>
        <w:t xml:space="preserve">الوقائع </w:t>
      </w:r>
      <w:r w:rsidRPr="00D94AEB">
        <w:rPr>
          <w:rtl/>
        </w:rPr>
        <w:t>تلقي بظلال الشك على ادعاءات صاحب البلاغ.</w:t>
      </w:r>
    </w:p>
    <w:p w14:paraId="6999728A" w14:textId="44CF3684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lastRenderedPageBreak/>
        <w:t>4-3</w:t>
      </w:r>
      <w:r w:rsidRPr="00D94AEB">
        <w:rPr>
          <w:rtl/>
        </w:rPr>
        <w:tab/>
        <w:t>وأسفرت عمليات التفتيش العديدة التي أجر</w:t>
      </w:r>
      <w:r>
        <w:rPr>
          <w:rtl/>
        </w:rPr>
        <w:t>ا</w:t>
      </w:r>
      <w:r w:rsidRPr="00D94AEB">
        <w:rPr>
          <w:rtl/>
        </w:rPr>
        <w:t xml:space="preserve">ها </w:t>
      </w:r>
      <w:r>
        <w:rPr>
          <w:rtl/>
        </w:rPr>
        <w:t xml:space="preserve">مكتب </w:t>
      </w:r>
      <w:r w:rsidRPr="00D94AEB">
        <w:rPr>
          <w:rtl/>
        </w:rPr>
        <w:t xml:space="preserve">النيابة العسكرية عن اتخاذ قرارات بعدم </w:t>
      </w:r>
      <w:r>
        <w:rPr>
          <w:rtl/>
        </w:rPr>
        <w:t>إقامة</w:t>
      </w:r>
      <w:r w:rsidRPr="00D94AEB">
        <w:rPr>
          <w:rtl/>
        </w:rPr>
        <w:t xml:space="preserve"> دعوى جنائية </w:t>
      </w:r>
      <w:r>
        <w:rPr>
          <w:rtl/>
        </w:rPr>
        <w:t>لانتفاء الركن المادي للجريمة</w:t>
      </w:r>
      <w:r w:rsidRPr="00D94AEB">
        <w:rPr>
          <w:rtl/>
        </w:rPr>
        <w:t>. وقد اعتُمدت القر</w:t>
      </w:r>
      <w:r>
        <w:rPr>
          <w:rtl/>
        </w:rPr>
        <w:t>ا</w:t>
      </w:r>
      <w:r w:rsidRPr="00D94AEB">
        <w:rPr>
          <w:rtl/>
        </w:rPr>
        <w:t>رات في 14 شباط/فبراير و2 كانون الأول/ديسمبر 2011، و1 شباط/فبراير، و13 نيسان/أبريل، و18 تموز/يوليه، و14 تشرين الثاني/</w:t>
      </w:r>
      <w:r w:rsidR="009B6FD3">
        <w:rPr>
          <w:rFonts w:hint="cs"/>
          <w:rtl/>
        </w:rPr>
        <w:t xml:space="preserve"> </w:t>
      </w:r>
      <w:r w:rsidRPr="00D94AEB">
        <w:rPr>
          <w:rtl/>
        </w:rPr>
        <w:t>نوفمبر</w:t>
      </w:r>
      <w:r w:rsidR="009B6FD3">
        <w:rPr>
          <w:rFonts w:hint="cs"/>
          <w:rtl/>
        </w:rPr>
        <w:t> </w:t>
      </w:r>
      <w:r w:rsidRPr="00D94AEB">
        <w:rPr>
          <w:rtl/>
        </w:rPr>
        <w:t>2012، و4 كانون الثاني/يناير و1 شباط/فبراير 2013. و</w:t>
      </w:r>
      <w:r>
        <w:rPr>
          <w:rtl/>
        </w:rPr>
        <w:t>اعتُمد</w:t>
      </w:r>
      <w:r w:rsidRPr="00D94AEB">
        <w:rPr>
          <w:rtl/>
        </w:rPr>
        <w:t xml:space="preserve"> آخر هذه القرارات في </w:t>
      </w:r>
      <w:r>
        <w:rPr>
          <w:rtl/>
        </w:rPr>
        <w:t>3 أيلول/</w:t>
      </w:r>
      <w:r w:rsidR="009B6FD3">
        <w:rPr>
          <w:rFonts w:hint="cs"/>
          <w:rtl/>
        </w:rPr>
        <w:t xml:space="preserve"> </w:t>
      </w:r>
      <w:r>
        <w:rPr>
          <w:rtl/>
        </w:rPr>
        <w:t>سبتمبر 2013</w:t>
      </w:r>
      <w:r w:rsidRPr="00D94AEB">
        <w:rPr>
          <w:rtl/>
        </w:rPr>
        <w:t xml:space="preserve">. ورُفض طعن صاحب البلاغ في ذلك القرار، </w:t>
      </w:r>
      <w:r>
        <w:rPr>
          <w:rtl/>
        </w:rPr>
        <w:t>وقضت بأن القرار قانوني</w:t>
      </w:r>
      <w:r w:rsidRPr="00D94AEB">
        <w:rPr>
          <w:rtl/>
        </w:rPr>
        <w:t xml:space="preserve"> محكمة </w:t>
      </w:r>
      <w:r>
        <w:rPr>
          <w:rtl/>
        </w:rPr>
        <w:t>ال</w:t>
      </w:r>
      <w:r w:rsidRPr="00D94AEB">
        <w:rPr>
          <w:rtl/>
        </w:rPr>
        <w:t>حامية</w:t>
      </w:r>
      <w:r>
        <w:rPr>
          <w:rtl/>
        </w:rPr>
        <w:t xml:space="preserve"> </w:t>
      </w:r>
      <w:r w:rsidRPr="009B6FD3">
        <w:rPr>
          <w:spacing w:val="-4"/>
          <w:rtl/>
        </w:rPr>
        <w:t>العسكرية في بيشكيك في 17 أيلول/سبتمبر 2013، والمحكمة العسكرية في 11 تشرين الأول/أكتوبر 2013،</w:t>
      </w:r>
      <w:r w:rsidRPr="00D94AEB">
        <w:rPr>
          <w:rtl/>
        </w:rPr>
        <w:t xml:space="preserve"> والمحكمة العليا في 4 كانون الأول/ديسمبر 2013. </w:t>
      </w:r>
    </w:p>
    <w:p w14:paraId="3ECC04B4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4-4</w:t>
      </w:r>
      <w:r w:rsidRPr="00D94AEB">
        <w:rPr>
          <w:rtl/>
        </w:rPr>
        <w:tab/>
        <w:t>و</w:t>
      </w:r>
      <w:r w:rsidRPr="008A233C">
        <w:rPr>
          <w:rtl/>
        </w:rPr>
        <w:t xml:space="preserve">كررت الدولة الطرف ملاحظاتها </w:t>
      </w:r>
      <w:r w:rsidRPr="00D94AEB">
        <w:rPr>
          <w:rtl/>
        </w:rPr>
        <w:t xml:space="preserve">في مذكرة شفوية مؤرخة 18 أيلول/سبتمبر 2018، </w:t>
      </w:r>
      <w:r>
        <w:rPr>
          <w:rtl/>
        </w:rPr>
        <w:t>أشارت فيها</w:t>
      </w:r>
      <w:r w:rsidRPr="00D94AEB">
        <w:rPr>
          <w:rtl/>
        </w:rPr>
        <w:t xml:space="preserve"> إلى </w:t>
      </w:r>
      <w:r>
        <w:rPr>
          <w:rtl/>
        </w:rPr>
        <w:t>جواز مراجعة</w:t>
      </w:r>
      <w:r w:rsidRPr="00D94AEB">
        <w:rPr>
          <w:rtl/>
        </w:rPr>
        <w:t xml:space="preserve"> قرار المحكمة العسكرية المؤرخ 11 تشرين الأول/أكتوبر 2013 </w:t>
      </w:r>
      <w:r>
        <w:rPr>
          <w:rtl/>
        </w:rPr>
        <w:t>من قِبل</w:t>
      </w:r>
      <w:r w:rsidRPr="00D94AEB">
        <w:rPr>
          <w:rtl/>
        </w:rPr>
        <w:t xml:space="preserve"> المحكمة العليا </w:t>
      </w:r>
      <w:r>
        <w:rPr>
          <w:rtl/>
        </w:rPr>
        <w:t>بموجب</w:t>
      </w:r>
      <w:r w:rsidRPr="00D94AEB">
        <w:rPr>
          <w:rtl/>
        </w:rPr>
        <w:t xml:space="preserve"> إجراءات المراجعة القضائية الرقابية، </w:t>
      </w:r>
      <w:r>
        <w:rPr>
          <w:rtl/>
        </w:rPr>
        <w:t>وبذلك</w:t>
      </w:r>
      <w:r w:rsidRPr="00D94AEB">
        <w:rPr>
          <w:rtl/>
        </w:rPr>
        <w:t xml:space="preserve"> لم يستنفد صاحب البلاغ سبل الانتصاف المحلية. </w:t>
      </w:r>
    </w:p>
    <w:p w14:paraId="33DD4ECC" w14:textId="77777777" w:rsidR="00275203" w:rsidRPr="00D94AEB" w:rsidRDefault="00275203" w:rsidP="00275203">
      <w:pPr>
        <w:pStyle w:val="H23GA"/>
        <w:rPr>
          <w:rFonts w:eastAsiaTheme="minorEastAsia"/>
          <w:lang w:val="ar-SA" w:eastAsia="zh-TW" w:bidi="en-GB"/>
        </w:rPr>
      </w:pPr>
      <w:r w:rsidRPr="00D94AEB">
        <w:rPr>
          <w:rtl/>
        </w:rPr>
        <w:tab/>
      </w:r>
      <w:r w:rsidRPr="00D94AEB">
        <w:rPr>
          <w:rtl/>
        </w:rPr>
        <w:tab/>
      </w:r>
      <w:r>
        <w:rPr>
          <w:rtl/>
        </w:rPr>
        <w:t xml:space="preserve">تعليقات صاحب البلاغ على </w:t>
      </w:r>
      <w:r w:rsidRPr="00D94AEB">
        <w:rPr>
          <w:rtl/>
        </w:rPr>
        <w:t>ملاحظات الدولة الطرف بشأن مقبولية البلاغ وأسسه الموضوعية</w:t>
      </w:r>
    </w:p>
    <w:p w14:paraId="4C24C70B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5-1</w:t>
      </w:r>
      <w:r w:rsidRPr="00D94AEB">
        <w:rPr>
          <w:rtl/>
        </w:rPr>
        <w:tab/>
        <w:t>في 20 آذار/مارس 2018، قدم صاحب البلاغ تعليقات</w:t>
      </w:r>
      <w:r>
        <w:rPr>
          <w:rtl/>
        </w:rPr>
        <w:t>ه</w:t>
      </w:r>
      <w:r w:rsidRPr="00D94AEB">
        <w:rPr>
          <w:rtl/>
        </w:rPr>
        <w:t xml:space="preserve"> على ملاحظات الدولة الطرف. </w:t>
      </w:r>
      <w:r>
        <w:rPr>
          <w:rtl/>
        </w:rPr>
        <w:t>ف</w:t>
      </w:r>
      <w:r w:rsidRPr="00D94AEB">
        <w:rPr>
          <w:rtl/>
        </w:rPr>
        <w:t>فيما يتعلق بالتأخر في تقديم شكواه</w:t>
      </w:r>
      <w:r w:rsidRPr="001F76FA">
        <w:rPr>
          <w:rtl/>
        </w:rPr>
        <w:t xml:space="preserve"> إلى السلطات</w:t>
      </w:r>
      <w:r w:rsidRPr="00D94AEB">
        <w:rPr>
          <w:rtl/>
        </w:rPr>
        <w:t xml:space="preserve"> </w:t>
      </w:r>
      <w:r>
        <w:rPr>
          <w:rtl/>
        </w:rPr>
        <w:t>بشأن</w:t>
      </w:r>
      <w:r w:rsidRPr="00D94AEB">
        <w:rPr>
          <w:rtl/>
        </w:rPr>
        <w:t xml:space="preserve"> </w:t>
      </w:r>
      <w:r>
        <w:rPr>
          <w:rtl/>
        </w:rPr>
        <w:t>إساءة</w:t>
      </w:r>
      <w:r w:rsidRPr="00D94AEB">
        <w:rPr>
          <w:rtl/>
        </w:rPr>
        <w:t xml:space="preserve"> معامل</w:t>
      </w:r>
      <w:r>
        <w:rPr>
          <w:rtl/>
        </w:rPr>
        <w:t>ته</w:t>
      </w:r>
      <w:r w:rsidRPr="00D94AEB">
        <w:rPr>
          <w:rtl/>
        </w:rPr>
        <w:t xml:space="preserve">، يدعي أنه كان خائفاً وأن ضباط اللجنة الحكومية للأمن الوطني </w:t>
      </w:r>
      <w:r>
        <w:rPr>
          <w:rtl/>
        </w:rPr>
        <w:t>أجبروه على التوقي</w:t>
      </w:r>
      <w:r w:rsidRPr="00D94AEB">
        <w:rPr>
          <w:rtl/>
        </w:rPr>
        <w:t xml:space="preserve">ع على وثيقة </w:t>
      </w:r>
      <w:r>
        <w:rPr>
          <w:rtl/>
        </w:rPr>
        <w:t>مفادها عدم وجود</w:t>
      </w:r>
      <w:r w:rsidRPr="00D94AEB">
        <w:rPr>
          <w:rtl/>
        </w:rPr>
        <w:t xml:space="preserve"> شكاوى</w:t>
      </w:r>
      <w:r>
        <w:rPr>
          <w:rtl/>
        </w:rPr>
        <w:t xml:space="preserve"> لديه</w:t>
      </w:r>
      <w:r w:rsidRPr="00D94AEB">
        <w:rPr>
          <w:rtl/>
        </w:rPr>
        <w:t>. و</w:t>
      </w:r>
      <w:r>
        <w:rPr>
          <w:rtl/>
        </w:rPr>
        <w:t xml:space="preserve">أشارت الدولة الطرف إلى أنه </w:t>
      </w:r>
      <w:r w:rsidRPr="00D94AEB">
        <w:rPr>
          <w:rtl/>
        </w:rPr>
        <w:t>قدم شكواه الأولية إلى المدعي العام في 4 كانون الثاني/يناير</w:t>
      </w:r>
      <w:r>
        <w:rPr>
          <w:rtl/>
        </w:rPr>
        <w:t xml:space="preserve"> وليس</w:t>
      </w:r>
      <w:r w:rsidRPr="00D94AEB">
        <w:rPr>
          <w:rtl/>
        </w:rPr>
        <w:t xml:space="preserve"> في 6 كانون الثاني/يناير 2011. وعلاوة على ذلك، تشمل الالتزامات الإيجابية </w:t>
      </w:r>
      <w:r>
        <w:rPr>
          <w:rtl/>
        </w:rPr>
        <w:t xml:space="preserve">لأي </w:t>
      </w:r>
      <w:r w:rsidRPr="00D94AEB">
        <w:rPr>
          <w:rtl/>
        </w:rPr>
        <w:t xml:space="preserve">دولة الالتزام بإجراء تحقيق مستقل وفوري وشامل، بصرف النظر عن توقيت تقديم </w:t>
      </w:r>
      <w:r>
        <w:rPr>
          <w:rtl/>
        </w:rPr>
        <w:t xml:space="preserve">شكوى </w:t>
      </w:r>
      <w:r w:rsidRPr="00D94AEB">
        <w:rPr>
          <w:rtl/>
        </w:rPr>
        <w:t xml:space="preserve">الضحية. ولم يأخذ مكتب المدعي العام في الاعتبار </w:t>
      </w:r>
      <w:r>
        <w:rPr>
          <w:rtl/>
        </w:rPr>
        <w:t>ما خلصت إليه</w:t>
      </w:r>
      <w:r w:rsidRPr="00D94AEB">
        <w:rPr>
          <w:rtl/>
        </w:rPr>
        <w:t xml:space="preserve"> تقارير الطب الشرعي</w:t>
      </w:r>
      <w:r>
        <w:rPr>
          <w:rtl/>
        </w:rPr>
        <w:t xml:space="preserve">، وهو </w:t>
      </w:r>
      <w:r w:rsidRPr="00D94AEB">
        <w:rPr>
          <w:rtl/>
        </w:rPr>
        <w:t xml:space="preserve">أن الحروق والكدمات وعلامات السحجات </w:t>
      </w:r>
      <w:r>
        <w:rPr>
          <w:rtl/>
        </w:rPr>
        <w:t xml:space="preserve">الموجودة </w:t>
      </w:r>
      <w:r w:rsidRPr="00D94AEB">
        <w:rPr>
          <w:rtl/>
        </w:rPr>
        <w:t xml:space="preserve">على ظهر صاحب البلاغ </w:t>
      </w:r>
      <w:r>
        <w:rPr>
          <w:rtl/>
        </w:rPr>
        <w:t>من الممكن أن</w:t>
      </w:r>
      <w:r w:rsidRPr="00D94AEB">
        <w:rPr>
          <w:rtl/>
        </w:rPr>
        <w:t xml:space="preserve"> تكون </w:t>
      </w:r>
      <w:r>
        <w:rPr>
          <w:rtl/>
        </w:rPr>
        <w:t>حدثت</w:t>
      </w:r>
      <w:r w:rsidRPr="00D94AEB">
        <w:rPr>
          <w:rtl/>
        </w:rPr>
        <w:t xml:space="preserve"> في </w:t>
      </w:r>
      <w:r>
        <w:rPr>
          <w:rtl/>
        </w:rPr>
        <w:t>ال</w:t>
      </w:r>
      <w:r w:rsidRPr="00D94AEB">
        <w:rPr>
          <w:rtl/>
        </w:rPr>
        <w:t>وقت</w:t>
      </w:r>
      <w:r>
        <w:rPr>
          <w:rtl/>
        </w:rPr>
        <w:t xml:space="preserve"> الذي</w:t>
      </w:r>
      <w:r w:rsidRPr="00D94AEB">
        <w:rPr>
          <w:rtl/>
        </w:rPr>
        <w:t xml:space="preserve"> </w:t>
      </w:r>
      <w:r>
        <w:rPr>
          <w:rtl/>
        </w:rPr>
        <w:t>ادعاه</w:t>
      </w:r>
      <w:r w:rsidRPr="00D94AEB">
        <w:rPr>
          <w:rtl/>
        </w:rPr>
        <w:t xml:space="preserve">. والواقع أن الدولة الطرف لم توضح </w:t>
      </w:r>
      <w:r>
        <w:rPr>
          <w:rtl/>
        </w:rPr>
        <w:t>مطلقاً</w:t>
      </w:r>
      <w:r w:rsidRPr="00D94AEB">
        <w:rPr>
          <w:rtl/>
        </w:rPr>
        <w:t xml:space="preserve"> مصدر إصابات صاحب البلاغ.</w:t>
      </w:r>
    </w:p>
    <w:p w14:paraId="39F4D028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5-2</w:t>
      </w:r>
      <w:r w:rsidRPr="00D94AEB">
        <w:rPr>
          <w:rtl/>
        </w:rPr>
        <w:tab/>
        <w:t xml:space="preserve">ولم يستجوب مكتب المدعي العام قط الشهود الخمسة الذين أشار إليهم صاحب البلاغ، </w:t>
      </w:r>
      <w:r>
        <w:rPr>
          <w:rtl/>
        </w:rPr>
        <w:t>و</w:t>
      </w:r>
      <w:r w:rsidRPr="00D94AEB">
        <w:rPr>
          <w:rtl/>
        </w:rPr>
        <w:t xml:space="preserve">هم جيرانه </w:t>
      </w:r>
      <w:r>
        <w:rPr>
          <w:rtl/>
        </w:rPr>
        <w:t>الذين كان</w:t>
      </w:r>
      <w:r w:rsidRPr="00D94AEB">
        <w:rPr>
          <w:rtl/>
        </w:rPr>
        <w:t xml:space="preserve"> </w:t>
      </w:r>
      <w:r>
        <w:rPr>
          <w:rtl/>
        </w:rPr>
        <w:t>يمكنهم</w:t>
      </w:r>
      <w:r w:rsidRPr="00D94AEB">
        <w:rPr>
          <w:rtl/>
        </w:rPr>
        <w:t xml:space="preserve"> تأكيد </w:t>
      </w:r>
      <w:r>
        <w:rPr>
          <w:rtl/>
        </w:rPr>
        <w:t>أنه عاد</w:t>
      </w:r>
      <w:r w:rsidRPr="00D94AEB">
        <w:rPr>
          <w:rtl/>
        </w:rPr>
        <w:t xml:space="preserve"> إلى منزله بعد يومين من إلقاء القبض عليه، </w:t>
      </w:r>
      <w:r>
        <w:rPr>
          <w:rtl/>
        </w:rPr>
        <w:t>و</w:t>
      </w:r>
      <w:r w:rsidRPr="00D94AEB">
        <w:rPr>
          <w:rtl/>
        </w:rPr>
        <w:t>لم تأخذ السلطات في الاعتبار طلب صاحب البلاغ استجواب أحد المدافعين عن حقوق الإنسان، الذي اتصل به</w:t>
      </w:r>
      <w:r>
        <w:rPr>
          <w:rtl/>
        </w:rPr>
        <w:t xml:space="preserve"> صاحب البلاغ</w:t>
      </w:r>
      <w:r w:rsidRPr="00D94AEB">
        <w:rPr>
          <w:rtl/>
        </w:rPr>
        <w:t xml:space="preserve"> في 4 كانون الثاني/يناير 2011. ورغم أن</w:t>
      </w:r>
      <w:r>
        <w:rPr>
          <w:rtl/>
        </w:rPr>
        <w:t>ه كان</w:t>
      </w:r>
      <w:r w:rsidRPr="00D94AEB">
        <w:rPr>
          <w:rtl/>
        </w:rPr>
        <w:t xml:space="preserve"> </w:t>
      </w:r>
      <w:r>
        <w:rPr>
          <w:rtl/>
        </w:rPr>
        <w:t>بإمكان</w:t>
      </w:r>
      <w:r w:rsidRPr="00D94AEB">
        <w:rPr>
          <w:rtl/>
        </w:rPr>
        <w:t xml:space="preserve"> الدولة الطرف</w:t>
      </w:r>
      <w:r>
        <w:rPr>
          <w:rtl/>
        </w:rPr>
        <w:t xml:space="preserve"> </w:t>
      </w:r>
      <w:r w:rsidRPr="00D94AEB">
        <w:rPr>
          <w:rtl/>
        </w:rPr>
        <w:t xml:space="preserve">إجراء تحقيقات، </w:t>
      </w:r>
      <w:r>
        <w:rPr>
          <w:rtl/>
        </w:rPr>
        <w:t xml:space="preserve">فإنها </w:t>
      </w:r>
      <w:r w:rsidRPr="00D94AEB">
        <w:rPr>
          <w:rtl/>
        </w:rPr>
        <w:t xml:space="preserve">لم تحدد هوية الشهود ولم تحدد مكان وجودهم ولم تسأل صاحب البلاغ عن مكان وجودهم. </w:t>
      </w:r>
    </w:p>
    <w:p w14:paraId="7FE25C3A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5-3</w:t>
      </w:r>
      <w:r w:rsidRPr="00D94AEB">
        <w:rPr>
          <w:rtl/>
        </w:rPr>
        <w:tab/>
      </w:r>
      <w:r>
        <w:rPr>
          <w:rtl/>
        </w:rPr>
        <w:t>ولم يتم حتى الآن تحديد هويات</w:t>
      </w:r>
      <w:r w:rsidRPr="00D94AEB">
        <w:rPr>
          <w:rtl/>
        </w:rPr>
        <w:t xml:space="preserve"> أفراد الشرطة الذين اعتقلوا صاحب البلاغ </w:t>
      </w:r>
      <w:r>
        <w:rPr>
          <w:rtl/>
        </w:rPr>
        <w:t>واقتادوه</w:t>
      </w:r>
      <w:r w:rsidRPr="00D94AEB">
        <w:rPr>
          <w:rtl/>
        </w:rPr>
        <w:t xml:space="preserve"> إلى مكتب اللجنة الحكومية للأمن الوطني. ولم تحدد السلطات تدابير </w:t>
      </w:r>
      <w:r>
        <w:rPr>
          <w:rtl/>
        </w:rPr>
        <w:t>ال</w:t>
      </w:r>
      <w:r w:rsidRPr="00D94AEB">
        <w:rPr>
          <w:rtl/>
        </w:rPr>
        <w:t>تقييد</w:t>
      </w:r>
      <w:r>
        <w:rPr>
          <w:rtl/>
        </w:rPr>
        <w:t xml:space="preserve"> </w:t>
      </w:r>
      <w:r w:rsidRPr="00D94AEB">
        <w:rPr>
          <w:rtl/>
        </w:rPr>
        <w:t>التي است</w:t>
      </w:r>
      <w:r>
        <w:rPr>
          <w:rtl/>
        </w:rPr>
        <w:t>ُ</w:t>
      </w:r>
      <w:r w:rsidRPr="00D94AEB">
        <w:rPr>
          <w:rtl/>
        </w:rPr>
        <w:t xml:space="preserve">خدمت أثناء القبض على صاحب البلاغ. </w:t>
      </w:r>
      <w:r>
        <w:rPr>
          <w:rtl/>
        </w:rPr>
        <w:t>وسمّى</w:t>
      </w:r>
      <w:r w:rsidRPr="00D94AEB">
        <w:rPr>
          <w:rtl/>
        </w:rPr>
        <w:t xml:space="preserve"> صاحب البلاغ اثنين من </w:t>
      </w:r>
      <w:r>
        <w:rPr>
          <w:rtl/>
        </w:rPr>
        <w:t>ضباط</w:t>
      </w:r>
      <w:r w:rsidRPr="00D94AEB">
        <w:rPr>
          <w:rtl/>
        </w:rPr>
        <w:t xml:space="preserve"> اللجنة الحكومية شاركا في استجوابه</w:t>
      </w:r>
      <w:r>
        <w:rPr>
          <w:rtl/>
        </w:rPr>
        <w:t>،</w:t>
      </w:r>
      <w:r w:rsidRPr="00D94AEB">
        <w:rPr>
          <w:rtl/>
        </w:rPr>
        <w:t xml:space="preserve"> وطلب مواجه</w:t>
      </w:r>
      <w:r>
        <w:rPr>
          <w:rtl/>
        </w:rPr>
        <w:t>ته</w:t>
      </w:r>
      <w:r w:rsidRPr="00D94AEB">
        <w:rPr>
          <w:rtl/>
        </w:rPr>
        <w:t xml:space="preserve">ما. </w:t>
      </w:r>
      <w:r>
        <w:rPr>
          <w:rtl/>
        </w:rPr>
        <w:t>والتمس</w:t>
      </w:r>
      <w:r w:rsidRPr="00D94AEB">
        <w:rPr>
          <w:rtl/>
        </w:rPr>
        <w:t xml:space="preserve"> </w:t>
      </w:r>
      <w:r>
        <w:rPr>
          <w:rtl/>
        </w:rPr>
        <w:t>أيضاً من</w:t>
      </w:r>
      <w:r w:rsidRPr="00D94AEB">
        <w:rPr>
          <w:rtl/>
        </w:rPr>
        <w:t xml:space="preserve"> مكتب المدعي العام أن يطلب من </w:t>
      </w:r>
      <w:r>
        <w:rPr>
          <w:rtl/>
        </w:rPr>
        <w:t>ال</w:t>
      </w:r>
      <w:r w:rsidRPr="00D94AEB">
        <w:rPr>
          <w:rtl/>
        </w:rPr>
        <w:t>لجنة ال</w:t>
      </w:r>
      <w:r>
        <w:rPr>
          <w:rtl/>
        </w:rPr>
        <w:t>حكومي</w:t>
      </w:r>
      <w:r w:rsidRPr="00D94AEB">
        <w:rPr>
          <w:rtl/>
        </w:rPr>
        <w:t xml:space="preserve">ة للأمن الوطني قائمة بأسماء الضباط الذين استجوبوه. </w:t>
      </w:r>
      <w:r>
        <w:rPr>
          <w:rtl/>
        </w:rPr>
        <w:t>ولم تُجب</w:t>
      </w:r>
      <w:r w:rsidRPr="00D94AEB">
        <w:rPr>
          <w:rtl/>
        </w:rPr>
        <w:t xml:space="preserve"> تلك الطلبات و</w:t>
      </w:r>
      <w:r>
        <w:rPr>
          <w:rtl/>
        </w:rPr>
        <w:t>لا غيرها</w:t>
      </w:r>
      <w:r w:rsidRPr="00D94AEB">
        <w:rPr>
          <w:rtl/>
        </w:rPr>
        <w:t xml:space="preserve">. واقتصر مكتب المدعي العام على إجراء تحقيق أولي ولم </w:t>
      </w:r>
      <w:r>
        <w:rPr>
          <w:rtl/>
        </w:rPr>
        <w:t>يُجر</w:t>
      </w:r>
      <w:r w:rsidRPr="00D94AEB">
        <w:rPr>
          <w:rtl/>
        </w:rPr>
        <w:t xml:space="preserve"> قط تحقيقاً كاملاً في شكاوى صاحب البلاغ.</w:t>
      </w:r>
    </w:p>
    <w:p w14:paraId="29F92B23" w14:textId="18C8E870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5</w:t>
      </w:r>
      <w:r w:rsidRPr="009B6FD3">
        <w:rPr>
          <w:spacing w:val="-2"/>
          <w:rtl/>
        </w:rPr>
        <w:t>-4</w:t>
      </w:r>
      <w:r w:rsidRPr="009B6FD3">
        <w:rPr>
          <w:spacing w:val="-2"/>
          <w:rtl/>
        </w:rPr>
        <w:tab/>
        <w:t>ولم يُبلَّغ صاحب البلاغ بالقرار الأول بعدم إجراء تحقيق جنائي، المؤرخ 14 شباط/فبراير 2011</w:t>
      </w:r>
      <w:r>
        <w:rPr>
          <w:rtl/>
        </w:rPr>
        <w:t xml:space="preserve">، </w:t>
      </w:r>
      <w:r w:rsidRPr="00D94AEB">
        <w:rPr>
          <w:rtl/>
        </w:rPr>
        <w:t xml:space="preserve">إلا </w:t>
      </w:r>
      <w:r w:rsidRPr="00C322FF">
        <w:rPr>
          <w:rtl/>
        </w:rPr>
        <w:t>في 3 حزيران/يونيه 2011</w:t>
      </w:r>
      <w:r>
        <w:rPr>
          <w:rtl/>
        </w:rPr>
        <w:t xml:space="preserve">، أي </w:t>
      </w:r>
      <w:r w:rsidRPr="00D94AEB">
        <w:rPr>
          <w:rtl/>
        </w:rPr>
        <w:t>بعد أربعة أشهر</w:t>
      </w:r>
      <w:r>
        <w:rPr>
          <w:rtl/>
        </w:rPr>
        <w:t xml:space="preserve"> من صدوره</w:t>
      </w:r>
      <w:r w:rsidRPr="00D94AEB">
        <w:rPr>
          <w:rtl/>
        </w:rPr>
        <w:t>. ولم يُبلَّغ قط بتقرير الخبير الطبي رقم</w:t>
      </w:r>
      <w:r w:rsidR="009B6FD3">
        <w:rPr>
          <w:rFonts w:hint="cs"/>
          <w:rtl/>
        </w:rPr>
        <w:t> </w:t>
      </w:r>
      <w:r w:rsidRPr="00D94AEB">
        <w:rPr>
          <w:rtl/>
        </w:rPr>
        <w:t>12</w:t>
      </w:r>
      <w:r>
        <w:rPr>
          <w:rtl/>
        </w:rPr>
        <w:t xml:space="preserve"> المؤرخ</w:t>
      </w:r>
      <w:r w:rsidRPr="00D94AEB">
        <w:rPr>
          <w:rtl/>
        </w:rPr>
        <w:t xml:space="preserve"> 10 كانون الثاني/يناير 2011 (انظر الفقرة 2-4). </w:t>
      </w:r>
    </w:p>
    <w:p w14:paraId="56F8A02D" w14:textId="48B8CD3B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lastRenderedPageBreak/>
        <w:t>5-5</w:t>
      </w:r>
      <w:r w:rsidR="00790DBA">
        <w:rPr>
          <w:rtl/>
        </w:rPr>
        <w:tab/>
      </w:r>
      <w:r>
        <w:rPr>
          <w:rtl/>
        </w:rPr>
        <w:t>وتنطوي</w:t>
      </w:r>
      <w:r w:rsidRPr="00D94AEB">
        <w:rPr>
          <w:rtl/>
        </w:rPr>
        <w:t xml:space="preserve"> </w:t>
      </w:r>
      <w:r>
        <w:rPr>
          <w:rtl/>
        </w:rPr>
        <w:t>ال</w:t>
      </w:r>
      <w:r w:rsidRPr="00D94AEB">
        <w:rPr>
          <w:rtl/>
        </w:rPr>
        <w:t>قرارات</w:t>
      </w:r>
      <w:r>
        <w:rPr>
          <w:rtl/>
        </w:rPr>
        <w:t xml:space="preserve"> التي قضت ب</w:t>
      </w:r>
      <w:r w:rsidRPr="00D94AEB">
        <w:rPr>
          <w:rtl/>
        </w:rPr>
        <w:t xml:space="preserve">عدم </w:t>
      </w:r>
      <w:r>
        <w:rPr>
          <w:rtl/>
        </w:rPr>
        <w:t>إقامة دعوى</w:t>
      </w:r>
      <w:r w:rsidRPr="00D94AEB">
        <w:rPr>
          <w:rtl/>
        </w:rPr>
        <w:t xml:space="preserve"> جنائية على تناقضات. </w:t>
      </w:r>
      <w:r>
        <w:rPr>
          <w:rtl/>
        </w:rPr>
        <w:t>ف</w:t>
      </w:r>
      <w:r w:rsidRPr="00D94AEB">
        <w:rPr>
          <w:rtl/>
        </w:rPr>
        <w:t xml:space="preserve">في القرار المؤرخ 14 شباط/فبراير 2011، يشير </w:t>
      </w:r>
      <w:r>
        <w:rPr>
          <w:rtl/>
        </w:rPr>
        <w:t>ممثل الادعاء</w:t>
      </w:r>
      <w:r w:rsidRPr="00D94AEB">
        <w:rPr>
          <w:rtl/>
        </w:rPr>
        <w:t xml:space="preserve"> إلى تحقيق داخلي </w:t>
      </w:r>
      <w:r>
        <w:rPr>
          <w:rtl/>
        </w:rPr>
        <w:t>أجرته ال</w:t>
      </w:r>
      <w:r w:rsidRPr="00D94AEB">
        <w:rPr>
          <w:rtl/>
        </w:rPr>
        <w:t xml:space="preserve">لجنة </w:t>
      </w:r>
      <w:r>
        <w:rPr>
          <w:rtl/>
        </w:rPr>
        <w:t>الحكومية</w:t>
      </w:r>
      <w:r w:rsidRPr="00D94AEB">
        <w:rPr>
          <w:rtl/>
        </w:rPr>
        <w:t xml:space="preserve"> يفيد بأن صاحب البلاغ قاوم الاعتقال، مما دفع الضباط الذين قبض</w:t>
      </w:r>
      <w:r>
        <w:rPr>
          <w:rtl/>
        </w:rPr>
        <w:t>وا</w:t>
      </w:r>
      <w:r w:rsidRPr="00D94AEB">
        <w:rPr>
          <w:rtl/>
        </w:rPr>
        <w:t xml:space="preserve"> عليه إلى استخدام القوة (انظر الفقرة 2-6). وفي </w:t>
      </w:r>
      <w:r>
        <w:rPr>
          <w:rtl/>
        </w:rPr>
        <w:t>ال</w:t>
      </w:r>
      <w:r w:rsidRPr="00D94AEB">
        <w:rPr>
          <w:rtl/>
        </w:rPr>
        <w:t xml:space="preserve">قرارات </w:t>
      </w:r>
      <w:r>
        <w:rPr>
          <w:rtl/>
        </w:rPr>
        <w:t>ال</w:t>
      </w:r>
      <w:r w:rsidRPr="00D94AEB">
        <w:rPr>
          <w:rtl/>
        </w:rPr>
        <w:t xml:space="preserve">لاحقة، يشير </w:t>
      </w:r>
      <w:r>
        <w:rPr>
          <w:rtl/>
        </w:rPr>
        <w:t>ممثلو الادعاء</w:t>
      </w:r>
      <w:r w:rsidRPr="00D94AEB">
        <w:rPr>
          <w:rtl/>
        </w:rPr>
        <w:t xml:space="preserve"> إلى أن رجال الشرطة الذين </w:t>
      </w:r>
      <w:r>
        <w:rPr>
          <w:rtl/>
        </w:rPr>
        <w:t>أجروا</w:t>
      </w:r>
      <w:r w:rsidRPr="00D94AEB">
        <w:rPr>
          <w:rtl/>
        </w:rPr>
        <w:t xml:space="preserve"> تفتيش</w:t>
      </w:r>
      <w:r>
        <w:rPr>
          <w:rtl/>
        </w:rPr>
        <w:t>اً ل</w:t>
      </w:r>
      <w:r w:rsidRPr="00D94AEB">
        <w:rPr>
          <w:rtl/>
        </w:rPr>
        <w:t>منزل صاحب البلاغ وقبضوا عليه</w:t>
      </w:r>
      <w:r>
        <w:rPr>
          <w:rtl/>
        </w:rPr>
        <w:t xml:space="preserve"> أفادوا بأنه</w:t>
      </w:r>
      <w:r w:rsidRPr="00D94AEB">
        <w:rPr>
          <w:rtl/>
        </w:rPr>
        <w:t xml:space="preserve"> لم </w:t>
      </w:r>
      <w:r>
        <w:rPr>
          <w:rtl/>
        </w:rPr>
        <w:t>يبد</w:t>
      </w:r>
      <w:r w:rsidRPr="00D94AEB">
        <w:rPr>
          <w:rtl/>
        </w:rPr>
        <w:t xml:space="preserve"> أي مقاومة وأن سبب احتجازه </w:t>
      </w:r>
      <w:r>
        <w:rPr>
          <w:rtl/>
        </w:rPr>
        <w:t>كان</w:t>
      </w:r>
      <w:r w:rsidRPr="00D94AEB">
        <w:rPr>
          <w:rtl/>
        </w:rPr>
        <w:t xml:space="preserve"> التحقق من هويته (انظر الفقرة 2-9). </w:t>
      </w:r>
    </w:p>
    <w:p w14:paraId="1B25BC9C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5-6</w:t>
      </w:r>
      <w:r w:rsidRPr="00D94AEB">
        <w:rPr>
          <w:rtl/>
        </w:rPr>
        <w:tab/>
        <w:t>ويكرر صاحب البلاغ ادعا</w:t>
      </w:r>
      <w:r>
        <w:rPr>
          <w:rtl/>
        </w:rPr>
        <w:t>ء</w:t>
      </w:r>
      <w:r w:rsidRPr="00D94AEB">
        <w:rPr>
          <w:rtl/>
        </w:rPr>
        <w:t xml:space="preserve">ه أنه لم توجه إليه أي تهم </w:t>
      </w:r>
      <w:r>
        <w:rPr>
          <w:rtl/>
        </w:rPr>
        <w:t xml:space="preserve">في </w:t>
      </w:r>
      <w:r w:rsidRPr="00D94AEB">
        <w:rPr>
          <w:rtl/>
        </w:rPr>
        <w:t>وقت القبض عليه، وأن القبض عليه لم ي</w:t>
      </w:r>
      <w:r>
        <w:rPr>
          <w:rtl/>
        </w:rPr>
        <w:t>ُ</w:t>
      </w:r>
      <w:r w:rsidRPr="00D94AEB">
        <w:rPr>
          <w:rtl/>
        </w:rPr>
        <w:t>سج</w:t>
      </w:r>
      <w:r>
        <w:rPr>
          <w:rtl/>
        </w:rPr>
        <w:t>َّ</w:t>
      </w:r>
      <w:r w:rsidRPr="00D94AEB">
        <w:rPr>
          <w:rtl/>
        </w:rPr>
        <w:t>ل</w:t>
      </w:r>
      <w:r>
        <w:rPr>
          <w:rtl/>
        </w:rPr>
        <w:t>، ومن ثم، فإن</w:t>
      </w:r>
      <w:r w:rsidRPr="00D94AEB">
        <w:rPr>
          <w:rtl/>
        </w:rPr>
        <w:t xml:space="preserve"> احتجازه </w:t>
      </w:r>
      <w:r>
        <w:rPr>
          <w:rtl/>
        </w:rPr>
        <w:t>ي</w:t>
      </w:r>
      <w:r w:rsidRPr="00D94AEB">
        <w:rPr>
          <w:rtl/>
        </w:rPr>
        <w:t>نتهك المادة 9(1) و(2) من العهد.</w:t>
      </w:r>
    </w:p>
    <w:p w14:paraId="11C1737B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5-7</w:t>
      </w:r>
      <w:r w:rsidRPr="00D94AEB">
        <w:rPr>
          <w:rtl/>
        </w:rPr>
        <w:tab/>
      </w:r>
      <w:r>
        <w:rPr>
          <w:rtl/>
        </w:rPr>
        <w:t>ويفيد ب</w:t>
      </w:r>
      <w:r w:rsidRPr="00D94AEB">
        <w:rPr>
          <w:rtl/>
        </w:rPr>
        <w:t xml:space="preserve">أنه أثبت ادعاءاته </w:t>
      </w:r>
      <w:r>
        <w:rPr>
          <w:rtl/>
        </w:rPr>
        <w:t>بأدلة كافية</w:t>
      </w:r>
      <w:r w:rsidRPr="00D94AEB">
        <w:rPr>
          <w:rtl/>
        </w:rPr>
        <w:t xml:space="preserve"> و</w:t>
      </w:r>
      <w:r>
        <w:rPr>
          <w:rtl/>
        </w:rPr>
        <w:t>ب</w:t>
      </w:r>
      <w:r w:rsidRPr="00D94AEB">
        <w:rPr>
          <w:rtl/>
        </w:rPr>
        <w:t>أن</w:t>
      </w:r>
      <w:r>
        <w:rPr>
          <w:rtl/>
        </w:rPr>
        <w:t>ه ينبغي ل</w:t>
      </w:r>
      <w:r w:rsidRPr="00D94AEB">
        <w:rPr>
          <w:rtl/>
        </w:rPr>
        <w:t>لدولة الطرف</w:t>
      </w:r>
      <w:r>
        <w:rPr>
          <w:rtl/>
        </w:rPr>
        <w:t xml:space="preserve"> </w:t>
      </w:r>
      <w:r w:rsidRPr="00D94AEB">
        <w:rPr>
          <w:rtl/>
        </w:rPr>
        <w:t xml:space="preserve">الآن أن </w:t>
      </w:r>
      <w:r>
        <w:rPr>
          <w:rtl/>
        </w:rPr>
        <w:t>تقيم</w:t>
      </w:r>
      <w:r w:rsidRPr="00D94AEB">
        <w:rPr>
          <w:rtl/>
        </w:rPr>
        <w:t xml:space="preserve"> </w:t>
      </w:r>
      <w:r>
        <w:rPr>
          <w:rtl/>
        </w:rPr>
        <w:t>دعوى</w:t>
      </w:r>
      <w:r w:rsidRPr="00D94AEB">
        <w:rPr>
          <w:rtl/>
        </w:rPr>
        <w:t xml:space="preserve"> جنائية وأن تجري تحقيقاً وأن تثبت عدم حدوث أي </w:t>
      </w:r>
      <w:r>
        <w:rPr>
          <w:rtl/>
        </w:rPr>
        <w:t>إساءة</w:t>
      </w:r>
      <w:r w:rsidRPr="00D94AEB">
        <w:rPr>
          <w:rtl/>
        </w:rPr>
        <w:t xml:space="preserve"> معاملة.</w:t>
      </w:r>
    </w:p>
    <w:p w14:paraId="4578021C" w14:textId="23A53FE3" w:rsidR="00275203" w:rsidRPr="00D94AEB" w:rsidRDefault="00275203" w:rsidP="00275203">
      <w:pPr>
        <w:pStyle w:val="H23GA"/>
        <w:rPr>
          <w:rFonts w:eastAsiaTheme="minorEastAsia"/>
          <w:lang w:val="ar-SA" w:eastAsia="zh-TW" w:bidi="en-GB"/>
        </w:rPr>
      </w:pPr>
      <w:r w:rsidRPr="00D94AEB">
        <w:rPr>
          <w:rtl/>
        </w:rPr>
        <w:tab/>
      </w:r>
      <w:r w:rsidRPr="00D94AEB">
        <w:rPr>
          <w:rtl/>
        </w:rPr>
        <w:tab/>
        <w:t>القضايا والإجراءات المعروضة على اللجنة</w:t>
      </w:r>
    </w:p>
    <w:p w14:paraId="27F5D081" w14:textId="77777777" w:rsidR="00275203" w:rsidRPr="00D94AEB" w:rsidRDefault="00275203" w:rsidP="00275203">
      <w:pPr>
        <w:pStyle w:val="H4GA"/>
        <w:rPr>
          <w:rFonts w:eastAsiaTheme="minorEastAsia"/>
          <w:lang w:val="ar-SA" w:eastAsia="zh-TW" w:bidi="en-GB"/>
        </w:rPr>
      </w:pPr>
      <w:r w:rsidRPr="00D94AEB">
        <w:rPr>
          <w:rtl/>
        </w:rPr>
        <w:tab/>
      </w:r>
      <w:r w:rsidRPr="00D94AEB">
        <w:rPr>
          <w:rtl/>
        </w:rPr>
        <w:tab/>
        <w:t>النظر في المقبولية</w:t>
      </w:r>
    </w:p>
    <w:p w14:paraId="1C4CA0A9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6-1</w:t>
      </w:r>
      <w:r w:rsidRPr="00D94AEB">
        <w:rPr>
          <w:rtl/>
        </w:rPr>
        <w:tab/>
        <w:t>قبل النظر في أي ادعاء يرد في بلاغ ما، يجب على اللجنة أن تقرر، وفقاً للمادة 97 من نظامها الداخلي، ما إذا كان البلاغ مقبولاً أم لا بموجب البروتوكول الاختياري.</w:t>
      </w:r>
    </w:p>
    <w:p w14:paraId="42BC24EC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6-2</w:t>
      </w:r>
      <w:r w:rsidRPr="00D94AEB">
        <w:rPr>
          <w:rtl/>
        </w:rPr>
        <w:tab/>
        <w:t>وقد تأكّدت اللجنة، وفقاً لما تنص عليه المادة 5(2)(أ) من البروتوكول الاختياري، من أن المسألة نفسها ليست قيد البحث في إطار إجراء آخر من إجراءات التحقيق الدولي أو التسوية الدولية.</w:t>
      </w:r>
    </w:p>
    <w:p w14:paraId="46E14E0C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6-3</w:t>
      </w:r>
      <w:r w:rsidRPr="00D94AEB">
        <w:rPr>
          <w:rtl/>
        </w:rPr>
        <w:tab/>
        <w:t xml:space="preserve">وتحيط اللجنة علماً بادعاء الدولة الطرف أن صاحب البلاغ لم يستنفد جميع سبل الانتصاف المحلية الفعالة المتاحة لأنه لم </w:t>
      </w:r>
      <w:r>
        <w:rPr>
          <w:rtl/>
        </w:rPr>
        <w:t>يطلب إجراء</w:t>
      </w:r>
      <w:r w:rsidRPr="00D94AEB">
        <w:rPr>
          <w:rtl/>
        </w:rPr>
        <w:t xml:space="preserve"> مراجعة قضائية من </w:t>
      </w:r>
      <w:r>
        <w:rPr>
          <w:rtl/>
        </w:rPr>
        <w:t xml:space="preserve">قِبل </w:t>
      </w:r>
      <w:r w:rsidRPr="00D94AEB">
        <w:rPr>
          <w:rtl/>
        </w:rPr>
        <w:t xml:space="preserve">المحكمة العليا لقرار المحكمة العسكرية الصادر في 11 تشرين الأول/أكتوبر 2013. وتلاحظ اللجنة أن الدولة الطرف تشير في ملاحظاتها الأولية المؤرخة 17 كانون الثاني/يناير 2018 إلى أن القرار المذكور </w:t>
      </w:r>
      <w:r>
        <w:rPr>
          <w:rtl/>
        </w:rPr>
        <w:t>خضع ل</w:t>
      </w:r>
      <w:r w:rsidRPr="00D94AEB">
        <w:rPr>
          <w:rtl/>
        </w:rPr>
        <w:t xml:space="preserve">مراجعة من المحكمة العليا التي رفضت طعن صاحب البلاغ في 4 كانون الأول/ديسمبر 2013. </w:t>
      </w:r>
      <w:r>
        <w:rPr>
          <w:rtl/>
        </w:rPr>
        <w:t>وبذلك فإن ا</w:t>
      </w:r>
      <w:r w:rsidRPr="00D94AEB">
        <w:rPr>
          <w:rtl/>
        </w:rPr>
        <w:t xml:space="preserve">للجنة </w:t>
      </w:r>
      <w:r>
        <w:rPr>
          <w:rtl/>
        </w:rPr>
        <w:t>على قناعة بأن</w:t>
      </w:r>
      <w:r w:rsidRPr="00D94AEB">
        <w:rPr>
          <w:rtl/>
        </w:rPr>
        <w:t xml:space="preserve"> صاحب البلاغ استنفد جميع سبل الانتصاف المحلية المتاحة له. وعلى هذا، ترى اللجنة أن أحكام المادة 5(2)(ب) من البروتوكول الاختياري لا تمنعها من دراسة هذا البلاغ.</w:t>
      </w:r>
    </w:p>
    <w:p w14:paraId="4C7BF3CE" w14:textId="26E70323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6-4</w:t>
      </w:r>
      <w:r w:rsidRPr="00D94AEB">
        <w:rPr>
          <w:rtl/>
        </w:rPr>
        <w:tab/>
      </w:r>
      <w:r>
        <w:rPr>
          <w:rtl/>
        </w:rPr>
        <w:t>وتحيط</w:t>
      </w:r>
      <w:r w:rsidRPr="00D94AEB">
        <w:rPr>
          <w:rtl/>
        </w:rPr>
        <w:t xml:space="preserve"> اللجنة </w:t>
      </w:r>
      <w:r>
        <w:rPr>
          <w:rtl/>
        </w:rPr>
        <w:t>علماً ب</w:t>
      </w:r>
      <w:r w:rsidRPr="00D94AEB">
        <w:rPr>
          <w:rtl/>
        </w:rPr>
        <w:t xml:space="preserve">ادعاء صاحب البلاغ أن </w:t>
      </w:r>
      <w:r>
        <w:rPr>
          <w:rtl/>
        </w:rPr>
        <w:t>محاولة ضباط</w:t>
      </w:r>
      <w:r w:rsidRPr="00D94AEB">
        <w:rPr>
          <w:rtl/>
        </w:rPr>
        <w:t xml:space="preserve"> اللجنة الحكومية للأمن الوطني</w:t>
      </w:r>
      <w:r>
        <w:rPr>
          <w:rtl/>
        </w:rPr>
        <w:t xml:space="preserve"> </w:t>
      </w:r>
      <w:r w:rsidRPr="00D94AEB">
        <w:rPr>
          <w:rtl/>
        </w:rPr>
        <w:t xml:space="preserve">انتزاع اعتراف </w:t>
      </w:r>
      <w:r>
        <w:rPr>
          <w:rtl/>
        </w:rPr>
        <w:t xml:space="preserve">منه </w:t>
      </w:r>
      <w:r w:rsidRPr="00D94AEB">
        <w:rPr>
          <w:rtl/>
        </w:rPr>
        <w:t xml:space="preserve">بالقوة </w:t>
      </w:r>
      <w:r>
        <w:rPr>
          <w:rtl/>
        </w:rPr>
        <w:t>تشكل انتهاكاً</w:t>
      </w:r>
      <w:r w:rsidRPr="00D94AEB">
        <w:rPr>
          <w:rtl/>
        </w:rPr>
        <w:t xml:space="preserve"> للمادة 14(3)(ز) من العهد. بيد أن اللجنة تلاحظ أن</w:t>
      </w:r>
      <w:r>
        <w:rPr>
          <w:rtl/>
        </w:rPr>
        <w:t xml:space="preserve"> هذه</w:t>
      </w:r>
      <w:r w:rsidRPr="00D94AEB">
        <w:rPr>
          <w:rtl/>
        </w:rPr>
        <w:t xml:space="preserve"> المادة تنطبق على الشهادات والاعترافات لدى البت في أي تهم جنائية موجهة </w:t>
      </w:r>
      <w:r>
        <w:rPr>
          <w:rtl/>
          <w:lang w:bidi="ar-YE"/>
        </w:rPr>
        <w:t>إلى</w:t>
      </w:r>
      <w:r w:rsidRPr="00D94AEB">
        <w:rPr>
          <w:rtl/>
        </w:rPr>
        <w:t xml:space="preserve"> شخص ما. وبما أنه لم توجه أي تهم جنائية إلى صاحب البلاغ في هذه القضية، فإن هذا الادعاء </w:t>
      </w:r>
      <w:r>
        <w:rPr>
          <w:rtl/>
        </w:rPr>
        <w:t>يخرج عن</w:t>
      </w:r>
      <w:r w:rsidRPr="00D94AEB">
        <w:rPr>
          <w:rtl/>
        </w:rPr>
        <w:t xml:space="preserve"> نطاق المادة 14(3)(ز) </w:t>
      </w:r>
      <w:r>
        <w:rPr>
          <w:rtl/>
        </w:rPr>
        <w:t xml:space="preserve">من العهد </w:t>
      </w:r>
      <w:r w:rsidRPr="00D94AEB">
        <w:rPr>
          <w:rtl/>
        </w:rPr>
        <w:t>وغير مقبول بموجب المادة 1 من البروتوكول الاختياري.</w:t>
      </w:r>
    </w:p>
    <w:p w14:paraId="4A4510AF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6-5</w:t>
      </w:r>
      <w:r w:rsidRPr="00D94AEB">
        <w:rPr>
          <w:rtl/>
        </w:rPr>
        <w:tab/>
        <w:t>وترى اللجنة أن صاحب البلاغ</w:t>
      </w:r>
      <w:r>
        <w:rPr>
          <w:rtl/>
        </w:rPr>
        <w:t xml:space="preserve"> أثبت ب</w:t>
      </w:r>
      <w:r w:rsidRPr="00D94AEB">
        <w:rPr>
          <w:rtl/>
        </w:rPr>
        <w:t xml:space="preserve">أدلة كافية ادعاءاته </w:t>
      </w:r>
      <w:r>
        <w:rPr>
          <w:rtl/>
        </w:rPr>
        <w:t xml:space="preserve">التي تطرح مساءل </w:t>
      </w:r>
      <w:r w:rsidRPr="00D94AEB">
        <w:rPr>
          <w:rtl/>
        </w:rPr>
        <w:t>بموجب المادة 7 من العهد، مقروءة منفردةً وبالاقتران مع الماد</w:t>
      </w:r>
      <w:r>
        <w:rPr>
          <w:rtl/>
        </w:rPr>
        <w:t>ة</w:t>
      </w:r>
      <w:r w:rsidRPr="00D94AEB">
        <w:rPr>
          <w:rtl/>
        </w:rPr>
        <w:t xml:space="preserve"> 2(3)(أ) و</w:t>
      </w:r>
      <w:r>
        <w:rPr>
          <w:rtl/>
        </w:rPr>
        <w:t>المادة 9</w:t>
      </w:r>
      <w:r w:rsidRPr="00D94AEB">
        <w:rPr>
          <w:rtl/>
        </w:rPr>
        <w:t>(</w:t>
      </w:r>
      <w:r>
        <w:rPr>
          <w:rtl/>
        </w:rPr>
        <w:t>1</w:t>
      </w:r>
      <w:r w:rsidRPr="00D94AEB">
        <w:rPr>
          <w:rtl/>
        </w:rPr>
        <w:t>)</w:t>
      </w:r>
      <w:r>
        <w:rPr>
          <w:rtl/>
        </w:rPr>
        <w:t xml:space="preserve"> و</w:t>
      </w:r>
      <w:r w:rsidRPr="00D94AEB">
        <w:rPr>
          <w:rtl/>
        </w:rPr>
        <w:t>(</w:t>
      </w:r>
      <w:r>
        <w:rPr>
          <w:rtl/>
        </w:rPr>
        <w:t>2</w:t>
      </w:r>
      <w:r w:rsidRPr="00D94AEB">
        <w:rPr>
          <w:rtl/>
        </w:rPr>
        <w:t xml:space="preserve">) منه، لأغراض المقبولية. وبناءً على ذلك، تعلن </w:t>
      </w:r>
      <w:r>
        <w:rPr>
          <w:rtl/>
        </w:rPr>
        <w:t>قبول</w:t>
      </w:r>
      <w:r w:rsidRPr="00D94AEB">
        <w:rPr>
          <w:rtl/>
        </w:rPr>
        <w:t xml:space="preserve"> </w:t>
      </w:r>
      <w:r>
        <w:rPr>
          <w:rtl/>
        </w:rPr>
        <w:t>هذه الأجزاء</w:t>
      </w:r>
      <w:r w:rsidRPr="00D94AEB">
        <w:rPr>
          <w:rtl/>
        </w:rPr>
        <w:t xml:space="preserve"> من البلاغ وتنتقل إلى النظر في </w:t>
      </w:r>
      <w:r>
        <w:rPr>
          <w:rtl/>
        </w:rPr>
        <w:t>ال</w:t>
      </w:r>
      <w:r w:rsidRPr="00D94AEB">
        <w:rPr>
          <w:rtl/>
        </w:rPr>
        <w:t xml:space="preserve">أسس الموضوعية. </w:t>
      </w:r>
    </w:p>
    <w:p w14:paraId="569DE429" w14:textId="77777777" w:rsidR="00275203" w:rsidRPr="00D94AEB" w:rsidRDefault="00275203" w:rsidP="00275203">
      <w:pPr>
        <w:pStyle w:val="H4GA"/>
        <w:rPr>
          <w:rFonts w:eastAsiaTheme="minorEastAsia"/>
          <w:lang w:val="ar-SA" w:eastAsia="zh-TW" w:bidi="en-GB"/>
        </w:rPr>
      </w:pPr>
      <w:r w:rsidRPr="00D94AEB">
        <w:rPr>
          <w:rtl/>
        </w:rPr>
        <w:tab/>
      </w:r>
      <w:r w:rsidRPr="00D94AEB">
        <w:rPr>
          <w:rtl/>
        </w:rPr>
        <w:tab/>
        <w:t>النظر في الأسس الموضوعية</w:t>
      </w:r>
    </w:p>
    <w:p w14:paraId="0246E9E4" w14:textId="2556FD6B" w:rsidR="00275203" w:rsidRPr="00790DBA" w:rsidRDefault="00275203" w:rsidP="00275203">
      <w:pPr>
        <w:pStyle w:val="SingleTxtGA"/>
        <w:rPr>
          <w:lang w:val="en-US" w:eastAsia="zh-TW" w:bidi="en-GB"/>
        </w:rPr>
      </w:pPr>
      <w:r w:rsidRPr="00D94AEB">
        <w:rPr>
          <w:rtl/>
        </w:rPr>
        <w:t>7-1</w:t>
      </w:r>
      <w:r w:rsidRPr="00D94AEB">
        <w:rPr>
          <w:rtl/>
        </w:rPr>
        <w:tab/>
        <w:t>نظرت اللجنة في البلاغ في ضوء جميع المعلومات التي قدمها الطرفان، وفقاً للمادة 5(1) من البروتوكول الاختياري</w:t>
      </w:r>
      <w:r>
        <w:rPr>
          <w:rFonts w:cs="Times New Roman"/>
          <w:rtl/>
        </w:rPr>
        <w:t>.</w:t>
      </w:r>
      <w:r w:rsidRPr="00D94AEB">
        <w:rPr>
          <w:rFonts w:cs="Times New Roman"/>
          <w:rtl/>
        </w:rPr>
        <w:t>‬</w:t>
      </w:r>
    </w:p>
    <w:p w14:paraId="75878001" w14:textId="7BB97F8E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lastRenderedPageBreak/>
        <w:t>7-2</w:t>
      </w:r>
      <w:r w:rsidRPr="00D94AEB">
        <w:rPr>
          <w:rtl/>
        </w:rPr>
        <w:tab/>
        <w:t>وتلاحظ اللجنة ادعاء صاحب البلاغ بموجب المادة 7 من العهد أنه ق</w:t>
      </w:r>
      <w:r>
        <w:rPr>
          <w:rtl/>
        </w:rPr>
        <w:t>ُ</w:t>
      </w:r>
      <w:r w:rsidRPr="00D94AEB">
        <w:rPr>
          <w:rtl/>
        </w:rPr>
        <w:t>بض عليه واحت</w:t>
      </w:r>
      <w:r>
        <w:rPr>
          <w:rtl/>
        </w:rPr>
        <w:t>ُ</w:t>
      </w:r>
      <w:r w:rsidRPr="00D94AEB">
        <w:rPr>
          <w:rtl/>
        </w:rPr>
        <w:t>جز في مكتب اللجنة الحكومية للأمن الوطني في</w:t>
      </w:r>
      <w:r>
        <w:rPr>
          <w:rtl/>
        </w:rPr>
        <w:t xml:space="preserve"> المدة من</w:t>
      </w:r>
      <w:r w:rsidRPr="00D94AEB">
        <w:rPr>
          <w:rtl/>
        </w:rPr>
        <w:t xml:space="preserve"> 27 كانون الأول/ديسمبر إلى 29 كانون الأول/</w:t>
      </w:r>
      <w:r w:rsidR="00DC759B">
        <w:rPr>
          <w:rFonts w:hint="cs"/>
          <w:rtl/>
        </w:rPr>
        <w:t xml:space="preserve"> </w:t>
      </w:r>
      <w:r w:rsidRPr="00D94AEB">
        <w:rPr>
          <w:rtl/>
        </w:rPr>
        <w:t>ديسمبر</w:t>
      </w:r>
      <w:r w:rsidR="00DC759B">
        <w:rPr>
          <w:rFonts w:hint="cs"/>
          <w:rtl/>
        </w:rPr>
        <w:t> </w:t>
      </w:r>
      <w:r w:rsidRPr="00D94AEB">
        <w:rPr>
          <w:rtl/>
        </w:rPr>
        <w:t>2010، وأنه تعرض هناك للضرب والتعذيب على أيدي موظفي اللجنة الحكومية في</w:t>
      </w:r>
      <w:r>
        <w:rPr>
          <w:rtl/>
        </w:rPr>
        <w:t xml:space="preserve"> يوم</w:t>
      </w:r>
      <w:r w:rsidRPr="00D94AEB">
        <w:rPr>
          <w:rtl/>
        </w:rPr>
        <w:t xml:space="preserve"> 27 كانون الأول/ديسمبر 2010 في محاولة </w:t>
      </w:r>
      <w:r>
        <w:rPr>
          <w:rtl/>
        </w:rPr>
        <w:t>لانتزاع</w:t>
      </w:r>
      <w:r w:rsidRPr="00D94AEB">
        <w:rPr>
          <w:rtl/>
        </w:rPr>
        <w:t xml:space="preserve"> اعتراف</w:t>
      </w:r>
      <w:r>
        <w:rPr>
          <w:rtl/>
        </w:rPr>
        <w:t xml:space="preserve"> منه تحت </w:t>
      </w:r>
      <w:r w:rsidRPr="00D94AEB">
        <w:rPr>
          <w:rtl/>
        </w:rPr>
        <w:t xml:space="preserve">الإكراه </w:t>
      </w:r>
      <w:r>
        <w:rPr>
          <w:rtl/>
        </w:rPr>
        <w:t xml:space="preserve">بأنه </w:t>
      </w:r>
      <w:r w:rsidRPr="00D94AEB">
        <w:rPr>
          <w:rtl/>
        </w:rPr>
        <w:t>ارتكب جريمة</w:t>
      </w:r>
      <w:r>
        <w:rPr>
          <w:rtl/>
        </w:rPr>
        <w:t xml:space="preserve"> ما</w:t>
      </w:r>
      <w:r w:rsidRPr="00D94AEB">
        <w:rPr>
          <w:rtl/>
        </w:rPr>
        <w:t xml:space="preserve">. وفي </w:t>
      </w:r>
      <w:r>
        <w:rPr>
          <w:rtl/>
        </w:rPr>
        <w:t>ذلك</w:t>
      </w:r>
      <w:r w:rsidRPr="00D94AEB">
        <w:rPr>
          <w:rtl/>
        </w:rPr>
        <w:t xml:space="preserve"> الصدد، تلاحظ اللجنة أن </w:t>
      </w:r>
      <w:r>
        <w:rPr>
          <w:rtl/>
        </w:rPr>
        <w:t>صاحب</w:t>
      </w:r>
      <w:r w:rsidRPr="00D94AEB">
        <w:rPr>
          <w:rtl/>
        </w:rPr>
        <w:t xml:space="preserve"> البلاغ لا يقدم سردا مفصلا </w:t>
      </w:r>
      <w:r>
        <w:rPr>
          <w:rtl/>
        </w:rPr>
        <w:t>ل</w:t>
      </w:r>
      <w:r w:rsidRPr="00D94AEB">
        <w:rPr>
          <w:rtl/>
        </w:rPr>
        <w:t>أنواع التعذيب</w:t>
      </w:r>
      <w:r>
        <w:rPr>
          <w:rtl/>
        </w:rPr>
        <w:t xml:space="preserve"> المختلفة</w:t>
      </w:r>
      <w:r w:rsidRPr="00D94AEB">
        <w:rPr>
          <w:rtl/>
        </w:rPr>
        <w:t xml:space="preserve"> ال</w:t>
      </w:r>
      <w:r>
        <w:rPr>
          <w:rtl/>
        </w:rPr>
        <w:t>ت</w:t>
      </w:r>
      <w:r w:rsidRPr="00D94AEB">
        <w:rPr>
          <w:rtl/>
        </w:rPr>
        <w:t>ي تعرض له</w:t>
      </w:r>
      <w:r>
        <w:rPr>
          <w:rtl/>
        </w:rPr>
        <w:t>ا فحسب</w:t>
      </w:r>
      <w:r w:rsidRPr="00D94AEB">
        <w:rPr>
          <w:rtl/>
        </w:rPr>
        <w:t>، بل</w:t>
      </w:r>
      <w:r>
        <w:rPr>
          <w:rtl/>
        </w:rPr>
        <w:t xml:space="preserve"> إنه قدم</w:t>
      </w:r>
      <w:r w:rsidR="003D54C2">
        <w:rPr>
          <w:rtl/>
        </w:rPr>
        <w:t xml:space="preserve"> </w:t>
      </w:r>
      <w:r w:rsidRPr="00D94AEB">
        <w:rPr>
          <w:rtl/>
        </w:rPr>
        <w:t xml:space="preserve">صورا التقطها مركز </w:t>
      </w:r>
      <w:proofErr w:type="spellStart"/>
      <w:r w:rsidRPr="00D94AEB">
        <w:rPr>
          <w:rtl/>
        </w:rPr>
        <w:t>كيليم</w:t>
      </w:r>
      <w:proofErr w:type="spellEnd"/>
      <w:r w:rsidRPr="00D94AEB">
        <w:rPr>
          <w:rtl/>
        </w:rPr>
        <w:t xml:space="preserve"> شامي لحقوق الإنسان في بيشكيك ونسخة من </w:t>
      </w:r>
      <w:r>
        <w:rPr>
          <w:rtl/>
        </w:rPr>
        <w:t>ال</w:t>
      </w:r>
      <w:r w:rsidRPr="00D94AEB">
        <w:rPr>
          <w:rtl/>
        </w:rPr>
        <w:t xml:space="preserve">تقرير </w:t>
      </w:r>
      <w:r>
        <w:rPr>
          <w:rtl/>
        </w:rPr>
        <w:t>ال</w:t>
      </w:r>
      <w:r w:rsidRPr="00D94AEB">
        <w:rPr>
          <w:rtl/>
        </w:rPr>
        <w:t xml:space="preserve">طبي </w:t>
      </w:r>
      <w:r>
        <w:rPr>
          <w:rtl/>
        </w:rPr>
        <w:t>ال</w:t>
      </w:r>
      <w:r w:rsidRPr="00D94AEB">
        <w:rPr>
          <w:rtl/>
        </w:rPr>
        <w:t xml:space="preserve">شرعي رقم 292، </w:t>
      </w:r>
      <w:r>
        <w:rPr>
          <w:rtl/>
        </w:rPr>
        <w:t xml:space="preserve">الذي </w:t>
      </w:r>
      <w:r w:rsidRPr="00D94AEB">
        <w:rPr>
          <w:rtl/>
        </w:rPr>
        <w:t xml:space="preserve">أصدره مركز البحوث العلمية </w:t>
      </w:r>
      <w:proofErr w:type="spellStart"/>
      <w:r w:rsidRPr="00F118D3">
        <w:rPr>
          <w:rtl/>
        </w:rPr>
        <w:t>لل</w:t>
      </w:r>
      <w:r>
        <w:rPr>
          <w:rtl/>
        </w:rPr>
        <w:t>رضحيات</w:t>
      </w:r>
      <w:proofErr w:type="spellEnd"/>
      <w:r>
        <w:rPr>
          <w:rtl/>
        </w:rPr>
        <w:t xml:space="preserve"> و</w:t>
      </w:r>
      <w:r w:rsidRPr="00F118D3">
        <w:rPr>
          <w:rtl/>
        </w:rPr>
        <w:t xml:space="preserve">العظام </w:t>
      </w:r>
      <w:r w:rsidRPr="00D94AEB">
        <w:rPr>
          <w:rtl/>
        </w:rPr>
        <w:t xml:space="preserve">في بيشكيك، </w:t>
      </w:r>
      <w:r>
        <w:rPr>
          <w:rtl/>
        </w:rPr>
        <w:t>وهو التقرير الذي</w:t>
      </w:r>
      <w:r w:rsidRPr="00D94AEB">
        <w:rPr>
          <w:rtl/>
        </w:rPr>
        <w:t xml:space="preserve"> يؤكد إصاب</w:t>
      </w:r>
      <w:r>
        <w:rPr>
          <w:rtl/>
        </w:rPr>
        <w:t>ا</w:t>
      </w:r>
      <w:r w:rsidRPr="00D94AEB">
        <w:rPr>
          <w:rtl/>
        </w:rPr>
        <w:t>ته والوقت المحتمل لوقوعها، الذي يتزامن مع</w:t>
      </w:r>
      <w:r>
        <w:rPr>
          <w:rtl/>
        </w:rPr>
        <w:t xml:space="preserve"> وقت</w:t>
      </w:r>
      <w:r w:rsidRPr="00D94AEB">
        <w:rPr>
          <w:rtl/>
        </w:rPr>
        <w:t xml:space="preserve"> احتجازه في مكتب أمن الدولة (انظر الفقرة 2-4). وتلاحظ اللجنة أيضا أن محكمة </w:t>
      </w:r>
      <w:r>
        <w:rPr>
          <w:rtl/>
        </w:rPr>
        <w:t>ال</w:t>
      </w:r>
      <w:r w:rsidRPr="00D94AEB">
        <w:rPr>
          <w:rtl/>
        </w:rPr>
        <w:t>حامية</w:t>
      </w:r>
      <w:r>
        <w:rPr>
          <w:rtl/>
        </w:rPr>
        <w:t xml:space="preserve"> العسكرية في</w:t>
      </w:r>
      <w:r w:rsidRPr="00D94AEB">
        <w:rPr>
          <w:rtl/>
        </w:rPr>
        <w:t xml:space="preserve"> بيشكيك</w:t>
      </w:r>
      <w:r>
        <w:rPr>
          <w:rtl/>
        </w:rPr>
        <w:t xml:space="preserve"> رأت،</w:t>
      </w:r>
      <w:r w:rsidRPr="00D94AEB">
        <w:rPr>
          <w:rtl/>
        </w:rPr>
        <w:t xml:space="preserve"> في قرارها المؤرخ</w:t>
      </w:r>
      <w:r w:rsidR="00DC759B">
        <w:rPr>
          <w:rFonts w:hint="cs"/>
          <w:rtl/>
        </w:rPr>
        <w:t> </w:t>
      </w:r>
      <w:r w:rsidRPr="00D94AEB">
        <w:rPr>
          <w:rtl/>
        </w:rPr>
        <w:t xml:space="preserve">2 أيلول/سبتمبر 2011، أن فترة احتجاز صاحب البلاغ في مكتب اللجنة الحكومية للأمن الوطني، </w:t>
      </w:r>
      <w:r>
        <w:rPr>
          <w:rtl/>
        </w:rPr>
        <w:t xml:space="preserve">في المدة </w:t>
      </w:r>
      <w:r w:rsidRPr="00D94AEB">
        <w:rPr>
          <w:rtl/>
        </w:rPr>
        <w:t>من 27 إلى 29 كانون الأول/ديسمبر 2010، كان من الممكن أن يؤكدها عدد من الشهود</w:t>
      </w:r>
      <w:r>
        <w:rPr>
          <w:rtl/>
        </w:rPr>
        <w:t xml:space="preserve"> الذين</w:t>
      </w:r>
      <w:r w:rsidRPr="00D94AEB">
        <w:rPr>
          <w:rtl/>
        </w:rPr>
        <w:t xml:space="preserve"> لم يستجوبهم المحقق (انظر الفقرة 2-7)</w:t>
      </w:r>
      <w:r>
        <w:rPr>
          <w:rtl/>
        </w:rPr>
        <w:t>،</w:t>
      </w:r>
      <w:r w:rsidRPr="00D94AEB">
        <w:rPr>
          <w:rtl/>
        </w:rPr>
        <w:t xml:space="preserve"> وأن تحقيقاً لاحقاً أجرته سلطات الدولة الطرف أكد </w:t>
      </w:r>
      <w:r w:rsidRPr="00DC759B">
        <w:rPr>
          <w:spacing w:val="-4"/>
          <w:rtl/>
        </w:rPr>
        <w:t>بالفعل أن صاحب البلاغ احتُجز بالفعل، كما يدعي، في 27 كانون الأول/ديسمبر 2010 (انظر الفقرة 2-9).</w:t>
      </w:r>
      <w:r w:rsidRPr="00D94AEB">
        <w:rPr>
          <w:rtl/>
        </w:rPr>
        <w:t xml:space="preserve"> وتلاحظ اللجنة في هذا الصدد أن الدولة الطرف تنفي مسؤوليتها عن الإصابات المذكورة، حيث تشير إلى </w:t>
      </w:r>
      <w:r>
        <w:rPr>
          <w:rtl/>
        </w:rPr>
        <w:t>إمكانية أن تكون هذه الإصابات قد حدثت</w:t>
      </w:r>
      <w:r w:rsidRPr="00D94AEB">
        <w:rPr>
          <w:rtl/>
        </w:rPr>
        <w:t xml:space="preserve"> بعد الإفراج عن صاحب البلاغ من مرفق اللجنة الحكومية. بيد أن الدولة الطرف تقر بوجود هذه الإصابات، التي أكدها خبير طبي في 10 كانون الثاني/يناير 2011، </w:t>
      </w:r>
      <w:r>
        <w:rPr>
          <w:rtl/>
        </w:rPr>
        <w:t>و</w:t>
      </w:r>
      <w:r w:rsidRPr="00D94AEB">
        <w:rPr>
          <w:rtl/>
        </w:rPr>
        <w:t xml:space="preserve">أكدها </w:t>
      </w:r>
      <w:r>
        <w:rPr>
          <w:rtl/>
        </w:rPr>
        <w:t>في وقت لاحق فحص أجراه</w:t>
      </w:r>
      <w:r w:rsidRPr="00D94AEB">
        <w:rPr>
          <w:rtl/>
        </w:rPr>
        <w:t xml:space="preserve"> فريق </w:t>
      </w:r>
      <w:r>
        <w:rPr>
          <w:rtl/>
        </w:rPr>
        <w:t xml:space="preserve">من </w:t>
      </w:r>
      <w:r w:rsidRPr="00D94AEB">
        <w:rPr>
          <w:rtl/>
        </w:rPr>
        <w:t xml:space="preserve">خبراء الطب الشرعي (انظر الفقرة 2-4)، </w:t>
      </w:r>
      <w:r>
        <w:rPr>
          <w:rtl/>
        </w:rPr>
        <w:t>دون أن</w:t>
      </w:r>
      <w:r w:rsidRPr="00D94AEB">
        <w:rPr>
          <w:rtl/>
        </w:rPr>
        <w:t xml:space="preserve"> تقدم</w:t>
      </w:r>
      <w:r>
        <w:rPr>
          <w:rtl/>
        </w:rPr>
        <w:t xml:space="preserve"> الدولة الطرف</w:t>
      </w:r>
      <w:r w:rsidRPr="00D94AEB">
        <w:rPr>
          <w:rtl/>
        </w:rPr>
        <w:t xml:space="preserve"> أي </w:t>
      </w:r>
      <w:r>
        <w:rPr>
          <w:rtl/>
        </w:rPr>
        <w:t>توضيح</w:t>
      </w:r>
      <w:r w:rsidRPr="00D94AEB">
        <w:rPr>
          <w:rtl/>
        </w:rPr>
        <w:t xml:space="preserve"> </w:t>
      </w:r>
      <w:r>
        <w:rPr>
          <w:rtl/>
        </w:rPr>
        <w:t>مقنع</w:t>
      </w:r>
      <w:r w:rsidRPr="00D94AEB">
        <w:rPr>
          <w:rtl/>
        </w:rPr>
        <w:t xml:space="preserve"> </w:t>
      </w:r>
      <w:r>
        <w:rPr>
          <w:rtl/>
        </w:rPr>
        <w:t>ل</w:t>
      </w:r>
      <w:r w:rsidRPr="00D94AEB">
        <w:rPr>
          <w:rtl/>
        </w:rPr>
        <w:t>لمصدر الدقيق للإصابات المعنية</w:t>
      </w:r>
      <w:r w:rsidR="00DC759B" w:rsidRPr="00F56980">
        <w:rPr>
          <w:vertAlign w:val="superscript"/>
          <w:rtl/>
        </w:rPr>
        <w:t>(</w:t>
      </w:r>
      <w:r w:rsidR="00DC759B" w:rsidRPr="00F56980">
        <w:rPr>
          <w:rStyle w:val="FootnoteReference"/>
          <w:szCs w:val="22"/>
          <w:rtl/>
        </w:rPr>
        <w:footnoteReference w:id="7"/>
      </w:r>
      <w:r w:rsidR="00DC759B" w:rsidRPr="00F56980">
        <w:rPr>
          <w:vertAlign w:val="superscript"/>
          <w:rtl/>
        </w:rPr>
        <w:t>)</w:t>
      </w:r>
      <w:r w:rsidRPr="00D94AEB">
        <w:rPr>
          <w:rtl/>
        </w:rPr>
        <w:t>.</w:t>
      </w:r>
      <w:r w:rsidR="00DC759B">
        <w:rPr>
          <w:rFonts w:hint="cs"/>
          <w:rtl/>
        </w:rPr>
        <w:t xml:space="preserve"> </w:t>
      </w:r>
    </w:p>
    <w:p w14:paraId="6A469EB3" w14:textId="24596D96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7-3</w:t>
      </w:r>
      <w:r w:rsidRPr="00D94AEB">
        <w:rPr>
          <w:rtl/>
        </w:rPr>
        <w:tab/>
        <w:t>وتذكِّر اللجنة بأن الدولة الطرف مسؤولة عن أمن أي شخص تحتجزه، وأنه</w:t>
      </w:r>
      <w:r w:rsidRPr="00F27AA7">
        <w:rPr>
          <w:rtl/>
        </w:rPr>
        <w:t xml:space="preserve"> يتعين على الدولة الطرف</w:t>
      </w:r>
      <w:r w:rsidRPr="00D94AEB">
        <w:rPr>
          <w:rtl/>
        </w:rPr>
        <w:t xml:space="preserve">، </w:t>
      </w:r>
      <w:r>
        <w:rPr>
          <w:rtl/>
        </w:rPr>
        <w:t>إذا ظهرت</w:t>
      </w:r>
      <w:r w:rsidRPr="00D94AEB">
        <w:rPr>
          <w:rtl/>
        </w:rPr>
        <w:t xml:space="preserve"> على أي شخص محتجز علامات إصابة، أن </w:t>
      </w:r>
      <w:r>
        <w:rPr>
          <w:rtl/>
        </w:rPr>
        <w:t>تثبت ب</w:t>
      </w:r>
      <w:r w:rsidRPr="00D94AEB">
        <w:rPr>
          <w:rtl/>
        </w:rPr>
        <w:t>الأدلة عدم مسؤوليتها</w:t>
      </w:r>
      <w:r>
        <w:rPr>
          <w:rtl/>
        </w:rPr>
        <w:t xml:space="preserve"> عن هذه الإصابات</w:t>
      </w:r>
      <w:r w:rsidR="00DC759B" w:rsidRPr="00F56980">
        <w:rPr>
          <w:vertAlign w:val="superscript"/>
          <w:rtl/>
        </w:rPr>
        <w:t>(</w:t>
      </w:r>
      <w:r w:rsidR="00DC759B" w:rsidRPr="00F56980">
        <w:rPr>
          <w:rStyle w:val="FootnoteReference"/>
          <w:szCs w:val="22"/>
          <w:rtl/>
        </w:rPr>
        <w:footnoteReference w:id="8"/>
      </w:r>
      <w:r w:rsidR="00DC759B" w:rsidRPr="00F56980">
        <w:rPr>
          <w:vertAlign w:val="superscript"/>
          <w:rtl/>
        </w:rPr>
        <w:t>)</w:t>
      </w:r>
      <w:r w:rsidRPr="00D94AEB">
        <w:rPr>
          <w:rtl/>
        </w:rPr>
        <w:t>.</w:t>
      </w:r>
      <w:r w:rsidR="00DC759B">
        <w:rPr>
          <w:rFonts w:ascii="Simplified Arabic" w:hAnsi="Simplified Arabic" w:hint="cs"/>
          <w:rtl/>
        </w:rPr>
        <w:t xml:space="preserve"> </w:t>
      </w:r>
      <w:r w:rsidRPr="00D94AEB">
        <w:rPr>
          <w:rtl/>
        </w:rPr>
        <w:t>وقد رأت اللجنة في مرات عديدة أن عبء الإثبات في هذه الحالات لا ي</w:t>
      </w:r>
      <w:r>
        <w:rPr>
          <w:rtl/>
          <w:lang w:bidi="ar-YE"/>
        </w:rPr>
        <w:t xml:space="preserve">جوز </w:t>
      </w:r>
      <w:r w:rsidRPr="00D94AEB">
        <w:rPr>
          <w:rtl/>
        </w:rPr>
        <w:t xml:space="preserve">أن يقع على عاتق صاحب البلاغ وحده، ولا سيما بالنظر إلى أن الدولة الطرف فقط </w:t>
      </w:r>
      <w:r>
        <w:rPr>
          <w:rtl/>
        </w:rPr>
        <w:t>هي من</w:t>
      </w:r>
      <w:r w:rsidRPr="00D94AEB">
        <w:rPr>
          <w:rtl/>
        </w:rPr>
        <w:t xml:space="preserve"> يمكنها عادةً الحصول على المعلومات ذات الصلة</w:t>
      </w:r>
      <w:r w:rsidR="00DC759B" w:rsidRPr="00F56980">
        <w:rPr>
          <w:vertAlign w:val="superscript"/>
          <w:rtl/>
        </w:rPr>
        <w:t>(</w:t>
      </w:r>
      <w:r w:rsidR="00DC759B" w:rsidRPr="00F56980">
        <w:rPr>
          <w:rStyle w:val="FootnoteReference"/>
          <w:szCs w:val="22"/>
          <w:rtl/>
        </w:rPr>
        <w:footnoteReference w:id="9"/>
      </w:r>
      <w:r w:rsidR="00DC759B" w:rsidRPr="00F56980">
        <w:rPr>
          <w:vertAlign w:val="superscript"/>
          <w:rtl/>
        </w:rPr>
        <w:t>)</w:t>
      </w:r>
      <w:r w:rsidRPr="00D94AEB">
        <w:rPr>
          <w:rFonts w:cs="Times New Roman"/>
          <w:rtl/>
        </w:rPr>
        <w:t>‬</w:t>
      </w:r>
      <w:r w:rsidRPr="00D94AEB">
        <w:rPr>
          <w:rtl/>
        </w:rPr>
        <w:t>.</w:t>
      </w:r>
      <w:r w:rsidR="00DC759B">
        <w:rPr>
          <w:rFonts w:hint="cs"/>
          <w:rtl/>
        </w:rPr>
        <w:t xml:space="preserve"> </w:t>
      </w:r>
      <w:r w:rsidRPr="00D94AEB">
        <w:rPr>
          <w:rtl/>
        </w:rPr>
        <w:t xml:space="preserve">ونظراً لعدم </w:t>
      </w:r>
      <w:r>
        <w:rPr>
          <w:rtl/>
        </w:rPr>
        <w:t>تقديم</w:t>
      </w:r>
      <w:r w:rsidRPr="00D94AEB">
        <w:rPr>
          <w:rtl/>
        </w:rPr>
        <w:t xml:space="preserve"> </w:t>
      </w:r>
      <w:r w:rsidRPr="00F75642">
        <w:rPr>
          <w:rtl/>
        </w:rPr>
        <w:t xml:space="preserve">الدولة الطرف </w:t>
      </w:r>
      <w:r w:rsidRPr="00D94AEB">
        <w:rPr>
          <w:rtl/>
        </w:rPr>
        <w:t xml:space="preserve">أي دليل </w:t>
      </w:r>
      <w:r>
        <w:rPr>
          <w:rtl/>
        </w:rPr>
        <w:t>مقنع</w:t>
      </w:r>
      <w:r w:rsidRPr="00D94AEB">
        <w:rPr>
          <w:rtl/>
        </w:rPr>
        <w:t xml:space="preserve"> </w:t>
      </w:r>
      <w:r>
        <w:rPr>
          <w:rtl/>
        </w:rPr>
        <w:t>يدحض</w:t>
      </w:r>
      <w:r w:rsidRPr="00D94AEB">
        <w:rPr>
          <w:rtl/>
        </w:rPr>
        <w:t xml:space="preserve"> ادعاءات صاحب البلاغ بشأن </w:t>
      </w:r>
      <w:r>
        <w:rPr>
          <w:rtl/>
        </w:rPr>
        <w:t>إساءة</w:t>
      </w:r>
      <w:r w:rsidRPr="00D94AEB">
        <w:rPr>
          <w:rtl/>
        </w:rPr>
        <w:t xml:space="preserve"> معاملته </w:t>
      </w:r>
      <w:r>
        <w:rPr>
          <w:rtl/>
        </w:rPr>
        <w:t>على أيدي</w:t>
      </w:r>
      <w:r w:rsidRPr="00D94AEB">
        <w:rPr>
          <w:rtl/>
        </w:rPr>
        <w:t xml:space="preserve"> </w:t>
      </w:r>
      <w:r>
        <w:rPr>
          <w:rtl/>
        </w:rPr>
        <w:t>ضباط</w:t>
      </w:r>
      <w:r w:rsidRPr="00D94AEB">
        <w:rPr>
          <w:rtl/>
        </w:rPr>
        <w:t xml:space="preserve"> اللجنة الحكومية و</w:t>
      </w:r>
      <w:r>
        <w:rPr>
          <w:rtl/>
        </w:rPr>
        <w:t xml:space="preserve">يدحض </w:t>
      </w:r>
      <w:r w:rsidRPr="00D94AEB">
        <w:rPr>
          <w:rtl/>
        </w:rPr>
        <w:t xml:space="preserve">الأدلة التي قدمها دعماً لادعاءاته، تقرر اللجنة أنه يجب إيلاء الاعتبار الواجب لادعاءات صاحب البلاغ المفصلة بشأن سبب إصاباته. وبناء على ذلك، </w:t>
      </w:r>
      <w:r>
        <w:rPr>
          <w:rtl/>
        </w:rPr>
        <w:t>تقرر</w:t>
      </w:r>
      <w:r w:rsidRPr="00D94AEB">
        <w:rPr>
          <w:rtl/>
        </w:rPr>
        <w:t xml:space="preserve"> اللجنة أن الوقائع المعروضة عليها تكشف</w:t>
      </w:r>
      <w:r>
        <w:rPr>
          <w:rtl/>
        </w:rPr>
        <w:t xml:space="preserve"> عن</w:t>
      </w:r>
      <w:r w:rsidRPr="00D94AEB">
        <w:rPr>
          <w:rtl/>
        </w:rPr>
        <w:t xml:space="preserve"> حدوث انتهاك لحقوق صاحب البلاغ </w:t>
      </w:r>
      <w:r>
        <w:rPr>
          <w:rtl/>
        </w:rPr>
        <w:t>التي تكفلها</w:t>
      </w:r>
      <w:r w:rsidRPr="00D94AEB">
        <w:rPr>
          <w:rtl/>
        </w:rPr>
        <w:t xml:space="preserve"> المادة </w:t>
      </w:r>
      <w:r>
        <w:rPr>
          <w:rtl/>
        </w:rPr>
        <w:t xml:space="preserve">7 </w:t>
      </w:r>
      <w:r w:rsidRPr="00D94AEB">
        <w:rPr>
          <w:rtl/>
        </w:rPr>
        <w:t>من العهد</w:t>
      </w:r>
      <w:r w:rsidRPr="00D94AEB">
        <w:rPr>
          <w:rFonts w:cs="Times New Roman"/>
          <w:rtl/>
        </w:rPr>
        <w:t>‬</w:t>
      </w:r>
      <w:r w:rsidRPr="00D94AEB">
        <w:rPr>
          <w:rtl/>
        </w:rPr>
        <w:t>.</w:t>
      </w:r>
    </w:p>
    <w:p w14:paraId="32431F02" w14:textId="45822CD9" w:rsidR="00275203" w:rsidRPr="00F56980" w:rsidRDefault="00275203" w:rsidP="00275203">
      <w:pPr>
        <w:pStyle w:val="SingleTxtGA"/>
        <w:rPr>
          <w:lang w:val="en-US" w:eastAsia="zh-TW"/>
        </w:rPr>
      </w:pPr>
      <w:r w:rsidRPr="00D94AEB">
        <w:rPr>
          <w:rtl/>
        </w:rPr>
        <w:t>7-4</w:t>
      </w:r>
      <w:r w:rsidRPr="00D94AEB">
        <w:rPr>
          <w:rtl/>
        </w:rPr>
        <w:tab/>
        <w:t xml:space="preserve">وفيما يتعلق بالتزام الدولة الطرف بالتحقيق على النحو الواجب في ادّعاءات صاحب البلاغ أنه تعرض للتعذيب، تذكّر اللجنة باجتهاداتها السابقة التي </w:t>
      </w:r>
      <w:r>
        <w:rPr>
          <w:rtl/>
        </w:rPr>
        <w:t>قضت فيها</w:t>
      </w:r>
      <w:r w:rsidRPr="00D94AEB">
        <w:rPr>
          <w:rtl/>
        </w:rPr>
        <w:t xml:space="preserve"> أن التحقيق الجنائي وما يترتب عليه من مقاضاة سبيل</w:t>
      </w:r>
      <w:r>
        <w:rPr>
          <w:rtl/>
        </w:rPr>
        <w:t>ان ضروريان للانتصاف</w:t>
      </w:r>
      <w:r w:rsidRPr="00D94AEB">
        <w:rPr>
          <w:rtl/>
        </w:rPr>
        <w:t xml:space="preserve"> من انتهاكات حقوق الإنسان، مثل الحقوق التي تحميها المادة 7 </w:t>
      </w:r>
      <w:r w:rsidRPr="00D94AEB">
        <w:rPr>
          <w:rtl/>
        </w:rPr>
        <w:lastRenderedPageBreak/>
        <w:t>من العهد</w:t>
      </w:r>
      <w:r w:rsidR="00727B92" w:rsidRPr="00F56980">
        <w:rPr>
          <w:vertAlign w:val="superscript"/>
          <w:rtl/>
        </w:rPr>
        <w:t>(</w:t>
      </w:r>
      <w:r w:rsidR="00727B92" w:rsidRPr="00F56980">
        <w:rPr>
          <w:rStyle w:val="FootnoteReference"/>
          <w:szCs w:val="22"/>
          <w:rtl/>
        </w:rPr>
        <w:footnoteReference w:id="10"/>
      </w:r>
      <w:r w:rsidR="00727B92" w:rsidRPr="00F56980">
        <w:rPr>
          <w:vertAlign w:val="superscript"/>
          <w:rtl/>
        </w:rPr>
        <w:t>)</w:t>
      </w:r>
      <w:r w:rsidRPr="00D94AEB">
        <w:rPr>
          <w:rtl/>
        </w:rPr>
        <w:t>.</w:t>
      </w:r>
      <w:r w:rsidR="00F56980">
        <w:rPr>
          <w:rFonts w:hint="cs"/>
          <w:rtl/>
        </w:rPr>
        <w:t xml:space="preserve"> </w:t>
      </w:r>
      <w:r w:rsidRPr="00D94AEB">
        <w:rPr>
          <w:rtl/>
        </w:rPr>
        <w:t xml:space="preserve">وتذكِّر اللجنة أيضاً بأنه يتعين على </w:t>
      </w:r>
      <w:r>
        <w:rPr>
          <w:rtl/>
        </w:rPr>
        <w:t>أي</w:t>
      </w:r>
      <w:r w:rsidRPr="00D94AEB">
        <w:rPr>
          <w:rtl/>
        </w:rPr>
        <w:t xml:space="preserve"> دولة طرف، </w:t>
      </w:r>
      <w:r>
        <w:rPr>
          <w:rtl/>
        </w:rPr>
        <w:t>لدى تقديم</w:t>
      </w:r>
      <w:r w:rsidRPr="00D94AEB">
        <w:rPr>
          <w:rtl/>
        </w:rPr>
        <w:t xml:space="preserve"> شكوى تتعلق بإساءة معاملة </w:t>
      </w:r>
      <w:r>
        <w:rPr>
          <w:rtl/>
        </w:rPr>
        <w:t>تتنافى مع</w:t>
      </w:r>
      <w:r w:rsidRPr="00D94AEB">
        <w:rPr>
          <w:rtl/>
        </w:rPr>
        <w:t xml:space="preserve"> المادة 7، أن </w:t>
      </w:r>
      <w:r>
        <w:rPr>
          <w:rtl/>
        </w:rPr>
        <w:t>تجري فوراً تحقيقاً سريعا</w:t>
      </w:r>
      <w:r w:rsidR="00F56980">
        <w:rPr>
          <w:rFonts w:hint="cs"/>
          <w:rtl/>
        </w:rPr>
        <w:t>ً</w:t>
      </w:r>
      <w:r>
        <w:rPr>
          <w:rtl/>
        </w:rPr>
        <w:t xml:space="preserve"> ونزيهاً في</w:t>
      </w:r>
      <w:r w:rsidRPr="00D94AEB">
        <w:rPr>
          <w:rtl/>
        </w:rPr>
        <w:t xml:space="preserve"> الشكوى ل</w:t>
      </w:r>
      <w:r>
        <w:rPr>
          <w:rtl/>
        </w:rPr>
        <w:t xml:space="preserve">كي يكون </w:t>
      </w:r>
      <w:r w:rsidRPr="00D94AEB">
        <w:rPr>
          <w:rtl/>
        </w:rPr>
        <w:t>سبيل الانتصاف فعالاً</w:t>
      </w:r>
      <w:r w:rsidR="00F56980" w:rsidRPr="00F56980">
        <w:rPr>
          <w:vertAlign w:val="superscript"/>
          <w:rtl/>
        </w:rPr>
        <w:t>(</w:t>
      </w:r>
      <w:r w:rsidR="00F56980" w:rsidRPr="00F56980">
        <w:rPr>
          <w:rStyle w:val="FootnoteReference"/>
          <w:szCs w:val="22"/>
          <w:rtl/>
        </w:rPr>
        <w:footnoteReference w:id="11"/>
      </w:r>
      <w:r w:rsidR="00F56980" w:rsidRPr="00F56980">
        <w:rPr>
          <w:vertAlign w:val="superscript"/>
          <w:rtl/>
        </w:rPr>
        <w:t>)</w:t>
      </w:r>
      <w:r w:rsidRPr="00D94AEB">
        <w:rPr>
          <w:rtl/>
        </w:rPr>
        <w:t>.</w:t>
      </w:r>
    </w:p>
    <w:p w14:paraId="54094B5E" w14:textId="41A6B994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7-5</w:t>
      </w:r>
      <w:r w:rsidRPr="00D94AEB">
        <w:rPr>
          <w:rtl/>
        </w:rPr>
        <w:tab/>
        <w:t>وفي هذه القضية، تلاحظ اللجنة أن صاحب البلاغ</w:t>
      </w:r>
      <w:r>
        <w:rPr>
          <w:rtl/>
        </w:rPr>
        <w:t>،</w:t>
      </w:r>
      <w:r w:rsidRPr="00D94AEB">
        <w:rPr>
          <w:rtl/>
        </w:rPr>
        <w:t xml:space="preserve"> في 4 كانون الثاني/يناير 2011</w:t>
      </w:r>
      <w:r>
        <w:rPr>
          <w:rtl/>
        </w:rPr>
        <w:t>، قدم</w:t>
      </w:r>
      <w:r w:rsidRPr="00D94AEB">
        <w:rPr>
          <w:rtl/>
        </w:rPr>
        <w:t xml:space="preserve"> شكوى إلى المدعي العام </w:t>
      </w:r>
      <w:r>
        <w:rPr>
          <w:rtl/>
        </w:rPr>
        <w:t xml:space="preserve">ادعى فيها أنه </w:t>
      </w:r>
      <w:r w:rsidRPr="00D94AEB">
        <w:rPr>
          <w:rtl/>
        </w:rPr>
        <w:t>تعرض للتعذيب؛ وأنه خضع لفحص طبي لإصاباته في اليوم نفسه وأ</w:t>
      </w:r>
      <w:r>
        <w:rPr>
          <w:rtl/>
        </w:rPr>
        <w:t>ُحي</w:t>
      </w:r>
      <w:r w:rsidRPr="00D94AEB">
        <w:rPr>
          <w:rtl/>
        </w:rPr>
        <w:t>ل للعلاج الطبي</w:t>
      </w:r>
      <w:r>
        <w:rPr>
          <w:rtl/>
        </w:rPr>
        <w:t xml:space="preserve"> الداخلي</w:t>
      </w:r>
      <w:r w:rsidRPr="00D94AEB">
        <w:rPr>
          <w:rtl/>
        </w:rPr>
        <w:t xml:space="preserve"> في مركز البحوث العلمية </w:t>
      </w:r>
      <w:proofErr w:type="spellStart"/>
      <w:r w:rsidRPr="00C01135">
        <w:rPr>
          <w:rtl/>
        </w:rPr>
        <w:t>لل</w:t>
      </w:r>
      <w:r>
        <w:rPr>
          <w:rtl/>
        </w:rPr>
        <w:t>رضحيات</w:t>
      </w:r>
      <w:proofErr w:type="spellEnd"/>
      <w:r>
        <w:rPr>
          <w:rtl/>
        </w:rPr>
        <w:t xml:space="preserve"> </w:t>
      </w:r>
      <w:r w:rsidRPr="00C01135">
        <w:rPr>
          <w:rtl/>
        </w:rPr>
        <w:t xml:space="preserve">والعظام </w:t>
      </w:r>
      <w:r w:rsidRPr="00D94AEB">
        <w:rPr>
          <w:rtl/>
        </w:rPr>
        <w:t xml:space="preserve">في بيشكيك. وتلاحظ اللجنة أن أول </w:t>
      </w:r>
      <w:r>
        <w:rPr>
          <w:rtl/>
        </w:rPr>
        <w:t>إجراء</w:t>
      </w:r>
      <w:r w:rsidRPr="00D94AEB">
        <w:rPr>
          <w:rtl/>
        </w:rPr>
        <w:t xml:space="preserve"> اتخذته السلطات </w:t>
      </w:r>
      <w:r>
        <w:rPr>
          <w:rtl/>
        </w:rPr>
        <w:t>كان</w:t>
      </w:r>
      <w:r w:rsidRPr="00D94AEB">
        <w:rPr>
          <w:rtl/>
        </w:rPr>
        <w:t xml:space="preserve"> في 6 كانون الثاني/يناير 2011، عندما صدر أمر بإجراء فحص طبي شرعي لإصابات صاحب البلاغ. وانتهى التحقيق الأول في 14 شباط/فبراير 2011. غير أن اللجنة تلاحظ الأثر السلبي على سرعة وفعالية التحقيق الجنائي الذي </w:t>
      </w:r>
      <w:r>
        <w:rPr>
          <w:rtl/>
        </w:rPr>
        <w:t>نجم</w:t>
      </w:r>
      <w:r w:rsidRPr="00D94AEB">
        <w:rPr>
          <w:rtl/>
        </w:rPr>
        <w:t xml:space="preserve"> على الأرجح </w:t>
      </w:r>
      <w:r>
        <w:rPr>
          <w:rtl/>
        </w:rPr>
        <w:t>عن</w:t>
      </w:r>
      <w:r w:rsidRPr="00D94AEB">
        <w:rPr>
          <w:rtl/>
        </w:rPr>
        <w:t xml:space="preserve"> </w:t>
      </w:r>
      <w:r>
        <w:rPr>
          <w:rtl/>
        </w:rPr>
        <w:t>اضطرار</w:t>
      </w:r>
      <w:r w:rsidRPr="00D94AEB">
        <w:rPr>
          <w:rtl/>
        </w:rPr>
        <w:t xml:space="preserve"> صاحب البلاغ </w:t>
      </w:r>
      <w:r>
        <w:rPr>
          <w:rtl/>
        </w:rPr>
        <w:t>إلى</w:t>
      </w:r>
      <w:r w:rsidRPr="00D94AEB">
        <w:rPr>
          <w:rtl/>
        </w:rPr>
        <w:t xml:space="preserve"> الطعن </w:t>
      </w:r>
      <w:r>
        <w:rPr>
          <w:rtl/>
        </w:rPr>
        <w:t>عدة مرات</w:t>
      </w:r>
      <w:r w:rsidRPr="00D94AEB">
        <w:rPr>
          <w:rtl/>
        </w:rPr>
        <w:t xml:space="preserve"> في القرارات السابقة لأوانها وغير </w:t>
      </w:r>
      <w:r>
        <w:rPr>
          <w:rtl/>
        </w:rPr>
        <w:t>القائمة على أسس</w:t>
      </w:r>
      <w:r w:rsidRPr="00D94AEB">
        <w:rPr>
          <w:rtl/>
        </w:rPr>
        <w:t xml:space="preserve"> التي </w:t>
      </w:r>
      <w:r>
        <w:rPr>
          <w:rtl/>
        </w:rPr>
        <w:t xml:space="preserve">قضت </w:t>
      </w:r>
      <w:r w:rsidRPr="00F56980">
        <w:rPr>
          <w:spacing w:val="-2"/>
          <w:rtl/>
        </w:rPr>
        <w:t>بإغلاق التحقيق، مما دفع المحاكم إلى إلغاء تلك القرارات مراراً (انظر الفقرات من 2-7 إلى 2-8 و2-11).</w:t>
      </w:r>
      <w:r w:rsidRPr="00D94AEB">
        <w:rPr>
          <w:rtl/>
        </w:rPr>
        <w:t xml:space="preserve"> ورغم الطعون العديدة </w:t>
      </w:r>
      <w:r>
        <w:rPr>
          <w:rtl/>
        </w:rPr>
        <w:t>التي قدمها صاحب البلاغ</w:t>
      </w:r>
      <w:r w:rsidRPr="00D94AEB">
        <w:rPr>
          <w:rtl/>
        </w:rPr>
        <w:t xml:space="preserve"> إلى المدعي العام والمحاكم </w:t>
      </w:r>
      <w:r>
        <w:rPr>
          <w:rtl/>
        </w:rPr>
        <w:t>و</w:t>
      </w:r>
      <w:r w:rsidRPr="00D94AEB">
        <w:rPr>
          <w:rtl/>
        </w:rPr>
        <w:t xml:space="preserve">طلب فيها اتخاذ </w:t>
      </w:r>
      <w:r>
        <w:rPr>
          <w:rtl/>
        </w:rPr>
        <w:t>إجراءات</w:t>
      </w:r>
      <w:r w:rsidRPr="00D94AEB">
        <w:rPr>
          <w:rtl/>
        </w:rPr>
        <w:t xml:space="preserve"> ملموسة </w:t>
      </w:r>
      <w:r>
        <w:rPr>
          <w:rtl/>
        </w:rPr>
        <w:t xml:space="preserve">نحو فتح </w:t>
      </w:r>
      <w:r w:rsidRPr="00D94AEB">
        <w:rPr>
          <w:rtl/>
        </w:rPr>
        <w:t xml:space="preserve">تحقيق، فإن العديد من طلباته المتعلقة بإجراء تحقيق فعال وشامل </w:t>
      </w:r>
      <w:r>
        <w:rPr>
          <w:rtl/>
        </w:rPr>
        <w:t>لم يلق جوابا</w:t>
      </w:r>
      <w:r w:rsidR="000D1926">
        <w:rPr>
          <w:rFonts w:hint="cs"/>
          <w:rtl/>
        </w:rPr>
        <w:t>ً</w:t>
      </w:r>
      <w:r w:rsidRPr="00D94AEB">
        <w:rPr>
          <w:rtl/>
        </w:rPr>
        <w:t>، ولا</w:t>
      </w:r>
      <w:r w:rsidR="000D1926">
        <w:rPr>
          <w:rFonts w:hint="cs"/>
          <w:rtl/>
        </w:rPr>
        <w:t> </w:t>
      </w:r>
      <w:r w:rsidRPr="00D94AEB">
        <w:rPr>
          <w:rtl/>
        </w:rPr>
        <w:t>سيما طلبه استجواب شهود</w:t>
      </w:r>
      <w:r>
        <w:rPr>
          <w:rtl/>
        </w:rPr>
        <w:t xml:space="preserve"> معينين</w:t>
      </w:r>
      <w:r w:rsidRPr="00D94AEB">
        <w:rPr>
          <w:rtl/>
        </w:rPr>
        <w:t xml:space="preserve"> وترتيب مواجهة بينه وبين موظفي اللجنة الحكومية الذين شاركوا في استجوابه، </w:t>
      </w:r>
      <w:r>
        <w:rPr>
          <w:rtl/>
        </w:rPr>
        <w:t>و</w:t>
      </w:r>
      <w:r w:rsidRPr="00D94AEB">
        <w:rPr>
          <w:rtl/>
        </w:rPr>
        <w:t>الذي</w:t>
      </w:r>
      <w:r>
        <w:rPr>
          <w:rtl/>
        </w:rPr>
        <w:t>ن</w:t>
      </w:r>
      <w:r w:rsidRPr="00D94AEB">
        <w:rPr>
          <w:rtl/>
        </w:rPr>
        <w:t xml:space="preserve"> </w:t>
      </w:r>
      <w:r>
        <w:rPr>
          <w:rtl/>
        </w:rPr>
        <w:t>حدد أسماءهم</w:t>
      </w:r>
      <w:r w:rsidRPr="00D94AEB">
        <w:rPr>
          <w:rtl/>
        </w:rPr>
        <w:t xml:space="preserve">. </w:t>
      </w:r>
    </w:p>
    <w:p w14:paraId="039D4578" w14:textId="3A7F708D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7-6</w:t>
      </w:r>
      <w:r w:rsidRPr="00D94AEB">
        <w:rPr>
          <w:rtl/>
        </w:rPr>
        <w:tab/>
        <w:t>وتلاحظ اللجنة أن القرار المؤرخ 14 شباط/فبراير 2011 بعدم</w:t>
      </w:r>
      <w:r>
        <w:rPr>
          <w:rtl/>
        </w:rPr>
        <w:t xml:space="preserve"> إقامة</w:t>
      </w:r>
      <w:r w:rsidRPr="00D94AEB">
        <w:rPr>
          <w:rtl/>
        </w:rPr>
        <w:t xml:space="preserve"> دعوى جنائية أثبت أن إصابات صاحب البلاغ ألحقها به الضباط الذين قبضوا عليه، </w:t>
      </w:r>
      <w:r>
        <w:rPr>
          <w:rtl/>
        </w:rPr>
        <w:t>حيث</w:t>
      </w:r>
      <w:r w:rsidRPr="00D94AEB">
        <w:rPr>
          <w:rtl/>
        </w:rPr>
        <w:t xml:space="preserve"> اضط</w:t>
      </w:r>
      <w:r>
        <w:rPr>
          <w:rtl/>
        </w:rPr>
        <w:t>ُ</w:t>
      </w:r>
      <w:r w:rsidRPr="00D94AEB">
        <w:rPr>
          <w:rtl/>
        </w:rPr>
        <w:t xml:space="preserve">روا إلى استخدام القوة لأن صاحب البلاغ قاوم الاعتقال (انظر الفقرة 2-6). وخلص القرار إلى أن القوة التي استخدمها الضباط </w:t>
      </w:r>
      <w:r>
        <w:rPr>
          <w:rtl/>
        </w:rPr>
        <w:t xml:space="preserve">كانت </w:t>
      </w:r>
      <w:r w:rsidRPr="00D94AEB">
        <w:rPr>
          <w:rtl/>
        </w:rPr>
        <w:t xml:space="preserve">ضرورية، </w:t>
      </w:r>
      <w:r>
        <w:rPr>
          <w:rtl/>
        </w:rPr>
        <w:t>ولكنه لم يحدد كيف</w:t>
      </w:r>
      <w:r w:rsidRPr="00D94AEB">
        <w:rPr>
          <w:rtl/>
        </w:rPr>
        <w:t xml:space="preserve"> قاوم صاحب البلاغ الاعتقال وما هي </w:t>
      </w:r>
      <w:r>
        <w:rPr>
          <w:rtl/>
        </w:rPr>
        <w:t>تحديداً</w:t>
      </w:r>
      <w:r w:rsidRPr="00D94AEB">
        <w:rPr>
          <w:rtl/>
        </w:rPr>
        <w:t xml:space="preserve"> وسائل التقييد التي </w:t>
      </w:r>
      <w:r>
        <w:rPr>
          <w:rtl/>
        </w:rPr>
        <w:t>استُخدمت مع</w:t>
      </w:r>
      <w:r w:rsidRPr="00D94AEB">
        <w:rPr>
          <w:rtl/>
        </w:rPr>
        <w:t xml:space="preserve">ه. وقد </w:t>
      </w:r>
      <w:r>
        <w:rPr>
          <w:rtl/>
        </w:rPr>
        <w:t>خالفت</w:t>
      </w:r>
      <w:r w:rsidRPr="00D94AEB">
        <w:rPr>
          <w:rtl/>
        </w:rPr>
        <w:t xml:space="preserve"> التحقيقات اللاحقة </w:t>
      </w:r>
      <w:r>
        <w:rPr>
          <w:rtl/>
        </w:rPr>
        <w:t>ذلك</w:t>
      </w:r>
      <w:r w:rsidRPr="00D94AEB">
        <w:rPr>
          <w:rtl/>
        </w:rPr>
        <w:t xml:space="preserve"> الاستنتاج، </w:t>
      </w:r>
      <w:r>
        <w:rPr>
          <w:rtl/>
        </w:rPr>
        <w:t>حيث أشارت</w:t>
      </w:r>
      <w:r w:rsidRPr="00D94AEB">
        <w:rPr>
          <w:rtl/>
        </w:rPr>
        <w:t xml:space="preserve"> إلى أن صاحب البلاغ لم يقاوم الاعتقال و</w:t>
      </w:r>
      <w:r>
        <w:rPr>
          <w:rtl/>
        </w:rPr>
        <w:t>لم تُستخدم معه</w:t>
      </w:r>
      <w:r w:rsidRPr="00D94AEB">
        <w:rPr>
          <w:rtl/>
        </w:rPr>
        <w:t xml:space="preserve"> القوة لا </w:t>
      </w:r>
      <w:r>
        <w:rPr>
          <w:rtl/>
        </w:rPr>
        <w:t>عند</w:t>
      </w:r>
      <w:r w:rsidRPr="00D94AEB">
        <w:rPr>
          <w:rtl/>
        </w:rPr>
        <w:t xml:space="preserve"> اعتقال</w:t>
      </w:r>
      <w:r>
        <w:rPr>
          <w:rtl/>
        </w:rPr>
        <w:t>ه</w:t>
      </w:r>
      <w:r w:rsidRPr="00D94AEB">
        <w:rPr>
          <w:rtl/>
        </w:rPr>
        <w:t xml:space="preserve"> ولا أثناء احتجازه (انظر الفقرة 2-9). ولم يحاول أي من التحقيقات الثمانية المتتالية تحديد مصدر إصاباته الموثقة طبياً. وفي ضوء الاعتبارات المذكورة أعلاه، تخلص اللجنة إلى أن الدولة الطرف لم </w:t>
      </w:r>
      <w:r>
        <w:rPr>
          <w:rtl/>
        </w:rPr>
        <w:t>تجر</w:t>
      </w:r>
      <w:r w:rsidRPr="00D94AEB">
        <w:rPr>
          <w:rtl/>
        </w:rPr>
        <w:t xml:space="preserve"> تحقيق</w:t>
      </w:r>
      <w:r>
        <w:rPr>
          <w:rtl/>
        </w:rPr>
        <w:t>اً</w:t>
      </w:r>
      <w:r w:rsidRPr="00D94AEB">
        <w:rPr>
          <w:rtl/>
        </w:rPr>
        <w:t xml:space="preserve"> فوري</w:t>
      </w:r>
      <w:r>
        <w:rPr>
          <w:rtl/>
        </w:rPr>
        <w:t>اً</w:t>
      </w:r>
      <w:r w:rsidRPr="00D94AEB">
        <w:rPr>
          <w:rtl/>
        </w:rPr>
        <w:t xml:space="preserve"> ونزيه</w:t>
      </w:r>
      <w:r>
        <w:rPr>
          <w:rtl/>
        </w:rPr>
        <w:t>اً</w:t>
      </w:r>
      <w:r w:rsidRPr="00D94AEB">
        <w:rPr>
          <w:rtl/>
        </w:rPr>
        <w:t xml:space="preserve"> وفعال</w:t>
      </w:r>
      <w:r>
        <w:rPr>
          <w:rtl/>
        </w:rPr>
        <w:t>اً</w:t>
      </w:r>
      <w:r w:rsidRPr="00D94AEB">
        <w:rPr>
          <w:rtl/>
        </w:rPr>
        <w:t xml:space="preserve"> في ظروف تعذيب صاحب البلاغ، و</w:t>
      </w:r>
      <w:r>
        <w:rPr>
          <w:rtl/>
        </w:rPr>
        <w:t xml:space="preserve">أنها </w:t>
      </w:r>
      <w:r w:rsidRPr="00D94AEB">
        <w:rPr>
          <w:rtl/>
        </w:rPr>
        <w:t xml:space="preserve">بالتالي لم توفر له سبيل انتصاف فعالاً، </w:t>
      </w:r>
      <w:r>
        <w:rPr>
          <w:rtl/>
        </w:rPr>
        <w:t>مما ينتهك</w:t>
      </w:r>
      <w:r w:rsidRPr="00D94AEB">
        <w:rPr>
          <w:rtl/>
        </w:rPr>
        <w:t xml:space="preserve"> </w:t>
      </w:r>
      <w:r>
        <w:rPr>
          <w:rtl/>
        </w:rPr>
        <w:t>ا</w:t>
      </w:r>
      <w:r w:rsidRPr="00D94AEB">
        <w:rPr>
          <w:rtl/>
        </w:rPr>
        <w:t xml:space="preserve">لمادة </w:t>
      </w:r>
      <w:r>
        <w:rPr>
          <w:rtl/>
        </w:rPr>
        <w:t>7 من العهد</w:t>
      </w:r>
      <w:r w:rsidRPr="00D94AEB">
        <w:rPr>
          <w:rtl/>
        </w:rPr>
        <w:t xml:space="preserve">، مقروءة </w:t>
      </w:r>
      <w:r>
        <w:rPr>
          <w:rtl/>
        </w:rPr>
        <w:t xml:space="preserve">بالاقتران </w:t>
      </w:r>
      <w:r w:rsidRPr="00D94AEB">
        <w:rPr>
          <w:rtl/>
        </w:rPr>
        <w:t>مع المادة</w:t>
      </w:r>
      <w:r w:rsidR="00F56980">
        <w:rPr>
          <w:rFonts w:hint="cs"/>
          <w:rtl/>
        </w:rPr>
        <w:t> </w:t>
      </w:r>
      <w:r w:rsidRPr="00D94AEB">
        <w:rPr>
          <w:rtl/>
        </w:rPr>
        <w:t>2(3)(أ) من</w:t>
      </w:r>
      <w:r>
        <w:rPr>
          <w:rtl/>
        </w:rPr>
        <w:t>ه</w:t>
      </w:r>
      <w:r w:rsidRPr="00D94AEB">
        <w:rPr>
          <w:rtl/>
        </w:rPr>
        <w:t>.</w:t>
      </w:r>
    </w:p>
    <w:p w14:paraId="437ECAC9" w14:textId="123929E2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7-7</w:t>
      </w:r>
      <w:r w:rsidRPr="00D94AEB">
        <w:rPr>
          <w:rtl/>
        </w:rPr>
        <w:tab/>
        <w:t>وتلاحظ اللجنة ادعاء صاحب البلاغ أن احتجازه في</w:t>
      </w:r>
      <w:r>
        <w:rPr>
          <w:rtl/>
        </w:rPr>
        <w:t xml:space="preserve"> المدة من 27 إلى </w:t>
      </w:r>
      <w:r w:rsidRPr="00D94AEB">
        <w:rPr>
          <w:rtl/>
        </w:rPr>
        <w:t>29 كانون الأول/</w:t>
      </w:r>
      <w:r w:rsidR="00F56980">
        <w:rPr>
          <w:rFonts w:hint="cs"/>
          <w:rtl/>
        </w:rPr>
        <w:t xml:space="preserve"> </w:t>
      </w:r>
      <w:r w:rsidRPr="00D94AEB">
        <w:rPr>
          <w:rtl/>
        </w:rPr>
        <w:t>ديسمبر</w:t>
      </w:r>
      <w:r w:rsidR="00F56980">
        <w:rPr>
          <w:rFonts w:hint="cs"/>
          <w:rtl/>
        </w:rPr>
        <w:t> </w:t>
      </w:r>
      <w:r w:rsidRPr="00D94AEB">
        <w:rPr>
          <w:rtl/>
        </w:rPr>
        <w:t>2010 كان تعسفياً وغير موثق وغير قانوني، و</w:t>
      </w:r>
      <w:r>
        <w:rPr>
          <w:rtl/>
        </w:rPr>
        <w:t>أنه ي</w:t>
      </w:r>
      <w:r w:rsidRPr="00D94AEB">
        <w:rPr>
          <w:rtl/>
        </w:rPr>
        <w:t>نتهك المادة 9(1) و(2) من العهد. وتلاحظ اللجنة أن الدولة الطرف تنفي احتجاز صاحب البلاغ في هذ</w:t>
      </w:r>
      <w:r>
        <w:rPr>
          <w:rtl/>
        </w:rPr>
        <w:t>ه المدة</w:t>
      </w:r>
      <w:r w:rsidRPr="00D94AEB">
        <w:rPr>
          <w:rtl/>
        </w:rPr>
        <w:t xml:space="preserve">، </w:t>
      </w:r>
      <w:r>
        <w:rPr>
          <w:rtl/>
        </w:rPr>
        <w:t>وتحتج بأن صاحب البلاغ</w:t>
      </w:r>
      <w:r w:rsidRPr="00D94AEB">
        <w:rPr>
          <w:rtl/>
        </w:rPr>
        <w:t xml:space="preserve">، </w:t>
      </w:r>
      <w:r>
        <w:rPr>
          <w:rtl/>
        </w:rPr>
        <w:t>من واقع</w:t>
      </w:r>
      <w:r w:rsidRPr="00D94AEB">
        <w:rPr>
          <w:rtl/>
        </w:rPr>
        <w:t xml:space="preserve"> سجل مكتب اللجنة الحكومية للأمن الوطني، لم يُحتجز إلا من الساعة </w:t>
      </w:r>
      <w:r>
        <w:rPr>
          <w:rtl/>
        </w:rPr>
        <w:t xml:space="preserve">20/9 </w:t>
      </w:r>
      <w:r w:rsidRPr="00D94AEB">
        <w:rPr>
          <w:rtl/>
        </w:rPr>
        <w:t>إلى الساعة</w:t>
      </w:r>
      <w:r>
        <w:rPr>
          <w:rtl/>
        </w:rPr>
        <w:t xml:space="preserve"> 50/9 من يوم</w:t>
      </w:r>
      <w:r w:rsidR="00F56980">
        <w:rPr>
          <w:rFonts w:hint="cs"/>
          <w:rtl/>
        </w:rPr>
        <w:t> </w:t>
      </w:r>
      <w:r w:rsidRPr="00D94AEB">
        <w:rPr>
          <w:rtl/>
        </w:rPr>
        <w:t xml:space="preserve">29 كانون الأول/ديسمبر 2010. غير أن الدولة الطرف لا تقدم أي وثائق تدعم موقفها، </w:t>
      </w:r>
      <w:r>
        <w:rPr>
          <w:rtl/>
        </w:rPr>
        <w:t>بل أكد</w:t>
      </w:r>
      <w:r w:rsidRPr="00D94AEB">
        <w:rPr>
          <w:rtl/>
        </w:rPr>
        <w:t xml:space="preserve"> تحقيق واحد على الأقل </w:t>
      </w:r>
      <w:r>
        <w:rPr>
          <w:rtl/>
        </w:rPr>
        <w:t>أجرته</w:t>
      </w:r>
      <w:r w:rsidRPr="00D94AEB">
        <w:rPr>
          <w:rtl/>
        </w:rPr>
        <w:t xml:space="preserve"> سلطات الدولة الطرف</w:t>
      </w:r>
      <w:r w:rsidRPr="0011488F">
        <w:rPr>
          <w:rtl/>
        </w:rPr>
        <w:t xml:space="preserve"> أن صاحب البلاغ</w:t>
      </w:r>
      <w:r w:rsidRPr="00D94AEB">
        <w:rPr>
          <w:rtl/>
        </w:rPr>
        <w:t xml:space="preserve">، على العكس من ذلك، احتُجز كما يدعي في 27 كانون الأول/ديسمبر 2010 (انظر الفقرة 2-9). ولذلك، تقرر اللجنة أنه يجب إيلاء الاعتبار الواجب لادعاءات صاحب البلاغ المفصلة التي تفيد بعدم </w:t>
      </w:r>
      <w:r>
        <w:rPr>
          <w:rtl/>
        </w:rPr>
        <w:t>تسجيل</w:t>
      </w:r>
      <w:r w:rsidRPr="00D94AEB">
        <w:rPr>
          <w:rtl/>
        </w:rPr>
        <w:t xml:space="preserve"> اعتقاله واحتجازه في</w:t>
      </w:r>
      <w:r>
        <w:rPr>
          <w:rtl/>
        </w:rPr>
        <w:t xml:space="preserve"> المدة من</w:t>
      </w:r>
      <w:r w:rsidR="00F56980">
        <w:rPr>
          <w:rFonts w:hint="cs"/>
          <w:rtl/>
        </w:rPr>
        <w:t> </w:t>
      </w:r>
      <w:r>
        <w:rPr>
          <w:rtl/>
        </w:rPr>
        <w:t xml:space="preserve">27 إلى </w:t>
      </w:r>
      <w:r w:rsidRPr="00D94AEB">
        <w:rPr>
          <w:rtl/>
        </w:rPr>
        <w:t>29 كانون الأول/ديسمبر 2010</w:t>
      </w:r>
      <w:r>
        <w:rPr>
          <w:rtl/>
        </w:rPr>
        <w:t xml:space="preserve"> بشكل رسمي،</w:t>
      </w:r>
      <w:r w:rsidRPr="00D94AEB">
        <w:rPr>
          <w:rtl/>
        </w:rPr>
        <w:t xml:space="preserve"> و</w:t>
      </w:r>
      <w:r>
        <w:rPr>
          <w:rtl/>
        </w:rPr>
        <w:t>ب</w:t>
      </w:r>
      <w:r w:rsidRPr="00D94AEB">
        <w:rPr>
          <w:rtl/>
        </w:rPr>
        <w:t xml:space="preserve">أنه لم يُبلَّغ </w:t>
      </w:r>
      <w:r>
        <w:rPr>
          <w:rtl/>
        </w:rPr>
        <w:t>قط</w:t>
      </w:r>
      <w:r w:rsidRPr="00D94AEB">
        <w:rPr>
          <w:rtl/>
        </w:rPr>
        <w:t xml:space="preserve"> بأسباب اعتقاله. وتلاحظ اللجنة، بموجب الفقرة 23 من تعليقها العام رقم 35</w:t>
      </w:r>
      <w:r>
        <w:rPr>
          <w:rtl/>
        </w:rPr>
        <w:t>(2014)،</w:t>
      </w:r>
      <w:r w:rsidRPr="00D94AEB">
        <w:rPr>
          <w:rtl/>
        </w:rPr>
        <w:t xml:space="preserve"> </w:t>
      </w:r>
      <w:r w:rsidRPr="00E3344E">
        <w:rPr>
          <w:rtl/>
        </w:rPr>
        <w:t xml:space="preserve">أن الدول الأطراف ملزمة </w:t>
      </w:r>
      <w:r>
        <w:rPr>
          <w:rtl/>
        </w:rPr>
        <w:t>بالا</w:t>
      </w:r>
      <w:r w:rsidRPr="00D94AEB">
        <w:rPr>
          <w:rtl/>
        </w:rPr>
        <w:t xml:space="preserve">متثال </w:t>
      </w:r>
      <w:r>
        <w:rPr>
          <w:rtl/>
        </w:rPr>
        <w:t>ل</w:t>
      </w:r>
      <w:r w:rsidRPr="00D94AEB">
        <w:rPr>
          <w:rtl/>
        </w:rPr>
        <w:t xml:space="preserve">لقواعد </w:t>
      </w:r>
      <w:r w:rsidRPr="00D94AEB">
        <w:rPr>
          <w:rtl/>
        </w:rPr>
        <w:lastRenderedPageBreak/>
        <w:t xml:space="preserve">المحلية التي توفر ضمانات </w:t>
      </w:r>
      <w:r>
        <w:rPr>
          <w:rtl/>
        </w:rPr>
        <w:t>مهمة</w:t>
      </w:r>
      <w:r w:rsidRPr="00D94AEB">
        <w:rPr>
          <w:rtl/>
        </w:rPr>
        <w:t xml:space="preserve"> للأشخاص المحتجزين، مثل تحرير محضر </w:t>
      </w:r>
      <w:r>
        <w:rPr>
          <w:rtl/>
        </w:rPr>
        <w:t xml:space="preserve">بأي </w:t>
      </w:r>
      <w:r w:rsidRPr="00D94AEB">
        <w:rPr>
          <w:rtl/>
        </w:rPr>
        <w:t xml:space="preserve">عملية </w:t>
      </w:r>
      <w:r>
        <w:rPr>
          <w:rtl/>
        </w:rPr>
        <w:t>اعتقال</w:t>
      </w:r>
      <w:r w:rsidR="00F56980" w:rsidRPr="00F56980">
        <w:rPr>
          <w:vertAlign w:val="superscript"/>
          <w:rtl/>
        </w:rPr>
        <w:t>(</w:t>
      </w:r>
      <w:r w:rsidR="00F56980" w:rsidRPr="00F56980">
        <w:rPr>
          <w:rStyle w:val="FootnoteReference"/>
          <w:szCs w:val="22"/>
          <w:rtl/>
        </w:rPr>
        <w:footnoteReference w:id="12"/>
      </w:r>
      <w:r w:rsidR="00F56980" w:rsidRPr="00F56980">
        <w:rPr>
          <w:vertAlign w:val="superscript"/>
          <w:rtl/>
        </w:rPr>
        <w:t>)</w:t>
      </w:r>
      <w:r w:rsidRPr="00D94AEB">
        <w:rPr>
          <w:rtl/>
        </w:rPr>
        <w:t>.</w:t>
      </w:r>
      <w:r w:rsidR="00F56980">
        <w:rPr>
          <w:rFonts w:hint="cs"/>
          <w:rtl/>
        </w:rPr>
        <w:t xml:space="preserve"> </w:t>
      </w:r>
      <w:r w:rsidRPr="00D94AEB">
        <w:rPr>
          <w:rtl/>
        </w:rPr>
        <w:t xml:space="preserve">وفي ضوء المعلومات الواردة في الملف، تخلص اللجنة إلى </w:t>
      </w:r>
      <w:r>
        <w:rPr>
          <w:rtl/>
        </w:rPr>
        <w:t>حدوث</w:t>
      </w:r>
      <w:r w:rsidRPr="00D94AEB">
        <w:rPr>
          <w:rtl/>
        </w:rPr>
        <w:t xml:space="preserve"> انتهاك لحقوق صاحب البلاغ </w:t>
      </w:r>
      <w:r>
        <w:rPr>
          <w:rtl/>
        </w:rPr>
        <w:t>التي تكفلها</w:t>
      </w:r>
      <w:r w:rsidRPr="00D94AEB">
        <w:rPr>
          <w:rtl/>
        </w:rPr>
        <w:t xml:space="preserve"> المادة 9(1) و(2) من العهد بسبب </w:t>
      </w:r>
      <w:r>
        <w:rPr>
          <w:rtl/>
        </w:rPr>
        <w:t>عدم تسجيل اعتقاله</w:t>
      </w:r>
      <w:r w:rsidRPr="00D94AEB">
        <w:rPr>
          <w:rtl/>
        </w:rPr>
        <w:t xml:space="preserve"> واحتجازه، وعدم إبلاغ الدولة الطرف </w:t>
      </w:r>
      <w:r>
        <w:rPr>
          <w:rtl/>
        </w:rPr>
        <w:t>إيا</w:t>
      </w:r>
      <w:r w:rsidRPr="00D94AEB">
        <w:rPr>
          <w:rtl/>
        </w:rPr>
        <w:t>ه بأسباب اعتقاله.</w:t>
      </w:r>
    </w:p>
    <w:p w14:paraId="723651B7" w14:textId="36087036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8-</w:t>
      </w:r>
      <w:r w:rsidRPr="00D94AEB">
        <w:rPr>
          <w:rtl/>
        </w:rPr>
        <w:tab/>
        <w:t xml:space="preserve">وإذ تتصرف اللجنة بموجب المادة 5(4) من البروتوكول الاختياري، </w:t>
      </w:r>
      <w:r>
        <w:rPr>
          <w:rtl/>
        </w:rPr>
        <w:t xml:space="preserve">فإنها </w:t>
      </w:r>
      <w:r w:rsidRPr="00D94AEB">
        <w:rPr>
          <w:rtl/>
        </w:rPr>
        <w:t>ترى أن الوقائع المعروضة عليها تكشف عن انتهاك الدولة الطرف للمادة</w:t>
      </w:r>
      <w:r>
        <w:rPr>
          <w:rtl/>
        </w:rPr>
        <w:t xml:space="preserve"> 7</w:t>
      </w:r>
      <w:r w:rsidRPr="00D94AEB">
        <w:rPr>
          <w:rtl/>
        </w:rPr>
        <w:t xml:space="preserve"> </w:t>
      </w:r>
      <w:r>
        <w:rPr>
          <w:rtl/>
        </w:rPr>
        <w:t>من العهد،</w:t>
      </w:r>
      <w:r w:rsidRPr="00D94AEB">
        <w:rPr>
          <w:rtl/>
        </w:rPr>
        <w:t xml:space="preserve"> مقروءة بمفردها وبالاقتران مع الم</w:t>
      </w:r>
      <w:r>
        <w:rPr>
          <w:rtl/>
        </w:rPr>
        <w:t>ادة</w:t>
      </w:r>
      <w:r w:rsidRPr="00D94AEB">
        <w:rPr>
          <w:rtl/>
        </w:rPr>
        <w:t xml:space="preserve"> 2(3)</w:t>
      </w:r>
      <w:r>
        <w:rPr>
          <w:rtl/>
        </w:rPr>
        <w:t xml:space="preserve">(أ) </w:t>
      </w:r>
      <w:r w:rsidRPr="00D94AEB">
        <w:rPr>
          <w:rtl/>
        </w:rPr>
        <w:t>و</w:t>
      </w:r>
      <w:r>
        <w:rPr>
          <w:rtl/>
        </w:rPr>
        <w:t xml:space="preserve">المادة </w:t>
      </w:r>
      <w:r w:rsidRPr="00D94AEB">
        <w:rPr>
          <w:rtl/>
        </w:rPr>
        <w:t>9(</w:t>
      </w:r>
      <w:r>
        <w:rPr>
          <w:rtl/>
        </w:rPr>
        <w:t>1</w:t>
      </w:r>
      <w:r w:rsidRPr="00D94AEB">
        <w:rPr>
          <w:rtl/>
        </w:rPr>
        <w:t>) و(</w:t>
      </w:r>
      <w:r>
        <w:rPr>
          <w:rtl/>
        </w:rPr>
        <w:t>2</w:t>
      </w:r>
      <w:r w:rsidRPr="00D94AEB">
        <w:rPr>
          <w:rtl/>
        </w:rPr>
        <w:t xml:space="preserve">) </w:t>
      </w:r>
      <w:r>
        <w:rPr>
          <w:rtl/>
        </w:rPr>
        <w:t>منه</w:t>
      </w:r>
      <w:r w:rsidRPr="00D94AEB">
        <w:rPr>
          <w:rtl/>
        </w:rPr>
        <w:t xml:space="preserve">. </w:t>
      </w:r>
    </w:p>
    <w:p w14:paraId="28E9CB60" w14:textId="77777777" w:rsidR="00275203" w:rsidRPr="00D94AEB" w:rsidRDefault="00275203" w:rsidP="00275203">
      <w:pPr>
        <w:pStyle w:val="SingleTxtGA"/>
        <w:rPr>
          <w:lang w:val="ar-SA" w:eastAsia="zh-TW" w:bidi="en-GB"/>
        </w:rPr>
      </w:pPr>
      <w:r w:rsidRPr="00D94AEB">
        <w:rPr>
          <w:rtl/>
        </w:rPr>
        <w:t>9-</w:t>
      </w:r>
      <w:r w:rsidRPr="00D94AEB">
        <w:rPr>
          <w:rtl/>
        </w:rPr>
        <w:tab/>
        <w:t xml:space="preserve">وعملاً بأحكام المادة 2(3)(أ) من العهد، يقع على عاتق الدولة الطرف التزام بتوفير سبيل انتصاف فعال </w:t>
      </w:r>
      <w:r>
        <w:rPr>
          <w:rtl/>
        </w:rPr>
        <w:t>لصاحب</w:t>
      </w:r>
      <w:r w:rsidRPr="00D94AEB">
        <w:rPr>
          <w:rtl/>
        </w:rPr>
        <w:t xml:space="preserve"> البلاغ. ويقتضي منها ذلك </w:t>
      </w:r>
      <w:r>
        <w:rPr>
          <w:rtl/>
        </w:rPr>
        <w:t>تقديم تعويض كامل</w:t>
      </w:r>
      <w:r w:rsidRPr="00D94AEB">
        <w:rPr>
          <w:rtl/>
        </w:rPr>
        <w:t xml:space="preserve"> لمن انتُهِكت حقوقهم </w:t>
      </w:r>
      <w:r>
        <w:rPr>
          <w:rtl/>
        </w:rPr>
        <w:t>التي يكفلها</w:t>
      </w:r>
      <w:r w:rsidRPr="00D94AEB">
        <w:rPr>
          <w:rtl/>
        </w:rPr>
        <w:t xml:space="preserve"> العهد. وعليه، يكون لزاما على الدولة الطرف القيام بأمور منها اتخاذ الخطوات المناسبة ل</w:t>
      </w:r>
      <w:r>
        <w:rPr>
          <w:rtl/>
        </w:rPr>
        <w:t>لقيام</w:t>
      </w:r>
      <w:r w:rsidRPr="00D94AEB">
        <w:rPr>
          <w:rtl/>
        </w:rPr>
        <w:t xml:space="preserve"> </w:t>
      </w:r>
      <w:r>
        <w:rPr>
          <w:rtl/>
        </w:rPr>
        <w:t>ب</w:t>
      </w:r>
      <w:r w:rsidRPr="00D94AEB">
        <w:rPr>
          <w:rtl/>
        </w:rPr>
        <w:t xml:space="preserve">ما يلي: (أ) إجراء تحقيق فوري وفعال وشامل ومستقل ونزيه وشفاف في تعذيب </w:t>
      </w:r>
      <w:r>
        <w:rPr>
          <w:rtl/>
        </w:rPr>
        <w:t>صاحب البلاغ</w:t>
      </w:r>
      <w:r w:rsidRPr="00D94AEB">
        <w:rPr>
          <w:rtl/>
        </w:rPr>
        <w:t>، ومقاضاة المسؤولين عن ذلك ومعاقبتهم</w:t>
      </w:r>
      <w:r>
        <w:rPr>
          <w:rtl/>
        </w:rPr>
        <w:t xml:space="preserve"> إن ثبتت إدانتهم</w:t>
      </w:r>
      <w:r w:rsidRPr="00D94AEB">
        <w:rPr>
          <w:rtl/>
        </w:rPr>
        <w:t xml:space="preserve">؛ (ب) إبقاء </w:t>
      </w:r>
      <w:r>
        <w:rPr>
          <w:rtl/>
        </w:rPr>
        <w:t>صاحب البلاغ</w:t>
      </w:r>
      <w:r w:rsidRPr="00D94AEB">
        <w:rPr>
          <w:rtl/>
        </w:rPr>
        <w:t xml:space="preserve"> دائماً على علم بما يُحرَز من تقدم في التحقيق؛ (ج) دفع تعويض كافٍ ل</w:t>
      </w:r>
      <w:r>
        <w:rPr>
          <w:rtl/>
        </w:rPr>
        <w:t>صاحب البلاغ</w:t>
      </w:r>
      <w:r w:rsidRPr="00D94AEB">
        <w:rPr>
          <w:rtl/>
        </w:rPr>
        <w:t xml:space="preserve"> </w:t>
      </w:r>
      <w:r>
        <w:rPr>
          <w:rtl/>
        </w:rPr>
        <w:t>عما تعرض له من معاناة وانتهاكات لحقوقه</w:t>
      </w:r>
      <w:r w:rsidRPr="00D94AEB">
        <w:rPr>
          <w:rtl/>
        </w:rPr>
        <w:t xml:space="preserve">، واتخاذ تدابير </w:t>
      </w:r>
      <w:r>
        <w:rPr>
          <w:rtl/>
        </w:rPr>
        <w:t xml:space="preserve">مناسبة </w:t>
      </w:r>
      <w:r w:rsidRPr="00D94AEB">
        <w:rPr>
          <w:rtl/>
        </w:rPr>
        <w:t xml:space="preserve">لرد الاعتبار </w:t>
      </w:r>
      <w:r>
        <w:rPr>
          <w:rtl/>
        </w:rPr>
        <w:t>له</w:t>
      </w:r>
      <w:r w:rsidRPr="00D94AEB">
        <w:rPr>
          <w:rtl/>
        </w:rPr>
        <w:t xml:space="preserve">. ويقع أيضاً على عاتق الدولة الطرف التزام باتخاذ جميع الخطوات اللازمة لمنع حدوث انتهاكات مماثلة في المستقبل. </w:t>
      </w:r>
    </w:p>
    <w:p w14:paraId="2C2BD8F3" w14:textId="77777777" w:rsidR="00275203" w:rsidRPr="008661F0" w:rsidRDefault="00275203" w:rsidP="00275203">
      <w:pPr>
        <w:pStyle w:val="SingleTxtGA"/>
        <w:rPr>
          <w:lang w:val="en-US" w:eastAsia="zh-TW" w:bidi="en-GB"/>
        </w:rPr>
      </w:pPr>
      <w:r w:rsidRPr="00D94AEB">
        <w:rPr>
          <w:rtl/>
        </w:rPr>
        <w:t>10-</w:t>
      </w:r>
      <w:r w:rsidRPr="00D94AEB">
        <w:rPr>
          <w:rtl/>
        </w:rPr>
        <w:tab/>
      </w:r>
      <w:r w:rsidRPr="00CE1D07">
        <w:rPr>
          <w:rtl/>
        </w:rPr>
        <w:t>وإذ تضع اللجنة في اعتبارها أن الدولة الطرف، عندما أصبحت طرفاً في البروتوكول الاختياري، قد اعترفت باختصاص اللجنة في تحديد ما إذا كان قد حدث انتهاك لأحكام العهد أم لا</w:t>
      </w:r>
      <w:r>
        <w:rPr>
          <w:rtl/>
        </w:rPr>
        <w:t>،</w:t>
      </w:r>
      <w:r w:rsidRPr="00CE1D07">
        <w:rPr>
          <w:rtl/>
        </w:rPr>
        <w:t xml:space="preserve"> وأنها قد تعهدت، عملاً بالمادة 2 من العهد، بأن تضمن تمتع جميع الأفراد الموجودين في إقليمها أو الخاضعين لولايتها بالحقوق المعترف بها في العهد وأن توفر سبيل انتصاف فعالاً في حالة ثب</w:t>
      </w:r>
      <w:r>
        <w:rPr>
          <w:rtl/>
        </w:rPr>
        <w:t>و</w:t>
      </w:r>
      <w:r w:rsidRPr="00CE1D07">
        <w:rPr>
          <w:rtl/>
        </w:rPr>
        <w:t xml:space="preserve">ت حدوث انتهاك، فإنها تعرب عن رغبتها في أن تتلقى من الدولة الطرف، في غضون 180 يوماً، معلومات عن التدابير المتخذة لتنفيذ </w:t>
      </w:r>
      <w:r>
        <w:rPr>
          <w:rtl/>
        </w:rPr>
        <w:t>هذه ال</w:t>
      </w:r>
      <w:r w:rsidRPr="00CE1D07">
        <w:rPr>
          <w:rtl/>
        </w:rPr>
        <w:t>آرا</w:t>
      </w:r>
      <w:r>
        <w:rPr>
          <w:rtl/>
        </w:rPr>
        <w:t>ء</w:t>
      </w:r>
      <w:r w:rsidRPr="00CE1D07">
        <w:rPr>
          <w:rtl/>
        </w:rPr>
        <w:t>.</w:t>
      </w:r>
      <w:r w:rsidRPr="00D94AEB">
        <w:rPr>
          <w:rtl/>
        </w:rPr>
        <w:t xml:space="preserve"> والدولة الطرف مدعوة أيضاً إلى نشر</w:t>
      </w:r>
      <w:r>
        <w:rPr>
          <w:rtl/>
        </w:rPr>
        <w:t xml:space="preserve"> هذه الآراء</w:t>
      </w:r>
      <w:r w:rsidRPr="00D94AEB">
        <w:rPr>
          <w:rtl/>
        </w:rPr>
        <w:t xml:space="preserve"> على نطاق واسع بلغاتها الرسمية.</w:t>
      </w:r>
    </w:p>
    <w:p w14:paraId="292EA929" w14:textId="77777777" w:rsidR="00275203" w:rsidRPr="00D94AEB" w:rsidRDefault="00275203" w:rsidP="00275203">
      <w:pPr>
        <w:spacing w:before="240"/>
        <w:jc w:val="center"/>
        <w:rPr>
          <w:rFonts w:ascii="Simplified Arabic" w:hAnsi="Simplified Arabic"/>
          <w:sz w:val="22"/>
          <w:u w:val="single"/>
        </w:rPr>
      </w:pPr>
      <w:r w:rsidRPr="00D94AEB">
        <w:rPr>
          <w:rFonts w:ascii="Simplified Arabic" w:hAnsi="Simplified Arabic"/>
          <w:sz w:val="22"/>
          <w:u w:val="single"/>
        </w:rPr>
        <w:tab/>
      </w:r>
      <w:r w:rsidRPr="00D94AEB">
        <w:rPr>
          <w:rFonts w:ascii="Simplified Arabic" w:hAnsi="Simplified Arabic"/>
          <w:sz w:val="22"/>
          <w:u w:val="single"/>
        </w:rPr>
        <w:tab/>
      </w:r>
      <w:r w:rsidRPr="00D94AEB">
        <w:rPr>
          <w:rFonts w:ascii="Simplified Arabic" w:hAnsi="Simplified Arabic"/>
          <w:sz w:val="22"/>
          <w:u w:val="single"/>
        </w:rPr>
        <w:tab/>
      </w:r>
    </w:p>
    <w:sectPr w:rsidR="00275203" w:rsidRPr="00D94AEB" w:rsidSect="008660E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5CD3" w14:textId="77777777" w:rsidR="00CC3ABE" w:rsidRPr="002901D9" w:rsidRDefault="00CC3ABE" w:rsidP="00DC4D4B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402A8449" w14:textId="77777777" w:rsidR="00CC3ABE" w:rsidRDefault="00CC3ABE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2BE5" w14:textId="77777777" w:rsidR="0040637D" w:rsidRPr="0040637D" w:rsidRDefault="0040637D" w:rsidP="0040637D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GE.21-01431</w:t>
    </w:r>
    <w:r>
      <w:rPr>
        <w:lang w:val="en-US"/>
      </w:rPr>
      <w:tab/>
    </w:r>
    <w:r w:rsidRPr="0040637D">
      <w:rPr>
        <w:b/>
        <w:sz w:val="18"/>
        <w:lang w:val="en-US"/>
      </w:rPr>
      <w:fldChar w:fldCharType="begin"/>
    </w:r>
    <w:r w:rsidRPr="0040637D">
      <w:rPr>
        <w:b/>
        <w:sz w:val="18"/>
        <w:lang w:val="en-US"/>
      </w:rPr>
      <w:instrText xml:space="preserve"> PAGE  \* MERGEFORMAT </w:instrText>
    </w:r>
    <w:r w:rsidRPr="0040637D">
      <w:rPr>
        <w:b/>
        <w:sz w:val="18"/>
        <w:lang w:val="en-US"/>
      </w:rPr>
      <w:fldChar w:fldCharType="separate"/>
    </w:r>
    <w:r w:rsidRPr="0040637D">
      <w:rPr>
        <w:b/>
        <w:noProof/>
        <w:sz w:val="18"/>
        <w:lang w:val="en-US"/>
      </w:rPr>
      <w:t>2</w:t>
    </w:r>
    <w:r w:rsidRPr="0040637D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AF2D" w14:textId="77777777" w:rsidR="006959B0" w:rsidRPr="0040637D" w:rsidRDefault="0040637D" w:rsidP="0040637D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GE.21-01431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4591" w14:textId="77777777" w:rsidR="00DE50B1" w:rsidRPr="0040637D" w:rsidRDefault="0040637D" w:rsidP="0040637D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52221">
      <w:rPr>
        <w:noProof/>
      </w:rPr>
      <w:drawing>
        <wp:anchor distT="0" distB="0" distL="114300" distR="114300" simplePos="0" relativeHeight="251658240" behindDoc="1" locked="1" layoutInCell="0" allowOverlap="1" wp14:anchorId="2937A8F4" wp14:editId="57595183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21-01431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1898E343" wp14:editId="3C533E8F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9519" w14:textId="77777777" w:rsidR="00CC3ABE" w:rsidRPr="000437B8" w:rsidRDefault="00CC3ABE" w:rsidP="00F10DAB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3405BA73" w14:textId="77777777" w:rsidR="00CC3ABE" w:rsidRDefault="00CC3ABE" w:rsidP="00656392">
      <w:pPr>
        <w:spacing w:line="240" w:lineRule="auto"/>
      </w:pPr>
      <w:r>
        <w:continuationSeparator/>
      </w:r>
    </w:p>
  </w:footnote>
  <w:footnote w:id="1">
    <w:p w14:paraId="3CB6B998" w14:textId="1F25DE82" w:rsidR="00275203" w:rsidRPr="00275203" w:rsidRDefault="00275203" w:rsidP="00275203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275203">
        <w:rPr>
          <w:rtl/>
        </w:rPr>
        <w:t>اعتمدتها اللجنة في دورتها 130 (12 تشرين الأول/أكتوبر - 6 تشرين الثاني/نوفمبر 2020).</w:t>
      </w:r>
    </w:p>
  </w:footnote>
  <w:footnote w:id="2">
    <w:p w14:paraId="468C77E7" w14:textId="5DE4C6DD" w:rsidR="00275203" w:rsidRPr="00275203" w:rsidRDefault="00275203" w:rsidP="00275203">
      <w:pPr>
        <w:pStyle w:val="FootnoteText1"/>
        <w:rPr>
          <w:rtl/>
        </w:rPr>
      </w:pPr>
      <w:r>
        <w:rPr>
          <w:rtl/>
        </w:rPr>
        <w:t>**</w:t>
      </w:r>
      <w:r>
        <w:rPr>
          <w:rtl/>
        </w:rPr>
        <w:tab/>
      </w:r>
      <w:r w:rsidRPr="00275203">
        <w:rPr>
          <w:rtl/>
        </w:rPr>
        <w:t xml:space="preserve">شارك في دراسة هذا البلاغ أعضاء اللجنة التالية أسماؤهم: تانيا ماريا عبدو </w:t>
      </w:r>
      <w:proofErr w:type="spellStart"/>
      <w:r w:rsidRPr="00275203">
        <w:rPr>
          <w:rtl/>
        </w:rPr>
        <w:t>روتشول</w:t>
      </w:r>
      <w:proofErr w:type="spellEnd"/>
      <w:r w:rsidRPr="00275203">
        <w:rPr>
          <w:rtl/>
        </w:rPr>
        <w:t xml:space="preserve">، وعياض بن عاشور، وعارف بلقان، وأحمد أمين فتح الله، </w:t>
      </w:r>
      <w:proofErr w:type="spellStart"/>
      <w:r w:rsidRPr="00275203">
        <w:rPr>
          <w:rtl/>
        </w:rPr>
        <w:t>وفورويا</w:t>
      </w:r>
      <w:proofErr w:type="spellEnd"/>
      <w:r w:rsidRPr="00275203">
        <w:rPr>
          <w:rtl/>
        </w:rPr>
        <w:t xml:space="preserve"> </w:t>
      </w:r>
      <w:proofErr w:type="spellStart"/>
      <w:r w:rsidRPr="00275203">
        <w:rPr>
          <w:rtl/>
        </w:rPr>
        <w:t>شويتشي</w:t>
      </w:r>
      <w:proofErr w:type="spellEnd"/>
      <w:r w:rsidRPr="00275203">
        <w:rPr>
          <w:rtl/>
        </w:rPr>
        <w:t xml:space="preserve">، وكريستوف </w:t>
      </w:r>
      <w:proofErr w:type="spellStart"/>
      <w:r w:rsidRPr="00275203">
        <w:rPr>
          <w:rtl/>
        </w:rPr>
        <w:t>هاينز</w:t>
      </w:r>
      <w:proofErr w:type="spellEnd"/>
      <w:r w:rsidRPr="00275203">
        <w:rPr>
          <w:rtl/>
        </w:rPr>
        <w:t xml:space="preserve">، وديفيد ه. مور، </w:t>
      </w:r>
      <w:proofErr w:type="spellStart"/>
      <w:r w:rsidRPr="00275203">
        <w:rPr>
          <w:rtl/>
        </w:rPr>
        <w:t>وبامريم</w:t>
      </w:r>
      <w:proofErr w:type="spellEnd"/>
      <w:r w:rsidRPr="00275203">
        <w:rPr>
          <w:rtl/>
        </w:rPr>
        <w:t xml:space="preserve"> كويتا، </w:t>
      </w:r>
      <w:proofErr w:type="spellStart"/>
      <w:r w:rsidRPr="00275203">
        <w:rPr>
          <w:rtl/>
        </w:rPr>
        <w:t>ودنكان</w:t>
      </w:r>
      <w:proofErr w:type="spellEnd"/>
      <w:r w:rsidRPr="00275203">
        <w:rPr>
          <w:rtl/>
        </w:rPr>
        <w:t xml:space="preserve"> </w:t>
      </w:r>
      <w:proofErr w:type="spellStart"/>
      <w:r w:rsidRPr="00275203">
        <w:rPr>
          <w:rtl/>
        </w:rPr>
        <w:t>لاكي</w:t>
      </w:r>
      <w:proofErr w:type="spellEnd"/>
      <w:r w:rsidRPr="00275203">
        <w:rPr>
          <w:rtl/>
        </w:rPr>
        <w:t xml:space="preserve"> </w:t>
      </w:r>
      <w:proofErr w:type="spellStart"/>
      <w:r w:rsidRPr="00275203">
        <w:rPr>
          <w:rtl/>
        </w:rPr>
        <w:t>موهوموزا</w:t>
      </w:r>
      <w:proofErr w:type="spellEnd"/>
      <w:r w:rsidRPr="00275203">
        <w:rPr>
          <w:rtl/>
        </w:rPr>
        <w:t xml:space="preserve">، وفوتيني </w:t>
      </w:r>
      <w:proofErr w:type="spellStart"/>
      <w:r w:rsidRPr="00275203">
        <w:rPr>
          <w:rtl/>
        </w:rPr>
        <w:t>بازارتزيس</w:t>
      </w:r>
      <w:proofErr w:type="spellEnd"/>
      <w:r w:rsidRPr="00275203">
        <w:rPr>
          <w:rtl/>
        </w:rPr>
        <w:t xml:space="preserve">، </w:t>
      </w:r>
      <w:proofErr w:type="spellStart"/>
      <w:r w:rsidRPr="00275203">
        <w:rPr>
          <w:rtl/>
        </w:rPr>
        <w:t>وهيرنان</w:t>
      </w:r>
      <w:proofErr w:type="spellEnd"/>
      <w:r w:rsidRPr="00275203">
        <w:rPr>
          <w:rtl/>
        </w:rPr>
        <w:t xml:space="preserve"> </w:t>
      </w:r>
      <w:proofErr w:type="spellStart"/>
      <w:r w:rsidRPr="00275203">
        <w:rPr>
          <w:rtl/>
        </w:rPr>
        <w:t>كيزادا</w:t>
      </w:r>
      <w:proofErr w:type="spellEnd"/>
      <w:r w:rsidRPr="00275203">
        <w:rPr>
          <w:rtl/>
        </w:rPr>
        <w:t xml:space="preserve"> </w:t>
      </w:r>
      <w:proofErr w:type="spellStart"/>
      <w:r w:rsidRPr="00275203">
        <w:rPr>
          <w:rtl/>
        </w:rPr>
        <w:t>كابريرا</w:t>
      </w:r>
      <w:proofErr w:type="spellEnd"/>
      <w:r w:rsidRPr="00275203">
        <w:rPr>
          <w:rtl/>
        </w:rPr>
        <w:t xml:space="preserve">، </w:t>
      </w:r>
      <w:proofErr w:type="spellStart"/>
      <w:r w:rsidRPr="00275203">
        <w:rPr>
          <w:rtl/>
        </w:rPr>
        <w:t>وفاسيلكا</w:t>
      </w:r>
      <w:proofErr w:type="spellEnd"/>
      <w:r w:rsidRPr="00275203">
        <w:rPr>
          <w:rtl/>
        </w:rPr>
        <w:t xml:space="preserve"> </w:t>
      </w:r>
      <w:proofErr w:type="spellStart"/>
      <w:r w:rsidRPr="00275203">
        <w:rPr>
          <w:rtl/>
        </w:rPr>
        <w:t>سانسين</w:t>
      </w:r>
      <w:proofErr w:type="spellEnd"/>
      <w:r w:rsidRPr="00275203">
        <w:rPr>
          <w:rtl/>
        </w:rPr>
        <w:t xml:space="preserve">، وخوسيه مانويل سانتوس </w:t>
      </w:r>
      <w:proofErr w:type="spellStart"/>
      <w:r w:rsidRPr="00275203">
        <w:rPr>
          <w:rtl/>
        </w:rPr>
        <w:t>باييس</w:t>
      </w:r>
      <w:proofErr w:type="spellEnd"/>
      <w:r w:rsidRPr="00275203">
        <w:rPr>
          <w:rtl/>
        </w:rPr>
        <w:t xml:space="preserve">، ويوفال </w:t>
      </w:r>
      <w:proofErr w:type="spellStart"/>
      <w:r w:rsidRPr="00275203">
        <w:rPr>
          <w:rtl/>
        </w:rPr>
        <w:t>شاني</w:t>
      </w:r>
      <w:proofErr w:type="spellEnd"/>
      <w:r w:rsidRPr="00275203">
        <w:rPr>
          <w:rtl/>
        </w:rPr>
        <w:t xml:space="preserve">، وإيلين </w:t>
      </w:r>
      <w:proofErr w:type="spellStart"/>
      <w:r w:rsidRPr="00275203">
        <w:rPr>
          <w:rtl/>
        </w:rPr>
        <w:t>تيغرودجا</w:t>
      </w:r>
      <w:proofErr w:type="spellEnd"/>
      <w:r w:rsidRPr="00275203">
        <w:rPr>
          <w:rtl/>
        </w:rPr>
        <w:t xml:space="preserve">، وأندرياس </w:t>
      </w:r>
      <w:proofErr w:type="spellStart"/>
      <w:r w:rsidRPr="00275203">
        <w:rPr>
          <w:rtl/>
        </w:rPr>
        <w:t>زيمرمان</w:t>
      </w:r>
      <w:proofErr w:type="spellEnd"/>
      <w:r w:rsidRPr="00275203">
        <w:rPr>
          <w:rtl/>
        </w:rPr>
        <w:t xml:space="preserve">، </w:t>
      </w:r>
      <w:proofErr w:type="spellStart"/>
      <w:r w:rsidRPr="00275203">
        <w:rPr>
          <w:rtl/>
        </w:rPr>
        <w:t>وجينتيان</w:t>
      </w:r>
      <w:proofErr w:type="spellEnd"/>
      <w:r w:rsidRPr="00275203">
        <w:rPr>
          <w:rtl/>
        </w:rPr>
        <w:t xml:space="preserve"> </w:t>
      </w:r>
      <w:proofErr w:type="spellStart"/>
      <w:r w:rsidRPr="00275203">
        <w:rPr>
          <w:rtl/>
        </w:rPr>
        <w:t>زيبيري</w:t>
      </w:r>
      <w:proofErr w:type="spellEnd"/>
      <w:r w:rsidRPr="00275203">
        <w:rPr>
          <w:rtl/>
        </w:rPr>
        <w:t>.</w:t>
      </w:r>
    </w:p>
  </w:footnote>
  <w:footnote w:id="3">
    <w:p w14:paraId="65CEDD58" w14:textId="2821BF35" w:rsidR="008F2ECE" w:rsidRPr="008F2ECE" w:rsidRDefault="008F2ECE" w:rsidP="008F2ECE">
      <w:pPr>
        <w:pStyle w:val="FootnoteText1"/>
        <w:rPr>
          <w:rtl/>
        </w:rPr>
      </w:pPr>
      <w:r w:rsidRPr="00F56980">
        <w:rPr>
          <w:rtl/>
        </w:rPr>
        <w:t>(</w:t>
      </w:r>
      <w:r w:rsidRPr="00F56980">
        <w:rPr>
          <w:rStyle w:val="FootnoteReference"/>
          <w:vertAlign w:val="baseline"/>
          <w:rtl/>
        </w:rPr>
        <w:footnoteRef/>
      </w:r>
      <w:r w:rsidRPr="00F56980">
        <w:rPr>
          <w:rtl/>
        </w:rPr>
        <w:t>)</w:t>
      </w:r>
      <w:r>
        <w:rPr>
          <w:rtl/>
        </w:rPr>
        <w:tab/>
      </w:r>
      <w:r w:rsidRPr="008F2ECE">
        <w:rPr>
          <w:rtl/>
        </w:rPr>
        <w:t>أرفق صاحب البلاغ ببلاغه تقرير المستشفى رقم 292 الصادر عن مركز البحوث العلمية.</w:t>
      </w:r>
    </w:p>
  </w:footnote>
  <w:footnote w:id="4">
    <w:p w14:paraId="464DC14D" w14:textId="0452B448" w:rsidR="00031962" w:rsidRPr="00031962" w:rsidRDefault="00031962" w:rsidP="00031962">
      <w:pPr>
        <w:pStyle w:val="FootnoteText1"/>
        <w:rPr>
          <w:rtl/>
        </w:rPr>
      </w:pPr>
      <w:r w:rsidRPr="00F56980">
        <w:rPr>
          <w:rtl/>
        </w:rPr>
        <w:t>(</w:t>
      </w:r>
      <w:r w:rsidRPr="00F56980">
        <w:rPr>
          <w:rStyle w:val="FootnoteReference"/>
          <w:vertAlign w:val="baseline"/>
          <w:rtl/>
        </w:rPr>
        <w:footnoteRef/>
      </w:r>
      <w:r w:rsidRPr="00F56980">
        <w:rPr>
          <w:rtl/>
        </w:rPr>
        <w:t>)</w:t>
      </w:r>
      <w:r>
        <w:rPr>
          <w:rtl/>
        </w:rPr>
        <w:tab/>
      </w:r>
      <w:r w:rsidRPr="00D94AEB">
        <w:rPr>
          <w:rFonts w:ascii="Simplified Arabic" w:hAnsi="Simplified Arabic"/>
          <w:rtl/>
        </w:rPr>
        <w:t>لم يتلق صاحب البلاغ نسخة من هذا التقرير، رغم الطلبات العديدة التي أرسلها محاميه إلى مكتب المدعي العام.</w:t>
      </w:r>
    </w:p>
  </w:footnote>
  <w:footnote w:id="5">
    <w:p w14:paraId="4A46682E" w14:textId="02FACE6B" w:rsidR="00031962" w:rsidRPr="00031962" w:rsidRDefault="00031962" w:rsidP="00031962">
      <w:pPr>
        <w:pStyle w:val="FootnoteText1"/>
        <w:rPr>
          <w:rtl/>
        </w:rPr>
      </w:pPr>
      <w:r w:rsidRPr="00F56980">
        <w:rPr>
          <w:rtl/>
        </w:rPr>
        <w:t>(</w:t>
      </w:r>
      <w:r w:rsidRPr="00F56980">
        <w:rPr>
          <w:rStyle w:val="FootnoteReference"/>
          <w:vertAlign w:val="baseline"/>
          <w:rtl/>
        </w:rPr>
        <w:footnoteRef/>
      </w:r>
      <w:r w:rsidRPr="00F56980">
        <w:rPr>
          <w:rtl/>
        </w:rPr>
        <w:t>)</w:t>
      </w:r>
      <w:r>
        <w:rPr>
          <w:rtl/>
        </w:rPr>
        <w:tab/>
      </w:r>
      <w:r w:rsidRPr="00031962">
        <w:rPr>
          <w:rtl/>
        </w:rPr>
        <w:t>أرفق صاحب البلاغ ببلاغه نسخة من التقرير رقم 372.</w:t>
      </w:r>
    </w:p>
  </w:footnote>
  <w:footnote w:id="6">
    <w:p w14:paraId="5D503B0E" w14:textId="5C047BE1" w:rsidR="009B6FD3" w:rsidRPr="009B6FD3" w:rsidRDefault="009B6FD3" w:rsidP="009B6FD3">
      <w:pPr>
        <w:pStyle w:val="FootnoteText1"/>
        <w:rPr>
          <w:rtl/>
        </w:rPr>
      </w:pPr>
      <w:r w:rsidRPr="00F56980">
        <w:rPr>
          <w:rtl/>
        </w:rPr>
        <w:t>(</w:t>
      </w:r>
      <w:r w:rsidRPr="00F56980">
        <w:rPr>
          <w:rStyle w:val="FootnoteReference"/>
          <w:vertAlign w:val="baseline"/>
          <w:rtl/>
        </w:rPr>
        <w:footnoteRef/>
      </w:r>
      <w:r w:rsidRPr="00F56980">
        <w:rPr>
          <w:rtl/>
        </w:rPr>
        <w:t>)</w:t>
      </w:r>
      <w:r>
        <w:rPr>
          <w:rtl/>
        </w:rPr>
        <w:tab/>
      </w:r>
      <w:r w:rsidRPr="009B6FD3">
        <w:rPr>
          <w:rtl/>
        </w:rPr>
        <w:t>قدم صاحب البلاغ تقرير المستشفى الذي عولج فيه، وتقريراً طبياً شرعياً مؤرخاً 22 تشرين الأول/أكتوبر 2012، أصدرته لجنة خبراء.</w:t>
      </w:r>
    </w:p>
  </w:footnote>
  <w:footnote w:id="7">
    <w:p w14:paraId="01AD1A5E" w14:textId="19869312" w:rsidR="00DC759B" w:rsidRPr="00DC759B" w:rsidRDefault="00DC759B" w:rsidP="00DC759B">
      <w:pPr>
        <w:pStyle w:val="FootnoteText1"/>
        <w:rPr>
          <w:rtl/>
        </w:rPr>
      </w:pPr>
      <w:r w:rsidRPr="00F56980">
        <w:rPr>
          <w:rtl/>
        </w:rPr>
        <w:t>(</w:t>
      </w:r>
      <w:r w:rsidRPr="00F56980">
        <w:rPr>
          <w:rStyle w:val="FootnoteReference"/>
          <w:vertAlign w:val="baseline"/>
          <w:rtl/>
        </w:rPr>
        <w:footnoteRef/>
      </w:r>
      <w:r w:rsidRPr="00F56980">
        <w:rPr>
          <w:rtl/>
        </w:rPr>
        <w:t>)</w:t>
      </w:r>
      <w:r>
        <w:rPr>
          <w:rtl/>
        </w:rPr>
        <w:tab/>
      </w:r>
      <w:r w:rsidRPr="00DC759B">
        <w:rPr>
          <w:rtl/>
        </w:rPr>
        <w:t>استُخلص من تقرير الخبير الطبي رقم 12، المؤرخ 10 كانون الثاني/يناير 2011، أن صاحب البلاغ أصيب بحروق في ظهره، وكدمات في منطقة أسفل الظهر والصدر، وكدمات في الصدر وكدمات وسحجات في الأطراف والجذع.</w:t>
      </w:r>
    </w:p>
  </w:footnote>
  <w:footnote w:id="8">
    <w:p w14:paraId="7B5BD840" w14:textId="6734463F" w:rsidR="00DC759B" w:rsidRPr="00DC759B" w:rsidRDefault="00DC759B" w:rsidP="00DC759B">
      <w:pPr>
        <w:pStyle w:val="FootnoteText1"/>
        <w:rPr>
          <w:rtl/>
        </w:rPr>
      </w:pPr>
      <w:r w:rsidRPr="00F56980">
        <w:rPr>
          <w:rtl/>
        </w:rPr>
        <w:t>(</w:t>
      </w:r>
      <w:r w:rsidRPr="00F56980">
        <w:rPr>
          <w:rStyle w:val="FootnoteReference"/>
          <w:vertAlign w:val="baseline"/>
          <w:rtl/>
        </w:rPr>
        <w:footnoteRef/>
      </w:r>
      <w:r w:rsidRPr="00F56980">
        <w:rPr>
          <w:rtl/>
        </w:rPr>
        <w:t>)</w:t>
      </w:r>
      <w:r>
        <w:rPr>
          <w:rtl/>
        </w:rPr>
        <w:tab/>
      </w:r>
      <w:r w:rsidRPr="00DC759B">
        <w:rPr>
          <w:rtl/>
        </w:rPr>
        <w:t xml:space="preserve">انظر، مثلاً، قضية </w:t>
      </w:r>
      <w:proofErr w:type="spellStart"/>
      <w:r w:rsidRPr="00512ED4">
        <w:rPr>
          <w:i/>
          <w:iCs/>
          <w:rtl/>
        </w:rPr>
        <w:t>إيشونوف</w:t>
      </w:r>
      <w:proofErr w:type="spellEnd"/>
      <w:r w:rsidRPr="00512ED4">
        <w:rPr>
          <w:i/>
          <w:iCs/>
          <w:rtl/>
        </w:rPr>
        <w:t xml:space="preserve"> </w:t>
      </w:r>
      <w:proofErr w:type="spellStart"/>
      <w:r w:rsidRPr="00512ED4">
        <w:rPr>
          <w:i/>
          <w:iCs/>
          <w:rtl/>
        </w:rPr>
        <w:t>وإيشونوف</w:t>
      </w:r>
      <w:proofErr w:type="spellEnd"/>
      <w:r w:rsidRPr="00512ED4">
        <w:rPr>
          <w:i/>
          <w:iCs/>
          <w:rtl/>
        </w:rPr>
        <w:t xml:space="preserve"> ضد أوزبكستان</w:t>
      </w:r>
      <w:r w:rsidRPr="00DC759B">
        <w:rPr>
          <w:rtl/>
        </w:rPr>
        <w:t xml:space="preserve"> (</w:t>
      </w:r>
      <w:r w:rsidRPr="00DC759B">
        <w:t>CCPR/C/99/D/1225/2003</w:t>
      </w:r>
      <w:r w:rsidRPr="00DC759B">
        <w:rPr>
          <w:rtl/>
        </w:rPr>
        <w:t>)، الفقرة 9-8؛</w:t>
      </w:r>
      <w:r w:rsidR="003D54C2">
        <w:rPr>
          <w:rtl/>
        </w:rPr>
        <w:t xml:space="preserve"> </w:t>
      </w:r>
      <w:r w:rsidRPr="00DC759B">
        <w:rPr>
          <w:rFonts w:ascii="Simplified Arabic" w:hAnsi="Simplified Arabic" w:hint="cs"/>
          <w:rtl/>
        </w:rPr>
        <w:t>وقضية</w:t>
      </w:r>
      <w:r w:rsidRPr="00DC759B">
        <w:rPr>
          <w:rtl/>
        </w:rPr>
        <w:t xml:space="preserve"> </w:t>
      </w:r>
      <w:proofErr w:type="spellStart"/>
      <w:r w:rsidRPr="00512ED4">
        <w:rPr>
          <w:rFonts w:ascii="Simplified Arabic" w:hAnsi="Simplified Arabic" w:hint="cs"/>
          <w:i/>
          <w:iCs/>
          <w:rtl/>
        </w:rPr>
        <w:t>سيراغيف</w:t>
      </w:r>
      <w:proofErr w:type="spellEnd"/>
      <w:r w:rsidRPr="00512ED4">
        <w:rPr>
          <w:i/>
          <w:iCs/>
          <w:rtl/>
        </w:rPr>
        <w:t xml:space="preserve"> </w:t>
      </w:r>
      <w:r w:rsidRPr="00512ED4">
        <w:rPr>
          <w:rFonts w:ascii="Simplified Arabic" w:hAnsi="Simplified Arabic" w:hint="cs"/>
          <w:i/>
          <w:iCs/>
          <w:rtl/>
        </w:rPr>
        <w:t>ضد</w:t>
      </w:r>
      <w:r w:rsidRPr="00512ED4">
        <w:rPr>
          <w:i/>
          <w:iCs/>
          <w:rtl/>
        </w:rPr>
        <w:t xml:space="preserve"> </w:t>
      </w:r>
      <w:r w:rsidRPr="00512ED4">
        <w:rPr>
          <w:rFonts w:ascii="Simplified Arabic" w:hAnsi="Simplified Arabic" w:hint="cs"/>
          <w:i/>
          <w:iCs/>
          <w:rtl/>
        </w:rPr>
        <w:t>أوزبكستان</w:t>
      </w:r>
      <w:r w:rsidRPr="00DC759B">
        <w:rPr>
          <w:rtl/>
        </w:rPr>
        <w:t xml:space="preserve"> (</w:t>
      </w:r>
      <w:r w:rsidRPr="00DC759B">
        <w:t>CCPR/C/85/D/907/2000</w:t>
      </w:r>
      <w:r w:rsidRPr="00DC759B">
        <w:rPr>
          <w:rtl/>
        </w:rPr>
        <w:t xml:space="preserve">)، الفقرة 6-2؛ وقضية </w:t>
      </w:r>
      <w:proofErr w:type="spellStart"/>
      <w:r w:rsidRPr="00512ED4">
        <w:rPr>
          <w:i/>
          <w:iCs/>
          <w:rtl/>
        </w:rPr>
        <w:t>زيكوف</w:t>
      </w:r>
      <w:proofErr w:type="spellEnd"/>
      <w:r w:rsidRPr="00512ED4">
        <w:rPr>
          <w:i/>
          <w:iCs/>
          <w:rtl/>
        </w:rPr>
        <w:t xml:space="preserve"> ضد الاتحاد الروسي</w:t>
      </w:r>
      <w:r w:rsidRPr="00DC759B">
        <w:rPr>
          <w:rtl/>
        </w:rPr>
        <w:t xml:space="preserve"> (</w:t>
      </w:r>
      <w:r w:rsidRPr="00DC759B">
        <w:t>CCPR/C/86/D/889/1999</w:t>
      </w:r>
      <w:r w:rsidRPr="00DC759B">
        <w:rPr>
          <w:rtl/>
        </w:rPr>
        <w:t>)، الفقرة 7-2.</w:t>
      </w:r>
    </w:p>
  </w:footnote>
  <w:footnote w:id="9">
    <w:p w14:paraId="6256AC4A" w14:textId="585963C1" w:rsidR="00DC759B" w:rsidRPr="00DC759B" w:rsidRDefault="00DC759B" w:rsidP="00DC759B">
      <w:pPr>
        <w:pStyle w:val="FootnoteText1"/>
        <w:rPr>
          <w:rtl/>
        </w:rPr>
      </w:pPr>
      <w:r w:rsidRPr="00F56980">
        <w:rPr>
          <w:rtl/>
        </w:rPr>
        <w:t>(</w:t>
      </w:r>
      <w:r w:rsidRPr="00F56980">
        <w:rPr>
          <w:rStyle w:val="FootnoteReference"/>
          <w:vertAlign w:val="baseline"/>
          <w:rtl/>
        </w:rPr>
        <w:footnoteRef/>
      </w:r>
      <w:r w:rsidRPr="00F56980">
        <w:rPr>
          <w:rtl/>
        </w:rPr>
        <w:t>)</w:t>
      </w:r>
      <w:r>
        <w:rPr>
          <w:rtl/>
        </w:rPr>
        <w:tab/>
      </w:r>
      <w:r w:rsidRPr="00DC759B">
        <w:rPr>
          <w:rtl/>
        </w:rPr>
        <w:t xml:space="preserve">انظر، مثلاً، قضية </w:t>
      </w:r>
      <w:proofErr w:type="spellStart"/>
      <w:r w:rsidRPr="00512ED4">
        <w:rPr>
          <w:i/>
          <w:iCs/>
          <w:rtl/>
        </w:rPr>
        <w:t>موكونغ</w:t>
      </w:r>
      <w:proofErr w:type="spellEnd"/>
      <w:r w:rsidRPr="00512ED4">
        <w:rPr>
          <w:i/>
          <w:iCs/>
          <w:rtl/>
        </w:rPr>
        <w:t xml:space="preserve"> ضد الكاميرون</w:t>
      </w:r>
      <w:r w:rsidRPr="00DC759B">
        <w:rPr>
          <w:rtl/>
        </w:rPr>
        <w:t xml:space="preserve"> (</w:t>
      </w:r>
      <w:r w:rsidRPr="00DC759B">
        <w:t>CCPR/C/51/D/458/1991</w:t>
      </w:r>
      <w:r w:rsidRPr="00DC759B">
        <w:rPr>
          <w:rtl/>
        </w:rPr>
        <w:t xml:space="preserve">)، الفقرة 9-2؛ واللجنة المعنية بحقوق الإنسان، قضية </w:t>
      </w:r>
      <w:proofErr w:type="spellStart"/>
      <w:r w:rsidRPr="00512ED4">
        <w:rPr>
          <w:i/>
          <w:iCs/>
          <w:rtl/>
        </w:rPr>
        <w:t>بليير</w:t>
      </w:r>
      <w:proofErr w:type="spellEnd"/>
      <w:r w:rsidRPr="00512ED4">
        <w:rPr>
          <w:i/>
          <w:iCs/>
          <w:rtl/>
        </w:rPr>
        <w:t xml:space="preserve"> ضد أوروغواي</w:t>
      </w:r>
      <w:r w:rsidRPr="00DC759B">
        <w:rPr>
          <w:rtl/>
        </w:rPr>
        <w:t>، البلاغ رقم 30/1978، الفقرة 13-3.</w:t>
      </w:r>
    </w:p>
  </w:footnote>
  <w:footnote w:id="10">
    <w:p w14:paraId="5185692C" w14:textId="5496F937" w:rsidR="00727B92" w:rsidRPr="00727B92" w:rsidRDefault="00727B92" w:rsidP="00727B92">
      <w:pPr>
        <w:pStyle w:val="FootnoteText1"/>
        <w:rPr>
          <w:rtl/>
        </w:rPr>
      </w:pPr>
      <w:r w:rsidRPr="00F56980">
        <w:rPr>
          <w:rtl/>
        </w:rPr>
        <w:t>(</w:t>
      </w:r>
      <w:r w:rsidRPr="00F56980">
        <w:rPr>
          <w:rStyle w:val="FootnoteReference"/>
          <w:vertAlign w:val="baseline"/>
          <w:rtl/>
        </w:rPr>
        <w:footnoteRef/>
      </w:r>
      <w:r w:rsidRPr="00F56980">
        <w:rPr>
          <w:rtl/>
        </w:rPr>
        <w:t>)</w:t>
      </w:r>
      <w:r>
        <w:rPr>
          <w:rtl/>
        </w:rPr>
        <w:tab/>
      </w:r>
      <w:r w:rsidR="00F56980" w:rsidRPr="00F56980">
        <w:rPr>
          <w:rtl/>
        </w:rPr>
        <w:t>انظر تعليق اللجنة العام رقم 20(1992)، الفقرة 14؛ والتعليق العام رقم 31(2004)، الفقرة 18.</w:t>
      </w:r>
    </w:p>
  </w:footnote>
  <w:footnote w:id="11">
    <w:p w14:paraId="77AA9E1F" w14:textId="04448B0C" w:rsidR="00F56980" w:rsidRPr="00F56980" w:rsidRDefault="00F56980" w:rsidP="00F56980">
      <w:pPr>
        <w:pStyle w:val="FootnoteText1"/>
        <w:rPr>
          <w:rtl/>
        </w:rPr>
      </w:pPr>
      <w:r w:rsidRPr="00F56980">
        <w:rPr>
          <w:rtl/>
        </w:rPr>
        <w:t>(</w:t>
      </w:r>
      <w:r w:rsidRPr="00F56980">
        <w:rPr>
          <w:rStyle w:val="FootnoteReference"/>
          <w:vertAlign w:val="baseline"/>
          <w:rtl/>
        </w:rPr>
        <w:footnoteRef/>
      </w:r>
      <w:r w:rsidRPr="00F56980">
        <w:rPr>
          <w:rtl/>
        </w:rPr>
        <w:t>)</w:t>
      </w:r>
      <w:r>
        <w:rPr>
          <w:rtl/>
        </w:rPr>
        <w:tab/>
      </w:r>
      <w:r w:rsidRPr="00F56980">
        <w:rPr>
          <w:rtl/>
        </w:rPr>
        <w:t xml:space="preserve">انظر تعليق اللجنة العام رقم 20(1992)، الفقرة 14؛ وانظر، مثلاً، قضية </w:t>
      </w:r>
      <w:proofErr w:type="spellStart"/>
      <w:r w:rsidRPr="00F56980">
        <w:rPr>
          <w:i/>
          <w:iCs/>
          <w:rtl/>
        </w:rPr>
        <w:t>نبروجنيف</w:t>
      </w:r>
      <w:proofErr w:type="spellEnd"/>
      <w:r w:rsidRPr="00F56980">
        <w:rPr>
          <w:i/>
          <w:iCs/>
          <w:rtl/>
        </w:rPr>
        <w:t xml:space="preserve"> ضد الاتحاد الروسي</w:t>
      </w:r>
      <w:r w:rsidRPr="00F56980">
        <w:rPr>
          <w:rtl/>
        </w:rPr>
        <w:t xml:space="preserve"> (</w:t>
      </w:r>
      <w:r w:rsidRPr="00F56980">
        <w:t>CCPR/C/116/D/1941/2010</w:t>
      </w:r>
      <w:r w:rsidRPr="00F56980">
        <w:rPr>
          <w:rtl/>
        </w:rPr>
        <w:t>)، الفقرة 8-4.</w:t>
      </w:r>
    </w:p>
  </w:footnote>
  <w:footnote w:id="12">
    <w:p w14:paraId="727EB74D" w14:textId="309DCFCE" w:rsidR="00F56980" w:rsidRPr="00F56980" w:rsidRDefault="00F56980" w:rsidP="00F56980">
      <w:pPr>
        <w:pStyle w:val="FootnoteText1"/>
        <w:rPr>
          <w:rtl/>
        </w:rPr>
      </w:pPr>
      <w:r w:rsidRPr="00F56980">
        <w:rPr>
          <w:rtl/>
        </w:rPr>
        <w:t>(</w:t>
      </w:r>
      <w:r w:rsidRPr="00F56980">
        <w:rPr>
          <w:rStyle w:val="FootnoteReference"/>
          <w:vertAlign w:val="baseline"/>
          <w:rtl/>
        </w:rPr>
        <w:footnoteRef/>
      </w:r>
      <w:r w:rsidRPr="00F56980">
        <w:rPr>
          <w:rtl/>
        </w:rPr>
        <w:t>)</w:t>
      </w:r>
      <w:r>
        <w:rPr>
          <w:rtl/>
        </w:rPr>
        <w:tab/>
      </w:r>
      <w:r w:rsidRPr="00F56980">
        <w:rPr>
          <w:rtl/>
        </w:rPr>
        <w:t>انظر تعليق اللجنة العام رقم 35(2014).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44D8" w14:textId="15D9C957" w:rsidR="0040637D" w:rsidRPr="0040637D" w:rsidRDefault="0040637D" w:rsidP="0040637D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F566A">
      <w:t>CCPR/C/130/D/3000/2017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BD85" w14:textId="2D1AD9F8" w:rsidR="0040637D" w:rsidRPr="0040637D" w:rsidRDefault="0040637D" w:rsidP="0040637D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F566A">
      <w:t>CCPR/C/130/D/3000/2017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8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5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4"/>
  </w:num>
  <w:num w:numId="5">
    <w:abstractNumId w:val="11"/>
  </w:num>
  <w:num w:numId="6">
    <w:abstractNumId w:val="7"/>
  </w:num>
  <w:num w:numId="7">
    <w:abstractNumId w:val="23"/>
  </w:num>
  <w:num w:numId="8">
    <w:abstractNumId w:val="2"/>
  </w:num>
  <w:num w:numId="9">
    <w:abstractNumId w:val="14"/>
  </w:num>
  <w:num w:numId="10">
    <w:abstractNumId w:val="7"/>
  </w:num>
  <w:num w:numId="11">
    <w:abstractNumId w:val="23"/>
  </w:num>
  <w:num w:numId="12">
    <w:abstractNumId w:val="2"/>
  </w:num>
  <w:num w:numId="13">
    <w:abstractNumId w:val="14"/>
  </w:num>
  <w:num w:numId="14">
    <w:abstractNumId w:val="11"/>
  </w:num>
  <w:num w:numId="15">
    <w:abstractNumId w:val="7"/>
  </w:num>
  <w:num w:numId="16">
    <w:abstractNumId w:val="23"/>
  </w:num>
  <w:num w:numId="17">
    <w:abstractNumId w:val="5"/>
  </w:num>
  <w:num w:numId="18">
    <w:abstractNumId w:val="3"/>
  </w:num>
  <w:num w:numId="19">
    <w:abstractNumId w:val="21"/>
  </w:num>
  <w:num w:numId="20">
    <w:abstractNumId w:val="16"/>
  </w:num>
  <w:num w:numId="21">
    <w:abstractNumId w:val="1"/>
  </w:num>
  <w:num w:numId="22">
    <w:abstractNumId w:val="19"/>
  </w:num>
  <w:num w:numId="23">
    <w:abstractNumId w:val="0"/>
  </w:num>
  <w:num w:numId="24">
    <w:abstractNumId w:val="12"/>
  </w:num>
  <w:num w:numId="25">
    <w:abstractNumId w:val="19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9"/>
  </w:num>
  <w:num w:numId="31">
    <w:abstractNumId w:val="8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8"/>
  </w:num>
  <w:num w:numId="33">
    <w:abstractNumId w:val="10"/>
  </w:num>
  <w:num w:numId="34">
    <w:abstractNumId w:val="6"/>
  </w:num>
  <w:num w:numId="35">
    <w:abstractNumId w:val="17"/>
  </w:num>
  <w:num w:numId="36">
    <w:abstractNumId w:val="18"/>
  </w:num>
  <w:num w:numId="37">
    <w:abstractNumId w:val="2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BE"/>
    <w:rsid w:val="000076D5"/>
    <w:rsid w:val="0001172F"/>
    <w:rsid w:val="00031962"/>
    <w:rsid w:val="00043663"/>
    <w:rsid w:val="000437B8"/>
    <w:rsid w:val="000505CF"/>
    <w:rsid w:val="00056E6B"/>
    <w:rsid w:val="000D1926"/>
    <w:rsid w:val="000D701C"/>
    <w:rsid w:val="000E2A71"/>
    <w:rsid w:val="00145577"/>
    <w:rsid w:val="00160263"/>
    <w:rsid w:val="00181F96"/>
    <w:rsid w:val="001872B1"/>
    <w:rsid w:val="001A1371"/>
    <w:rsid w:val="001B043F"/>
    <w:rsid w:val="001B346A"/>
    <w:rsid w:val="001E1CAD"/>
    <w:rsid w:val="001E290D"/>
    <w:rsid w:val="002144FA"/>
    <w:rsid w:val="0023469A"/>
    <w:rsid w:val="00243C8A"/>
    <w:rsid w:val="00267A0E"/>
    <w:rsid w:val="00275203"/>
    <w:rsid w:val="002901D9"/>
    <w:rsid w:val="002976C2"/>
    <w:rsid w:val="003068BC"/>
    <w:rsid w:val="003260FF"/>
    <w:rsid w:val="00343D95"/>
    <w:rsid w:val="00363A18"/>
    <w:rsid w:val="00374341"/>
    <w:rsid w:val="003D1062"/>
    <w:rsid w:val="003D54C2"/>
    <w:rsid w:val="00402051"/>
    <w:rsid w:val="0040637D"/>
    <w:rsid w:val="00420D7B"/>
    <w:rsid w:val="00450B21"/>
    <w:rsid w:val="00453B63"/>
    <w:rsid w:val="00455780"/>
    <w:rsid w:val="004A0DB8"/>
    <w:rsid w:val="004B0A1C"/>
    <w:rsid w:val="004B27E0"/>
    <w:rsid w:val="004D298E"/>
    <w:rsid w:val="005044B3"/>
    <w:rsid w:val="00512ED4"/>
    <w:rsid w:val="00517BC9"/>
    <w:rsid w:val="0054472E"/>
    <w:rsid w:val="005662A9"/>
    <w:rsid w:val="005827D4"/>
    <w:rsid w:val="0058508B"/>
    <w:rsid w:val="0059622A"/>
    <w:rsid w:val="005B51C4"/>
    <w:rsid w:val="005C0061"/>
    <w:rsid w:val="005C5878"/>
    <w:rsid w:val="005C7CEA"/>
    <w:rsid w:val="005D3C0B"/>
    <w:rsid w:val="005E5217"/>
    <w:rsid w:val="005F0FA4"/>
    <w:rsid w:val="005F30EE"/>
    <w:rsid w:val="005F5271"/>
    <w:rsid w:val="0060473A"/>
    <w:rsid w:val="00617024"/>
    <w:rsid w:val="00647C34"/>
    <w:rsid w:val="00652221"/>
    <w:rsid w:val="00656392"/>
    <w:rsid w:val="006645EC"/>
    <w:rsid w:val="0068781D"/>
    <w:rsid w:val="006959B0"/>
    <w:rsid w:val="006B3E27"/>
    <w:rsid w:val="006B6507"/>
    <w:rsid w:val="006C104C"/>
    <w:rsid w:val="006C632E"/>
    <w:rsid w:val="00710C97"/>
    <w:rsid w:val="00717FB3"/>
    <w:rsid w:val="00727B92"/>
    <w:rsid w:val="00730446"/>
    <w:rsid w:val="00733704"/>
    <w:rsid w:val="0078071A"/>
    <w:rsid w:val="00787022"/>
    <w:rsid w:val="00787E1E"/>
    <w:rsid w:val="00790DBA"/>
    <w:rsid w:val="007E27FC"/>
    <w:rsid w:val="00852A9A"/>
    <w:rsid w:val="008660EA"/>
    <w:rsid w:val="008F2ECE"/>
    <w:rsid w:val="008F49E1"/>
    <w:rsid w:val="008F566A"/>
    <w:rsid w:val="0090370F"/>
    <w:rsid w:val="009269D2"/>
    <w:rsid w:val="00942135"/>
    <w:rsid w:val="009521B0"/>
    <w:rsid w:val="00957437"/>
    <w:rsid w:val="00982139"/>
    <w:rsid w:val="009867A8"/>
    <w:rsid w:val="00991F44"/>
    <w:rsid w:val="009A0CFB"/>
    <w:rsid w:val="009A7E9F"/>
    <w:rsid w:val="009B6FD3"/>
    <w:rsid w:val="009C17EC"/>
    <w:rsid w:val="009E5018"/>
    <w:rsid w:val="00A02FC2"/>
    <w:rsid w:val="00A03700"/>
    <w:rsid w:val="00A053F2"/>
    <w:rsid w:val="00A06E0A"/>
    <w:rsid w:val="00A12B37"/>
    <w:rsid w:val="00A54828"/>
    <w:rsid w:val="00A97E1F"/>
    <w:rsid w:val="00AB512E"/>
    <w:rsid w:val="00AB6758"/>
    <w:rsid w:val="00AB727F"/>
    <w:rsid w:val="00B13763"/>
    <w:rsid w:val="00B477A4"/>
    <w:rsid w:val="00B54045"/>
    <w:rsid w:val="00B63ADD"/>
    <w:rsid w:val="00BA5019"/>
    <w:rsid w:val="00BB09A0"/>
    <w:rsid w:val="00BB5AD6"/>
    <w:rsid w:val="00C175A6"/>
    <w:rsid w:val="00C41DCF"/>
    <w:rsid w:val="00C42AF7"/>
    <w:rsid w:val="00C438D7"/>
    <w:rsid w:val="00C62C20"/>
    <w:rsid w:val="00C81B50"/>
    <w:rsid w:val="00C902EF"/>
    <w:rsid w:val="00CA7DE9"/>
    <w:rsid w:val="00CB0011"/>
    <w:rsid w:val="00CB6622"/>
    <w:rsid w:val="00CC3ABE"/>
    <w:rsid w:val="00CD1801"/>
    <w:rsid w:val="00CF56F9"/>
    <w:rsid w:val="00CF65C6"/>
    <w:rsid w:val="00D00A89"/>
    <w:rsid w:val="00D10EF1"/>
    <w:rsid w:val="00D42810"/>
    <w:rsid w:val="00D60DD5"/>
    <w:rsid w:val="00D914A7"/>
    <w:rsid w:val="00DC4D4B"/>
    <w:rsid w:val="00DC759B"/>
    <w:rsid w:val="00DD13C3"/>
    <w:rsid w:val="00DD596E"/>
    <w:rsid w:val="00DD621E"/>
    <w:rsid w:val="00DE50B1"/>
    <w:rsid w:val="00DF0138"/>
    <w:rsid w:val="00DF0575"/>
    <w:rsid w:val="00E2228E"/>
    <w:rsid w:val="00E70E04"/>
    <w:rsid w:val="00E77E6C"/>
    <w:rsid w:val="00E83ED5"/>
    <w:rsid w:val="00EC05A7"/>
    <w:rsid w:val="00EC4B6B"/>
    <w:rsid w:val="00EC68A5"/>
    <w:rsid w:val="00ED7442"/>
    <w:rsid w:val="00EE00F7"/>
    <w:rsid w:val="00EF1EE5"/>
    <w:rsid w:val="00EF5C43"/>
    <w:rsid w:val="00F10DAB"/>
    <w:rsid w:val="00F46D42"/>
    <w:rsid w:val="00F56980"/>
    <w:rsid w:val="00F763B4"/>
    <w:rsid w:val="00F900C3"/>
    <w:rsid w:val="00FC6EDD"/>
    <w:rsid w:val="00FD46E2"/>
    <w:rsid w:val="00FE502A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093B6C9"/>
  <w15:docId w15:val="{96432EC1-B26A-4561-9F12-948DDD0B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EC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9C17EC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rsid w:val="009C17EC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9C17EC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rsid w:val="009C17EC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rsid w:val="009C17EC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nhideWhenUsed/>
    <w:rsid w:val="009C17EC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rsid w:val="009C17EC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9C17EC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9C17EC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nhideWhenUsed/>
    <w:qFormat/>
    <w:rsid w:val="009C17EC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rsid w:val="009C17EC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qFormat/>
    <w:rsid w:val="009C17EC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9C17E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9C17EC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9C17EC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9C17EC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9C17EC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9C17EC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9C17EC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9C17EC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9C17EC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9C17EC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qFormat/>
    <w:rsid w:val="009C17EC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rsid w:val="009C17EC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9C17EC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9C17EC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9C17EC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9C17EC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qFormat/>
    <w:rsid w:val="009C17EC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rsid w:val="009C17EC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9C17EC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9C17EC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9C17EC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rsid w:val="009C17EC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9C17EC"/>
    <w:rPr>
      <w:b/>
      <w:bCs/>
      <w:smallCaps/>
      <w:spacing w:val="5"/>
    </w:rPr>
  </w:style>
  <w:style w:type="character" w:customStyle="1" w:styleId="Heading3Char">
    <w:name w:val="Heading 3 Char"/>
    <w:link w:val="Heading3"/>
    <w:rsid w:val="009C17EC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rsid w:val="009C17EC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rsid w:val="009C17EC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rsid w:val="009C17EC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rsid w:val="009C17EC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rsid w:val="009C17EC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rsid w:val="009C17EC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9C17EC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C17EC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9C17EC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C17EC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9C17EC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9C17EC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9C17EC"/>
    <w:rPr>
      <w:i/>
      <w:iCs/>
    </w:rPr>
  </w:style>
  <w:style w:type="character" w:styleId="IntenseEmphasis">
    <w:name w:val="Intense Emphasis"/>
    <w:uiPriority w:val="21"/>
    <w:rsid w:val="009C17EC"/>
    <w:rPr>
      <w:b/>
      <w:bCs/>
      <w:i/>
      <w:iCs/>
      <w:color w:val="4F81BD"/>
    </w:rPr>
  </w:style>
  <w:style w:type="character" w:styleId="Strong">
    <w:name w:val="Strong"/>
    <w:uiPriority w:val="22"/>
    <w:rsid w:val="009C17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C17E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C17EC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C17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C17EC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9C17EC"/>
    <w:rPr>
      <w:smallCaps/>
      <w:color w:val="C0504D"/>
      <w:u w:val="single"/>
    </w:rPr>
  </w:style>
  <w:style w:type="character" w:styleId="IntenseReference">
    <w:name w:val="Intense Reference"/>
    <w:uiPriority w:val="32"/>
    <w:rsid w:val="009C17EC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9C17EC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9C17EC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9C17EC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9C17EC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7EC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7EC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9C17EC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9C17EC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9C17EC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9C17EC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9C17EC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9C17EC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9C17EC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9C17EC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9C17E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9C17EC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9C17EC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17EC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9C17EC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9C17EC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9C17EC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9C17EC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9C17EC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9C17EC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9C17EC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9C17EC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9C17EC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9C17EC"/>
  </w:style>
  <w:style w:type="paragraph" w:customStyle="1" w:styleId="H1G">
    <w:name w:val="_ H_1_G"/>
    <w:basedOn w:val="Normal"/>
    <w:next w:val="Normal"/>
    <w:qFormat/>
    <w:rsid w:val="009C17EC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9C17EC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9C17EC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9C17E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9C17E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9C17EC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9C17EC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9C17EC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9C17EC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9C17EC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9C17EC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9C17EC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9C17EC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9C17EC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9C17EC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9C17EC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9C17EC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9C17EC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9C17EC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9C17EC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9C17EC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9C17EC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9C17EC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9C17EC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9C17EC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9C17EC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9C17EC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9C17EC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9C17E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9C17E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9C17E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9C17EC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9C17EC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9C17EC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9C17EC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9C17EC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9C17EC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9C17EC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9C17EC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9C17EC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9C17EC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9C17EC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9C17EC"/>
    <w:pPr>
      <w:numPr>
        <w:numId w:val="20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9C17EC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9C17EC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9C17EC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9C17EC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7EC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7EC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EC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9C17EC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9C17EC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9C17EC"/>
    <w:rPr>
      <w:sz w:val="32"/>
      <w:szCs w:val="32"/>
    </w:rPr>
  </w:style>
  <w:style w:type="paragraph" w:customStyle="1" w:styleId="ParaNoG">
    <w:name w:val="_ParaNo._G"/>
    <w:basedOn w:val="SingleTxtG"/>
    <w:rsid w:val="009C17EC"/>
    <w:pPr>
      <w:numPr>
        <w:numId w:val="28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9C17EC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9C17EC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9C17E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9C17E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9C17E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9C17E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9C17EC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9C17EC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9C17EC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9C17EC"/>
  </w:style>
  <w:style w:type="character" w:customStyle="1" w:styleId="preferred">
    <w:name w:val="preferred"/>
    <w:basedOn w:val="DefaultParagraphFont"/>
    <w:rsid w:val="009C17EC"/>
  </w:style>
  <w:style w:type="character" w:customStyle="1" w:styleId="admitted">
    <w:name w:val="admitted"/>
    <w:basedOn w:val="DefaultParagraphFont"/>
    <w:rsid w:val="009C17EC"/>
  </w:style>
  <w:style w:type="numbering" w:styleId="111111">
    <w:name w:val="Outline List 2"/>
    <w:basedOn w:val="NoList"/>
    <w:semiHidden/>
    <w:rsid w:val="00275203"/>
    <w:pPr>
      <w:numPr>
        <w:numId w:val="36"/>
      </w:numPr>
    </w:pPr>
  </w:style>
  <w:style w:type="numbering" w:styleId="1ai">
    <w:name w:val="Outline List 1"/>
    <w:basedOn w:val="NoList"/>
    <w:semiHidden/>
    <w:rsid w:val="00275203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1D28-51BF-4E04-BFAF-157DA2B9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10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CCPR/C/130/D/3000/2017</vt:lpstr>
    </vt:vector>
  </TitlesOfParts>
  <Company>DCM</Company>
  <LinksUpToDate>false</LinksUpToDate>
  <CharactersWithSpaces>25245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CCPR/C/130/D/3000/2017</dc:title>
  <dc:subject>GE.2101431(A)</dc:subject>
  <dc:creator>Ihab RIZ - </dc:creator>
  <cp:keywords>GE.2102705(A)</cp:keywords>
  <dc:description>General_x000d_
_x000d_
Arabic_x000d_
English</dc:description>
  <cp:lastModifiedBy>Ihab RIZ</cp:lastModifiedBy>
  <cp:revision>3</cp:revision>
  <cp:lastPrinted>2021-04-15T12:23:00Z</cp:lastPrinted>
  <dcterms:created xsi:type="dcterms:W3CDTF">2021-04-15T12:23:00Z</dcterms:created>
  <dcterms:modified xsi:type="dcterms:W3CDTF">2021-04-15T12:24:00Z</dcterms:modified>
  <cp:category>Finale</cp:category>
</cp:coreProperties>
</file>