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C56A7" w:rsidRDefault="00317FDE" w:rsidP="00B614C4">
            <w:pPr>
              <w:spacing w:line="240" w:lineRule="atLeast"/>
              <w:jc w:val="right"/>
              <w:rPr>
                <w:sz w:val="20"/>
                <w:szCs w:val="21"/>
              </w:rPr>
            </w:pPr>
            <w:r w:rsidRPr="001F27D3">
              <w:rPr>
                <w:sz w:val="40"/>
                <w:szCs w:val="21"/>
              </w:rPr>
              <w:t>CCPR</w:t>
            </w:r>
            <w:r w:rsidRPr="001F27D3">
              <w:rPr>
                <w:sz w:val="20"/>
                <w:szCs w:val="21"/>
              </w:rPr>
              <w:t>/C/132/D/2691/2</w:t>
            </w:r>
            <w:r w:rsidR="003C56A7" w:rsidRPr="001F27D3">
              <w:rPr>
                <w:sz w:val="20"/>
                <w:szCs w:val="21"/>
              </w:rPr>
              <w:t>0</w:t>
            </w:r>
            <w:r w:rsidRPr="001F27D3">
              <w:rPr>
                <w:sz w:val="20"/>
                <w:szCs w:val="21"/>
              </w:rPr>
              <w:t>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A6E965D" wp14:editId="7F8B78D9">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317FDE" w:rsidP="00B614C4">
            <w:pPr>
              <w:spacing w:before="240" w:line="240" w:lineRule="atLeast"/>
              <w:rPr>
                <w:sz w:val="20"/>
              </w:rPr>
            </w:pPr>
            <w:r>
              <w:rPr>
                <w:sz w:val="20"/>
              </w:rPr>
              <w:t>Distr.: General</w:t>
            </w:r>
          </w:p>
          <w:p w:rsidR="00CE1D1C" w:rsidRPr="00F124C6" w:rsidRDefault="00317FDE" w:rsidP="00B614C4">
            <w:pPr>
              <w:spacing w:line="240" w:lineRule="atLeast"/>
              <w:rPr>
                <w:sz w:val="20"/>
              </w:rPr>
            </w:pPr>
            <w:r>
              <w:rPr>
                <w:sz w:val="20"/>
              </w:rPr>
              <w:t>11</w:t>
            </w:r>
            <w:r w:rsidR="003C56A7">
              <w:rPr>
                <w:sz w:val="20"/>
              </w:rPr>
              <w:t xml:space="preserve"> </w:t>
            </w:r>
            <w:r>
              <w:rPr>
                <w:sz w:val="20"/>
              </w:rPr>
              <w:t>March</w:t>
            </w:r>
            <w:r w:rsidR="00EA7E67">
              <w:rPr>
                <w:sz w:val="20"/>
              </w:rPr>
              <w:t xml:space="preserve"> </w:t>
            </w:r>
            <w:r>
              <w:rPr>
                <w:sz w:val="20"/>
              </w:rPr>
              <w:t>2</w:t>
            </w:r>
            <w:r w:rsidR="00EA7E67">
              <w:rPr>
                <w:sz w:val="20"/>
              </w:rPr>
              <w:t>0</w:t>
            </w:r>
            <w:r>
              <w:rPr>
                <w:sz w:val="20"/>
              </w:rPr>
              <w:t>22</w:t>
            </w:r>
          </w:p>
          <w:p w:rsidR="00CE1D1C" w:rsidRPr="00F124C6" w:rsidRDefault="00317FDE" w:rsidP="00B614C4">
            <w:pPr>
              <w:spacing w:line="240" w:lineRule="atLeast"/>
              <w:rPr>
                <w:sz w:val="20"/>
              </w:rPr>
            </w:pPr>
            <w:r>
              <w:rPr>
                <w:sz w:val="20"/>
              </w:rPr>
              <w:t>Chinese</w:t>
            </w:r>
            <w:r w:rsidR="00CE1D1C" w:rsidRPr="00F124C6">
              <w:rPr>
                <w:sz w:val="20"/>
              </w:rPr>
              <w:t xml:space="preserve"> </w:t>
            </w:r>
          </w:p>
          <w:p w:rsidR="00CE1D1C" w:rsidRPr="00F124C6" w:rsidRDefault="00317FDE" w:rsidP="00B614C4">
            <w:pPr>
              <w:spacing w:line="240" w:lineRule="atLeast"/>
            </w:pPr>
            <w:r>
              <w:rPr>
                <w:sz w:val="20"/>
              </w:rPr>
              <w:t>Original: English</w:t>
            </w:r>
          </w:p>
        </w:tc>
      </w:tr>
    </w:tbl>
    <w:p w:rsidR="003C56A7" w:rsidRDefault="003C56A7"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3C56A7" w:rsidRPr="003C56A7" w:rsidRDefault="003C56A7" w:rsidP="003C56A7">
      <w:pPr>
        <w:pStyle w:val="HChGC"/>
      </w:pPr>
      <w:r>
        <w:tab/>
      </w:r>
      <w:r>
        <w:tab/>
      </w:r>
      <w:r w:rsidRPr="003C56A7">
        <w:rPr>
          <w:rFonts w:hint="eastAsia"/>
        </w:rPr>
        <w:t>委员会根据《任择议定书》第五条第四款通过的关于第</w:t>
      </w:r>
      <w:r w:rsidR="00317FDE">
        <w:rPr>
          <w:rFonts w:hint="eastAsia"/>
        </w:rPr>
        <w:t>2691/2</w:t>
      </w:r>
      <w:r w:rsidRPr="003C56A7">
        <w:rPr>
          <w:rFonts w:hint="eastAsia"/>
        </w:rPr>
        <w:t>0</w:t>
      </w:r>
      <w:r w:rsidR="00317FDE">
        <w:rPr>
          <w:rFonts w:hint="eastAsia"/>
        </w:rPr>
        <w:t>15</w:t>
      </w:r>
      <w:r w:rsidRPr="003C56A7">
        <w:rPr>
          <w:rFonts w:hint="eastAsia"/>
        </w:rPr>
        <w:t>号来文的意见</w:t>
      </w:r>
      <w:r w:rsidRPr="003C56A7">
        <w:rPr>
          <w:rStyle w:val="a8"/>
          <w:rFonts w:eastAsia="黑体"/>
          <w:sz w:val="28"/>
          <w:vertAlign w:val="baseline"/>
        </w:rPr>
        <w:footnoteReference w:customMarkFollows="1" w:id="2"/>
        <w:t>*</w:t>
      </w:r>
      <w:r w:rsidRPr="003C56A7">
        <w:t xml:space="preserve"> </w:t>
      </w:r>
      <w:r w:rsidRPr="003C56A7">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3C56A7" w:rsidTr="00317FDE">
        <w:trPr>
          <w:cantSplit/>
        </w:trPr>
        <w:tc>
          <w:tcPr>
            <w:tcW w:w="2205" w:type="dxa"/>
          </w:tcPr>
          <w:p w:rsidR="003C56A7" w:rsidRPr="00172E04" w:rsidRDefault="003C56A7" w:rsidP="00317FDE">
            <w:pPr>
              <w:pStyle w:val="SingleTxtGC"/>
              <w:ind w:left="0" w:right="0"/>
              <w:rPr>
                <w:rFonts w:eastAsia="楷体"/>
              </w:rPr>
            </w:pPr>
            <w:r w:rsidRPr="003C56A7">
              <w:rPr>
                <w:rFonts w:ascii="Time New Roman" w:eastAsia="楷体" w:hAnsi="Time New Roman" w:hint="eastAsia"/>
              </w:rPr>
              <w:t>来文</w:t>
            </w:r>
            <w:r w:rsidRPr="00172E04">
              <w:rPr>
                <w:rFonts w:ascii="Time New Roman" w:eastAsia="楷体" w:hAnsi="Time New Roman" w:hint="eastAsia"/>
              </w:rPr>
              <w:t>提交人</w:t>
            </w:r>
            <w:r w:rsidR="00317FDE">
              <w:rPr>
                <w:rFonts w:eastAsia="楷体" w:hint="eastAsia"/>
              </w:rPr>
              <w:t>：</w:t>
            </w:r>
          </w:p>
        </w:tc>
        <w:tc>
          <w:tcPr>
            <w:tcW w:w="4726" w:type="dxa"/>
          </w:tcPr>
          <w:p w:rsidR="003C56A7" w:rsidRPr="00C74FB6" w:rsidRDefault="00317FDE" w:rsidP="00317FDE">
            <w:pPr>
              <w:pStyle w:val="SingleTxtGC"/>
              <w:ind w:left="0" w:right="0"/>
            </w:pPr>
            <w:r>
              <w:rPr>
                <w:rFonts w:hint="eastAsia"/>
              </w:rPr>
              <w:t>Leonid</w:t>
            </w:r>
            <w:r w:rsidRPr="00317FDE">
              <w:rPr>
                <w:rFonts w:hint="eastAsia"/>
              </w:rPr>
              <w:t xml:space="preserve"> </w:t>
            </w:r>
            <w:r>
              <w:rPr>
                <w:rFonts w:hint="eastAsia"/>
              </w:rPr>
              <w:t>Sudalenko</w:t>
            </w:r>
            <w:r w:rsidRPr="00317FDE">
              <w:rPr>
                <w:rFonts w:hint="eastAsia"/>
              </w:rPr>
              <w:t>和</w:t>
            </w:r>
            <w:r>
              <w:rPr>
                <w:rFonts w:hint="eastAsia"/>
              </w:rPr>
              <w:t>Anatoly</w:t>
            </w:r>
            <w:r w:rsidRPr="00317FDE">
              <w:rPr>
                <w:rFonts w:hint="eastAsia"/>
              </w:rPr>
              <w:t xml:space="preserve"> </w:t>
            </w:r>
            <w:r>
              <w:rPr>
                <w:rFonts w:hint="eastAsia"/>
              </w:rPr>
              <w:t>Poplavny</w:t>
            </w:r>
            <w:r w:rsidRPr="00317FDE">
              <w:rPr>
                <w:rFonts w:hint="eastAsia"/>
              </w:rPr>
              <w:t xml:space="preserve"> </w:t>
            </w:r>
            <w:r>
              <w:rPr>
                <w:rFonts w:hint="eastAsia"/>
              </w:rPr>
              <w:t>(</w:t>
            </w:r>
            <w:r w:rsidRPr="00317FDE">
              <w:rPr>
                <w:rFonts w:hint="eastAsia"/>
              </w:rPr>
              <w:t>无律师代理</w:t>
            </w:r>
            <w:r>
              <w:rPr>
                <w:rFonts w:hint="eastAsia"/>
              </w:rPr>
              <w:t>)</w:t>
            </w:r>
          </w:p>
        </w:tc>
      </w:tr>
      <w:tr w:rsidR="003C56A7" w:rsidTr="00317FDE">
        <w:trPr>
          <w:cantSplit/>
        </w:trPr>
        <w:tc>
          <w:tcPr>
            <w:tcW w:w="2205" w:type="dxa"/>
          </w:tcPr>
          <w:p w:rsidR="003C56A7" w:rsidRPr="00172E04" w:rsidRDefault="003C56A7" w:rsidP="00317FDE">
            <w:pPr>
              <w:pStyle w:val="SingleTxtGC"/>
              <w:ind w:left="0" w:right="0"/>
              <w:rPr>
                <w:rFonts w:eastAsia="楷体"/>
              </w:rPr>
            </w:pPr>
            <w:r w:rsidRPr="00172E04">
              <w:rPr>
                <w:rFonts w:ascii="Time New Roman" w:eastAsia="楷体" w:hAnsi="Time New Roman" w:hint="eastAsia"/>
              </w:rPr>
              <w:t>据称受害人</w:t>
            </w:r>
            <w:r w:rsidR="00317FDE">
              <w:rPr>
                <w:rFonts w:ascii="Time New Roman" w:eastAsia="楷体" w:hAnsi="Time New Roman" w:hint="eastAsia"/>
              </w:rPr>
              <w:t>：</w:t>
            </w:r>
          </w:p>
        </w:tc>
        <w:tc>
          <w:tcPr>
            <w:tcW w:w="4726" w:type="dxa"/>
          </w:tcPr>
          <w:p w:rsidR="003C56A7" w:rsidRPr="00C74FB6" w:rsidRDefault="003C56A7" w:rsidP="00317FDE">
            <w:pPr>
              <w:pStyle w:val="SingleTxtGC"/>
              <w:ind w:left="0" w:right="0"/>
            </w:pPr>
            <w:r w:rsidRPr="00C74FB6">
              <w:rPr>
                <w:rFonts w:hint="eastAsia"/>
              </w:rPr>
              <w:t>提交人</w:t>
            </w:r>
          </w:p>
        </w:tc>
      </w:tr>
      <w:tr w:rsidR="003C56A7" w:rsidTr="00317FDE">
        <w:trPr>
          <w:cantSplit/>
        </w:trPr>
        <w:tc>
          <w:tcPr>
            <w:tcW w:w="2205" w:type="dxa"/>
          </w:tcPr>
          <w:p w:rsidR="003C56A7" w:rsidRPr="00172E04" w:rsidRDefault="003C56A7" w:rsidP="00317FDE">
            <w:pPr>
              <w:pStyle w:val="SingleTxtGC"/>
              <w:ind w:left="0" w:right="0"/>
              <w:rPr>
                <w:rFonts w:eastAsia="楷体"/>
              </w:rPr>
            </w:pPr>
            <w:r w:rsidRPr="00172E04">
              <w:rPr>
                <w:rFonts w:ascii="Time New Roman" w:eastAsia="楷体" w:hAnsi="Time New Roman" w:hint="eastAsia"/>
              </w:rPr>
              <w:t>所涉缔约国</w:t>
            </w:r>
            <w:r w:rsidR="00317FDE">
              <w:rPr>
                <w:rFonts w:ascii="Time New Roman" w:eastAsia="楷体" w:hAnsi="Time New Roman" w:hint="eastAsia"/>
              </w:rPr>
              <w:t>：</w:t>
            </w:r>
          </w:p>
        </w:tc>
        <w:tc>
          <w:tcPr>
            <w:tcW w:w="4726" w:type="dxa"/>
          </w:tcPr>
          <w:p w:rsidR="003C56A7" w:rsidRPr="00C74FB6" w:rsidRDefault="00317FDE" w:rsidP="00317FDE">
            <w:pPr>
              <w:pStyle w:val="SingleTxtGC"/>
              <w:ind w:left="0" w:right="0"/>
            </w:pPr>
            <w:r w:rsidRPr="00336D87">
              <w:rPr>
                <w:rFonts w:hint="eastAsia"/>
              </w:rPr>
              <w:t>白俄罗斯</w:t>
            </w:r>
          </w:p>
        </w:tc>
      </w:tr>
      <w:tr w:rsidR="003C56A7" w:rsidTr="00317FDE">
        <w:trPr>
          <w:cantSplit/>
        </w:trPr>
        <w:tc>
          <w:tcPr>
            <w:tcW w:w="2205" w:type="dxa"/>
          </w:tcPr>
          <w:p w:rsidR="003C56A7" w:rsidRPr="00172E04" w:rsidRDefault="003C56A7" w:rsidP="00317FDE">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317FDE">
              <w:rPr>
                <w:rFonts w:ascii="Time New Roman" w:eastAsia="楷体" w:hAnsi="Time New Roman" w:hint="eastAsia"/>
              </w:rPr>
              <w:t>：</w:t>
            </w:r>
          </w:p>
        </w:tc>
        <w:tc>
          <w:tcPr>
            <w:tcW w:w="4726" w:type="dxa"/>
          </w:tcPr>
          <w:p w:rsidR="003C56A7" w:rsidRPr="00C74FB6" w:rsidRDefault="00317FDE" w:rsidP="00317FDE">
            <w:pPr>
              <w:pStyle w:val="SingleTxtGC"/>
              <w:ind w:left="0" w:right="0"/>
            </w:pPr>
            <w:r>
              <w:t>2</w:t>
            </w:r>
            <w:r w:rsidRPr="000C2884">
              <w:t>0</w:t>
            </w:r>
            <w:r>
              <w:t>15</w:t>
            </w:r>
            <w:r w:rsidRPr="000C2884">
              <w:rPr>
                <w:rFonts w:hint="eastAsia"/>
              </w:rPr>
              <w:t>年</w:t>
            </w:r>
            <w:r>
              <w:t>4</w:t>
            </w:r>
            <w:r w:rsidRPr="000C2884">
              <w:rPr>
                <w:rFonts w:hint="eastAsia"/>
              </w:rPr>
              <w:t>月</w:t>
            </w:r>
            <w:r>
              <w:t>6</w:t>
            </w:r>
            <w:r w:rsidRPr="000C2884">
              <w:rPr>
                <w:rFonts w:hint="eastAsia"/>
              </w:rPr>
              <w:t>日</w:t>
            </w:r>
            <w:r>
              <w:t>(</w:t>
            </w:r>
            <w:r w:rsidRPr="00336D87">
              <w:rPr>
                <w:rFonts w:hint="eastAsia"/>
              </w:rPr>
              <w:t>首次提交</w:t>
            </w:r>
            <w:r>
              <w:t>)</w:t>
            </w:r>
          </w:p>
        </w:tc>
      </w:tr>
      <w:tr w:rsidR="003C56A7" w:rsidTr="00317FDE">
        <w:trPr>
          <w:cantSplit/>
        </w:trPr>
        <w:tc>
          <w:tcPr>
            <w:tcW w:w="2205" w:type="dxa"/>
          </w:tcPr>
          <w:p w:rsidR="003C56A7" w:rsidRPr="00172E04" w:rsidRDefault="003C56A7" w:rsidP="00317FDE">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317FDE">
              <w:rPr>
                <w:rFonts w:ascii="Time New Roman" w:eastAsia="楷体" w:hAnsi="Time New Roman" w:hint="eastAsia"/>
              </w:rPr>
              <w:t>：</w:t>
            </w:r>
          </w:p>
        </w:tc>
        <w:tc>
          <w:tcPr>
            <w:tcW w:w="4726" w:type="dxa"/>
          </w:tcPr>
          <w:p w:rsidR="003C56A7" w:rsidRPr="00C74FB6" w:rsidRDefault="00317FDE" w:rsidP="00317FDE">
            <w:pPr>
              <w:pStyle w:val="SingleTxtGC"/>
              <w:ind w:left="0" w:right="0"/>
              <w:rPr>
                <w:lang w:val="fr-CH"/>
              </w:rPr>
            </w:pPr>
            <w:r w:rsidRPr="00317FDE">
              <w:rPr>
                <w:rFonts w:hint="eastAsia"/>
                <w:lang w:val="fr-CH"/>
              </w:rPr>
              <w:t>根据委员会议事规则第</w:t>
            </w:r>
            <w:r>
              <w:rPr>
                <w:rFonts w:hint="eastAsia"/>
                <w:lang w:val="fr-CH"/>
              </w:rPr>
              <w:t>92</w:t>
            </w:r>
            <w:r w:rsidRPr="00317FDE">
              <w:rPr>
                <w:rFonts w:hint="eastAsia"/>
                <w:lang w:val="fr-CH"/>
              </w:rPr>
              <w:t>条作出的决定</w:t>
            </w:r>
            <w:r>
              <w:rPr>
                <w:rFonts w:hint="eastAsia"/>
                <w:lang w:val="fr-CH"/>
              </w:rPr>
              <w:t>，</w:t>
            </w:r>
            <w:r w:rsidRPr="00317FDE">
              <w:rPr>
                <w:rFonts w:hint="eastAsia"/>
                <w:lang w:val="fr-CH"/>
              </w:rPr>
              <w:t>已于</w:t>
            </w:r>
            <w:r>
              <w:rPr>
                <w:rFonts w:hint="eastAsia"/>
                <w:lang w:val="fr-CH"/>
              </w:rPr>
              <w:t>2</w:t>
            </w:r>
            <w:r w:rsidRPr="00317FDE">
              <w:rPr>
                <w:rFonts w:hint="eastAsia"/>
                <w:lang w:val="fr-CH"/>
              </w:rPr>
              <w:t>0</w:t>
            </w:r>
            <w:r>
              <w:rPr>
                <w:rFonts w:hint="eastAsia"/>
                <w:lang w:val="fr-CH"/>
              </w:rPr>
              <w:t>15</w:t>
            </w:r>
            <w:r w:rsidRPr="00317FDE">
              <w:rPr>
                <w:rFonts w:hint="eastAsia"/>
                <w:lang w:val="fr-CH"/>
              </w:rPr>
              <w:t>年</w:t>
            </w:r>
            <w:r>
              <w:rPr>
                <w:rFonts w:hint="eastAsia"/>
                <w:lang w:val="fr-CH"/>
              </w:rPr>
              <w:t>12</w:t>
            </w:r>
            <w:r w:rsidRPr="00317FDE">
              <w:rPr>
                <w:rFonts w:hint="eastAsia"/>
                <w:lang w:val="fr-CH"/>
              </w:rPr>
              <w:t>月</w:t>
            </w:r>
            <w:r>
              <w:rPr>
                <w:rFonts w:hint="eastAsia"/>
                <w:lang w:val="fr-CH"/>
              </w:rPr>
              <w:t>1</w:t>
            </w:r>
            <w:r w:rsidRPr="00317FDE">
              <w:rPr>
                <w:rFonts w:hint="eastAsia"/>
                <w:lang w:val="fr-CH"/>
              </w:rPr>
              <w:t>日转交缔约国</w:t>
            </w:r>
            <w:r>
              <w:rPr>
                <w:rFonts w:hint="eastAsia"/>
                <w:lang w:val="fr-CH"/>
              </w:rPr>
              <w:t>(</w:t>
            </w:r>
            <w:r w:rsidRPr="00317FDE">
              <w:rPr>
                <w:rFonts w:hint="eastAsia"/>
                <w:lang w:val="fr-CH"/>
              </w:rPr>
              <w:t>未以文件形式印发</w:t>
            </w:r>
            <w:r>
              <w:rPr>
                <w:rFonts w:hint="eastAsia"/>
                <w:lang w:val="fr-CH"/>
              </w:rPr>
              <w:t>)</w:t>
            </w:r>
          </w:p>
        </w:tc>
      </w:tr>
      <w:tr w:rsidR="003C56A7" w:rsidTr="00317FDE">
        <w:trPr>
          <w:cantSplit/>
        </w:trPr>
        <w:tc>
          <w:tcPr>
            <w:tcW w:w="2205" w:type="dxa"/>
          </w:tcPr>
          <w:p w:rsidR="003C56A7" w:rsidRPr="00172E04" w:rsidRDefault="003C56A7" w:rsidP="00317FDE">
            <w:pPr>
              <w:pStyle w:val="SingleTxtGC"/>
              <w:ind w:left="0" w:right="0"/>
              <w:rPr>
                <w:rFonts w:ascii="Time New Roman" w:eastAsia="楷体" w:hAnsi="Time New Roman" w:hint="eastAsia"/>
              </w:rPr>
            </w:pPr>
            <w:r w:rsidRPr="00172E04">
              <w:rPr>
                <w:rFonts w:eastAsia="楷体" w:hint="eastAsia"/>
              </w:rPr>
              <w:t>意见的通过日期</w:t>
            </w:r>
            <w:r w:rsidR="00317FDE">
              <w:rPr>
                <w:rFonts w:ascii="Time New Roman" w:eastAsia="楷体" w:hAnsi="Time New Roman" w:hint="eastAsia"/>
              </w:rPr>
              <w:t>：</w:t>
            </w:r>
          </w:p>
        </w:tc>
        <w:tc>
          <w:tcPr>
            <w:tcW w:w="4726" w:type="dxa"/>
          </w:tcPr>
          <w:p w:rsidR="003C56A7" w:rsidRPr="00C74FB6" w:rsidRDefault="00317FDE" w:rsidP="00317FDE">
            <w:pPr>
              <w:pStyle w:val="SingleTxtGC"/>
              <w:ind w:left="0" w:right="0"/>
              <w:rPr>
                <w:lang w:val="fr-CH"/>
              </w:rPr>
            </w:pPr>
            <w:r>
              <w:rPr>
                <w:snapToGrid/>
                <w:lang w:val="en-GB"/>
              </w:rPr>
              <w:t>2</w:t>
            </w:r>
            <w:r w:rsidRPr="00317FDE">
              <w:rPr>
                <w:snapToGrid/>
                <w:lang w:val="en-GB"/>
              </w:rPr>
              <w:t>0</w:t>
            </w:r>
            <w:r>
              <w:rPr>
                <w:snapToGrid/>
                <w:lang w:val="en-GB"/>
              </w:rPr>
              <w:t>21</w:t>
            </w:r>
            <w:r w:rsidRPr="00317FDE">
              <w:rPr>
                <w:rFonts w:hint="eastAsia"/>
                <w:snapToGrid/>
                <w:lang w:val="en-GB"/>
              </w:rPr>
              <w:t>年</w:t>
            </w:r>
            <w:r>
              <w:rPr>
                <w:snapToGrid/>
                <w:lang w:val="en-GB"/>
              </w:rPr>
              <w:t>7</w:t>
            </w:r>
            <w:r w:rsidRPr="00317FDE">
              <w:rPr>
                <w:rFonts w:hint="eastAsia"/>
                <w:snapToGrid/>
                <w:lang w:val="en-GB"/>
              </w:rPr>
              <w:t>月</w:t>
            </w:r>
            <w:r>
              <w:rPr>
                <w:snapToGrid/>
                <w:lang w:val="en-GB"/>
              </w:rPr>
              <w:t>23</w:t>
            </w:r>
            <w:r w:rsidRPr="00317FDE">
              <w:rPr>
                <w:rFonts w:hint="eastAsia"/>
                <w:snapToGrid/>
                <w:lang w:val="en-GB"/>
              </w:rPr>
              <w:t>日</w:t>
            </w:r>
          </w:p>
        </w:tc>
      </w:tr>
      <w:tr w:rsidR="003C56A7" w:rsidTr="00317FDE">
        <w:trPr>
          <w:cantSplit/>
        </w:trPr>
        <w:tc>
          <w:tcPr>
            <w:tcW w:w="2205" w:type="dxa"/>
          </w:tcPr>
          <w:p w:rsidR="003C56A7" w:rsidRPr="00172E04" w:rsidRDefault="003C56A7" w:rsidP="00317FDE">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317FDE">
              <w:rPr>
                <w:rFonts w:eastAsia="楷体" w:hint="eastAsia"/>
                <w:snapToGrid/>
              </w:rPr>
              <w:t>：</w:t>
            </w:r>
          </w:p>
        </w:tc>
        <w:tc>
          <w:tcPr>
            <w:tcW w:w="4726" w:type="dxa"/>
          </w:tcPr>
          <w:p w:rsidR="003C56A7" w:rsidRPr="00C74FB6" w:rsidRDefault="00317FDE" w:rsidP="00317FDE">
            <w:pPr>
              <w:pStyle w:val="SingleTxtGC"/>
              <w:ind w:left="0" w:right="0"/>
              <w:rPr>
                <w:snapToGrid/>
              </w:rPr>
            </w:pPr>
            <w:r w:rsidRPr="00317FDE">
              <w:rPr>
                <w:rFonts w:hint="eastAsia"/>
                <w:snapToGrid/>
              </w:rPr>
              <w:t>当局拒绝批准举行和平集会</w:t>
            </w:r>
            <w:r>
              <w:rPr>
                <w:rFonts w:hint="eastAsia"/>
                <w:snapToGrid/>
              </w:rPr>
              <w:t>；</w:t>
            </w:r>
            <w:r w:rsidRPr="00317FDE">
              <w:rPr>
                <w:rFonts w:hint="eastAsia"/>
                <w:snapToGrid/>
              </w:rPr>
              <w:t>表达自由</w:t>
            </w:r>
            <w:r>
              <w:rPr>
                <w:rFonts w:hint="eastAsia"/>
                <w:snapToGrid/>
              </w:rPr>
              <w:t>；</w:t>
            </w:r>
            <w:r w:rsidRPr="00317FDE">
              <w:rPr>
                <w:rFonts w:hint="eastAsia"/>
                <w:snapToGrid/>
              </w:rPr>
              <w:t>有效的补救办法</w:t>
            </w:r>
          </w:p>
        </w:tc>
      </w:tr>
      <w:tr w:rsidR="003C56A7" w:rsidTr="00317FDE">
        <w:trPr>
          <w:cantSplit/>
        </w:trPr>
        <w:tc>
          <w:tcPr>
            <w:tcW w:w="2205" w:type="dxa"/>
          </w:tcPr>
          <w:p w:rsidR="003C56A7" w:rsidRPr="00172E04" w:rsidRDefault="003C56A7" w:rsidP="00317FDE">
            <w:pPr>
              <w:pStyle w:val="SingleTxtGC"/>
              <w:ind w:left="0" w:right="0"/>
              <w:rPr>
                <w:rFonts w:ascii="Time New Roman" w:eastAsia="楷体" w:hAnsi="Time New Roman" w:hint="eastAsia"/>
              </w:rPr>
            </w:pPr>
            <w:r w:rsidRPr="00172E04">
              <w:rPr>
                <w:rFonts w:eastAsia="楷体" w:hint="eastAsia"/>
                <w:snapToGrid/>
              </w:rPr>
              <w:t>程序性问题</w:t>
            </w:r>
            <w:r w:rsidR="00317FDE">
              <w:rPr>
                <w:rFonts w:eastAsia="楷体" w:hint="eastAsia"/>
                <w:snapToGrid/>
              </w:rPr>
              <w:t>：</w:t>
            </w:r>
          </w:p>
        </w:tc>
        <w:tc>
          <w:tcPr>
            <w:tcW w:w="4726" w:type="dxa"/>
          </w:tcPr>
          <w:p w:rsidR="003C56A7" w:rsidRPr="00C74FB6" w:rsidRDefault="00317FDE" w:rsidP="00317FDE">
            <w:pPr>
              <w:pStyle w:val="SingleTxtGC"/>
              <w:ind w:left="0" w:right="0"/>
              <w:rPr>
                <w:snapToGrid/>
              </w:rPr>
            </w:pPr>
            <w:r w:rsidRPr="00317FDE">
              <w:rPr>
                <w:rFonts w:hint="eastAsia"/>
                <w:snapToGrid/>
                <w:lang w:val="en-GB"/>
              </w:rPr>
              <w:t>用尽国内补救办法</w:t>
            </w:r>
          </w:p>
        </w:tc>
      </w:tr>
      <w:tr w:rsidR="003C56A7" w:rsidTr="00317FDE">
        <w:trPr>
          <w:cantSplit/>
        </w:trPr>
        <w:tc>
          <w:tcPr>
            <w:tcW w:w="2205" w:type="dxa"/>
          </w:tcPr>
          <w:p w:rsidR="003C56A7" w:rsidRPr="00172E04" w:rsidRDefault="003C56A7" w:rsidP="00317FDE">
            <w:pPr>
              <w:pStyle w:val="SingleTxtGC"/>
              <w:ind w:left="0" w:right="0"/>
              <w:rPr>
                <w:rFonts w:eastAsia="楷体"/>
                <w:snapToGrid/>
                <w:lang w:val="fr-CH"/>
              </w:rPr>
            </w:pPr>
            <w:r w:rsidRPr="00172E04">
              <w:rPr>
                <w:rFonts w:eastAsia="楷体"/>
                <w:snapToGrid/>
              </w:rPr>
              <w:t>实质性问题</w:t>
            </w:r>
            <w:r w:rsidR="00317FDE">
              <w:rPr>
                <w:rFonts w:eastAsia="楷体" w:hint="eastAsia"/>
                <w:snapToGrid/>
                <w:lang w:val="fr-CH"/>
              </w:rPr>
              <w:t>：</w:t>
            </w:r>
          </w:p>
        </w:tc>
        <w:tc>
          <w:tcPr>
            <w:tcW w:w="4726" w:type="dxa"/>
          </w:tcPr>
          <w:p w:rsidR="003C56A7" w:rsidRPr="00C657A9" w:rsidRDefault="00317FDE" w:rsidP="00317FDE">
            <w:pPr>
              <w:pStyle w:val="SingleTxtGC"/>
              <w:ind w:left="0" w:right="0"/>
              <w:rPr>
                <w:snapToGrid/>
              </w:rPr>
            </w:pPr>
            <w:r w:rsidRPr="00317FDE">
              <w:rPr>
                <w:rFonts w:hint="eastAsia"/>
                <w:snapToGrid/>
                <w:lang w:val="en-GB"/>
              </w:rPr>
              <w:t>集会自由</w:t>
            </w:r>
            <w:r>
              <w:rPr>
                <w:snapToGrid/>
                <w:lang w:val="en-GB"/>
              </w:rPr>
              <w:t>；</w:t>
            </w:r>
            <w:r w:rsidRPr="00317FDE">
              <w:rPr>
                <w:rFonts w:hint="eastAsia"/>
                <w:snapToGrid/>
                <w:lang w:val="en-GB"/>
              </w:rPr>
              <w:t>表达自由</w:t>
            </w:r>
            <w:r>
              <w:rPr>
                <w:snapToGrid/>
                <w:lang w:val="en-GB"/>
              </w:rPr>
              <w:t>；</w:t>
            </w:r>
            <w:r w:rsidRPr="00317FDE">
              <w:rPr>
                <w:rFonts w:hint="eastAsia"/>
                <w:snapToGrid/>
                <w:lang w:val="en-GB"/>
              </w:rPr>
              <w:t>有效的补救办法</w:t>
            </w:r>
          </w:p>
        </w:tc>
      </w:tr>
      <w:tr w:rsidR="003C56A7" w:rsidTr="00317FDE">
        <w:trPr>
          <w:cantSplit/>
        </w:trPr>
        <w:tc>
          <w:tcPr>
            <w:tcW w:w="2205" w:type="dxa"/>
          </w:tcPr>
          <w:p w:rsidR="003C56A7" w:rsidRPr="00172E04" w:rsidRDefault="003C56A7" w:rsidP="00317FDE">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317FDE">
              <w:rPr>
                <w:rFonts w:eastAsia="楷体" w:hint="eastAsia"/>
                <w:snapToGrid/>
              </w:rPr>
              <w:t>：</w:t>
            </w:r>
          </w:p>
        </w:tc>
        <w:tc>
          <w:tcPr>
            <w:tcW w:w="4726" w:type="dxa"/>
          </w:tcPr>
          <w:p w:rsidR="003C56A7" w:rsidRPr="00C657A9" w:rsidRDefault="00317FDE" w:rsidP="00317FDE">
            <w:pPr>
              <w:pStyle w:val="SingleTxtGC"/>
              <w:ind w:left="0" w:right="0"/>
              <w:rPr>
                <w:snapToGrid/>
              </w:rPr>
            </w:pPr>
            <w:r w:rsidRPr="00317FDE">
              <w:rPr>
                <w:rFonts w:hint="eastAsia"/>
                <w:snapToGrid/>
                <w:lang w:val="en-GB"/>
              </w:rPr>
              <w:t>第二条第二至第三款、第十九条和第二十一条</w:t>
            </w:r>
          </w:p>
        </w:tc>
      </w:tr>
      <w:tr w:rsidR="003C56A7" w:rsidTr="00317FDE">
        <w:trPr>
          <w:cantSplit/>
        </w:trPr>
        <w:tc>
          <w:tcPr>
            <w:tcW w:w="2205" w:type="dxa"/>
          </w:tcPr>
          <w:p w:rsidR="003C56A7" w:rsidRPr="00172E04" w:rsidRDefault="003C56A7" w:rsidP="00317FDE">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317FDE">
              <w:rPr>
                <w:rFonts w:eastAsia="楷体" w:hint="eastAsia"/>
                <w:snapToGrid/>
              </w:rPr>
              <w:t>：</w:t>
            </w:r>
          </w:p>
        </w:tc>
        <w:tc>
          <w:tcPr>
            <w:tcW w:w="4726" w:type="dxa"/>
          </w:tcPr>
          <w:p w:rsidR="003C56A7" w:rsidRDefault="00317FDE" w:rsidP="00317FDE">
            <w:pPr>
              <w:pStyle w:val="SingleTxtGC"/>
              <w:ind w:left="0" w:right="0"/>
              <w:rPr>
                <w:snapToGrid/>
              </w:rPr>
            </w:pPr>
            <w:r w:rsidRPr="00317FDE">
              <w:rPr>
                <w:rFonts w:hint="eastAsia"/>
                <w:snapToGrid/>
                <w:lang w:val="en-GB"/>
              </w:rPr>
              <w:t>第二条和第五条第二款</w:t>
            </w:r>
            <w:r>
              <w:rPr>
                <w:snapToGrid/>
                <w:lang w:val="en-GB"/>
              </w:rPr>
              <w:t>(</w:t>
            </w:r>
            <w:r w:rsidRPr="00317FDE">
              <w:rPr>
                <w:rFonts w:hint="eastAsia"/>
                <w:snapToGrid/>
                <w:lang w:val="en-GB"/>
              </w:rPr>
              <w:t>丑</w:t>
            </w:r>
            <w:r>
              <w:rPr>
                <w:snapToGrid/>
                <w:lang w:val="en-GB"/>
              </w:rPr>
              <w:t>)</w:t>
            </w:r>
            <w:r w:rsidRPr="00317FDE">
              <w:rPr>
                <w:rFonts w:hint="eastAsia"/>
                <w:snapToGrid/>
                <w:lang w:val="en-GB"/>
              </w:rPr>
              <w:t>项</w:t>
            </w:r>
          </w:p>
        </w:tc>
      </w:tr>
    </w:tbl>
    <w:p w:rsidR="003C56A7" w:rsidRDefault="003C56A7" w:rsidP="00317FDE">
      <w:pPr>
        <w:pStyle w:val="SingleTxtGC"/>
      </w:pPr>
    </w:p>
    <w:p w:rsidR="00317FDE" w:rsidRPr="00317FDE" w:rsidRDefault="00317FDE" w:rsidP="00317FDE">
      <w:pPr>
        <w:pStyle w:val="SingleTxtGC"/>
        <w:rPr>
          <w:lang w:val="en-GB"/>
        </w:rPr>
      </w:pPr>
      <w:r>
        <w:rPr>
          <w:lang w:val="en-GB"/>
        </w:rPr>
        <w:t>1.</w:t>
      </w:r>
      <w:r w:rsidRPr="00317FDE">
        <w:rPr>
          <w:lang w:val="en-GB"/>
        </w:rPr>
        <w:tab/>
      </w:r>
      <w:r w:rsidRPr="00317FDE">
        <w:rPr>
          <w:rFonts w:hint="eastAsia"/>
          <w:lang w:val="en-GB"/>
        </w:rPr>
        <w:t>来文提交人是</w:t>
      </w:r>
      <w:r>
        <w:rPr>
          <w:lang w:val="en-GB"/>
        </w:rPr>
        <w:t>Leonid</w:t>
      </w:r>
      <w:r w:rsidRPr="00317FDE">
        <w:rPr>
          <w:lang w:val="en-GB"/>
        </w:rPr>
        <w:t xml:space="preserve"> </w:t>
      </w:r>
      <w:r>
        <w:rPr>
          <w:lang w:val="en-GB"/>
        </w:rPr>
        <w:t>Sudalenko</w:t>
      </w:r>
      <w:r w:rsidRPr="00317FDE">
        <w:rPr>
          <w:rFonts w:hint="eastAsia"/>
          <w:lang w:val="en-GB"/>
        </w:rPr>
        <w:t>和</w:t>
      </w:r>
      <w:r>
        <w:rPr>
          <w:lang w:val="en-GB"/>
        </w:rPr>
        <w:t>Anatoly</w:t>
      </w:r>
      <w:r w:rsidRPr="00317FDE">
        <w:rPr>
          <w:lang w:val="en-GB"/>
        </w:rPr>
        <w:t xml:space="preserve"> </w:t>
      </w:r>
      <w:r>
        <w:rPr>
          <w:lang w:val="en-GB"/>
        </w:rPr>
        <w:t xml:space="preserve">Poplavny, </w:t>
      </w:r>
      <w:r w:rsidRPr="00317FDE">
        <w:rPr>
          <w:rFonts w:hint="eastAsia"/>
          <w:lang w:val="en-GB"/>
        </w:rPr>
        <w:t>均系白俄罗斯国民</w:t>
      </w:r>
      <w:r>
        <w:rPr>
          <w:rFonts w:hint="eastAsia"/>
          <w:lang w:val="en-GB"/>
        </w:rPr>
        <w:t>，</w:t>
      </w:r>
      <w:r w:rsidRPr="00317FDE">
        <w:rPr>
          <w:rFonts w:hint="eastAsia"/>
          <w:lang w:val="en-GB"/>
        </w:rPr>
        <w:t>分别于</w:t>
      </w:r>
      <w:r>
        <w:rPr>
          <w:lang w:val="en-GB"/>
        </w:rPr>
        <w:t>1966</w:t>
      </w:r>
      <w:r w:rsidRPr="00317FDE">
        <w:rPr>
          <w:rFonts w:hint="eastAsia"/>
          <w:lang w:val="en-GB"/>
        </w:rPr>
        <w:t>年和</w:t>
      </w:r>
      <w:r>
        <w:rPr>
          <w:rFonts w:hint="eastAsia"/>
          <w:lang w:val="en-GB"/>
        </w:rPr>
        <w:t>1</w:t>
      </w:r>
      <w:r>
        <w:rPr>
          <w:lang w:val="en-GB"/>
        </w:rPr>
        <w:t>958</w:t>
      </w:r>
      <w:r w:rsidRPr="00317FDE">
        <w:rPr>
          <w:rFonts w:hint="eastAsia"/>
          <w:lang w:val="en-GB"/>
        </w:rPr>
        <w:t>年出生。他们声称</w:t>
      </w:r>
      <w:r>
        <w:rPr>
          <w:rFonts w:hint="eastAsia"/>
          <w:lang w:val="en-GB"/>
        </w:rPr>
        <w:t>，</w:t>
      </w:r>
      <w:r w:rsidRPr="00317FDE">
        <w:rPr>
          <w:rFonts w:hint="eastAsia"/>
          <w:lang w:val="en-GB"/>
        </w:rPr>
        <w:t>缔约国侵犯了他根据《公约》第十九条和第二十一条</w:t>
      </w:r>
      <w:r>
        <w:rPr>
          <w:lang w:val="en-GB"/>
        </w:rPr>
        <w:t>(</w:t>
      </w:r>
      <w:r w:rsidRPr="00317FDE">
        <w:rPr>
          <w:rFonts w:hint="eastAsia"/>
          <w:lang w:val="en-GB"/>
        </w:rPr>
        <w:t>与第二条第二至第三款一并解读</w:t>
      </w:r>
      <w:r>
        <w:rPr>
          <w:lang w:val="en-GB"/>
        </w:rPr>
        <w:t>)</w:t>
      </w:r>
      <w:r w:rsidRPr="00317FDE">
        <w:rPr>
          <w:rFonts w:hint="eastAsia"/>
          <w:lang w:val="en-GB"/>
        </w:rPr>
        <w:t>享有的权利。《任择议定书》于</w:t>
      </w:r>
      <w:r>
        <w:rPr>
          <w:lang w:val="en-GB"/>
        </w:rPr>
        <w:t>1992</w:t>
      </w:r>
      <w:r w:rsidRPr="00317FDE">
        <w:rPr>
          <w:rFonts w:hint="eastAsia"/>
          <w:lang w:val="en-GB"/>
        </w:rPr>
        <w:t>年</w:t>
      </w:r>
      <w:r>
        <w:rPr>
          <w:lang w:val="en-GB"/>
        </w:rPr>
        <w:t>12</w:t>
      </w:r>
      <w:r w:rsidRPr="00317FDE">
        <w:rPr>
          <w:rFonts w:hint="eastAsia"/>
          <w:lang w:val="en-GB"/>
        </w:rPr>
        <w:t>月</w:t>
      </w:r>
      <w:r>
        <w:rPr>
          <w:lang w:val="en-GB"/>
        </w:rPr>
        <w:t>3</w:t>
      </w:r>
      <w:r w:rsidRPr="00317FDE">
        <w:rPr>
          <w:lang w:val="en-GB"/>
        </w:rPr>
        <w:t>0</w:t>
      </w:r>
      <w:r w:rsidRPr="00317FDE">
        <w:rPr>
          <w:rFonts w:hint="eastAsia"/>
          <w:lang w:val="en-GB"/>
        </w:rPr>
        <w:t>日对白俄罗斯生效。提交人无律师代理。</w:t>
      </w:r>
    </w:p>
    <w:p w:rsidR="00317FDE" w:rsidRPr="00317FDE" w:rsidRDefault="00317FDE" w:rsidP="00317FDE">
      <w:pPr>
        <w:pStyle w:val="H23GC"/>
        <w:rPr>
          <w:lang w:val="en-GB"/>
        </w:rPr>
      </w:pPr>
      <w:r w:rsidRPr="00317FDE">
        <w:rPr>
          <w:lang w:val="en-GB"/>
        </w:rPr>
        <w:lastRenderedPageBreak/>
        <w:tab/>
      </w:r>
      <w:r w:rsidRPr="00317FDE">
        <w:rPr>
          <w:lang w:val="en-GB"/>
        </w:rPr>
        <w:tab/>
      </w:r>
      <w:r w:rsidRPr="00317FDE">
        <w:rPr>
          <w:lang w:val="en-GB"/>
        </w:rPr>
        <w:t>提交人陈述的事实</w:t>
      </w:r>
    </w:p>
    <w:p w:rsidR="00317FDE" w:rsidRPr="00317FDE" w:rsidRDefault="00317FDE" w:rsidP="00317FDE">
      <w:pPr>
        <w:pStyle w:val="SingleTxtGC"/>
        <w:rPr>
          <w:lang w:val="en-GB"/>
        </w:rPr>
      </w:pPr>
      <w:r>
        <w:rPr>
          <w:lang w:val="en-GB"/>
        </w:rPr>
        <w:t>2.1</w:t>
      </w:r>
      <w:r w:rsidRPr="00317FDE">
        <w:rPr>
          <w:lang w:val="en-GB"/>
        </w:rPr>
        <w:tab/>
      </w:r>
      <w:r>
        <w:rPr>
          <w:lang w:val="en-GB"/>
        </w:rPr>
        <w:t>2</w:t>
      </w:r>
      <w:r w:rsidRPr="00317FDE">
        <w:rPr>
          <w:lang w:val="en-GB"/>
        </w:rPr>
        <w:t>0</w:t>
      </w:r>
      <w:r>
        <w:rPr>
          <w:lang w:val="en-GB"/>
        </w:rPr>
        <w:t>14</w:t>
      </w:r>
      <w:r w:rsidRPr="00317FDE">
        <w:rPr>
          <w:rFonts w:hint="eastAsia"/>
          <w:lang w:val="en-GB"/>
        </w:rPr>
        <w:t>年</w:t>
      </w:r>
      <w:r>
        <w:rPr>
          <w:lang w:val="en-GB"/>
        </w:rPr>
        <w:t>7</w:t>
      </w:r>
      <w:r w:rsidRPr="00317FDE">
        <w:rPr>
          <w:rFonts w:hint="eastAsia"/>
          <w:lang w:val="en-GB"/>
        </w:rPr>
        <w:t>月</w:t>
      </w:r>
      <w:r>
        <w:rPr>
          <w:lang w:val="en-GB"/>
        </w:rPr>
        <w:t>1</w:t>
      </w:r>
      <w:r w:rsidRPr="00317FDE">
        <w:rPr>
          <w:lang w:val="en-GB"/>
        </w:rPr>
        <w:t>0</w:t>
      </w:r>
      <w:r w:rsidRPr="00317FDE">
        <w:rPr>
          <w:rFonts w:hint="eastAsia"/>
          <w:lang w:val="en-GB"/>
        </w:rPr>
        <w:t>日</w:t>
      </w:r>
      <w:r>
        <w:rPr>
          <w:rFonts w:hint="eastAsia"/>
          <w:lang w:val="en-GB"/>
        </w:rPr>
        <w:t>，</w:t>
      </w:r>
      <w:r w:rsidRPr="00317FDE">
        <w:rPr>
          <w:rFonts w:hint="eastAsia"/>
          <w:lang w:val="en-GB"/>
        </w:rPr>
        <w:t>提交人申请</w:t>
      </w:r>
      <w:r w:rsidRPr="00317FDE">
        <w:rPr>
          <w:lang w:val="en-GB"/>
        </w:rPr>
        <w:t>戈梅利</w:t>
      </w:r>
      <w:r w:rsidRPr="00317FDE">
        <w:rPr>
          <w:rFonts w:hint="eastAsia"/>
          <w:lang w:val="en-GB"/>
        </w:rPr>
        <w:t>市行政委员会批准于</w:t>
      </w:r>
      <w:r>
        <w:rPr>
          <w:lang w:val="en-GB"/>
        </w:rPr>
        <w:t>2</w:t>
      </w:r>
      <w:r w:rsidRPr="00317FDE">
        <w:rPr>
          <w:lang w:val="en-GB"/>
        </w:rPr>
        <w:t>0</w:t>
      </w:r>
      <w:r>
        <w:rPr>
          <w:lang w:val="en-GB"/>
        </w:rPr>
        <w:t>14</w:t>
      </w:r>
      <w:r w:rsidRPr="00317FDE">
        <w:rPr>
          <w:rFonts w:hint="eastAsia"/>
          <w:lang w:val="en-GB"/>
        </w:rPr>
        <w:t>年</w:t>
      </w:r>
      <w:r>
        <w:rPr>
          <w:lang w:val="en-GB"/>
        </w:rPr>
        <w:t>8</w:t>
      </w:r>
      <w:r w:rsidRPr="00317FDE">
        <w:rPr>
          <w:rFonts w:hint="eastAsia"/>
          <w:lang w:val="en-GB"/>
        </w:rPr>
        <w:t>月</w:t>
      </w:r>
      <w:r>
        <w:rPr>
          <w:lang w:val="en-GB"/>
        </w:rPr>
        <w:t>4</w:t>
      </w:r>
      <w:r w:rsidRPr="00317FDE">
        <w:rPr>
          <w:rFonts w:hint="eastAsia"/>
          <w:lang w:val="en-GB"/>
        </w:rPr>
        <w:t>日在该市中心广场之一的起义广场举行和平集会</w:t>
      </w:r>
      <w:r>
        <w:rPr>
          <w:lang w:val="en-GB"/>
        </w:rPr>
        <w:t>(</w:t>
      </w:r>
      <w:r w:rsidRPr="00317FDE">
        <w:rPr>
          <w:rFonts w:hint="eastAsia"/>
          <w:lang w:val="en-GB"/>
        </w:rPr>
        <w:t>抗议</w:t>
      </w:r>
      <w:r>
        <w:rPr>
          <w:lang w:val="en-GB"/>
        </w:rPr>
        <w:t>)</w:t>
      </w:r>
      <w:r>
        <w:rPr>
          <w:rFonts w:hint="eastAsia"/>
          <w:lang w:val="en-GB"/>
        </w:rPr>
        <w:t>，</w:t>
      </w:r>
      <w:r w:rsidRPr="00317FDE">
        <w:rPr>
          <w:rFonts w:hint="eastAsia"/>
          <w:lang w:val="en-GB"/>
        </w:rPr>
        <w:t>以表达对白俄罗斯政治犯的支持</w:t>
      </w:r>
      <w:r>
        <w:rPr>
          <w:rFonts w:hint="eastAsia"/>
          <w:lang w:val="en-GB"/>
        </w:rPr>
        <w:t>，</w:t>
      </w:r>
      <w:r w:rsidRPr="00317FDE">
        <w:rPr>
          <w:rFonts w:hint="eastAsia"/>
          <w:lang w:val="en-GB"/>
        </w:rPr>
        <w:t>要求释放他们</w:t>
      </w:r>
      <w:r>
        <w:rPr>
          <w:rFonts w:hint="eastAsia"/>
          <w:lang w:val="en-GB"/>
        </w:rPr>
        <w:t>，</w:t>
      </w:r>
      <w:r w:rsidRPr="00317FDE">
        <w:rPr>
          <w:rFonts w:hint="eastAsia"/>
          <w:lang w:val="en-GB"/>
        </w:rPr>
        <w:t>并抗议监禁持不同政见者的做法。</w:t>
      </w:r>
    </w:p>
    <w:p w:rsidR="00317FDE" w:rsidRPr="00317FDE" w:rsidRDefault="00317FDE" w:rsidP="00317FDE">
      <w:pPr>
        <w:pStyle w:val="SingleTxtGC"/>
        <w:rPr>
          <w:lang w:val="en-GB"/>
        </w:rPr>
      </w:pPr>
      <w:r>
        <w:rPr>
          <w:lang w:val="en-GB"/>
        </w:rPr>
        <w:t>2.2</w:t>
      </w:r>
      <w:r w:rsidRPr="00317FDE">
        <w:rPr>
          <w:lang w:val="en-GB"/>
        </w:rPr>
        <w:tab/>
      </w:r>
      <w:r>
        <w:rPr>
          <w:lang w:val="en-GB"/>
        </w:rPr>
        <w:t>2</w:t>
      </w:r>
      <w:r w:rsidRPr="00317FDE">
        <w:rPr>
          <w:lang w:val="en-GB"/>
        </w:rPr>
        <w:t>0</w:t>
      </w:r>
      <w:r>
        <w:rPr>
          <w:lang w:val="en-GB"/>
        </w:rPr>
        <w:t>14</w:t>
      </w:r>
      <w:r w:rsidRPr="00317FDE">
        <w:rPr>
          <w:rFonts w:hint="eastAsia"/>
          <w:lang w:val="en-GB"/>
        </w:rPr>
        <w:t>年</w:t>
      </w:r>
      <w:r>
        <w:rPr>
          <w:lang w:val="en-GB"/>
        </w:rPr>
        <w:t>7</w:t>
      </w:r>
      <w:r w:rsidRPr="00317FDE">
        <w:rPr>
          <w:rFonts w:hint="eastAsia"/>
          <w:lang w:val="en-GB"/>
        </w:rPr>
        <w:t>月</w:t>
      </w:r>
      <w:r>
        <w:rPr>
          <w:lang w:val="en-GB"/>
        </w:rPr>
        <w:t>17</w:t>
      </w:r>
      <w:r w:rsidRPr="00317FDE">
        <w:rPr>
          <w:rFonts w:hint="eastAsia"/>
          <w:lang w:val="en-GB"/>
        </w:rPr>
        <w:t>日</w:t>
      </w:r>
      <w:r>
        <w:rPr>
          <w:rFonts w:hint="eastAsia"/>
          <w:lang w:val="en-GB"/>
        </w:rPr>
        <w:t>，</w:t>
      </w:r>
      <w:r w:rsidRPr="00317FDE">
        <w:rPr>
          <w:lang w:val="en-GB"/>
        </w:rPr>
        <w:t>戈梅利</w:t>
      </w:r>
      <w:r w:rsidRPr="00317FDE">
        <w:rPr>
          <w:rFonts w:hint="eastAsia"/>
          <w:lang w:val="en-GB"/>
        </w:rPr>
        <w:t>市行政委员会拒绝批准举行抗议活动</w:t>
      </w:r>
      <w:r>
        <w:rPr>
          <w:rFonts w:hint="eastAsia"/>
          <w:lang w:val="en-GB"/>
        </w:rPr>
        <w:t>，</w:t>
      </w:r>
      <w:r w:rsidRPr="00317FDE">
        <w:rPr>
          <w:rFonts w:hint="eastAsia"/>
          <w:lang w:val="en-GB"/>
        </w:rPr>
        <w:t>指出提交人没有与</w:t>
      </w:r>
      <w:r w:rsidRPr="00317FDE">
        <w:rPr>
          <w:lang w:val="en-GB"/>
        </w:rPr>
        <w:t>戈梅利</w:t>
      </w:r>
      <w:r w:rsidRPr="00317FDE">
        <w:rPr>
          <w:rFonts w:hint="eastAsia"/>
          <w:lang w:val="en-GB"/>
        </w:rPr>
        <w:t>市急救医疗服务公司及与负责活动后清理广场的道路维护公司签订合同。为了遵守</w:t>
      </w:r>
      <w:r w:rsidRPr="00317FDE">
        <w:rPr>
          <w:lang w:val="en-GB"/>
        </w:rPr>
        <w:t>戈梅利</w:t>
      </w:r>
      <w:r w:rsidRPr="00317FDE">
        <w:rPr>
          <w:rFonts w:hint="eastAsia"/>
          <w:lang w:val="en-GB"/>
        </w:rPr>
        <w:t>市行政委员会</w:t>
      </w:r>
      <w:r>
        <w:rPr>
          <w:lang w:val="en-GB"/>
        </w:rPr>
        <w:t>2</w:t>
      </w:r>
      <w:r w:rsidRPr="00317FDE">
        <w:rPr>
          <w:lang w:val="en-GB"/>
        </w:rPr>
        <w:t>0</w:t>
      </w:r>
      <w:r>
        <w:rPr>
          <w:lang w:val="en-GB"/>
        </w:rPr>
        <w:t>13</w:t>
      </w:r>
      <w:r w:rsidRPr="00317FDE">
        <w:rPr>
          <w:rFonts w:hint="eastAsia"/>
          <w:lang w:val="en-GB"/>
        </w:rPr>
        <w:t>年</w:t>
      </w:r>
      <w:r>
        <w:rPr>
          <w:lang w:val="en-GB"/>
        </w:rPr>
        <w:t>8</w:t>
      </w:r>
      <w:r w:rsidRPr="00317FDE">
        <w:rPr>
          <w:rFonts w:hint="eastAsia"/>
          <w:lang w:val="en-GB"/>
        </w:rPr>
        <w:t>月</w:t>
      </w:r>
      <w:r>
        <w:rPr>
          <w:lang w:val="en-GB"/>
        </w:rPr>
        <w:t>15</w:t>
      </w:r>
      <w:r w:rsidRPr="00317FDE">
        <w:rPr>
          <w:rFonts w:hint="eastAsia"/>
          <w:lang w:val="en-GB"/>
        </w:rPr>
        <w:t>日关于戈梅利群体活动的第</w:t>
      </w:r>
      <w:r>
        <w:rPr>
          <w:lang w:val="en-GB"/>
        </w:rPr>
        <w:t>775</w:t>
      </w:r>
      <w:r w:rsidRPr="00317FDE">
        <w:rPr>
          <w:rFonts w:hint="eastAsia"/>
          <w:lang w:val="en-GB"/>
        </w:rPr>
        <w:t>号决定第</w:t>
      </w:r>
      <w:r>
        <w:rPr>
          <w:lang w:val="en-GB"/>
        </w:rPr>
        <w:t>3</w:t>
      </w:r>
      <w:r w:rsidRPr="00317FDE">
        <w:rPr>
          <w:rFonts w:hint="eastAsia"/>
          <w:lang w:val="en-GB"/>
        </w:rPr>
        <w:t>条和《公共活动管理法》第</w:t>
      </w:r>
      <w:r>
        <w:rPr>
          <w:lang w:val="en-GB"/>
        </w:rPr>
        <w:t>5</w:t>
      </w:r>
      <w:r w:rsidRPr="00317FDE">
        <w:rPr>
          <w:rFonts w:hint="eastAsia"/>
          <w:lang w:val="en-GB"/>
        </w:rPr>
        <w:t>条</w:t>
      </w:r>
      <w:r>
        <w:rPr>
          <w:rFonts w:hint="eastAsia"/>
          <w:lang w:val="en-GB"/>
        </w:rPr>
        <w:t>，</w:t>
      </w:r>
      <w:r w:rsidRPr="00317FDE">
        <w:rPr>
          <w:rFonts w:hint="eastAsia"/>
          <w:lang w:val="en-GB"/>
        </w:rPr>
        <w:t>此类合同必不可少。拒绝的理由还包括提交人要求举行抗议活动的地点在中心位置。</w:t>
      </w:r>
    </w:p>
    <w:p w:rsidR="00317FDE" w:rsidRPr="00317FDE" w:rsidRDefault="00317FDE" w:rsidP="00317FDE">
      <w:pPr>
        <w:pStyle w:val="SingleTxtGC"/>
        <w:rPr>
          <w:lang w:val="en-GB"/>
        </w:rPr>
      </w:pPr>
      <w:r>
        <w:rPr>
          <w:lang w:val="en-GB"/>
        </w:rPr>
        <w:t>2.3</w:t>
      </w:r>
      <w:r w:rsidRPr="00317FDE">
        <w:rPr>
          <w:lang w:val="en-GB"/>
        </w:rPr>
        <w:tab/>
      </w:r>
      <w:r>
        <w:rPr>
          <w:lang w:val="en-GB"/>
        </w:rPr>
        <w:t>2</w:t>
      </w:r>
      <w:r w:rsidRPr="00317FDE">
        <w:rPr>
          <w:lang w:val="en-GB"/>
        </w:rPr>
        <w:t>0</w:t>
      </w:r>
      <w:r>
        <w:rPr>
          <w:lang w:val="en-GB"/>
        </w:rPr>
        <w:t>14</w:t>
      </w:r>
      <w:r w:rsidRPr="00317FDE">
        <w:rPr>
          <w:rFonts w:hint="eastAsia"/>
          <w:lang w:val="en-GB"/>
        </w:rPr>
        <w:t>年</w:t>
      </w:r>
      <w:r>
        <w:rPr>
          <w:lang w:val="en-GB"/>
        </w:rPr>
        <w:t>7</w:t>
      </w:r>
      <w:r w:rsidRPr="00317FDE">
        <w:rPr>
          <w:rFonts w:hint="eastAsia"/>
          <w:lang w:val="en-GB"/>
        </w:rPr>
        <w:t>月</w:t>
      </w:r>
      <w:r>
        <w:rPr>
          <w:lang w:val="en-GB"/>
        </w:rPr>
        <w:t>26</w:t>
      </w:r>
      <w:r w:rsidRPr="00317FDE">
        <w:rPr>
          <w:rFonts w:hint="eastAsia"/>
          <w:lang w:val="en-GB"/>
        </w:rPr>
        <w:t>日</w:t>
      </w:r>
      <w:r>
        <w:rPr>
          <w:rFonts w:hint="eastAsia"/>
          <w:lang w:val="en-GB"/>
        </w:rPr>
        <w:t>，</w:t>
      </w:r>
      <w:r w:rsidRPr="00317FDE">
        <w:rPr>
          <w:rFonts w:hint="eastAsia"/>
          <w:lang w:val="en-GB"/>
        </w:rPr>
        <w:t>提交人就</w:t>
      </w:r>
      <w:r w:rsidRPr="00317FDE">
        <w:rPr>
          <w:lang w:val="en-GB"/>
        </w:rPr>
        <w:t>戈梅利</w:t>
      </w:r>
      <w:r w:rsidRPr="00317FDE">
        <w:rPr>
          <w:rFonts w:hint="eastAsia"/>
          <w:lang w:val="en-GB"/>
        </w:rPr>
        <w:t>市行政委员会的决定向</w:t>
      </w:r>
      <w:r w:rsidRPr="00317FDE">
        <w:rPr>
          <w:lang w:val="en-GB"/>
        </w:rPr>
        <w:t>戈梅利</w:t>
      </w:r>
      <w:r w:rsidRPr="00317FDE">
        <w:rPr>
          <w:rFonts w:hint="eastAsia"/>
          <w:lang w:val="en-GB"/>
        </w:rPr>
        <w:t>中央区法院提出上诉</w:t>
      </w:r>
      <w:r>
        <w:rPr>
          <w:rFonts w:hint="eastAsia"/>
          <w:lang w:val="en-GB"/>
        </w:rPr>
        <w:t>，</w:t>
      </w:r>
      <w:r w:rsidRPr="00317FDE">
        <w:rPr>
          <w:rFonts w:hint="eastAsia"/>
          <w:lang w:val="en-GB"/>
        </w:rPr>
        <w:t>称该决定限制了他们根据国内法和国际法享有的集会自由权和表达自由权。虽然这一决定是有法律依据的</w:t>
      </w:r>
      <w:r>
        <w:rPr>
          <w:rFonts w:hint="eastAsia"/>
          <w:lang w:val="en-GB"/>
        </w:rPr>
        <w:t>，</w:t>
      </w:r>
      <w:r w:rsidRPr="00317FDE">
        <w:rPr>
          <w:rFonts w:hint="eastAsia"/>
          <w:lang w:val="en-GB"/>
        </w:rPr>
        <w:t>但</w:t>
      </w:r>
      <w:bookmarkStart w:id="1" w:name="_Hlk102248959"/>
      <w:r w:rsidRPr="00317FDE">
        <w:rPr>
          <w:lang w:val="en-GB"/>
        </w:rPr>
        <w:t>戈梅利</w:t>
      </w:r>
      <w:r w:rsidRPr="00317FDE">
        <w:rPr>
          <w:rFonts w:hint="eastAsia"/>
          <w:lang w:val="en-GB"/>
        </w:rPr>
        <w:t>市行政委员会</w:t>
      </w:r>
      <w:bookmarkEnd w:id="1"/>
      <w:r w:rsidRPr="00317FDE">
        <w:rPr>
          <w:rFonts w:hint="eastAsia"/>
          <w:lang w:val="en-GB"/>
        </w:rPr>
        <w:t>未能证明为什么这种限制对于白俄罗斯《宪法》和《公约》第十九条和第二十一条规定的合法目的是必要的。</w:t>
      </w:r>
      <w:r>
        <w:rPr>
          <w:lang w:val="en-GB"/>
        </w:rPr>
        <w:t>2</w:t>
      </w:r>
      <w:r w:rsidRPr="00317FDE">
        <w:rPr>
          <w:lang w:val="en-GB"/>
        </w:rPr>
        <w:t>0</w:t>
      </w:r>
      <w:r>
        <w:rPr>
          <w:lang w:val="en-GB"/>
        </w:rPr>
        <w:t>14</w:t>
      </w:r>
      <w:r w:rsidRPr="00317FDE">
        <w:rPr>
          <w:rFonts w:hint="eastAsia"/>
          <w:lang w:val="en-GB"/>
        </w:rPr>
        <w:t>年</w:t>
      </w:r>
      <w:r>
        <w:rPr>
          <w:lang w:val="en-GB"/>
        </w:rPr>
        <w:t>9</w:t>
      </w:r>
      <w:r w:rsidRPr="00317FDE">
        <w:rPr>
          <w:rFonts w:hint="eastAsia"/>
          <w:lang w:val="en-GB"/>
        </w:rPr>
        <w:t>月</w:t>
      </w:r>
      <w:r>
        <w:rPr>
          <w:lang w:val="en-GB"/>
        </w:rPr>
        <w:t>22</w:t>
      </w:r>
      <w:r w:rsidRPr="00317FDE">
        <w:rPr>
          <w:rFonts w:hint="eastAsia"/>
          <w:lang w:val="en-GB"/>
        </w:rPr>
        <w:t>日</w:t>
      </w:r>
      <w:r>
        <w:rPr>
          <w:rFonts w:hint="eastAsia"/>
          <w:lang w:val="en-GB"/>
        </w:rPr>
        <w:t>，</w:t>
      </w:r>
      <w:r w:rsidRPr="00317FDE">
        <w:rPr>
          <w:rFonts w:hint="eastAsia"/>
          <w:lang w:val="en-GB"/>
        </w:rPr>
        <w:t>中央区法院驳回了上诉</w:t>
      </w:r>
      <w:r>
        <w:rPr>
          <w:rFonts w:hint="eastAsia"/>
          <w:lang w:val="en-GB"/>
        </w:rPr>
        <w:t>，</w:t>
      </w:r>
      <w:r w:rsidRPr="00317FDE">
        <w:rPr>
          <w:rFonts w:hint="eastAsia"/>
          <w:lang w:val="en-GB"/>
        </w:rPr>
        <w:t>理由是</w:t>
      </w:r>
      <w:r w:rsidRPr="00317FDE">
        <w:rPr>
          <w:lang w:val="en-GB"/>
        </w:rPr>
        <w:t>戈梅利</w:t>
      </w:r>
      <w:r w:rsidRPr="00317FDE">
        <w:rPr>
          <w:rFonts w:hint="eastAsia"/>
          <w:lang w:val="en-GB"/>
        </w:rPr>
        <w:t>市行政委员会的决定符合国家立法</w:t>
      </w:r>
      <w:r>
        <w:rPr>
          <w:rFonts w:hint="eastAsia"/>
          <w:lang w:val="en-GB"/>
        </w:rPr>
        <w:t>，</w:t>
      </w:r>
      <w:r w:rsidRPr="00317FDE">
        <w:rPr>
          <w:rFonts w:hint="eastAsia"/>
          <w:lang w:val="en-GB"/>
        </w:rPr>
        <w:t>因此是合法的。</w:t>
      </w:r>
    </w:p>
    <w:p w:rsidR="00317FDE" w:rsidRPr="00317FDE" w:rsidRDefault="00317FDE" w:rsidP="00317FDE">
      <w:pPr>
        <w:pStyle w:val="SingleTxtGC"/>
        <w:rPr>
          <w:lang w:val="en-GB"/>
        </w:rPr>
      </w:pPr>
      <w:r>
        <w:rPr>
          <w:lang w:val="en-GB"/>
        </w:rPr>
        <w:t>2.4</w:t>
      </w:r>
      <w:r w:rsidRPr="00317FDE">
        <w:rPr>
          <w:lang w:val="en-GB"/>
        </w:rPr>
        <w:tab/>
      </w:r>
      <w:r>
        <w:rPr>
          <w:lang w:val="en-GB"/>
        </w:rPr>
        <w:t>2</w:t>
      </w:r>
      <w:r w:rsidRPr="00317FDE">
        <w:rPr>
          <w:lang w:val="en-GB"/>
        </w:rPr>
        <w:t>0</w:t>
      </w:r>
      <w:r>
        <w:rPr>
          <w:lang w:val="en-GB"/>
        </w:rPr>
        <w:t>14</w:t>
      </w:r>
      <w:r w:rsidRPr="00317FDE">
        <w:rPr>
          <w:rFonts w:hint="eastAsia"/>
          <w:lang w:val="en-GB"/>
        </w:rPr>
        <w:t>年</w:t>
      </w:r>
      <w:r>
        <w:rPr>
          <w:lang w:val="en-GB"/>
        </w:rPr>
        <w:t>1</w:t>
      </w:r>
      <w:r w:rsidRPr="00317FDE">
        <w:rPr>
          <w:lang w:val="en-GB"/>
        </w:rPr>
        <w:t>0</w:t>
      </w:r>
      <w:r w:rsidRPr="00317FDE">
        <w:rPr>
          <w:rFonts w:hint="eastAsia"/>
          <w:lang w:val="en-GB"/>
        </w:rPr>
        <w:t>月</w:t>
      </w:r>
      <w:r>
        <w:rPr>
          <w:lang w:val="en-GB"/>
        </w:rPr>
        <w:t>1</w:t>
      </w:r>
      <w:r w:rsidRPr="00317FDE">
        <w:rPr>
          <w:rFonts w:hint="eastAsia"/>
          <w:lang w:val="en-GB"/>
        </w:rPr>
        <w:t>日</w:t>
      </w:r>
      <w:r>
        <w:rPr>
          <w:rFonts w:hint="eastAsia"/>
          <w:lang w:val="en-GB"/>
        </w:rPr>
        <w:t>，</w:t>
      </w:r>
      <w:r w:rsidRPr="00317FDE">
        <w:rPr>
          <w:rFonts w:hint="eastAsia"/>
          <w:lang w:val="en-GB"/>
        </w:rPr>
        <w:t>提交人就</w:t>
      </w:r>
      <w:r w:rsidRPr="00317FDE">
        <w:rPr>
          <w:lang w:val="en-GB"/>
        </w:rPr>
        <w:t>戈梅利</w:t>
      </w:r>
      <w:bookmarkStart w:id="2" w:name="_Hlk102249014"/>
      <w:r w:rsidRPr="00317FDE">
        <w:rPr>
          <w:rFonts w:hint="eastAsia"/>
          <w:lang w:val="en-GB"/>
        </w:rPr>
        <w:t>中央区</w:t>
      </w:r>
      <w:bookmarkEnd w:id="2"/>
      <w:r w:rsidRPr="00317FDE">
        <w:rPr>
          <w:rFonts w:hint="eastAsia"/>
          <w:lang w:val="en-GB"/>
        </w:rPr>
        <w:t>法院的裁决向</w:t>
      </w:r>
      <w:r w:rsidRPr="00317FDE">
        <w:rPr>
          <w:lang w:val="en-GB"/>
        </w:rPr>
        <w:t>戈梅利</w:t>
      </w:r>
      <w:r w:rsidRPr="00317FDE">
        <w:rPr>
          <w:rFonts w:hint="eastAsia"/>
          <w:lang w:val="en-GB"/>
        </w:rPr>
        <w:t>州法院提出上诉</w:t>
      </w:r>
      <w:r>
        <w:rPr>
          <w:rFonts w:hint="eastAsia"/>
          <w:lang w:val="en-GB"/>
        </w:rPr>
        <w:t>，</w:t>
      </w:r>
      <w:r w:rsidRPr="00317FDE">
        <w:rPr>
          <w:rFonts w:hint="eastAsia"/>
          <w:lang w:val="en-GB"/>
        </w:rPr>
        <w:t>上诉于</w:t>
      </w:r>
      <w:r>
        <w:rPr>
          <w:lang w:val="en-GB"/>
        </w:rPr>
        <w:t>2</w:t>
      </w:r>
      <w:r w:rsidRPr="00317FDE">
        <w:rPr>
          <w:lang w:val="en-GB"/>
        </w:rPr>
        <w:t>0</w:t>
      </w:r>
      <w:r>
        <w:rPr>
          <w:lang w:val="en-GB"/>
        </w:rPr>
        <w:t>14</w:t>
      </w:r>
      <w:r w:rsidRPr="00317FDE">
        <w:rPr>
          <w:rFonts w:hint="eastAsia"/>
          <w:lang w:val="en-GB"/>
        </w:rPr>
        <w:t>年</w:t>
      </w:r>
      <w:r>
        <w:rPr>
          <w:lang w:val="en-GB"/>
        </w:rPr>
        <w:t>1</w:t>
      </w:r>
      <w:r w:rsidRPr="00317FDE">
        <w:rPr>
          <w:lang w:val="en-GB"/>
        </w:rPr>
        <w:t>0</w:t>
      </w:r>
      <w:r w:rsidRPr="00317FDE">
        <w:rPr>
          <w:rFonts w:hint="eastAsia"/>
          <w:lang w:val="en-GB"/>
        </w:rPr>
        <w:t>月</w:t>
      </w:r>
      <w:r>
        <w:rPr>
          <w:lang w:val="en-GB"/>
        </w:rPr>
        <w:t>28</w:t>
      </w:r>
      <w:r w:rsidRPr="00317FDE">
        <w:rPr>
          <w:rFonts w:hint="eastAsia"/>
          <w:lang w:val="en-GB"/>
        </w:rPr>
        <w:t>日被驳回。</w:t>
      </w:r>
    </w:p>
    <w:p w:rsidR="00317FDE" w:rsidRPr="00317FDE" w:rsidRDefault="00317FDE" w:rsidP="00317FDE">
      <w:pPr>
        <w:pStyle w:val="SingleTxtGC"/>
        <w:rPr>
          <w:lang w:val="en-GB"/>
        </w:rPr>
      </w:pPr>
      <w:r>
        <w:rPr>
          <w:lang w:val="en-GB"/>
        </w:rPr>
        <w:t>2.5</w:t>
      </w:r>
      <w:r w:rsidRPr="00317FDE">
        <w:rPr>
          <w:lang w:val="en-GB"/>
        </w:rPr>
        <w:tab/>
      </w:r>
      <w:r>
        <w:rPr>
          <w:lang w:val="en-GB"/>
        </w:rPr>
        <w:t>2</w:t>
      </w:r>
      <w:r w:rsidRPr="00317FDE">
        <w:rPr>
          <w:lang w:val="en-GB"/>
        </w:rPr>
        <w:t>0</w:t>
      </w:r>
      <w:r>
        <w:rPr>
          <w:lang w:val="en-GB"/>
        </w:rPr>
        <w:t>15</w:t>
      </w:r>
      <w:r w:rsidRPr="00317FDE">
        <w:rPr>
          <w:rFonts w:hint="eastAsia"/>
          <w:lang w:val="en-GB"/>
        </w:rPr>
        <w:t>年</w:t>
      </w:r>
      <w:r>
        <w:rPr>
          <w:lang w:val="en-GB"/>
        </w:rPr>
        <w:t>1</w:t>
      </w:r>
      <w:r w:rsidRPr="00317FDE">
        <w:rPr>
          <w:rFonts w:hint="eastAsia"/>
          <w:lang w:val="en-GB"/>
        </w:rPr>
        <w:t>月</w:t>
      </w:r>
      <w:r>
        <w:rPr>
          <w:lang w:val="en-GB"/>
        </w:rPr>
        <w:t>2</w:t>
      </w:r>
      <w:r w:rsidRPr="00317FDE">
        <w:rPr>
          <w:rFonts w:hint="eastAsia"/>
          <w:lang w:val="en-GB"/>
        </w:rPr>
        <w:t>日和</w:t>
      </w:r>
      <w:r>
        <w:rPr>
          <w:lang w:val="en-GB"/>
        </w:rPr>
        <w:t>2</w:t>
      </w:r>
      <w:r w:rsidRPr="00317FDE">
        <w:rPr>
          <w:rFonts w:hint="eastAsia"/>
          <w:lang w:val="en-GB"/>
        </w:rPr>
        <w:t>月</w:t>
      </w:r>
      <w:r>
        <w:rPr>
          <w:lang w:val="en-GB"/>
        </w:rPr>
        <w:t>11</w:t>
      </w:r>
      <w:r w:rsidRPr="00317FDE">
        <w:rPr>
          <w:rFonts w:hint="eastAsia"/>
          <w:lang w:val="en-GB"/>
        </w:rPr>
        <w:t>日</w:t>
      </w:r>
      <w:r>
        <w:rPr>
          <w:rFonts w:hint="eastAsia"/>
          <w:lang w:val="en-GB"/>
        </w:rPr>
        <w:t>，</w:t>
      </w:r>
      <w:r w:rsidRPr="00317FDE">
        <w:rPr>
          <w:rFonts w:hint="eastAsia"/>
          <w:lang w:val="en-GB"/>
        </w:rPr>
        <w:t>提交人根据监督复审程序向</w:t>
      </w:r>
      <w:r w:rsidRPr="00317FDE">
        <w:rPr>
          <w:lang w:val="en-GB"/>
        </w:rPr>
        <w:t>戈梅利</w:t>
      </w:r>
      <w:r w:rsidRPr="00317FDE">
        <w:rPr>
          <w:rFonts w:hint="eastAsia"/>
          <w:lang w:val="en-GB"/>
        </w:rPr>
        <w:t>州法院院长和最高法院院长提出上诉。这两项上诉分别于</w:t>
      </w:r>
      <w:r>
        <w:rPr>
          <w:lang w:val="en-GB"/>
        </w:rPr>
        <w:t>2</w:t>
      </w:r>
      <w:r w:rsidRPr="00317FDE">
        <w:rPr>
          <w:lang w:val="en-GB"/>
        </w:rPr>
        <w:t>0</w:t>
      </w:r>
      <w:r>
        <w:rPr>
          <w:lang w:val="en-GB"/>
        </w:rPr>
        <w:t>15</w:t>
      </w:r>
      <w:r w:rsidRPr="00317FDE">
        <w:rPr>
          <w:rFonts w:hint="eastAsia"/>
          <w:lang w:val="en-GB"/>
        </w:rPr>
        <w:t>年</w:t>
      </w:r>
      <w:r>
        <w:rPr>
          <w:lang w:val="en-GB"/>
        </w:rPr>
        <w:t>2</w:t>
      </w:r>
      <w:r w:rsidRPr="00317FDE">
        <w:rPr>
          <w:rFonts w:hint="eastAsia"/>
          <w:lang w:val="en-GB"/>
        </w:rPr>
        <w:t>月</w:t>
      </w:r>
      <w:r>
        <w:rPr>
          <w:lang w:val="en-GB"/>
        </w:rPr>
        <w:t>1</w:t>
      </w:r>
      <w:r w:rsidRPr="00317FDE">
        <w:rPr>
          <w:lang w:val="en-GB"/>
        </w:rPr>
        <w:t>0</w:t>
      </w:r>
      <w:r w:rsidRPr="00317FDE">
        <w:rPr>
          <w:rFonts w:hint="eastAsia"/>
          <w:lang w:val="en-GB"/>
        </w:rPr>
        <w:t>日和</w:t>
      </w:r>
      <w:r>
        <w:rPr>
          <w:lang w:val="en-GB"/>
        </w:rPr>
        <w:t>3</w:t>
      </w:r>
      <w:r w:rsidRPr="00317FDE">
        <w:rPr>
          <w:rFonts w:hint="eastAsia"/>
          <w:lang w:val="en-GB"/>
        </w:rPr>
        <w:t>月</w:t>
      </w:r>
      <w:r>
        <w:rPr>
          <w:lang w:val="en-GB"/>
        </w:rPr>
        <w:t>26</w:t>
      </w:r>
      <w:r w:rsidRPr="00317FDE">
        <w:rPr>
          <w:rFonts w:hint="eastAsia"/>
          <w:lang w:val="en-GB"/>
        </w:rPr>
        <w:t>日被驳回。提交人没有向检察长办公室提出监督复审申请</w:t>
      </w:r>
      <w:r>
        <w:rPr>
          <w:rFonts w:hint="eastAsia"/>
          <w:lang w:val="en-GB"/>
        </w:rPr>
        <w:t>，</w:t>
      </w:r>
      <w:r w:rsidRPr="00317FDE">
        <w:rPr>
          <w:rFonts w:hint="eastAsia"/>
          <w:lang w:val="en-GB"/>
        </w:rPr>
        <w:t>因为他们认为这不是有效的补救办法。</w:t>
      </w:r>
    </w:p>
    <w:p w:rsidR="00317FDE" w:rsidRPr="00317FDE" w:rsidRDefault="00317FDE" w:rsidP="00317FDE">
      <w:pPr>
        <w:pStyle w:val="H23GC"/>
        <w:rPr>
          <w:lang w:val="en-GB"/>
        </w:rPr>
      </w:pPr>
      <w:r w:rsidRPr="00317FDE">
        <w:rPr>
          <w:lang w:val="en-GB"/>
        </w:rPr>
        <w:tab/>
      </w:r>
      <w:r w:rsidRPr="00317FDE">
        <w:rPr>
          <w:lang w:val="en-GB"/>
        </w:rPr>
        <w:tab/>
      </w:r>
      <w:r w:rsidRPr="00317FDE">
        <w:rPr>
          <w:rFonts w:hint="eastAsia"/>
          <w:lang w:val="en-GB"/>
        </w:rPr>
        <w:t>申</w:t>
      </w:r>
      <w:r w:rsidRPr="00317FDE">
        <w:rPr>
          <w:lang w:val="en-GB"/>
        </w:rPr>
        <w:t>诉</w:t>
      </w:r>
    </w:p>
    <w:p w:rsidR="00317FDE" w:rsidRPr="00317FDE" w:rsidRDefault="00317FDE" w:rsidP="00317FDE">
      <w:pPr>
        <w:pStyle w:val="SingleTxtGC"/>
        <w:rPr>
          <w:lang w:val="en-GB"/>
        </w:rPr>
      </w:pPr>
      <w:r>
        <w:rPr>
          <w:lang w:val="en-GB"/>
        </w:rPr>
        <w:t>3.1</w:t>
      </w:r>
      <w:r w:rsidRPr="00317FDE">
        <w:rPr>
          <w:lang w:val="en-GB"/>
        </w:rPr>
        <w:tab/>
      </w:r>
      <w:r w:rsidRPr="00317FDE">
        <w:rPr>
          <w:rFonts w:hint="eastAsia"/>
          <w:lang w:val="en-GB"/>
        </w:rPr>
        <w:t>提交人声称</w:t>
      </w:r>
      <w:r>
        <w:rPr>
          <w:rFonts w:hint="eastAsia"/>
          <w:lang w:val="en-GB"/>
        </w:rPr>
        <w:t>，</w:t>
      </w:r>
      <w:r w:rsidRPr="00317FDE">
        <w:rPr>
          <w:rFonts w:hint="eastAsia"/>
          <w:lang w:val="en-GB"/>
        </w:rPr>
        <w:t>国家当局拒绝他们举行集会的请求</w:t>
      </w:r>
      <w:r>
        <w:rPr>
          <w:rFonts w:hint="eastAsia"/>
          <w:lang w:val="en-GB"/>
        </w:rPr>
        <w:t>，</w:t>
      </w:r>
      <w:r w:rsidRPr="00317FDE">
        <w:rPr>
          <w:rFonts w:hint="eastAsia"/>
          <w:lang w:val="en-GB"/>
        </w:rPr>
        <w:t>侵犯了他们根据《公约》第十九条和第二十一条</w:t>
      </w:r>
      <w:bookmarkStart w:id="3" w:name="_Hlk102296225"/>
      <w:r>
        <w:rPr>
          <w:rFonts w:hint="eastAsia"/>
          <w:lang w:val="en-GB"/>
        </w:rPr>
        <w:t>(</w:t>
      </w:r>
      <w:bookmarkStart w:id="4" w:name="_Hlk102415607"/>
      <w:r w:rsidRPr="00317FDE">
        <w:rPr>
          <w:rFonts w:hint="eastAsia"/>
          <w:lang w:val="en-GB"/>
        </w:rPr>
        <w:t>与第二条第二至第三款一并解读</w:t>
      </w:r>
      <w:bookmarkEnd w:id="4"/>
      <w:r>
        <w:rPr>
          <w:rFonts w:hint="eastAsia"/>
          <w:lang w:val="en-GB"/>
        </w:rPr>
        <w:t>)</w:t>
      </w:r>
      <w:bookmarkEnd w:id="3"/>
      <w:r w:rsidRPr="00317FDE">
        <w:rPr>
          <w:rFonts w:hint="eastAsia"/>
          <w:lang w:val="en-GB"/>
        </w:rPr>
        <w:t>享有的权利。</w:t>
      </w:r>
    </w:p>
    <w:p w:rsidR="00317FDE" w:rsidRPr="00317FDE" w:rsidRDefault="00317FDE" w:rsidP="00317FDE">
      <w:pPr>
        <w:pStyle w:val="SingleTxtGC"/>
        <w:rPr>
          <w:lang w:val="en-GB"/>
        </w:rPr>
      </w:pPr>
      <w:r>
        <w:rPr>
          <w:lang w:val="en-GB"/>
        </w:rPr>
        <w:t>3.2</w:t>
      </w:r>
      <w:r w:rsidRPr="00317FDE">
        <w:rPr>
          <w:lang w:val="en-GB"/>
        </w:rPr>
        <w:tab/>
      </w:r>
      <w:r w:rsidRPr="00317FDE">
        <w:rPr>
          <w:rFonts w:hint="eastAsia"/>
          <w:lang w:val="en-GB"/>
        </w:rPr>
        <w:t>他们声称</w:t>
      </w:r>
      <w:r>
        <w:rPr>
          <w:rFonts w:hint="eastAsia"/>
          <w:lang w:val="en-GB"/>
        </w:rPr>
        <w:t>，</w:t>
      </w:r>
      <w:r w:rsidRPr="00317FDE">
        <w:rPr>
          <w:lang w:val="en-GB"/>
        </w:rPr>
        <w:t>戈梅利</w:t>
      </w:r>
      <w:r w:rsidRPr="00317FDE">
        <w:rPr>
          <w:rFonts w:hint="eastAsia"/>
          <w:lang w:val="en-GB"/>
        </w:rPr>
        <w:t>市行政委员会和法院都没有考虑过</w:t>
      </w:r>
      <w:r>
        <w:rPr>
          <w:rFonts w:hint="eastAsia"/>
          <w:lang w:val="en-GB"/>
        </w:rPr>
        <w:t>，</w:t>
      </w:r>
      <w:r w:rsidRPr="00317FDE">
        <w:rPr>
          <w:rFonts w:hint="eastAsia"/>
          <w:lang w:val="en-GB"/>
        </w:rPr>
        <w:t>根据第</w:t>
      </w:r>
      <w:r>
        <w:rPr>
          <w:lang w:val="en-GB"/>
        </w:rPr>
        <w:t>775</w:t>
      </w:r>
      <w:r w:rsidRPr="00317FDE">
        <w:rPr>
          <w:rFonts w:hint="eastAsia"/>
          <w:lang w:val="en-GB"/>
        </w:rPr>
        <w:t>号决定对他们的权利施加的限制是否出于保护国家安全、公共安全、公共秩序、公共健康或道德</w:t>
      </w:r>
      <w:r>
        <w:rPr>
          <w:rFonts w:hint="eastAsia"/>
          <w:lang w:val="en-GB"/>
        </w:rPr>
        <w:t>，</w:t>
      </w:r>
      <w:r w:rsidRPr="00317FDE">
        <w:rPr>
          <w:rFonts w:hint="eastAsia"/>
          <w:lang w:val="en-GB"/>
        </w:rPr>
        <w:t>或他人的权利和自由的理由。他们声称</w:t>
      </w:r>
      <w:r>
        <w:rPr>
          <w:rFonts w:hint="eastAsia"/>
          <w:lang w:val="en-GB"/>
        </w:rPr>
        <w:t>，</w:t>
      </w:r>
      <w:r w:rsidRPr="00317FDE">
        <w:rPr>
          <w:rFonts w:hint="eastAsia"/>
          <w:lang w:val="en-GB"/>
        </w:rPr>
        <w:t>第</w:t>
      </w:r>
      <w:r>
        <w:rPr>
          <w:lang w:val="en-GB"/>
        </w:rPr>
        <w:t>775</w:t>
      </w:r>
      <w:r w:rsidRPr="00317FDE">
        <w:rPr>
          <w:rFonts w:hint="eastAsia"/>
          <w:lang w:val="en-GB"/>
        </w:rPr>
        <w:t>号决定将在</w:t>
      </w:r>
      <w:r w:rsidRPr="00317FDE">
        <w:rPr>
          <w:lang w:val="en-GB"/>
        </w:rPr>
        <w:t>戈梅利</w:t>
      </w:r>
      <w:r w:rsidRPr="00317FDE">
        <w:rPr>
          <w:rFonts w:hint="eastAsia"/>
          <w:lang w:val="en-GB"/>
        </w:rPr>
        <w:t>举行的所有公共活动限制在两个偏远地点</w:t>
      </w:r>
      <w:r>
        <w:rPr>
          <w:rFonts w:hint="eastAsia"/>
          <w:lang w:val="en-GB"/>
        </w:rPr>
        <w:t>，</w:t>
      </w:r>
      <w:r w:rsidRPr="00317FDE">
        <w:rPr>
          <w:rFonts w:hint="eastAsia"/>
          <w:lang w:val="en-GB"/>
        </w:rPr>
        <w:t>并要求组织者事先与市政服务部门签订有偿合同</w:t>
      </w:r>
      <w:r>
        <w:rPr>
          <w:rFonts w:hint="eastAsia"/>
          <w:lang w:val="en-GB"/>
        </w:rPr>
        <w:t>，</w:t>
      </w:r>
      <w:r w:rsidRPr="00317FDE">
        <w:rPr>
          <w:rFonts w:hint="eastAsia"/>
          <w:lang w:val="en-GB"/>
        </w:rPr>
        <w:t>这不必要地限制了《公约》第十九条和第二十一条保障的权利的实质。</w:t>
      </w:r>
    </w:p>
    <w:p w:rsidR="00317FDE" w:rsidRPr="00317FDE" w:rsidRDefault="00317FDE" w:rsidP="00317FDE">
      <w:pPr>
        <w:pStyle w:val="SingleTxtGC"/>
        <w:rPr>
          <w:lang w:val="en-GB"/>
        </w:rPr>
      </w:pPr>
      <w:r>
        <w:rPr>
          <w:lang w:val="en-GB"/>
        </w:rPr>
        <w:t>3.3</w:t>
      </w:r>
      <w:r w:rsidRPr="00317FDE">
        <w:rPr>
          <w:lang w:val="en-GB"/>
        </w:rPr>
        <w:tab/>
      </w:r>
      <w:r w:rsidRPr="00317FDE">
        <w:rPr>
          <w:rFonts w:hint="eastAsia"/>
          <w:lang w:val="en-GB"/>
        </w:rPr>
        <w:t>提交人认为</w:t>
      </w:r>
      <w:r>
        <w:rPr>
          <w:rFonts w:hint="eastAsia"/>
          <w:lang w:val="en-GB"/>
        </w:rPr>
        <w:t>，</w:t>
      </w:r>
      <w:r w:rsidRPr="00317FDE">
        <w:rPr>
          <w:rFonts w:hint="eastAsia"/>
          <w:lang w:val="en-GB"/>
        </w:rPr>
        <w:t>缔约国批准《公约》即已根据《公约》第二条承诺尊重和确保《公约》所列的所有个人权利</w:t>
      </w:r>
      <w:r>
        <w:rPr>
          <w:rFonts w:hint="eastAsia"/>
          <w:lang w:val="en-GB"/>
        </w:rPr>
        <w:t>，</w:t>
      </w:r>
      <w:r w:rsidRPr="00317FDE">
        <w:rPr>
          <w:rFonts w:hint="eastAsia"/>
          <w:lang w:val="en-GB"/>
        </w:rPr>
        <w:t>并采取必要的法律或措施落实《公约》承认的权利。提交人声称</w:t>
      </w:r>
      <w:r>
        <w:rPr>
          <w:rFonts w:hint="eastAsia"/>
          <w:lang w:val="en-GB"/>
        </w:rPr>
        <w:t>，</w:t>
      </w:r>
      <w:r w:rsidRPr="00317FDE">
        <w:rPr>
          <w:rFonts w:hint="eastAsia"/>
          <w:lang w:val="en-GB"/>
        </w:rPr>
        <w:t>缔约国没有履行《公约》第二条第二款</w:t>
      </w:r>
      <w:r>
        <w:rPr>
          <w:lang w:val="en-GB"/>
        </w:rPr>
        <w:t>(</w:t>
      </w:r>
      <w:r w:rsidRPr="00317FDE">
        <w:rPr>
          <w:rFonts w:hint="eastAsia"/>
          <w:lang w:val="en-GB"/>
        </w:rPr>
        <w:t>与第十九和第二十一条一并解读</w:t>
      </w:r>
      <w:r>
        <w:rPr>
          <w:lang w:val="en-GB"/>
        </w:rPr>
        <w:t>)</w:t>
      </w:r>
      <w:r w:rsidRPr="00317FDE">
        <w:rPr>
          <w:rFonts w:hint="eastAsia"/>
          <w:lang w:val="en-GB"/>
        </w:rPr>
        <w:t>规定的义务</w:t>
      </w:r>
      <w:r>
        <w:rPr>
          <w:rFonts w:hint="eastAsia"/>
          <w:lang w:val="en-GB"/>
        </w:rPr>
        <w:t>，</w:t>
      </w:r>
      <w:r w:rsidRPr="00317FDE">
        <w:rPr>
          <w:rFonts w:hint="eastAsia"/>
          <w:lang w:val="en-GB"/>
        </w:rPr>
        <w:t>因为《公共活动法》的规定含糊不清。例如</w:t>
      </w:r>
      <w:r>
        <w:rPr>
          <w:rFonts w:hint="eastAsia"/>
          <w:lang w:val="en-GB"/>
        </w:rPr>
        <w:t>，</w:t>
      </w:r>
      <w:r w:rsidRPr="00317FDE">
        <w:rPr>
          <w:rFonts w:hint="eastAsia"/>
          <w:lang w:val="en-GB"/>
        </w:rPr>
        <w:t>该法第</w:t>
      </w:r>
      <w:r>
        <w:rPr>
          <w:lang w:val="en-GB"/>
        </w:rPr>
        <w:t>9</w:t>
      </w:r>
      <w:r w:rsidRPr="00317FDE">
        <w:rPr>
          <w:rFonts w:hint="eastAsia"/>
          <w:lang w:val="en-GB"/>
        </w:rPr>
        <w:t>条赋予地方行政委员会负责人以酌处权</w:t>
      </w:r>
      <w:r>
        <w:rPr>
          <w:rFonts w:hint="eastAsia"/>
          <w:lang w:val="en-GB"/>
        </w:rPr>
        <w:t>，</w:t>
      </w:r>
      <w:r w:rsidRPr="00317FDE">
        <w:rPr>
          <w:rFonts w:hint="eastAsia"/>
          <w:lang w:val="en-GB"/>
        </w:rPr>
        <w:t>可指定某一地点作为举办和平集会的固定地点</w:t>
      </w:r>
      <w:r>
        <w:rPr>
          <w:rFonts w:hint="eastAsia"/>
          <w:lang w:val="en-GB"/>
        </w:rPr>
        <w:t>，</w:t>
      </w:r>
      <w:r w:rsidRPr="00317FDE">
        <w:rPr>
          <w:rFonts w:hint="eastAsia"/>
          <w:lang w:val="en-GB"/>
        </w:rPr>
        <w:t>不必说明理由。</w:t>
      </w:r>
    </w:p>
    <w:p w:rsidR="00317FDE" w:rsidRPr="00317FDE" w:rsidRDefault="00317FDE" w:rsidP="00317FDE">
      <w:pPr>
        <w:pStyle w:val="SingleTxtGC"/>
        <w:rPr>
          <w:lang w:val="en-GB"/>
        </w:rPr>
      </w:pPr>
      <w:r>
        <w:rPr>
          <w:lang w:val="en-GB"/>
        </w:rPr>
        <w:t>3.4</w:t>
      </w:r>
      <w:r w:rsidRPr="00317FDE">
        <w:rPr>
          <w:lang w:val="en-GB"/>
        </w:rPr>
        <w:tab/>
      </w:r>
      <w:r w:rsidRPr="00317FDE">
        <w:rPr>
          <w:rFonts w:hint="eastAsia"/>
          <w:lang w:val="en-GB"/>
        </w:rPr>
        <w:t>在这种情况下</w:t>
      </w:r>
      <w:r>
        <w:rPr>
          <w:rFonts w:hint="eastAsia"/>
          <w:lang w:val="en-GB"/>
        </w:rPr>
        <w:t>，</w:t>
      </w:r>
      <w:r w:rsidRPr="00317FDE">
        <w:rPr>
          <w:rFonts w:hint="eastAsia"/>
          <w:lang w:val="en-GB"/>
        </w:rPr>
        <w:t>提交人请委员会建议缔约国使其立法</w:t>
      </w:r>
      <w:r>
        <w:rPr>
          <w:rFonts w:hint="eastAsia"/>
          <w:lang w:val="en-GB"/>
        </w:rPr>
        <w:t>，</w:t>
      </w:r>
      <w:r w:rsidRPr="00317FDE">
        <w:rPr>
          <w:rFonts w:hint="eastAsia"/>
          <w:lang w:val="en-GB"/>
        </w:rPr>
        <w:t>特别是</w:t>
      </w:r>
      <w:bookmarkStart w:id="5" w:name="_Hlk102295575"/>
      <w:r w:rsidRPr="00317FDE">
        <w:rPr>
          <w:rFonts w:hint="eastAsia"/>
          <w:lang w:val="en-GB"/>
        </w:rPr>
        <w:t>《公共活动法》</w:t>
      </w:r>
      <w:bookmarkEnd w:id="5"/>
      <w:r w:rsidRPr="00317FDE">
        <w:rPr>
          <w:rFonts w:hint="eastAsia"/>
          <w:lang w:val="en-GB"/>
        </w:rPr>
        <w:t>和</w:t>
      </w:r>
      <w:r w:rsidRPr="00317FDE">
        <w:rPr>
          <w:lang w:val="en-GB"/>
        </w:rPr>
        <w:t>戈梅利</w:t>
      </w:r>
      <w:r w:rsidRPr="00317FDE">
        <w:rPr>
          <w:rFonts w:hint="eastAsia"/>
          <w:lang w:val="en-GB"/>
        </w:rPr>
        <w:t>市行政委员会第</w:t>
      </w:r>
      <w:r>
        <w:rPr>
          <w:lang w:val="en-GB"/>
        </w:rPr>
        <w:t>775</w:t>
      </w:r>
      <w:r w:rsidRPr="00317FDE">
        <w:rPr>
          <w:rFonts w:hint="eastAsia"/>
          <w:lang w:val="en-GB"/>
        </w:rPr>
        <w:t>号决定符合《公约》第十九条和第二十一条规定的国际标准。</w:t>
      </w:r>
    </w:p>
    <w:p w:rsidR="00317FDE" w:rsidRPr="00317FDE" w:rsidRDefault="00317FDE" w:rsidP="00317FDE">
      <w:pPr>
        <w:pStyle w:val="H23GC"/>
        <w:rPr>
          <w:lang w:val="en-GB"/>
        </w:rPr>
      </w:pPr>
      <w:r w:rsidRPr="00317FDE">
        <w:rPr>
          <w:lang w:val="en-GB"/>
        </w:rPr>
        <w:lastRenderedPageBreak/>
        <w:tab/>
      </w:r>
      <w:r w:rsidRPr="00317FDE">
        <w:rPr>
          <w:lang w:val="en-GB"/>
        </w:rPr>
        <w:tab/>
      </w:r>
      <w:r w:rsidRPr="00317FDE">
        <w:rPr>
          <w:rFonts w:hint="eastAsia"/>
          <w:lang w:val="en-GB"/>
        </w:rPr>
        <w:t>缔</w:t>
      </w:r>
      <w:r w:rsidRPr="00317FDE">
        <w:rPr>
          <w:lang w:val="en-GB"/>
        </w:rPr>
        <w:t>约国关于可否受理的意见</w:t>
      </w:r>
    </w:p>
    <w:p w:rsidR="00317FDE" w:rsidRPr="00317FDE" w:rsidRDefault="00317FDE" w:rsidP="00317FDE">
      <w:pPr>
        <w:pStyle w:val="SingleTxtGC"/>
        <w:rPr>
          <w:lang w:val="en-GB"/>
        </w:rPr>
      </w:pPr>
      <w:r>
        <w:rPr>
          <w:lang w:val="en-GB"/>
        </w:rPr>
        <w:t>4.1</w:t>
      </w:r>
      <w:r w:rsidRPr="00317FDE">
        <w:rPr>
          <w:lang w:val="en-GB"/>
        </w:rPr>
        <w:tab/>
      </w:r>
      <w:r w:rsidRPr="00317FDE">
        <w:rPr>
          <w:rFonts w:hint="eastAsia"/>
          <w:lang w:val="en-GB"/>
        </w:rPr>
        <w:t>缔约国在</w:t>
      </w:r>
      <w:r>
        <w:rPr>
          <w:lang w:val="en-GB"/>
        </w:rPr>
        <w:t>2</w:t>
      </w:r>
      <w:r w:rsidRPr="00317FDE">
        <w:rPr>
          <w:lang w:val="en-GB"/>
        </w:rPr>
        <w:t>0</w:t>
      </w:r>
      <w:r>
        <w:rPr>
          <w:lang w:val="en-GB"/>
        </w:rPr>
        <w:t>16</w:t>
      </w:r>
      <w:r w:rsidRPr="00317FDE">
        <w:rPr>
          <w:rFonts w:hint="eastAsia"/>
          <w:lang w:val="en-GB"/>
        </w:rPr>
        <w:t>年</w:t>
      </w:r>
      <w:r>
        <w:rPr>
          <w:lang w:val="en-GB"/>
        </w:rPr>
        <w:t>1</w:t>
      </w:r>
      <w:r w:rsidRPr="00317FDE">
        <w:rPr>
          <w:rFonts w:hint="eastAsia"/>
          <w:lang w:val="en-GB"/>
        </w:rPr>
        <w:t>月</w:t>
      </w:r>
      <w:r>
        <w:rPr>
          <w:lang w:val="en-GB"/>
        </w:rPr>
        <w:t>29</w:t>
      </w:r>
      <w:r w:rsidRPr="00317FDE">
        <w:rPr>
          <w:rFonts w:hint="eastAsia"/>
          <w:lang w:val="en-GB"/>
        </w:rPr>
        <w:t>日的普通照会中指出</w:t>
      </w:r>
      <w:r>
        <w:rPr>
          <w:rFonts w:hint="eastAsia"/>
          <w:lang w:val="en-GB"/>
        </w:rPr>
        <w:t>，</w:t>
      </w:r>
      <w:r w:rsidRPr="00317FDE">
        <w:rPr>
          <w:rFonts w:hint="eastAsia"/>
          <w:lang w:val="en-GB"/>
        </w:rPr>
        <w:t>根据《任择议定书》</w:t>
      </w:r>
      <w:r>
        <w:rPr>
          <w:lang w:val="en-GB"/>
        </w:rPr>
        <w:t>，</w:t>
      </w:r>
      <w:r w:rsidRPr="00317FDE">
        <w:rPr>
          <w:rFonts w:hint="eastAsia"/>
          <w:lang w:val="en-GB"/>
        </w:rPr>
        <w:t>声称其《公约》权利受到侵犯并已用尽所有可用国内补救办法的个人可向委员会提交书面来文。</w:t>
      </w:r>
    </w:p>
    <w:p w:rsidR="00317FDE" w:rsidRPr="00317FDE" w:rsidRDefault="00317FDE" w:rsidP="00317FDE">
      <w:pPr>
        <w:pStyle w:val="SingleTxtGC"/>
        <w:rPr>
          <w:lang w:val="en-GB"/>
        </w:rPr>
      </w:pPr>
      <w:r>
        <w:rPr>
          <w:lang w:val="en-GB"/>
        </w:rPr>
        <w:t>4.2</w:t>
      </w:r>
      <w:r w:rsidRPr="00317FDE">
        <w:rPr>
          <w:lang w:val="en-GB"/>
        </w:rPr>
        <w:tab/>
      </w:r>
      <w:r w:rsidRPr="00317FDE">
        <w:rPr>
          <w:rFonts w:hint="eastAsia"/>
          <w:lang w:val="en-GB"/>
        </w:rPr>
        <w:t>缔约国指出</w:t>
      </w:r>
      <w:r>
        <w:rPr>
          <w:rFonts w:hint="eastAsia"/>
          <w:lang w:val="en-GB"/>
        </w:rPr>
        <w:t>，</w:t>
      </w:r>
      <w:r>
        <w:rPr>
          <w:lang w:val="en-GB"/>
        </w:rPr>
        <w:t>2</w:t>
      </w:r>
      <w:r w:rsidRPr="00317FDE">
        <w:rPr>
          <w:lang w:val="en-GB"/>
        </w:rPr>
        <w:t>0</w:t>
      </w:r>
      <w:r>
        <w:rPr>
          <w:lang w:val="en-GB"/>
        </w:rPr>
        <w:t>14</w:t>
      </w:r>
      <w:r w:rsidRPr="00317FDE">
        <w:rPr>
          <w:rFonts w:hint="eastAsia"/>
          <w:lang w:val="en-GB"/>
        </w:rPr>
        <w:t>年</w:t>
      </w:r>
      <w:r>
        <w:rPr>
          <w:lang w:val="en-GB"/>
        </w:rPr>
        <w:t>7</w:t>
      </w:r>
      <w:r w:rsidRPr="00317FDE">
        <w:rPr>
          <w:rFonts w:hint="eastAsia"/>
          <w:lang w:val="en-GB"/>
        </w:rPr>
        <w:t>月</w:t>
      </w:r>
      <w:r>
        <w:rPr>
          <w:lang w:val="en-GB"/>
        </w:rPr>
        <w:t>17</w:t>
      </w:r>
      <w:r w:rsidRPr="00317FDE">
        <w:rPr>
          <w:rFonts w:hint="eastAsia"/>
          <w:lang w:val="en-GB"/>
        </w:rPr>
        <w:t>日</w:t>
      </w:r>
      <w:r>
        <w:rPr>
          <w:rFonts w:hint="eastAsia"/>
          <w:lang w:val="en-GB"/>
        </w:rPr>
        <w:t>，</w:t>
      </w:r>
      <w:bookmarkStart w:id="6" w:name="_Hlk102295804"/>
      <w:r w:rsidRPr="00317FDE">
        <w:rPr>
          <w:lang w:val="en-GB"/>
        </w:rPr>
        <w:t>戈梅利</w:t>
      </w:r>
      <w:r w:rsidRPr="00317FDE">
        <w:rPr>
          <w:rFonts w:hint="eastAsia"/>
          <w:lang w:val="en-GB"/>
        </w:rPr>
        <w:t>市行政委员会</w:t>
      </w:r>
      <w:bookmarkEnd w:id="6"/>
      <w:r w:rsidRPr="00317FDE">
        <w:rPr>
          <w:rFonts w:hint="eastAsia"/>
          <w:lang w:val="en-GB"/>
        </w:rPr>
        <w:t>根据</w:t>
      </w:r>
      <w:r>
        <w:rPr>
          <w:lang w:val="en-GB"/>
        </w:rPr>
        <w:t>1997</w:t>
      </w:r>
      <w:r w:rsidRPr="00317FDE">
        <w:rPr>
          <w:rFonts w:hint="eastAsia"/>
          <w:lang w:val="en-GB"/>
        </w:rPr>
        <w:t>年</w:t>
      </w:r>
      <w:r>
        <w:rPr>
          <w:lang w:val="en-GB"/>
        </w:rPr>
        <w:t>12</w:t>
      </w:r>
      <w:r w:rsidRPr="00317FDE">
        <w:rPr>
          <w:rFonts w:hint="eastAsia"/>
          <w:lang w:val="en-GB"/>
        </w:rPr>
        <w:t>月</w:t>
      </w:r>
      <w:r>
        <w:rPr>
          <w:lang w:val="en-GB"/>
        </w:rPr>
        <w:t>3</w:t>
      </w:r>
      <w:r w:rsidRPr="00317FDE">
        <w:rPr>
          <w:lang w:val="en-GB"/>
        </w:rPr>
        <w:t>0</w:t>
      </w:r>
      <w:r w:rsidRPr="00317FDE">
        <w:rPr>
          <w:rFonts w:hint="eastAsia"/>
          <w:lang w:val="en-GB"/>
        </w:rPr>
        <w:t>日</w:t>
      </w:r>
      <w:bookmarkStart w:id="7" w:name="_Hlk102310531"/>
      <w:r w:rsidRPr="00317FDE">
        <w:rPr>
          <w:rFonts w:hint="eastAsia"/>
          <w:lang w:val="en-GB"/>
        </w:rPr>
        <w:t>《公共活动法》</w:t>
      </w:r>
      <w:bookmarkEnd w:id="7"/>
      <w:r w:rsidRPr="00317FDE">
        <w:rPr>
          <w:rFonts w:hint="eastAsia"/>
          <w:lang w:val="en-GB"/>
        </w:rPr>
        <w:t>和</w:t>
      </w:r>
      <w:r>
        <w:rPr>
          <w:lang w:val="en-GB"/>
        </w:rPr>
        <w:t>2</w:t>
      </w:r>
      <w:r w:rsidRPr="00317FDE">
        <w:rPr>
          <w:lang w:val="en-GB"/>
        </w:rPr>
        <w:t>0</w:t>
      </w:r>
      <w:r>
        <w:rPr>
          <w:lang w:val="en-GB"/>
        </w:rPr>
        <w:t>13</w:t>
      </w:r>
      <w:r w:rsidRPr="00317FDE">
        <w:rPr>
          <w:rFonts w:hint="eastAsia"/>
          <w:lang w:val="en-GB"/>
        </w:rPr>
        <w:t>年</w:t>
      </w:r>
      <w:r>
        <w:rPr>
          <w:lang w:val="en-GB"/>
        </w:rPr>
        <w:t>8</w:t>
      </w:r>
      <w:r w:rsidRPr="00317FDE">
        <w:rPr>
          <w:rFonts w:hint="eastAsia"/>
          <w:lang w:val="en-GB"/>
        </w:rPr>
        <w:t>月</w:t>
      </w:r>
      <w:r>
        <w:rPr>
          <w:lang w:val="en-GB"/>
        </w:rPr>
        <w:t>15</w:t>
      </w:r>
      <w:r w:rsidRPr="00317FDE">
        <w:rPr>
          <w:rFonts w:hint="eastAsia"/>
          <w:lang w:val="en-GB"/>
        </w:rPr>
        <w:t>日市行政委员会关于在</w:t>
      </w:r>
      <w:r w:rsidRPr="00317FDE">
        <w:rPr>
          <w:lang w:val="en-GB"/>
        </w:rPr>
        <w:t>戈梅利</w:t>
      </w:r>
      <w:r w:rsidRPr="00317FDE">
        <w:rPr>
          <w:rFonts w:hint="eastAsia"/>
          <w:lang w:val="en-GB"/>
        </w:rPr>
        <w:t>举行公共活动的第</w:t>
      </w:r>
      <w:r>
        <w:rPr>
          <w:lang w:val="en-GB"/>
        </w:rPr>
        <w:t>775</w:t>
      </w:r>
      <w:r w:rsidRPr="00317FDE">
        <w:rPr>
          <w:rFonts w:hint="eastAsia"/>
          <w:lang w:val="en-GB"/>
        </w:rPr>
        <w:t>号决定</w:t>
      </w:r>
      <w:r>
        <w:rPr>
          <w:rFonts w:hint="eastAsia"/>
          <w:lang w:val="en-GB"/>
        </w:rPr>
        <w:t>，</w:t>
      </w:r>
      <w:r w:rsidRPr="00317FDE">
        <w:rPr>
          <w:rFonts w:hint="eastAsia"/>
          <w:lang w:val="en-GB"/>
        </w:rPr>
        <w:t>拒绝了提交人于</w:t>
      </w:r>
      <w:r>
        <w:rPr>
          <w:lang w:val="en-GB"/>
        </w:rPr>
        <w:t>2</w:t>
      </w:r>
      <w:r w:rsidRPr="00317FDE">
        <w:rPr>
          <w:lang w:val="en-GB"/>
        </w:rPr>
        <w:t>0</w:t>
      </w:r>
      <w:r>
        <w:rPr>
          <w:lang w:val="en-GB"/>
        </w:rPr>
        <w:t>14</w:t>
      </w:r>
      <w:r w:rsidRPr="00317FDE">
        <w:rPr>
          <w:rFonts w:hint="eastAsia"/>
          <w:lang w:val="en-GB"/>
        </w:rPr>
        <w:t>年</w:t>
      </w:r>
      <w:r>
        <w:rPr>
          <w:lang w:val="en-GB"/>
        </w:rPr>
        <w:t>8</w:t>
      </w:r>
      <w:r w:rsidRPr="00317FDE">
        <w:rPr>
          <w:rFonts w:hint="eastAsia"/>
          <w:lang w:val="en-GB"/>
        </w:rPr>
        <w:t>月</w:t>
      </w:r>
      <w:r>
        <w:rPr>
          <w:lang w:val="en-GB"/>
        </w:rPr>
        <w:t>4</w:t>
      </w:r>
      <w:r w:rsidRPr="00317FDE">
        <w:rPr>
          <w:rFonts w:hint="eastAsia"/>
          <w:lang w:val="en-GB"/>
        </w:rPr>
        <w:t>日举行集会的请求。</w:t>
      </w:r>
    </w:p>
    <w:p w:rsidR="00317FDE" w:rsidRPr="00317FDE" w:rsidRDefault="00317FDE" w:rsidP="00317FDE">
      <w:pPr>
        <w:pStyle w:val="SingleTxtGC"/>
        <w:rPr>
          <w:lang w:val="en-GB"/>
        </w:rPr>
      </w:pPr>
      <w:r>
        <w:rPr>
          <w:lang w:val="en-GB"/>
        </w:rPr>
        <w:t>4.3</w:t>
      </w:r>
      <w:r w:rsidRPr="00317FDE">
        <w:rPr>
          <w:lang w:val="en-GB"/>
        </w:rPr>
        <w:tab/>
      </w:r>
      <w:r w:rsidRPr="00317FDE">
        <w:rPr>
          <w:lang w:val="en-GB"/>
        </w:rPr>
        <w:t>戈梅利</w:t>
      </w:r>
      <w:r w:rsidRPr="00317FDE">
        <w:rPr>
          <w:rFonts w:hint="eastAsia"/>
          <w:lang w:val="en-GB"/>
        </w:rPr>
        <w:t>市中央区法院维持了</w:t>
      </w:r>
      <w:r w:rsidRPr="00317FDE">
        <w:rPr>
          <w:lang w:val="en-GB"/>
        </w:rPr>
        <w:t>戈梅利</w:t>
      </w:r>
      <w:r w:rsidRPr="00317FDE">
        <w:rPr>
          <w:rFonts w:hint="eastAsia"/>
          <w:lang w:val="en-GB"/>
        </w:rPr>
        <w:t>市行政委员会的决定。</w:t>
      </w:r>
      <w:r w:rsidRPr="00317FDE">
        <w:rPr>
          <w:lang w:val="en-GB"/>
        </w:rPr>
        <w:t>戈梅利</w:t>
      </w:r>
      <w:r w:rsidRPr="00317FDE">
        <w:rPr>
          <w:rFonts w:hint="eastAsia"/>
          <w:lang w:val="en-GB"/>
        </w:rPr>
        <w:t>州法院驳回了提交人的上诉。随后根据监督复审程序提出的上诉也被驳回。然而</w:t>
      </w:r>
      <w:r>
        <w:rPr>
          <w:rFonts w:hint="eastAsia"/>
          <w:lang w:val="en-GB"/>
        </w:rPr>
        <w:t>，</w:t>
      </w:r>
      <w:r w:rsidRPr="00317FDE">
        <w:rPr>
          <w:rFonts w:hint="eastAsia"/>
          <w:lang w:val="en-GB"/>
        </w:rPr>
        <w:t>缔约国指出</w:t>
      </w:r>
      <w:r>
        <w:rPr>
          <w:rFonts w:hint="eastAsia"/>
          <w:lang w:val="en-GB"/>
        </w:rPr>
        <w:t>，</w:t>
      </w:r>
      <w:r w:rsidRPr="00317FDE">
        <w:rPr>
          <w:rFonts w:hint="eastAsia"/>
          <w:lang w:val="en-GB"/>
        </w:rPr>
        <w:t>提交人没有用尽所有可用的国内补救办法</w:t>
      </w:r>
      <w:r>
        <w:rPr>
          <w:rFonts w:hint="eastAsia"/>
          <w:lang w:val="en-GB"/>
        </w:rPr>
        <w:t>，</w:t>
      </w:r>
      <w:r w:rsidRPr="00317FDE">
        <w:rPr>
          <w:rFonts w:hint="eastAsia"/>
          <w:lang w:val="en-GB"/>
        </w:rPr>
        <w:t>因为检察长或最高法院院长没有审查提交人的监督复审请求。关于监督复审程序的有效性</w:t>
      </w:r>
      <w:r>
        <w:rPr>
          <w:rFonts w:hint="eastAsia"/>
          <w:lang w:val="en-GB"/>
        </w:rPr>
        <w:t>，</w:t>
      </w:r>
      <w:r w:rsidRPr="00317FDE">
        <w:rPr>
          <w:rFonts w:hint="eastAsia"/>
          <w:lang w:val="en-GB"/>
        </w:rPr>
        <w:t>缔约国指出</w:t>
      </w:r>
      <w:r>
        <w:rPr>
          <w:rFonts w:hint="eastAsia"/>
          <w:lang w:val="en-GB"/>
        </w:rPr>
        <w:t>，</w:t>
      </w:r>
      <w:r>
        <w:rPr>
          <w:lang w:val="en-GB"/>
        </w:rPr>
        <w:t>2</w:t>
      </w:r>
      <w:r w:rsidRPr="00317FDE">
        <w:rPr>
          <w:lang w:val="en-GB"/>
        </w:rPr>
        <w:t>0</w:t>
      </w:r>
      <w:r>
        <w:rPr>
          <w:lang w:val="en-GB"/>
        </w:rPr>
        <w:t>15</w:t>
      </w:r>
      <w:r w:rsidRPr="00317FDE">
        <w:rPr>
          <w:rFonts w:hint="eastAsia"/>
          <w:lang w:val="en-GB"/>
        </w:rPr>
        <w:t>年</w:t>
      </w:r>
      <w:r>
        <w:rPr>
          <w:rFonts w:hint="eastAsia"/>
          <w:lang w:val="en-GB"/>
        </w:rPr>
        <w:t>，</w:t>
      </w:r>
      <w:r w:rsidRPr="00317FDE">
        <w:rPr>
          <w:rFonts w:hint="eastAsia"/>
          <w:lang w:val="en-GB"/>
        </w:rPr>
        <w:t>提出了</w:t>
      </w:r>
      <w:r>
        <w:rPr>
          <w:lang w:val="en-GB"/>
        </w:rPr>
        <w:t>2,782</w:t>
      </w:r>
      <w:r w:rsidRPr="00317FDE">
        <w:rPr>
          <w:rFonts w:hint="eastAsia"/>
          <w:lang w:val="en-GB"/>
        </w:rPr>
        <w:t>项要求撤销原判和监督复审的民事诉讼</w:t>
      </w:r>
      <w:r>
        <w:rPr>
          <w:rFonts w:hint="eastAsia"/>
          <w:lang w:val="en-GB"/>
        </w:rPr>
        <w:t>，</w:t>
      </w:r>
      <w:r w:rsidRPr="00317FDE">
        <w:rPr>
          <w:rFonts w:hint="eastAsia"/>
          <w:lang w:val="en-GB"/>
        </w:rPr>
        <w:t>结果检察长批准举行了</w:t>
      </w:r>
      <w:r>
        <w:rPr>
          <w:lang w:val="en-GB"/>
        </w:rPr>
        <w:t>1,487</w:t>
      </w:r>
      <w:r w:rsidRPr="00317FDE">
        <w:rPr>
          <w:rFonts w:hint="eastAsia"/>
          <w:lang w:val="en-GB"/>
        </w:rPr>
        <w:t>次抗议。</w:t>
      </w:r>
    </w:p>
    <w:p w:rsidR="00317FDE" w:rsidRPr="00317FDE" w:rsidRDefault="00317FDE" w:rsidP="00317FDE">
      <w:pPr>
        <w:pStyle w:val="SingleTxtGC"/>
        <w:rPr>
          <w:lang w:val="en-GB"/>
        </w:rPr>
      </w:pPr>
      <w:r>
        <w:rPr>
          <w:lang w:val="en-GB"/>
        </w:rPr>
        <w:t>4.4</w:t>
      </w:r>
      <w:r w:rsidRPr="00317FDE">
        <w:rPr>
          <w:lang w:val="en-GB"/>
        </w:rPr>
        <w:tab/>
      </w:r>
      <w:r w:rsidRPr="00317FDE">
        <w:rPr>
          <w:rFonts w:hint="eastAsia"/>
          <w:lang w:val="en-GB"/>
        </w:rPr>
        <w:t>缔约国指出</w:t>
      </w:r>
      <w:r>
        <w:rPr>
          <w:rFonts w:hint="eastAsia"/>
          <w:lang w:val="en-GB"/>
        </w:rPr>
        <w:t>，</w:t>
      </w:r>
      <w:r w:rsidRPr="00317FDE">
        <w:rPr>
          <w:rFonts w:hint="eastAsia"/>
          <w:lang w:val="en-GB"/>
        </w:rPr>
        <w:t>集会被禁止是因为提交人未能按照第</w:t>
      </w:r>
      <w:r>
        <w:rPr>
          <w:lang w:val="en-GB"/>
        </w:rPr>
        <w:t>775</w:t>
      </w:r>
      <w:r w:rsidRPr="00317FDE">
        <w:rPr>
          <w:rFonts w:hint="eastAsia"/>
          <w:lang w:val="en-GB"/>
        </w:rPr>
        <w:t>号决定第</w:t>
      </w:r>
      <w:r>
        <w:rPr>
          <w:lang w:val="en-GB"/>
        </w:rPr>
        <w:t>3</w:t>
      </w:r>
      <w:r w:rsidRPr="00317FDE">
        <w:rPr>
          <w:rFonts w:hint="eastAsia"/>
          <w:lang w:val="en-GB"/>
        </w:rPr>
        <w:t>条的要求</w:t>
      </w:r>
      <w:r>
        <w:rPr>
          <w:rFonts w:hint="eastAsia"/>
          <w:lang w:val="en-GB"/>
        </w:rPr>
        <w:t>，</w:t>
      </w:r>
      <w:r w:rsidRPr="00317FDE">
        <w:rPr>
          <w:rFonts w:hint="eastAsia"/>
          <w:lang w:val="en-GB"/>
        </w:rPr>
        <w:t>提交与各城市服务提供商签订的合同</w:t>
      </w:r>
      <w:r>
        <w:rPr>
          <w:rFonts w:hint="eastAsia"/>
          <w:lang w:val="en-GB"/>
        </w:rPr>
        <w:t>，</w:t>
      </w:r>
      <w:r w:rsidRPr="00317FDE">
        <w:rPr>
          <w:rFonts w:hint="eastAsia"/>
          <w:lang w:val="en-GB"/>
        </w:rPr>
        <w:t>这些合同旨在确保在拟议的活动期间提供医疗援助并在活动结束后清理场地。此外</w:t>
      </w:r>
      <w:r>
        <w:rPr>
          <w:rFonts w:hint="eastAsia"/>
          <w:lang w:val="en-GB"/>
        </w:rPr>
        <w:t>，</w:t>
      </w:r>
      <w:r w:rsidRPr="00317FDE">
        <w:rPr>
          <w:rFonts w:hint="eastAsia"/>
          <w:lang w:val="en-GB"/>
        </w:rPr>
        <w:t>拟议的集会准备在起义广场举行</w:t>
      </w:r>
      <w:r>
        <w:rPr>
          <w:rFonts w:hint="eastAsia"/>
          <w:lang w:val="en-GB"/>
        </w:rPr>
        <w:t>，</w:t>
      </w:r>
      <w:r w:rsidRPr="00317FDE">
        <w:rPr>
          <w:rFonts w:hint="eastAsia"/>
          <w:lang w:val="en-GB"/>
        </w:rPr>
        <w:t>该广场不在第</w:t>
      </w:r>
      <w:r>
        <w:rPr>
          <w:lang w:val="en-GB"/>
        </w:rPr>
        <w:t>775</w:t>
      </w:r>
      <w:r w:rsidRPr="00317FDE">
        <w:rPr>
          <w:rFonts w:hint="eastAsia"/>
          <w:lang w:val="en-GB"/>
        </w:rPr>
        <w:t>号决定指定的在</w:t>
      </w:r>
      <w:r w:rsidRPr="00317FDE">
        <w:rPr>
          <w:lang w:val="en-GB"/>
        </w:rPr>
        <w:t>戈梅利</w:t>
      </w:r>
      <w:r w:rsidRPr="00317FDE">
        <w:rPr>
          <w:rFonts w:hint="eastAsia"/>
          <w:lang w:val="en-GB"/>
        </w:rPr>
        <w:t>举行公共活动的地点之中。</w:t>
      </w:r>
    </w:p>
    <w:p w:rsidR="00317FDE" w:rsidRPr="00317FDE" w:rsidRDefault="00317FDE" w:rsidP="00317FDE">
      <w:pPr>
        <w:pStyle w:val="SingleTxtGC"/>
        <w:rPr>
          <w:lang w:val="en-GB"/>
        </w:rPr>
      </w:pPr>
      <w:r>
        <w:rPr>
          <w:lang w:val="en-GB"/>
        </w:rPr>
        <w:t>4.5</w:t>
      </w:r>
      <w:r w:rsidRPr="00317FDE">
        <w:rPr>
          <w:lang w:val="en-GB"/>
        </w:rPr>
        <w:tab/>
      </w:r>
      <w:r w:rsidRPr="00317FDE">
        <w:rPr>
          <w:rFonts w:hint="eastAsia"/>
          <w:lang w:val="en-GB"/>
        </w:rPr>
        <w:t>缔约国否认提交人的指称</w:t>
      </w:r>
      <w:r>
        <w:rPr>
          <w:rFonts w:hint="eastAsia"/>
          <w:lang w:val="en-GB"/>
        </w:rPr>
        <w:t>，</w:t>
      </w:r>
      <w:r w:rsidRPr="00317FDE">
        <w:rPr>
          <w:rFonts w:hint="eastAsia"/>
          <w:lang w:val="en-GB"/>
        </w:rPr>
        <w:t>即他们根据《公约》第十九条和第二十一条</w:t>
      </w:r>
      <w:r>
        <w:rPr>
          <w:rFonts w:hint="eastAsia"/>
          <w:lang w:val="en-GB"/>
        </w:rPr>
        <w:t>(</w:t>
      </w:r>
      <w:r w:rsidRPr="00317FDE">
        <w:rPr>
          <w:rFonts w:hint="eastAsia"/>
          <w:lang w:val="en-GB"/>
        </w:rPr>
        <w:t>与第二条第二至第三款一并解读</w:t>
      </w:r>
      <w:r>
        <w:rPr>
          <w:rFonts w:hint="eastAsia"/>
          <w:lang w:val="en-GB"/>
        </w:rPr>
        <w:t>)</w:t>
      </w:r>
      <w:r w:rsidRPr="00317FDE">
        <w:rPr>
          <w:rFonts w:hint="eastAsia"/>
          <w:lang w:val="en-GB"/>
        </w:rPr>
        <w:t>享有的权利受到侵犯。它指出</w:t>
      </w:r>
      <w:r>
        <w:rPr>
          <w:rFonts w:hint="eastAsia"/>
          <w:lang w:val="en-GB"/>
        </w:rPr>
        <w:t>，</w:t>
      </w:r>
      <w:r w:rsidRPr="00317FDE">
        <w:rPr>
          <w:rFonts w:hint="eastAsia"/>
          <w:lang w:val="en-GB"/>
        </w:rPr>
        <w:t>这些权利受到《白俄罗斯宪法》第</w:t>
      </w:r>
      <w:r>
        <w:rPr>
          <w:lang w:val="en-GB"/>
        </w:rPr>
        <w:t>23</w:t>
      </w:r>
      <w:r w:rsidRPr="00317FDE">
        <w:rPr>
          <w:rFonts w:hint="eastAsia"/>
          <w:lang w:val="en-GB"/>
        </w:rPr>
        <w:t>、第</w:t>
      </w:r>
      <w:r>
        <w:rPr>
          <w:lang w:val="en-GB"/>
        </w:rPr>
        <w:t>33</w:t>
      </w:r>
      <w:r w:rsidRPr="00317FDE">
        <w:rPr>
          <w:rFonts w:hint="eastAsia"/>
          <w:lang w:val="en-GB"/>
        </w:rPr>
        <w:t>和</w:t>
      </w:r>
      <w:r>
        <w:rPr>
          <w:lang w:val="en-GB"/>
        </w:rPr>
        <w:t>35</w:t>
      </w:r>
      <w:r w:rsidRPr="00317FDE">
        <w:rPr>
          <w:rFonts w:hint="eastAsia"/>
          <w:lang w:val="en-GB"/>
        </w:rPr>
        <w:t>条的保障。缔约国得出结论认为</w:t>
      </w:r>
      <w:r>
        <w:rPr>
          <w:rFonts w:hint="eastAsia"/>
          <w:lang w:val="en-GB"/>
        </w:rPr>
        <w:t>，</w:t>
      </w:r>
      <w:r w:rsidRPr="00317FDE">
        <w:rPr>
          <w:rFonts w:hint="eastAsia"/>
          <w:lang w:val="en-GB"/>
        </w:rPr>
        <w:t>《组织和举行公共活动法》的规定符合《公约》第十九条第三款和第二十一条</w:t>
      </w:r>
      <w:r>
        <w:rPr>
          <w:rFonts w:hint="eastAsia"/>
          <w:lang w:val="en-GB"/>
        </w:rPr>
        <w:t>，</w:t>
      </w:r>
      <w:r w:rsidRPr="00317FDE">
        <w:rPr>
          <w:rFonts w:hint="eastAsia"/>
          <w:lang w:val="en-GB"/>
        </w:rPr>
        <w:t>不应被视为对表达自由权与和平集会权的限制。</w:t>
      </w:r>
    </w:p>
    <w:p w:rsidR="00317FDE" w:rsidRPr="00317FDE" w:rsidRDefault="00317FDE" w:rsidP="00317FDE">
      <w:pPr>
        <w:pStyle w:val="SingleTxtGC"/>
        <w:rPr>
          <w:lang w:val="en-GB"/>
        </w:rPr>
      </w:pPr>
      <w:r>
        <w:rPr>
          <w:lang w:val="en-GB"/>
        </w:rPr>
        <w:t>4.6</w:t>
      </w:r>
      <w:r w:rsidRPr="00317FDE">
        <w:rPr>
          <w:lang w:val="en-GB"/>
        </w:rPr>
        <w:tab/>
      </w:r>
      <w:r>
        <w:rPr>
          <w:lang w:val="en-GB"/>
        </w:rPr>
        <w:t>2</w:t>
      </w:r>
      <w:r w:rsidRPr="00317FDE">
        <w:rPr>
          <w:lang w:val="en-GB"/>
        </w:rPr>
        <w:t>0</w:t>
      </w:r>
      <w:r>
        <w:rPr>
          <w:lang w:val="en-GB"/>
        </w:rPr>
        <w:t>18</w:t>
      </w:r>
      <w:r w:rsidRPr="00317FDE">
        <w:rPr>
          <w:rFonts w:hint="eastAsia"/>
          <w:lang w:val="en-GB"/>
        </w:rPr>
        <w:t>年</w:t>
      </w:r>
      <w:r>
        <w:rPr>
          <w:lang w:val="en-GB"/>
        </w:rPr>
        <w:t>11</w:t>
      </w:r>
      <w:r w:rsidRPr="00317FDE">
        <w:rPr>
          <w:rFonts w:hint="eastAsia"/>
          <w:lang w:val="en-GB"/>
        </w:rPr>
        <w:t>月</w:t>
      </w:r>
      <w:r>
        <w:rPr>
          <w:lang w:val="en-GB"/>
        </w:rPr>
        <w:t>9</w:t>
      </w:r>
      <w:r w:rsidRPr="00317FDE">
        <w:rPr>
          <w:rFonts w:hint="eastAsia"/>
          <w:lang w:val="en-GB"/>
        </w:rPr>
        <w:t>日</w:t>
      </w:r>
      <w:r>
        <w:rPr>
          <w:rFonts w:hint="eastAsia"/>
          <w:lang w:val="en-GB"/>
        </w:rPr>
        <w:t>，</w:t>
      </w:r>
      <w:r w:rsidRPr="00317FDE">
        <w:rPr>
          <w:rFonts w:hint="eastAsia"/>
          <w:lang w:val="en-GB"/>
        </w:rPr>
        <w:t>缔约国重申了其关于可否受理和实质问题的意见。</w:t>
      </w:r>
    </w:p>
    <w:p w:rsidR="00317FDE" w:rsidRPr="00317FDE" w:rsidRDefault="00317FDE" w:rsidP="00317FDE">
      <w:pPr>
        <w:pStyle w:val="H23GC"/>
        <w:rPr>
          <w:lang w:val="en-GB"/>
        </w:rPr>
      </w:pPr>
      <w:r w:rsidRPr="00317FDE">
        <w:rPr>
          <w:lang w:val="en-GB"/>
        </w:rPr>
        <w:tab/>
      </w:r>
      <w:r w:rsidRPr="00317FDE">
        <w:rPr>
          <w:lang w:val="en-GB"/>
        </w:rPr>
        <w:tab/>
      </w:r>
      <w:r w:rsidRPr="00317FDE">
        <w:rPr>
          <w:lang w:val="en-GB"/>
        </w:rPr>
        <w:t>提交人对缔约国</w:t>
      </w:r>
      <w:r w:rsidRPr="00317FDE">
        <w:rPr>
          <w:rFonts w:hint="eastAsia"/>
          <w:lang w:val="en-GB"/>
        </w:rPr>
        <w:t>关于可否受理的</w:t>
      </w:r>
      <w:r w:rsidRPr="00317FDE">
        <w:rPr>
          <w:lang w:val="en-GB"/>
        </w:rPr>
        <w:t>意见的评论</w:t>
      </w:r>
    </w:p>
    <w:p w:rsidR="00317FDE" w:rsidRPr="00317FDE" w:rsidRDefault="00317FDE" w:rsidP="00317FDE">
      <w:pPr>
        <w:pStyle w:val="SingleTxtGC"/>
        <w:rPr>
          <w:lang w:val="en-GB"/>
        </w:rPr>
      </w:pPr>
      <w:r>
        <w:rPr>
          <w:lang w:val="en-GB"/>
        </w:rPr>
        <w:t>5.1</w:t>
      </w:r>
      <w:r w:rsidRPr="00317FDE">
        <w:rPr>
          <w:lang w:val="en-GB"/>
        </w:rPr>
        <w:tab/>
      </w:r>
      <w:r>
        <w:rPr>
          <w:lang w:val="en-GB"/>
        </w:rPr>
        <w:t>2</w:t>
      </w:r>
      <w:r w:rsidRPr="00317FDE">
        <w:rPr>
          <w:lang w:val="en-GB"/>
        </w:rPr>
        <w:t>0</w:t>
      </w:r>
      <w:r>
        <w:rPr>
          <w:lang w:val="en-GB"/>
        </w:rPr>
        <w:t>16</w:t>
      </w:r>
      <w:r w:rsidRPr="00317FDE">
        <w:rPr>
          <w:rFonts w:hint="eastAsia"/>
          <w:lang w:val="en-GB"/>
        </w:rPr>
        <w:t>年</w:t>
      </w:r>
      <w:r>
        <w:rPr>
          <w:lang w:val="en-GB"/>
        </w:rPr>
        <w:t>2</w:t>
      </w:r>
      <w:r w:rsidRPr="00317FDE">
        <w:rPr>
          <w:rFonts w:hint="eastAsia"/>
          <w:lang w:val="en-GB"/>
        </w:rPr>
        <w:t>月</w:t>
      </w:r>
      <w:r>
        <w:rPr>
          <w:lang w:val="en-GB"/>
        </w:rPr>
        <w:t>26</w:t>
      </w:r>
      <w:r w:rsidRPr="00317FDE">
        <w:rPr>
          <w:rFonts w:hint="eastAsia"/>
          <w:lang w:val="en-GB"/>
        </w:rPr>
        <w:t>日</w:t>
      </w:r>
      <w:r>
        <w:rPr>
          <w:rFonts w:hint="eastAsia"/>
          <w:lang w:val="en-GB"/>
        </w:rPr>
        <w:t>，</w:t>
      </w:r>
      <w:r w:rsidRPr="00317FDE">
        <w:rPr>
          <w:rFonts w:hint="eastAsia"/>
          <w:lang w:val="en-GB"/>
        </w:rPr>
        <w:t>提交人指出</w:t>
      </w:r>
      <w:r>
        <w:rPr>
          <w:rFonts w:hint="eastAsia"/>
          <w:lang w:val="en-GB"/>
        </w:rPr>
        <w:t>，</w:t>
      </w:r>
      <w:r w:rsidRPr="00317FDE">
        <w:rPr>
          <w:rFonts w:hint="eastAsia"/>
          <w:lang w:val="en-GB"/>
        </w:rPr>
        <w:t>根据监督复审程序提出的上诉不构成有效补救。</w:t>
      </w:r>
      <w:r w:rsidRPr="00317FDE">
        <w:rPr>
          <w:vertAlign w:val="superscript"/>
          <w:lang w:val="en-GB"/>
        </w:rPr>
        <w:footnoteReference w:id="4"/>
      </w:r>
      <w:r w:rsidRPr="00317FDE">
        <w:rPr>
          <w:rFonts w:hint="eastAsia"/>
          <w:lang w:val="en-GB"/>
        </w:rPr>
        <w:t xml:space="preserve"> </w:t>
      </w:r>
      <w:r w:rsidRPr="00317FDE">
        <w:rPr>
          <w:rFonts w:hint="eastAsia"/>
          <w:lang w:val="en-GB"/>
        </w:rPr>
        <w:t>他们认为</w:t>
      </w:r>
      <w:r>
        <w:rPr>
          <w:rFonts w:hint="eastAsia"/>
          <w:lang w:val="en-GB"/>
        </w:rPr>
        <w:t>，</w:t>
      </w:r>
      <w:r w:rsidRPr="00317FDE">
        <w:rPr>
          <w:rFonts w:hint="eastAsia"/>
          <w:lang w:val="en-GB"/>
        </w:rPr>
        <w:t>该程序取决于检察官或法官的酌处权</w:t>
      </w:r>
      <w:r>
        <w:rPr>
          <w:rFonts w:hint="eastAsia"/>
          <w:lang w:val="en-GB"/>
        </w:rPr>
        <w:t>，</w:t>
      </w:r>
      <w:r w:rsidRPr="00317FDE">
        <w:rPr>
          <w:rFonts w:hint="eastAsia"/>
          <w:lang w:val="en-GB"/>
        </w:rPr>
        <w:t>并不涉及对案情的审议。因此</w:t>
      </w:r>
      <w:r>
        <w:rPr>
          <w:rFonts w:hint="eastAsia"/>
          <w:lang w:val="en-GB"/>
        </w:rPr>
        <w:t>，</w:t>
      </w:r>
      <w:r w:rsidRPr="00317FDE">
        <w:rPr>
          <w:rFonts w:hint="eastAsia"/>
          <w:lang w:val="en-GB"/>
        </w:rPr>
        <w:t>他们根据监督复审程序提出了上诉</w:t>
      </w:r>
      <w:r>
        <w:rPr>
          <w:rFonts w:hint="eastAsia"/>
          <w:lang w:val="en-GB"/>
        </w:rPr>
        <w:t>，</w:t>
      </w:r>
      <w:r w:rsidRPr="00317FDE">
        <w:rPr>
          <w:rFonts w:hint="eastAsia"/>
          <w:lang w:val="en-GB"/>
        </w:rPr>
        <w:t>包括向最高法院院长提出上诉</w:t>
      </w:r>
      <w:r>
        <w:rPr>
          <w:rFonts w:hint="eastAsia"/>
          <w:lang w:val="en-GB"/>
        </w:rPr>
        <w:t>，</w:t>
      </w:r>
      <w:r w:rsidRPr="00317FDE">
        <w:rPr>
          <w:rFonts w:hint="eastAsia"/>
          <w:lang w:val="en-GB"/>
        </w:rPr>
        <w:t>但没有成功</w:t>
      </w:r>
      <w:r>
        <w:rPr>
          <w:lang w:val="en-GB"/>
        </w:rPr>
        <w:t>(</w:t>
      </w:r>
      <w:r w:rsidRPr="00317FDE">
        <w:rPr>
          <w:rFonts w:hint="eastAsia"/>
          <w:lang w:val="en-GB"/>
        </w:rPr>
        <w:t>但没有向检察长提出上诉</w:t>
      </w:r>
      <w:r w:rsidR="00F41549" w:rsidRPr="00F41549">
        <w:rPr>
          <w:rFonts w:hint="eastAsia"/>
          <w:spacing w:val="-50"/>
          <w:lang w:val="en-GB"/>
        </w:rPr>
        <w:t>―</w:t>
      </w:r>
      <w:r w:rsidR="00F41549" w:rsidRPr="00F41549">
        <w:rPr>
          <w:rFonts w:hint="eastAsia"/>
          <w:lang w:val="en-GB"/>
        </w:rPr>
        <w:t>―</w:t>
      </w:r>
      <w:r w:rsidRPr="00317FDE">
        <w:rPr>
          <w:rFonts w:hint="eastAsia"/>
          <w:lang w:val="en-GB"/>
        </w:rPr>
        <w:t>见上文第</w:t>
      </w:r>
      <w:r>
        <w:rPr>
          <w:lang w:val="en-GB"/>
        </w:rPr>
        <w:t>2.5</w:t>
      </w:r>
      <w:r w:rsidRPr="00317FDE">
        <w:rPr>
          <w:rFonts w:hint="eastAsia"/>
          <w:lang w:val="en-GB"/>
        </w:rPr>
        <w:t>段</w:t>
      </w:r>
      <w:r>
        <w:rPr>
          <w:lang w:val="en-GB"/>
        </w:rPr>
        <w:t>)</w:t>
      </w:r>
      <w:r w:rsidRPr="00317FDE">
        <w:rPr>
          <w:rFonts w:hint="eastAsia"/>
          <w:lang w:val="en-GB"/>
        </w:rPr>
        <w:t>。</w:t>
      </w:r>
    </w:p>
    <w:p w:rsidR="00317FDE" w:rsidRPr="00317FDE" w:rsidRDefault="00317FDE" w:rsidP="00317FDE">
      <w:pPr>
        <w:pStyle w:val="SingleTxtGC"/>
        <w:rPr>
          <w:lang w:val="en-GB"/>
        </w:rPr>
      </w:pPr>
      <w:r>
        <w:rPr>
          <w:lang w:val="en-GB"/>
        </w:rPr>
        <w:t>5.2</w:t>
      </w:r>
      <w:r w:rsidRPr="00317FDE">
        <w:rPr>
          <w:lang w:val="en-GB"/>
        </w:rPr>
        <w:tab/>
      </w:r>
      <w:r>
        <w:rPr>
          <w:lang w:val="en-GB"/>
        </w:rPr>
        <w:t>2</w:t>
      </w:r>
      <w:r w:rsidRPr="00317FDE">
        <w:rPr>
          <w:lang w:val="en-GB"/>
        </w:rPr>
        <w:t>0</w:t>
      </w:r>
      <w:r>
        <w:rPr>
          <w:lang w:val="en-GB"/>
        </w:rPr>
        <w:t>16</w:t>
      </w:r>
      <w:r w:rsidRPr="00317FDE">
        <w:rPr>
          <w:rFonts w:hint="eastAsia"/>
          <w:lang w:val="en-GB"/>
        </w:rPr>
        <w:t>年</w:t>
      </w:r>
      <w:r>
        <w:rPr>
          <w:lang w:val="en-GB"/>
        </w:rPr>
        <w:t>11</w:t>
      </w:r>
      <w:r w:rsidRPr="00317FDE">
        <w:rPr>
          <w:rFonts w:hint="eastAsia"/>
          <w:lang w:val="en-GB"/>
        </w:rPr>
        <w:t>月</w:t>
      </w:r>
      <w:r>
        <w:rPr>
          <w:lang w:val="en-GB"/>
        </w:rPr>
        <w:t>12</w:t>
      </w:r>
      <w:r w:rsidRPr="00317FDE">
        <w:rPr>
          <w:rFonts w:hint="eastAsia"/>
          <w:lang w:val="en-GB"/>
        </w:rPr>
        <w:t>日</w:t>
      </w:r>
      <w:r>
        <w:rPr>
          <w:rFonts w:hint="eastAsia"/>
          <w:lang w:val="en-GB"/>
        </w:rPr>
        <w:t>，</w:t>
      </w:r>
      <w:r w:rsidRPr="00317FDE">
        <w:rPr>
          <w:rFonts w:hint="eastAsia"/>
          <w:lang w:val="en-GB"/>
        </w:rPr>
        <w:t>提交人提及缔约国关于法律规定的意见</w:t>
      </w:r>
      <w:r>
        <w:rPr>
          <w:rFonts w:hint="eastAsia"/>
          <w:lang w:val="en-GB"/>
        </w:rPr>
        <w:t>，</w:t>
      </w:r>
      <w:r w:rsidRPr="00317FDE">
        <w:rPr>
          <w:rFonts w:hint="eastAsia"/>
          <w:lang w:val="en-GB"/>
        </w:rPr>
        <w:t>提请委员会注意缔约国未能遵守国际组织关于修订《公共活动法》并使其符合国际标准的建议。</w:t>
      </w:r>
      <w:r w:rsidRPr="00317FDE">
        <w:rPr>
          <w:vertAlign w:val="superscript"/>
          <w:lang w:val="en-GB"/>
        </w:rPr>
        <w:footnoteReference w:id="5"/>
      </w:r>
      <w:r w:rsidR="00F41549">
        <w:rPr>
          <w:rFonts w:hint="eastAsia"/>
          <w:lang w:val="en-GB"/>
        </w:rPr>
        <w:t xml:space="preserve"> </w:t>
      </w:r>
      <w:r w:rsidRPr="00317FDE">
        <w:rPr>
          <w:rFonts w:hint="eastAsia"/>
          <w:lang w:val="en-GB"/>
        </w:rPr>
        <w:t>提交人指出</w:t>
      </w:r>
      <w:r>
        <w:rPr>
          <w:rFonts w:hint="eastAsia"/>
          <w:lang w:val="en-GB"/>
        </w:rPr>
        <w:t>，</w:t>
      </w:r>
      <w:r w:rsidRPr="00317FDE">
        <w:rPr>
          <w:rFonts w:hint="eastAsia"/>
          <w:lang w:val="en-GB"/>
        </w:rPr>
        <w:t>缔约国也没有遵守委员会呼吁白俄罗斯审查其国家立法并使其符合其义务的意见。关于缔约国提供的统计数据</w:t>
      </w:r>
      <w:r>
        <w:rPr>
          <w:rFonts w:hint="eastAsia"/>
          <w:lang w:val="en-GB"/>
        </w:rPr>
        <w:t>，</w:t>
      </w:r>
      <w:r w:rsidRPr="00317FDE">
        <w:rPr>
          <w:rFonts w:hint="eastAsia"/>
          <w:lang w:val="en-GB"/>
        </w:rPr>
        <w:t>提交人指出</w:t>
      </w:r>
      <w:r>
        <w:rPr>
          <w:rFonts w:hint="eastAsia"/>
          <w:lang w:val="en-GB"/>
        </w:rPr>
        <w:t>，</w:t>
      </w:r>
      <w:r w:rsidRPr="00317FDE">
        <w:rPr>
          <w:rFonts w:hint="eastAsia"/>
          <w:lang w:val="en-GB"/>
        </w:rPr>
        <w:t>缔约国没有表明有多少关于公民权利和政治权利</w:t>
      </w:r>
      <w:r>
        <w:rPr>
          <w:rFonts w:hint="eastAsia"/>
          <w:lang w:val="en-GB"/>
        </w:rPr>
        <w:t>，</w:t>
      </w:r>
      <w:r w:rsidRPr="00317FDE">
        <w:rPr>
          <w:rFonts w:hint="eastAsia"/>
          <w:lang w:val="en-GB"/>
        </w:rPr>
        <w:t>特别是和平集会自由权和表达自由权的申诉被撤销。</w:t>
      </w:r>
    </w:p>
    <w:p w:rsidR="00317FDE" w:rsidRPr="00317FDE" w:rsidRDefault="00317FDE" w:rsidP="00317FDE">
      <w:pPr>
        <w:pStyle w:val="SingleTxtGC"/>
        <w:rPr>
          <w:lang w:val="en-GB"/>
        </w:rPr>
      </w:pPr>
      <w:r>
        <w:rPr>
          <w:lang w:val="en-GB"/>
        </w:rPr>
        <w:t>5.3</w:t>
      </w:r>
      <w:r w:rsidRPr="00317FDE">
        <w:rPr>
          <w:lang w:val="en-GB"/>
        </w:rPr>
        <w:tab/>
      </w:r>
      <w:r>
        <w:rPr>
          <w:lang w:val="en-GB"/>
        </w:rPr>
        <w:t>2</w:t>
      </w:r>
      <w:r w:rsidRPr="00317FDE">
        <w:rPr>
          <w:lang w:val="en-GB"/>
        </w:rPr>
        <w:t>0</w:t>
      </w:r>
      <w:r>
        <w:rPr>
          <w:lang w:val="en-GB"/>
        </w:rPr>
        <w:t>19</w:t>
      </w:r>
      <w:r w:rsidRPr="00317FDE">
        <w:rPr>
          <w:rFonts w:hint="eastAsia"/>
          <w:lang w:val="en-GB"/>
        </w:rPr>
        <w:t>年</w:t>
      </w:r>
      <w:r>
        <w:rPr>
          <w:lang w:val="en-GB"/>
        </w:rPr>
        <w:t>2</w:t>
      </w:r>
      <w:r w:rsidRPr="00317FDE">
        <w:rPr>
          <w:rFonts w:hint="eastAsia"/>
          <w:lang w:val="en-GB"/>
        </w:rPr>
        <w:t>月</w:t>
      </w:r>
      <w:r>
        <w:rPr>
          <w:lang w:val="en-GB"/>
        </w:rPr>
        <w:t>27</w:t>
      </w:r>
      <w:r w:rsidRPr="00317FDE">
        <w:rPr>
          <w:rFonts w:hint="eastAsia"/>
          <w:lang w:val="en-GB"/>
        </w:rPr>
        <w:t>日</w:t>
      </w:r>
      <w:r>
        <w:rPr>
          <w:rFonts w:hint="eastAsia"/>
          <w:lang w:val="en-GB"/>
        </w:rPr>
        <w:t>，</w:t>
      </w:r>
      <w:r w:rsidRPr="00317FDE">
        <w:rPr>
          <w:rFonts w:hint="eastAsia"/>
          <w:lang w:val="en-GB"/>
        </w:rPr>
        <w:t>提交人重申了他们的主要论点。</w:t>
      </w:r>
    </w:p>
    <w:p w:rsidR="00317FDE" w:rsidRPr="00317FDE" w:rsidRDefault="00317FDE" w:rsidP="00FB4559">
      <w:pPr>
        <w:pStyle w:val="H23GC"/>
        <w:rPr>
          <w:lang w:val="en-GB"/>
        </w:rPr>
      </w:pPr>
      <w:r w:rsidRPr="00317FDE">
        <w:rPr>
          <w:lang w:val="en-GB"/>
        </w:rPr>
        <w:lastRenderedPageBreak/>
        <w:tab/>
      </w:r>
      <w:r w:rsidRPr="00317FDE">
        <w:rPr>
          <w:lang w:val="en-GB"/>
        </w:rPr>
        <w:tab/>
      </w:r>
      <w:r w:rsidRPr="00317FDE">
        <w:rPr>
          <w:lang w:val="en-GB"/>
        </w:rPr>
        <w:t>委员会需</w:t>
      </w:r>
      <w:r w:rsidRPr="00317FDE">
        <w:rPr>
          <w:rFonts w:hint="eastAsia"/>
          <w:lang w:val="en-GB"/>
        </w:rPr>
        <w:t>处</w:t>
      </w:r>
      <w:r w:rsidRPr="00317FDE">
        <w:rPr>
          <w:lang w:val="en-GB"/>
        </w:rPr>
        <w:t>理的问题和议事情况</w:t>
      </w:r>
    </w:p>
    <w:p w:rsidR="00317FDE" w:rsidRPr="00317FDE" w:rsidRDefault="00317FDE" w:rsidP="00FB4559">
      <w:pPr>
        <w:pStyle w:val="H4GC"/>
        <w:rPr>
          <w:lang w:val="en-GB"/>
        </w:rPr>
      </w:pPr>
      <w:r w:rsidRPr="00317FDE">
        <w:rPr>
          <w:i/>
          <w:lang w:val="en-GB"/>
        </w:rPr>
        <w:tab/>
      </w:r>
      <w:r w:rsidRPr="00317FDE">
        <w:rPr>
          <w:i/>
          <w:lang w:val="en-GB"/>
        </w:rPr>
        <w:tab/>
      </w:r>
      <w:r w:rsidRPr="00317FDE">
        <w:rPr>
          <w:lang w:val="en-GB"/>
        </w:rPr>
        <w:t>审议可否受理</w:t>
      </w:r>
    </w:p>
    <w:p w:rsidR="00317FDE" w:rsidRPr="00317FDE" w:rsidRDefault="00317FDE" w:rsidP="00317FDE">
      <w:pPr>
        <w:pStyle w:val="SingleTxtGC"/>
        <w:rPr>
          <w:lang w:val="en-GB"/>
        </w:rPr>
      </w:pPr>
      <w:r>
        <w:rPr>
          <w:lang w:val="en-GB"/>
        </w:rPr>
        <w:t>6.1</w:t>
      </w:r>
      <w:r w:rsidRPr="00317FDE">
        <w:rPr>
          <w:lang w:val="en-GB"/>
        </w:rPr>
        <w:tab/>
      </w:r>
      <w:r w:rsidRPr="00317FDE">
        <w:rPr>
          <w:rFonts w:hint="eastAsia"/>
          <w:lang w:val="en-GB"/>
        </w:rPr>
        <w:t>在审议来文所载的任何请求之前</w:t>
      </w:r>
      <w:r>
        <w:rPr>
          <w:rFonts w:hint="eastAsia"/>
          <w:lang w:val="en-GB"/>
        </w:rPr>
        <w:t>，</w:t>
      </w:r>
      <w:r w:rsidRPr="00317FDE">
        <w:rPr>
          <w:rFonts w:hint="eastAsia"/>
          <w:lang w:val="en-GB"/>
        </w:rPr>
        <w:t>委员会必须根据其议事规则第</w:t>
      </w:r>
      <w:r>
        <w:rPr>
          <w:lang w:val="en-GB"/>
        </w:rPr>
        <w:t>97</w:t>
      </w:r>
      <w:r w:rsidRPr="00317FDE">
        <w:rPr>
          <w:rFonts w:hint="eastAsia"/>
          <w:lang w:val="en-GB"/>
        </w:rPr>
        <w:t>条</w:t>
      </w:r>
      <w:r>
        <w:rPr>
          <w:rFonts w:hint="eastAsia"/>
          <w:lang w:val="en-GB"/>
        </w:rPr>
        <w:t>，</w:t>
      </w:r>
      <w:r w:rsidRPr="00317FDE">
        <w:rPr>
          <w:rFonts w:hint="eastAsia"/>
          <w:lang w:val="en-GB"/>
        </w:rPr>
        <w:t>决定来文是否符合《任择议定书》规定的受理条件。</w:t>
      </w:r>
    </w:p>
    <w:p w:rsidR="00317FDE" w:rsidRPr="00317FDE" w:rsidRDefault="00317FDE" w:rsidP="00317FDE">
      <w:pPr>
        <w:pStyle w:val="SingleTxtGC"/>
        <w:rPr>
          <w:lang w:val="en-GB"/>
        </w:rPr>
      </w:pPr>
      <w:r>
        <w:rPr>
          <w:lang w:val="en-GB"/>
        </w:rPr>
        <w:t>6.2</w:t>
      </w:r>
      <w:r w:rsidRPr="00317FDE">
        <w:rPr>
          <w:lang w:val="en-GB"/>
        </w:rPr>
        <w:tab/>
      </w:r>
      <w:r w:rsidRPr="00317FDE">
        <w:rPr>
          <w:rFonts w:hint="eastAsia"/>
          <w:lang w:val="en-GB"/>
        </w:rPr>
        <w:t>根据《任择议定书》第五条第二款</w:t>
      </w:r>
      <w:r>
        <w:rPr>
          <w:lang w:val="en-GB"/>
        </w:rPr>
        <w:t>(</w:t>
      </w:r>
      <w:r w:rsidRPr="00317FDE">
        <w:rPr>
          <w:rFonts w:hint="eastAsia"/>
          <w:lang w:val="en-GB"/>
        </w:rPr>
        <w:t>子</w:t>
      </w:r>
      <w:r>
        <w:rPr>
          <w:lang w:val="en-GB"/>
        </w:rPr>
        <w:t>)</w:t>
      </w:r>
      <w:r w:rsidRPr="00317FDE">
        <w:rPr>
          <w:rFonts w:hint="eastAsia"/>
          <w:lang w:val="en-GB"/>
        </w:rPr>
        <w:t>项的要求</w:t>
      </w:r>
      <w:r>
        <w:rPr>
          <w:rFonts w:hint="eastAsia"/>
          <w:lang w:val="en-GB"/>
        </w:rPr>
        <w:t>，</w:t>
      </w:r>
      <w:r w:rsidRPr="00317FDE">
        <w:rPr>
          <w:rFonts w:hint="eastAsia"/>
          <w:lang w:val="en-GB"/>
        </w:rPr>
        <w:t>委员会已确定同一事项不在另一国际调查或解决程序审查之中。</w:t>
      </w:r>
    </w:p>
    <w:p w:rsidR="00317FDE" w:rsidRPr="00317FDE" w:rsidRDefault="00317FDE" w:rsidP="00317FDE">
      <w:pPr>
        <w:pStyle w:val="SingleTxtGC"/>
        <w:rPr>
          <w:lang w:val="en-GB"/>
        </w:rPr>
      </w:pPr>
      <w:r>
        <w:rPr>
          <w:lang w:val="en-GB"/>
        </w:rPr>
        <w:t>6.3</w:t>
      </w:r>
      <w:r w:rsidRPr="00317FDE">
        <w:rPr>
          <w:lang w:val="en-GB"/>
        </w:rPr>
        <w:tab/>
      </w:r>
      <w:r w:rsidRPr="00317FDE">
        <w:rPr>
          <w:rFonts w:hint="eastAsia"/>
          <w:lang w:val="en-GB"/>
        </w:rPr>
        <w:t>委员会注意到缔约国的意见</w:t>
      </w:r>
      <w:r>
        <w:rPr>
          <w:rFonts w:hint="eastAsia"/>
          <w:lang w:val="en-GB"/>
        </w:rPr>
        <w:t>，</w:t>
      </w:r>
      <w:r w:rsidRPr="00317FDE">
        <w:rPr>
          <w:rFonts w:hint="eastAsia"/>
          <w:lang w:val="en-GB"/>
        </w:rPr>
        <w:t>其中称着提交人没有用尽可用的国内补救办法</w:t>
      </w:r>
      <w:r>
        <w:rPr>
          <w:rFonts w:hint="eastAsia"/>
          <w:lang w:val="en-GB"/>
        </w:rPr>
        <w:t>，</w:t>
      </w:r>
      <w:r w:rsidRPr="00317FDE">
        <w:rPr>
          <w:rFonts w:hint="eastAsia"/>
          <w:lang w:val="en-GB"/>
        </w:rPr>
        <w:t>因为检察长或最高法院院长没有审查他们的监督复审请求。委员会还注意到提交人的论点</w:t>
      </w:r>
      <w:r>
        <w:rPr>
          <w:rFonts w:hint="eastAsia"/>
          <w:lang w:val="en-GB"/>
        </w:rPr>
        <w:t>，</w:t>
      </w:r>
      <w:r w:rsidRPr="00317FDE">
        <w:rPr>
          <w:rFonts w:hint="eastAsia"/>
          <w:lang w:val="en-GB"/>
        </w:rPr>
        <w:t>即他们确实根据监督复审程序就其案件的法院判决向最高法院院长提出了上诉</w:t>
      </w:r>
      <w:r>
        <w:rPr>
          <w:rFonts w:hint="eastAsia"/>
          <w:lang w:val="en-GB"/>
        </w:rPr>
        <w:t>，</w:t>
      </w:r>
      <w:r w:rsidRPr="00317FDE">
        <w:rPr>
          <w:rFonts w:hint="eastAsia"/>
          <w:lang w:val="en-GB"/>
        </w:rPr>
        <w:t>但没有结果</w:t>
      </w:r>
      <w:r>
        <w:rPr>
          <w:rFonts w:hint="eastAsia"/>
          <w:lang w:val="en-GB"/>
        </w:rPr>
        <w:t>，</w:t>
      </w:r>
      <w:r w:rsidRPr="00317FDE">
        <w:rPr>
          <w:rFonts w:hint="eastAsia"/>
          <w:lang w:val="en-GB"/>
        </w:rPr>
        <w:t>向最高法院或检察长申请监督复审不是有效的补救办法。在这方面</w:t>
      </w:r>
      <w:r>
        <w:rPr>
          <w:rFonts w:hint="eastAsia"/>
          <w:lang w:val="en-GB"/>
        </w:rPr>
        <w:t>，</w:t>
      </w:r>
      <w:r w:rsidRPr="00317FDE">
        <w:rPr>
          <w:rFonts w:hint="eastAsia"/>
          <w:lang w:val="en-GB"/>
        </w:rPr>
        <w:t>委员会回顾其判例</w:t>
      </w:r>
      <w:r>
        <w:rPr>
          <w:rFonts w:hint="eastAsia"/>
          <w:lang w:val="en-GB"/>
        </w:rPr>
        <w:t>，</w:t>
      </w:r>
      <w:r w:rsidRPr="00317FDE">
        <w:rPr>
          <w:rFonts w:hint="eastAsia"/>
          <w:lang w:val="en-GB"/>
        </w:rPr>
        <w:t>根据该判例</w:t>
      </w:r>
      <w:r>
        <w:rPr>
          <w:rFonts w:hint="eastAsia"/>
          <w:lang w:val="en-GB"/>
        </w:rPr>
        <w:t>，</w:t>
      </w:r>
      <w:r w:rsidRPr="00317FDE">
        <w:rPr>
          <w:rFonts w:hint="eastAsia"/>
          <w:lang w:val="en-GB"/>
        </w:rPr>
        <w:t>向检察官办公室提出取决于检察官酌处权的请求</w:t>
      </w:r>
      <w:r>
        <w:rPr>
          <w:rFonts w:hint="eastAsia"/>
          <w:lang w:val="en-GB"/>
        </w:rPr>
        <w:t>，</w:t>
      </w:r>
      <w:r w:rsidRPr="00317FDE">
        <w:rPr>
          <w:rFonts w:hint="eastAsia"/>
          <w:lang w:val="en-GB"/>
        </w:rPr>
        <w:t>要求复审已经生效的法院判决</w:t>
      </w:r>
      <w:r>
        <w:rPr>
          <w:rFonts w:hint="eastAsia"/>
          <w:lang w:val="en-GB"/>
        </w:rPr>
        <w:t>，</w:t>
      </w:r>
      <w:r w:rsidRPr="00317FDE">
        <w:rPr>
          <w:rFonts w:hint="eastAsia"/>
          <w:lang w:val="en-GB"/>
        </w:rPr>
        <w:t>并不构成《任择议定书》第五条第二款</w:t>
      </w:r>
      <w:r>
        <w:rPr>
          <w:lang w:val="en-GB"/>
        </w:rPr>
        <w:t>(</w:t>
      </w:r>
      <w:r w:rsidRPr="00317FDE">
        <w:rPr>
          <w:rFonts w:hint="eastAsia"/>
          <w:lang w:val="en-GB"/>
        </w:rPr>
        <w:t>丑</w:t>
      </w:r>
      <w:r>
        <w:rPr>
          <w:lang w:val="en-GB"/>
        </w:rPr>
        <w:t>)</w:t>
      </w:r>
      <w:r w:rsidRPr="00317FDE">
        <w:rPr>
          <w:rFonts w:hint="eastAsia"/>
          <w:lang w:val="en-GB"/>
        </w:rPr>
        <w:t>项所规定的必须用尽的有效补救办法。</w:t>
      </w:r>
      <w:r w:rsidRPr="00317FDE">
        <w:rPr>
          <w:vertAlign w:val="superscript"/>
          <w:lang w:val="en-GB"/>
        </w:rPr>
        <w:footnoteReference w:id="6"/>
      </w:r>
      <w:r w:rsidR="00F41549">
        <w:rPr>
          <w:rFonts w:hint="eastAsia"/>
          <w:lang w:val="en-GB"/>
        </w:rPr>
        <w:t xml:space="preserve"> </w:t>
      </w:r>
      <w:r w:rsidRPr="00317FDE">
        <w:rPr>
          <w:rFonts w:hint="eastAsia"/>
          <w:lang w:val="en-GB"/>
        </w:rPr>
        <w:t>委员会还认为</w:t>
      </w:r>
      <w:r>
        <w:rPr>
          <w:rFonts w:hint="eastAsia"/>
          <w:lang w:val="en-GB"/>
        </w:rPr>
        <w:t>，</w:t>
      </w:r>
      <w:r w:rsidRPr="00317FDE">
        <w:rPr>
          <w:rFonts w:hint="eastAsia"/>
          <w:lang w:val="en-GB"/>
        </w:rPr>
        <w:t>就已经生效并取决于法官酌处权的法院裁决向法院院长提出监督复审请求是一种特殊的补救办法</w:t>
      </w:r>
      <w:r>
        <w:rPr>
          <w:rFonts w:hint="eastAsia"/>
          <w:lang w:val="en-GB"/>
        </w:rPr>
        <w:t>，</w:t>
      </w:r>
      <w:r w:rsidRPr="00317FDE">
        <w:rPr>
          <w:rFonts w:hint="eastAsia"/>
          <w:lang w:val="en-GB"/>
        </w:rPr>
        <w:t>缔约国必须表明</w:t>
      </w:r>
      <w:r>
        <w:rPr>
          <w:rFonts w:hint="eastAsia"/>
          <w:lang w:val="en-GB"/>
        </w:rPr>
        <w:t>，</w:t>
      </w:r>
      <w:r w:rsidRPr="00317FDE">
        <w:rPr>
          <w:rFonts w:hint="eastAsia"/>
          <w:lang w:val="en-GB"/>
        </w:rPr>
        <w:t>在本案情况下</w:t>
      </w:r>
      <w:r>
        <w:rPr>
          <w:rFonts w:hint="eastAsia"/>
          <w:lang w:val="en-GB"/>
        </w:rPr>
        <w:t>，</w:t>
      </w:r>
      <w:r w:rsidRPr="00317FDE">
        <w:rPr>
          <w:rFonts w:hint="eastAsia"/>
          <w:lang w:val="en-GB"/>
        </w:rPr>
        <w:t>这种请求会提供有效补救的合理前景。</w:t>
      </w:r>
      <w:r w:rsidRPr="00317FDE">
        <w:rPr>
          <w:vertAlign w:val="superscript"/>
          <w:lang w:val="en-GB"/>
        </w:rPr>
        <w:footnoteReference w:id="7"/>
      </w:r>
      <w:r w:rsidR="00F41549">
        <w:rPr>
          <w:rFonts w:hint="eastAsia"/>
          <w:lang w:val="en-GB"/>
        </w:rPr>
        <w:t xml:space="preserve"> </w:t>
      </w:r>
      <w:r w:rsidRPr="00317FDE">
        <w:rPr>
          <w:rFonts w:hint="eastAsia"/>
          <w:lang w:val="en-GB"/>
        </w:rPr>
        <w:t>在缔约国没有就本案作出进一步解释的情况下</w:t>
      </w:r>
      <w:r>
        <w:rPr>
          <w:rFonts w:hint="eastAsia"/>
          <w:lang w:val="en-GB"/>
        </w:rPr>
        <w:t>，</w:t>
      </w:r>
      <w:r w:rsidRPr="00317FDE">
        <w:rPr>
          <w:rFonts w:hint="eastAsia"/>
          <w:lang w:val="en-GB"/>
        </w:rPr>
        <w:t>委员会认为</w:t>
      </w:r>
      <w:r>
        <w:rPr>
          <w:lang w:val="en-GB"/>
        </w:rPr>
        <w:t>，</w:t>
      </w:r>
      <w:r w:rsidRPr="00317FDE">
        <w:rPr>
          <w:rFonts w:hint="eastAsia"/>
          <w:lang w:val="en-GB"/>
        </w:rPr>
        <w:t>《任择议定书》第五条第</w:t>
      </w:r>
      <w:r>
        <w:rPr>
          <w:lang w:val="en-GB"/>
        </w:rPr>
        <w:t>2</w:t>
      </w:r>
      <w:r w:rsidRPr="00317FDE">
        <w:rPr>
          <w:rFonts w:hint="eastAsia"/>
          <w:lang w:val="en-GB"/>
        </w:rPr>
        <w:t>款</w:t>
      </w:r>
      <w:r>
        <w:rPr>
          <w:lang w:val="en-GB"/>
        </w:rPr>
        <w:t>(</w:t>
      </w:r>
      <w:r w:rsidRPr="00317FDE">
        <w:rPr>
          <w:rFonts w:hint="eastAsia"/>
          <w:lang w:val="en-GB"/>
        </w:rPr>
        <w:t>丑</w:t>
      </w:r>
      <w:r>
        <w:rPr>
          <w:lang w:val="en-GB"/>
        </w:rPr>
        <w:t>)</w:t>
      </w:r>
      <w:r w:rsidRPr="00317FDE">
        <w:rPr>
          <w:rFonts w:hint="eastAsia"/>
          <w:lang w:val="en-GB"/>
        </w:rPr>
        <w:t>项不妨碍它审查来文。</w:t>
      </w:r>
    </w:p>
    <w:p w:rsidR="00317FDE" w:rsidRPr="00317FDE" w:rsidRDefault="00317FDE" w:rsidP="00317FDE">
      <w:pPr>
        <w:pStyle w:val="SingleTxtGC"/>
        <w:rPr>
          <w:lang w:val="en-GB"/>
        </w:rPr>
      </w:pPr>
      <w:r>
        <w:rPr>
          <w:lang w:val="en-GB"/>
        </w:rPr>
        <w:t>6.4</w:t>
      </w:r>
      <w:r w:rsidRPr="00317FDE">
        <w:rPr>
          <w:lang w:val="en-GB"/>
        </w:rPr>
        <w:tab/>
      </w:r>
      <w:r w:rsidRPr="00317FDE">
        <w:rPr>
          <w:rFonts w:hint="eastAsia"/>
          <w:lang w:val="en-GB"/>
        </w:rPr>
        <w:t>委员会注意到提交人声称缔约国侵犯了他们根据《公约》第十九条和第二十一条</w:t>
      </w:r>
      <w:r>
        <w:rPr>
          <w:rFonts w:hint="eastAsia"/>
          <w:lang w:val="en-GB"/>
        </w:rPr>
        <w:t>(</w:t>
      </w:r>
      <w:r w:rsidRPr="00317FDE">
        <w:rPr>
          <w:rFonts w:hint="eastAsia"/>
          <w:lang w:val="en-GB"/>
        </w:rPr>
        <w:t>与第二条第二款一并解读</w:t>
      </w:r>
      <w:r>
        <w:rPr>
          <w:rFonts w:hint="eastAsia"/>
          <w:lang w:val="en-GB"/>
        </w:rPr>
        <w:t>)</w:t>
      </w:r>
      <w:r w:rsidRPr="00317FDE">
        <w:rPr>
          <w:rFonts w:hint="eastAsia"/>
          <w:lang w:val="en-GB"/>
        </w:rPr>
        <w:t>享有的权利。委员会重申</w:t>
      </w:r>
      <w:r>
        <w:rPr>
          <w:rFonts w:hint="eastAsia"/>
          <w:lang w:val="en-GB"/>
        </w:rPr>
        <w:t>，</w:t>
      </w:r>
      <w:r w:rsidRPr="00317FDE">
        <w:rPr>
          <w:rFonts w:hint="eastAsia"/>
          <w:lang w:val="en-GB"/>
        </w:rPr>
        <w:t>在根据《任择议定书》提交的来文中</w:t>
      </w:r>
      <w:r>
        <w:rPr>
          <w:rFonts w:hint="eastAsia"/>
          <w:lang w:val="en-GB"/>
        </w:rPr>
        <w:t>，</w:t>
      </w:r>
      <w:r w:rsidRPr="00317FDE">
        <w:rPr>
          <w:rFonts w:hint="eastAsia"/>
          <w:lang w:val="en-GB"/>
        </w:rPr>
        <w:t>也不能结合《公约》其他条款援引第二条提出申诉</w:t>
      </w:r>
      <w:r>
        <w:rPr>
          <w:rFonts w:hint="eastAsia"/>
          <w:lang w:val="en-GB"/>
        </w:rPr>
        <w:t>，</w:t>
      </w:r>
      <w:r w:rsidRPr="00317FDE">
        <w:rPr>
          <w:rFonts w:hint="eastAsia"/>
          <w:lang w:val="en-GB"/>
        </w:rPr>
        <w:t>除非缔约国不遵守第二条规定的义务是明显违反《公约》从而对声称是受害者的个人产生直接影响的近因。</w:t>
      </w:r>
      <w:r w:rsidRPr="00317FDE">
        <w:rPr>
          <w:vertAlign w:val="superscript"/>
          <w:lang w:val="en-GB"/>
        </w:rPr>
        <w:footnoteReference w:id="8"/>
      </w:r>
      <w:r w:rsidR="00F41549">
        <w:rPr>
          <w:rFonts w:hint="eastAsia"/>
          <w:lang w:val="en-GB"/>
        </w:rPr>
        <w:t xml:space="preserve"> </w:t>
      </w:r>
      <w:r w:rsidRPr="00317FDE">
        <w:rPr>
          <w:rFonts w:hint="eastAsia"/>
          <w:lang w:val="en-GB"/>
        </w:rPr>
        <w:t>然而</w:t>
      </w:r>
      <w:r>
        <w:rPr>
          <w:rFonts w:hint="eastAsia"/>
          <w:lang w:val="en-GB"/>
        </w:rPr>
        <w:t>，</w:t>
      </w:r>
      <w:r w:rsidRPr="00317FDE">
        <w:rPr>
          <w:rFonts w:hint="eastAsia"/>
          <w:lang w:val="en-GB"/>
        </w:rPr>
        <w:t>委员会注意到提交人已经声称</w:t>
      </w:r>
      <w:r>
        <w:rPr>
          <w:rFonts w:hint="eastAsia"/>
          <w:lang w:val="en-GB"/>
        </w:rPr>
        <w:t>，</w:t>
      </w:r>
      <w:r w:rsidRPr="00317FDE">
        <w:rPr>
          <w:rFonts w:hint="eastAsia"/>
          <w:lang w:val="en-GB"/>
        </w:rPr>
        <w:t>是缔约国现行法律的解释和适用导致其根据第十九条和第二十一条享有的权利受到侵犯</w:t>
      </w:r>
      <w:r>
        <w:rPr>
          <w:rFonts w:hint="eastAsia"/>
          <w:lang w:val="en-GB"/>
        </w:rPr>
        <w:t>，</w:t>
      </w:r>
      <w:r w:rsidRPr="00317FDE">
        <w:rPr>
          <w:rFonts w:hint="eastAsia"/>
          <w:lang w:val="en-GB"/>
        </w:rPr>
        <w:t>而且委员会并不认为</w:t>
      </w:r>
      <w:r>
        <w:rPr>
          <w:rFonts w:hint="eastAsia"/>
          <w:lang w:val="en-GB"/>
        </w:rPr>
        <w:t>，</w:t>
      </w:r>
      <w:r w:rsidRPr="00317FDE">
        <w:rPr>
          <w:rFonts w:hint="eastAsia"/>
          <w:lang w:val="en-GB"/>
        </w:rPr>
        <w:t>审查缔约国是否违反了与《公约》第十九条和第二十一条一并解读的第二条第二款规定的一般义务</w:t>
      </w:r>
      <w:r>
        <w:rPr>
          <w:rFonts w:hint="eastAsia"/>
          <w:lang w:val="en-GB"/>
        </w:rPr>
        <w:t>，</w:t>
      </w:r>
      <w:r w:rsidRPr="00317FDE">
        <w:rPr>
          <w:rFonts w:hint="eastAsia"/>
          <w:lang w:val="en-GB"/>
        </w:rPr>
        <w:t>与审查是否侵犯了提交人根据第十九条和第二十一条享有的权利存在区别。因此</w:t>
      </w:r>
      <w:r>
        <w:rPr>
          <w:rFonts w:hint="eastAsia"/>
          <w:lang w:val="en-GB"/>
        </w:rPr>
        <w:t>，</w:t>
      </w:r>
      <w:r w:rsidRPr="00317FDE">
        <w:rPr>
          <w:rFonts w:hint="eastAsia"/>
          <w:lang w:val="en-GB"/>
        </w:rPr>
        <w:t>委员会认为提交人在这方面的申诉不符合《公约》第二条</w:t>
      </w:r>
      <w:r>
        <w:rPr>
          <w:rFonts w:hint="eastAsia"/>
          <w:lang w:val="en-GB"/>
        </w:rPr>
        <w:t>，</w:t>
      </w:r>
      <w:r w:rsidRPr="00317FDE">
        <w:rPr>
          <w:rFonts w:hint="eastAsia"/>
          <w:lang w:val="en-GB"/>
        </w:rPr>
        <w:t>因此根据《任择议定书》第三条不可受理。</w:t>
      </w:r>
    </w:p>
    <w:p w:rsidR="00317FDE" w:rsidRPr="00317FDE" w:rsidRDefault="00317FDE" w:rsidP="00317FDE">
      <w:pPr>
        <w:pStyle w:val="SingleTxtGC"/>
        <w:rPr>
          <w:lang w:val="en-GB"/>
        </w:rPr>
      </w:pPr>
      <w:r>
        <w:rPr>
          <w:lang w:val="en-GB"/>
        </w:rPr>
        <w:t>6.5</w:t>
      </w:r>
      <w:r w:rsidRPr="00317FDE">
        <w:rPr>
          <w:lang w:val="en-GB"/>
        </w:rPr>
        <w:tab/>
      </w:r>
      <w:r w:rsidRPr="00317FDE">
        <w:rPr>
          <w:rFonts w:hint="eastAsia"/>
          <w:lang w:val="en-GB"/>
        </w:rPr>
        <w:t>委员会还注意到提交人声称他根据《公约》第十九条和第二十一条</w:t>
      </w:r>
      <w:r>
        <w:rPr>
          <w:lang w:val="en-GB"/>
        </w:rPr>
        <w:t>(</w:t>
      </w:r>
      <w:r w:rsidRPr="00317FDE">
        <w:rPr>
          <w:rFonts w:hint="eastAsia"/>
          <w:lang w:val="en-GB"/>
        </w:rPr>
        <w:t>与第二条第三款一并解读</w:t>
      </w:r>
      <w:r>
        <w:rPr>
          <w:lang w:val="en-GB"/>
        </w:rPr>
        <w:t>)</w:t>
      </w:r>
      <w:r w:rsidRPr="00317FDE">
        <w:rPr>
          <w:rFonts w:hint="eastAsia"/>
          <w:lang w:val="en-GB"/>
        </w:rPr>
        <w:t>提出的申诉。在没有收到任何进一步的相关资料的情况下</w:t>
      </w:r>
      <w:r>
        <w:rPr>
          <w:rFonts w:hint="eastAsia"/>
          <w:lang w:val="en-GB"/>
        </w:rPr>
        <w:t>，</w:t>
      </w:r>
      <w:r w:rsidRPr="00317FDE">
        <w:rPr>
          <w:rFonts w:hint="eastAsia"/>
          <w:lang w:val="en-GB"/>
        </w:rPr>
        <w:t>委员会认为</w:t>
      </w:r>
      <w:r>
        <w:rPr>
          <w:rFonts w:hint="eastAsia"/>
          <w:lang w:val="en-GB"/>
        </w:rPr>
        <w:t>，</w:t>
      </w:r>
      <w:r w:rsidRPr="00317FDE">
        <w:rPr>
          <w:rFonts w:hint="eastAsia"/>
          <w:lang w:val="en-GB"/>
        </w:rPr>
        <w:t>就可否受理而言</w:t>
      </w:r>
      <w:r>
        <w:rPr>
          <w:rFonts w:hint="eastAsia"/>
          <w:lang w:val="en-GB"/>
        </w:rPr>
        <w:t>，</w:t>
      </w:r>
      <w:r w:rsidRPr="00317FDE">
        <w:rPr>
          <w:rFonts w:hint="eastAsia"/>
          <w:lang w:val="en-GB"/>
        </w:rPr>
        <w:t>提交人未能充分证实其申诉。因此</w:t>
      </w:r>
      <w:r>
        <w:rPr>
          <w:rFonts w:hint="eastAsia"/>
          <w:lang w:val="en-GB"/>
        </w:rPr>
        <w:t>，</w:t>
      </w:r>
      <w:r w:rsidRPr="00317FDE">
        <w:rPr>
          <w:rFonts w:hint="eastAsia"/>
          <w:lang w:val="en-GB"/>
        </w:rPr>
        <w:t>委员会宣布</w:t>
      </w:r>
      <w:r>
        <w:rPr>
          <w:rFonts w:hint="eastAsia"/>
          <w:lang w:val="en-GB"/>
        </w:rPr>
        <w:t>，</w:t>
      </w:r>
      <w:r w:rsidRPr="00317FDE">
        <w:rPr>
          <w:rFonts w:hint="eastAsia"/>
          <w:lang w:val="en-GB"/>
        </w:rPr>
        <w:t>根据《任择议定书》第二条</w:t>
      </w:r>
      <w:r>
        <w:rPr>
          <w:rFonts w:hint="eastAsia"/>
          <w:lang w:val="en-GB"/>
        </w:rPr>
        <w:t>，</w:t>
      </w:r>
      <w:r w:rsidRPr="00317FDE">
        <w:rPr>
          <w:rFonts w:hint="eastAsia"/>
          <w:lang w:val="en-GB"/>
        </w:rPr>
        <w:t>来文的这一部分不可受理。</w:t>
      </w:r>
    </w:p>
    <w:p w:rsidR="00317FDE" w:rsidRPr="00317FDE" w:rsidRDefault="00317FDE" w:rsidP="00317FDE">
      <w:pPr>
        <w:pStyle w:val="SingleTxtGC"/>
        <w:rPr>
          <w:lang w:val="en-GB"/>
        </w:rPr>
      </w:pPr>
      <w:r>
        <w:rPr>
          <w:lang w:val="en-GB"/>
        </w:rPr>
        <w:lastRenderedPageBreak/>
        <w:t>6.6</w:t>
      </w:r>
      <w:r w:rsidRPr="00317FDE">
        <w:rPr>
          <w:lang w:val="en-GB"/>
        </w:rPr>
        <w:tab/>
      </w:r>
      <w:r w:rsidRPr="00317FDE">
        <w:rPr>
          <w:rFonts w:hint="eastAsia"/>
          <w:lang w:val="en-GB"/>
        </w:rPr>
        <w:t>最后</w:t>
      </w:r>
      <w:r>
        <w:rPr>
          <w:rFonts w:hint="eastAsia"/>
          <w:lang w:val="en-GB"/>
        </w:rPr>
        <w:t>，</w:t>
      </w:r>
      <w:r w:rsidRPr="00317FDE">
        <w:rPr>
          <w:rFonts w:hint="eastAsia"/>
          <w:lang w:val="en-GB"/>
        </w:rPr>
        <w:t>委员会注意到</w:t>
      </w:r>
      <w:r>
        <w:rPr>
          <w:rFonts w:hint="eastAsia"/>
          <w:lang w:val="en-GB"/>
        </w:rPr>
        <w:t>，</w:t>
      </w:r>
      <w:r w:rsidRPr="00317FDE">
        <w:rPr>
          <w:rFonts w:hint="eastAsia"/>
          <w:lang w:val="en-GB"/>
        </w:rPr>
        <w:t>提交人提交的申诉提出了《公约》第十九条第二款和第二十一条下的问题</w:t>
      </w:r>
      <w:r>
        <w:rPr>
          <w:rFonts w:hint="eastAsia"/>
          <w:lang w:val="en-GB"/>
        </w:rPr>
        <w:t>，</w:t>
      </w:r>
      <w:r w:rsidRPr="00317FDE">
        <w:rPr>
          <w:rFonts w:hint="eastAsia"/>
          <w:lang w:val="en-GB"/>
        </w:rPr>
        <w:t>认为这些申诉就可否受理而言证据充足</w:t>
      </w:r>
      <w:r>
        <w:rPr>
          <w:rFonts w:hint="eastAsia"/>
          <w:lang w:val="en-GB"/>
        </w:rPr>
        <w:t>，</w:t>
      </w:r>
      <w:r w:rsidRPr="00317FDE">
        <w:rPr>
          <w:rFonts w:hint="eastAsia"/>
          <w:lang w:val="en-GB"/>
        </w:rPr>
        <w:t>并着手审议实质问题。</w:t>
      </w:r>
    </w:p>
    <w:p w:rsidR="00317FDE" w:rsidRPr="00317FDE" w:rsidRDefault="00317FDE" w:rsidP="00FB4559">
      <w:pPr>
        <w:pStyle w:val="H4GC"/>
        <w:rPr>
          <w:lang w:val="en-GB"/>
        </w:rPr>
      </w:pPr>
      <w:r w:rsidRPr="00317FDE">
        <w:rPr>
          <w:i/>
          <w:lang w:val="en-GB"/>
        </w:rPr>
        <w:tab/>
      </w:r>
      <w:r w:rsidRPr="00317FDE">
        <w:rPr>
          <w:i/>
          <w:lang w:val="en-GB"/>
        </w:rPr>
        <w:tab/>
      </w:r>
      <w:r w:rsidRPr="00317FDE">
        <w:rPr>
          <w:lang w:val="en-GB"/>
        </w:rPr>
        <w:t>审议</w:t>
      </w:r>
      <w:r w:rsidRPr="00317FDE">
        <w:rPr>
          <w:rFonts w:hint="eastAsia"/>
          <w:lang w:val="en-GB"/>
        </w:rPr>
        <w:t>实质问题</w:t>
      </w:r>
    </w:p>
    <w:p w:rsidR="00317FDE" w:rsidRPr="00317FDE" w:rsidRDefault="00317FDE" w:rsidP="00317FDE">
      <w:pPr>
        <w:pStyle w:val="SingleTxtGC"/>
        <w:rPr>
          <w:lang w:val="en-GB"/>
        </w:rPr>
      </w:pPr>
      <w:r>
        <w:rPr>
          <w:lang w:val="en-GB"/>
        </w:rPr>
        <w:t>7.1</w:t>
      </w:r>
      <w:r w:rsidRPr="00317FDE">
        <w:rPr>
          <w:lang w:val="en-GB"/>
        </w:rPr>
        <w:tab/>
      </w:r>
      <w:r w:rsidRPr="00317FDE">
        <w:rPr>
          <w:rFonts w:hint="eastAsia"/>
          <w:lang w:val="en-GB"/>
        </w:rPr>
        <w:t>委员会根据《任择议定书》第五条第一款</w:t>
      </w:r>
      <w:r>
        <w:rPr>
          <w:rFonts w:hint="eastAsia"/>
          <w:lang w:val="en-GB"/>
        </w:rPr>
        <w:t>，</w:t>
      </w:r>
      <w:r w:rsidRPr="00317FDE">
        <w:rPr>
          <w:rFonts w:hint="eastAsia"/>
          <w:lang w:val="en-GB"/>
        </w:rPr>
        <w:t>结合各当事方提交的所有资料审议了本来文。</w:t>
      </w:r>
    </w:p>
    <w:p w:rsidR="00317FDE" w:rsidRPr="00317FDE" w:rsidRDefault="00317FDE" w:rsidP="00317FDE">
      <w:pPr>
        <w:pStyle w:val="SingleTxtGC"/>
        <w:rPr>
          <w:lang w:val="en-GB"/>
        </w:rPr>
      </w:pPr>
      <w:r>
        <w:rPr>
          <w:lang w:val="en-GB"/>
        </w:rPr>
        <w:t>7.2</w:t>
      </w:r>
      <w:r w:rsidRPr="00317FDE">
        <w:rPr>
          <w:lang w:val="en-GB"/>
        </w:rPr>
        <w:tab/>
      </w:r>
      <w:r w:rsidRPr="00317FDE">
        <w:rPr>
          <w:rFonts w:hint="eastAsia"/>
          <w:lang w:val="en-GB"/>
        </w:rPr>
        <w:t>委员会注意到</w:t>
      </w:r>
      <w:r>
        <w:rPr>
          <w:rFonts w:hint="eastAsia"/>
          <w:lang w:val="en-GB"/>
        </w:rPr>
        <w:t>，</w:t>
      </w:r>
      <w:r w:rsidRPr="00317FDE">
        <w:rPr>
          <w:rFonts w:hint="eastAsia"/>
          <w:lang w:val="en-GB"/>
        </w:rPr>
        <w:t>提交人声称他们的表达自由权和集会自由权受到限制</w:t>
      </w:r>
      <w:r>
        <w:rPr>
          <w:rFonts w:hint="eastAsia"/>
          <w:lang w:val="en-GB"/>
        </w:rPr>
        <w:t>，</w:t>
      </w:r>
      <w:r w:rsidRPr="00317FDE">
        <w:rPr>
          <w:rFonts w:hint="eastAsia"/>
          <w:lang w:val="en-GB"/>
        </w:rPr>
        <w:t>违反了《公约》第十九条和第二十一条</w:t>
      </w:r>
      <w:r>
        <w:rPr>
          <w:rFonts w:hint="eastAsia"/>
          <w:lang w:val="en-GB"/>
        </w:rPr>
        <w:t>，</w:t>
      </w:r>
      <w:r w:rsidRPr="00317FDE">
        <w:rPr>
          <w:rFonts w:hint="eastAsia"/>
          <w:lang w:val="en-GB"/>
        </w:rPr>
        <w:t>因为他们未被批准</w:t>
      </w:r>
      <w:r>
        <w:rPr>
          <w:rFonts w:hint="eastAsia"/>
          <w:lang w:val="en-GB"/>
        </w:rPr>
        <w:t>，</w:t>
      </w:r>
      <w:r w:rsidRPr="00317FDE">
        <w:rPr>
          <w:rFonts w:hint="eastAsia"/>
          <w:lang w:val="en-GB"/>
        </w:rPr>
        <w:t>不能组织支持白俄罗斯政治犯的和平集会。委员会还注意到</w:t>
      </w:r>
      <w:r>
        <w:rPr>
          <w:rFonts w:hint="eastAsia"/>
          <w:lang w:val="en-GB"/>
        </w:rPr>
        <w:t>，</w:t>
      </w:r>
      <w:r w:rsidRPr="00317FDE">
        <w:rPr>
          <w:rFonts w:hint="eastAsia"/>
          <w:lang w:val="en-GB"/>
        </w:rPr>
        <w:t>提交人说当局未能解释原因</w:t>
      </w:r>
      <w:r>
        <w:rPr>
          <w:rFonts w:hint="eastAsia"/>
          <w:lang w:val="en-GB"/>
        </w:rPr>
        <w:t>，</w:t>
      </w:r>
      <w:r w:rsidRPr="00317FDE">
        <w:rPr>
          <w:rFonts w:hint="eastAsia"/>
          <w:lang w:val="en-GB"/>
        </w:rPr>
        <w:t>说明为保护国家安全、公共安全、公共秩序、公共健康、道德或他人权利和自由而按照《公约》第十九条第三款和第二十一条的要求对他们的权利加以限制是必要的</w:t>
      </w:r>
      <w:r>
        <w:rPr>
          <w:rFonts w:hint="eastAsia"/>
          <w:lang w:val="en-GB"/>
        </w:rPr>
        <w:t>，</w:t>
      </w:r>
      <w:r w:rsidRPr="00317FDE">
        <w:rPr>
          <w:rFonts w:hint="eastAsia"/>
          <w:lang w:val="en-GB"/>
        </w:rPr>
        <w:t>因此他们认为这些限制是非法的。</w:t>
      </w:r>
    </w:p>
    <w:p w:rsidR="00317FDE" w:rsidRPr="00317FDE" w:rsidRDefault="00317FDE" w:rsidP="00317FDE">
      <w:pPr>
        <w:pStyle w:val="SingleTxtGC"/>
        <w:rPr>
          <w:lang w:val="en-GB"/>
        </w:rPr>
      </w:pPr>
      <w:r>
        <w:rPr>
          <w:lang w:val="en-GB"/>
        </w:rPr>
        <w:t>7.3</w:t>
      </w:r>
      <w:r w:rsidRPr="00317FDE">
        <w:rPr>
          <w:lang w:val="en-GB"/>
        </w:rPr>
        <w:tab/>
      </w:r>
      <w:r w:rsidRPr="00317FDE">
        <w:rPr>
          <w:rFonts w:hint="eastAsia"/>
          <w:lang w:val="en-GB"/>
        </w:rPr>
        <w:t>委员会注意到</w:t>
      </w:r>
      <w:r>
        <w:rPr>
          <w:rFonts w:hint="eastAsia"/>
          <w:lang w:val="en-GB"/>
        </w:rPr>
        <w:t>，</w:t>
      </w:r>
      <w:r w:rsidRPr="00317FDE">
        <w:rPr>
          <w:rFonts w:hint="eastAsia"/>
          <w:lang w:val="en-GB"/>
        </w:rPr>
        <w:t>提交人称</w:t>
      </w:r>
      <w:r>
        <w:rPr>
          <w:rFonts w:hint="eastAsia"/>
          <w:lang w:val="en-GB"/>
        </w:rPr>
        <w:t>，</w:t>
      </w:r>
      <w:r w:rsidRPr="00317FDE">
        <w:rPr>
          <w:rFonts w:hint="eastAsia"/>
          <w:lang w:val="en-GB"/>
        </w:rPr>
        <w:t>戈梅利市行政委员会拒绝允许举行和平集会</w:t>
      </w:r>
      <w:r>
        <w:rPr>
          <w:rFonts w:hint="eastAsia"/>
          <w:lang w:val="en-GB"/>
        </w:rPr>
        <w:t>，</w:t>
      </w:r>
      <w:r w:rsidRPr="00317FDE">
        <w:rPr>
          <w:rFonts w:hint="eastAsia"/>
          <w:lang w:val="en-GB"/>
        </w:rPr>
        <w:t>侵犯了他们享有的受《公约》第二十一条保障的和平集会自由权。委员会回顾其第</w:t>
      </w:r>
      <w:r>
        <w:rPr>
          <w:lang w:val="en-GB"/>
        </w:rPr>
        <w:t>37</w:t>
      </w:r>
      <w:r w:rsidRPr="00317FDE">
        <w:rPr>
          <w:rFonts w:hint="eastAsia"/>
          <w:lang w:val="en-GB"/>
        </w:rPr>
        <w:t>号一般性意见</w:t>
      </w:r>
      <w:r>
        <w:rPr>
          <w:lang w:val="en-GB"/>
        </w:rPr>
        <w:t>(2</w:t>
      </w:r>
      <w:r w:rsidRPr="00317FDE">
        <w:rPr>
          <w:lang w:val="en-GB"/>
        </w:rPr>
        <w:t>0</w:t>
      </w:r>
      <w:r>
        <w:rPr>
          <w:lang w:val="en-GB"/>
        </w:rPr>
        <w:t>2</w:t>
      </w:r>
      <w:r w:rsidRPr="00317FDE">
        <w:rPr>
          <w:lang w:val="en-GB"/>
        </w:rPr>
        <w:t>0</w:t>
      </w:r>
      <w:r w:rsidRPr="00317FDE">
        <w:rPr>
          <w:rFonts w:hint="eastAsia"/>
          <w:lang w:val="en-GB"/>
        </w:rPr>
        <w:t>年</w:t>
      </w:r>
      <w:r>
        <w:rPr>
          <w:lang w:val="en-GB"/>
        </w:rPr>
        <w:t>)</w:t>
      </w:r>
      <w:r>
        <w:rPr>
          <w:rFonts w:hint="eastAsia"/>
          <w:lang w:val="en-GB"/>
        </w:rPr>
        <w:t>，</w:t>
      </w:r>
      <w:r w:rsidRPr="00317FDE">
        <w:rPr>
          <w:rFonts w:hint="eastAsia"/>
          <w:lang w:val="en-GB"/>
        </w:rPr>
        <w:t>其中指出</w:t>
      </w:r>
      <w:r>
        <w:rPr>
          <w:rFonts w:hint="eastAsia"/>
          <w:lang w:val="en-GB"/>
        </w:rPr>
        <w:t>，</w:t>
      </w:r>
      <w:r w:rsidRPr="00317FDE">
        <w:rPr>
          <w:rFonts w:hint="eastAsia"/>
          <w:lang w:val="en-GB"/>
        </w:rPr>
        <w:t>原则上</w:t>
      </w:r>
      <w:r>
        <w:rPr>
          <w:rFonts w:hint="eastAsia"/>
          <w:lang w:val="en-GB"/>
        </w:rPr>
        <w:t>，</w:t>
      </w:r>
      <w:r w:rsidRPr="00317FDE">
        <w:rPr>
          <w:rFonts w:hint="eastAsia"/>
          <w:lang w:val="en-GB"/>
        </w:rPr>
        <w:t>一切公众可以或应当可以进入的空间</w:t>
      </w:r>
      <w:r>
        <w:rPr>
          <w:rFonts w:hint="eastAsia"/>
          <w:lang w:val="en-GB"/>
        </w:rPr>
        <w:t>，</w:t>
      </w:r>
      <w:r w:rsidRPr="00317FDE">
        <w:rPr>
          <w:rFonts w:hint="eastAsia"/>
          <w:lang w:val="en-GB"/>
        </w:rPr>
        <w:t>例如公共广场和街道</w:t>
      </w:r>
      <w:r>
        <w:rPr>
          <w:rFonts w:hint="eastAsia"/>
          <w:lang w:val="en-GB"/>
        </w:rPr>
        <w:t>，</w:t>
      </w:r>
      <w:r w:rsidRPr="00317FDE">
        <w:rPr>
          <w:rFonts w:hint="eastAsia"/>
          <w:lang w:val="en-GB"/>
        </w:rPr>
        <w:t>都可以举行和平集会。和平集会不应被转移到偏远地区</w:t>
      </w:r>
      <w:r>
        <w:rPr>
          <w:rFonts w:hint="eastAsia"/>
          <w:lang w:val="en-GB"/>
        </w:rPr>
        <w:t>，</w:t>
      </w:r>
      <w:r w:rsidRPr="00317FDE">
        <w:rPr>
          <w:rFonts w:hint="eastAsia"/>
          <w:lang w:val="en-GB"/>
        </w:rPr>
        <w:t>在那里集会无法有效地吸引目标受众或广大公众的注意。一般而言</w:t>
      </w:r>
      <w:r>
        <w:rPr>
          <w:rFonts w:hint="eastAsia"/>
          <w:lang w:val="en-GB"/>
        </w:rPr>
        <w:t>，</w:t>
      </w:r>
      <w:r w:rsidRPr="00317FDE">
        <w:rPr>
          <w:rFonts w:hint="eastAsia"/>
          <w:lang w:val="en-GB"/>
        </w:rPr>
        <w:t>不应一概禁止在首都、在除市内或非市中心某一特定地点之外的所有公共场所、或在城市中的全部街道上举行的所有集会。</w:t>
      </w:r>
      <w:r w:rsidRPr="00317FDE">
        <w:rPr>
          <w:vertAlign w:val="superscript"/>
          <w:lang w:val="en-GB"/>
        </w:rPr>
        <w:footnoteReference w:id="9"/>
      </w:r>
      <w:r w:rsidRPr="00317FDE">
        <w:rPr>
          <w:rFonts w:hint="eastAsia"/>
          <w:lang w:val="en-GB"/>
        </w:rPr>
        <w:t xml:space="preserve"> </w:t>
      </w:r>
      <w:r w:rsidRPr="00317FDE">
        <w:rPr>
          <w:rFonts w:hint="eastAsia"/>
          <w:lang w:val="en-GB"/>
        </w:rPr>
        <w:t>此外</w:t>
      </w:r>
      <w:r>
        <w:rPr>
          <w:rFonts w:hint="eastAsia"/>
          <w:lang w:val="en-GB"/>
        </w:rPr>
        <w:t>，</w:t>
      </w:r>
      <w:r w:rsidRPr="00317FDE">
        <w:rPr>
          <w:rFonts w:hint="eastAsia"/>
          <w:lang w:val="en-GB"/>
        </w:rPr>
        <w:t>要求参与者或组织者安排或分摊与和平集会有关的警务或安保、医疗援助或清洁、或其他公共服务的费用</w:t>
      </w:r>
      <w:r>
        <w:rPr>
          <w:rFonts w:hint="eastAsia"/>
          <w:lang w:val="en-GB"/>
        </w:rPr>
        <w:t>，</w:t>
      </w:r>
      <w:r w:rsidRPr="00317FDE">
        <w:rPr>
          <w:rFonts w:hint="eastAsia"/>
          <w:lang w:val="en-GB"/>
        </w:rPr>
        <w:t>通常不符合第二十一条的规定。</w:t>
      </w:r>
      <w:r w:rsidRPr="00317FDE">
        <w:rPr>
          <w:vertAlign w:val="superscript"/>
          <w:lang w:val="en-GB"/>
        </w:rPr>
        <w:footnoteReference w:id="10"/>
      </w:r>
    </w:p>
    <w:p w:rsidR="00317FDE" w:rsidRPr="00317FDE" w:rsidRDefault="00317FDE" w:rsidP="00317FDE">
      <w:pPr>
        <w:pStyle w:val="SingleTxtGC"/>
        <w:rPr>
          <w:lang w:val="en-GB"/>
        </w:rPr>
      </w:pPr>
      <w:r>
        <w:rPr>
          <w:lang w:val="en-GB"/>
        </w:rPr>
        <w:t>7.4</w:t>
      </w:r>
      <w:r w:rsidRPr="00317FDE">
        <w:rPr>
          <w:lang w:val="en-GB"/>
        </w:rPr>
        <w:tab/>
      </w:r>
      <w:r w:rsidRPr="00317FDE">
        <w:rPr>
          <w:rFonts w:hint="eastAsia"/>
          <w:lang w:val="en-GB"/>
        </w:rPr>
        <w:t>委员会还回顾指出</w:t>
      </w:r>
      <w:r>
        <w:rPr>
          <w:rFonts w:hint="eastAsia"/>
          <w:lang w:val="en-GB"/>
        </w:rPr>
        <w:t>，</w:t>
      </w:r>
      <w:r w:rsidRPr="00317FDE">
        <w:rPr>
          <w:rFonts w:hint="eastAsia"/>
          <w:lang w:val="en-GB"/>
        </w:rPr>
        <w:t>《公民及政治权利国际公约》第二十一条所保障的和平集会自由权是一项基本人权</w:t>
      </w:r>
      <w:r>
        <w:rPr>
          <w:rFonts w:hint="eastAsia"/>
          <w:lang w:val="en-GB"/>
        </w:rPr>
        <w:t>，</w:t>
      </w:r>
      <w:r w:rsidRPr="00317FDE">
        <w:rPr>
          <w:rFonts w:hint="eastAsia"/>
          <w:lang w:val="en-GB"/>
        </w:rPr>
        <w:t>对于个人意见和见解的公共表达必不可少</w:t>
      </w:r>
      <w:r>
        <w:rPr>
          <w:rFonts w:hint="eastAsia"/>
          <w:lang w:val="en-GB"/>
        </w:rPr>
        <w:t>，</w:t>
      </w:r>
      <w:r w:rsidRPr="00317FDE">
        <w:rPr>
          <w:rFonts w:hint="eastAsia"/>
          <w:lang w:val="en-GB"/>
        </w:rPr>
        <w:t>在民主社会中不可或缺。</w:t>
      </w:r>
      <w:r w:rsidRPr="00317FDE">
        <w:rPr>
          <w:vertAlign w:val="superscript"/>
          <w:lang w:val="en-GB"/>
        </w:rPr>
        <w:footnoteReference w:id="11"/>
      </w:r>
      <w:r w:rsidR="00F41549">
        <w:rPr>
          <w:rFonts w:hint="eastAsia"/>
          <w:lang w:val="en-GB"/>
        </w:rPr>
        <w:t xml:space="preserve"> </w:t>
      </w:r>
      <w:r w:rsidRPr="00317FDE">
        <w:rPr>
          <w:rFonts w:hint="eastAsia"/>
          <w:lang w:val="en-GB"/>
        </w:rPr>
        <w:t>《公约》第二十一条保护和平集会</w:t>
      </w:r>
      <w:r>
        <w:rPr>
          <w:rFonts w:hint="eastAsia"/>
          <w:lang w:val="en-GB"/>
        </w:rPr>
        <w:t>，</w:t>
      </w:r>
      <w:r w:rsidRPr="00317FDE">
        <w:rPr>
          <w:rFonts w:hint="eastAsia"/>
          <w:lang w:val="en-GB"/>
        </w:rPr>
        <w:t>无论集会发生在什么地点</w:t>
      </w:r>
      <w:r>
        <w:rPr>
          <w:rFonts w:hint="eastAsia"/>
          <w:lang w:val="en-GB"/>
        </w:rPr>
        <w:t>：</w:t>
      </w:r>
      <w:r w:rsidRPr="00317FDE">
        <w:rPr>
          <w:rFonts w:hint="eastAsia"/>
          <w:lang w:val="en-GB"/>
        </w:rPr>
        <w:t>户外、室内和线上</w:t>
      </w:r>
      <w:r>
        <w:rPr>
          <w:rFonts w:hint="eastAsia"/>
          <w:lang w:val="en-GB"/>
        </w:rPr>
        <w:t>；</w:t>
      </w:r>
      <w:r w:rsidRPr="00317FDE">
        <w:rPr>
          <w:rFonts w:hint="eastAsia"/>
          <w:lang w:val="en-GB"/>
        </w:rPr>
        <w:t>公共和私人空间</w:t>
      </w:r>
      <w:r>
        <w:rPr>
          <w:rFonts w:hint="eastAsia"/>
          <w:lang w:val="en-GB"/>
        </w:rPr>
        <w:t>；</w:t>
      </w:r>
      <w:r w:rsidRPr="00317FDE">
        <w:rPr>
          <w:rFonts w:hint="eastAsia"/>
          <w:lang w:val="en-GB"/>
        </w:rPr>
        <w:t>或者上述地点的组合。这种集会可有多种形式</w:t>
      </w:r>
      <w:r>
        <w:rPr>
          <w:rFonts w:hint="eastAsia"/>
          <w:lang w:val="en-GB"/>
        </w:rPr>
        <w:t>，</w:t>
      </w:r>
      <w:r w:rsidRPr="00317FDE">
        <w:rPr>
          <w:rFonts w:hint="eastAsia"/>
          <w:lang w:val="en-GB"/>
        </w:rPr>
        <w:t>包括示威、抗议、会议、游行、集会、静坐、烛光守夜和快闪。这种集会无论是像纠察抗议这样停留在一地</w:t>
      </w:r>
      <w:r>
        <w:rPr>
          <w:rFonts w:hint="eastAsia"/>
          <w:lang w:val="en-GB"/>
        </w:rPr>
        <w:t>，</w:t>
      </w:r>
      <w:r w:rsidRPr="00317FDE">
        <w:rPr>
          <w:rFonts w:hint="eastAsia"/>
          <w:lang w:val="en-GB"/>
        </w:rPr>
        <w:t>还是像游行或列队行进这样的移动集会</w:t>
      </w:r>
      <w:r>
        <w:rPr>
          <w:rFonts w:hint="eastAsia"/>
          <w:lang w:val="en-GB"/>
        </w:rPr>
        <w:t>，</w:t>
      </w:r>
      <w:r w:rsidRPr="00317FDE">
        <w:rPr>
          <w:rFonts w:hint="eastAsia"/>
          <w:lang w:val="en-GB"/>
        </w:rPr>
        <w:t>都受到第二十一条的保护。</w:t>
      </w:r>
      <w:r w:rsidRPr="00317FDE">
        <w:rPr>
          <w:vertAlign w:val="superscript"/>
          <w:lang w:val="en-GB"/>
        </w:rPr>
        <w:footnoteReference w:id="12"/>
      </w:r>
      <w:r w:rsidR="001A0291">
        <w:rPr>
          <w:rFonts w:hint="eastAsia"/>
          <w:lang w:val="en-GB"/>
        </w:rPr>
        <w:t xml:space="preserve"> </w:t>
      </w:r>
      <w:r w:rsidRPr="00317FDE">
        <w:rPr>
          <w:rFonts w:hint="eastAsia"/>
          <w:lang w:val="en-GB"/>
        </w:rPr>
        <w:t>集会的组织者通常有权在目标受众能够看到和听到的范围内选择一个地点</w:t>
      </w:r>
      <w:r>
        <w:rPr>
          <w:rFonts w:hint="eastAsia"/>
          <w:lang w:val="en-GB"/>
        </w:rPr>
        <w:t>，</w:t>
      </w:r>
      <w:r w:rsidRPr="00317FDE">
        <w:rPr>
          <w:vertAlign w:val="superscript"/>
          <w:lang w:val="en-GB"/>
        </w:rPr>
        <w:footnoteReference w:id="13"/>
      </w:r>
      <w:r w:rsidR="001A0291">
        <w:rPr>
          <w:rFonts w:hint="eastAsia"/>
          <w:lang w:val="en-GB"/>
        </w:rPr>
        <w:t xml:space="preserve"> </w:t>
      </w:r>
      <w:r w:rsidRPr="00317FDE">
        <w:rPr>
          <w:rFonts w:hint="eastAsia"/>
          <w:lang w:val="en-GB"/>
        </w:rPr>
        <w:t>不得对这一权利施加任何限制</w:t>
      </w:r>
      <w:r>
        <w:rPr>
          <w:rFonts w:hint="eastAsia"/>
          <w:lang w:val="en-GB"/>
        </w:rPr>
        <w:t>，</w:t>
      </w:r>
      <w:r w:rsidRPr="00317FDE">
        <w:rPr>
          <w:rFonts w:hint="eastAsia"/>
          <w:lang w:val="en-GB"/>
        </w:rPr>
        <w:t>除非是</w:t>
      </w:r>
      <w:r>
        <w:rPr>
          <w:rFonts w:hint="eastAsia"/>
          <w:lang w:val="en-GB"/>
        </w:rPr>
        <w:t>：</w:t>
      </w:r>
      <w:r>
        <w:rPr>
          <w:lang w:val="en-GB"/>
        </w:rPr>
        <w:t>(a)</w:t>
      </w:r>
      <w:r w:rsidRPr="00317FDE">
        <w:rPr>
          <w:lang w:val="en-GB"/>
        </w:rPr>
        <w:t xml:space="preserve"> </w:t>
      </w:r>
      <w:r w:rsidRPr="00317FDE">
        <w:rPr>
          <w:rFonts w:hint="eastAsia"/>
          <w:lang w:val="en-GB"/>
        </w:rPr>
        <w:t>依法施加的限制</w:t>
      </w:r>
      <w:r>
        <w:rPr>
          <w:rFonts w:hint="eastAsia"/>
          <w:lang w:val="en-GB"/>
        </w:rPr>
        <w:t>；</w:t>
      </w:r>
      <w:r w:rsidRPr="00317FDE">
        <w:rPr>
          <w:rFonts w:hint="eastAsia"/>
          <w:lang w:val="en-GB"/>
        </w:rPr>
        <w:t>在民主社会中为保护国家安全、公共安全、公共秩序、公共健康或道德或他人的权利和自由所必需的限制。如果缔约国实行限制的目的是兼顾个人的集会权与上述普遍关注的利益</w:t>
      </w:r>
      <w:r>
        <w:rPr>
          <w:rFonts w:hint="eastAsia"/>
          <w:lang w:val="en-GB"/>
        </w:rPr>
        <w:t>，</w:t>
      </w:r>
      <w:r w:rsidRPr="00317FDE">
        <w:rPr>
          <w:rFonts w:hint="eastAsia"/>
          <w:lang w:val="en-GB"/>
        </w:rPr>
        <w:t>则应当着眼于促进这一权利</w:t>
      </w:r>
      <w:r>
        <w:rPr>
          <w:rFonts w:hint="eastAsia"/>
          <w:lang w:val="en-GB"/>
        </w:rPr>
        <w:t>，</w:t>
      </w:r>
      <w:r w:rsidRPr="00317FDE">
        <w:rPr>
          <w:rFonts w:hint="eastAsia"/>
          <w:lang w:val="en-GB"/>
        </w:rPr>
        <w:t>而非加诸不必</w:t>
      </w:r>
      <w:r w:rsidRPr="00317FDE">
        <w:rPr>
          <w:rFonts w:hint="eastAsia"/>
          <w:lang w:val="en-GB"/>
        </w:rPr>
        <w:lastRenderedPageBreak/>
        <w:t>要或不相称的限制。</w:t>
      </w:r>
      <w:r w:rsidRPr="00317FDE">
        <w:rPr>
          <w:vertAlign w:val="superscript"/>
          <w:lang w:val="en-GB"/>
        </w:rPr>
        <w:footnoteReference w:id="14"/>
      </w:r>
      <w:r w:rsidR="00FB4559">
        <w:rPr>
          <w:rFonts w:hint="eastAsia"/>
          <w:lang w:val="en-GB"/>
        </w:rPr>
        <w:t xml:space="preserve"> </w:t>
      </w:r>
      <w:r w:rsidRPr="00317FDE">
        <w:rPr>
          <w:rFonts w:hint="eastAsia"/>
          <w:lang w:val="en-GB"/>
        </w:rPr>
        <w:t>因此</w:t>
      </w:r>
      <w:r>
        <w:rPr>
          <w:rFonts w:hint="eastAsia"/>
          <w:lang w:val="en-GB"/>
        </w:rPr>
        <w:t>，</w:t>
      </w:r>
      <w:r w:rsidRPr="00317FDE">
        <w:rPr>
          <w:rFonts w:hint="eastAsia"/>
          <w:lang w:val="en-GB"/>
        </w:rPr>
        <w:t>缔约国有义务说明对《公约》第二十一条保护的权利作出限制的理由。</w:t>
      </w:r>
      <w:r w:rsidRPr="00317FDE">
        <w:rPr>
          <w:vertAlign w:val="superscript"/>
          <w:lang w:val="en-GB"/>
        </w:rPr>
        <w:footnoteReference w:id="15"/>
      </w:r>
    </w:p>
    <w:p w:rsidR="00317FDE" w:rsidRPr="00317FDE" w:rsidRDefault="00317FDE" w:rsidP="00317FDE">
      <w:pPr>
        <w:pStyle w:val="SingleTxtGC"/>
        <w:rPr>
          <w:lang w:val="en-GB"/>
        </w:rPr>
      </w:pPr>
      <w:r>
        <w:rPr>
          <w:lang w:val="en-GB"/>
        </w:rPr>
        <w:t>7.5</w:t>
      </w:r>
      <w:r w:rsidRPr="00317FDE">
        <w:rPr>
          <w:lang w:val="en-GB"/>
        </w:rPr>
        <w:tab/>
      </w:r>
      <w:r w:rsidRPr="00317FDE">
        <w:rPr>
          <w:rFonts w:hint="eastAsia"/>
          <w:lang w:val="en-GB"/>
        </w:rPr>
        <w:t>在本案中委员会必须考虑的是</w:t>
      </w:r>
      <w:r>
        <w:rPr>
          <w:rFonts w:hint="eastAsia"/>
          <w:lang w:val="en-GB"/>
        </w:rPr>
        <w:t>，</w:t>
      </w:r>
      <w:r w:rsidRPr="00317FDE">
        <w:rPr>
          <w:rFonts w:hint="eastAsia"/>
          <w:lang w:val="en-GB"/>
        </w:rPr>
        <w:t>按照《公约》第二十一条规定的标准</w:t>
      </w:r>
      <w:r>
        <w:rPr>
          <w:rFonts w:hint="eastAsia"/>
          <w:lang w:val="en-GB"/>
        </w:rPr>
        <w:t>，</w:t>
      </w:r>
      <w:r w:rsidRPr="00317FDE">
        <w:rPr>
          <w:rFonts w:hint="eastAsia"/>
          <w:lang w:val="en-GB"/>
        </w:rPr>
        <w:t>对提交人的和平集会自由权施加的限制是否合理。根据档案中的现有资料</w:t>
      </w:r>
      <w:r>
        <w:rPr>
          <w:rFonts w:hint="eastAsia"/>
          <w:lang w:val="en-GB"/>
        </w:rPr>
        <w:t>，</w:t>
      </w:r>
      <w:r w:rsidRPr="00317FDE">
        <w:rPr>
          <w:rFonts w:hint="eastAsia"/>
          <w:lang w:val="en-GB"/>
        </w:rPr>
        <w:t>提交人举行集会的申请被拒绝</w:t>
      </w:r>
      <w:r>
        <w:rPr>
          <w:rFonts w:hint="eastAsia"/>
          <w:lang w:val="en-GB"/>
        </w:rPr>
        <w:t>，</w:t>
      </w:r>
      <w:r w:rsidRPr="00317FDE">
        <w:rPr>
          <w:rFonts w:hint="eastAsia"/>
          <w:lang w:val="en-GB"/>
        </w:rPr>
        <w:t>因为所选择的地点不符合市行政当局指定的具体地点</w:t>
      </w:r>
      <w:r>
        <w:rPr>
          <w:lang w:val="en-GB"/>
        </w:rPr>
        <w:t>(</w:t>
      </w:r>
      <w:r w:rsidRPr="00317FDE">
        <w:rPr>
          <w:rFonts w:hint="eastAsia"/>
          <w:lang w:val="en-GB"/>
        </w:rPr>
        <w:t>拟议的集会将在市中心的起义广场举行</w:t>
      </w:r>
      <w:r>
        <w:rPr>
          <w:lang w:val="en-GB"/>
        </w:rPr>
        <w:t>)</w:t>
      </w:r>
      <w:r>
        <w:rPr>
          <w:rFonts w:hint="eastAsia"/>
          <w:lang w:val="en-GB"/>
        </w:rPr>
        <w:t>，</w:t>
      </w:r>
      <w:r w:rsidRPr="00317FDE">
        <w:rPr>
          <w:rFonts w:hint="eastAsia"/>
          <w:lang w:val="en-GB"/>
        </w:rPr>
        <w:t>还因为提交人未能提交与各城市服务提供商签订的旨在确保在活动期间提供医疗服务并在活动结束后清洁该地点的合同。在这方面</w:t>
      </w:r>
      <w:r>
        <w:rPr>
          <w:rFonts w:hint="eastAsia"/>
          <w:lang w:val="en-GB"/>
        </w:rPr>
        <w:t>，</w:t>
      </w:r>
      <w:r w:rsidRPr="00317FDE">
        <w:rPr>
          <w:rFonts w:hint="eastAsia"/>
          <w:lang w:val="en-GB"/>
        </w:rPr>
        <w:t>委员会注意到</w:t>
      </w:r>
      <w:r>
        <w:rPr>
          <w:rFonts w:hint="eastAsia"/>
          <w:lang w:val="en-GB"/>
        </w:rPr>
        <w:t>，</w:t>
      </w:r>
      <w:r w:rsidRPr="00317FDE">
        <w:rPr>
          <w:rFonts w:hint="eastAsia"/>
          <w:lang w:val="en-GB"/>
        </w:rPr>
        <w:t>戈梅利市行政委员会和国内法院都没有提供任何理由或解释</w:t>
      </w:r>
      <w:r>
        <w:rPr>
          <w:rFonts w:hint="eastAsia"/>
          <w:lang w:val="en-GB"/>
        </w:rPr>
        <w:t>，</w:t>
      </w:r>
      <w:r w:rsidRPr="00317FDE">
        <w:rPr>
          <w:rFonts w:hint="eastAsia"/>
          <w:lang w:val="en-GB"/>
        </w:rPr>
        <w:t>说明提交人的抗议实际上会如何侵犯《公约》第二十一条所列的保护国家安全、公共安全、公共秩序、公共健康或道德或他人的权利和自由的利益。缔约国也未说明为便利提交人行使第二十一条规定的权利而采取的任何替代措施。</w:t>
      </w:r>
    </w:p>
    <w:p w:rsidR="00317FDE" w:rsidRPr="00317FDE" w:rsidRDefault="00317FDE" w:rsidP="00317FDE">
      <w:pPr>
        <w:pStyle w:val="SingleTxtGC"/>
        <w:rPr>
          <w:lang w:val="en-GB"/>
        </w:rPr>
      </w:pPr>
      <w:r>
        <w:rPr>
          <w:lang w:val="en-GB"/>
        </w:rPr>
        <w:t>7.6</w:t>
      </w:r>
      <w:r w:rsidRPr="00317FDE">
        <w:rPr>
          <w:lang w:val="en-GB"/>
        </w:rPr>
        <w:tab/>
      </w:r>
      <w:r w:rsidRPr="00317FDE">
        <w:rPr>
          <w:rFonts w:hint="eastAsia"/>
          <w:lang w:val="en-GB"/>
        </w:rPr>
        <w:t>委员会注意到</w:t>
      </w:r>
      <w:r>
        <w:rPr>
          <w:rFonts w:hint="eastAsia"/>
          <w:lang w:val="en-GB"/>
        </w:rPr>
        <w:t>，</w:t>
      </w:r>
      <w:r w:rsidRPr="00317FDE">
        <w:rPr>
          <w:rFonts w:hint="eastAsia"/>
          <w:lang w:val="en-GB"/>
        </w:rPr>
        <w:t>委员会曾在以往的一些来文中处理过有关缔约国相同法律和做法的类似案件。在缔约国没有对此事作出任何进一步解释的情况下</w:t>
      </w:r>
      <w:r>
        <w:rPr>
          <w:rFonts w:hint="eastAsia"/>
          <w:lang w:val="en-GB"/>
        </w:rPr>
        <w:t>，</w:t>
      </w:r>
      <w:r w:rsidRPr="00317FDE">
        <w:rPr>
          <w:rFonts w:hint="eastAsia"/>
          <w:lang w:val="en-GB"/>
        </w:rPr>
        <w:t>委员会得出结论认为</w:t>
      </w:r>
      <w:r>
        <w:rPr>
          <w:rFonts w:hint="eastAsia"/>
          <w:lang w:val="en-GB"/>
        </w:rPr>
        <w:t>，</w:t>
      </w:r>
      <w:r w:rsidRPr="00317FDE">
        <w:rPr>
          <w:rFonts w:hint="eastAsia"/>
          <w:lang w:val="en-GB"/>
        </w:rPr>
        <w:t>缔约国侵犯了提交人根据《公约》第二十一条享有的权利。</w:t>
      </w:r>
    </w:p>
    <w:p w:rsidR="00317FDE" w:rsidRPr="00317FDE" w:rsidRDefault="00317FDE" w:rsidP="00317FDE">
      <w:pPr>
        <w:pStyle w:val="SingleTxtGC"/>
        <w:rPr>
          <w:lang w:val="en-GB"/>
        </w:rPr>
      </w:pPr>
      <w:r>
        <w:rPr>
          <w:lang w:val="en-GB"/>
        </w:rPr>
        <w:t>7.7</w:t>
      </w:r>
      <w:r w:rsidRPr="00317FDE">
        <w:rPr>
          <w:lang w:val="en-GB"/>
        </w:rPr>
        <w:tab/>
      </w:r>
      <w:r w:rsidRPr="00317FDE">
        <w:rPr>
          <w:rFonts w:hint="eastAsia"/>
          <w:lang w:val="en-GB"/>
        </w:rPr>
        <w:t>委员会还注意到</w:t>
      </w:r>
      <w:r>
        <w:rPr>
          <w:rFonts w:hint="eastAsia"/>
          <w:lang w:val="en-GB"/>
        </w:rPr>
        <w:t>，</w:t>
      </w:r>
      <w:r w:rsidRPr="00317FDE">
        <w:rPr>
          <w:rFonts w:hint="eastAsia"/>
          <w:lang w:val="en-GB"/>
        </w:rPr>
        <w:t>提交人称</w:t>
      </w:r>
      <w:r>
        <w:rPr>
          <w:rFonts w:hint="eastAsia"/>
          <w:lang w:val="en-GB"/>
        </w:rPr>
        <w:t>，</w:t>
      </w:r>
      <w:r w:rsidRPr="00317FDE">
        <w:rPr>
          <w:rFonts w:hint="eastAsia"/>
          <w:lang w:val="en-GB"/>
        </w:rPr>
        <w:t>他们的表达自由权受到非法限制</w:t>
      </w:r>
      <w:r>
        <w:rPr>
          <w:rFonts w:hint="eastAsia"/>
          <w:lang w:val="en-GB"/>
        </w:rPr>
        <w:t>，</w:t>
      </w:r>
      <w:r w:rsidRPr="00317FDE">
        <w:rPr>
          <w:rFonts w:hint="eastAsia"/>
          <w:lang w:val="en-GB"/>
        </w:rPr>
        <w:t>因为他们未能获准举行集会</w:t>
      </w:r>
      <w:r>
        <w:rPr>
          <w:rFonts w:hint="eastAsia"/>
          <w:lang w:val="en-GB"/>
        </w:rPr>
        <w:t>，</w:t>
      </w:r>
      <w:r w:rsidRPr="00317FDE">
        <w:rPr>
          <w:rFonts w:hint="eastAsia"/>
          <w:lang w:val="en-GB"/>
        </w:rPr>
        <w:t>公开表示支持白俄罗斯的政治犯。因此</w:t>
      </w:r>
      <w:r>
        <w:rPr>
          <w:rFonts w:hint="eastAsia"/>
          <w:lang w:val="en-GB"/>
        </w:rPr>
        <w:t>，</w:t>
      </w:r>
      <w:r w:rsidRPr="00317FDE">
        <w:rPr>
          <w:rFonts w:hint="eastAsia"/>
          <w:lang w:val="en-GB"/>
        </w:rPr>
        <w:t>委员会需要处理的问题是确定市行政当局对提交人的禁令是否构成违反《公约》第十九条的行为。</w:t>
      </w:r>
    </w:p>
    <w:p w:rsidR="00317FDE" w:rsidRPr="00317FDE" w:rsidRDefault="00317FDE" w:rsidP="00317FDE">
      <w:pPr>
        <w:pStyle w:val="SingleTxtGC"/>
        <w:rPr>
          <w:lang w:val="en-GB"/>
        </w:rPr>
      </w:pPr>
      <w:r>
        <w:rPr>
          <w:lang w:val="en-GB"/>
        </w:rPr>
        <w:t>7.8</w:t>
      </w:r>
      <w:r w:rsidRPr="00317FDE">
        <w:rPr>
          <w:lang w:val="en-GB"/>
        </w:rPr>
        <w:tab/>
      </w:r>
      <w:r w:rsidRPr="00317FDE">
        <w:rPr>
          <w:rFonts w:hint="eastAsia"/>
          <w:lang w:val="en-GB"/>
        </w:rPr>
        <w:t>委员会回顾第</w:t>
      </w:r>
      <w:r>
        <w:rPr>
          <w:lang w:val="en-GB"/>
        </w:rPr>
        <w:t>34</w:t>
      </w:r>
      <w:r w:rsidRPr="00317FDE">
        <w:rPr>
          <w:rFonts w:hint="eastAsia"/>
          <w:lang w:val="en-GB"/>
        </w:rPr>
        <w:t>号一般性意见</w:t>
      </w:r>
      <w:r>
        <w:rPr>
          <w:lang w:val="en-GB"/>
        </w:rPr>
        <w:t>(2</w:t>
      </w:r>
      <w:r w:rsidRPr="00317FDE">
        <w:rPr>
          <w:lang w:val="en-GB"/>
        </w:rPr>
        <w:t>0</w:t>
      </w:r>
      <w:r>
        <w:rPr>
          <w:lang w:val="en-GB"/>
        </w:rPr>
        <w:t>11</w:t>
      </w:r>
      <w:r w:rsidRPr="00317FDE">
        <w:rPr>
          <w:rFonts w:hint="eastAsia"/>
          <w:lang w:val="en-GB"/>
        </w:rPr>
        <w:t>年</w:t>
      </w:r>
      <w:r>
        <w:rPr>
          <w:lang w:val="en-GB"/>
        </w:rPr>
        <w:t>)</w:t>
      </w:r>
      <w:r>
        <w:rPr>
          <w:rFonts w:hint="eastAsia"/>
          <w:lang w:val="en-GB"/>
        </w:rPr>
        <w:t>，</w:t>
      </w:r>
      <w:r w:rsidRPr="00317FDE">
        <w:rPr>
          <w:rFonts w:hint="eastAsia"/>
          <w:lang w:val="en-GB"/>
        </w:rPr>
        <w:t>其中指出</w:t>
      </w:r>
      <w:r>
        <w:rPr>
          <w:rFonts w:hint="eastAsia"/>
          <w:lang w:val="en-GB"/>
        </w:rPr>
        <w:t>，</w:t>
      </w:r>
      <w:r w:rsidRPr="00317FDE">
        <w:rPr>
          <w:rFonts w:hint="eastAsia"/>
          <w:lang w:val="en-GB"/>
        </w:rPr>
        <w:t>除其他外</w:t>
      </w:r>
      <w:r>
        <w:rPr>
          <w:rFonts w:hint="eastAsia"/>
          <w:lang w:val="en-GB"/>
        </w:rPr>
        <w:t>，</w:t>
      </w:r>
      <w:r w:rsidRPr="00317FDE">
        <w:rPr>
          <w:rFonts w:hint="eastAsia"/>
          <w:lang w:val="en-GB"/>
        </w:rPr>
        <w:t>表达自由在任何社会都是必要的</w:t>
      </w:r>
      <w:r>
        <w:rPr>
          <w:rFonts w:hint="eastAsia"/>
          <w:lang w:val="en-GB"/>
        </w:rPr>
        <w:t>，</w:t>
      </w:r>
      <w:r w:rsidRPr="00317FDE">
        <w:rPr>
          <w:rFonts w:hint="eastAsia"/>
          <w:lang w:val="en-GB"/>
        </w:rPr>
        <w:t>是自由和民主社会的奠基石。</w:t>
      </w:r>
      <w:r w:rsidRPr="00317FDE">
        <w:rPr>
          <w:vertAlign w:val="superscript"/>
          <w:lang w:val="en-GB"/>
        </w:rPr>
        <w:footnoteReference w:id="16"/>
      </w:r>
      <w:r w:rsidR="007952A2">
        <w:rPr>
          <w:rFonts w:hint="eastAsia"/>
          <w:lang w:val="en-GB"/>
        </w:rPr>
        <w:t xml:space="preserve"> </w:t>
      </w:r>
      <w:r w:rsidRPr="00317FDE">
        <w:rPr>
          <w:rFonts w:hint="eastAsia"/>
          <w:lang w:val="en-GB"/>
        </w:rPr>
        <w:t>《公约》第十九条第三款允许对表达自由</w:t>
      </w:r>
      <w:r>
        <w:rPr>
          <w:rFonts w:hint="eastAsia"/>
          <w:lang w:val="en-GB"/>
        </w:rPr>
        <w:t>，</w:t>
      </w:r>
      <w:r w:rsidRPr="00317FDE">
        <w:rPr>
          <w:rFonts w:hint="eastAsia"/>
          <w:lang w:val="en-GB"/>
        </w:rPr>
        <w:t>包括传递信息和思想的自由施加某些限制</w:t>
      </w:r>
      <w:r>
        <w:rPr>
          <w:rFonts w:hint="eastAsia"/>
          <w:lang w:val="en-GB"/>
        </w:rPr>
        <w:t>，</w:t>
      </w:r>
      <w:r w:rsidRPr="00317FDE">
        <w:rPr>
          <w:rFonts w:hint="eastAsia"/>
          <w:lang w:val="en-GB"/>
        </w:rPr>
        <w:t>但以经法律规定</w:t>
      </w:r>
      <w:r>
        <w:rPr>
          <w:rFonts w:hint="eastAsia"/>
          <w:lang w:val="en-GB"/>
        </w:rPr>
        <w:t>，</w:t>
      </w:r>
      <w:r w:rsidRPr="00317FDE">
        <w:rPr>
          <w:rFonts w:hint="eastAsia"/>
          <w:lang w:val="en-GB"/>
        </w:rPr>
        <w:t>且为下列各项所必要者为限</w:t>
      </w:r>
      <w:r>
        <w:rPr>
          <w:rFonts w:hint="eastAsia"/>
          <w:lang w:val="en-GB"/>
        </w:rPr>
        <w:t>：</w:t>
      </w:r>
      <w:r>
        <w:rPr>
          <w:lang w:val="en-GB"/>
        </w:rPr>
        <w:t>(a)</w:t>
      </w:r>
      <w:r w:rsidRPr="00317FDE">
        <w:rPr>
          <w:lang w:val="en-GB"/>
        </w:rPr>
        <w:t xml:space="preserve"> </w:t>
      </w:r>
      <w:r w:rsidRPr="00317FDE">
        <w:rPr>
          <w:rFonts w:hint="eastAsia"/>
          <w:lang w:val="en-GB"/>
        </w:rPr>
        <w:t>尊重他人权利或名誉</w:t>
      </w:r>
      <w:r>
        <w:rPr>
          <w:rFonts w:hint="eastAsia"/>
          <w:lang w:val="en-GB"/>
        </w:rPr>
        <w:t>；</w:t>
      </w:r>
      <w:r w:rsidRPr="00317FDE">
        <w:rPr>
          <w:rFonts w:hint="eastAsia"/>
          <w:lang w:val="en-GB"/>
        </w:rPr>
        <w:t>或</w:t>
      </w:r>
      <w:r w:rsidR="001A0291">
        <w:rPr>
          <w:rFonts w:hint="eastAsia"/>
          <w:lang w:val="en-GB"/>
        </w:rPr>
        <w:t xml:space="preserve"> </w:t>
      </w:r>
      <w:r>
        <w:rPr>
          <w:lang w:val="en-GB"/>
        </w:rPr>
        <w:t>(b)</w:t>
      </w:r>
      <w:r w:rsidRPr="00317FDE">
        <w:rPr>
          <w:lang w:val="en-GB"/>
        </w:rPr>
        <w:t xml:space="preserve"> </w:t>
      </w:r>
      <w:r w:rsidRPr="00317FDE">
        <w:rPr>
          <w:rFonts w:hint="eastAsia"/>
          <w:lang w:val="en-GB"/>
        </w:rPr>
        <w:t>保障国家安</w:t>
      </w:r>
      <w:r w:rsidRPr="007952A2">
        <w:rPr>
          <w:rFonts w:hint="eastAsia"/>
          <w:spacing w:val="-2"/>
          <w:lang w:val="en-GB"/>
        </w:rPr>
        <w:t>全或公共秩序，或公共卫生或道德。最后，对表达自由的任何限制不得过于宽泛，即在可达到相关保护作用的措施中侵犯性最小，并且与要保护的利益相称。</w:t>
      </w:r>
      <w:r w:rsidRPr="007952A2">
        <w:rPr>
          <w:spacing w:val="-2"/>
          <w:vertAlign w:val="superscript"/>
          <w:lang w:val="en-GB"/>
        </w:rPr>
        <w:footnoteReference w:id="17"/>
      </w:r>
      <w:r w:rsidR="001A0291">
        <w:rPr>
          <w:rFonts w:hint="eastAsia"/>
          <w:spacing w:val="-2"/>
          <w:lang w:val="en-GB"/>
        </w:rPr>
        <w:t xml:space="preserve"> </w:t>
      </w:r>
      <w:r w:rsidRPr="00317FDE">
        <w:rPr>
          <w:rFonts w:hint="eastAsia"/>
          <w:lang w:val="en-GB"/>
        </w:rPr>
        <w:t>委员会回顾</w:t>
      </w:r>
      <w:r>
        <w:rPr>
          <w:rFonts w:hint="eastAsia"/>
          <w:lang w:val="en-GB"/>
        </w:rPr>
        <w:t>，</w:t>
      </w:r>
      <w:r w:rsidRPr="00317FDE">
        <w:rPr>
          <w:rFonts w:hint="eastAsia"/>
          <w:lang w:val="en-GB"/>
        </w:rPr>
        <w:t>应由缔约国证明对提交人根据《公约》第十九条享有的权利所施加的限制是必要而且相称的。</w:t>
      </w:r>
      <w:r w:rsidRPr="00317FDE">
        <w:rPr>
          <w:vertAlign w:val="superscript"/>
          <w:lang w:val="en-GB"/>
        </w:rPr>
        <w:footnoteReference w:id="18"/>
      </w:r>
    </w:p>
    <w:p w:rsidR="00317FDE" w:rsidRPr="00317FDE" w:rsidRDefault="00317FDE" w:rsidP="00317FDE">
      <w:pPr>
        <w:pStyle w:val="SingleTxtGC"/>
        <w:rPr>
          <w:lang w:val="en-GB"/>
        </w:rPr>
      </w:pPr>
      <w:r>
        <w:rPr>
          <w:lang w:val="en-GB"/>
        </w:rPr>
        <w:t>7.9</w:t>
      </w:r>
      <w:r w:rsidRPr="00317FDE">
        <w:rPr>
          <w:lang w:val="en-GB"/>
        </w:rPr>
        <w:tab/>
      </w:r>
      <w:r w:rsidRPr="00317FDE">
        <w:rPr>
          <w:rFonts w:hint="eastAsia"/>
          <w:lang w:val="en-GB"/>
        </w:rPr>
        <w:t>委员会认为</w:t>
      </w:r>
      <w:r>
        <w:rPr>
          <w:rFonts w:hint="eastAsia"/>
          <w:lang w:val="en-GB"/>
        </w:rPr>
        <w:t>，</w:t>
      </w:r>
      <w:r w:rsidRPr="00317FDE">
        <w:rPr>
          <w:rFonts w:hint="eastAsia"/>
          <w:lang w:val="en-GB"/>
        </w:rPr>
        <w:t>只允许在某些预定地点举行集会似乎不符合《公约》第十九条规定的必要性和相称性标准。委员会注意到</w:t>
      </w:r>
      <w:r>
        <w:rPr>
          <w:rFonts w:hint="eastAsia"/>
          <w:lang w:val="en-GB"/>
        </w:rPr>
        <w:t>，</w:t>
      </w:r>
      <w:r w:rsidRPr="00317FDE">
        <w:rPr>
          <w:rFonts w:hint="eastAsia"/>
          <w:lang w:val="en-GB"/>
        </w:rPr>
        <w:t>在本案中</w:t>
      </w:r>
      <w:r>
        <w:rPr>
          <w:rFonts w:hint="eastAsia"/>
          <w:lang w:val="en-GB"/>
        </w:rPr>
        <w:t>，</w:t>
      </w:r>
      <w:r w:rsidRPr="00317FDE">
        <w:rPr>
          <w:rFonts w:hint="eastAsia"/>
          <w:lang w:val="en-GB"/>
        </w:rPr>
        <w:t>缔约国和国家法院都没有解释为什么施加的限制是出于正当目的所必需的。</w:t>
      </w:r>
      <w:r w:rsidRPr="00317FDE">
        <w:rPr>
          <w:vertAlign w:val="superscript"/>
          <w:lang w:val="en-GB"/>
        </w:rPr>
        <w:footnoteReference w:id="19"/>
      </w:r>
      <w:r w:rsidR="001A0291">
        <w:rPr>
          <w:rFonts w:hint="eastAsia"/>
          <w:lang w:val="en-GB"/>
        </w:rPr>
        <w:t xml:space="preserve"> </w:t>
      </w:r>
      <w:r w:rsidRPr="00317FDE">
        <w:rPr>
          <w:rFonts w:hint="eastAsia"/>
          <w:lang w:val="en-GB"/>
        </w:rPr>
        <w:t>委员会认为</w:t>
      </w:r>
      <w:r>
        <w:rPr>
          <w:rFonts w:hint="eastAsia"/>
          <w:lang w:val="en-GB"/>
        </w:rPr>
        <w:t>，</w:t>
      </w:r>
      <w:r w:rsidRPr="00317FDE">
        <w:rPr>
          <w:rFonts w:hint="eastAsia"/>
          <w:lang w:val="en-GB"/>
        </w:rPr>
        <w:t>在本案的情况下</w:t>
      </w:r>
      <w:r>
        <w:rPr>
          <w:rFonts w:hint="eastAsia"/>
          <w:lang w:val="en-GB"/>
        </w:rPr>
        <w:t>，</w:t>
      </w:r>
      <w:r w:rsidRPr="00317FDE">
        <w:rPr>
          <w:rFonts w:hint="eastAsia"/>
          <w:lang w:val="en-GB"/>
        </w:rPr>
        <w:t>对提交人施加的限制虽然是以国内法为依据的</w:t>
      </w:r>
      <w:r>
        <w:rPr>
          <w:rFonts w:hint="eastAsia"/>
          <w:lang w:val="en-GB"/>
        </w:rPr>
        <w:t>，</w:t>
      </w:r>
      <w:r w:rsidRPr="00317FDE">
        <w:rPr>
          <w:rFonts w:hint="eastAsia"/>
          <w:lang w:val="en-GB"/>
        </w:rPr>
        <w:t>但就《公约》第十九条第三款而言是不合理的。在缔约国没有任何进一步解释的情况下</w:t>
      </w:r>
      <w:r>
        <w:rPr>
          <w:rFonts w:hint="eastAsia"/>
          <w:lang w:val="en-GB"/>
        </w:rPr>
        <w:t>，</w:t>
      </w:r>
      <w:r w:rsidRPr="00317FDE">
        <w:rPr>
          <w:rFonts w:hint="eastAsia"/>
          <w:lang w:val="en-GB"/>
        </w:rPr>
        <w:t>委员会得出结论认为</w:t>
      </w:r>
      <w:r>
        <w:rPr>
          <w:rFonts w:hint="eastAsia"/>
          <w:lang w:val="en-GB"/>
        </w:rPr>
        <w:t>，</w:t>
      </w:r>
      <w:r w:rsidRPr="00317FDE">
        <w:rPr>
          <w:rFonts w:hint="eastAsia"/>
          <w:lang w:val="en-GB"/>
        </w:rPr>
        <w:t>提交人根据《公约》第十九条享有的权利受到了侵犯。</w:t>
      </w:r>
    </w:p>
    <w:p w:rsidR="00317FDE" w:rsidRPr="00317FDE" w:rsidRDefault="00317FDE" w:rsidP="00317FDE">
      <w:pPr>
        <w:pStyle w:val="SingleTxtGC"/>
        <w:rPr>
          <w:lang w:val="en-GB"/>
        </w:rPr>
      </w:pPr>
      <w:r>
        <w:rPr>
          <w:lang w:val="en-GB"/>
        </w:rPr>
        <w:lastRenderedPageBreak/>
        <w:t>8.</w:t>
      </w:r>
      <w:r w:rsidRPr="00317FDE">
        <w:rPr>
          <w:lang w:val="en-GB"/>
        </w:rPr>
        <w:tab/>
      </w:r>
      <w:r w:rsidRPr="00317FDE">
        <w:rPr>
          <w:rFonts w:hint="eastAsia"/>
          <w:lang w:val="en-GB"/>
        </w:rPr>
        <w:t>委员会依《任择议定书》第五条第四款行事</w:t>
      </w:r>
      <w:r>
        <w:rPr>
          <w:rFonts w:hint="eastAsia"/>
          <w:lang w:val="en-GB"/>
        </w:rPr>
        <w:t>，</w:t>
      </w:r>
      <w:r w:rsidRPr="00317FDE">
        <w:rPr>
          <w:rFonts w:hint="eastAsia"/>
          <w:lang w:val="en-GB"/>
        </w:rPr>
        <w:t>认为现有事实显示缔约国侵犯了提交人根据《公约》第十九条和第二十一条享有的权利。</w:t>
      </w:r>
    </w:p>
    <w:p w:rsidR="00317FDE" w:rsidRPr="00317FDE" w:rsidRDefault="00317FDE" w:rsidP="00317FDE">
      <w:pPr>
        <w:pStyle w:val="SingleTxtGC"/>
        <w:rPr>
          <w:lang w:val="en-GB"/>
        </w:rPr>
      </w:pPr>
      <w:r>
        <w:rPr>
          <w:lang w:val="en-GB"/>
        </w:rPr>
        <w:t>9.</w:t>
      </w:r>
      <w:r w:rsidRPr="00317FDE">
        <w:rPr>
          <w:lang w:val="en-GB"/>
        </w:rPr>
        <w:tab/>
      </w:r>
      <w:r w:rsidRPr="00317FDE">
        <w:rPr>
          <w:rFonts w:hint="eastAsia"/>
          <w:lang w:val="en-GB"/>
        </w:rPr>
        <w:t>根据《公约》第二条第三款</w:t>
      </w:r>
      <w:r>
        <w:rPr>
          <w:lang w:val="en-GB"/>
        </w:rPr>
        <w:t>(</w:t>
      </w:r>
      <w:r w:rsidRPr="00317FDE">
        <w:rPr>
          <w:rFonts w:hint="eastAsia"/>
          <w:lang w:val="en-GB"/>
        </w:rPr>
        <w:t>子</w:t>
      </w:r>
      <w:r>
        <w:rPr>
          <w:lang w:val="en-GB"/>
        </w:rPr>
        <w:t>)</w:t>
      </w:r>
      <w:r w:rsidRPr="00317FDE">
        <w:rPr>
          <w:rFonts w:hint="eastAsia"/>
          <w:lang w:val="en-GB"/>
        </w:rPr>
        <w:t>项</w:t>
      </w:r>
      <w:r>
        <w:rPr>
          <w:rFonts w:hint="eastAsia"/>
          <w:lang w:val="en-GB"/>
        </w:rPr>
        <w:t>，</w:t>
      </w:r>
      <w:r w:rsidRPr="00317FDE">
        <w:rPr>
          <w:rFonts w:hint="eastAsia"/>
          <w:lang w:val="en-GB"/>
        </w:rPr>
        <w:t>缔约国有义务给予提交人有效的补救。这要求缔约国向《公约》权利受到侵犯的个人提供充分赔偿。因此</w:t>
      </w:r>
      <w:r>
        <w:rPr>
          <w:rFonts w:hint="eastAsia"/>
          <w:lang w:val="en-GB"/>
        </w:rPr>
        <w:t>，</w:t>
      </w:r>
      <w:r w:rsidRPr="00317FDE">
        <w:rPr>
          <w:rFonts w:hint="eastAsia"/>
          <w:lang w:val="en-GB"/>
        </w:rPr>
        <w:t>缔约国有义务除其他外</w:t>
      </w:r>
      <w:r>
        <w:rPr>
          <w:rFonts w:hint="eastAsia"/>
          <w:lang w:val="en-GB"/>
        </w:rPr>
        <w:t>，</w:t>
      </w:r>
      <w:r w:rsidRPr="00317FDE">
        <w:rPr>
          <w:rFonts w:hint="eastAsia"/>
          <w:lang w:val="en-GB"/>
        </w:rPr>
        <w:t>向提交人提供适当补偿。缔约国还有义务采取一切必要步骤</w:t>
      </w:r>
      <w:r>
        <w:rPr>
          <w:rFonts w:hint="eastAsia"/>
          <w:lang w:val="en-GB"/>
        </w:rPr>
        <w:t>，</w:t>
      </w:r>
      <w:r w:rsidRPr="00317FDE">
        <w:rPr>
          <w:rFonts w:hint="eastAsia"/>
          <w:lang w:val="en-GB"/>
        </w:rPr>
        <w:t>防止今后发生类似的侵权行为。在这方面</w:t>
      </w:r>
      <w:r>
        <w:rPr>
          <w:rFonts w:hint="eastAsia"/>
          <w:lang w:val="en-GB"/>
        </w:rPr>
        <w:t>，</w:t>
      </w:r>
      <w:r w:rsidRPr="00317FDE">
        <w:rPr>
          <w:rFonts w:hint="eastAsia"/>
          <w:lang w:val="en-GB"/>
        </w:rPr>
        <w:t>委员会指出</w:t>
      </w:r>
      <w:r>
        <w:rPr>
          <w:rFonts w:hint="eastAsia"/>
          <w:lang w:val="en-GB"/>
        </w:rPr>
        <w:t>，</w:t>
      </w:r>
      <w:r w:rsidRPr="00317FDE">
        <w:rPr>
          <w:rFonts w:hint="eastAsia"/>
          <w:lang w:val="en-GB"/>
        </w:rPr>
        <w:t>缔约国应根据《公约》第二条第二款规定的义务</w:t>
      </w:r>
      <w:r>
        <w:rPr>
          <w:rFonts w:hint="eastAsia"/>
          <w:lang w:val="en-GB"/>
        </w:rPr>
        <w:t>，</w:t>
      </w:r>
      <w:r w:rsidRPr="00317FDE">
        <w:rPr>
          <w:rFonts w:hint="eastAsia"/>
          <w:lang w:val="en-GB"/>
        </w:rPr>
        <w:t>修订关于公共活动的规范框架</w:t>
      </w:r>
      <w:r>
        <w:rPr>
          <w:rFonts w:hint="eastAsia"/>
          <w:lang w:val="en-GB"/>
        </w:rPr>
        <w:t>，</w:t>
      </w:r>
      <w:r w:rsidRPr="00317FDE">
        <w:rPr>
          <w:rFonts w:hint="eastAsia"/>
          <w:lang w:val="en-GB"/>
        </w:rPr>
        <w:t>以确保可在缔约国充分享有《公约》第十九条和第二十一条规定的权利。</w:t>
      </w:r>
    </w:p>
    <w:p w:rsidR="00317FDE" w:rsidRPr="00317FDE" w:rsidRDefault="00317FDE" w:rsidP="00317FDE">
      <w:pPr>
        <w:pStyle w:val="SingleTxtGC"/>
        <w:rPr>
          <w:lang w:val="en-GB"/>
        </w:rPr>
      </w:pPr>
      <w:r>
        <w:rPr>
          <w:lang w:val="en-GB"/>
        </w:rPr>
        <w:t>10.</w:t>
      </w:r>
      <w:r w:rsidRPr="00317FDE">
        <w:rPr>
          <w:lang w:val="en-GB"/>
        </w:rPr>
        <w:tab/>
      </w:r>
      <w:r w:rsidRPr="00317FDE">
        <w:rPr>
          <w:rFonts w:hint="eastAsia"/>
          <w:lang w:val="en-GB"/>
        </w:rPr>
        <w:t>缔约国加入《任择议定书》即已承认委员会有权确定是否存在违反《公约》的情况</w:t>
      </w:r>
      <w:r>
        <w:rPr>
          <w:rFonts w:hint="eastAsia"/>
          <w:lang w:val="en-GB"/>
        </w:rPr>
        <w:t>，</w:t>
      </w:r>
      <w:r w:rsidRPr="00317FDE">
        <w:rPr>
          <w:rFonts w:hint="eastAsia"/>
          <w:lang w:val="en-GB"/>
        </w:rPr>
        <w:t>而且根据《公约》第二条</w:t>
      </w:r>
      <w:r>
        <w:rPr>
          <w:rFonts w:hint="eastAsia"/>
          <w:lang w:val="en-GB"/>
        </w:rPr>
        <w:t>，</w:t>
      </w:r>
      <w:r w:rsidRPr="00317FDE">
        <w:rPr>
          <w:rFonts w:hint="eastAsia"/>
          <w:lang w:val="en-GB"/>
        </w:rPr>
        <w:t>缔约国也已承诺确保在其领土内和受其管辖的所有个人享有《公约》承认的权利</w:t>
      </w:r>
      <w:r>
        <w:rPr>
          <w:rFonts w:hint="eastAsia"/>
          <w:lang w:val="en-GB"/>
        </w:rPr>
        <w:t>，</w:t>
      </w:r>
      <w:r w:rsidRPr="00317FDE">
        <w:rPr>
          <w:rFonts w:hint="eastAsia"/>
          <w:lang w:val="en-GB"/>
        </w:rPr>
        <w:t>并承诺如违约行为经确定成立</w:t>
      </w:r>
      <w:r>
        <w:rPr>
          <w:rFonts w:hint="eastAsia"/>
          <w:lang w:val="en-GB"/>
        </w:rPr>
        <w:t>，</w:t>
      </w:r>
      <w:r w:rsidRPr="00317FDE">
        <w:rPr>
          <w:rFonts w:hint="eastAsia"/>
          <w:lang w:val="en-GB"/>
        </w:rPr>
        <w:t>即予以有效且可强制执行的补救。鉴此</w:t>
      </w:r>
      <w:r>
        <w:rPr>
          <w:rFonts w:hint="eastAsia"/>
          <w:lang w:val="en-GB"/>
        </w:rPr>
        <w:t>，</w:t>
      </w:r>
      <w:r w:rsidRPr="00317FDE">
        <w:rPr>
          <w:rFonts w:hint="eastAsia"/>
          <w:lang w:val="en-GB"/>
        </w:rPr>
        <w:t>委员会希望缔约国在</w:t>
      </w:r>
      <w:r>
        <w:rPr>
          <w:lang w:val="en-GB"/>
        </w:rPr>
        <w:t>18</w:t>
      </w:r>
      <w:r w:rsidRPr="00317FDE">
        <w:rPr>
          <w:lang w:val="en-GB"/>
        </w:rPr>
        <w:t>0</w:t>
      </w:r>
      <w:r w:rsidRPr="00317FDE">
        <w:rPr>
          <w:rFonts w:hint="eastAsia"/>
          <w:lang w:val="en-GB"/>
        </w:rPr>
        <w:t>天内提供资料</w:t>
      </w:r>
      <w:r>
        <w:rPr>
          <w:rFonts w:hint="eastAsia"/>
          <w:lang w:val="en-GB"/>
        </w:rPr>
        <w:t>，</w:t>
      </w:r>
      <w:r w:rsidRPr="00317FDE">
        <w:rPr>
          <w:rFonts w:hint="eastAsia"/>
          <w:lang w:val="en-GB"/>
        </w:rPr>
        <w:t>说明采取措施落实委员会《意见》的情况。此外</w:t>
      </w:r>
      <w:r>
        <w:rPr>
          <w:rFonts w:hint="eastAsia"/>
          <w:lang w:val="en-GB"/>
        </w:rPr>
        <w:t>，</w:t>
      </w:r>
      <w:r w:rsidRPr="00317FDE">
        <w:rPr>
          <w:rFonts w:hint="eastAsia"/>
          <w:lang w:val="en-GB"/>
        </w:rPr>
        <w:t>还请缔约国公布本意见</w:t>
      </w:r>
      <w:r>
        <w:rPr>
          <w:rFonts w:hint="eastAsia"/>
          <w:lang w:val="en-GB"/>
        </w:rPr>
        <w:t>，</w:t>
      </w:r>
      <w:r w:rsidRPr="00317FDE">
        <w:rPr>
          <w:rFonts w:hint="eastAsia"/>
          <w:lang w:val="en-GB"/>
        </w:rPr>
        <w:t>并以缔约国的官方语言广泛传播。</w:t>
      </w:r>
    </w:p>
    <w:p w:rsidR="003C56A7" w:rsidRDefault="003C56A7" w:rsidP="00317FDE">
      <w:pPr>
        <w:pStyle w:val="SingleTxtGC"/>
        <w:rPr>
          <w:u w:val="single"/>
          <w:lang w:val="en-GB"/>
        </w:rPr>
      </w:pPr>
    </w:p>
    <w:p w:rsidR="00317FDE" w:rsidRPr="002D6A9C" w:rsidRDefault="00317FD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17FDE" w:rsidRPr="00317FDE" w:rsidRDefault="00317FDE" w:rsidP="00317FDE">
      <w:pPr>
        <w:pStyle w:val="SingleTxtGC"/>
        <w:rPr>
          <w:lang w:val="en-GB"/>
        </w:rPr>
      </w:pPr>
    </w:p>
    <w:sectPr w:rsidR="00317FDE" w:rsidRPr="00317FD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FDE" w:rsidRPr="000D319F" w:rsidRDefault="00317FDE" w:rsidP="000D319F">
      <w:pPr>
        <w:pStyle w:val="af0"/>
        <w:spacing w:after="240"/>
        <w:ind w:left="907"/>
        <w:rPr>
          <w:rFonts w:asciiTheme="majorBidi" w:eastAsia="宋体" w:hAnsiTheme="majorBidi" w:cstheme="majorBidi"/>
          <w:sz w:val="21"/>
          <w:szCs w:val="21"/>
          <w:lang w:val="en-US"/>
        </w:rPr>
      </w:pPr>
    </w:p>
    <w:p w:rsidR="00317FDE" w:rsidRPr="000D319F" w:rsidRDefault="00317FD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17FDE" w:rsidRPr="000D319F" w:rsidRDefault="00317FDE" w:rsidP="000D319F">
      <w:pPr>
        <w:pStyle w:val="af0"/>
      </w:pPr>
    </w:p>
  </w:endnote>
  <w:endnote w:type="continuationNotice" w:id="1">
    <w:p w:rsidR="00317FDE" w:rsidRDefault="00317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Arial Unicode MS">
    <w:altName w:val="HGMaruGothicMPRO"/>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DE" w:rsidRPr="003C56A7" w:rsidRDefault="00317FDE" w:rsidP="003C56A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C56A7">
      <w:rPr>
        <w:rStyle w:val="af2"/>
        <w:b w:val="0"/>
        <w:snapToGrid w:val="0"/>
        <w:sz w:val="16"/>
      </w:rPr>
      <w:t>GE.22-03645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DE" w:rsidRPr="003C56A7" w:rsidRDefault="00317FDE" w:rsidP="003C56A7">
    <w:pPr>
      <w:pStyle w:val="af0"/>
      <w:tabs>
        <w:tab w:val="clear" w:pos="431"/>
        <w:tab w:val="right" w:pos="9638"/>
      </w:tabs>
      <w:rPr>
        <w:rStyle w:val="af2"/>
      </w:rPr>
    </w:pPr>
    <w:r>
      <w:t>GE.22-03645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DE" w:rsidRPr="00487939" w:rsidRDefault="00317FD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-03645</w:t>
    </w:r>
    <w:r w:rsidRPr="00EE277A">
      <w:rPr>
        <w:sz w:val="20"/>
        <w:lang w:eastAsia="zh-CN"/>
      </w:rPr>
      <w:t xml:space="preserve"> (C)</w:t>
    </w:r>
    <w:r>
      <w:rPr>
        <w:sz w:val="20"/>
        <w:lang w:eastAsia="zh-CN"/>
      </w:rPr>
      <w:tab/>
      <w:t>030522</w:t>
    </w:r>
    <w:r>
      <w:rPr>
        <w:sz w:val="20"/>
        <w:lang w:eastAsia="zh-CN"/>
      </w:rPr>
      <w:tab/>
    </w:r>
    <w:r w:rsidR="005C2410">
      <w:rPr>
        <w:sz w:val="20"/>
        <w:lang w:eastAsia="zh-CN"/>
      </w:rPr>
      <w:t>10</w:t>
    </w:r>
    <w:r>
      <w:rPr>
        <w:sz w:val="20"/>
        <w:lang w:eastAsia="zh-CN"/>
      </w:rPr>
      <w:t>0622</w:t>
    </w:r>
    <w:r>
      <w:rPr>
        <w:b/>
        <w:sz w:val="21"/>
      </w:rPr>
      <w:tab/>
    </w:r>
    <w:r>
      <w:rPr>
        <w:rFonts w:hint="eastAsia"/>
        <w:b/>
        <w:noProof/>
        <w:snapToGrid/>
        <w:sz w:val="21"/>
        <w:lang w:val="en-US" w:eastAsia="zh-CN"/>
      </w:rPr>
      <w:drawing>
        <wp:inline distT="0" distB="0" distL="0" distR="0" wp14:anchorId="79536356" wp14:editId="0F16DCB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FDE" w:rsidRPr="000157B1" w:rsidRDefault="00317FD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17FDE" w:rsidRPr="000157B1" w:rsidRDefault="00317FD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17FDE" w:rsidRDefault="00317FDE"/>
  </w:footnote>
  <w:footnote w:id="2">
    <w:p w:rsidR="00317FDE" w:rsidRPr="003C56A7" w:rsidRDefault="00317FDE" w:rsidP="00FB4559">
      <w:pPr>
        <w:pStyle w:val="a6"/>
        <w:tabs>
          <w:tab w:val="clear" w:pos="1021"/>
          <w:tab w:val="right" w:pos="1020"/>
        </w:tabs>
      </w:pPr>
      <w:r w:rsidRPr="003C56A7">
        <w:rPr>
          <w:rStyle w:val="a8"/>
          <w:rFonts w:eastAsia="宋体"/>
          <w:vertAlign w:val="baseline"/>
        </w:rPr>
        <w:tab/>
        <w:t>*</w:t>
      </w:r>
      <w:r w:rsidRPr="003C56A7">
        <w:tab/>
      </w:r>
      <w:r w:rsidRPr="003C56A7">
        <w:rPr>
          <w:rFonts w:hint="eastAsia"/>
        </w:rPr>
        <w:t>委员会第一百三十二届会议</w:t>
      </w:r>
      <w:r w:rsidRPr="003C56A7">
        <w:rPr>
          <w:rFonts w:hint="eastAsia"/>
        </w:rPr>
        <w:t>(2021</w:t>
      </w:r>
      <w:r w:rsidRPr="003C56A7">
        <w:rPr>
          <w:rFonts w:hint="eastAsia"/>
        </w:rPr>
        <w:t>年</w:t>
      </w:r>
      <w:r w:rsidRPr="003C56A7">
        <w:rPr>
          <w:rFonts w:hint="eastAsia"/>
        </w:rPr>
        <w:t>6</w:t>
      </w:r>
      <w:r w:rsidRPr="003C56A7">
        <w:rPr>
          <w:rFonts w:hint="eastAsia"/>
        </w:rPr>
        <w:t>月</w:t>
      </w:r>
      <w:r w:rsidRPr="003C56A7">
        <w:rPr>
          <w:rFonts w:hint="eastAsia"/>
        </w:rPr>
        <w:t>28</w:t>
      </w:r>
      <w:r w:rsidRPr="003C56A7">
        <w:rPr>
          <w:rFonts w:hint="eastAsia"/>
        </w:rPr>
        <w:t>日至</w:t>
      </w:r>
      <w:r w:rsidRPr="003C56A7">
        <w:rPr>
          <w:rFonts w:hint="eastAsia"/>
        </w:rPr>
        <w:t>7</w:t>
      </w:r>
      <w:r w:rsidRPr="003C56A7">
        <w:rPr>
          <w:rFonts w:hint="eastAsia"/>
        </w:rPr>
        <w:t>月</w:t>
      </w:r>
      <w:r w:rsidRPr="003C56A7">
        <w:rPr>
          <w:rFonts w:hint="eastAsia"/>
        </w:rPr>
        <w:t>23</w:t>
      </w:r>
      <w:r w:rsidRPr="003C56A7">
        <w:rPr>
          <w:rFonts w:hint="eastAsia"/>
        </w:rPr>
        <w:t>日</w:t>
      </w:r>
      <w:r w:rsidRPr="003C56A7">
        <w:rPr>
          <w:rFonts w:hint="eastAsia"/>
        </w:rPr>
        <w:t>)</w:t>
      </w:r>
      <w:r w:rsidRPr="003C56A7">
        <w:rPr>
          <w:rFonts w:hint="eastAsia"/>
        </w:rPr>
        <w:t>通过。</w:t>
      </w:r>
    </w:p>
  </w:footnote>
  <w:footnote w:id="3">
    <w:p w:rsidR="00317FDE" w:rsidRPr="003C56A7" w:rsidRDefault="00317FDE" w:rsidP="00FB4559">
      <w:pPr>
        <w:pStyle w:val="a6"/>
        <w:tabs>
          <w:tab w:val="clear" w:pos="1021"/>
          <w:tab w:val="right" w:pos="1020"/>
        </w:tabs>
      </w:pPr>
      <w:r w:rsidRPr="003C56A7">
        <w:rPr>
          <w:rStyle w:val="a8"/>
          <w:rFonts w:eastAsia="宋体"/>
          <w:vertAlign w:val="baseline"/>
        </w:rPr>
        <w:tab/>
        <w:t>**</w:t>
      </w:r>
      <w:r w:rsidRPr="003C56A7">
        <w:tab/>
      </w:r>
      <w:r w:rsidRPr="003C56A7">
        <w:rPr>
          <w:rFonts w:hint="eastAsia"/>
        </w:rPr>
        <w:t>委员会下列委员参加了对本来文的审查</w:t>
      </w:r>
      <w:bookmarkStart w:id="0" w:name="_GoBack"/>
      <w:bookmarkEnd w:id="0"/>
      <w:r w:rsidRPr="003C56A7">
        <w:rPr>
          <w:rFonts w:hint="eastAsia"/>
        </w:rPr>
        <w:t>：瓦法·阿什拉夫·莫哈拉姆·巴西姆、亚兹·本·阿舒尔、阿里夫·布尔坎、马哈吉布·埃尔哈伊巴、卡洛斯·戈麦斯·马丁内斯、邓肯·莱基·穆胡穆扎、普蒂尼·帕扎尔奇兹、埃尔南·克萨达·卡夫雷拉、瓦西尔卡·桑钦、何塞·曼努埃尔·桑托斯·派斯、徐昌禄、科波亚·查姆加·克帕查、埃莱娜·提格乎德加、伊梅鲁·塔姆拉特·伊盖祖、根提安·齐伯利。</w:t>
      </w:r>
    </w:p>
  </w:footnote>
  <w:footnote w:id="4">
    <w:p w:rsidR="00317FDE" w:rsidRPr="00643B82" w:rsidRDefault="00317FDE" w:rsidP="00FB4559">
      <w:pPr>
        <w:pStyle w:val="a6"/>
      </w:pPr>
      <w:r w:rsidRPr="00643B82">
        <w:tab/>
      </w:r>
      <w:r w:rsidRPr="00643B82">
        <w:rPr>
          <w:rStyle w:val="a8"/>
          <w:rFonts w:eastAsia="宋体"/>
        </w:rPr>
        <w:footnoteRef/>
      </w:r>
      <w:r w:rsidRPr="00643B82">
        <w:tab/>
      </w:r>
      <w:r w:rsidRPr="00256402">
        <w:rPr>
          <w:rFonts w:hint="eastAsia"/>
        </w:rPr>
        <w:t>提交人</w:t>
      </w:r>
      <w:r>
        <w:rPr>
          <w:rFonts w:hint="eastAsia"/>
        </w:rPr>
        <w:t>提及</w:t>
      </w:r>
      <w:r w:rsidRPr="00256402">
        <w:rPr>
          <w:rFonts w:hint="eastAsia"/>
        </w:rPr>
        <w:t>委员会的判例，见</w:t>
      </w:r>
      <w:r w:rsidRPr="001F27D3">
        <w:rPr>
          <w:rFonts w:ascii="Time New Roman" w:eastAsia="楷体" w:hAnsi="Time New Roman"/>
        </w:rPr>
        <w:t>Iskiyaev</w:t>
      </w:r>
      <w:r w:rsidRPr="001F27D3">
        <w:rPr>
          <w:rFonts w:ascii="Time New Roman" w:eastAsia="楷体" w:hAnsi="Time New Roman" w:hint="eastAsia"/>
        </w:rPr>
        <w:t>诉乌兹别克斯坦</w:t>
      </w:r>
      <w:r w:rsidRPr="00256402">
        <w:t>(</w:t>
      </w:r>
      <w:hyperlink r:id="rId1" w:history="1">
        <w:r w:rsidRPr="00FB4559">
          <w:rPr>
            <w:rStyle w:val="af6"/>
          </w:rPr>
          <w:t>CCPR/C/95/D/1418/2005</w:t>
        </w:r>
      </w:hyperlink>
      <w:r w:rsidRPr="00256402">
        <w:t>)</w:t>
      </w:r>
      <w:r w:rsidRPr="00256402">
        <w:rPr>
          <w:rFonts w:hint="eastAsia"/>
        </w:rPr>
        <w:t>。</w:t>
      </w:r>
    </w:p>
  </w:footnote>
  <w:footnote w:id="5">
    <w:p w:rsidR="00317FDE" w:rsidRPr="00643B82" w:rsidRDefault="00317FDE" w:rsidP="00FB4559">
      <w:pPr>
        <w:pStyle w:val="a6"/>
      </w:pPr>
      <w:r w:rsidRPr="00643B82">
        <w:tab/>
      </w:r>
      <w:r w:rsidRPr="00643B82">
        <w:rPr>
          <w:rStyle w:val="a8"/>
          <w:rFonts w:eastAsia="宋体"/>
        </w:rPr>
        <w:footnoteRef/>
      </w:r>
      <w:r w:rsidRPr="00643B82">
        <w:tab/>
      </w:r>
      <w:r>
        <w:rPr>
          <w:rFonts w:hint="eastAsia"/>
        </w:rPr>
        <w:t>提交人提及</w:t>
      </w:r>
      <w:r w:rsidRPr="001F27D3">
        <w:rPr>
          <w:rFonts w:ascii="Time New Roman" w:eastAsia="楷体" w:hAnsi="Time New Roman"/>
        </w:rPr>
        <w:t>Poliakov</w:t>
      </w:r>
      <w:r w:rsidRPr="001F27D3">
        <w:rPr>
          <w:rFonts w:ascii="Time New Roman" w:eastAsia="楷体" w:hAnsi="Time New Roman" w:hint="eastAsia"/>
        </w:rPr>
        <w:t>诉白俄罗斯</w:t>
      </w:r>
      <w:r w:rsidRPr="00264117">
        <w:t>(</w:t>
      </w:r>
      <w:hyperlink r:id="rId2" w:history="1">
        <w:r w:rsidRPr="00FB4559">
          <w:rPr>
            <w:rStyle w:val="af6"/>
          </w:rPr>
          <w:t>CCPR/C/111/D/2030/2011</w:t>
        </w:r>
      </w:hyperlink>
      <w:r w:rsidRPr="00264117">
        <w:t xml:space="preserve">), </w:t>
      </w:r>
      <w:r w:rsidRPr="00264117">
        <w:rPr>
          <w:rFonts w:hint="eastAsia"/>
        </w:rPr>
        <w:t>第</w:t>
      </w:r>
      <w:r w:rsidRPr="00264117">
        <w:t>8.3</w:t>
      </w:r>
      <w:r w:rsidRPr="00264117">
        <w:rPr>
          <w:rFonts w:hint="eastAsia"/>
        </w:rPr>
        <w:t>段</w:t>
      </w:r>
      <w:r>
        <w:rPr>
          <w:rFonts w:hint="eastAsia"/>
        </w:rPr>
        <w:t>；</w:t>
      </w:r>
      <w:r w:rsidRPr="00264117">
        <w:t>S</w:t>
      </w:r>
      <w:r w:rsidRPr="001F27D3">
        <w:rPr>
          <w:rFonts w:ascii="Time New Roman" w:eastAsia="楷体" w:hAnsi="Time New Roman"/>
        </w:rPr>
        <w:t>ekerko</w:t>
      </w:r>
      <w:r w:rsidRPr="001F27D3">
        <w:rPr>
          <w:rFonts w:ascii="Time New Roman" w:eastAsia="楷体" w:hAnsi="Time New Roman" w:hint="eastAsia"/>
        </w:rPr>
        <w:t>诉白俄罗斯</w:t>
      </w:r>
      <w:r w:rsidRPr="00264117">
        <w:t>(</w:t>
      </w:r>
      <w:hyperlink r:id="rId3" w:history="1">
        <w:r w:rsidRPr="00FB4559">
          <w:rPr>
            <w:rStyle w:val="af6"/>
          </w:rPr>
          <w:t>CCPR/C/109/D/1851/2008</w:t>
        </w:r>
      </w:hyperlink>
      <w:r w:rsidRPr="00264117">
        <w:t>)</w:t>
      </w:r>
      <w:r w:rsidRPr="00264117">
        <w:rPr>
          <w:rFonts w:hint="eastAsia"/>
        </w:rPr>
        <w:t>，第</w:t>
      </w:r>
      <w:r w:rsidRPr="00264117">
        <w:t>9.6</w:t>
      </w:r>
      <w:r w:rsidRPr="00264117">
        <w:rPr>
          <w:rFonts w:hint="eastAsia"/>
        </w:rPr>
        <w:t>段。</w:t>
      </w:r>
    </w:p>
  </w:footnote>
  <w:footnote w:id="6">
    <w:p w:rsidR="00317FDE" w:rsidRPr="009228D6" w:rsidRDefault="00317FDE" w:rsidP="00FB4559">
      <w:pPr>
        <w:pStyle w:val="a6"/>
      </w:pPr>
      <w:r w:rsidRPr="00643B82">
        <w:tab/>
      </w:r>
      <w:r w:rsidRPr="00643B82">
        <w:rPr>
          <w:rStyle w:val="a8"/>
          <w:rFonts w:eastAsia="宋体"/>
        </w:rPr>
        <w:footnoteRef/>
      </w:r>
      <w:r w:rsidRPr="00643B82">
        <w:tab/>
      </w:r>
      <w:r w:rsidRPr="009228D6">
        <w:rPr>
          <w:rFonts w:hint="eastAsia"/>
          <w:lang w:val="es-ES"/>
        </w:rPr>
        <w:t>见</w:t>
      </w:r>
      <w:r w:rsidRPr="009228D6">
        <w:t>Aleksee</w:t>
      </w:r>
      <w:r w:rsidRPr="001F27D3">
        <w:rPr>
          <w:rFonts w:ascii="Time New Roman" w:eastAsia="楷体" w:hAnsi="Time New Roman"/>
        </w:rPr>
        <w:t>v</w:t>
      </w:r>
      <w:r w:rsidRPr="001F27D3">
        <w:rPr>
          <w:rFonts w:ascii="Time New Roman" w:eastAsia="楷体" w:hAnsi="Time New Roman" w:hint="eastAsia"/>
        </w:rPr>
        <w:t>诉俄罗斯联邦</w:t>
      </w:r>
      <w:r w:rsidRPr="009228D6">
        <w:t>(</w:t>
      </w:r>
      <w:hyperlink r:id="rId4" w:history="1">
        <w:r w:rsidRPr="00FB4559">
          <w:rPr>
            <w:rStyle w:val="af6"/>
          </w:rPr>
          <w:t>CCPR/C/109/D/1873/2009</w:t>
        </w:r>
      </w:hyperlink>
      <w:r w:rsidRPr="009228D6">
        <w:t>)</w:t>
      </w:r>
      <w:r w:rsidRPr="009228D6">
        <w:rPr>
          <w:rFonts w:hint="eastAsia"/>
        </w:rPr>
        <w:t>，</w:t>
      </w:r>
      <w:r w:rsidRPr="009228D6">
        <w:rPr>
          <w:rFonts w:hint="eastAsia"/>
          <w:lang w:val="es-ES"/>
        </w:rPr>
        <w:t>第</w:t>
      </w:r>
      <w:r w:rsidRPr="009228D6">
        <w:t>8.4</w:t>
      </w:r>
      <w:r w:rsidRPr="009228D6">
        <w:rPr>
          <w:rFonts w:hint="eastAsia"/>
          <w:lang w:val="es-ES"/>
        </w:rPr>
        <w:t>段</w:t>
      </w:r>
      <w:r w:rsidRPr="009228D6">
        <w:rPr>
          <w:rFonts w:hint="eastAsia"/>
        </w:rPr>
        <w:t>；</w:t>
      </w:r>
      <w:r w:rsidRPr="009228D6">
        <w:t>Lozenk</w:t>
      </w:r>
      <w:r w:rsidRPr="001F27D3">
        <w:rPr>
          <w:rFonts w:ascii="Time New Roman" w:eastAsia="楷体" w:hAnsi="Time New Roman"/>
        </w:rPr>
        <w:t>o</w:t>
      </w:r>
      <w:r w:rsidRPr="001F27D3">
        <w:rPr>
          <w:rFonts w:ascii="Time New Roman" w:eastAsia="楷体" w:hAnsi="Time New Roman" w:hint="eastAsia"/>
        </w:rPr>
        <w:t>诉白俄罗斯</w:t>
      </w:r>
      <w:r w:rsidRPr="009228D6">
        <w:t>(</w:t>
      </w:r>
      <w:hyperlink r:id="rId5" w:history="1">
        <w:r w:rsidRPr="00FB4559">
          <w:rPr>
            <w:rStyle w:val="af6"/>
          </w:rPr>
          <w:t>CCPR/C/112/D/1929/2010</w:t>
        </w:r>
      </w:hyperlink>
      <w:r w:rsidRPr="009228D6">
        <w:t>)</w:t>
      </w:r>
      <w:r w:rsidRPr="009228D6">
        <w:rPr>
          <w:rFonts w:hint="eastAsia"/>
        </w:rPr>
        <w:t>，</w:t>
      </w:r>
      <w:r w:rsidRPr="009228D6">
        <w:rPr>
          <w:rFonts w:hint="eastAsia"/>
          <w:lang w:val="es-ES"/>
        </w:rPr>
        <w:t>第</w:t>
      </w:r>
      <w:r w:rsidRPr="009228D6">
        <w:t>6.3</w:t>
      </w:r>
      <w:r w:rsidRPr="009228D6">
        <w:rPr>
          <w:rFonts w:hint="eastAsia"/>
          <w:lang w:val="es-ES"/>
        </w:rPr>
        <w:t>段</w:t>
      </w:r>
      <w:r w:rsidRPr="009228D6">
        <w:rPr>
          <w:rFonts w:hint="eastAsia"/>
        </w:rPr>
        <w:t>；</w:t>
      </w:r>
      <w:r w:rsidRPr="009228D6">
        <w:t>Suda</w:t>
      </w:r>
      <w:r w:rsidRPr="001F27D3">
        <w:rPr>
          <w:rFonts w:ascii="Time New Roman" w:eastAsia="楷体" w:hAnsi="Time New Roman"/>
        </w:rPr>
        <w:t>lenko</w:t>
      </w:r>
      <w:r w:rsidRPr="001F27D3">
        <w:rPr>
          <w:rFonts w:ascii="Time New Roman" w:eastAsia="楷体" w:hAnsi="Time New Roman" w:hint="eastAsia"/>
        </w:rPr>
        <w:t>诉白俄罗斯</w:t>
      </w:r>
      <w:r w:rsidRPr="009228D6">
        <w:t>(</w:t>
      </w:r>
      <w:hyperlink r:id="rId6" w:history="1">
        <w:r w:rsidRPr="00FB4559">
          <w:rPr>
            <w:rStyle w:val="af6"/>
          </w:rPr>
          <w:t>CCPR/C/115/D/2016/2010</w:t>
        </w:r>
      </w:hyperlink>
      <w:r w:rsidRPr="009228D6">
        <w:t xml:space="preserve">), </w:t>
      </w:r>
      <w:r w:rsidRPr="009228D6">
        <w:rPr>
          <w:rFonts w:hint="eastAsia"/>
          <w:lang w:val="es-ES"/>
        </w:rPr>
        <w:t>第</w:t>
      </w:r>
      <w:r w:rsidRPr="009228D6">
        <w:t>7.3</w:t>
      </w:r>
      <w:r w:rsidRPr="009228D6">
        <w:rPr>
          <w:rFonts w:hint="eastAsia"/>
          <w:lang w:val="es-ES"/>
        </w:rPr>
        <w:t>段。</w:t>
      </w:r>
    </w:p>
  </w:footnote>
  <w:footnote w:id="7">
    <w:p w:rsidR="00317FDE" w:rsidRPr="00650850" w:rsidRDefault="00317FDE" w:rsidP="00FB4559">
      <w:pPr>
        <w:pStyle w:val="a6"/>
      </w:pPr>
      <w:r w:rsidRPr="009228D6">
        <w:tab/>
      </w:r>
      <w:r w:rsidRPr="00643B82">
        <w:rPr>
          <w:rStyle w:val="a8"/>
          <w:rFonts w:eastAsia="宋体"/>
        </w:rPr>
        <w:footnoteRef/>
      </w:r>
      <w:r w:rsidRPr="00650850">
        <w:tab/>
      </w:r>
      <w:r w:rsidRPr="009228D6">
        <w:rPr>
          <w:rFonts w:hint="eastAsia"/>
          <w:lang w:val="es-ES"/>
        </w:rPr>
        <w:t>见</w:t>
      </w:r>
      <w:r w:rsidRPr="00650850">
        <w:t>Gelazaus</w:t>
      </w:r>
      <w:r w:rsidRPr="001F27D3">
        <w:rPr>
          <w:rFonts w:ascii="Time New Roman" w:eastAsia="楷体" w:hAnsi="Time New Roman"/>
        </w:rPr>
        <w:t>kas</w:t>
      </w:r>
      <w:r w:rsidRPr="001F27D3">
        <w:rPr>
          <w:rFonts w:ascii="Time New Roman" w:eastAsia="楷体" w:hAnsi="Time New Roman" w:hint="eastAsia"/>
        </w:rPr>
        <w:t>诉立陶宛</w:t>
      </w:r>
      <w:r w:rsidRPr="00650850">
        <w:t>(</w:t>
      </w:r>
      <w:hyperlink r:id="rId7" w:history="1">
        <w:r w:rsidRPr="00FB4559">
          <w:rPr>
            <w:rStyle w:val="af6"/>
          </w:rPr>
          <w:t>CCPR/C/77/D/836/1998</w:t>
        </w:r>
      </w:hyperlink>
      <w:r w:rsidRPr="00650850">
        <w:t xml:space="preserve">), </w:t>
      </w:r>
      <w:r w:rsidRPr="009228D6">
        <w:rPr>
          <w:rFonts w:hint="eastAsia"/>
          <w:lang w:val="es-ES"/>
        </w:rPr>
        <w:t>第</w:t>
      </w:r>
      <w:r w:rsidRPr="00650850">
        <w:t>7.4</w:t>
      </w:r>
      <w:r w:rsidRPr="009228D6">
        <w:rPr>
          <w:rFonts w:hint="eastAsia"/>
          <w:lang w:val="es-ES"/>
        </w:rPr>
        <w:t>段</w:t>
      </w:r>
      <w:r w:rsidRPr="00650850">
        <w:rPr>
          <w:rFonts w:hint="eastAsia"/>
        </w:rPr>
        <w:t>；</w:t>
      </w:r>
      <w:r w:rsidRPr="00650850">
        <w:t>Sekerk</w:t>
      </w:r>
      <w:r w:rsidRPr="001F27D3">
        <w:rPr>
          <w:rFonts w:ascii="Time New Roman" w:eastAsia="楷体" w:hAnsi="Time New Roman"/>
        </w:rPr>
        <w:t>o</w:t>
      </w:r>
      <w:r w:rsidRPr="001F27D3">
        <w:rPr>
          <w:rFonts w:ascii="Time New Roman" w:eastAsia="楷体" w:hAnsi="Time New Roman" w:hint="eastAsia"/>
        </w:rPr>
        <w:t>诉白俄罗斯</w:t>
      </w:r>
      <w:r w:rsidRPr="00650850">
        <w:rPr>
          <w:rFonts w:hint="eastAsia"/>
        </w:rPr>
        <w:t>，</w:t>
      </w:r>
      <w:r w:rsidRPr="009228D6">
        <w:rPr>
          <w:rFonts w:hint="eastAsia"/>
          <w:lang w:val="es-ES"/>
        </w:rPr>
        <w:t>第</w:t>
      </w:r>
      <w:r w:rsidRPr="00650850">
        <w:t>8.3</w:t>
      </w:r>
      <w:r w:rsidRPr="009228D6">
        <w:rPr>
          <w:rFonts w:hint="eastAsia"/>
          <w:lang w:val="es-ES"/>
        </w:rPr>
        <w:t>段</w:t>
      </w:r>
      <w:r w:rsidRPr="00650850">
        <w:rPr>
          <w:rFonts w:hint="eastAsia"/>
        </w:rPr>
        <w:t>；</w:t>
      </w:r>
      <w:r w:rsidRPr="00650850">
        <w:t>Schum</w:t>
      </w:r>
      <w:r w:rsidRPr="001F27D3">
        <w:rPr>
          <w:rFonts w:ascii="Time New Roman" w:eastAsia="楷体" w:hAnsi="Time New Roman"/>
        </w:rPr>
        <w:t>ilin</w:t>
      </w:r>
      <w:r w:rsidRPr="001F27D3">
        <w:rPr>
          <w:rFonts w:ascii="Time New Roman" w:eastAsia="楷体" w:hAnsi="Time New Roman" w:hint="eastAsia"/>
        </w:rPr>
        <w:t>诉白俄罗斯</w:t>
      </w:r>
      <w:r w:rsidRPr="00650850">
        <w:t>(</w:t>
      </w:r>
      <w:hyperlink r:id="rId8" w:history="1">
        <w:r w:rsidRPr="00FB4559">
          <w:rPr>
            <w:rStyle w:val="af6"/>
          </w:rPr>
          <w:t>CCPR/C/105/D/1784/2008</w:t>
        </w:r>
      </w:hyperlink>
      <w:r w:rsidRPr="00650850">
        <w:t>)</w:t>
      </w:r>
      <w:r w:rsidRPr="00650850">
        <w:rPr>
          <w:rFonts w:hint="eastAsia"/>
        </w:rPr>
        <w:t>，</w:t>
      </w:r>
      <w:r w:rsidRPr="009228D6">
        <w:rPr>
          <w:rFonts w:hint="eastAsia"/>
          <w:lang w:val="es-ES"/>
        </w:rPr>
        <w:t>第</w:t>
      </w:r>
      <w:r w:rsidRPr="00650850">
        <w:t>8.3</w:t>
      </w:r>
      <w:r w:rsidRPr="009228D6">
        <w:rPr>
          <w:rFonts w:hint="eastAsia"/>
          <w:lang w:val="es-ES"/>
        </w:rPr>
        <w:t>段。</w:t>
      </w:r>
    </w:p>
  </w:footnote>
  <w:footnote w:id="8">
    <w:p w:rsidR="00317FDE" w:rsidRPr="00D2513C" w:rsidRDefault="00317FDE" w:rsidP="00FB4559">
      <w:pPr>
        <w:pStyle w:val="a6"/>
      </w:pPr>
      <w:r w:rsidRPr="00650850">
        <w:tab/>
      </w:r>
      <w:r w:rsidRPr="00643B82">
        <w:rPr>
          <w:rStyle w:val="a8"/>
          <w:rFonts w:eastAsia="宋体"/>
        </w:rPr>
        <w:footnoteRef/>
      </w:r>
      <w:r w:rsidRPr="00D2513C">
        <w:tab/>
      </w:r>
      <w:r w:rsidRPr="00D2513C">
        <w:rPr>
          <w:rFonts w:hint="eastAsia"/>
          <w:lang w:val="es-ES"/>
        </w:rPr>
        <w:t>见</w:t>
      </w:r>
      <w:r w:rsidRPr="00D2513C">
        <w:t>Zhukovs</w:t>
      </w:r>
      <w:r w:rsidRPr="001F27D3">
        <w:rPr>
          <w:rFonts w:ascii="Time New Roman" w:eastAsia="楷体" w:hAnsi="Time New Roman"/>
        </w:rPr>
        <w:t>ky</w:t>
      </w:r>
      <w:r w:rsidRPr="001F27D3">
        <w:rPr>
          <w:rFonts w:ascii="Time New Roman" w:eastAsia="楷体" w:hAnsi="Time New Roman" w:hint="eastAsia"/>
        </w:rPr>
        <w:t>诉白俄罗斯</w:t>
      </w:r>
      <w:r w:rsidRPr="00D2513C">
        <w:t>(</w:t>
      </w:r>
      <w:hyperlink r:id="rId9" w:history="1">
        <w:r w:rsidRPr="00FB4559">
          <w:rPr>
            <w:rStyle w:val="af6"/>
          </w:rPr>
          <w:t>CCPR/C/127/D/2724/2016</w:t>
        </w:r>
      </w:hyperlink>
      <w:r w:rsidRPr="00D2513C">
        <w:t>)</w:t>
      </w:r>
      <w:r w:rsidRPr="00D2513C">
        <w:rPr>
          <w:rFonts w:hint="eastAsia"/>
        </w:rPr>
        <w:t>，</w:t>
      </w:r>
      <w:r w:rsidRPr="00D2513C">
        <w:rPr>
          <w:rFonts w:hint="eastAsia"/>
          <w:lang w:val="es-ES"/>
        </w:rPr>
        <w:t>第</w:t>
      </w:r>
      <w:r w:rsidRPr="00D2513C">
        <w:t>6.4</w:t>
      </w:r>
      <w:r w:rsidRPr="00D2513C">
        <w:rPr>
          <w:rFonts w:hint="eastAsia"/>
          <w:lang w:val="es-ES"/>
        </w:rPr>
        <w:t>段</w:t>
      </w:r>
      <w:r w:rsidRPr="00D2513C">
        <w:rPr>
          <w:rFonts w:hint="eastAsia"/>
        </w:rPr>
        <w:t>；</w:t>
      </w:r>
      <w:r w:rsidRPr="00D2513C">
        <w:t>Zhukovs</w:t>
      </w:r>
      <w:r w:rsidRPr="001F27D3">
        <w:rPr>
          <w:rFonts w:ascii="Time New Roman" w:eastAsia="楷体" w:hAnsi="Time New Roman"/>
        </w:rPr>
        <w:t>ky</w:t>
      </w:r>
      <w:r w:rsidRPr="001F27D3">
        <w:rPr>
          <w:rFonts w:ascii="Time New Roman" w:eastAsia="楷体" w:hAnsi="Time New Roman" w:hint="eastAsia"/>
        </w:rPr>
        <w:t>诉白俄罗斯</w:t>
      </w:r>
      <w:r w:rsidRPr="00D2513C">
        <w:t>(</w:t>
      </w:r>
      <w:hyperlink r:id="rId10" w:history="1">
        <w:r w:rsidRPr="00FB4559">
          <w:rPr>
            <w:rStyle w:val="af6"/>
          </w:rPr>
          <w:t>CCPR/C/127/D/2955/2017</w:t>
        </w:r>
      </w:hyperlink>
      <w:r w:rsidRPr="00D2513C">
        <w:t>)</w:t>
      </w:r>
      <w:r w:rsidRPr="00D2513C">
        <w:rPr>
          <w:rFonts w:hint="eastAsia"/>
        </w:rPr>
        <w:t>，</w:t>
      </w:r>
      <w:r w:rsidRPr="00D2513C">
        <w:rPr>
          <w:rFonts w:hint="eastAsia"/>
          <w:lang w:val="es-ES"/>
        </w:rPr>
        <w:t>第</w:t>
      </w:r>
      <w:r w:rsidRPr="00D2513C">
        <w:t>6.4</w:t>
      </w:r>
      <w:r w:rsidRPr="00D2513C">
        <w:rPr>
          <w:rFonts w:hint="eastAsia"/>
          <w:lang w:val="es-ES"/>
        </w:rPr>
        <w:t>段</w:t>
      </w:r>
      <w:r w:rsidRPr="00D2513C">
        <w:rPr>
          <w:rFonts w:hint="eastAsia"/>
        </w:rPr>
        <w:t>；</w:t>
      </w:r>
      <w:r w:rsidRPr="00D2513C">
        <w:t>Zhukovsk</w:t>
      </w:r>
      <w:r w:rsidRPr="001F27D3">
        <w:rPr>
          <w:rFonts w:ascii="Time New Roman" w:eastAsia="楷体" w:hAnsi="Time New Roman"/>
        </w:rPr>
        <w:t>y</w:t>
      </w:r>
      <w:r w:rsidRPr="001F27D3">
        <w:rPr>
          <w:rFonts w:ascii="Time New Roman" w:eastAsia="楷体" w:hAnsi="Time New Roman" w:hint="eastAsia"/>
        </w:rPr>
        <w:t>诉白俄罗斯</w:t>
      </w:r>
      <w:r w:rsidRPr="00D2513C">
        <w:t>(</w:t>
      </w:r>
      <w:hyperlink r:id="rId11" w:history="1">
        <w:r w:rsidRPr="00FB4559">
          <w:rPr>
            <w:rStyle w:val="af6"/>
          </w:rPr>
          <w:t>CCPR/C/127/D/3067/2017</w:t>
        </w:r>
      </w:hyperlink>
      <w:r w:rsidRPr="00D2513C">
        <w:t>)</w:t>
      </w:r>
      <w:r w:rsidRPr="00D2513C">
        <w:rPr>
          <w:rFonts w:hint="eastAsia"/>
        </w:rPr>
        <w:t>，</w:t>
      </w:r>
      <w:r w:rsidRPr="00D2513C">
        <w:rPr>
          <w:rFonts w:hint="eastAsia"/>
          <w:lang w:val="es-ES"/>
        </w:rPr>
        <w:t>第</w:t>
      </w:r>
      <w:r w:rsidRPr="00D2513C">
        <w:t>6.6</w:t>
      </w:r>
      <w:r w:rsidRPr="00D2513C">
        <w:rPr>
          <w:rFonts w:hint="eastAsia"/>
          <w:lang w:val="es-ES"/>
        </w:rPr>
        <w:t>段</w:t>
      </w:r>
      <w:r w:rsidRPr="00D2513C">
        <w:rPr>
          <w:rFonts w:hint="eastAsia"/>
        </w:rPr>
        <w:t>；</w:t>
      </w:r>
      <w:r w:rsidRPr="00D2513C">
        <w:t>Bel</w:t>
      </w:r>
      <w:r w:rsidRPr="001F27D3">
        <w:rPr>
          <w:rFonts w:ascii="Time New Roman" w:eastAsia="楷体" w:hAnsi="Time New Roman"/>
        </w:rPr>
        <w:t>ova</w:t>
      </w:r>
      <w:r w:rsidRPr="001F27D3">
        <w:rPr>
          <w:rFonts w:ascii="Time New Roman" w:eastAsia="楷体" w:hAnsi="Time New Roman" w:hint="eastAsia"/>
        </w:rPr>
        <w:t>等人诉白俄罗斯</w:t>
      </w:r>
      <w:r w:rsidRPr="00D2513C">
        <w:t>(</w:t>
      </w:r>
      <w:hyperlink r:id="rId12" w:history="1">
        <w:r w:rsidRPr="00FB4559">
          <w:rPr>
            <w:rStyle w:val="af6"/>
          </w:rPr>
          <w:t>CCPR/C/131/D/2891/2016</w:t>
        </w:r>
      </w:hyperlink>
      <w:r w:rsidRPr="00D2513C">
        <w:t>)</w:t>
      </w:r>
      <w:r w:rsidRPr="00D2513C">
        <w:rPr>
          <w:rFonts w:hint="eastAsia"/>
        </w:rPr>
        <w:t>，</w:t>
      </w:r>
      <w:r w:rsidRPr="00D2513C">
        <w:rPr>
          <w:rFonts w:hint="eastAsia"/>
          <w:lang w:val="es-ES"/>
        </w:rPr>
        <w:t>第</w:t>
      </w:r>
      <w:r w:rsidRPr="00D2513C">
        <w:t>6.4</w:t>
      </w:r>
      <w:r w:rsidRPr="00D2513C">
        <w:rPr>
          <w:rFonts w:hint="eastAsia"/>
          <w:lang w:val="es-ES"/>
        </w:rPr>
        <w:t>段。</w:t>
      </w:r>
    </w:p>
  </w:footnote>
  <w:footnote w:id="9">
    <w:p w:rsidR="00317FDE" w:rsidRPr="00D87B1E" w:rsidRDefault="00317FDE" w:rsidP="00FB4559">
      <w:pPr>
        <w:pStyle w:val="a6"/>
        <w:rPr>
          <w:lang w:val="es-ES"/>
        </w:rPr>
      </w:pPr>
      <w:r w:rsidRPr="00D2513C">
        <w:tab/>
      </w:r>
      <w:r w:rsidRPr="00643B82">
        <w:rPr>
          <w:rStyle w:val="a8"/>
          <w:rFonts w:eastAsia="宋体"/>
        </w:rPr>
        <w:footnoteRef/>
      </w:r>
      <w:r w:rsidRPr="00D87B1E">
        <w:rPr>
          <w:lang w:val="es-ES"/>
        </w:rPr>
        <w:tab/>
      </w:r>
      <w:r w:rsidRPr="00232269">
        <w:rPr>
          <w:rFonts w:hint="eastAsia"/>
          <w:lang w:val="es-ES"/>
        </w:rPr>
        <w:t>第</w:t>
      </w:r>
      <w:r w:rsidRPr="00232269">
        <w:rPr>
          <w:lang w:val="es-ES"/>
        </w:rPr>
        <w:t>37</w:t>
      </w:r>
      <w:r w:rsidRPr="00232269">
        <w:rPr>
          <w:rFonts w:hint="eastAsia"/>
          <w:lang w:val="es-ES"/>
        </w:rPr>
        <w:t>号一般性意见</w:t>
      </w:r>
      <w:r w:rsidRPr="00232269">
        <w:rPr>
          <w:lang w:val="es-ES"/>
        </w:rPr>
        <w:t>(2020</w:t>
      </w:r>
      <w:r w:rsidRPr="00232269">
        <w:rPr>
          <w:rFonts w:hint="eastAsia"/>
          <w:lang w:val="es-ES"/>
        </w:rPr>
        <w:t>年</w:t>
      </w:r>
      <w:r w:rsidRPr="00232269">
        <w:rPr>
          <w:lang w:val="es-ES"/>
        </w:rPr>
        <w:t>)</w:t>
      </w:r>
      <w:r w:rsidRPr="00232269">
        <w:rPr>
          <w:rFonts w:hint="eastAsia"/>
          <w:lang w:val="es-ES"/>
        </w:rPr>
        <w:t>，第</w:t>
      </w:r>
      <w:r w:rsidRPr="00232269">
        <w:rPr>
          <w:lang w:val="es-ES"/>
        </w:rPr>
        <w:t>55</w:t>
      </w:r>
      <w:r w:rsidRPr="00232269">
        <w:rPr>
          <w:rFonts w:hint="eastAsia"/>
          <w:lang w:val="es-ES"/>
        </w:rPr>
        <w:t>段。</w:t>
      </w:r>
    </w:p>
  </w:footnote>
  <w:footnote w:id="10">
    <w:p w:rsidR="00317FDE" w:rsidRPr="00D87B1E" w:rsidRDefault="00317FDE" w:rsidP="00FB4559">
      <w:pPr>
        <w:pStyle w:val="a6"/>
        <w:rPr>
          <w:lang w:val="es-ES"/>
        </w:rPr>
      </w:pPr>
      <w:r w:rsidRPr="00D87B1E">
        <w:rPr>
          <w:lang w:val="es-ES"/>
        </w:rPr>
        <w:tab/>
      </w:r>
      <w:r w:rsidRPr="00643B82">
        <w:rPr>
          <w:rStyle w:val="a8"/>
          <w:rFonts w:eastAsia="宋体"/>
        </w:rPr>
        <w:footnoteRef/>
      </w:r>
      <w:r w:rsidRPr="00D87B1E">
        <w:rPr>
          <w:lang w:val="es-ES"/>
        </w:rPr>
        <w:tab/>
      </w:r>
      <w:r w:rsidRPr="00232269">
        <w:rPr>
          <w:rFonts w:hint="eastAsia"/>
          <w:lang w:val="es-ES"/>
        </w:rPr>
        <w:t>同上，第</w:t>
      </w:r>
      <w:r w:rsidRPr="00232269">
        <w:rPr>
          <w:lang w:val="es-ES"/>
        </w:rPr>
        <w:t>64</w:t>
      </w:r>
      <w:r w:rsidRPr="00232269">
        <w:rPr>
          <w:rFonts w:hint="eastAsia"/>
          <w:lang w:val="es-ES"/>
        </w:rPr>
        <w:t>段。</w:t>
      </w:r>
    </w:p>
  </w:footnote>
  <w:footnote w:id="11">
    <w:p w:rsidR="00317FDE" w:rsidRPr="00D87B1E" w:rsidRDefault="00317FDE" w:rsidP="00FB4559">
      <w:pPr>
        <w:pStyle w:val="a6"/>
        <w:rPr>
          <w:lang w:val="es-ES"/>
        </w:rPr>
      </w:pPr>
      <w:r w:rsidRPr="00D87B1E">
        <w:rPr>
          <w:lang w:val="es-ES"/>
        </w:rPr>
        <w:tab/>
      </w:r>
      <w:r w:rsidRPr="00643B82">
        <w:rPr>
          <w:rStyle w:val="a8"/>
          <w:rFonts w:eastAsia="宋体"/>
        </w:rPr>
        <w:footnoteRef/>
      </w:r>
      <w:r w:rsidRPr="00D87B1E">
        <w:rPr>
          <w:lang w:val="es-ES"/>
        </w:rPr>
        <w:tab/>
      </w:r>
      <w:r w:rsidRPr="005C01FA">
        <w:rPr>
          <w:rFonts w:hint="eastAsia"/>
          <w:lang w:val="es-ES"/>
        </w:rPr>
        <w:t>第</w:t>
      </w:r>
      <w:r w:rsidRPr="005C01FA">
        <w:rPr>
          <w:lang w:val="es-ES"/>
        </w:rPr>
        <w:t>34</w:t>
      </w:r>
      <w:r w:rsidRPr="005C01FA">
        <w:rPr>
          <w:rFonts w:hint="eastAsia"/>
          <w:lang w:val="es-ES"/>
        </w:rPr>
        <w:t>号一般性意见</w:t>
      </w:r>
      <w:r w:rsidRPr="005C01FA">
        <w:rPr>
          <w:lang w:val="es-ES"/>
        </w:rPr>
        <w:t>(2011</w:t>
      </w:r>
      <w:r w:rsidRPr="005C01FA">
        <w:rPr>
          <w:rFonts w:hint="eastAsia"/>
          <w:lang w:val="es-ES"/>
        </w:rPr>
        <w:t>年</w:t>
      </w:r>
      <w:r w:rsidRPr="005C01FA">
        <w:rPr>
          <w:lang w:val="es-ES"/>
        </w:rPr>
        <w:t>)</w:t>
      </w:r>
      <w:r w:rsidRPr="005C01FA">
        <w:rPr>
          <w:rFonts w:hint="eastAsia"/>
          <w:lang w:val="es-ES"/>
        </w:rPr>
        <w:t>，第</w:t>
      </w:r>
      <w:r w:rsidRPr="005C01FA">
        <w:rPr>
          <w:lang w:val="es-ES"/>
        </w:rPr>
        <w:t>2</w:t>
      </w:r>
      <w:r w:rsidRPr="005C01FA">
        <w:rPr>
          <w:rFonts w:hint="eastAsia"/>
          <w:lang w:val="es-ES"/>
        </w:rPr>
        <w:t>段。</w:t>
      </w:r>
    </w:p>
  </w:footnote>
  <w:footnote w:id="12">
    <w:p w:rsidR="00317FDE" w:rsidRPr="00D87B1E" w:rsidRDefault="00317FDE" w:rsidP="00FB4559">
      <w:pPr>
        <w:pStyle w:val="a6"/>
        <w:rPr>
          <w:lang w:val="es-ES"/>
        </w:rPr>
      </w:pPr>
      <w:r w:rsidRPr="00D87B1E">
        <w:rPr>
          <w:lang w:val="es-ES"/>
        </w:rPr>
        <w:tab/>
      </w:r>
      <w:r w:rsidRPr="00643B82">
        <w:rPr>
          <w:rStyle w:val="a8"/>
          <w:rFonts w:eastAsia="宋体"/>
        </w:rPr>
        <w:footnoteRef/>
      </w:r>
      <w:r w:rsidRPr="00D87B1E">
        <w:rPr>
          <w:lang w:val="es-ES"/>
        </w:rPr>
        <w:tab/>
      </w:r>
      <w:r w:rsidRPr="00CD4F67">
        <w:rPr>
          <w:rFonts w:hint="eastAsia"/>
          <w:lang w:val="es-ES"/>
        </w:rPr>
        <w:t>第</w:t>
      </w:r>
      <w:r w:rsidRPr="00CD4F67">
        <w:rPr>
          <w:lang w:val="es-ES"/>
        </w:rPr>
        <w:t>37</w:t>
      </w:r>
      <w:r w:rsidRPr="00CD4F67">
        <w:rPr>
          <w:rFonts w:hint="eastAsia"/>
          <w:lang w:val="es-ES"/>
        </w:rPr>
        <w:t>号一般性意见</w:t>
      </w:r>
      <w:r w:rsidRPr="00CD4F67">
        <w:rPr>
          <w:lang w:val="es-ES"/>
        </w:rPr>
        <w:t>(2020</w:t>
      </w:r>
      <w:r w:rsidRPr="00CD4F67">
        <w:rPr>
          <w:rFonts w:hint="eastAsia"/>
          <w:lang w:val="es-ES"/>
        </w:rPr>
        <w:t>年</w:t>
      </w:r>
      <w:r w:rsidRPr="00CD4F67">
        <w:rPr>
          <w:lang w:val="es-ES"/>
        </w:rPr>
        <w:t>)</w:t>
      </w:r>
      <w:r w:rsidRPr="00CD4F67">
        <w:rPr>
          <w:rFonts w:hint="eastAsia"/>
          <w:lang w:val="es-ES"/>
        </w:rPr>
        <w:t>，第</w:t>
      </w:r>
      <w:r w:rsidRPr="00CD4F67">
        <w:rPr>
          <w:lang w:val="es-ES"/>
        </w:rPr>
        <w:t>6</w:t>
      </w:r>
      <w:r w:rsidRPr="00CD4F67">
        <w:rPr>
          <w:rFonts w:hint="eastAsia"/>
          <w:lang w:val="es-ES"/>
        </w:rPr>
        <w:t>段。</w:t>
      </w:r>
    </w:p>
  </w:footnote>
  <w:footnote w:id="13">
    <w:p w:rsidR="00317FDE" w:rsidRPr="00D87B1E" w:rsidRDefault="00317FDE" w:rsidP="00FB4559">
      <w:pPr>
        <w:pStyle w:val="a6"/>
        <w:rPr>
          <w:lang w:val="es-ES"/>
        </w:rPr>
      </w:pPr>
      <w:r w:rsidRPr="00D87B1E">
        <w:rPr>
          <w:lang w:val="es-ES"/>
        </w:rPr>
        <w:tab/>
      </w:r>
      <w:r w:rsidRPr="00643B82">
        <w:rPr>
          <w:rStyle w:val="a8"/>
          <w:rFonts w:eastAsia="宋体"/>
        </w:rPr>
        <w:footnoteRef/>
      </w:r>
      <w:r w:rsidRPr="00D87B1E">
        <w:rPr>
          <w:lang w:val="es-ES"/>
        </w:rPr>
        <w:tab/>
      </w:r>
      <w:r w:rsidRPr="00CD4F67">
        <w:rPr>
          <w:rFonts w:hint="eastAsia"/>
          <w:lang w:val="es-ES"/>
        </w:rPr>
        <w:t>同上，第</w:t>
      </w:r>
      <w:r w:rsidRPr="00CD4F67">
        <w:rPr>
          <w:lang w:val="es-ES"/>
        </w:rPr>
        <w:t>22</w:t>
      </w:r>
      <w:r w:rsidRPr="00CD4F67">
        <w:rPr>
          <w:rFonts w:hint="eastAsia"/>
          <w:lang w:val="es-ES"/>
        </w:rPr>
        <w:t>段。</w:t>
      </w:r>
    </w:p>
  </w:footnote>
  <w:footnote w:id="14">
    <w:p w:rsidR="00317FDE" w:rsidRPr="00D87B1E" w:rsidRDefault="00317FDE" w:rsidP="00FB4559">
      <w:pPr>
        <w:pStyle w:val="a6"/>
        <w:rPr>
          <w:lang w:val="es-ES"/>
        </w:rPr>
      </w:pPr>
      <w:r w:rsidRPr="00D87B1E">
        <w:rPr>
          <w:lang w:val="es-ES"/>
        </w:rPr>
        <w:tab/>
      </w:r>
      <w:r w:rsidRPr="00643B82">
        <w:rPr>
          <w:rStyle w:val="a8"/>
          <w:rFonts w:eastAsia="宋体"/>
        </w:rPr>
        <w:footnoteRef/>
      </w:r>
      <w:r w:rsidRPr="00D87B1E">
        <w:rPr>
          <w:lang w:val="es-ES"/>
        </w:rPr>
        <w:tab/>
      </w:r>
      <w:r w:rsidRPr="00CD4F67">
        <w:rPr>
          <w:rFonts w:hint="eastAsia"/>
          <w:lang w:val="es-ES"/>
        </w:rPr>
        <w:t>同上，第</w:t>
      </w:r>
      <w:r w:rsidRPr="00CD4F67">
        <w:rPr>
          <w:lang w:val="es-ES"/>
        </w:rPr>
        <w:t>36</w:t>
      </w:r>
      <w:r w:rsidRPr="00CD4F67">
        <w:rPr>
          <w:rFonts w:hint="eastAsia"/>
          <w:lang w:val="es-ES"/>
        </w:rPr>
        <w:t>段。</w:t>
      </w:r>
    </w:p>
  </w:footnote>
  <w:footnote w:id="15">
    <w:p w:rsidR="00317FDE" w:rsidRPr="00D87B1E" w:rsidRDefault="00317FDE" w:rsidP="00FB4559">
      <w:pPr>
        <w:pStyle w:val="a6"/>
        <w:rPr>
          <w:lang w:val="es-ES"/>
        </w:rPr>
      </w:pPr>
      <w:r w:rsidRPr="00D87B1E">
        <w:rPr>
          <w:lang w:val="es-ES"/>
        </w:rPr>
        <w:tab/>
      </w:r>
      <w:r w:rsidRPr="00643B82">
        <w:rPr>
          <w:rStyle w:val="a8"/>
          <w:rFonts w:eastAsia="宋体"/>
        </w:rPr>
        <w:footnoteRef/>
      </w:r>
      <w:r w:rsidRPr="000C2884">
        <w:rPr>
          <w:lang w:val="es-ES"/>
        </w:rPr>
        <w:tab/>
      </w:r>
      <w:r>
        <w:rPr>
          <w:rFonts w:hint="eastAsia"/>
        </w:rPr>
        <w:t>例如</w:t>
      </w:r>
      <w:r w:rsidRPr="00CD4F67">
        <w:rPr>
          <w:rFonts w:hint="eastAsia"/>
          <w:lang w:val="es-ES"/>
        </w:rPr>
        <w:t>见</w:t>
      </w:r>
      <w:r w:rsidRPr="00CD4F67">
        <w:rPr>
          <w:lang w:val="es-ES"/>
        </w:rPr>
        <w:t>Popla</w:t>
      </w:r>
      <w:r w:rsidRPr="001F27D3">
        <w:rPr>
          <w:rFonts w:ascii="Time New Roman" w:eastAsia="楷体" w:hAnsi="Time New Roman"/>
        </w:rPr>
        <w:t>vny</w:t>
      </w:r>
      <w:r w:rsidRPr="001F27D3">
        <w:rPr>
          <w:rFonts w:ascii="Time New Roman" w:eastAsia="楷体" w:hAnsi="Time New Roman" w:hint="eastAsia"/>
        </w:rPr>
        <w:t>诉白俄罗斯</w:t>
      </w:r>
      <w:r w:rsidRPr="00CD4F67">
        <w:rPr>
          <w:lang w:val="es-ES"/>
        </w:rPr>
        <w:t>(</w:t>
      </w:r>
      <w:hyperlink r:id="rId13" w:history="1">
        <w:r w:rsidRPr="00FB4559">
          <w:rPr>
            <w:rStyle w:val="af6"/>
            <w:lang w:val="es-ES"/>
          </w:rPr>
          <w:t>CCPR/C/115/D/2019/2010</w:t>
        </w:r>
      </w:hyperlink>
      <w:r w:rsidRPr="00CD4F67">
        <w:rPr>
          <w:lang w:val="es-ES"/>
        </w:rPr>
        <w:t>)</w:t>
      </w:r>
      <w:r w:rsidRPr="00CD4F67">
        <w:rPr>
          <w:rFonts w:hint="eastAsia"/>
          <w:lang w:val="es-ES"/>
        </w:rPr>
        <w:t>，第</w:t>
      </w:r>
      <w:r w:rsidRPr="00CD4F67">
        <w:rPr>
          <w:lang w:val="es-ES"/>
        </w:rPr>
        <w:t>8.4</w:t>
      </w:r>
      <w:r w:rsidRPr="00CD4F67">
        <w:rPr>
          <w:rFonts w:hint="eastAsia"/>
          <w:lang w:val="es-ES"/>
        </w:rPr>
        <w:t>段</w:t>
      </w:r>
      <w:r>
        <w:rPr>
          <w:rFonts w:hint="eastAsia"/>
          <w:lang w:val="es-ES"/>
        </w:rPr>
        <w:t>；</w:t>
      </w:r>
      <w:r w:rsidRPr="00CD4F67">
        <w:rPr>
          <w:lang w:val="es-ES"/>
        </w:rPr>
        <w:t>Belova</w:t>
      </w:r>
      <w:r w:rsidRPr="001F27D3">
        <w:rPr>
          <w:rFonts w:ascii="Time New Roman" w:eastAsia="楷体" w:hAnsi="Time New Roman" w:hint="eastAsia"/>
        </w:rPr>
        <w:t>等人诉白俄罗斯</w:t>
      </w:r>
      <w:r w:rsidRPr="00CD4F67">
        <w:rPr>
          <w:rFonts w:hint="eastAsia"/>
          <w:lang w:val="es-ES"/>
        </w:rPr>
        <w:t>，第</w:t>
      </w:r>
      <w:r w:rsidRPr="00CD4F67">
        <w:rPr>
          <w:lang w:val="es-ES"/>
        </w:rPr>
        <w:t>7.4</w:t>
      </w:r>
      <w:r w:rsidRPr="00CD4F67">
        <w:rPr>
          <w:rFonts w:hint="eastAsia"/>
          <w:lang w:val="es-ES"/>
        </w:rPr>
        <w:t>段。</w:t>
      </w:r>
    </w:p>
  </w:footnote>
  <w:footnote w:id="16">
    <w:p w:rsidR="00317FDE" w:rsidRPr="00D87B1E" w:rsidRDefault="00317FDE" w:rsidP="00FB4559">
      <w:pPr>
        <w:pStyle w:val="a6"/>
        <w:rPr>
          <w:lang w:val="es-ES"/>
        </w:rPr>
      </w:pPr>
      <w:r w:rsidRPr="00D87B1E">
        <w:rPr>
          <w:lang w:val="es-ES"/>
        </w:rPr>
        <w:tab/>
      </w:r>
      <w:r w:rsidRPr="00643B82">
        <w:rPr>
          <w:rStyle w:val="a8"/>
          <w:rFonts w:eastAsia="宋体"/>
        </w:rPr>
        <w:footnoteRef/>
      </w:r>
      <w:r w:rsidRPr="00D87B1E">
        <w:rPr>
          <w:lang w:val="es-ES"/>
        </w:rPr>
        <w:tab/>
      </w:r>
      <w:r w:rsidRPr="00131D73">
        <w:rPr>
          <w:rFonts w:hint="eastAsia"/>
          <w:lang w:val="es-ES"/>
        </w:rPr>
        <w:t>第</w:t>
      </w:r>
      <w:r w:rsidRPr="00131D73">
        <w:rPr>
          <w:lang w:val="es-ES"/>
        </w:rPr>
        <w:t>34</w:t>
      </w:r>
      <w:r w:rsidRPr="00131D73">
        <w:rPr>
          <w:rFonts w:hint="eastAsia"/>
          <w:lang w:val="es-ES"/>
        </w:rPr>
        <w:t>号一般性意见</w:t>
      </w:r>
      <w:r w:rsidRPr="00131D73">
        <w:rPr>
          <w:lang w:val="es-ES"/>
        </w:rPr>
        <w:t>(2011</w:t>
      </w:r>
      <w:r w:rsidRPr="00131D73">
        <w:rPr>
          <w:rFonts w:hint="eastAsia"/>
          <w:lang w:val="es-ES"/>
        </w:rPr>
        <w:t>年</w:t>
      </w:r>
      <w:r w:rsidRPr="00131D73">
        <w:rPr>
          <w:lang w:val="es-ES"/>
        </w:rPr>
        <w:t>)</w:t>
      </w:r>
      <w:r w:rsidRPr="00131D73">
        <w:rPr>
          <w:rFonts w:hint="eastAsia"/>
          <w:lang w:val="es-ES"/>
        </w:rPr>
        <w:t>，第</w:t>
      </w:r>
      <w:r w:rsidRPr="00131D73">
        <w:rPr>
          <w:lang w:val="es-ES"/>
        </w:rPr>
        <w:t>2</w:t>
      </w:r>
      <w:r w:rsidRPr="00131D73">
        <w:rPr>
          <w:rFonts w:hint="eastAsia"/>
          <w:lang w:val="es-ES"/>
        </w:rPr>
        <w:t>段。</w:t>
      </w:r>
    </w:p>
  </w:footnote>
  <w:footnote w:id="17">
    <w:p w:rsidR="00317FDE" w:rsidRPr="00D87B1E" w:rsidRDefault="00317FDE" w:rsidP="00FB4559">
      <w:pPr>
        <w:pStyle w:val="a6"/>
        <w:rPr>
          <w:lang w:val="es-ES"/>
        </w:rPr>
      </w:pPr>
      <w:r w:rsidRPr="00D87B1E">
        <w:rPr>
          <w:lang w:val="es-ES"/>
        </w:rPr>
        <w:tab/>
      </w:r>
      <w:r w:rsidRPr="00643B82">
        <w:rPr>
          <w:rStyle w:val="a8"/>
          <w:rFonts w:eastAsia="宋体"/>
        </w:rPr>
        <w:footnoteRef/>
      </w:r>
      <w:r w:rsidRPr="00D87B1E">
        <w:rPr>
          <w:rFonts w:eastAsia="Arial Unicode MS" w:hAnsi="Arial Unicode MS" w:cs="Arial Unicode MS"/>
          <w:lang w:val="es-ES"/>
        </w:rPr>
        <w:tab/>
      </w:r>
      <w:r w:rsidRPr="00131D73">
        <w:rPr>
          <w:rFonts w:eastAsiaTheme="minorEastAsia" w:hAnsi="Arial Unicode MS" w:cs="Arial Unicode MS" w:hint="eastAsia"/>
          <w:lang w:val="es-ES"/>
        </w:rPr>
        <w:t>同上，第</w:t>
      </w:r>
      <w:r w:rsidRPr="00131D73">
        <w:rPr>
          <w:rFonts w:eastAsiaTheme="minorEastAsia" w:hAnsi="Arial Unicode MS" w:cs="Arial Unicode MS"/>
          <w:lang w:val="es-ES"/>
        </w:rPr>
        <w:t>34</w:t>
      </w:r>
      <w:r w:rsidRPr="00131D73">
        <w:rPr>
          <w:rFonts w:eastAsiaTheme="minorEastAsia" w:hAnsi="Arial Unicode MS" w:cs="Arial Unicode MS" w:hint="eastAsia"/>
          <w:lang w:val="es-ES"/>
        </w:rPr>
        <w:t>段。</w:t>
      </w:r>
    </w:p>
  </w:footnote>
  <w:footnote w:id="18">
    <w:p w:rsidR="00317FDE" w:rsidRPr="007C03CC" w:rsidRDefault="00317FDE" w:rsidP="00FB4559">
      <w:pPr>
        <w:pStyle w:val="a6"/>
        <w:rPr>
          <w:lang w:val="es-ES"/>
        </w:rPr>
      </w:pPr>
      <w:r w:rsidRPr="00D87B1E">
        <w:rPr>
          <w:lang w:val="es-ES"/>
        </w:rPr>
        <w:tab/>
      </w:r>
      <w:r w:rsidRPr="00643B82">
        <w:rPr>
          <w:rStyle w:val="a8"/>
          <w:rFonts w:eastAsia="宋体"/>
        </w:rPr>
        <w:footnoteRef/>
      </w:r>
      <w:r w:rsidRPr="00D87B1E">
        <w:rPr>
          <w:lang w:val="es-ES"/>
        </w:rPr>
        <w:tab/>
      </w:r>
      <w:r w:rsidRPr="007C03CC">
        <w:rPr>
          <w:lang w:val="es-ES"/>
        </w:rPr>
        <w:t>Androsenk</w:t>
      </w:r>
      <w:r w:rsidRPr="00F41549">
        <w:rPr>
          <w:rFonts w:ascii="Time New Roman" w:eastAsia="楷体" w:hAnsi="Time New Roman"/>
        </w:rPr>
        <w:t>o</w:t>
      </w:r>
      <w:r w:rsidRPr="00F41549">
        <w:rPr>
          <w:rFonts w:ascii="Time New Roman" w:eastAsia="楷体" w:hAnsi="Time New Roman" w:hint="eastAsia"/>
        </w:rPr>
        <w:t>诉白俄罗斯</w:t>
      </w:r>
      <w:r w:rsidRPr="007C03CC">
        <w:rPr>
          <w:lang w:val="es-ES"/>
        </w:rPr>
        <w:t>(</w:t>
      </w:r>
      <w:hyperlink r:id="rId14" w:history="1">
        <w:r w:rsidRPr="00FB4559">
          <w:rPr>
            <w:rStyle w:val="af6"/>
            <w:lang w:val="es-ES"/>
          </w:rPr>
          <w:t>CCPR/C/116/D/2092/2011</w:t>
        </w:r>
      </w:hyperlink>
      <w:r w:rsidRPr="007C03CC">
        <w:rPr>
          <w:lang w:val="es-ES"/>
        </w:rPr>
        <w:t>)</w:t>
      </w:r>
      <w:r w:rsidRPr="007C03CC">
        <w:rPr>
          <w:rFonts w:hint="eastAsia"/>
          <w:lang w:val="es-ES"/>
        </w:rPr>
        <w:t>，</w:t>
      </w:r>
      <w:r w:rsidRPr="00131D73">
        <w:rPr>
          <w:rFonts w:hint="eastAsia"/>
        </w:rPr>
        <w:t>第</w:t>
      </w:r>
      <w:r w:rsidRPr="007C03CC">
        <w:rPr>
          <w:lang w:val="es-ES"/>
        </w:rPr>
        <w:t>7.3</w:t>
      </w:r>
      <w:r w:rsidRPr="00131D73">
        <w:rPr>
          <w:rFonts w:hint="eastAsia"/>
        </w:rPr>
        <w:t>段。</w:t>
      </w:r>
    </w:p>
  </w:footnote>
  <w:footnote w:id="19">
    <w:p w:rsidR="00317FDE" w:rsidRPr="007C03CC" w:rsidRDefault="00317FDE" w:rsidP="00FB4559">
      <w:pPr>
        <w:pStyle w:val="a6"/>
        <w:rPr>
          <w:lang w:val="es-ES"/>
        </w:rPr>
      </w:pPr>
      <w:r w:rsidRPr="007C03CC">
        <w:rPr>
          <w:lang w:val="es-ES"/>
        </w:rPr>
        <w:tab/>
      </w:r>
      <w:r w:rsidRPr="00643B82">
        <w:rPr>
          <w:rStyle w:val="a8"/>
          <w:rFonts w:eastAsia="宋体"/>
        </w:rPr>
        <w:footnoteRef/>
      </w:r>
      <w:r w:rsidRPr="007C03CC">
        <w:rPr>
          <w:lang w:val="es-ES"/>
        </w:rPr>
        <w:tab/>
      </w:r>
      <w:r w:rsidRPr="007C03CC">
        <w:rPr>
          <w:rFonts w:hint="eastAsia"/>
        </w:rPr>
        <w:t>第</w:t>
      </w:r>
      <w:r w:rsidRPr="007C03CC">
        <w:rPr>
          <w:lang w:val="es-ES"/>
        </w:rPr>
        <w:t>34</w:t>
      </w:r>
      <w:r w:rsidRPr="007C03CC">
        <w:rPr>
          <w:rFonts w:hint="eastAsia"/>
        </w:rPr>
        <w:t>号一般性意见</w:t>
      </w:r>
      <w:r w:rsidRPr="007C03CC">
        <w:rPr>
          <w:lang w:val="es-ES"/>
        </w:rPr>
        <w:t>(2011</w:t>
      </w:r>
      <w:r w:rsidRPr="007C03CC">
        <w:rPr>
          <w:rFonts w:hint="eastAsia"/>
        </w:rPr>
        <w:t>年</w:t>
      </w:r>
      <w:r w:rsidRPr="007C03CC">
        <w:rPr>
          <w:lang w:val="es-ES"/>
        </w:rPr>
        <w:t>)</w:t>
      </w:r>
      <w:r w:rsidRPr="007C03CC">
        <w:rPr>
          <w:rFonts w:hint="eastAsia"/>
          <w:lang w:val="es-ES"/>
        </w:rPr>
        <w:t>，</w:t>
      </w:r>
      <w:r w:rsidRPr="007C03CC">
        <w:rPr>
          <w:rFonts w:hint="eastAsia"/>
        </w:rPr>
        <w:t>第</w:t>
      </w:r>
      <w:r w:rsidRPr="007C03CC">
        <w:rPr>
          <w:lang w:val="es-ES"/>
        </w:rPr>
        <w:t>22</w:t>
      </w:r>
      <w:r w:rsidRPr="007C03CC">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DE" w:rsidRDefault="00317FDE" w:rsidP="003C56A7">
    <w:pPr>
      <w:pStyle w:val="af3"/>
    </w:pPr>
    <w:r>
      <w:t>CCPR/C/132/D/2691/2015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DE" w:rsidRPr="00202A30" w:rsidRDefault="00317FDE" w:rsidP="003C56A7">
    <w:pPr>
      <w:pStyle w:val="af3"/>
      <w:jc w:val="right"/>
    </w:pPr>
    <w:r>
      <w:t>CCPR/C/132/D/2691/2015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6"/>
    <w:rsid w:val="00011483"/>
    <w:rsid w:val="0004554F"/>
    <w:rsid w:val="000D319F"/>
    <w:rsid w:val="000E4D0E"/>
    <w:rsid w:val="000F5EB8"/>
    <w:rsid w:val="00126EB7"/>
    <w:rsid w:val="00144B69"/>
    <w:rsid w:val="00153E86"/>
    <w:rsid w:val="00172E04"/>
    <w:rsid w:val="001A0291"/>
    <w:rsid w:val="001B1BD1"/>
    <w:rsid w:val="001C3EF2"/>
    <w:rsid w:val="001D17F6"/>
    <w:rsid w:val="001F27D3"/>
    <w:rsid w:val="00204B42"/>
    <w:rsid w:val="0021265F"/>
    <w:rsid w:val="002231C3"/>
    <w:rsid w:val="0024417F"/>
    <w:rsid w:val="00250F8D"/>
    <w:rsid w:val="0025482B"/>
    <w:rsid w:val="002E1C97"/>
    <w:rsid w:val="002F5834"/>
    <w:rsid w:val="003006AB"/>
    <w:rsid w:val="00317FDE"/>
    <w:rsid w:val="00326EBF"/>
    <w:rsid w:val="00327FE4"/>
    <w:rsid w:val="003333CC"/>
    <w:rsid w:val="00385347"/>
    <w:rsid w:val="003C56A7"/>
    <w:rsid w:val="00427F63"/>
    <w:rsid w:val="00434D38"/>
    <w:rsid w:val="00494EB8"/>
    <w:rsid w:val="004C4A0A"/>
    <w:rsid w:val="004D0A00"/>
    <w:rsid w:val="004E473D"/>
    <w:rsid w:val="004F348E"/>
    <w:rsid w:val="00501220"/>
    <w:rsid w:val="0057615F"/>
    <w:rsid w:val="005A234E"/>
    <w:rsid w:val="005C2410"/>
    <w:rsid w:val="005E403A"/>
    <w:rsid w:val="005E4086"/>
    <w:rsid w:val="0060122D"/>
    <w:rsid w:val="00604D91"/>
    <w:rsid w:val="006257FE"/>
    <w:rsid w:val="00654DD9"/>
    <w:rsid w:val="00670DEE"/>
    <w:rsid w:val="00680656"/>
    <w:rsid w:val="006B1119"/>
    <w:rsid w:val="006D3757"/>
    <w:rsid w:val="006D37EB"/>
    <w:rsid w:val="006E3E46"/>
    <w:rsid w:val="006E71B1"/>
    <w:rsid w:val="006F0C73"/>
    <w:rsid w:val="006F1404"/>
    <w:rsid w:val="0070593B"/>
    <w:rsid w:val="00705D89"/>
    <w:rsid w:val="00731A42"/>
    <w:rsid w:val="00755487"/>
    <w:rsid w:val="00767E69"/>
    <w:rsid w:val="0077079A"/>
    <w:rsid w:val="007710C4"/>
    <w:rsid w:val="00771504"/>
    <w:rsid w:val="007952A2"/>
    <w:rsid w:val="007A5599"/>
    <w:rsid w:val="00856233"/>
    <w:rsid w:val="00860F27"/>
    <w:rsid w:val="008B0560"/>
    <w:rsid w:val="008B2BFA"/>
    <w:rsid w:val="008B2C66"/>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29C3"/>
    <w:rsid w:val="00C90707"/>
    <w:rsid w:val="00CE1D1C"/>
    <w:rsid w:val="00D26A05"/>
    <w:rsid w:val="00D9309B"/>
    <w:rsid w:val="00D97B98"/>
    <w:rsid w:val="00DB0D94"/>
    <w:rsid w:val="00DC671F"/>
    <w:rsid w:val="00DE4DA7"/>
    <w:rsid w:val="00E02C13"/>
    <w:rsid w:val="00E33B38"/>
    <w:rsid w:val="00E442A1"/>
    <w:rsid w:val="00E47FE5"/>
    <w:rsid w:val="00E574AF"/>
    <w:rsid w:val="00E73B33"/>
    <w:rsid w:val="00EA7E67"/>
    <w:rsid w:val="00F24E6D"/>
    <w:rsid w:val="00F379B8"/>
    <w:rsid w:val="00F41549"/>
    <w:rsid w:val="00F714DA"/>
    <w:rsid w:val="00F87910"/>
    <w:rsid w:val="00FB4559"/>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DFBB9"/>
  <w15:docId w15:val="{444E7BC3-6BE5-4B32-A982-314B79CC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3C5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317FDE"/>
    <w:rPr>
      <w:color w:val="0000FF" w:themeColor="hyperlink"/>
      <w:u w:val="none"/>
    </w:rPr>
  </w:style>
  <w:style w:type="character" w:styleId="af7">
    <w:name w:val="Unresolved Mention"/>
    <w:basedOn w:val="a0"/>
    <w:uiPriority w:val="99"/>
    <w:semiHidden/>
    <w:unhideWhenUsed/>
    <w:rsid w:val="00FB4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05/D/1784/2008" TargetMode="External"/><Relationship Id="rId13" Type="http://schemas.openxmlformats.org/officeDocument/2006/relationships/hyperlink" Target="http://undocs.org/ch/CCPR/C/115/D/2019/2010" TargetMode="External"/><Relationship Id="rId3" Type="http://schemas.openxmlformats.org/officeDocument/2006/relationships/hyperlink" Target="http://undocs.org/ch/CCPR/C/109/D/1851/2008" TargetMode="External"/><Relationship Id="rId7" Type="http://schemas.openxmlformats.org/officeDocument/2006/relationships/hyperlink" Target="http://undocs.org/ch/CCPR/C/77/D/836/1998" TargetMode="External"/><Relationship Id="rId12" Type="http://schemas.openxmlformats.org/officeDocument/2006/relationships/hyperlink" Target="http://undocs.org/ch/CCPR/C/131/D/2891/2016" TargetMode="External"/><Relationship Id="rId2" Type="http://schemas.openxmlformats.org/officeDocument/2006/relationships/hyperlink" Target="http://undocs.org/ch/CCPR/C/111/D/2030/2011" TargetMode="External"/><Relationship Id="rId1" Type="http://schemas.openxmlformats.org/officeDocument/2006/relationships/hyperlink" Target="http://undocs.org/ch/CCPR/C/95/D/1418/2005" TargetMode="External"/><Relationship Id="rId6" Type="http://schemas.openxmlformats.org/officeDocument/2006/relationships/hyperlink" Target="http://undocs.org/ch/CCPR/C/115/D/2016/2010" TargetMode="External"/><Relationship Id="rId11" Type="http://schemas.openxmlformats.org/officeDocument/2006/relationships/hyperlink" Target="http://undocs.org/ch/CCPR/C/127/D/3067/2017" TargetMode="External"/><Relationship Id="rId5" Type="http://schemas.openxmlformats.org/officeDocument/2006/relationships/hyperlink" Target="http://undocs.org/ch/CCPR/C/112/D/1929/2010" TargetMode="External"/><Relationship Id="rId10" Type="http://schemas.openxmlformats.org/officeDocument/2006/relationships/hyperlink" Target="http://undocs.org/ch/CCPR/C/127/D/2955/2017" TargetMode="External"/><Relationship Id="rId4" Type="http://schemas.openxmlformats.org/officeDocument/2006/relationships/hyperlink" Target="http://undocs.org/ch/CCPR/C/109/D/1873/2009" TargetMode="External"/><Relationship Id="rId9" Type="http://schemas.openxmlformats.org/officeDocument/2006/relationships/hyperlink" Target="http://undocs.org/ch/CCPR/C/127/D/2724/2016" TargetMode="External"/><Relationship Id="rId14" Type="http://schemas.openxmlformats.org/officeDocument/2006/relationships/hyperlink" Target="http://undocs.org/ch/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3464-A08C-4DDF-B60E-3F58ACE5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5908</Words>
  <Characters>6268</Characters>
  <Application>Microsoft Office Word</Application>
  <DocSecurity>0</DocSecurity>
  <Lines>227</Lines>
  <Paragraphs>75</Paragraphs>
  <ScaleCrop>false</ScaleCrop>
  <Company>DCM</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CCPR/C/132/D/2691/2015</dc:title>
  <dc:subject>2203645</dc:subject>
  <dc:creator>yang</dc:creator>
  <cp:keywords/>
  <dc:description/>
  <cp:lastModifiedBy>Xiaoqing Yang</cp:lastModifiedBy>
  <cp:revision>2</cp:revision>
  <cp:lastPrinted>2014-05-09T11:28:00Z</cp:lastPrinted>
  <dcterms:created xsi:type="dcterms:W3CDTF">2022-06-10T06:45:00Z</dcterms:created>
  <dcterms:modified xsi:type="dcterms:W3CDTF">2022-06-10T06:45:00Z</dcterms:modified>
</cp:coreProperties>
</file>