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6FA6DA52" w14:textId="77777777" w:rsidTr="005B51C4">
        <w:trPr>
          <w:trHeight w:hRule="exact" w:val="851"/>
        </w:trPr>
        <w:tc>
          <w:tcPr>
            <w:tcW w:w="1274" w:type="dxa"/>
            <w:tcBorders>
              <w:bottom w:val="single" w:sz="4" w:space="0" w:color="auto"/>
            </w:tcBorders>
            <w:shd w:val="clear" w:color="auto" w:fill="auto"/>
          </w:tcPr>
          <w:p w14:paraId="2E9865DA" w14:textId="77777777" w:rsidR="006B3E27" w:rsidRPr="00C175A6" w:rsidRDefault="006B3E27" w:rsidP="0089246C">
            <w:pPr>
              <w:kinsoku w:val="0"/>
              <w:overflowPunct w:val="0"/>
              <w:autoSpaceDE w:val="0"/>
              <w:autoSpaceDN w:val="0"/>
              <w:adjustRightInd w:val="0"/>
              <w:snapToGrid w:val="0"/>
              <w:jc w:val="center"/>
              <w:rPr>
                <w:sz w:val="56"/>
                <w:szCs w:val="56"/>
              </w:rPr>
            </w:pPr>
          </w:p>
        </w:tc>
        <w:tc>
          <w:tcPr>
            <w:tcW w:w="4537" w:type="dxa"/>
            <w:tcBorders>
              <w:bottom w:val="single" w:sz="4" w:space="0" w:color="auto"/>
            </w:tcBorders>
            <w:shd w:val="clear" w:color="auto" w:fill="auto"/>
            <w:vAlign w:val="bottom"/>
          </w:tcPr>
          <w:p w14:paraId="27882A1F"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2DC4BD81" w14:textId="7D90F3EA" w:rsidR="006B3E27" w:rsidRPr="00FE3E5A" w:rsidRDefault="00FE3E5A" w:rsidP="00FE3E5A">
            <w:pPr>
              <w:bidi w:val="0"/>
              <w:rPr>
                <w:szCs w:val="20"/>
              </w:rPr>
            </w:pPr>
            <w:r w:rsidRPr="00FE3E5A">
              <w:rPr>
                <w:sz w:val="40"/>
                <w:szCs w:val="20"/>
              </w:rPr>
              <w:t>CCPR</w:t>
            </w:r>
            <w:r>
              <w:rPr>
                <w:szCs w:val="20"/>
              </w:rPr>
              <w:t>/C/</w:t>
            </w:r>
            <w:r w:rsidRPr="00121B43">
              <w:rPr>
                <w:szCs w:val="20"/>
              </w:rPr>
              <w:t>132</w:t>
            </w:r>
            <w:r>
              <w:rPr>
                <w:szCs w:val="20"/>
              </w:rPr>
              <w:t>/D/</w:t>
            </w:r>
            <w:r w:rsidRPr="00121B43">
              <w:rPr>
                <w:szCs w:val="20"/>
              </w:rPr>
              <w:t>2509</w:t>
            </w:r>
            <w:r>
              <w:rPr>
                <w:szCs w:val="20"/>
              </w:rPr>
              <w:t>/</w:t>
            </w:r>
            <w:r w:rsidRPr="00121B43">
              <w:rPr>
                <w:szCs w:val="20"/>
              </w:rPr>
              <w:t>2014</w:t>
            </w:r>
          </w:p>
        </w:tc>
      </w:tr>
      <w:tr w:rsidR="006B3E27" w:rsidRPr="00C175A6" w14:paraId="6F1A9053" w14:textId="77777777" w:rsidTr="005B51C4">
        <w:trPr>
          <w:trHeight w:hRule="exact" w:val="2835"/>
        </w:trPr>
        <w:tc>
          <w:tcPr>
            <w:tcW w:w="1274" w:type="dxa"/>
            <w:tcBorders>
              <w:top w:val="single" w:sz="4" w:space="0" w:color="auto"/>
              <w:bottom w:val="single" w:sz="12" w:space="0" w:color="auto"/>
            </w:tcBorders>
            <w:shd w:val="clear" w:color="auto" w:fill="auto"/>
          </w:tcPr>
          <w:p w14:paraId="6F128189"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00A7C5E1" wp14:editId="3F5F09A0">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34004773" w14:textId="77777777" w:rsidR="006B3E27" w:rsidRPr="00121B43" w:rsidRDefault="00ED7442" w:rsidP="00730446">
            <w:pPr>
              <w:spacing w:before="120" w:after="40" w:line="640" w:lineRule="exact"/>
              <w:ind w:left="57"/>
              <w:rPr>
                <w:b/>
                <w:bCs/>
                <w:sz w:val="46"/>
                <w:szCs w:val="46"/>
              </w:rPr>
            </w:pPr>
            <w:r w:rsidRPr="00121B43">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33EA1D25" w14:textId="77777777" w:rsidR="006B3E27" w:rsidRDefault="00FE3E5A" w:rsidP="004B27E0">
            <w:pPr>
              <w:bidi w:val="0"/>
              <w:spacing w:before="240"/>
              <w:rPr>
                <w:szCs w:val="20"/>
              </w:rPr>
            </w:pPr>
            <w:r>
              <w:rPr>
                <w:szCs w:val="20"/>
              </w:rPr>
              <w:t xml:space="preserve">Distr.: General </w:t>
            </w:r>
          </w:p>
          <w:p w14:paraId="48ABD38C" w14:textId="77777777" w:rsidR="00FE3E5A" w:rsidRDefault="00FE3E5A" w:rsidP="00FE3E5A">
            <w:pPr>
              <w:bidi w:val="0"/>
              <w:spacing w:line="240" w:lineRule="exact"/>
              <w:jc w:val="left"/>
              <w:rPr>
                <w:szCs w:val="20"/>
              </w:rPr>
            </w:pPr>
            <w:r w:rsidRPr="00121B43">
              <w:rPr>
                <w:szCs w:val="20"/>
              </w:rPr>
              <w:t>15</w:t>
            </w:r>
            <w:r>
              <w:rPr>
                <w:szCs w:val="20"/>
              </w:rPr>
              <w:t xml:space="preserve"> December </w:t>
            </w:r>
            <w:r w:rsidRPr="00121B43">
              <w:rPr>
                <w:szCs w:val="20"/>
              </w:rPr>
              <w:t>2021</w:t>
            </w:r>
          </w:p>
          <w:p w14:paraId="37EBDF13" w14:textId="77777777" w:rsidR="00FE3E5A" w:rsidRDefault="00FE3E5A" w:rsidP="00FE3E5A">
            <w:pPr>
              <w:bidi w:val="0"/>
              <w:spacing w:line="240" w:lineRule="exact"/>
              <w:jc w:val="left"/>
              <w:rPr>
                <w:szCs w:val="20"/>
              </w:rPr>
            </w:pPr>
            <w:r>
              <w:rPr>
                <w:szCs w:val="20"/>
              </w:rPr>
              <w:t>Arabic</w:t>
            </w:r>
          </w:p>
          <w:p w14:paraId="09C1E929" w14:textId="2EE4E54E" w:rsidR="00FE3E5A" w:rsidRPr="00FE3E5A" w:rsidRDefault="00FE3E5A" w:rsidP="00FE3E5A">
            <w:pPr>
              <w:bidi w:val="0"/>
              <w:spacing w:line="240" w:lineRule="exact"/>
              <w:jc w:val="left"/>
              <w:rPr>
                <w:szCs w:val="20"/>
              </w:rPr>
            </w:pPr>
            <w:r>
              <w:rPr>
                <w:szCs w:val="20"/>
              </w:rPr>
              <w:t xml:space="preserve">Original: English </w:t>
            </w:r>
          </w:p>
        </w:tc>
      </w:tr>
    </w:tbl>
    <w:p w14:paraId="29189CC5" w14:textId="77777777" w:rsidR="0026607A" w:rsidRPr="00121B43" w:rsidRDefault="0026607A" w:rsidP="004D6FD2">
      <w:pPr>
        <w:spacing w:before="120" w:after="120" w:line="360" w:lineRule="exact"/>
        <w:rPr>
          <w:b/>
          <w:bCs/>
          <w:sz w:val="24"/>
          <w:szCs w:val="26"/>
        </w:rPr>
      </w:pPr>
      <w:r w:rsidRPr="00121B43">
        <w:rPr>
          <w:b/>
          <w:bCs/>
          <w:sz w:val="24"/>
          <w:szCs w:val="26"/>
          <w:rtl/>
        </w:rPr>
        <w:t>اللجنة المعنية بحقوق الإنسان</w:t>
      </w:r>
    </w:p>
    <w:p w14:paraId="3042EF4F" w14:textId="49751C74" w:rsidR="0026607A" w:rsidRPr="00121B43" w:rsidRDefault="0026607A" w:rsidP="004D6FD2">
      <w:pPr>
        <w:pStyle w:val="HChGA"/>
        <w:rPr>
          <w:rFonts w:hint="cs"/>
          <w:rtl/>
        </w:rPr>
      </w:pPr>
      <w:r w:rsidRPr="00121B43">
        <w:rPr>
          <w:rtl/>
        </w:rPr>
        <w:tab/>
      </w:r>
      <w:r w:rsidRPr="00121B43">
        <w:rPr>
          <w:rtl/>
        </w:rPr>
        <w:tab/>
        <w:t>الآراء التي اعتمدتها اللجنة بموجب المادة 5(4) من البروتوكول الاختياري، بشأن البلاغ رقم 2509/2014</w:t>
      </w:r>
      <w:r w:rsidR="004D6FD2" w:rsidRPr="00121B43">
        <w:rPr>
          <w:rStyle w:val="FootnoteReference"/>
          <w:sz w:val="22"/>
          <w:szCs w:val="22"/>
          <w:vertAlign w:val="baseline"/>
          <w:rtl/>
        </w:rPr>
        <w:footnoteReference w:customMarkFollows="1" w:id="1"/>
        <w:t>*</w:t>
      </w:r>
      <w:r w:rsidR="004D6FD2" w:rsidRPr="00121B43">
        <w:rPr>
          <w:rFonts w:hint="cs"/>
          <w:rtl/>
        </w:rPr>
        <w:t xml:space="preserve"> </w:t>
      </w:r>
      <w:r w:rsidR="004D6FD2" w:rsidRPr="00121B43">
        <w:rPr>
          <w:rStyle w:val="FootnoteReference"/>
          <w:sz w:val="22"/>
          <w:szCs w:val="22"/>
          <w:vertAlign w:val="baseline"/>
          <w:rtl/>
        </w:rPr>
        <w:footnoteReference w:customMarkFollows="1" w:id="2"/>
        <w:t>**</w:t>
      </w:r>
    </w:p>
    <w:p w14:paraId="12E376F4" w14:textId="114F70BB" w:rsidR="0026607A" w:rsidRPr="004D6FD2" w:rsidRDefault="0026607A" w:rsidP="004D6FD2">
      <w:pPr>
        <w:pStyle w:val="SingleTxtGA"/>
        <w:tabs>
          <w:tab w:val="clear" w:pos="1928"/>
          <w:tab w:val="clear" w:pos="2608"/>
          <w:tab w:val="clear" w:pos="3289"/>
          <w:tab w:val="clear" w:pos="3969"/>
          <w:tab w:val="clear" w:pos="4649"/>
          <w:tab w:val="clear" w:pos="5330"/>
        </w:tabs>
        <w:ind w:left="4649" w:hanging="2721"/>
      </w:pPr>
      <w:r w:rsidRPr="00121B43">
        <w:rPr>
          <w:i/>
          <w:iCs/>
          <w:rtl/>
        </w:rPr>
        <w:t>بلاغ مقدم من</w:t>
      </w:r>
      <w:r w:rsidR="004D6FD2" w:rsidRPr="00121B43">
        <w:rPr>
          <w:i/>
          <w:iCs/>
          <w:rtl/>
        </w:rPr>
        <w:t>:</w:t>
      </w:r>
      <w:r w:rsidR="004D6FD2">
        <w:rPr>
          <w:rtl/>
        </w:rPr>
        <w:tab/>
      </w:r>
      <w:proofErr w:type="spellStart"/>
      <w:r w:rsidRPr="004D6FD2">
        <w:rPr>
          <w:rtl/>
        </w:rPr>
        <w:t>شاريب</w:t>
      </w:r>
      <w:proofErr w:type="spellEnd"/>
      <w:r w:rsidRPr="004D6FD2">
        <w:rPr>
          <w:rtl/>
        </w:rPr>
        <w:t xml:space="preserve"> </w:t>
      </w:r>
      <w:proofErr w:type="spellStart"/>
      <w:r w:rsidRPr="004D6FD2">
        <w:rPr>
          <w:rtl/>
        </w:rPr>
        <w:t>كوراكباييف</w:t>
      </w:r>
      <w:proofErr w:type="spellEnd"/>
      <w:r w:rsidRPr="004D6FD2">
        <w:rPr>
          <w:rtl/>
        </w:rPr>
        <w:t xml:space="preserve"> </w:t>
      </w:r>
      <w:proofErr w:type="spellStart"/>
      <w:r w:rsidRPr="004D6FD2">
        <w:rPr>
          <w:rtl/>
        </w:rPr>
        <w:t>ورايخان</w:t>
      </w:r>
      <w:proofErr w:type="spellEnd"/>
      <w:r w:rsidRPr="004D6FD2">
        <w:rPr>
          <w:rtl/>
        </w:rPr>
        <w:t xml:space="preserve"> </w:t>
      </w:r>
      <w:proofErr w:type="spellStart"/>
      <w:r w:rsidRPr="004D6FD2">
        <w:rPr>
          <w:rtl/>
        </w:rPr>
        <w:t>سابديكينوفا</w:t>
      </w:r>
      <w:proofErr w:type="spellEnd"/>
      <w:r w:rsidRPr="004D6FD2">
        <w:rPr>
          <w:rtl/>
        </w:rPr>
        <w:t xml:space="preserve"> (تمثلّهما المحامية </w:t>
      </w:r>
      <w:proofErr w:type="spellStart"/>
      <w:r w:rsidRPr="004D6FD2">
        <w:rPr>
          <w:rtl/>
        </w:rPr>
        <w:t>باكتزان</w:t>
      </w:r>
      <w:proofErr w:type="spellEnd"/>
      <w:r w:rsidRPr="004D6FD2">
        <w:rPr>
          <w:rtl/>
        </w:rPr>
        <w:t xml:space="preserve"> </w:t>
      </w:r>
      <w:proofErr w:type="spellStart"/>
      <w:r w:rsidRPr="004D6FD2">
        <w:rPr>
          <w:rtl/>
        </w:rPr>
        <w:t>تواريغوجينا</w:t>
      </w:r>
      <w:proofErr w:type="spellEnd"/>
      <w:r w:rsidRPr="004D6FD2">
        <w:rPr>
          <w:rtl/>
        </w:rPr>
        <w:t>)</w:t>
      </w:r>
    </w:p>
    <w:p w14:paraId="3B572C88" w14:textId="11A0A5A3" w:rsidR="0026607A" w:rsidRPr="004D6FD2" w:rsidRDefault="0026607A" w:rsidP="004D6FD2">
      <w:pPr>
        <w:pStyle w:val="SingleTxtGA"/>
        <w:tabs>
          <w:tab w:val="clear" w:pos="1928"/>
          <w:tab w:val="clear" w:pos="2608"/>
          <w:tab w:val="clear" w:pos="3289"/>
          <w:tab w:val="clear" w:pos="3969"/>
          <w:tab w:val="clear" w:pos="4649"/>
          <w:tab w:val="clear" w:pos="5330"/>
        </w:tabs>
        <w:ind w:left="4649" w:hanging="2721"/>
      </w:pPr>
      <w:r w:rsidRPr="00121B43">
        <w:rPr>
          <w:i/>
          <w:iCs/>
          <w:rtl/>
        </w:rPr>
        <w:t>الأشخاص المدعى أنهم ضحايا</w:t>
      </w:r>
      <w:r w:rsidR="004D6FD2" w:rsidRPr="00121B43">
        <w:rPr>
          <w:i/>
          <w:iCs/>
          <w:rtl/>
        </w:rPr>
        <w:t>:</w:t>
      </w:r>
      <w:r w:rsidR="004D6FD2">
        <w:rPr>
          <w:rtl/>
        </w:rPr>
        <w:tab/>
      </w:r>
      <w:proofErr w:type="spellStart"/>
      <w:r w:rsidRPr="004D6FD2">
        <w:rPr>
          <w:rtl/>
        </w:rPr>
        <w:t>شاريب</w:t>
      </w:r>
      <w:proofErr w:type="spellEnd"/>
      <w:r w:rsidRPr="004D6FD2">
        <w:rPr>
          <w:rtl/>
        </w:rPr>
        <w:t xml:space="preserve"> </w:t>
      </w:r>
      <w:proofErr w:type="spellStart"/>
      <w:r w:rsidRPr="004D6FD2">
        <w:rPr>
          <w:rtl/>
        </w:rPr>
        <w:t>كوراكباييف</w:t>
      </w:r>
      <w:proofErr w:type="spellEnd"/>
    </w:p>
    <w:p w14:paraId="1A543899" w14:textId="541364A2" w:rsidR="0026607A" w:rsidRPr="004D6FD2" w:rsidRDefault="0026607A" w:rsidP="004D6FD2">
      <w:pPr>
        <w:pStyle w:val="SingleTxtGA"/>
        <w:tabs>
          <w:tab w:val="clear" w:pos="1928"/>
          <w:tab w:val="clear" w:pos="2608"/>
          <w:tab w:val="clear" w:pos="3289"/>
          <w:tab w:val="clear" w:pos="3969"/>
          <w:tab w:val="clear" w:pos="4649"/>
          <w:tab w:val="clear" w:pos="5330"/>
        </w:tabs>
        <w:ind w:left="4649" w:hanging="2721"/>
      </w:pPr>
      <w:r w:rsidRPr="00121B43">
        <w:rPr>
          <w:i/>
          <w:iCs/>
          <w:rtl/>
        </w:rPr>
        <w:t>الدولة الطرف</w:t>
      </w:r>
      <w:r w:rsidR="004D6FD2" w:rsidRPr="00121B43">
        <w:rPr>
          <w:i/>
          <w:iCs/>
          <w:rtl/>
        </w:rPr>
        <w:t>:</w:t>
      </w:r>
      <w:r w:rsidR="004D6FD2">
        <w:rPr>
          <w:rtl/>
        </w:rPr>
        <w:tab/>
      </w:r>
      <w:r w:rsidRPr="004D6FD2">
        <w:rPr>
          <w:rtl/>
        </w:rPr>
        <w:t>كازاخستان</w:t>
      </w:r>
    </w:p>
    <w:p w14:paraId="2C0BFB3B" w14:textId="69B48DDF" w:rsidR="0026607A" w:rsidRPr="004D6FD2" w:rsidRDefault="0026607A" w:rsidP="004D6FD2">
      <w:pPr>
        <w:pStyle w:val="SingleTxtGA"/>
        <w:tabs>
          <w:tab w:val="clear" w:pos="1928"/>
          <w:tab w:val="clear" w:pos="2608"/>
          <w:tab w:val="clear" w:pos="3289"/>
          <w:tab w:val="clear" w:pos="3969"/>
          <w:tab w:val="clear" w:pos="4649"/>
          <w:tab w:val="clear" w:pos="5330"/>
        </w:tabs>
        <w:ind w:left="4649" w:hanging="2721"/>
      </w:pPr>
      <w:r w:rsidRPr="00121B43">
        <w:rPr>
          <w:i/>
          <w:iCs/>
          <w:rtl/>
        </w:rPr>
        <w:t>تاريخ تقديم البلاغ</w:t>
      </w:r>
      <w:r w:rsidR="004D6FD2" w:rsidRPr="00121B43">
        <w:rPr>
          <w:i/>
          <w:iCs/>
          <w:rtl/>
        </w:rPr>
        <w:t>:</w:t>
      </w:r>
      <w:r w:rsidR="004D6FD2">
        <w:rPr>
          <w:rtl/>
        </w:rPr>
        <w:tab/>
      </w:r>
      <w:r w:rsidRPr="00121B43">
        <w:rPr>
          <w:rtl/>
        </w:rPr>
        <w:t>6</w:t>
      </w:r>
      <w:r w:rsidRPr="004D6FD2">
        <w:rPr>
          <w:rtl/>
        </w:rPr>
        <w:t xml:space="preserve"> أيار/مايو </w:t>
      </w:r>
      <w:r w:rsidRPr="00121B43">
        <w:rPr>
          <w:rtl/>
        </w:rPr>
        <w:t>2014</w:t>
      </w:r>
      <w:r w:rsidRPr="004D6FD2">
        <w:rPr>
          <w:rtl/>
        </w:rPr>
        <w:t xml:space="preserve"> (تاريخ الرسالة الأولى)</w:t>
      </w:r>
    </w:p>
    <w:p w14:paraId="62B1E25E" w14:textId="19F9A8F5" w:rsidR="0026607A" w:rsidRPr="004D6FD2" w:rsidRDefault="0026607A" w:rsidP="004D6FD2">
      <w:pPr>
        <w:pStyle w:val="SingleTxtGA"/>
        <w:tabs>
          <w:tab w:val="clear" w:pos="1928"/>
          <w:tab w:val="clear" w:pos="2608"/>
          <w:tab w:val="clear" w:pos="3289"/>
          <w:tab w:val="clear" w:pos="3969"/>
          <w:tab w:val="clear" w:pos="4649"/>
          <w:tab w:val="clear" w:pos="5330"/>
        </w:tabs>
        <w:ind w:left="4649" w:hanging="2721"/>
      </w:pPr>
      <w:r w:rsidRPr="00121B43">
        <w:rPr>
          <w:i/>
          <w:iCs/>
          <w:rtl/>
        </w:rPr>
        <w:t>الوثائق المرجعية</w:t>
      </w:r>
      <w:r w:rsidR="004D6FD2" w:rsidRPr="00121B43">
        <w:rPr>
          <w:i/>
          <w:iCs/>
          <w:rtl/>
        </w:rPr>
        <w:t>:</w:t>
      </w:r>
      <w:r w:rsidR="004D6FD2">
        <w:rPr>
          <w:rtl/>
        </w:rPr>
        <w:tab/>
      </w:r>
      <w:r w:rsidRPr="004D6FD2">
        <w:rPr>
          <w:rtl/>
        </w:rPr>
        <w:t xml:space="preserve">القرار المتخذ بموجب المادة </w:t>
      </w:r>
      <w:r w:rsidRPr="00121B43">
        <w:rPr>
          <w:rtl/>
        </w:rPr>
        <w:t>92</w:t>
      </w:r>
      <w:r w:rsidRPr="004D6FD2">
        <w:rPr>
          <w:rtl/>
        </w:rPr>
        <w:t xml:space="preserve"> من النظام الداخلي للجنة، والمحال إلى الدولة الطرف في </w:t>
      </w:r>
      <w:r w:rsidRPr="00121B43">
        <w:rPr>
          <w:rtl/>
        </w:rPr>
        <w:t>17</w:t>
      </w:r>
      <w:r w:rsidRPr="004D6FD2">
        <w:rPr>
          <w:rtl/>
        </w:rPr>
        <w:t xml:space="preserve"> كانون الأول/</w:t>
      </w:r>
      <w:r w:rsidR="004D6FD2">
        <w:rPr>
          <w:rFonts w:hint="cs"/>
          <w:rtl/>
        </w:rPr>
        <w:t xml:space="preserve"> </w:t>
      </w:r>
      <w:r w:rsidRPr="004D6FD2">
        <w:rPr>
          <w:rtl/>
        </w:rPr>
        <w:t xml:space="preserve">ديسمبر </w:t>
      </w:r>
      <w:r w:rsidRPr="00121B43">
        <w:rPr>
          <w:rtl/>
        </w:rPr>
        <w:t>2014</w:t>
      </w:r>
      <w:r w:rsidRPr="004D6FD2">
        <w:rPr>
          <w:rtl/>
        </w:rPr>
        <w:t xml:space="preserve"> (لم يصدر في شكل وثيقة)</w:t>
      </w:r>
    </w:p>
    <w:p w14:paraId="5D462B7B" w14:textId="0962F3E3" w:rsidR="0026607A" w:rsidRPr="004D6FD2" w:rsidRDefault="0026607A" w:rsidP="004D6FD2">
      <w:pPr>
        <w:pStyle w:val="SingleTxtGA"/>
        <w:tabs>
          <w:tab w:val="clear" w:pos="1928"/>
          <w:tab w:val="clear" w:pos="2608"/>
          <w:tab w:val="clear" w:pos="3289"/>
          <w:tab w:val="clear" w:pos="3969"/>
          <w:tab w:val="clear" w:pos="4649"/>
          <w:tab w:val="clear" w:pos="5330"/>
        </w:tabs>
        <w:ind w:left="4649" w:hanging="2721"/>
      </w:pPr>
      <w:r w:rsidRPr="00121B43">
        <w:rPr>
          <w:i/>
          <w:iCs/>
          <w:rtl/>
        </w:rPr>
        <w:t>تاريخ اعتماد الآراء</w:t>
      </w:r>
      <w:r w:rsidR="004D6FD2" w:rsidRPr="00121B43">
        <w:rPr>
          <w:i/>
          <w:iCs/>
          <w:rtl/>
        </w:rPr>
        <w:t>:</w:t>
      </w:r>
      <w:r w:rsidR="004D6FD2">
        <w:rPr>
          <w:rtl/>
        </w:rPr>
        <w:tab/>
      </w:r>
      <w:r w:rsidRPr="00121B43">
        <w:rPr>
          <w:rtl/>
        </w:rPr>
        <w:t>19</w:t>
      </w:r>
      <w:r w:rsidRPr="004D6FD2">
        <w:rPr>
          <w:rtl/>
        </w:rPr>
        <w:t xml:space="preserve"> تموز/يوليه </w:t>
      </w:r>
      <w:r w:rsidRPr="00121B43">
        <w:rPr>
          <w:rtl/>
        </w:rPr>
        <w:t>2021</w:t>
      </w:r>
    </w:p>
    <w:p w14:paraId="67FEE6C5" w14:textId="3549706E" w:rsidR="0026607A" w:rsidRPr="004D6FD2" w:rsidRDefault="0026607A" w:rsidP="004D6FD2">
      <w:pPr>
        <w:pStyle w:val="SingleTxtGA"/>
        <w:tabs>
          <w:tab w:val="clear" w:pos="1928"/>
          <w:tab w:val="clear" w:pos="2608"/>
          <w:tab w:val="clear" w:pos="3289"/>
          <w:tab w:val="clear" w:pos="3969"/>
          <w:tab w:val="clear" w:pos="4649"/>
          <w:tab w:val="clear" w:pos="5330"/>
        </w:tabs>
        <w:ind w:left="4649" w:hanging="2721"/>
      </w:pPr>
      <w:r w:rsidRPr="00121B43">
        <w:rPr>
          <w:i/>
          <w:iCs/>
          <w:rtl/>
        </w:rPr>
        <w:t>الموضوع</w:t>
      </w:r>
      <w:r w:rsidR="004D6FD2" w:rsidRPr="00121B43">
        <w:rPr>
          <w:i/>
          <w:iCs/>
          <w:rtl/>
        </w:rPr>
        <w:t>:</w:t>
      </w:r>
      <w:r w:rsidR="004D6FD2">
        <w:rPr>
          <w:rtl/>
        </w:rPr>
        <w:tab/>
      </w:r>
      <w:r w:rsidRPr="004D6FD2">
        <w:rPr>
          <w:rtl/>
        </w:rPr>
        <w:t>مساءلة رئيس تحرير إحدى الصحف بموجب الإجراء الإداري عن مخالفة القانون المتعلق بوسائط الإعلام</w:t>
      </w:r>
    </w:p>
    <w:p w14:paraId="38E812A5" w14:textId="71E44E06" w:rsidR="0026607A" w:rsidRPr="004D6FD2" w:rsidRDefault="0026607A" w:rsidP="004D6FD2">
      <w:pPr>
        <w:pStyle w:val="SingleTxtGA"/>
        <w:tabs>
          <w:tab w:val="clear" w:pos="1928"/>
          <w:tab w:val="clear" w:pos="2608"/>
          <w:tab w:val="clear" w:pos="3289"/>
          <w:tab w:val="clear" w:pos="3969"/>
          <w:tab w:val="clear" w:pos="4649"/>
          <w:tab w:val="clear" w:pos="5330"/>
        </w:tabs>
        <w:ind w:left="4649" w:hanging="2721"/>
        <w:rPr>
          <w:spacing w:val="-2"/>
        </w:rPr>
      </w:pPr>
      <w:r w:rsidRPr="00121B43">
        <w:rPr>
          <w:i/>
          <w:iCs/>
          <w:spacing w:val="-2"/>
          <w:rtl/>
        </w:rPr>
        <w:t>المسائل الإجرائية</w:t>
      </w:r>
      <w:r w:rsidR="004D6FD2" w:rsidRPr="00121B43">
        <w:rPr>
          <w:i/>
          <w:iCs/>
          <w:spacing w:val="-2"/>
          <w:rtl/>
        </w:rPr>
        <w:t>:</w:t>
      </w:r>
      <w:r w:rsidR="004D6FD2" w:rsidRPr="004D6FD2">
        <w:rPr>
          <w:spacing w:val="-2"/>
          <w:rtl/>
        </w:rPr>
        <w:tab/>
      </w:r>
      <w:r w:rsidRPr="004D6FD2">
        <w:rPr>
          <w:spacing w:val="-2"/>
          <w:rtl/>
        </w:rPr>
        <w:t>استنفاد سبل الانتصاف المحلية؛ وإثبات الادعاءات بأدلة</w:t>
      </w:r>
    </w:p>
    <w:p w14:paraId="3A20202E" w14:textId="1C8F58E9" w:rsidR="0026607A" w:rsidRPr="004D6FD2" w:rsidRDefault="0026607A" w:rsidP="004D6FD2">
      <w:pPr>
        <w:pStyle w:val="SingleTxtGA"/>
        <w:tabs>
          <w:tab w:val="clear" w:pos="1928"/>
          <w:tab w:val="clear" w:pos="2608"/>
          <w:tab w:val="clear" w:pos="3289"/>
          <w:tab w:val="clear" w:pos="3969"/>
          <w:tab w:val="clear" w:pos="4649"/>
          <w:tab w:val="clear" w:pos="5330"/>
        </w:tabs>
        <w:ind w:left="4649" w:hanging="2721"/>
      </w:pPr>
      <w:r w:rsidRPr="00121B43">
        <w:rPr>
          <w:i/>
          <w:iCs/>
          <w:rtl/>
        </w:rPr>
        <w:t>المسائل الموضوعية</w:t>
      </w:r>
      <w:r w:rsidR="004D6FD2" w:rsidRPr="00121B43">
        <w:rPr>
          <w:i/>
          <w:iCs/>
          <w:rtl/>
        </w:rPr>
        <w:t>:</w:t>
      </w:r>
      <w:r w:rsidR="004D6FD2">
        <w:rPr>
          <w:rtl/>
        </w:rPr>
        <w:tab/>
      </w:r>
      <w:r w:rsidRPr="004D6FD2">
        <w:rPr>
          <w:rtl/>
        </w:rPr>
        <w:t>الحق في محاكمة عادلة أمام محكمة مستقلة ونزيهة؛ حرية التعبير؛ الحق في المساواة في التمتع بحماية القانون دون أي تمييز</w:t>
      </w:r>
    </w:p>
    <w:p w14:paraId="7D7F4F30" w14:textId="7B75C631" w:rsidR="0026607A" w:rsidRPr="004D6FD2" w:rsidRDefault="0026607A" w:rsidP="004D6FD2">
      <w:pPr>
        <w:pStyle w:val="SingleTxtGA"/>
        <w:tabs>
          <w:tab w:val="clear" w:pos="1928"/>
          <w:tab w:val="clear" w:pos="2608"/>
          <w:tab w:val="clear" w:pos="3289"/>
          <w:tab w:val="clear" w:pos="3969"/>
          <w:tab w:val="clear" w:pos="4649"/>
          <w:tab w:val="clear" w:pos="5330"/>
        </w:tabs>
        <w:ind w:left="4649" w:hanging="2721"/>
      </w:pPr>
      <w:r w:rsidRPr="00121B43">
        <w:rPr>
          <w:i/>
          <w:iCs/>
          <w:rtl/>
        </w:rPr>
        <w:t>مواد العهد</w:t>
      </w:r>
      <w:r w:rsidR="004D6FD2" w:rsidRPr="00121B43">
        <w:rPr>
          <w:i/>
          <w:iCs/>
          <w:rtl/>
        </w:rPr>
        <w:t>:</w:t>
      </w:r>
      <w:r w:rsidR="004D6FD2">
        <w:rPr>
          <w:rtl/>
        </w:rPr>
        <w:tab/>
      </w:r>
      <w:r w:rsidRPr="00121B43">
        <w:rPr>
          <w:rtl/>
        </w:rPr>
        <w:t>14</w:t>
      </w:r>
      <w:r w:rsidRPr="004D6FD2">
        <w:rPr>
          <w:rtl/>
        </w:rPr>
        <w:t xml:space="preserve"> و</w:t>
      </w:r>
      <w:r w:rsidRPr="00121B43">
        <w:rPr>
          <w:rtl/>
        </w:rPr>
        <w:t>19</w:t>
      </w:r>
      <w:r w:rsidRPr="004D6FD2">
        <w:rPr>
          <w:rtl/>
        </w:rPr>
        <w:t xml:space="preserve"> و</w:t>
      </w:r>
      <w:r w:rsidRPr="00121B43">
        <w:rPr>
          <w:rtl/>
        </w:rPr>
        <w:t>26</w:t>
      </w:r>
    </w:p>
    <w:p w14:paraId="180DD369" w14:textId="07E27663" w:rsidR="0026607A" w:rsidRPr="004D6FD2" w:rsidRDefault="0026607A" w:rsidP="004D6FD2">
      <w:pPr>
        <w:pStyle w:val="SingleTxtGA"/>
        <w:tabs>
          <w:tab w:val="clear" w:pos="1928"/>
          <w:tab w:val="clear" w:pos="2608"/>
          <w:tab w:val="clear" w:pos="3289"/>
          <w:tab w:val="clear" w:pos="3969"/>
          <w:tab w:val="clear" w:pos="4649"/>
          <w:tab w:val="clear" w:pos="5330"/>
        </w:tabs>
        <w:ind w:left="4649" w:hanging="2721"/>
      </w:pPr>
      <w:r w:rsidRPr="00121B43">
        <w:rPr>
          <w:i/>
          <w:iCs/>
          <w:rtl/>
        </w:rPr>
        <w:t>مواد البروتوكول الاختياري</w:t>
      </w:r>
      <w:r w:rsidR="004D6FD2" w:rsidRPr="00121B43">
        <w:rPr>
          <w:i/>
          <w:iCs/>
          <w:rtl/>
        </w:rPr>
        <w:t>:</w:t>
      </w:r>
      <w:r w:rsidR="004D6FD2">
        <w:rPr>
          <w:rtl/>
        </w:rPr>
        <w:tab/>
      </w:r>
      <w:r w:rsidRPr="00121B43">
        <w:rPr>
          <w:rtl/>
        </w:rPr>
        <w:t>2</w:t>
      </w:r>
      <w:r w:rsidRPr="004D6FD2">
        <w:rPr>
          <w:rtl/>
        </w:rPr>
        <w:t xml:space="preserve"> و</w:t>
      </w:r>
      <w:r w:rsidRPr="00121B43">
        <w:rPr>
          <w:rtl/>
        </w:rPr>
        <w:t>5</w:t>
      </w:r>
      <w:r w:rsidRPr="004D6FD2">
        <w:rPr>
          <w:rtl/>
        </w:rPr>
        <w:t>(</w:t>
      </w:r>
      <w:r w:rsidRPr="00121B43">
        <w:rPr>
          <w:rtl/>
        </w:rPr>
        <w:t>2</w:t>
      </w:r>
      <w:r w:rsidRPr="004D6FD2">
        <w:rPr>
          <w:rtl/>
        </w:rPr>
        <w:t>)(ب)</w:t>
      </w:r>
    </w:p>
    <w:p w14:paraId="65741711" w14:textId="2CD090B2" w:rsidR="0026607A" w:rsidRPr="0026607A" w:rsidRDefault="0026607A" w:rsidP="004D6FD2">
      <w:pPr>
        <w:pStyle w:val="SingleTxtGA"/>
      </w:pPr>
      <w:r w:rsidRPr="00121B43">
        <w:rPr>
          <w:rtl/>
        </w:rPr>
        <w:lastRenderedPageBreak/>
        <w:t>1</w:t>
      </w:r>
      <w:r w:rsidRPr="0026607A">
        <w:rPr>
          <w:rtl/>
        </w:rPr>
        <w:t>-</w:t>
      </w:r>
      <w:r w:rsidRPr="00121B43">
        <w:rPr>
          <w:rtl/>
        </w:rPr>
        <w:t>1</w:t>
      </w:r>
      <w:r w:rsidRPr="0026607A">
        <w:rPr>
          <w:rtl/>
        </w:rPr>
        <w:tab/>
        <w:t xml:space="preserve">كان </w:t>
      </w:r>
      <w:proofErr w:type="spellStart"/>
      <w:r w:rsidRPr="0026607A">
        <w:rPr>
          <w:rtl/>
        </w:rPr>
        <w:t>شاريب</w:t>
      </w:r>
      <w:proofErr w:type="spellEnd"/>
      <w:r w:rsidRPr="0026607A">
        <w:rPr>
          <w:rtl/>
        </w:rPr>
        <w:t xml:space="preserve"> </w:t>
      </w:r>
      <w:proofErr w:type="spellStart"/>
      <w:r w:rsidRPr="0026607A">
        <w:rPr>
          <w:rtl/>
        </w:rPr>
        <w:t>كوراكباييف</w:t>
      </w:r>
      <w:proofErr w:type="spellEnd"/>
      <w:r w:rsidRPr="0026607A">
        <w:rPr>
          <w:rtl/>
        </w:rPr>
        <w:t xml:space="preserve"> هو صاحبَ البلاغ الأول، وهو مواطن كازاخستاني مولود في عام</w:t>
      </w:r>
      <w:r w:rsidR="00290E71">
        <w:rPr>
          <w:rFonts w:hint="cs"/>
          <w:rtl/>
        </w:rPr>
        <w:t> </w:t>
      </w:r>
      <w:r w:rsidRPr="00121B43">
        <w:rPr>
          <w:rtl/>
        </w:rPr>
        <w:t>1961</w:t>
      </w:r>
      <w:r w:rsidRPr="0026607A">
        <w:rPr>
          <w:rtl/>
        </w:rPr>
        <w:t xml:space="preserve">. وادّعى عند تقديم البلاغ أن الدولة الطرف انتهكت حقوقه بموجب المواد </w:t>
      </w:r>
      <w:r w:rsidRPr="00121B43">
        <w:rPr>
          <w:rtl/>
        </w:rPr>
        <w:t>14</w:t>
      </w:r>
      <w:r w:rsidRPr="0026607A">
        <w:rPr>
          <w:rtl/>
        </w:rPr>
        <w:t xml:space="preserve"> و</w:t>
      </w:r>
      <w:r w:rsidRPr="00121B43">
        <w:rPr>
          <w:rtl/>
        </w:rPr>
        <w:t>19</w:t>
      </w:r>
      <w:r w:rsidRPr="0026607A">
        <w:rPr>
          <w:rtl/>
        </w:rPr>
        <w:t xml:space="preserve"> و</w:t>
      </w:r>
      <w:r w:rsidRPr="00121B43">
        <w:rPr>
          <w:rtl/>
        </w:rPr>
        <w:t>26</w:t>
      </w:r>
      <w:r w:rsidRPr="0026607A">
        <w:rPr>
          <w:rtl/>
        </w:rPr>
        <w:t xml:space="preserve"> من العهد. وبعد وفاة السيد </w:t>
      </w:r>
      <w:proofErr w:type="spellStart"/>
      <w:r w:rsidRPr="0026607A">
        <w:rPr>
          <w:rtl/>
        </w:rPr>
        <w:t>كوراكباييف</w:t>
      </w:r>
      <w:proofErr w:type="spellEnd"/>
      <w:r w:rsidRPr="0026607A">
        <w:rPr>
          <w:rtl/>
        </w:rPr>
        <w:t xml:space="preserve"> في </w:t>
      </w:r>
      <w:r w:rsidRPr="00121B43">
        <w:rPr>
          <w:rtl/>
        </w:rPr>
        <w:t>14</w:t>
      </w:r>
      <w:r w:rsidRPr="0026607A">
        <w:rPr>
          <w:rtl/>
        </w:rPr>
        <w:t xml:space="preserve"> آب/أغسطس </w:t>
      </w:r>
      <w:r w:rsidRPr="00121B43">
        <w:rPr>
          <w:rtl/>
        </w:rPr>
        <w:t>2018</w:t>
      </w:r>
      <w:r w:rsidRPr="0026607A">
        <w:rPr>
          <w:rtl/>
        </w:rPr>
        <w:t xml:space="preserve">، أكدت زوجته </w:t>
      </w:r>
      <w:proofErr w:type="spellStart"/>
      <w:r w:rsidRPr="0026607A">
        <w:rPr>
          <w:rtl/>
        </w:rPr>
        <w:t>رايخان</w:t>
      </w:r>
      <w:proofErr w:type="spellEnd"/>
      <w:r w:rsidRPr="0026607A">
        <w:rPr>
          <w:rtl/>
        </w:rPr>
        <w:t xml:space="preserve"> </w:t>
      </w:r>
      <w:proofErr w:type="spellStart"/>
      <w:r w:rsidRPr="0026607A">
        <w:rPr>
          <w:rtl/>
        </w:rPr>
        <w:t>سابديكينوفا</w:t>
      </w:r>
      <w:proofErr w:type="spellEnd"/>
      <w:r w:rsidRPr="0026607A">
        <w:rPr>
          <w:rtl/>
        </w:rPr>
        <w:t xml:space="preserve">، وهي مواطنة كازاخستانية من مواليد عام </w:t>
      </w:r>
      <w:r w:rsidRPr="00121B43">
        <w:rPr>
          <w:rtl/>
        </w:rPr>
        <w:t>1961</w:t>
      </w:r>
      <w:r w:rsidRPr="0026607A">
        <w:rPr>
          <w:rtl/>
        </w:rPr>
        <w:t xml:space="preserve">، رغبتها خطيّاً في </w:t>
      </w:r>
      <w:r w:rsidRPr="00121B43">
        <w:rPr>
          <w:rtl/>
        </w:rPr>
        <w:t>17</w:t>
      </w:r>
      <w:r w:rsidRPr="0026607A">
        <w:rPr>
          <w:rtl/>
        </w:rPr>
        <w:t xml:space="preserve"> أيار/مايو </w:t>
      </w:r>
      <w:r w:rsidRPr="00121B43">
        <w:rPr>
          <w:rtl/>
        </w:rPr>
        <w:t>2021</w:t>
      </w:r>
      <w:r w:rsidRPr="0026607A">
        <w:rPr>
          <w:rtl/>
        </w:rPr>
        <w:t xml:space="preserve"> في أن تتابع الإجراءات أمام اللجنة في هذا البلاغ</w:t>
      </w:r>
      <w:r w:rsidR="004D6FD2" w:rsidRPr="004D6FD2">
        <w:rPr>
          <w:vertAlign w:val="superscript"/>
          <w:rtl/>
        </w:rPr>
        <w:t>(</w:t>
      </w:r>
      <w:r w:rsidR="004D6FD2" w:rsidRPr="00121B43">
        <w:rPr>
          <w:vertAlign w:val="superscript"/>
          <w:lang w:val="en-US"/>
        </w:rPr>
        <w:footnoteReference w:id="3"/>
      </w:r>
      <w:r w:rsidR="004D6FD2" w:rsidRPr="004D6FD2">
        <w:rPr>
          <w:vertAlign w:val="superscript"/>
          <w:rtl/>
        </w:rPr>
        <w:t>)</w:t>
      </w:r>
      <w:r w:rsidRPr="0026607A">
        <w:rPr>
          <w:rtl/>
        </w:rPr>
        <w:t>. وقد دخل البروتوكول الاختياري حيز النفاذ بالنسبة إلى الدولة الطرف في</w:t>
      </w:r>
      <w:r w:rsidR="00290E71">
        <w:rPr>
          <w:rFonts w:hint="cs"/>
          <w:rtl/>
        </w:rPr>
        <w:t> </w:t>
      </w:r>
      <w:r w:rsidRPr="00121B43">
        <w:rPr>
          <w:rtl/>
        </w:rPr>
        <w:t>30</w:t>
      </w:r>
      <w:r w:rsidRPr="0026607A">
        <w:rPr>
          <w:rtl/>
        </w:rPr>
        <w:t xml:space="preserve"> أيلول/سبتمبر </w:t>
      </w:r>
      <w:r w:rsidRPr="00121B43">
        <w:rPr>
          <w:rtl/>
        </w:rPr>
        <w:t>2009</w:t>
      </w:r>
      <w:r w:rsidRPr="0026607A">
        <w:rPr>
          <w:rtl/>
        </w:rPr>
        <w:t>. وتمثّل كلا صاحبي البلاغ محامية</w:t>
      </w:r>
      <w:r w:rsidR="004D6FD2" w:rsidRPr="004D6FD2">
        <w:rPr>
          <w:vertAlign w:val="superscript"/>
          <w:rtl/>
        </w:rPr>
        <w:t>(</w:t>
      </w:r>
      <w:r w:rsidR="004D6FD2" w:rsidRPr="00121B43">
        <w:rPr>
          <w:vertAlign w:val="superscript"/>
          <w:lang w:val="en-US"/>
        </w:rPr>
        <w:footnoteReference w:id="4"/>
      </w:r>
      <w:r w:rsidR="004D6FD2" w:rsidRPr="004D6FD2">
        <w:rPr>
          <w:vertAlign w:val="superscript"/>
          <w:rtl/>
        </w:rPr>
        <w:t>)</w:t>
      </w:r>
      <w:r w:rsidRPr="0026607A">
        <w:rPr>
          <w:rtl/>
        </w:rPr>
        <w:t>.</w:t>
      </w:r>
    </w:p>
    <w:p w14:paraId="31A5E2A9" w14:textId="6C3DD4E7" w:rsidR="0026607A" w:rsidRPr="0026607A" w:rsidRDefault="0026607A" w:rsidP="0026607A">
      <w:pPr>
        <w:pStyle w:val="SingleTxtGA"/>
      </w:pPr>
      <w:r w:rsidRPr="00121B43">
        <w:rPr>
          <w:rtl/>
        </w:rPr>
        <w:t>1</w:t>
      </w:r>
      <w:r w:rsidRPr="0026607A">
        <w:rPr>
          <w:rtl/>
        </w:rPr>
        <w:t>-</w:t>
      </w:r>
      <w:r w:rsidRPr="00121B43">
        <w:rPr>
          <w:rtl/>
        </w:rPr>
        <w:t>2</w:t>
      </w:r>
      <w:r w:rsidRPr="0026607A">
        <w:rPr>
          <w:rtl/>
        </w:rPr>
        <w:tab/>
        <w:t xml:space="preserve">طلبت الدولة الطرف إلى اللجنة، في </w:t>
      </w:r>
      <w:r w:rsidRPr="00121B43">
        <w:rPr>
          <w:rtl/>
        </w:rPr>
        <w:t>19</w:t>
      </w:r>
      <w:r w:rsidRPr="0026607A">
        <w:rPr>
          <w:rtl/>
        </w:rPr>
        <w:t xml:space="preserve"> شباط/فبراير </w:t>
      </w:r>
      <w:r w:rsidRPr="00121B43">
        <w:rPr>
          <w:rtl/>
        </w:rPr>
        <w:t>2015</w:t>
      </w:r>
      <w:r w:rsidRPr="0026607A">
        <w:rPr>
          <w:rtl/>
        </w:rPr>
        <w:t>، عملا</w:t>
      </w:r>
      <w:r w:rsidR="00290E71">
        <w:rPr>
          <w:rFonts w:hint="cs"/>
          <w:rtl/>
        </w:rPr>
        <w:t>ً</w:t>
      </w:r>
      <w:r w:rsidRPr="0026607A">
        <w:rPr>
          <w:rtl/>
        </w:rPr>
        <w:t xml:space="preserve"> بالفقرة </w:t>
      </w:r>
      <w:r w:rsidRPr="00121B43">
        <w:rPr>
          <w:rtl/>
        </w:rPr>
        <w:t>1</w:t>
      </w:r>
      <w:r w:rsidRPr="0026607A">
        <w:rPr>
          <w:rtl/>
        </w:rPr>
        <w:t xml:space="preserve"> من المادة </w:t>
      </w:r>
      <w:r w:rsidRPr="00121B43">
        <w:rPr>
          <w:rtl/>
        </w:rPr>
        <w:t>93</w:t>
      </w:r>
      <w:r w:rsidRPr="0026607A">
        <w:rPr>
          <w:rtl/>
        </w:rPr>
        <w:t xml:space="preserve"> من النظام الداخلي للجنة، أن تدرس مقبولية البلاغ بمعزل عن أسسه الموضوعية. وقررت اللجنة، في </w:t>
      </w:r>
      <w:r w:rsidRPr="00121B43">
        <w:rPr>
          <w:rtl/>
        </w:rPr>
        <w:t>1</w:t>
      </w:r>
      <w:r w:rsidRPr="0026607A">
        <w:rPr>
          <w:rtl/>
        </w:rPr>
        <w:t xml:space="preserve"> أيار/</w:t>
      </w:r>
      <w:r w:rsidR="00290E71">
        <w:rPr>
          <w:rFonts w:hint="cs"/>
          <w:rtl/>
        </w:rPr>
        <w:t xml:space="preserve"> </w:t>
      </w:r>
      <w:r w:rsidRPr="0026607A">
        <w:rPr>
          <w:rtl/>
        </w:rPr>
        <w:t xml:space="preserve">مايو </w:t>
      </w:r>
      <w:r w:rsidRPr="00121B43">
        <w:rPr>
          <w:rtl/>
        </w:rPr>
        <w:t>2015</w:t>
      </w:r>
      <w:r w:rsidRPr="0026607A">
        <w:rPr>
          <w:rtl/>
        </w:rPr>
        <w:t>، عن طريق مقررها الخاص المعني بالبلاغات الجديدة والتدابير المؤقتة، عدم الموافقة على طلب الدولة الطرف.</w:t>
      </w:r>
    </w:p>
    <w:p w14:paraId="43F52E0F" w14:textId="661E9E20" w:rsidR="0026607A" w:rsidRPr="00121B43" w:rsidRDefault="0026607A" w:rsidP="004D6FD2">
      <w:pPr>
        <w:pStyle w:val="H23GA"/>
      </w:pPr>
      <w:r w:rsidRPr="00121B43">
        <w:rPr>
          <w:rtl/>
        </w:rPr>
        <w:tab/>
      </w:r>
      <w:r w:rsidRPr="00121B43">
        <w:rPr>
          <w:rtl/>
        </w:rPr>
        <w:tab/>
        <w:t>الأسس الوقائعية</w:t>
      </w:r>
      <w:r w:rsidR="004D6FD2" w:rsidRPr="004D6FD2">
        <w:rPr>
          <w:b w:val="0"/>
          <w:bCs w:val="0"/>
          <w:vertAlign w:val="superscript"/>
          <w:rtl/>
        </w:rPr>
        <w:t>(</w:t>
      </w:r>
      <w:r w:rsidR="004D6FD2" w:rsidRPr="00121B43">
        <w:rPr>
          <w:b w:val="0"/>
          <w:bCs w:val="0"/>
          <w:vertAlign w:val="superscript"/>
          <w:lang w:val="en-US"/>
        </w:rPr>
        <w:footnoteReference w:id="5"/>
      </w:r>
      <w:r w:rsidR="004D6FD2" w:rsidRPr="004D6FD2">
        <w:rPr>
          <w:b w:val="0"/>
          <w:bCs w:val="0"/>
          <w:vertAlign w:val="superscript"/>
          <w:rtl/>
        </w:rPr>
        <w:t>)</w:t>
      </w:r>
    </w:p>
    <w:p w14:paraId="2FF4C5EC" w14:textId="5613085C" w:rsidR="0026607A" w:rsidRPr="0026607A" w:rsidRDefault="0026607A" w:rsidP="0026607A">
      <w:pPr>
        <w:pStyle w:val="SingleTxtGA"/>
      </w:pPr>
      <w:r w:rsidRPr="00121B43">
        <w:rPr>
          <w:rtl/>
        </w:rPr>
        <w:t>2</w:t>
      </w:r>
      <w:r w:rsidRPr="0026607A">
        <w:rPr>
          <w:rtl/>
        </w:rPr>
        <w:t>-</w:t>
      </w:r>
      <w:r w:rsidRPr="00121B43">
        <w:rPr>
          <w:rtl/>
        </w:rPr>
        <w:t>1</w:t>
      </w:r>
      <w:r w:rsidRPr="0026607A">
        <w:rPr>
          <w:rtl/>
        </w:rPr>
        <w:tab/>
        <w:t xml:space="preserve">كان صاحب البلاغ رئيس تحرير صحيفة </w:t>
      </w:r>
      <w:r w:rsidRPr="00121B43">
        <w:rPr>
          <w:i/>
          <w:iCs/>
          <w:rtl/>
        </w:rPr>
        <w:t>برافدا كازاخستانا</w:t>
      </w:r>
      <w:r w:rsidRPr="0026607A">
        <w:rPr>
          <w:rtl/>
        </w:rPr>
        <w:t xml:space="preserve"> التي تملكها جمعية عامة، هي الحزب الشيوعي الكازاخستاني. وعملا</w:t>
      </w:r>
      <w:r w:rsidR="00290E71">
        <w:rPr>
          <w:rFonts w:hint="cs"/>
          <w:rtl/>
        </w:rPr>
        <w:t>ً</w:t>
      </w:r>
      <w:r w:rsidRPr="0026607A">
        <w:rPr>
          <w:rtl/>
        </w:rPr>
        <w:t xml:space="preserve"> بالإجراءات المتبعة، حصل صاحب </w:t>
      </w:r>
      <w:r w:rsidRPr="00121B43">
        <w:rPr>
          <w:i/>
          <w:iCs/>
          <w:rtl/>
        </w:rPr>
        <w:t>برافدا كازاخستانا</w:t>
      </w:r>
      <w:r w:rsidRPr="0026607A">
        <w:rPr>
          <w:rtl/>
        </w:rPr>
        <w:t xml:space="preserve"> في </w:t>
      </w:r>
      <w:r w:rsidRPr="00121B43">
        <w:rPr>
          <w:rtl/>
        </w:rPr>
        <w:t>8</w:t>
      </w:r>
      <w:r w:rsidRPr="0026607A">
        <w:rPr>
          <w:rtl/>
        </w:rPr>
        <w:t xml:space="preserve"> شباط/</w:t>
      </w:r>
      <w:r w:rsidR="00290E71">
        <w:rPr>
          <w:rFonts w:hint="cs"/>
          <w:rtl/>
        </w:rPr>
        <w:t xml:space="preserve"> </w:t>
      </w:r>
      <w:r w:rsidRPr="0026607A">
        <w:rPr>
          <w:rtl/>
        </w:rPr>
        <w:t xml:space="preserve">فبراير </w:t>
      </w:r>
      <w:r w:rsidRPr="00121B43">
        <w:rPr>
          <w:rtl/>
        </w:rPr>
        <w:t>2007</w:t>
      </w:r>
      <w:r w:rsidRPr="0026607A">
        <w:rPr>
          <w:rtl/>
        </w:rPr>
        <w:t xml:space="preserve"> على رقم تسجيلٍ من وزارة الثقافة والإعلام في كازاخستان. وعند تغيير رئيس تحرير </w:t>
      </w:r>
      <w:r w:rsidRPr="00121B43">
        <w:rPr>
          <w:i/>
          <w:iCs/>
          <w:rtl/>
        </w:rPr>
        <w:t>برافدا كازاخستانا</w:t>
      </w:r>
      <w:r w:rsidRPr="0026607A">
        <w:rPr>
          <w:rtl/>
        </w:rPr>
        <w:t xml:space="preserve"> خلال عام </w:t>
      </w:r>
      <w:r w:rsidRPr="00121B43">
        <w:rPr>
          <w:rtl/>
        </w:rPr>
        <w:t>2007</w:t>
      </w:r>
      <w:r w:rsidRPr="0026607A">
        <w:rPr>
          <w:rtl/>
        </w:rPr>
        <w:t xml:space="preserve">، قُدّم إلى وزارة الثقافة والإعلام طلبٌ على النحو الواجب للحصول على رقم تسجيل جديد في </w:t>
      </w:r>
      <w:r w:rsidRPr="00121B43">
        <w:rPr>
          <w:rtl/>
        </w:rPr>
        <w:t>25</w:t>
      </w:r>
      <w:r w:rsidRPr="0026607A">
        <w:rPr>
          <w:rtl/>
        </w:rPr>
        <w:t xml:space="preserve"> آب/أغسطس </w:t>
      </w:r>
      <w:r w:rsidRPr="00121B43">
        <w:rPr>
          <w:rtl/>
        </w:rPr>
        <w:t>2007</w:t>
      </w:r>
      <w:r w:rsidRPr="0026607A">
        <w:rPr>
          <w:rtl/>
        </w:rPr>
        <w:t xml:space="preserve">. غير أنّ صاحب البلاغ، في ذلك الوقت، لم يكن بعد رئيس التحرير لصحيفة </w:t>
      </w:r>
      <w:r w:rsidRPr="00121B43">
        <w:rPr>
          <w:i/>
          <w:iCs/>
          <w:rtl/>
        </w:rPr>
        <w:t>برافدا كازاخستانا.</w:t>
      </w:r>
      <w:r w:rsidRPr="0026607A">
        <w:rPr>
          <w:rtl/>
        </w:rPr>
        <w:t xml:space="preserve"> وكان من المعتاد آنذاك أن ترسل وزارة الثقافة والإعلام جميع الشهادات الجديدة التي تحمل أرقام تسجيلها إلى السلطات المحلية (</w:t>
      </w:r>
      <w:proofErr w:type="spellStart"/>
      <w:r w:rsidRPr="00121B43">
        <w:rPr>
          <w:i/>
          <w:iCs/>
        </w:rPr>
        <w:t>akimats</w:t>
      </w:r>
      <w:proofErr w:type="spellEnd"/>
      <w:r w:rsidRPr="0026607A">
        <w:rPr>
          <w:rtl/>
        </w:rPr>
        <w:t>)</w:t>
      </w:r>
      <w:r w:rsidR="004D6FD2" w:rsidRPr="004D6FD2">
        <w:rPr>
          <w:vertAlign w:val="superscript"/>
          <w:rtl/>
        </w:rPr>
        <w:t>(</w:t>
      </w:r>
      <w:r w:rsidR="004D6FD2" w:rsidRPr="00121B43">
        <w:rPr>
          <w:vertAlign w:val="superscript"/>
          <w:lang w:val="en-US"/>
        </w:rPr>
        <w:footnoteReference w:id="6"/>
      </w:r>
      <w:r w:rsidR="004D6FD2" w:rsidRPr="004D6FD2">
        <w:rPr>
          <w:vertAlign w:val="superscript"/>
          <w:rtl/>
        </w:rPr>
        <w:t>)</w:t>
      </w:r>
      <w:r w:rsidRPr="0026607A">
        <w:rPr>
          <w:rtl/>
        </w:rPr>
        <w:t>، التي تتولى بدورها إخطار وسائط الإعلام المطبوعة المعنية بإصدار الشهادات الجديدة. وتمدّ السلطات المحلية وسائل الاعلام المطبوعة بالشهادات الجديدة مقابل استلامها للشهادات القديمة.</w:t>
      </w:r>
    </w:p>
    <w:p w14:paraId="5C59CBB8" w14:textId="77777777" w:rsidR="0026607A" w:rsidRPr="0026607A" w:rsidRDefault="0026607A" w:rsidP="0026607A">
      <w:pPr>
        <w:pStyle w:val="SingleTxtGA"/>
      </w:pPr>
      <w:r w:rsidRPr="00121B43">
        <w:rPr>
          <w:rtl/>
        </w:rPr>
        <w:t>2</w:t>
      </w:r>
      <w:r w:rsidRPr="0026607A">
        <w:rPr>
          <w:rtl/>
        </w:rPr>
        <w:t>-</w:t>
      </w:r>
      <w:r w:rsidRPr="00121B43">
        <w:rPr>
          <w:rtl/>
        </w:rPr>
        <w:t>2</w:t>
      </w:r>
      <w:r w:rsidRPr="0026607A">
        <w:rPr>
          <w:rtl/>
        </w:rPr>
        <w:tab/>
        <w:t xml:space="preserve">وبقيت </w:t>
      </w:r>
      <w:r w:rsidRPr="00121B43">
        <w:rPr>
          <w:i/>
          <w:iCs/>
          <w:rtl/>
        </w:rPr>
        <w:t xml:space="preserve">برافدا كازاخستانا </w:t>
      </w:r>
      <w:r w:rsidRPr="0026607A">
        <w:rPr>
          <w:rtl/>
        </w:rPr>
        <w:t>تحمل رقم التسجيل القديم في جميع الطبعات، في ظلّ غياب أي ردّ من وزارة الثقافة والإعلام على طلبها لرقم تسجيل جديد. وفي غضون ذلك، أُلغي شرط التقدم بطلب الحصول على رقم تسجيل جديد.</w:t>
      </w:r>
    </w:p>
    <w:p w14:paraId="7BE93BA4" w14:textId="005CC7A1" w:rsidR="0026607A" w:rsidRPr="0026607A" w:rsidRDefault="0026607A" w:rsidP="0026607A">
      <w:pPr>
        <w:pStyle w:val="SingleTxtGA"/>
      </w:pPr>
      <w:r w:rsidRPr="00121B43">
        <w:rPr>
          <w:rtl/>
        </w:rPr>
        <w:t>2</w:t>
      </w:r>
      <w:r w:rsidRPr="0026607A">
        <w:rPr>
          <w:rtl/>
        </w:rPr>
        <w:t>-</w:t>
      </w:r>
      <w:r w:rsidRPr="00121B43">
        <w:rPr>
          <w:rtl/>
        </w:rPr>
        <w:t>3</w:t>
      </w:r>
      <w:r w:rsidRPr="0026607A">
        <w:rPr>
          <w:rtl/>
        </w:rPr>
        <w:tab/>
        <w:t xml:space="preserve">وفي </w:t>
      </w:r>
      <w:r w:rsidRPr="00121B43">
        <w:rPr>
          <w:rtl/>
        </w:rPr>
        <w:t>9</w:t>
      </w:r>
      <w:r w:rsidRPr="0026607A">
        <w:rPr>
          <w:rtl/>
        </w:rPr>
        <w:t xml:space="preserve"> أيلول/سبتمبر </w:t>
      </w:r>
      <w:r w:rsidRPr="00121B43">
        <w:rPr>
          <w:rtl/>
        </w:rPr>
        <w:t>2013</w:t>
      </w:r>
      <w:r w:rsidRPr="0026607A">
        <w:rPr>
          <w:rtl/>
        </w:rPr>
        <w:t xml:space="preserve">، أعدّت إدارة السياسات الداخلية للسلطات المحلية في </w:t>
      </w:r>
      <w:proofErr w:type="spellStart"/>
      <w:r w:rsidRPr="0026607A">
        <w:rPr>
          <w:rtl/>
        </w:rPr>
        <w:t>ألماتي</w:t>
      </w:r>
      <w:proofErr w:type="spellEnd"/>
      <w:r w:rsidRPr="0026607A">
        <w:rPr>
          <w:rtl/>
        </w:rPr>
        <w:t xml:space="preserve"> تقريراً عن جريمة إدارية يتعلّق بصاحب البلاغ. فقد اتُّهم صاحب البلاغ، وفقاً للتقرير، بارتكاب جريمة إدارية بإشارته إلى رقم التسجيل القديم في </w:t>
      </w:r>
      <w:r w:rsidRPr="00121B43">
        <w:rPr>
          <w:i/>
          <w:iCs/>
          <w:rtl/>
        </w:rPr>
        <w:t>برافدا كازاخستانا</w:t>
      </w:r>
      <w:r w:rsidR="004D6FD2" w:rsidRPr="004D6FD2">
        <w:rPr>
          <w:vertAlign w:val="superscript"/>
          <w:rtl/>
        </w:rPr>
        <w:t>(</w:t>
      </w:r>
      <w:r w:rsidR="004D6FD2" w:rsidRPr="00121B43">
        <w:rPr>
          <w:vertAlign w:val="superscript"/>
          <w:lang w:val="en-US"/>
        </w:rPr>
        <w:footnoteReference w:id="7"/>
      </w:r>
      <w:r w:rsidR="004D6FD2" w:rsidRPr="004D6FD2">
        <w:rPr>
          <w:vertAlign w:val="superscript"/>
          <w:rtl/>
        </w:rPr>
        <w:t>)</w:t>
      </w:r>
      <w:r w:rsidRPr="0026607A">
        <w:rPr>
          <w:rtl/>
        </w:rPr>
        <w:t>، على الرغم من أن وزارة الثقافة والإعلام أصدرت له رقم تسجيل جديدا</w:t>
      </w:r>
      <w:r w:rsidR="006F45BF">
        <w:rPr>
          <w:rFonts w:hint="cs"/>
          <w:rtl/>
        </w:rPr>
        <w:t>ً</w:t>
      </w:r>
      <w:r w:rsidRPr="0026607A">
        <w:rPr>
          <w:rtl/>
        </w:rPr>
        <w:t xml:space="preserve"> في </w:t>
      </w:r>
      <w:r w:rsidRPr="00121B43">
        <w:rPr>
          <w:rtl/>
        </w:rPr>
        <w:t>25</w:t>
      </w:r>
      <w:r w:rsidRPr="0026607A">
        <w:rPr>
          <w:rtl/>
        </w:rPr>
        <w:t xml:space="preserve"> آب/أغسطس </w:t>
      </w:r>
      <w:r w:rsidRPr="00121B43">
        <w:rPr>
          <w:rtl/>
        </w:rPr>
        <w:t>2007</w:t>
      </w:r>
      <w:r w:rsidRPr="0026607A">
        <w:rPr>
          <w:rtl/>
        </w:rPr>
        <w:t>. ووُجّهت إليه تهمة ارتكاب جريمة إدارية بموجب الفقرة</w:t>
      </w:r>
      <w:r w:rsidR="00290E71">
        <w:rPr>
          <w:rFonts w:hint="cs"/>
          <w:rtl/>
        </w:rPr>
        <w:t> </w:t>
      </w:r>
      <w:r w:rsidRPr="00121B43">
        <w:rPr>
          <w:rtl/>
        </w:rPr>
        <w:t>2</w:t>
      </w:r>
      <w:r w:rsidRPr="0026607A">
        <w:rPr>
          <w:rtl/>
        </w:rPr>
        <w:t xml:space="preserve"> من المادة </w:t>
      </w:r>
      <w:r w:rsidRPr="00121B43">
        <w:rPr>
          <w:rtl/>
        </w:rPr>
        <w:t>350</w:t>
      </w:r>
      <w:r w:rsidRPr="0026607A">
        <w:rPr>
          <w:rtl/>
        </w:rPr>
        <w:t xml:space="preserve"> من قانون الجرائم الإدارية (نشر طبعة تحمل علامةَ ناشرٍ غير واضحة أو زائفة عمداً). ووفقاً للتقرير نفسه، أدانت محكمة </w:t>
      </w:r>
      <w:proofErr w:type="spellStart"/>
      <w:r w:rsidRPr="0026607A">
        <w:rPr>
          <w:rtl/>
        </w:rPr>
        <w:t>ألماتي</w:t>
      </w:r>
      <w:proofErr w:type="spellEnd"/>
      <w:r w:rsidRPr="0026607A">
        <w:rPr>
          <w:rtl/>
        </w:rPr>
        <w:t xml:space="preserve"> الإدارية المتخصصة المشتركة بين المقاطعات في </w:t>
      </w:r>
      <w:r w:rsidRPr="00121B43">
        <w:rPr>
          <w:rtl/>
        </w:rPr>
        <w:t>9</w:t>
      </w:r>
      <w:r w:rsidRPr="0026607A">
        <w:rPr>
          <w:rtl/>
        </w:rPr>
        <w:t xml:space="preserve"> </w:t>
      </w:r>
      <w:r w:rsidRPr="0026607A">
        <w:rPr>
          <w:rtl/>
        </w:rPr>
        <w:lastRenderedPageBreak/>
        <w:t xml:space="preserve">آب/أغسطس </w:t>
      </w:r>
      <w:r w:rsidRPr="00121B43">
        <w:rPr>
          <w:rtl/>
        </w:rPr>
        <w:t>2013</w:t>
      </w:r>
      <w:r w:rsidRPr="0026607A">
        <w:rPr>
          <w:rtl/>
        </w:rPr>
        <w:t xml:space="preserve"> صاحب البلاغ بارتكاب جريمة إدارية بموجب الفقرة </w:t>
      </w:r>
      <w:r w:rsidRPr="00121B43">
        <w:rPr>
          <w:rtl/>
        </w:rPr>
        <w:t>1</w:t>
      </w:r>
      <w:r w:rsidRPr="0026607A">
        <w:rPr>
          <w:rtl/>
        </w:rPr>
        <w:t xml:space="preserve"> من المادة </w:t>
      </w:r>
      <w:r w:rsidRPr="00121B43">
        <w:rPr>
          <w:rtl/>
        </w:rPr>
        <w:t>350</w:t>
      </w:r>
      <w:r w:rsidRPr="0026607A">
        <w:rPr>
          <w:rtl/>
        </w:rPr>
        <w:t xml:space="preserve"> من قانون الجرائم الإدارية</w:t>
      </w:r>
      <w:r w:rsidR="004D6FD2" w:rsidRPr="004D6FD2">
        <w:rPr>
          <w:vertAlign w:val="superscript"/>
          <w:rtl/>
        </w:rPr>
        <w:t>(</w:t>
      </w:r>
      <w:r w:rsidR="004D6FD2" w:rsidRPr="00121B43">
        <w:rPr>
          <w:vertAlign w:val="superscript"/>
          <w:lang w:val="en-US"/>
        </w:rPr>
        <w:footnoteReference w:id="8"/>
      </w:r>
      <w:r w:rsidR="004D6FD2" w:rsidRPr="004D6FD2">
        <w:rPr>
          <w:vertAlign w:val="superscript"/>
          <w:rtl/>
        </w:rPr>
        <w:t>)</w:t>
      </w:r>
      <w:r w:rsidRPr="0026607A">
        <w:rPr>
          <w:rtl/>
        </w:rPr>
        <w:t xml:space="preserve"> وغرّمته ما يعادل خمسة مؤشرات حسابية شهرية، ولكن دون الحكم بمصادرة أي طبعة من طبعات </w:t>
      </w:r>
      <w:r w:rsidRPr="00121B43">
        <w:rPr>
          <w:i/>
          <w:iCs/>
          <w:rtl/>
        </w:rPr>
        <w:t>برافدا كازاخستانا.</w:t>
      </w:r>
      <w:r w:rsidRPr="0026607A">
        <w:rPr>
          <w:rtl/>
        </w:rPr>
        <w:t xml:space="preserve"> وكان صاحب البلاغ، وفقاً للتقرير، قد ارتكب الجريمة الإدارية ذاتها مراراً وتكراراً في غضون سنةٍ من تحميله المسؤولية بموجب الإجراء الإداري.</w:t>
      </w:r>
      <w:bookmarkStart w:id="0" w:name="_Ref75518236"/>
      <w:bookmarkEnd w:id="0"/>
    </w:p>
    <w:p w14:paraId="3DA1EEB3" w14:textId="2F23815B" w:rsidR="0026607A" w:rsidRPr="0026607A" w:rsidRDefault="0026607A" w:rsidP="0026607A">
      <w:pPr>
        <w:pStyle w:val="SingleTxtGA"/>
        <w:rPr>
          <w:spacing w:val="-1"/>
        </w:rPr>
      </w:pPr>
      <w:r w:rsidRPr="00121B43">
        <w:rPr>
          <w:spacing w:val="-1"/>
          <w:rtl/>
        </w:rPr>
        <w:t>2</w:t>
      </w:r>
      <w:r w:rsidRPr="0026607A">
        <w:rPr>
          <w:spacing w:val="-1"/>
          <w:rtl/>
        </w:rPr>
        <w:t>-</w:t>
      </w:r>
      <w:r w:rsidRPr="00121B43">
        <w:rPr>
          <w:spacing w:val="-1"/>
          <w:rtl/>
        </w:rPr>
        <w:t>4</w:t>
      </w:r>
      <w:r w:rsidRPr="0026607A">
        <w:rPr>
          <w:spacing w:val="-1"/>
          <w:rtl/>
        </w:rPr>
        <w:tab/>
        <w:t xml:space="preserve">واحتج صاحب البلاغ، أثناء نظر محكمة </w:t>
      </w:r>
      <w:proofErr w:type="spellStart"/>
      <w:r w:rsidRPr="0026607A">
        <w:rPr>
          <w:spacing w:val="-1"/>
          <w:rtl/>
        </w:rPr>
        <w:t>ألماتي</w:t>
      </w:r>
      <w:proofErr w:type="spellEnd"/>
      <w:r w:rsidRPr="0026607A">
        <w:rPr>
          <w:spacing w:val="-1"/>
          <w:rtl/>
        </w:rPr>
        <w:t xml:space="preserve"> الإدارية المتخصصة المشتركة بين المقاطعات في قضيته الإدارية، بأنه لم يكن يعلم أن وزارة الثقافة والإعلام كانت قد أصدرت رقم تسجيل جديدا</w:t>
      </w:r>
      <w:r w:rsidR="006F45BF">
        <w:rPr>
          <w:rFonts w:hint="cs"/>
          <w:spacing w:val="-1"/>
          <w:rtl/>
        </w:rPr>
        <w:t>ً</w:t>
      </w:r>
      <w:r w:rsidRPr="0026607A">
        <w:rPr>
          <w:spacing w:val="-1"/>
          <w:rtl/>
        </w:rPr>
        <w:t xml:space="preserve"> في </w:t>
      </w:r>
      <w:r w:rsidRPr="00121B43">
        <w:rPr>
          <w:spacing w:val="-1"/>
          <w:rtl/>
        </w:rPr>
        <w:t>25</w:t>
      </w:r>
      <w:r w:rsidRPr="0026607A">
        <w:rPr>
          <w:spacing w:val="-1"/>
          <w:rtl/>
        </w:rPr>
        <w:t xml:space="preserve"> آب/أغسطس </w:t>
      </w:r>
      <w:r w:rsidRPr="00121B43">
        <w:rPr>
          <w:spacing w:val="-1"/>
          <w:rtl/>
        </w:rPr>
        <w:t>2007</w:t>
      </w:r>
      <w:r w:rsidRPr="0026607A">
        <w:rPr>
          <w:spacing w:val="-1"/>
          <w:rtl/>
        </w:rPr>
        <w:t xml:space="preserve">. وأوضح أن جميع طبعات </w:t>
      </w:r>
      <w:r w:rsidRPr="00121B43">
        <w:rPr>
          <w:i/>
          <w:iCs/>
          <w:spacing w:val="-1"/>
          <w:rtl/>
        </w:rPr>
        <w:t xml:space="preserve">برافدا كازاخستانا </w:t>
      </w:r>
      <w:r w:rsidRPr="0026607A">
        <w:rPr>
          <w:spacing w:val="-1"/>
          <w:rtl/>
        </w:rPr>
        <w:t xml:space="preserve">تحمل آخر رقم تسجيل معروف يرد في شهادة التسجيل الصادرة عن وزارة الثقافة والإعلام في </w:t>
      </w:r>
      <w:r w:rsidRPr="00121B43">
        <w:rPr>
          <w:spacing w:val="-1"/>
          <w:rtl/>
        </w:rPr>
        <w:t>8</w:t>
      </w:r>
      <w:r w:rsidRPr="0026607A">
        <w:rPr>
          <w:spacing w:val="-1"/>
          <w:rtl/>
        </w:rPr>
        <w:t xml:space="preserve"> شباط/فبراير </w:t>
      </w:r>
      <w:r w:rsidRPr="00121B43">
        <w:rPr>
          <w:spacing w:val="-1"/>
          <w:rtl/>
        </w:rPr>
        <w:t>2007</w:t>
      </w:r>
      <w:r w:rsidRPr="0026607A">
        <w:rPr>
          <w:spacing w:val="-1"/>
          <w:rtl/>
        </w:rPr>
        <w:t>. وذكر صاحب البلاغ أيضا</w:t>
      </w:r>
      <w:r w:rsidR="006F45BF">
        <w:rPr>
          <w:rFonts w:hint="cs"/>
          <w:spacing w:val="-1"/>
          <w:rtl/>
        </w:rPr>
        <w:t>ً</w:t>
      </w:r>
      <w:r w:rsidRPr="0026607A">
        <w:rPr>
          <w:spacing w:val="-1"/>
          <w:rtl/>
        </w:rPr>
        <w:t xml:space="preserve"> أن شهادة التسجيل الأصلية كانت في حوزة هيئة التحرير في </w:t>
      </w:r>
      <w:r w:rsidRPr="00121B43">
        <w:rPr>
          <w:i/>
          <w:iCs/>
          <w:spacing w:val="-1"/>
          <w:rtl/>
        </w:rPr>
        <w:t>برافدا كازاخستانا</w:t>
      </w:r>
      <w:r w:rsidRPr="0026607A">
        <w:rPr>
          <w:spacing w:val="-1"/>
          <w:rtl/>
        </w:rPr>
        <w:t xml:space="preserve"> وأنّه لم يتلقّ، على حدّ علمه، أي ردّ من وزارة الثقافة والإعلام على طلب رقم تسجيل جديد، الذي قُدّم في </w:t>
      </w:r>
      <w:r w:rsidRPr="00121B43">
        <w:rPr>
          <w:spacing w:val="-1"/>
          <w:rtl/>
        </w:rPr>
        <w:t>25</w:t>
      </w:r>
      <w:r w:rsidRPr="0026607A">
        <w:rPr>
          <w:spacing w:val="-1"/>
          <w:rtl/>
        </w:rPr>
        <w:t xml:space="preserve"> آب/أغسطس </w:t>
      </w:r>
      <w:r w:rsidRPr="00121B43">
        <w:rPr>
          <w:spacing w:val="-1"/>
          <w:rtl/>
        </w:rPr>
        <w:t>2007</w:t>
      </w:r>
      <w:r w:rsidRPr="0026607A">
        <w:rPr>
          <w:spacing w:val="-1"/>
          <w:rtl/>
        </w:rPr>
        <w:t>.</w:t>
      </w:r>
    </w:p>
    <w:p w14:paraId="084F2711" w14:textId="5B83A9BA" w:rsidR="0026607A" w:rsidRPr="0026607A" w:rsidRDefault="0026607A" w:rsidP="0026607A">
      <w:pPr>
        <w:pStyle w:val="SingleTxtGA"/>
      </w:pPr>
      <w:r w:rsidRPr="00121B43">
        <w:rPr>
          <w:rtl/>
        </w:rPr>
        <w:t>2</w:t>
      </w:r>
      <w:r w:rsidRPr="0026607A">
        <w:rPr>
          <w:rtl/>
        </w:rPr>
        <w:t>-</w:t>
      </w:r>
      <w:r w:rsidRPr="00121B43">
        <w:rPr>
          <w:rtl/>
        </w:rPr>
        <w:t>5</w:t>
      </w:r>
      <w:r w:rsidRPr="0026607A">
        <w:rPr>
          <w:rtl/>
        </w:rPr>
        <w:tab/>
        <w:t xml:space="preserve">وفي </w:t>
      </w:r>
      <w:r w:rsidRPr="00121B43">
        <w:rPr>
          <w:rtl/>
        </w:rPr>
        <w:t>26</w:t>
      </w:r>
      <w:r w:rsidRPr="0026607A">
        <w:rPr>
          <w:rtl/>
        </w:rPr>
        <w:t xml:space="preserve"> أيلول/سبتمبر </w:t>
      </w:r>
      <w:r w:rsidRPr="00121B43">
        <w:rPr>
          <w:rtl/>
        </w:rPr>
        <w:t>2013</w:t>
      </w:r>
      <w:r w:rsidRPr="0026607A">
        <w:rPr>
          <w:rtl/>
        </w:rPr>
        <w:t xml:space="preserve">، أدانت محكمة </w:t>
      </w:r>
      <w:proofErr w:type="spellStart"/>
      <w:r w:rsidRPr="0026607A">
        <w:rPr>
          <w:rtl/>
        </w:rPr>
        <w:t>ألماتي</w:t>
      </w:r>
      <w:proofErr w:type="spellEnd"/>
      <w:r w:rsidRPr="0026607A">
        <w:rPr>
          <w:rtl/>
        </w:rPr>
        <w:t xml:space="preserve"> الإدارية المتخصصة المشتركة بين المقاطعات صاحب البلاغ بارتكاب جريمة إدارية بموجب الفقرة </w:t>
      </w:r>
      <w:r w:rsidRPr="00121B43">
        <w:rPr>
          <w:rtl/>
        </w:rPr>
        <w:t>2</w:t>
      </w:r>
      <w:r w:rsidRPr="0026607A">
        <w:rPr>
          <w:rtl/>
        </w:rPr>
        <w:t xml:space="preserve"> من المادة </w:t>
      </w:r>
      <w:r w:rsidRPr="00121B43">
        <w:rPr>
          <w:rtl/>
        </w:rPr>
        <w:t>350</w:t>
      </w:r>
      <w:r w:rsidRPr="0026607A">
        <w:rPr>
          <w:rtl/>
        </w:rPr>
        <w:t xml:space="preserve"> من قانون الجرائم الإدارية. ورجحت المحكمة، خلافاً لمتطلبات الفقرة </w:t>
      </w:r>
      <w:r w:rsidRPr="00121B43">
        <w:rPr>
          <w:rtl/>
        </w:rPr>
        <w:t>1</w:t>
      </w:r>
      <w:r w:rsidRPr="0026607A">
        <w:rPr>
          <w:rtl/>
        </w:rPr>
        <w:t xml:space="preserve"> من المادة </w:t>
      </w:r>
      <w:r w:rsidRPr="00121B43">
        <w:rPr>
          <w:rtl/>
        </w:rPr>
        <w:t>15</w:t>
      </w:r>
      <w:r w:rsidRPr="0026607A">
        <w:rPr>
          <w:rtl/>
        </w:rPr>
        <w:t xml:space="preserve"> من قانون وسائط الإعلام، أنّ صاحب البلاغ عمد مراراً وتكراراً، بصفته رئيس تحرير </w:t>
      </w:r>
      <w:r w:rsidRPr="00121B43">
        <w:rPr>
          <w:i/>
          <w:iCs/>
          <w:rtl/>
        </w:rPr>
        <w:t>برافدا كازاخستانا</w:t>
      </w:r>
      <w:r w:rsidRPr="0026607A">
        <w:rPr>
          <w:rtl/>
        </w:rPr>
        <w:t>، إلى نشر طبعات من الصحيفة تحمل رقم التسجيل القديم</w:t>
      </w:r>
      <w:r w:rsidR="004D6FD2" w:rsidRPr="004D6FD2">
        <w:rPr>
          <w:vertAlign w:val="superscript"/>
          <w:rtl/>
        </w:rPr>
        <w:t>(</w:t>
      </w:r>
      <w:r w:rsidR="004D6FD2" w:rsidRPr="00121B43">
        <w:rPr>
          <w:vertAlign w:val="superscript"/>
          <w:lang w:val="en-US"/>
        </w:rPr>
        <w:footnoteReference w:id="9"/>
      </w:r>
      <w:r w:rsidR="004D6FD2" w:rsidRPr="004D6FD2">
        <w:rPr>
          <w:vertAlign w:val="superscript"/>
          <w:rtl/>
        </w:rPr>
        <w:t>)</w:t>
      </w:r>
      <w:r w:rsidRPr="0026607A">
        <w:rPr>
          <w:rtl/>
        </w:rPr>
        <w:t xml:space="preserve">، على الرغم من أنّ رقماً جديداً سبق أن صدر. وحُكم على صاحب البلاغ بدفع غرامة قدرها عشرة مؤشرات حسابية شهرية (ما قيمته </w:t>
      </w:r>
      <w:r w:rsidRPr="00121B43">
        <w:rPr>
          <w:rtl/>
        </w:rPr>
        <w:t>310</w:t>
      </w:r>
      <w:r w:rsidRPr="0026607A">
        <w:rPr>
          <w:rtl/>
        </w:rPr>
        <w:t xml:space="preserve"> </w:t>
      </w:r>
      <w:r w:rsidRPr="00121B43">
        <w:rPr>
          <w:rtl/>
        </w:rPr>
        <w:t>17</w:t>
      </w:r>
      <w:r w:rsidRPr="0026607A">
        <w:rPr>
          <w:rtl/>
        </w:rPr>
        <w:t xml:space="preserve"> تنغي، أي حوالي </w:t>
      </w:r>
      <w:r w:rsidRPr="00121B43">
        <w:rPr>
          <w:rtl/>
        </w:rPr>
        <w:t>70</w:t>
      </w:r>
      <w:r w:rsidRPr="0026607A">
        <w:rPr>
          <w:rtl/>
        </w:rPr>
        <w:t xml:space="preserve"> يورو). </w:t>
      </w:r>
      <w:bookmarkStart w:id="1" w:name="_Ref77610611"/>
      <w:bookmarkEnd w:id="1"/>
    </w:p>
    <w:p w14:paraId="5F9A6914" w14:textId="14FB7AAF" w:rsidR="0026607A" w:rsidRPr="0026607A" w:rsidRDefault="0026607A" w:rsidP="004D6FD2">
      <w:pPr>
        <w:pStyle w:val="SingleTxtGA"/>
      </w:pPr>
      <w:r w:rsidRPr="00121B43">
        <w:rPr>
          <w:rtl/>
        </w:rPr>
        <w:t>2</w:t>
      </w:r>
      <w:r w:rsidRPr="0026607A">
        <w:rPr>
          <w:rtl/>
        </w:rPr>
        <w:t>-</w:t>
      </w:r>
      <w:r w:rsidRPr="00121B43">
        <w:rPr>
          <w:rtl/>
        </w:rPr>
        <w:t>6</w:t>
      </w:r>
      <w:r w:rsidRPr="0026607A">
        <w:rPr>
          <w:rtl/>
        </w:rPr>
        <w:tab/>
        <w:t xml:space="preserve">وبقرار منفصل اعتمدته أيضاً محكمة </w:t>
      </w:r>
      <w:proofErr w:type="spellStart"/>
      <w:r w:rsidRPr="0026607A">
        <w:rPr>
          <w:rtl/>
        </w:rPr>
        <w:t>ألماتي</w:t>
      </w:r>
      <w:proofErr w:type="spellEnd"/>
      <w:r w:rsidRPr="0026607A">
        <w:rPr>
          <w:rtl/>
        </w:rPr>
        <w:t xml:space="preserve"> الإدارية المشتركة بين المقاطعات في </w:t>
      </w:r>
      <w:r w:rsidRPr="00121B43">
        <w:rPr>
          <w:rtl/>
        </w:rPr>
        <w:t>26</w:t>
      </w:r>
      <w:r w:rsidRPr="0026607A">
        <w:rPr>
          <w:rtl/>
        </w:rPr>
        <w:t xml:space="preserve"> أيلول/</w:t>
      </w:r>
      <w:r w:rsidR="00290E71">
        <w:rPr>
          <w:rFonts w:hint="cs"/>
          <w:rtl/>
        </w:rPr>
        <w:t xml:space="preserve"> </w:t>
      </w:r>
      <w:r w:rsidRPr="0026607A">
        <w:rPr>
          <w:rtl/>
        </w:rPr>
        <w:t xml:space="preserve">سبتمبر </w:t>
      </w:r>
      <w:r w:rsidRPr="00121B43">
        <w:rPr>
          <w:rtl/>
        </w:rPr>
        <w:t>2013</w:t>
      </w:r>
      <w:r w:rsidRPr="0026607A">
        <w:rPr>
          <w:rtl/>
        </w:rPr>
        <w:t xml:space="preserve">، أُدين الحزب الشيوعي الكازاخستانيّ بصفته مالك </w:t>
      </w:r>
      <w:r w:rsidRPr="00121B43">
        <w:rPr>
          <w:i/>
          <w:iCs/>
          <w:rtl/>
        </w:rPr>
        <w:t>برافدا كازاخستانا</w:t>
      </w:r>
      <w:r w:rsidRPr="0026607A">
        <w:rPr>
          <w:rtl/>
        </w:rPr>
        <w:t xml:space="preserve">، بارتكاب جريمة إدارية بموجب الفقرة </w:t>
      </w:r>
      <w:r w:rsidRPr="00121B43">
        <w:rPr>
          <w:rtl/>
        </w:rPr>
        <w:t>2</w:t>
      </w:r>
      <w:r w:rsidRPr="0026607A">
        <w:rPr>
          <w:rtl/>
        </w:rPr>
        <w:t xml:space="preserve"> من المادة </w:t>
      </w:r>
      <w:r w:rsidRPr="00121B43">
        <w:rPr>
          <w:rtl/>
        </w:rPr>
        <w:t>350</w:t>
      </w:r>
      <w:r w:rsidRPr="0026607A">
        <w:rPr>
          <w:rtl/>
        </w:rPr>
        <w:t xml:space="preserve"> من قانون الجرائم الإدارية بسبب إشارته إلى رقم التسجيل القديم في طبعة الصحيفة المنشورة في </w:t>
      </w:r>
      <w:r w:rsidRPr="00121B43">
        <w:rPr>
          <w:rtl/>
        </w:rPr>
        <w:t>11</w:t>
      </w:r>
      <w:r w:rsidRPr="0026607A">
        <w:rPr>
          <w:rtl/>
        </w:rPr>
        <w:t xml:space="preserve"> أيلول/سبتمبر </w:t>
      </w:r>
      <w:r w:rsidRPr="00121B43">
        <w:rPr>
          <w:rtl/>
        </w:rPr>
        <w:t>2013</w:t>
      </w:r>
      <w:r w:rsidRPr="0026607A">
        <w:rPr>
          <w:rtl/>
        </w:rPr>
        <w:t xml:space="preserve">، رغم أن وزارة الثقافة والإعلام أصدرت رقم تسجيل جديداً في </w:t>
      </w:r>
      <w:r w:rsidRPr="00121B43">
        <w:rPr>
          <w:rtl/>
        </w:rPr>
        <w:t>25</w:t>
      </w:r>
      <w:r w:rsidRPr="0026607A">
        <w:rPr>
          <w:rtl/>
        </w:rPr>
        <w:t xml:space="preserve"> آب/أغسطس </w:t>
      </w:r>
      <w:r w:rsidRPr="00121B43">
        <w:rPr>
          <w:rtl/>
        </w:rPr>
        <w:t>2007</w:t>
      </w:r>
      <w:r w:rsidRPr="0026607A">
        <w:rPr>
          <w:rtl/>
        </w:rPr>
        <w:t xml:space="preserve">. وبموجب القرار نفسه، فرضت محكمة </w:t>
      </w:r>
      <w:proofErr w:type="spellStart"/>
      <w:r w:rsidRPr="0026607A">
        <w:rPr>
          <w:rtl/>
        </w:rPr>
        <w:t>ألماتي</w:t>
      </w:r>
      <w:proofErr w:type="spellEnd"/>
      <w:r w:rsidRPr="0026607A">
        <w:rPr>
          <w:rtl/>
        </w:rPr>
        <w:t xml:space="preserve"> الإدارية المشتركة بين المقاطعات على الحزب الشيوعي الكازاخستاني أمراً بتعليق نشر </w:t>
      </w:r>
      <w:r w:rsidRPr="00121B43">
        <w:rPr>
          <w:i/>
          <w:iCs/>
          <w:rtl/>
        </w:rPr>
        <w:t>برافدا كازاخستانا</w:t>
      </w:r>
      <w:r w:rsidRPr="0026607A">
        <w:rPr>
          <w:rtl/>
        </w:rPr>
        <w:t xml:space="preserve"> لمدة ثلاثة أشهر</w:t>
      </w:r>
      <w:r w:rsidR="004D6FD2" w:rsidRPr="004D6FD2">
        <w:rPr>
          <w:vertAlign w:val="superscript"/>
          <w:rtl/>
        </w:rPr>
        <w:t>(</w:t>
      </w:r>
      <w:r w:rsidR="004D6FD2" w:rsidRPr="00121B43">
        <w:rPr>
          <w:vertAlign w:val="superscript"/>
          <w:lang w:val="en-US"/>
        </w:rPr>
        <w:footnoteReference w:id="10"/>
      </w:r>
      <w:r w:rsidR="004D6FD2" w:rsidRPr="004D6FD2">
        <w:rPr>
          <w:vertAlign w:val="superscript"/>
          <w:rtl/>
        </w:rPr>
        <w:t>)</w:t>
      </w:r>
      <w:r w:rsidRPr="0026607A">
        <w:rPr>
          <w:rtl/>
        </w:rPr>
        <w:t>.</w:t>
      </w:r>
    </w:p>
    <w:p w14:paraId="41BDFD0E" w14:textId="00263F37" w:rsidR="0026607A" w:rsidRPr="0026607A" w:rsidRDefault="0026607A" w:rsidP="0026607A">
      <w:pPr>
        <w:pStyle w:val="SingleTxtGA"/>
      </w:pPr>
      <w:r w:rsidRPr="00121B43">
        <w:rPr>
          <w:rtl/>
        </w:rPr>
        <w:t>2</w:t>
      </w:r>
      <w:r w:rsidRPr="0026607A">
        <w:rPr>
          <w:rtl/>
        </w:rPr>
        <w:t>-</w:t>
      </w:r>
      <w:r w:rsidRPr="00121B43">
        <w:rPr>
          <w:rtl/>
        </w:rPr>
        <w:t>7</w:t>
      </w:r>
      <w:r w:rsidRPr="0026607A">
        <w:rPr>
          <w:rtl/>
        </w:rPr>
        <w:tab/>
        <w:t xml:space="preserve">وفي </w:t>
      </w:r>
      <w:r w:rsidRPr="00121B43">
        <w:rPr>
          <w:rtl/>
        </w:rPr>
        <w:t>11</w:t>
      </w:r>
      <w:r w:rsidRPr="0026607A">
        <w:rPr>
          <w:rtl/>
        </w:rPr>
        <w:t xml:space="preserve"> تشرين الأول/أكتوبر </w:t>
      </w:r>
      <w:r w:rsidRPr="00121B43">
        <w:rPr>
          <w:rtl/>
        </w:rPr>
        <w:t>2013</w:t>
      </w:r>
      <w:r w:rsidRPr="0026607A">
        <w:rPr>
          <w:rtl/>
        </w:rPr>
        <w:t xml:space="preserve">، قدّم صاحب البلاغ طعناً في قرار محكمة </w:t>
      </w:r>
      <w:proofErr w:type="spellStart"/>
      <w:r w:rsidRPr="0026607A">
        <w:rPr>
          <w:rtl/>
        </w:rPr>
        <w:t>ألماتي</w:t>
      </w:r>
      <w:proofErr w:type="spellEnd"/>
      <w:r w:rsidRPr="0026607A">
        <w:rPr>
          <w:rtl/>
        </w:rPr>
        <w:t xml:space="preserve"> الإدارية المتخصصة المشتركة بين المقاطعات في محكمة مدينة </w:t>
      </w:r>
      <w:proofErr w:type="spellStart"/>
      <w:r w:rsidRPr="0026607A">
        <w:rPr>
          <w:rtl/>
        </w:rPr>
        <w:t>ألماتي</w:t>
      </w:r>
      <w:proofErr w:type="spellEnd"/>
      <w:r w:rsidRPr="0026607A">
        <w:rPr>
          <w:rtl/>
        </w:rPr>
        <w:t xml:space="preserve">. وادّعى في الطعن الذي قدّمه، في جملة أمور، عدم وجود ضرورة موضوعية تدعو إدارة السياسات الداخلية للسلطات المحلية في </w:t>
      </w:r>
      <w:proofErr w:type="spellStart"/>
      <w:r w:rsidRPr="0026607A">
        <w:rPr>
          <w:rtl/>
        </w:rPr>
        <w:t>ألماتي</w:t>
      </w:r>
      <w:proofErr w:type="spellEnd"/>
      <w:r w:rsidRPr="0026607A">
        <w:rPr>
          <w:rtl/>
        </w:rPr>
        <w:t xml:space="preserve"> إلى التحقق من أنشطة </w:t>
      </w:r>
      <w:r w:rsidRPr="00121B43">
        <w:rPr>
          <w:i/>
          <w:iCs/>
          <w:rtl/>
        </w:rPr>
        <w:t>برافدا كازاخستانا</w:t>
      </w:r>
      <w:r w:rsidRPr="0026607A">
        <w:rPr>
          <w:rtl/>
        </w:rPr>
        <w:t xml:space="preserve"> مرتين في أقل من عام، كما ادّعى أن هذه الرقابة طريقةٌ تستعملها السلطات لممارسة الضغط السياسي على وسائط الإعلام المستقلة والمعارضة، وهو ما يشكل انتهاكاً </w:t>
      </w:r>
      <w:r w:rsidRPr="0026607A">
        <w:rPr>
          <w:rtl/>
        </w:rPr>
        <w:lastRenderedPageBreak/>
        <w:t xml:space="preserve">للمادة </w:t>
      </w:r>
      <w:r w:rsidRPr="00121B43">
        <w:rPr>
          <w:rtl/>
        </w:rPr>
        <w:t>20</w:t>
      </w:r>
      <w:r w:rsidRPr="0026607A">
        <w:rPr>
          <w:rtl/>
        </w:rPr>
        <w:t xml:space="preserve"> من دستور كازاخستان وللمادة </w:t>
      </w:r>
      <w:r w:rsidRPr="00121B43">
        <w:rPr>
          <w:rtl/>
        </w:rPr>
        <w:t>19</w:t>
      </w:r>
      <w:r w:rsidRPr="0026607A">
        <w:rPr>
          <w:rtl/>
        </w:rPr>
        <w:t xml:space="preserve"> من العهد. وذكر صاحب البلاغ أيضاً أن رقم التسجيل القديم كان يرد في جميع طبعات </w:t>
      </w:r>
      <w:r w:rsidRPr="00121B43">
        <w:rPr>
          <w:i/>
          <w:iCs/>
          <w:rtl/>
        </w:rPr>
        <w:t>برافدا كازاخستانا</w:t>
      </w:r>
      <w:r w:rsidRPr="0026607A">
        <w:rPr>
          <w:rtl/>
        </w:rPr>
        <w:t xml:space="preserve"> على مرّ السنوات الستّ الماضية (من عام </w:t>
      </w:r>
      <w:r w:rsidRPr="00121B43">
        <w:rPr>
          <w:rtl/>
        </w:rPr>
        <w:t>2007</w:t>
      </w:r>
      <w:r w:rsidRPr="0026607A">
        <w:rPr>
          <w:rtl/>
        </w:rPr>
        <w:t xml:space="preserve"> إلى عام</w:t>
      </w:r>
      <w:r w:rsidR="00290E71">
        <w:rPr>
          <w:rFonts w:hint="cs"/>
          <w:rtl/>
        </w:rPr>
        <w:t> </w:t>
      </w:r>
      <w:r w:rsidRPr="00121B43">
        <w:rPr>
          <w:rtl/>
        </w:rPr>
        <w:t>2013</w:t>
      </w:r>
      <w:r w:rsidRPr="0026607A">
        <w:rPr>
          <w:rtl/>
        </w:rPr>
        <w:t xml:space="preserve">)، بما يشمل الفترة التي سبقت تولّيه منصب رئيس التحرير. واحتجّ صاحب البلاغ، مشيراً إلى الفقرة </w:t>
      </w:r>
      <w:r w:rsidRPr="00121B43">
        <w:rPr>
          <w:rtl/>
        </w:rPr>
        <w:t>1</w:t>
      </w:r>
      <w:r w:rsidRPr="0026607A">
        <w:rPr>
          <w:rtl/>
        </w:rPr>
        <w:t xml:space="preserve"> من المادة </w:t>
      </w:r>
      <w:r w:rsidRPr="00121B43">
        <w:rPr>
          <w:rtl/>
        </w:rPr>
        <w:t>69</w:t>
      </w:r>
      <w:r w:rsidRPr="0026607A">
        <w:rPr>
          <w:rtl/>
        </w:rPr>
        <w:t xml:space="preserve"> والفقرتين </w:t>
      </w:r>
      <w:r w:rsidRPr="00121B43">
        <w:rPr>
          <w:rtl/>
        </w:rPr>
        <w:t>1</w:t>
      </w:r>
      <w:r w:rsidRPr="0026607A">
        <w:rPr>
          <w:rtl/>
        </w:rPr>
        <w:t xml:space="preserve"> و</w:t>
      </w:r>
      <w:r w:rsidRPr="00121B43">
        <w:rPr>
          <w:rtl/>
        </w:rPr>
        <w:t>5</w:t>
      </w:r>
      <w:r w:rsidRPr="0026607A">
        <w:rPr>
          <w:rtl/>
        </w:rPr>
        <w:t xml:space="preserve"> من المادة </w:t>
      </w:r>
      <w:r w:rsidRPr="00121B43">
        <w:rPr>
          <w:rtl/>
        </w:rPr>
        <w:t>580</w:t>
      </w:r>
      <w:r w:rsidRPr="0026607A">
        <w:rPr>
          <w:rtl/>
        </w:rPr>
        <w:t xml:space="preserve"> من قانون الجرائم الإدارية، بضرورة إنهاء الإجراءات الإدارية المتخذة في حقه، نظرا</w:t>
      </w:r>
      <w:r w:rsidR="006F45BF">
        <w:rPr>
          <w:rFonts w:hint="cs"/>
          <w:rtl/>
        </w:rPr>
        <w:t>ً</w:t>
      </w:r>
      <w:r w:rsidRPr="0026607A">
        <w:rPr>
          <w:rtl/>
        </w:rPr>
        <w:t xml:space="preserve"> لانقضاء فترة التقادم المتصلة بالجرائم الإدارية المنسوبة إليه، والمحددة بشهرين. وفي </w:t>
      </w:r>
      <w:r w:rsidRPr="00121B43">
        <w:rPr>
          <w:rtl/>
        </w:rPr>
        <w:t>24</w:t>
      </w:r>
      <w:r w:rsidRPr="0026607A">
        <w:rPr>
          <w:rtl/>
        </w:rPr>
        <w:t xml:space="preserve"> تشرين الأول/أكتوبر </w:t>
      </w:r>
      <w:r w:rsidRPr="00121B43">
        <w:rPr>
          <w:rtl/>
        </w:rPr>
        <w:t>2013</w:t>
      </w:r>
      <w:r w:rsidRPr="0026607A">
        <w:rPr>
          <w:rtl/>
        </w:rPr>
        <w:t xml:space="preserve">، رفض مجلس الاستئناف المعني بالقضايا المدنية والإدارية في محكمة مدينة </w:t>
      </w:r>
      <w:proofErr w:type="spellStart"/>
      <w:r w:rsidRPr="0026607A">
        <w:rPr>
          <w:rtl/>
        </w:rPr>
        <w:t>ألماتي</w:t>
      </w:r>
      <w:proofErr w:type="spellEnd"/>
      <w:r w:rsidRPr="0026607A">
        <w:rPr>
          <w:rtl/>
        </w:rPr>
        <w:t xml:space="preserve"> طعن صاحب البلاغ.</w:t>
      </w:r>
    </w:p>
    <w:p w14:paraId="30A1E54B" w14:textId="77777777" w:rsidR="0026607A" w:rsidRPr="0026607A" w:rsidRDefault="0026607A" w:rsidP="0026607A">
      <w:pPr>
        <w:pStyle w:val="SingleTxtGA"/>
      </w:pPr>
      <w:r w:rsidRPr="00121B43">
        <w:rPr>
          <w:rtl/>
        </w:rPr>
        <w:t>2</w:t>
      </w:r>
      <w:r w:rsidRPr="0026607A">
        <w:rPr>
          <w:rtl/>
        </w:rPr>
        <w:t>-</w:t>
      </w:r>
      <w:r w:rsidRPr="00121B43">
        <w:rPr>
          <w:rtl/>
        </w:rPr>
        <w:t>8</w:t>
      </w:r>
      <w:r w:rsidRPr="0026607A">
        <w:rPr>
          <w:rtl/>
        </w:rPr>
        <w:tab/>
        <w:t xml:space="preserve">وفي تاريخ غير محدد، قدّم صاحب البلاغ طلباً إلى مكتب المدعي العام </w:t>
      </w:r>
      <w:proofErr w:type="spellStart"/>
      <w:r w:rsidRPr="0026607A">
        <w:rPr>
          <w:rtl/>
        </w:rPr>
        <w:t>لألماتي</w:t>
      </w:r>
      <w:proofErr w:type="spellEnd"/>
      <w:r w:rsidRPr="0026607A">
        <w:rPr>
          <w:rtl/>
        </w:rPr>
        <w:t xml:space="preserve">، من أجل إعادة النظر في القرارات الصادرة عن محكمة </w:t>
      </w:r>
      <w:proofErr w:type="spellStart"/>
      <w:r w:rsidRPr="0026607A">
        <w:rPr>
          <w:rtl/>
        </w:rPr>
        <w:t>ألماتي</w:t>
      </w:r>
      <w:proofErr w:type="spellEnd"/>
      <w:r w:rsidRPr="0026607A">
        <w:rPr>
          <w:rtl/>
        </w:rPr>
        <w:t xml:space="preserve"> الإدارية المتخصصة المشتركة بين المقاطعات ومجلس الاستئناف في محكمة مدينة </w:t>
      </w:r>
      <w:proofErr w:type="spellStart"/>
      <w:r w:rsidRPr="0026607A">
        <w:rPr>
          <w:rtl/>
        </w:rPr>
        <w:t>ألماتي</w:t>
      </w:r>
      <w:proofErr w:type="spellEnd"/>
      <w:r w:rsidRPr="0026607A">
        <w:rPr>
          <w:rtl/>
        </w:rPr>
        <w:t xml:space="preserve">. وفي </w:t>
      </w:r>
      <w:r w:rsidRPr="00121B43">
        <w:rPr>
          <w:rtl/>
        </w:rPr>
        <w:t>9</w:t>
      </w:r>
      <w:r w:rsidRPr="0026607A">
        <w:rPr>
          <w:rtl/>
        </w:rPr>
        <w:t xml:space="preserve"> كانون الأول/ديسمبر </w:t>
      </w:r>
      <w:r w:rsidRPr="00121B43">
        <w:rPr>
          <w:rtl/>
        </w:rPr>
        <w:t>2013</w:t>
      </w:r>
      <w:r w:rsidRPr="0026607A">
        <w:rPr>
          <w:rtl/>
        </w:rPr>
        <w:t xml:space="preserve">، ردّ نائب المدعي العام </w:t>
      </w:r>
      <w:proofErr w:type="spellStart"/>
      <w:r w:rsidRPr="0026607A">
        <w:rPr>
          <w:rtl/>
        </w:rPr>
        <w:t>لألماتي</w:t>
      </w:r>
      <w:proofErr w:type="spellEnd"/>
      <w:r w:rsidRPr="0026607A">
        <w:rPr>
          <w:rtl/>
        </w:rPr>
        <w:t xml:space="preserve"> على صاحب البلاغ بقوله بعدم وجود أسباب تدعو إلى الشروع في إعادة النظر في قرارات المحكمة التي سبق أن دخلت حيز النفاذ. وقدّم صاحب البلاغ في </w:t>
      </w:r>
      <w:r w:rsidRPr="00121B43">
        <w:rPr>
          <w:rtl/>
        </w:rPr>
        <w:t>17</w:t>
      </w:r>
      <w:r w:rsidRPr="0026607A">
        <w:rPr>
          <w:rtl/>
        </w:rPr>
        <w:t xml:space="preserve"> كانون الثاني/يناير </w:t>
      </w:r>
      <w:r w:rsidRPr="00121B43">
        <w:rPr>
          <w:rtl/>
        </w:rPr>
        <w:t>2014</w:t>
      </w:r>
      <w:r w:rsidRPr="0026607A">
        <w:rPr>
          <w:rtl/>
        </w:rPr>
        <w:t xml:space="preserve">، طلباً مماثلاً إلى مكتب المدعي العام لكازاخستان. وفي </w:t>
      </w:r>
      <w:r w:rsidRPr="00121B43">
        <w:rPr>
          <w:rtl/>
        </w:rPr>
        <w:t>21</w:t>
      </w:r>
      <w:r w:rsidRPr="0026607A">
        <w:rPr>
          <w:rtl/>
        </w:rPr>
        <w:t xml:space="preserve"> شباط/فبراير </w:t>
      </w:r>
      <w:r w:rsidRPr="00121B43">
        <w:rPr>
          <w:rtl/>
        </w:rPr>
        <w:t>2014</w:t>
      </w:r>
      <w:r w:rsidRPr="0026607A">
        <w:rPr>
          <w:rtl/>
        </w:rPr>
        <w:t>، قرّر نائب المدعي العام لكازاخستان عدم وجود أسباب تدعو إلى الشروع في إعادة النظر في قرارات المحكمة المتخذة في حق صاحب البلاغ، ورُفِض طلبه على هذا الأساس. ومن ثمّ أكّد صاحب البلاغ أنه استنفد جميع سبل الانتصاف المحلية المتاحة والفعالة.</w:t>
      </w:r>
    </w:p>
    <w:p w14:paraId="4DE6349A" w14:textId="77777777" w:rsidR="0026607A" w:rsidRPr="00121B43" w:rsidRDefault="0026607A" w:rsidP="004D6FD2">
      <w:pPr>
        <w:pStyle w:val="H23GA"/>
      </w:pPr>
      <w:r w:rsidRPr="00121B43">
        <w:rPr>
          <w:rtl/>
        </w:rPr>
        <w:tab/>
      </w:r>
      <w:r w:rsidRPr="00121B43">
        <w:rPr>
          <w:rtl/>
        </w:rPr>
        <w:tab/>
        <w:t xml:space="preserve">الشكوى </w:t>
      </w:r>
    </w:p>
    <w:p w14:paraId="137CE74B" w14:textId="0C4EF24E" w:rsidR="0026607A" w:rsidRPr="0026607A" w:rsidRDefault="0026607A" w:rsidP="0026607A">
      <w:pPr>
        <w:pStyle w:val="SingleTxtGA"/>
      </w:pPr>
      <w:r w:rsidRPr="00121B43">
        <w:rPr>
          <w:rtl/>
        </w:rPr>
        <w:t>3</w:t>
      </w:r>
      <w:r w:rsidRPr="0026607A">
        <w:rPr>
          <w:rtl/>
        </w:rPr>
        <w:t>-</w:t>
      </w:r>
      <w:r w:rsidRPr="00121B43">
        <w:rPr>
          <w:rtl/>
        </w:rPr>
        <w:t>1</w:t>
      </w:r>
      <w:r w:rsidRPr="0026607A">
        <w:rPr>
          <w:rtl/>
        </w:rPr>
        <w:tab/>
        <w:t xml:space="preserve">ادّعى صاحب البلاغ، وقت تقديم البلاغ، أنّ سلطات الدولة الطرف ومحاكمها قد أخضعته، عن طريق تحميله المسؤولية بموجب الإجراء الإداري، وأمرِه بدفع غرامات إدارية، وفرض تعليق لمدة ثلاثة أشهر على نشر </w:t>
      </w:r>
      <w:r w:rsidRPr="00121B43">
        <w:rPr>
          <w:i/>
          <w:iCs/>
          <w:rtl/>
        </w:rPr>
        <w:t>برافدا كازاخستانا</w:t>
      </w:r>
      <w:r w:rsidRPr="0026607A">
        <w:rPr>
          <w:rtl/>
        </w:rPr>
        <w:t xml:space="preserve">، لمجرد الإشارة إلى آخر رقم تسجيل معروف في طبعات الصحيفة، لقيودٍ غير مبررة على حقه في حرية التعبير، ومن ثمّ انتهكت حقوقه المكفولة بموجب المادة </w:t>
      </w:r>
      <w:r w:rsidRPr="00121B43">
        <w:rPr>
          <w:rtl/>
        </w:rPr>
        <w:t>19</w:t>
      </w:r>
      <w:r w:rsidRPr="0026607A">
        <w:rPr>
          <w:rtl/>
        </w:rPr>
        <w:t xml:space="preserve"> من العهد. وقال صاحب البلاغ أيضاً إن إدارة السياسات الداخلية للسلطات المحلية في </w:t>
      </w:r>
      <w:proofErr w:type="spellStart"/>
      <w:r w:rsidRPr="0026607A">
        <w:rPr>
          <w:rtl/>
        </w:rPr>
        <w:t>ألماتي</w:t>
      </w:r>
      <w:proofErr w:type="spellEnd"/>
      <w:r w:rsidRPr="0026607A">
        <w:rPr>
          <w:rtl/>
        </w:rPr>
        <w:t xml:space="preserve"> لم تحدد، لا</w:t>
      </w:r>
      <w:r w:rsidR="00290E71">
        <w:rPr>
          <w:rFonts w:hint="cs"/>
          <w:rtl/>
        </w:rPr>
        <w:t> </w:t>
      </w:r>
      <w:r w:rsidRPr="0026607A">
        <w:rPr>
          <w:rtl/>
        </w:rPr>
        <w:t xml:space="preserve">هي ولا المحاكم، من الذي انتُهكت حقوقه جراء إصدار طبعات من </w:t>
      </w:r>
      <w:r w:rsidRPr="00121B43">
        <w:rPr>
          <w:i/>
          <w:iCs/>
          <w:rtl/>
        </w:rPr>
        <w:t>برافدا كازاخستانا</w:t>
      </w:r>
      <w:r w:rsidRPr="0026607A">
        <w:rPr>
          <w:rtl/>
        </w:rPr>
        <w:t xml:space="preserve"> تحمل رقم التسجيل القديم، وأيّ أفعال منسوبة إليه أسفرت عن الانتهاكات المزعومة.</w:t>
      </w:r>
    </w:p>
    <w:p w14:paraId="39C1D893" w14:textId="77777777" w:rsidR="0026607A" w:rsidRPr="0026607A" w:rsidRDefault="0026607A" w:rsidP="0026607A">
      <w:pPr>
        <w:pStyle w:val="SingleTxtGA"/>
      </w:pPr>
      <w:r w:rsidRPr="00121B43">
        <w:rPr>
          <w:rtl/>
        </w:rPr>
        <w:t>3</w:t>
      </w:r>
      <w:r w:rsidRPr="0026607A">
        <w:rPr>
          <w:rtl/>
        </w:rPr>
        <w:t>-</w:t>
      </w:r>
      <w:r w:rsidRPr="00121B43">
        <w:rPr>
          <w:rtl/>
        </w:rPr>
        <w:t>2</w:t>
      </w:r>
      <w:r w:rsidRPr="0026607A">
        <w:rPr>
          <w:rtl/>
        </w:rPr>
        <w:tab/>
        <w:t xml:space="preserve">وادّعى صاحب البلاغ أيضاً أن محاكم الدولة الطرف اتخذت في قضيته نهجاً اتهامياً منذ بداية الإجراءات الإدارية وتغاضت عن حججه، وهو ما ينتهك المادة </w:t>
      </w:r>
      <w:r w:rsidRPr="00121B43">
        <w:rPr>
          <w:rtl/>
        </w:rPr>
        <w:t>14</w:t>
      </w:r>
      <w:r w:rsidRPr="0026607A">
        <w:rPr>
          <w:rtl/>
        </w:rPr>
        <w:t xml:space="preserve"> من العهد.</w:t>
      </w:r>
    </w:p>
    <w:p w14:paraId="5C9E5F4F" w14:textId="77777777" w:rsidR="0026607A" w:rsidRPr="0026607A" w:rsidRDefault="0026607A" w:rsidP="0026607A">
      <w:pPr>
        <w:pStyle w:val="SingleTxtGA"/>
      </w:pPr>
      <w:r w:rsidRPr="00121B43">
        <w:rPr>
          <w:rtl/>
        </w:rPr>
        <w:t>3</w:t>
      </w:r>
      <w:r w:rsidRPr="0026607A">
        <w:rPr>
          <w:rtl/>
        </w:rPr>
        <w:t>-</w:t>
      </w:r>
      <w:r w:rsidRPr="00121B43">
        <w:rPr>
          <w:rtl/>
        </w:rPr>
        <w:t>3</w:t>
      </w:r>
      <w:r w:rsidRPr="0026607A">
        <w:rPr>
          <w:rtl/>
        </w:rPr>
        <w:tab/>
        <w:t xml:space="preserve">وادّعى صاحب البلاغ علاوة على ذلك، عدم وجود ضرورة موضوعية تدعو إدارة السياسات الداخلية للسلطات المحلية في </w:t>
      </w:r>
      <w:proofErr w:type="spellStart"/>
      <w:r w:rsidRPr="0026607A">
        <w:rPr>
          <w:rtl/>
        </w:rPr>
        <w:t>ألماتي</w:t>
      </w:r>
      <w:proofErr w:type="spellEnd"/>
      <w:r w:rsidRPr="0026607A">
        <w:rPr>
          <w:rtl/>
        </w:rPr>
        <w:t xml:space="preserve"> إلى التحقق من أنشطة </w:t>
      </w:r>
      <w:r w:rsidRPr="00121B43">
        <w:rPr>
          <w:i/>
          <w:iCs/>
          <w:rtl/>
        </w:rPr>
        <w:t>برافدا كازاخستانا</w:t>
      </w:r>
      <w:r w:rsidRPr="0026607A">
        <w:rPr>
          <w:rtl/>
        </w:rPr>
        <w:t xml:space="preserve"> مرتين في أقل من عام، كما ادّعى أن هذه الرقابة وسيلةٌ تستعملها السلطات لممارسة الضغط السياسي على وسائط الإعلام المستقلة والمعارضة، وهو ما يشكل انتهاكاً للمادة </w:t>
      </w:r>
      <w:r w:rsidRPr="00121B43">
        <w:rPr>
          <w:rtl/>
        </w:rPr>
        <w:t>26</w:t>
      </w:r>
      <w:r w:rsidRPr="0026607A">
        <w:rPr>
          <w:rtl/>
        </w:rPr>
        <w:t xml:space="preserve"> من العهد. وفضلاً عن ذلك، احتج صاحب البلاغ بأنّ تدخل سلطات الدولة الطرف غير المبرر في أنشطة </w:t>
      </w:r>
      <w:r w:rsidRPr="00121B43">
        <w:rPr>
          <w:i/>
          <w:iCs/>
          <w:rtl/>
        </w:rPr>
        <w:t>برافدا كازاخستانا</w:t>
      </w:r>
      <w:r w:rsidRPr="0026607A">
        <w:rPr>
          <w:rtl/>
        </w:rPr>
        <w:t xml:space="preserve"> مثالٌ واضحٌ على محاولة إسكات وسائط الإعلام المستقلة والمعارضة في كازاخستان.</w:t>
      </w:r>
    </w:p>
    <w:p w14:paraId="42BB46B8" w14:textId="19D3709C" w:rsidR="0026607A" w:rsidRPr="00121B43" w:rsidRDefault="0026607A" w:rsidP="004D6FD2">
      <w:pPr>
        <w:pStyle w:val="H23GA"/>
      </w:pPr>
      <w:r w:rsidRPr="00121B43">
        <w:rPr>
          <w:rtl/>
        </w:rPr>
        <w:tab/>
      </w:r>
      <w:r w:rsidRPr="00121B43">
        <w:rPr>
          <w:rtl/>
        </w:rPr>
        <w:tab/>
        <w:t>ملاحظات الدولة الطرف بشأن المقبولية</w:t>
      </w:r>
    </w:p>
    <w:p w14:paraId="2594E5B3" w14:textId="5653D94A" w:rsidR="0026607A" w:rsidRPr="0026607A" w:rsidRDefault="0026607A" w:rsidP="0026607A">
      <w:pPr>
        <w:pStyle w:val="SingleTxtGA"/>
      </w:pPr>
      <w:r w:rsidRPr="00121B43">
        <w:rPr>
          <w:rtl/>
        </w:rPr>
        <w:t>4</w:t>
      </w:r>
      <w:r w:rsidRPr="0026607A">
        <w:rPr>
          <w:rtl/>
        </w:rPr>
        <w:t>-</w:t>
      </w:r>
      <w:r w:rsidRPr="00121B43">
        <w:rPr>
          <w:rtl/>
        </w:rPr>
        <w:t>1</w:t>
      </w:r>
      <w:r w:rsidRPr="0026607A">
        <w:rPr>
          <w:rtl/>
        </w:rPr>
        <w:tab/>
        <w:t xml:space="preserve">قدّمت الدولة الطرف في مذكرة شفوية مؤرخة </w:t>
      </w:r>
      <w:r w:rsidRPr="00121B43">
        <w:rPr>
          <w:rtl/>
        </w:rPr>
        <w:t>19</w:t>
      </w:r>
      <w:r w:rsidRPr="0026607A">
        <w:rPr>
          <w:rtl/>
        </w:rPr>
        <w:t xml:space="preserve"> شباط/فبراير </w:t>
      </w:r>
      <w:r w:rsidRPr="00121B43">
        <w:rPr>
          <w:rtl/>
        </w:rPr>
        <w:t>2015</w:t>
      </w:r>
      <w:r w:rsidRPr="0026607A">
        <w:rPr>
          <w:rtl/>
        </w:rPr>
        <w:t xml:space="preserve">، ملاحظاتها بشأن مقبولية البلاغ وذكّرت بالوقائع التي يستند إليها هذا البلاغ. وأشارت على وجه الخصوص إلى أن وزارة الثقافة والإعلام أسندت في </w:t>
      </w:r>
      <w:r w:rsidRPr="00121B43">
        <w:rPr>
          <w:rtl/>
        </w:rPr>
        <w:t>25</w:t>
      </w:r>
      <w:r w:rsidRPr="0026607A">
        <w:rPr>
          <w:rtl/>
        </w:rPr>
        <w:t xml:space="preserve"> آب/أغسطس </w:t>
      </w:r>
      <w:r w:rsidRPr="00121B43">
        <w:rPr>
          <w:rtl/>
        </w:rPr>
        <w:t>2007</w:t>
      </w:r>
      <w:r w:rsidRPr="0026607A">
        <w:rPr>
          <w:rtl/>
        </w:rPr>
        <w:t xml:space="preserve"> رقم تسجيل جديدا</w:t>
      </w:r>
      <w:r w:rsidR="006F45BF">
        <w:rPr>
          <w:rFonts w:hint="cs"/>
          <w:rtl/>
        </w:rPr>
        <w:t>ً</w:t>
      </w:r>
      <w:r w:rsidRPr="0026607A">
        <w:rPr>
          <w:rtl/>
        </w:rPr>
        <w:t xml:space="preserve"> إلى </w:t>
      </w:r>
      <w:r w:rsidRPr="00121B43">
        <w:rPr>
          <w:i/>
          <w:iCs/>
          <w:rtl/>
        </w:rPr>
        <w:t>برافدا كازاخستانا</w:t>
      </w:r>
      <w:r w:rsidRPr="0026607A">
        <w:rPr>
          <w:rtl/>
        </w:rPr>
        <w:t xml:space="preserve"> على أساس الطلب </w:t>
      </w:r>
      <w:r w:rsidRPr="0026607A">
        <w:rPr>
          <w:rtl/>
        </w:rPr>
        <w:lastRenderedPageBreak/>
        <w:t xml:space="preserve">الذي تقدّم به مالكها في </w:t>
      </w:r>
      <w:r w:rsidRPr="00121B43">
        <w:rPr>
          <w:rtl/>
        </w:rPr>
        <w:t>25</w:t>
      </w:r>
      <w:r w:rsidRPr="0026607A">
        <w:rPr>
          <w:rtl/>
        </w:rPr>
        <w:t xml:space="preserve"> آب/أغسطس </w:t>
      </w:r>
      <w:r w:rsidRPr="00121B43">
        <w:rPr>
          <w:rtl/>
        </w:rPr>
        <w:t>2007</w:t>
      </w:r>
      <w:r w:rsidRPr="0026607A">
        <w:rPr>
          <w:rtl/>
        </w:rPr>
        <w:t xml:space="preserve">. وعلى الرغم من إصدار رقم تسجيل جديد لفائدة </w:t>
      </w:r>
      <w:r w:rsidRPr="00121B43">
        <w:rPr>
          <w:i/>
          <w:iCs/>
          <w:rtl/>
        </w:rPr>
        <w:t>برافدا كازاخستانا</w:t>
      </w:r>
      <w:r w:rsidRPr="0026607A">
        <w:rPr>
          <w:rtl/>
        </w:rPr>
        <w:t xml:space="preserve">، إلاّ أنها ظلّت تحمل رقم التسجيل القديم الصادر في </w:t>
      </w:r>
      <w:r w:rsidRPr="00121B43">
        <w:rPr>
          <w:rtl/>
        </w:rPr>
        <w:t>8</w:t>
      </w:r>
      <w:r w:rsidRPr="0026607A">
        <w:rPr>
          <w:rtl/>
        </w:rPr>
        <w:t xml:space="preserve"> شباط/فبراير </w:t>
      </w:r>
      <w:r w:rsidRPr="00121B43">
        <w:rPr>
          <w:rtl/>
        </w:rPr>
        <w:t>2007</w:t>
      </w:r>
      <w:r w:rsidRPr="0026607A">
        <w:rPr>
          <w:rtl/>
        </w:rPr>
        <w:t xml:space="preserve">. وتشير الدولة الطرف بالتحديد إلى طبعة </w:t>
      </w:r>
      <w:r w:rsidRPr="00121B43">
        <w:rPr>
          <w:i/>
          <w:iCs/>
          <w:rtl/>
        </w:rPr>
        <w:t>برافدا كازاخستانا</w:t>
      </w:r>
      <w:r w:rsidRPr="0026607A">
        <w:rPr>
          <w:rtl/>
        </w:rPr>
        <w:t xml:space="preserve"> التي نُشرت في </w:t>
      </w:r>
      <w:r w:rsidRPr="00121B43">
        <w:rPr>
          <w:rtl/>
        </w:rPr>
        <w:t>11</w:t>
      </w:r>
      <w:r w:rsidRPr="0026607A">
        <w:rPr>
          <w:rtl/>
        </w:rPr>
        <w:t xml:space="preserve"> أيلول/سبتمبر </w:t>
      </w:r>
      <w:r w:rsidRPr="00121B43">
        <w:rPr>
          <w:rtl/>
        </w:rPr>
        <w:t>2013</w:t>
      </w:r>
      <w:r w:rsidRPr="0026607A">
        <w:rPr>
          <w:rtl/>
        </w:rPr>
        <w:t>.</w:t>
      </w:r>
    </w:p>
    <w:p w14:paraId="5C3CCA3C" w14:textId="16897A09" w:rsidR="0026607A" w:rsidRPr="0026607A" w:rsidRDefault="0026607A" w:rsidP="004D6FD2">
      <w:pPr>
        <w:pStyle w:val="SingleTxtGA"/>
      </w:pPr>
      <w:r w:rsidRPr="00121B43">
        <w:rPr>
          <w:rtl/>
        </w:rPr>
        <w:t>4</w:t>
      </w:r>
      <w:r w:rsidRPr="0026607A">
        <w:rPr>
          <w:rtl/>
        </w:rPr>
        <w:t>-</w:t>
      </w:r>
      <w:r w:rsidRPr="00121B43">
        <w:rPr>
          <w:rtl/>
        </w:rPr>
        <w:t>2</w:t>
      </w:r>
      <w:r w:rsidRPr="0026607A">
        <w:rPr>
          <w:rtl/>
        </w:rPr>
        <w:tab/>
        <w:t xml:space="preserve">وتدفع الدولة الطرف بأن تحميل المسؤولية لشخصٍ ارتكب جريمة إدارية مستمرّة تتعدى على المصالح العامة ومصالح الدولة المكفولة بالقانون، لا يكون ممكناً بموجب الإجراء الإداري بعد مرور شهرين من اكتشاف الجريمة الإدارية المعنية، وذلك عملاً بالفقرة </w:t>
      </w:r>
      <w:r w:rsidRPr="00121B43">
        <w:rPr>
          <w:rtl/>
        </w:rPr>
        <w:t>3</w:t>
      </w:r>
      <w:r w:rsidRPr="0026607A">
        <w:rPr>
          <w:rtl/>
        </w:rPr>
        <w:t xml:space="preserve"> من المادة </w:t>
      </w:r>
      <w:r w:rsidRPr="00121B43">
        <w:rPr>
          <w:rtl/>
        </w:rPr>
        <w:t>69</w:t>
      </w:r>
      <w:r w:rsidRPr="0026607A">
        <w:rPr>
          <w:rtl/>
        </w:rPr>
        <w:t xml:space="preserve"> من قانون الجرائم الإدارية. وتُعتبر الجريمة الإدارية مستمرةً إذا اتسمت بتنفيذٍ متواصل لركن منفرد من أركانها في فعلٍ محظور معين، ولم تكن قد اكتملت وقت اكتشافها</w:t>
      </w:r>
      <w:r w:rsidR="004D6FD2" w:rsidRPr="004D6FD2">
        <w:rPr>
          <w:vertAlign w:val="superscript"/>
          <w:rtl/>
        </w:rPr>
        <w:t>(</w:t>
      </w:r>
      <w:r w:rsidR="004D6FD2" w:rsidRPr="00121B43">
        <w:rPr>
          <w:vertAlign w:val="superscript"/>
          <w:lang w:val="en-US"/>
        </w:rPr>
        <w:footnoteReference w:id="11"/>
      </w:r>
      <w:r w:rsidR="004D6FD2" w:rsidRPr="004D6FD2">
        <w:rPr>
          <w:vertAlign w:val="superscript"/>
          <w:rtl/>
        </w:rPr>
        <w:t>)</w:t>
      </w:r>
      <w:r w:rsidRPr="0026607A">
        <w:rPr>
          <w:rtl/>
        </w:rPr>
        <w:t xml:space="preserve">. وبما أن صاحب البلاغ، بصفته رئيس التحرير لصحيفة </w:t>
      </w:r>
      <w:r w:rsidRPr="00121B43">
        <w:rPr>
          <w:i/>
          <w:iCs/>
          <w:rtl/>
        </w:rPr>
        <w:t>برافدا كازاخستانا</w:t>
      </w:r>
      <w:r w:rsidRPr="0026607A">
        <w:rPr>
          <w:rtl/>
        </w:rPr>
        <w:t>، ما فتئ يشير إلى رقم التسجيل القديم اعتبارا</w:t>
      </w:r>
      <w:r w:rsidR="006F45BF">
        <w:rPr>
          <w:rFonts w:hint="cs"/>
          <w:rtl/>
        </w:rPr>
        <w:t>ً</w:t>
      </w:r>
      <w:r w:rsidRPr="0026607A">
        <w:rPr>
          <w:rtl/>
        </w:rPr>
        <w:t xml:space="preserve"> من تاريخ إصدار رقم التسجيل الجديد حتى تاريخ نشر طبعة </w:t>
      </w:r>
      <w:r w:rsidRPr="00121B43">
        <w:rPr>
          <w:rtl/>
        </w:rPr>
        <w:t>11</w:t>
      </w:r>
      <w:r w:rsidRPr="0026607A">
        <w:rPr>
          <w:rtl/>
        </w:rPr>
        <w:t xml:space="preserve"> أيلول/سبتمبر </w:t>
      </w:r>
      <w:r w:rsidRPr="00121B43">
        <w:rPr>
          <w:rtl/>
        </w:rPr>
        <w:t>2013</w:t>
      </w:r>
      <w:r w:rsidRPr="0026607A">
        <w:rPr>
          <w:rtl/>
        </w:rPr>
        <w:t xml:space="preserve">، ينبغي احتساب فترة التقادم المحددة لمساءلة صاحب البلاغ بموجب الإجراء الإداري اعتباراً من التاريخ الذي نُشرت فيه آخر طبعة من </w:t>
      </w:r>
      <w:r w:rsidRPr="00121B43">
        <w:rPr>
          <w:i/>
          <w:iCs/>
          <w:rtl/>
        </w:rPr>
        <w:t>برافدا كازاخستانا</w:t>
      </w:r>
      <w:r w:rsidRPr="0026607A">
        <w:rPr>
          <w:rtl/>
        </w:rPr>
        <w:t>، أي انطلاقا</w:t>
      </w:r>
      <w:r w:rsidR="006F45BF">
        <w:rPr>
          <w:rFonts w:hint="cs"/>
          <w:rtl/>
        </w:rPr>
        <w:t>ً</w:t>
      </w:r>
      <w:r w:rsidRPr="0026607A">
        <w:rPr>
          <w:rtl/>
        </w:rPr>
        <w:t xml:space="preserve"> من </w:t>
      </w:r>
      <w:r w:rsidRPr="00121B43">
        <w:rPr>
          <w:rtl/>
        </w:rPr>
        <w:t>11</w:t>
      </w:r>
      <w:r w:rsidRPr="0026607A">
        <w:rPr>
          <w:rtl/>
        </w:rPr>
        <w:t xml:space="preserve"> </w:t>
      </w:r>
      <w:r w:rsidR="00730CBD">
        <w:rPr>
          <w:rFonts w:hint="cs"/>
          <w:rtl/>
        </w:rPr>
        <w:t xml:space="preserve">أيلول/سبتمبر </w:t>
      </w:r>
      <w:r w:rsidRPr="00121B43">
        <w:rPr>
          <w:rtl/>
        </w:rPr>
        <w:t>2013</w:t>
      </w:r>
      <w:r w:rsidRPr="0026607A">
        <w:rPr>
          <w:rtl/>
        </w:rPr>
        <w:t xml:space="preserve">. وعندما كانت إدارة السياسات الداخلية للسلطات المحلية في </w:t>
      </w:r>
      <w:proofErr w:type="spellStart"/>
      <w:r w:rsidRPr="0026607A">
        <w:rPr>
          <w:rtl/>
        </w:rPr>
        <w:t>ألماتي</w:t>
      </w:r>
      <w:proofErr w:type="spellEnd"/>
      <w:r w:rsidRPr="0026607A">
        <w:rPr>
          <w:rtl/>
        </w:rPr>
        <w:t xml:space="preserve"> تعدّ تقريراً عن الجريمة الإدارية فيما يتعلق بصاحب البلاغ (انظر الفقرة </w:t>
      </w:r>
      <w:r w:rsidRPr="00121B43">
        <w:rPr>
          <w:rtl/>
        </w:rPr>
        <w:t>2</w:t>
      </w:r>
      <w:r w:rsidRPr="0026607A">
        <w:rPr>
          <w:rtl/>
        </w:rPr>
        <w:t>-</w:t>
      </w:r>
      <w:r w:rsidRPr="00121B43">
        <w:rPr>
          <w:rtl/>
        </w:rPr>
        <w:t>3</w:t>
      </w:r>
      <w:r w:rsidRPr="0026607A">
        <w:rPr>
          <w:rtl/>
        </w:rPr>
        <w:t xml:space="preserve"> أعلاه)، لم تكن فترة التقادم المحددة بشهرين لمساءلته بموجب الإجراء الإداري قد انقضت بعد. </w:t>
      </w:r>
    </w:p>
    <w:p w14:paraId="23274135" w14:textId="77777777" w:rsidR="0026607A" w:rsidRPr="0026607A" w:rsidRDefault="0026607A" w:rsidP="0026607A">
      <w:pPr>
        <w:pStyle w:val="SingleTxtGA"/>
      </w:pPr>
      <w:r w:rsidRPr="00121B43">
        <w:rPr>
          <w:rtl/>
        </w:rPr>
        <w:t>4</w:t>
      </w:r>
      <w:r w:rsidRPr="0026607A">
        <w:rPr>
          <w:rtl/>
        </w:rPr>
        <w:t>-</w:t>
      </w:r>
      <w:r w:rsidRPr="00121B43">
        <w:rPr>
          <w:rtl/>
        </w:rPr>
        <w:t>3</w:t>
      </w:r>
      <w:r w:rsidRPr="0026607A">
        <w:rPr>
          <w:rtl/>
        </w:rPr>
        <w:tab/>
        <w:t xml:space="preserve">وتذكّر الدولة الطرف بأن محكمة </w:t>
      </w:r>
      <w:proofErr w:type="spellStart"/>
      <w:r w:rsidRPr="0026607A">
        <w:rPr>
          <w:rtl/>
        </w:rPr>
        <w:t>ألماتي</w:t>
      </w:r>
      <w:proofErr w:type="spellEnd"/>
      <w:r w:rsidRPr="0026607A">
        <w:rPr>
          <w:rtl/>
        </w:rPr>
        <w:t xml:space="preserve"> الإدارية المتخصصة المشتركة بين المقاطعات أدانت صاحب البلاغ في </w:t>
      </w:r>
      <w:r w:rsidRPr="00121B43">
        <w:rPr>
          <w:rtl/>
        </w:rPr>
        <w:t>26</w:t>
      </w:r>
      <w:r w:rsidRPr="0026607A">
        <w:rPr>
          <w:rtl/>
        </w:rPr>
        <w:t xml:space="preserve"> أيلول/سبتمبر </w:t>
      </w:r>
      <w:r w:rsidRPr="00121B43">
        <w:rPr>
          <w:rtl/>
        </w:rPr>
        <w:t>2013</w:t>
      </w:r>
      <w:r w:rsidRPr="0026607A">
        <w:rPr>
          <w:rtl/>
        </w:rPr>
        <w:t xml:space="preserve"> بارتكاب جريمة إدارية بموجب الفقرة </w:t>
      </w:r>
      <w:r w:rsidRPr="00121B43">
        <w:rPr>
          <w:rtl/>
        </w:rPr>
        <w:t>2</w:t>
      </w:r>
      <w:r w:rsidRPr="0026607A">
        <w:rPr>
          <w:rtl/>
        </w:rPr>
        <w:t xml:space="preserve"> من المادة </w:t>
      </w:r>
      <w:r w:rsidRPr="00121B43">
        <w:rPr>
          <w:rtl/>
        </w:rPr>
        <w:t>350</w:t>
      </w:r>
      <w:r w:rsidRPr="0026607A">
        <w:rPr>
          <w:rtl/>
        </w:rPr>
        <w:t xml:space="preserve"> من قانون الجرائم الإدارية، وحُكم عليه بدفع غرامة قدرها عشرة مؤشرات حسابية شهرية، ولكن دون الحكم بمصادرة أيّ من طبعات </w:t>
      </w:r>
      <w:r w:rsidRPr="00121B43">
        <w:rPr>
          <w:i/>
          <w:iCs/>
          <w:rtl/>
        </w:rPr>
        <w:t>برافدا كازاخستانا</w:t>
      </w:r>
      <w:r w:rsidRPr="0026607A">
        <w:rPr>
          <w:rtl/>
        </w:rPr>
        <w:t xml:space="preserve"> أو المعدات المستخدمة في إنتاج مخرجات وسائط الإعلام وتوزيعها. وأيدت محكمة مدينة </w:t>
      </w:r>
      <w:proofErr w:type="spellStart"/>
      <w:r w:rsidRPr="0026607A">
        <w:rPr>
          <w:rtl/>
        </w:rPr>
        <w:t>ألماتي</w:t>
      </w:r>
      <w:proofErr w:type="spellEnd"/>
      <w:r w:rsidRPr="0026607A">
        <w:rPr>
          <w:rtl/>
        </w:rPr>
        <w:t xml:space="preserve"> قرار المحكمة الابتدائية في </w:t>
      </w:r>
      <w:r w:rsidRPr="00121B43">
        <w:rPr>
          <w:rtl/>
        </w:rPr>
        <w:t>24</w:t>
      </w:r>
      <w:r w:rsidRPr="0026607A">
        <w:rPr>
          <w:rtl/>
        </w:rPr>
        <w:t xml:space="preserve"> تشرين الأول/أكتوبر </w:t>
      </w:r>
      <w:r w:rsidRPr="00121B43">
        <w:rPr>
          <w:rtl/>
        </w:rPr>
        <w:t>2013</w:t>
      </w:r>
      <w:r w:rsidRPr="0026607A">
        <w:rPr>
          <w:rtl/>
        </w:rPr>
        <w:t xml:space="preserve">. وعلى الرغم من أن فترة التعليق المفروضة عملاً بقرار محكمة </w:t>
      </w:r>
      <w:proofErr w:type="spellStart"/>
      <w:r w:rsidRPr="0026607A">
        <w:rPr>
          <w:rtl/>
        </w:rPr>
        <w:t>ألماتي</w:t>
      </w:r>
      <w:proofErr w:type="spellEnd"/>
      <w:r w:rsidRPr="0026607A">
        <w:rPr>
          <w:rtl/>
        </w:rPr>
        <w:t xml:space="preserve"> الإدارية المتخصصة المشتركة بين المقاطعات (انظر الفقرة </w:t>
      </w:r>
      <w:r w:rsidRPr="00121B43">
        <w:rPr>
          <w:rtl/>
        </w:rPr>
        <w:t>2</w:t>
      </w:r>
      <w:r w:rsidRPr="0026607A">
        <w:rPr>
          <w:rtl/>
        </w:rPr>
        <w:t>-</w:t>
      </w:r>
      <w:r w:rsidRPr="00121B43">
        <w:rPr>
          <w:rtl/>
        </w:rPr>
        <w:t>6</w:t>
      </w:r>
      <w:r w:rsidRPr="0026607A">
        <w:rPr>
          <w:rtl/>
        </w:rPr>
        <w:t xml:space="preserve"> أعلاه)، قد انقضت في </w:t>
      </w:r>
      <w:r w:rsidRPr="00121B43">
        <w:rPr>
          <w:rtl/>
        </w:rPr>
        <w:t>26</w:t>
      </w:r>
      <w:r w:rsidRPr="0026607A">
        <w:rPr>
          <w:rtl/>
        </w:rPr>
        <w:t xml:space="preserve"> كانون الأول/ديسمبر </w:t>
      </w:r>
      <w:r w:rsidRPr="00121B43">
        <w:rPr>
          <w:rtl/>
        </w:rPr>
        <w:t>2013</w:t>
      </w:r>
      <w:r w:rsidRPr="0026607A">
        <w:rPr>
          <w:rtl/>
        </w:rPr>
        <w:t xml:space="preserve">، إلاّ أن </w:t>
      </w:r>
      <w:r w:rsidRPr="00121B43">
        <w:rPr>
          <w:i/>
          <w:iCs/>
          <w:rtl/>
        </w:rPr>
        <w:t>برافدا كازاخستانا</w:t>
      </w:r>
      <w:r w:rsidRPr="0026607A">
        <w:rPr>
          <w:rtl/>
        </w:rPr>
        <w:t xml:space="preserve"> لم يُستأنف نشرها بمبادرة من مالكها اعتباراً منذ ذلك التاريخ. والواقع أنّ السلطات المختصة في الدولة الطرف تلقّت كل ثلاثة أشهر إخطارات من مالك الصحيفة بتعليق نشرها لمدة ثلاثة أشهر أخرى.</w:t>
      </w:r>
    </w:p>
    <w:p w14:paraId="33FD46D3" w14:textId="71846910" w:rsidR="0026607A" w:rsidRPr="0026607A" w:rsidRDefault="0026607A" w:rsidP="0026607A">
      <w:pPr>
        <w:pStyle w:val="SingleTxtGA"/>
      </w:pPr>
      <w:r w:rsidRPr="00121B43">
        <w:rPr>
          <w:rtl/>
        </w:rPr>
        <w:t>4</w:t>
      </w:r>
      <w:r w:rsidRPr="0026607A">
        <w:rPr>
          <w:rtl/>
        </w:rPr>
        <w:t>-</w:t>
      </w:r>
      <w:r w:rsidRPr="00121B43">
        <w:rPr>
          <w:rtl/>
        </w:rPr>
        <w:t>4</w:t>
      </w:r>
      <w:r w:rsidRPr="0026607A">
        <w:rPr>
          <w:rtl/>
        </w:rPr>
        <w:tab/>
        <w:t xml:space="preserve">أمّا فيما يتعلق بحجة صاحب البلاغ ومفادها أنه لم يكن رئيس تحرير </w:t>
      </w:r>
      <w:r w:rsidRPr="00121B43">
        <w:rPr>
          <w:i/>
          <w:iCs/>
          <w:rtl/>
        </w:rPr>
        <w:t>برافدا كازاخستانا</w:t>
      </w:r>
      <w:r w:rsidRPr="0026607A">
        <w:rPr>
          <w:rtl/>
        </w:rPr>
        <w:t xml:space="preserve"> وقت تحميله المسؤولية بموجب الإجراء الإداري، فإن الدولة الطرف تدفع بأن ادعاءه لا يقوم على أي أساس لأن الطبعتين المنشورتين في </w:t>
      </w:r>
      <w:r w:rsidRPr="00121B43">
        <w:rPr>
          <w:rtl/>
        </w:rPr>
        <w:t>11</w:t>
      </w:r>
      <w:r w:rsidRPr="0026607A">
        <w:rPr>
          <w:rtl/>
        </w:rPr>
        <w:t xml:space="preserve"> و</w:t>
      </w:r>
      <w:r w:rsidRPr="00121B43">
        <w:rPr>
          <w:rtl/>
        </w:rPr>
        <w:t>18</w:t>
      </w:r>
      <w:r w:rsidRPr="0026607A">
        <w:rPr>
          <w:rtl/>
        </w:rPr>
        <w:t xml:space="preserve"> أيلول/سبتمبر </w:t>
      </w:r>
      <w:r w:rsidRPr="00121B43">
        <w:rPr>
          <w:rtl/>
        </w:rPr>
        <w:t>2013</w:t>
      </w:r>
      <w:r w:rsidR="004D6FD2" w:rsidRPr="004D6FD2">
        <w:rPr>
          <w:vertAlign w:val="superscript"/>
          <w:rtl/>
        </w:rPr>
        <w:t>(</w:t>
      </w:r>
      <w:r w:rsidR="004D6FD2" w:rsidRPr="00121B43">
        <w:rPr>
          <w:vertAlign w:val="superscript"/>
          <w:lang w:val="en-US"/>
        </w:rPr>
        <w:footnoteReference w:id="12"/>
      </w:r>
      <w:r w:rsidR="004D6FD2" w:rsidRPr="004D6FD2">
        <w:rPr>
          <w:vertAlign w:val="superscript"/>
          <w:rtl/>
        </w:rPr>
        <w:t>)</w:t>
      </w:r>
      <w:r w:rsidRPr="0026607A">
        <w:rPr>
          <w:rtl/>
        </w:rPr>
        <w:t xml:space="preserve"> تشيران إليه بصفة رئيس التحرير. وتضيف الدولة الطرف أن صاحب البلاغ لم يُثر هذه الحجة بعينها على الصعيد المحلي. </w:t>
      </w:r>
    </w:p>
    <w:p w14:paraId="1692EBD0" w14:textId="77777777" w:rsidR="0026607A" w:rsidRPr="0026607A" w:rsidRDefault="0026607A" w:rsidP="0026607A">
      <w:pPr>
        <w:pStyle w:val="SingleTxtGA"/>
      </w:pPr>
      <w:r w:rsidRPr="00121B43">
        <w:rPr>
          <w:rtl/>
        </w:rPr>
        <w:t>4</w:t>
      </w:r>
      <w:r w:rsidRPr="0026607A">
        <w:rPr>
          <w:rtl/>
        </w:rPr>
        <w:t>-</w:t>
      </w:r>
      <w:r w:rsidRPr="00121B43">
        <w:rPr>
          <w:rtl/>
        </w:rPr>
        <w:t>5</w:t>
      </w:r>
      <w:r w:rsidRPr="0026607A">
        <w:rPr>
          <w:rtl/>
        </w:rPr>
        <w:tab/>
        <w:t xml:space="preserve">وتذكّر الدولة الطرف كذلك بأن الحق في حرية التعبير ينطوي على واجبات ومسؤوليات خاصة، ويمكن أن يخضع إذن لبعض القيود المنصوص عليها في الفقرة </w:t>
      </w:r>
      <w:r w:rsidRPr="00121B43">
        <w:rPr>
          <w:rtl/>
        </w:rPr>
        <w:t>3</w:t>
      </w:r>
      <w:r w:rsidRPr="0026607A">
        <w:rPr>
          <w:rtl/>
        </w:rPr>
        <w:t xml:space="preserve"> من المادة </w:t>
      </w:r>
      <w:r w:rsidRPr="00121B43">
        <w:rPr>
          <w:rtl/>
        </w:rPr>
        <w:t>19</w:t>
      </w:r>
      <w:r w:rsidRPr="0026607A">
        <w:rPr>
          <w:rtl/>
        </w:rPr>
        <w:t xml:space="preserve"> من العهد. وتضيف أن الفقرة </w:t>
      </w:r>
      <w:r w:rsidRPr="00121B43">
        <w:rPr>
          <w:rtl/>
        </w:rPr>
        <w:t>1</w:t>
      </w:r>
      <w:r w:rsidRPr="0026607A">
        <w:rPr>
          <w:rtl/>
        </w:rPr>
        <w:t xml:space="preserve"> من المادة </w:t>
      </w:r>
      <w:r w:rsidRPr="00121B43">
        <w:rPr>
          <w:rtl/>
        </w:rPr>
        <w:t>20</w:t>
      </w:r>
      <w:r w:rsidRPr="0026607A">
        <w:rPr>
          <w:rtl/>
        </w:rPr>
        <w:t xml:space="preserve"> من دستور كازاخستان تكفل حرية التعبير والحرية الفنية وتحظر الرقابة. وبموجب الفقرة </w:t>
      </w:r>
      <w:r w:rsidRPr="00121B43">
        <w:rPr>
          <w:rtl/>
        </w:rPr>
        <w:t>3</w:t>
      </w:r>
      <w:r w:rsidRPr="0026607A">
        <w:rPr>
          <w:rtl/>
        </w:rPr>
        <w:t xml:space="preserve"> من المادة </w:t>
      </w:r>
      <w:r w:rsidRPr="00121B43">
        <w:rPr>
          <w:rtl/>
        </w:rPr>
        <w:t>20</w:t>
      </w:r>
      <w:r w:rsidRPr="0026607A">
        <w:rPr>
          <w:rtl/>
        </w:rPr>
        <w:t xml:space="preserve"> من الدستور، لا يجوز التشجيع على إدخال تغييرات قسرية على النظام الدستوري وانتهاك سلامة الجمهورية وتقويض أمن الدولة أو شنّ حملات إعلامية تدعو إليها، أو الدعاية للحرب وللتفوق الاجتماعي والعنصري والوطني والديني والعشائري، أو الترويج لثقافة القسوة والعنف. وتضع ضرورة ضمان الامتثال لهذه المبادئ الرئيسية المكرسة في القانون الدولي مسؤوليةً خاصةً على عاتق </w:t>
      </w:r>
      <w:r w:rsidRPr="0026607A">
        <w:rPr>
          <w:rtl/>
        </w:rPr>
        <w:lastRenderedPageBreak/>
        <w:t>وسائط الإعلام، لأن عدم الامتثال لها من شأنه أن يهدد الأمن الوطني وأن يؤدي إلى عواقب وخيمة أخرى. ولهذا السبب، يضع القانون عدداً من الشروط الموضوعية لوسائط الإعلام، بما يشمل المعلومات التي يجب الإشارة إليها في منشوراتها.</w:t>
      </w:r>
    </w:p>
    <w:p w14:paraId="1D6D5844" w14:textId="5BFFB7F6" w:rsidR="0026607A" w:rsidRPr="00730CBD" w:rsidRDefault="0026607A" w:rsidP="0026607A">
      <w:pPr>
        <w:pStyle w:val="SingleTxtGA"/>
        <w:rPr>
          <w:spacing w:val="-1"/>
        </w:rPr>
      </w:pPr>
      <w:r w:rsidRPr="00121B43">
        <w:rPr>
          <w:spacing w:val="-1"/>
          <w:rtl/>
        </w:rPr>
        <w:t>4</w:t>
      </w:r>
      <w:r w:rsidRPr="00730CBD">
        <w:rPr>
          <w:spacing w:val="-1"/>
          <w:rtl/>
        </w:rPr>
        <w:t>-</w:t>
      </w:r>
      <w:r w:rsidRPr="00121B43">
        <w:rPr>
          <w:spacing w:val="-1"/>
          <w:rtl/>
        </w:rPr>
        <w:t>6</w:t>
      </w:r>
      <w:r w:rsidRPr="00730CBD">
        <w:rPr>
          <w:spacing w:val="-1"/>
          <w:rtl/>
        </w:rPr>
        <w:tab/>
        <w:t xml:space="preserve">وتؤكد الدولة الطرف أيضاً أن تقييد الحقوق والحريات الفردية لا يجوز إلا بموجب القانون، وبالقدر الذي تقتضيه حماية النظام الدستوري والعام، وحقوق الآخرين وحرياتهم وصحتهم وآدابهم. ومتطلبات وسائط الإعلام منصوصٌ عليها تحديداً في قانون وسائط الإعلام. وبموجب الفقرة </w:t>
      </w:r>
      <w:r w:rsidRPr="00121B43">
        <w:rPr>
          <w:spacing w:val="-1"/>
          <w:rtl/>
        </w:rPr>
        <w:t>1</w:t>
      </w:r>
      <w:r w:rsidRPr="00730CBD">
        <w:rPr>
          <w:spacing w:val="-1"/>
          <w:rtl/>
        </w:rPr>
        <w:t xml:space="preserve"> من المادة</w:t>
      </w:r>
      <w:r w:rsidR="00730CBD" w:rsidRPr="00730CBD">
        <w:rPr>
          <w:rFonts w:hint="cs"/>
          <w:spacing w:val="-1"/>
          <w:rtl/>
        </w:rPr>
        <w:t> </w:t>
      </w:r>
      <w:r w:rsidRPr="00121B43">
        <w:rPr>
          <w:spacing w:val="-1"/>
          <w:rtl/>
        </w:rPr>
        <w:t>15</w:t>
      </w:r>
      <w:r w:rsidRPr="00730CBD">
        <w:rPr>
          <w:spacing w:val="-1"/>
          <w:rtl/>
        </w:rPr>
        <w:t xml:space="preserve"> من ذلك القانون، ينبغي أن تشتمل كل نسخة مطبوعة على البيانات المطلوبة، ومنها رقم شهادة التسجيل وتاريخ إصدارها واسم الوكالة التي أصدرتها. وبموجب الفقرة </w:t>
      </w:r>
      <w:r w:rsidRPr="00121B43">
        <w:rPr>
          <w:spacing w:val="-1"/>
          <w:rtl/>
        </w:rPr>
        <w:t>2</w:t>
      </w:r>
      <w:r w:rsidRPr="00730CBD">
        <w:rPr>
          <w:spacing w:val="-1"/>
          <w:rtl/>
        </w:rPr>
        <w:t xml:space="preserve"> من المادة </w:t>
      </w:r>
      <w:r w:rsidRPr="00121B43">
        <w:rPr>
          <w:spacing w:val="-1"/>
          <w:rtl/>
        </w:rPr>
        <w:t>25</w:t>
      </w:r>
      <w:r w:rsidRPr="00730CBD">
        <w:rPr>
          <w:spacing w:val="-1"/>
          <w:rtl/>
        </w:rPr>
        <w:t xml:space="preserve"> من القانون نفسه، تقع على عاتق مالك الوسيلة الإعلامية وموزعها ورئيس تحريرها، المسؤولية عن انتهاك التشريعات المتعلقة بوسائط الإعلام. وعملاً بالمادة </w:t>
      </w:r>
      <w:r w:rsidRPr="00121B43">
        <w:rPr>
          <w:spacing w:val="-1"/>
          <w:rtl/>
        </w:rPr>
        <w:t>13</w:t>
      </w:r>
      <w:r w:rsidRPr="00730CBD">
        <w:rPr>
          <w:spacing w:val="-1"/>
          <w:rtl/>
        </w:rPr>
        <w:t xml:space="preserve"> من قانون وسائط الإعلام، ينبغي أن يكون الانتهاك المتكرر لشرط الإشارة إلى البيانات المطبوعة الأساسَ الذي يقوم عليه تعليقُ نشر وسيلةٍ إعلاميةٍ ما أو توزيعها. ولا يجوز تعليق أنشطة من هذا القبيل إلا بناءً على قرار صادر عن المحاكم أو مالك الوسيلة الإعلامية المعنية.</w:t>
      </w:r>
    </w:p>
    <w:p w14:paraId="06DFEA0B" w14:textId="77777777" w:rsidR="0026607A" w:rsidRPr="0026607A" w:rsidRDefault="0026607A" w:rsidP="0026607A">
      <w:pPr>
        <w:pStyle w:val="SingleTxtGA"/>
      </w:pPr>
      <w:r w:rsidRPr="00121B43">
        <w:rPr>
          <w:rtl/>
        </w:rPr>
        <w:t>4</w:t>
      </w:r>
      <w:r w:rsidRPr="0026607A">
        <w:rPr>
          <w:rtl/>
        </w:rPr>
        <w:t>-</w:t>
      </w:r>
      <w:r w:rsidRPr="00121B43">
        <w:rPr>
          <w:rtl/>
        </w:rPr>
        <w:t>7</w:t>
      </w:r>
      <w:r w:rsidRPr="0026607A">
        <w:rPr>
          <w:rtl/>
        </w:rPr>
        <w:tab/>
        <w:t xml:space="preserve">وتقول الدولة الطرف إنّ صاحب البلاغ، والحزب الشيوعي الكازاخستاني بصفته مالكاً لصحيفة </w:t>
      </w:r>
      <w:r w:rsidRPr="00121B43">
        <w:rPr>
          <w:i/>
          <w:iCs/>
          <w:rtl/>
        </w:rPr>
        <w:t>برافدا كازاخستانا</w:t>
      </w:r>
      <w:r w:rsidRPr="0026607A">
        <w:rPr>
          <w:rtl/>
        </w:rPr>
        <w:t xml:space="preserve">، قد انتهكا الشروط المذكورة أعلاه والمنصوص عليها في قانون وسائط الإعلام، ومن ثمّ خضع كلاهما للمساءلة بموجب القانون الإداري. وبدأ نفاذ القرار المتخذ بشأن صاحب البلاغ الذي صدر عن محكمة </w:t>
      </w:r>
      <w:proofErr w:type="spellStart"/>
      <w:r w:rsidRPr="0026607A">
        <w:rPr>
          <w:rtl/>
        </w:rPr>
        <w:t>ألماتي</w:t>
      </w:r>
      <w:proofErr w:type="spellEnd"/>
      <w:r w:rsidRPr="0026607A">
        <w:rPr>
          <w:rtl/>
        </w:rPr>
        <w:t xml:space="preserve"> الإدارية المتخصصة المشتركة بين المقاطعات في </w:t>
      </w:r>
      <w:r w:rsidRPr="00121B43">
        <w:rPr>
          <w:rtl/>
        </w:rPr>
        <w:t>26</w:t>
      </w:r>
      <w:r w:rsidRPr="0026607A">
        <w:rPr>
          <w:rtl/>
        </w:rPr>
        <w:t xml:space="preserve"> أيلول/سبتمبر </w:t>
      </w:r>
      <w:r w:rsidRPr="00121B43">
        <w:rPr>
          <w:rtl/>
        </w:rPr>
        <w:t>2013</w:t>
      </w:r>
      <w:r w:rsidRPr="0026607A">
        <w:rPr>
          <w:rtl/>
        </w:rPr>
        <w:t xml:space="preserve">، ونظر مكتب المدعي العام </w:t>
      </w:r>
      <w:proofErr w:type="spellStart"/>
      <w:r w:rsidRPr="0026607A">
        <w:rPr>
          <w:rtl/>
        </w:rPr>
        <w:t>لألماتي</w:t>
      </w:r>
      <w:proofErr w:type="spellEnd"/>
      <w:r w:rsidRPr="0026607A">
        <w:rPr>
          <w:rtl/>
        </w:rPr>
        <w:t xml:space="preserve"> ومكتب المدعي العام لكازاخستان في مشروعية قرارات المحكمة في قضيته في عدة مناسبات (انظر الفقرة </w:t>
      </w:r>
      <w:r w:rsidRPr="00121B43">
        <w:rPr>
          <w:rtl/>
        </w:rPr>
        <w:t>2</w:t>
      </w:r>
      <w:r w:rsidRPr="0026607A">
        <w:rPr>
          <w:rtl/>
        </w:rPr>
        <w:t>-</w:t>
      </w:r>
      <w:r w:rsidRPr="00121B43">
        <w:rPr>
          <w:rtl/>
        </w:rPr>
        <w:t>8</w:t>
      </w:r>
      <w:r w:rsidRPr="0026607A">
        <w:rPr>
          <w:rtl/>
        </w:rPr>
        <w:t xml:space="preserve"> أعلاه). وبذلك، تكون سلطات الدولة الطرف ومحاكمها قد امتثلت لمقتضيات المواد </w:t>
      </w:r>
      <w:r w:rsidRPr="00121B43">
        <w:rPr>
          <w:rtl/>
        </w:rPr>
        <w:t>14</w:t>
      </w:r>
      <w:r w:rsidRPr="0026607A">
        <w:rPr>
          <w:rtl/>
        </w:rPr>
        <w:t xml:space="preserve"> و</w:t>
      </w:r>
      <w:r w:rsidRPr="00121B43">
        <w:rPr>
          <w:rtl/>
        </w:rPr>
        <w:t>19</w:t>
      </w:r>
      <w:r w:rsidRPr="0026607A">
        <w:rPr>
          <w:rtl/>
        </w:rPr>
        <w:t xml:space="preserve"> و</w:t>
      </w:r>
      <w:r w:rsidRPr="00121B43">
        <w:rPr>
          <w:rtl/>
        </w:rPr>
        <w:t>26</w:t>
      </w:r>
      <w:r w:rsidRPr="0026607A">
        <w:rPr>
          <w:rtl/>
        </w:rPr>
        <w:t xml:space="preserve"> من العهد، في تحميلها صاحب البلاغ المسؤولية بموجب الإجراء الإداري. وفي ضوء ما تقدم، ينبغي للجنة أن تعلن أن هذا البلاغ لا أساس له من الصحة وغير مقبول.</w:t>
      </w:r>
    </w:p>
    <w:p w14:paraId="57226A75" w14:textId="7C414BE7" w:rsidR="0026607A" w:rsidRPr="0026607A" w:rsidRDefault="0026607A" w:rsidP="0026607A">
      <w:pPr>
        <w:pStyle w:val="SingleTxtGA"/>
      </w:pPr>
      <w:r w:rsidRPr="00121B43">
        <w:rPr>
          <w:rtl/>
        </w:rPr>
        <w:t>4</w:t>
      </w:r>
      <w:r w:rsidRPr="0026607A">
        <w:rPr>
          <w:rtl/>
        </w:rPr>
        <w:t>-</w:t>
      </w:r>
      <w:r w:rsidRPr="00121B43">
        <w:rPr>
          <w:rtl/>
        </w:rPr>
        <w:t>8</w:t>
      </w:r>
      <w:r w:rsidRPr="0026607A">
        <w:rPr>
          <w:rtl/>
        </w:rPr>
        <w:tab/>
        <w:t xml:space="preserve">وتدفع الدولة الطرف بأن صاحب البلاغ لم يستنفد سبل الانتصاف المحلية. وتُذكّر بأن نائب المدعي العام لكازاخستان رفض طلبه إجراءَ مراجعة قضائية رقابية للإجراءات الإدارية التي حُمّل على أساسها المسؤولية بموجب الإجراء الإداري. وتؤكد الدولة الطرف كذلك أن قانون الجرائم الإدارية ينص على إجراء استثنائي كان بإمكان صاحب البلاغ أن يُقدّم بموجبه طلباً للشروع في إجراء مراجعة قضائية رقابية بشأن قضيته الإدارية أمام المحكمة العليا، إلى المدعي العام لكازاخستان مباشرةً، من خلال إرفاق نسخة من الرد الذي تلقاه من نائب المدعي العام. وبما أن صاحب البلاغ لم يقدم هذا الطلب، ينبغي إعلان عدم مقبولية بلاغه أمام اللجنة بموجب الفقرة </w:t>
      </w:r>
      <w:r w:rsidRPr="00121B43">
        <w:rPr>
          <w:rtl/>
        </w:rPr>
        <w:t>2</w:t>
      </w:r>
      <w:r w:rsidRPr="0026607A">
        <w:rPr>
          <w:rtl/>
        </w:rPr>
        <w:t xml:space="preserve">(ب) من المادة </w:t>
      </w:r>
      <w:r w:rsidRPr="00121B43">
        <w:rPr>
          <w:rtl/>
        </w:rPr>
        <w:t>5</w:t>
      </w:r>
      <w:r w:rsidRPr="0026607A">
        <w:rPr>
          <w:rtl/>
        </w:rPr>
        <w:t xml:space="preserve"> من البروتوكول الاختياري.</w:t>
      </w:r>
    </w:p>
    <w:p w14:paraId="5E5AE8C3" w14:textId="77777777" w:rsidR="0026607A" w:rsidRPr="00121B43" w:rsidRDefault="0026607A" w:rsidP="004D6FD2">
      <w:pPr>
        <w:pStyle w:val="H23GA"/>
      </w:pPr>
      <w:r w:rsidRPr="00121B43">
        <w:rPr>
          <w:rtl/>
        </w:rPr>
        <w:tab/>
      </w:r>
      <w:r w:rsidRPr="00121B43">
        <w:rPr>
          <w:rtl/>
        </w:rPr>
        <w:tab/>
        <w:t>تعليقات صاحب البلاغ على ملاحظات الدولة الطرف بشأن مقبولية البلاغ</w:t>
      </w:r>
    </w:p>
    <w:p w14:paraId="60A06E02" w14:textId="331B7633" w:rsidR="0026607A" w:rsidRPr="0026607A" w:rsidRDefault="0026607A" w:rsidP="0026607A">
      <w:pPr>
        <w:pStyle w:val="SingleTxtGA"/>
      </w:pPr>
      <w:r w:rsidRPr="00121B43">
        <w:rPr>
          <w:rtl/>
        </w:rPr>
        <w:t>5</w:t>
      </w:r>
      <w:r w:rsidRPr="0026607A">
        <w:rPr>
          <w:rtl/>
        </w:rPr>
        <w:t>-</w:t>
      </w:r>
      <w:r w:rsidRPr="00121B43">
        <w:rPr>
          <w:rtl/>
        </w:rPr>
        <w:t>1</w:t>
      </w:r>
      <w:r w:rsidRPr="0026607A">
        <w:rPr>
          <w:rtl/>
        </w:rPr>
        <w:tab/>
        <w:t xml:space="preserve">قدّم صاحب البلاغ في </w:t>
      </w:r>
      <w:r w:rsidRPr="00121B43">
        <w:rPr>
          <w:rtl/>
        </w:rPr>
        <w:t>21</w:t>
      </w:r>
      <w:r w:rsidRPr="0026607A">
        <w:rPr>
          <w:rtl/>
        </w:rPr>
        <w:t xml:space="preserve"> نيسان/أبريل </w:t>
      </w:r>
      <w:r w:rsidRPr="00121B43">
        <w:rPr>
          <w:rtl/>
        </w:rPr>
        <w:t>2015</w:t>
      </w:r>
      <w:r w:rsidRPr="0026607A">
        <w:rPr>
          <w:rtl/>
        </w:rPr>
        <w:t xml:space="preserve">، تعليقات على ملاحظات الدولة الطرف بشأن المقبولية. وذكّر بحجة الدولة الطرف ومفادها أنّ </w:t>
      </w:r>
      <w:r w:rsidRPr="00121B43">
        <w:rPr>
          <w:i/>
          <w:iCs/>
          <w:rtl/>
        </w:rPr>
        <w:t>برافدا كازاخستانا</w:t>
      </w:r>
      <w:r w:rsidRPr="0026607A">
        <w:rPr>
          <w:rtl/>
        </w:rPr>
        <w:t xml:space="preserve"> لا تزال تحمل رقم التسجيل القديم الصادر في </w:t>
      </w:r>
      <w:r w:rsidRPr="00121B43">
        <w:rPr>
          <w:rtl/>
        </w:rPr>
        <w:t>8</w:t>
      </w:r>
      <w:r w:rsidRPr="0026607A">
        <w:rPr>
          <w:rtl/>
        </w:rPr>
        <w:t xml:space="preserve"> شباط/فبراير </w:t>
      </w:r>
      <w:r w:rsidRPr="00121B43">
        <w:rPr>
          <w:rtl/>
        </w:rPr>
        <w:t>2007</w:t>
      </w:r>
      <w:r w:rsidRPr="0026607A">
        <w:rPr>
          <w:rtl/>
        </w:rPr>
        <w:t xml:space="preserve">، رغم إصدار رقم تسجيل جديد لها في </w:t>
      </w:r>
      <w:r w:rsidRPr="00121B43">
        <w:rPr>
          <w:rtl/>
        </w:rPr>
        <w:t>25</w:t>
      </w:r>
      <w:r w:rsidRPr="0026607A">
        <w:rPr>
          <w:rtl/>
        </w:rPr>
        <w:t xml:space="preserve"> آب/أغسطس </w:t>
      </w:r>
      <w:r w:rsidRPr="00121B43">
        <w:rPr>
          <w:rtl/>
        </w:rPr>
        <w:t>2007</w:t>
      </w:r>
      <w:r w:rsidRPr="0026607A">
        <w:rPr>
          <w:rtl/>
        </w:rPr>
        <w:t xml:space="preserve">، (انظر الفقرة </w:t>
      </w:r>
      <w:r w:rsidRPr="00121B43">
        <w:rPr>
          <w:rtl/>
        </w:rPr>
        <w:t>4</w:t>
      </w:r>
      <w:r w:rsidRPr="0026607A">
        <w:rPr>
          <w:rtl/>
        </w:rPr>
        <w:t>-</w:t>
      </w:r>
      <w:r w:rsidRPr="00121B43">
        <w:rPr>
          <w:rtl/>
        </w:rPr>
        <w:t>1</w:t>
      </w:r>
      <w:r w:rsidRPr="0026607A">
        <w:rPr>
          <w:rtl/>
        </w:rPr>
        <w:t xml:space="preserve"> أعلاه). وقال صاحب البلاغ في هذا الصدد إنّه في حال إصدار شهادة تسجيل جديدة لفائدة </w:t>
      </w:r>
      <w:r w:rsidRPr="00121B43">
        <w:rPr>
          <w:i/>
          <w:iCs/>
          <w:rtl/>
        </w:rPr>
        <w:t>برافدا كازاخستانا</w:t>
      </w:r>
      <w:r w:rsidRPr="0026607A">
        <w:rPr>
          <w:rtl/>
        </w:rPr>
        <w:t>، كان ينبغي للسلطات المختصة، وفقا</w:t>
      </w:r>
      <w:r w:rsidR="006F45BF">
        <w:rPr>
          <w:rFonts w:hint="cs"/>
          <w:rtl/>
        </w:rPr>
        <w:t>ً</w:t>
      </w:r>
      <w:r w:rsidRPr="0026607A">
        <w:rPr>
          <w:rtl/>
        </w:rPr>
        <w:t xml:space="preserve"> للقواعد، أن تسحب شهادة التسجيل القديمة وتحذف رقمها من دفتر المحاضر والتسجيلات، وهو ما لم يحدث في هذه القضية. فإذا ظلّت بحوزته الوثيقة الأصل من شهادة التسجيل القديمة، كان ينبغي إذن أن يقع الخطأ على وزارة الثقافة والإعلام وإدارة السياسات الداخلية للسلطات المحلية في </w:t>
      </w:r>
      <w:proofErr w:type="spellStart"/>
      <w:r w:rsidRPr="0026607A">
        <w:rPr>
          <w:rtl/>
        </w:rPr>
        <w:t>ألماتي</w:t>
      </w:r>
      <w:proofErr w:type="spellEnd"/>
      <w:r w:rsidRPr="0026607A">
        <w:rPr>
          <w:rtl/>
        </w:rPr>
        <w:t xml:space="preserve"> وليس عليه (انظر الفقرة </w:t>
      </w:r>
      <w:r w:rsidRPr="00121B43">
        <w:rPr>
          <w:rtl/>
        </w:rPr>
        <w:t>2</w:t>
      </w:r>
      <w:r w:rsidRPr="0026607A">
        <w:rPr>
          <w:rtl/>
        </w:rPr>
        <w:t>-</w:t>
      </w:r>
      <w:r w:rsidRPr="00121B43">
        <w:rPr>
          <w:rtl/>
        </w:rPr>
        <w:t>1</w:t>
      </w:r>
      <w:r w:rsidRPr="0026607A">
        <w:rPr>
          <w:rtl/>
        </w:rPr>
        <w:t xml:space="preserve"> أعلاه). وبما أن </w:t>
      </w:r>
      <w:r w:rsidRPr="00121B43">
        <w:rPr>
          <w:i/>
          <w:iCs/>
          <w:rtl/>
        </w:rPr>
        <w:t xml:space="preserve">برافدا </w:t>
      </w:r>
      <w:r w:rsidRPr="00121B43">
        <w:rPr>
          <w:i/>
          <w:iCs/>
          <w:rtl/>
        </w:rPr>
        <w:lastRenderedPageBreak/>
        <w:t>كازاخستانا</w:t>
      </w:r>
      <w:r w:rsidRPr="0026607A">
        <w:rPr>
          <w:rtl/>
        </w:rPr>
        <w:t xml:space="preserve"> ظلّت تحمل رقم التسجيل الوارد في شهادة التسجيل التي كانت بحوزة صاحب البلاغ، لم يكن من المبرر والمنصف أن يُدان بارتكاب جريمة إدارية وأن تُغلق الصحيفة.</w:t>
      </w:r>
    </w:p>
    <w:p w14:paraId="05A93585" w14:textId="77777777" w:rsidR="0026607A" w:rsidRPr="0026607A" w:rsidRDefault="0026607A" w:rsidP="0026607A">
      <w:pPr>
        <w:pStyle w:val="SingleTxtGA"/>
      </w:pPr>
      <w:r w:rsidRPr="00121B43">
        <w:rPr>
          <w:rtl/>
        </w:rPr>
        <w:t>5</w:t>
      </w:r>
      <w:r w:rsidRPr="0026607A">
        <w:rPr>
          <w:rtl/>
        </w:rPr>
        <w:t>-</w:t>
      </w:r>
      <w:r w:rsidRPr="00121B43">
        <w:rPr>
          <w:rtl/>
        </w:rPr>
        <w:t>2</w:t>
      </w:r>
      <w:r w:rsidRPr="0026607A">
        <w:rPr>
          <w:rtl/>
        </w:rPr>
        <w:tab/>
        <w:t xml:space="preserve">أمّا فيما يتعلق بحجة الدولة الطرف بأن صاحب البلاغ أدين بارتكاب جريمة إدارية مستمرة، وبأنه حُمّل المسؤولية بموجب الإجراء الإداري قبل انقضاء فترة التقادم المحددة بشهرين لهذا النوع من الجرائم في القانون المحلي (انظر الفقرة </w:t>
      </w:r>
      <w:r w:rsidRPr="00121B43">
        <w:rPr>
          <w:rtl/>
        </w:rPr>
        <w:t>4</w:t>
      </w:r>
      <w:r w:rsidRPr="0026607A">
        <w:rPr>
          <w:rtl/>
        </w:rPr>
        <w:t>-</w:t>
      </w:r>
      <w:r w:rsidRPr="00121B43">
        <w:rPr>
          <w:rtl/>
        </w:rPr>
        <w:t>2</w:t>
      </w:r>
      <w:r w:rsidRPr="0026607A">
        <w:rPr>
          <w:rtl/>
        </w:rPr>
        <w:t xml:space="preserve"> أعلاه)، كرر صاحب البلاغ حجته السابقة ومفادها أن الجريمة المزعومة ارتُكبت في عام </w:t>
      </w:r>
      <w:r w:rsidRPr="00121B43">
        <w:rPr>
          <w:rtl/>
        </w:rPr>
        <w:t>2007</w:t>
      </w:r>
      <w:r w:rsidRPr="0026607A">
        <w:rPr>
          <w:rtl/>
        </w:rPr>
        <w:t xml:space="preserve"> قبل أن يتولى منصب رئيس التحرير لصحيفة </w:t>
      </w:r>
      <w:r w:rsidRPr="00121B43">
        <w:rPr>
          <w:i/>
          <w:iCs/>
          <w:rtl/>
        </w:rPr>
        <w:t>برافدا كازاخستانا</w:t>
      </w:r>
      <w:r w:rsidRPr="0026607A">
        <w:rPr>
          <w:rtl/>
        </w:rPr>
        <w:t xml:space="preserve"> (انظر الفقرة </w:t>
      </w:r>
      <w:r w:rsidRPr="00121B43">
        <w:rPr>
          <w:rtl/>
        </w:rPr>
        <w:t>2</w:t>
      </w:r>
      <w:r w:rsidRPr="0026607A">
        <w:rPr>
          <w:rtl/>
        </w:rPr>
        <w:t>-</w:t>
      </w:r>
      <w:r w:rsidRPr="00121B43">
        <w:rPr>
          <w:rtl/>
        </w:rPr>
        <w:t>1</w:t>
      </w:r>
      <w:r w:rsidRPr="0026607A">
        <w:rPr>
          <w:rtl/>
        </w:rPr>
        <w:t xml:space="preserve"> أعلاه) وبذلك لا يمكن تحميله المسؤولية عن أفعال لم يرتكبها.</w:t>
      </w:r>
    </w:p>
    <w:p w14:paraId="4776ED48" w14:textId="77777777" w:rsidR="0026607A" w:rsidRPr="0026607A" w:rsidRDefault="0026607A" w:rsidP="0026607A">
      <w:pPr>
        <w:pStyle w:val="SingleTxtGA"/>
      </w:pPr>
      <w:r w:rsidRPr="00121B43">
        <w:rPr>
          <w:rtl/>
        </w:rPr>
        <w:t>5</w:t>
      </w:r>
      <w:r w:rsidRPr="0026607A">
        <w:rPr>
          <w:rtl/>
        </w:rPr>
        <w:t>-</w:t>
      </w:r>
      <w:r w:rsidRPr="00121B43">
        <w:rPr>
          <w:rtl/>
        </w:rPr>
        <w:t>3</w:t>
      </w:r>
      <w:r w:rsidRPr="0026607A">
        <w:rPr>
          <w:rtl/>
        </w:rPr>
        <w:tab/>
        <w:t xml:space="preserve">وأكد صاحب البلاغ أيضاً، مشيراً إلى ملاحظات الدولة الطرف (انظر الفقرة </w:t>
      </w:r>
      <w:r w:rsidRPr="00121B43">
        <w:rPr>
          <w:rtl/>
        </w:rPr>
        <w:t>4</w:t>
      </w:r>
      <w:r w:rsidRPr="0026607A">
        <w:rPr>
          <w:rtl/>
        </w:rPr>
        <w:t>-</w:t>
      </w:r>
      <w:r w:rsidRPr="00121B43">
        <w:rPr>
          <w:rtl/>
        </w:rPr>
        <w:t>5</w:t>
      </w:r>
      <w:r w:rsidRPr="0026607A">
        <w:rPr>
          <w:rtl/>
        </w:rPr>
        <w:t xml:space="preserve"> أعلاه)، أنّ الدافع إلى تحميله المسؤولية عن ارتكاب جريمة إدارية يكتسي طابعاً سياسياً. وقال على وجه الخصوص، إنّ سلطات الدولة الطرف لا تريد أن يُتاح لسكانها الوصول إلى وسائط الإعلام المستقلة والمعارضة، وأن ذلك يستتبع إغلاق وسائط الإعلام "غير المرغوب فيها"، في انتهاك للمادة </w:t>
      </w:r>
      <w:r w:rsidRPr="00121B43">
        <w:rPr>
          <w:rtl/>
        </w:rPr>
        <w:t>20</w:t>
      </w:r>
      <w:r w:rsidRPr="0026607A">
        <w:rPr>
          <w:rtl/>
        </w:rPr>
        <w:t xml:space="preserve"> من الدستور والمادة </w:t>
      </w:r>
      <w:r w:rsidRPr="00121B43">
        <w:rPr>
          <w:rtl/>
        </w:rPr>
        <w:t>19</w:t>
      </w:r>
      <w:r w:rsidRPr="0026607A">
        <w:rPr>
          <w:rtl/>
        </w:rPr>
        <w:t xml:space="preserve"> من العهد، كي يظلّ السكان في غفلة من أمرهم. ودفع صاحب البلاغ بأن للجميع الحق في حرية التعبير، بما يشمل في هذه القضية </w:t>
      </w:r>
      <w:r w:rsidRPr="00121B43">
        <w:rPr>
          <w:i/>
          <w:iCs/>
          <w:rtl/>
        </w:rPr>
        <w:t>برافدا كازاخستانا</w:t>
      </w:r>
      <w:r w:rsidRPr="0026607A">
        <w:rPr>
          <w:rtl/>
        </w:rPr>
        <w:t>، ويتضمن هذا الحق حريتهم في التماس مختلف ضروب المعلومات والأفكار وتلقيها ونقلها إلى آخرين دونما اعتبار للحدود، سواء على شكل مكتوب أو مطبوع أو في قالب فني أو بأية وسيلة أخرى يختارونها.</w:t>
      </w:r>
    </w:p>
    <w:p w14:paraId="3879C550" w14:textId="77777777" w:rsidR="0026607A" w:rsidRPr="0026607A" w:rsidRDefault="0026607A" w:rsidP="0026607A">
      <w:pPr>
        <w:pStyle w:val="SingleTxtGA"/>
      </w:pPr>
      <w:r w:rsidRPr="00121B43">
        <w:rPr>
          <w:rtl/>
        </w:rPr>
        <w:t>5</w:t>
      </w:r>
      <w:r w:rsidRPr="0026607A">
        <w:rPr>
          <w:rtl/>
        </w:rPr>
        <w:t>-</w:t>
      </w:r>
      <w:r w:rsidRPr="00121B43">
        <w:rPr>
          <w:rtl/>
        </w:rPr>
        <w:t>4</w:t>
      </w:r>
      <w:r w:rsidRPr="0026607A">
        <w:rPr>
          <w:rtl/>
        </w:rPr>
        <w:tab/>
        <w:t xml:space="preserve">ودفع صاحب البلاغ أيضاً بأنّ العقوبة الإدارية ينبغي أن تكون عادلة ومتناسبة مع طبيعة الجريمة والظروف التي ارتُكبت فيها. وينبغي أن تكون أي قيود متناسبة، كما ينبغي لسلطات الدولة الطرف أن تسعى إلى الحدّ من تدخّلها إلى أدنى درجة في مجرى تطوّر روح المبادرة. وعلاوة على ذلك، ينبغي ألاّ تُطبَّق القيود المنصوص عليها في القانون تلقائيّاً ودون إيلاء المراعاة الواجبة للظروف الخاصة في كل حالة. وذكر صاحب البلاغ في هذا الصدد أن المحاكم اتخذت في قضيته نهجاً اتهامياً منذ بداية الإجراءات الإدارية وتغاضت عن حججه، وهو ما ينتهك المادة </w:t>
      </w:r>
      <w:r w:rsidRPr="00121B43">
        <w:rPr>
          <w:rtl/>
        </w:rPr>
        <w:t>14</w:t>
      </w:r>
      <w:r w:rsidRPr="0026607A">
        <w:rPr>
          <w:rtl/>
        </w:rPr>
        <w:t xml:space="preserve"> من العهد. </w:t>
      </w:r>
    </w:p>
    <w:p w14:paraId="329365F4" w14:textId="7009E090" w:rsidR="0026607A" w:rsidRPr="0026607A" w:rsidRDefault="0026607A" w:rsidP="0026607A">
      <w:pPr>
        <w:pStyle w:val="SingleTxtGA"/>
      </w:pPr>
      <w:r w:rsidRPr="00121B43">
        <w:rPr>
          <w:rtl/>
        </w:rPr>
        <w:t>5</w:t>
      </w:r>
      <w:r w:rsidRPr="0026607A">
        <w:rPr>
          <w:rtl/>
        </w:rPr>
        <w:t>-</w:t>
      </w:r>
      <w:r w:rsidRPr="00121B43">
        <w:rPr>
          <w:rtl/>
        </w:rPr>
        <w:t>5</w:t>
      </w:r>
      <w:r w:rsidRPr="0026607A">
        <w:rPr>
          <w:rtl/>
        </w:rPr>
        <w:tab/>
        <w:t xml:space="preserve">ودفع صاحب البلاغ، فيما يتعلق بحجة الدولة الطرف أنه لم يستنفد سبل الانتصاف المحلية (انظر الفقرة </w:t>
      </w:r>
      <w:r w:rsidRPr="00121B43">
        <w:rPr>
          <w:rtl/>
        </w:rPr>
        <w:t>4</w:t>
      </w:r>
      <w:r w:rsidRPr="0026607A">
        <w:rPr>
          <w:rtl/>
        </w:rPr>
        <w:t>-</w:t>
      </w:r>
      <w:r w:rsidRPr="00121B43">
        <w:rPr>
          <w:rtl/>
        </w:rPr>
        <w:t>8</w:t>
      </w:r>
      <w:r w:rsidRPr="0026607A">
        <w:rPr>
          <w:rtl/>
        </w:rPr>
        <w:t xml:space="preserve"> أعلاه)، بأنّ اللجوء إلى مكتب المدعي العام ليس سبيل انتصاف فعال يتعيّن استنفاده لأغراض الفقرة </w:t>
      </w:r>
      <w:r w:rsidRPr="00121B43">
        <w:rPr>
          <w:rtl/>
        </w:rPr>
        <w:t>2</w:t>
      </w:r>
      <w:r w:rsidRPr="0026607A">
        <w:rPr>
          <w:rtl/>
        </w:rPr>
        <w:t xml:space="preserve">(ب) المادة </w:t>
      </w:r>
      <w:r w:rsidRPr="00121B43">
        <w:rPr>
          <w:rtl/>
        </w:rPr>
        <w:t>5</w:t>
      </w:r>
      <w:r w:rsidRPr="0026607A">
        <w:rPr>
          <w:rtl/>
        </w:rPr>
        <w:t xml:space="preserve"> من البروتوكول الاختياري. ومع ذلك، فقد قدّم طلبات إلى مكتب المدعي العام </w:t>
      </w:r>
      <w:proofErr w:type="spellStart"/>
      <w:r w:rsidRPr="0026607A">
        <w:rPr>
          <w:rtl/>
        </w:rPr>
        <w:t>لألماتي</w:t>
      </w:r>
      <w:proofErr w:type="spellEnd"/>
      <w:r w:rsidRPr="0026607A">
        <w:rPr>
          <w:rtl/>
        </w:rPr>
        <w:t xml:space="preserve"> ومكتب المدعي العام لكازاخستان للشروع في إجراءات المراجعة القضائية الرقابية بشأن قضيته الإدارية، ولكن هذه الطلبات قوبلت بالرفض. وبذلك استُنفدت جميع سبل الانتصاف المحلية المتاحة والفعالة.</w:t>
      </w:r>
    </w:p>
    <w:p w14:paraId="5BBB1DF3" w14:textId="77777777" w:rsidR="0026607A" w:rsidRPr="00121B43" w:rsidRDefault="0026607A" w:rsidP="004D6FD2">
      <w:pPr>
        <w:pStyle w:val="H23GA"/>
      </w:pPr>
      <w:r w:rsidRPr="00121B43">
        <w:rPr>
          <w:rtl/>
        </w:rPr>
        <w:tab/>
      </w:r>
      <w:r w:rsidRPr="00121B43">
        <w:rPr>
          <w:rtl/>
        </w:rPr>
        <w:tab/>
        <w:t>ملاحظات الدولة الطرف بشأن الأسس الموضوعية</w:t>
      </w:r>
    </w:p>
    <w:p w14:paraId="3478EB17" w14:textId="5F93CD96" w:rsidR="0026607A" w:rsidRPr="0026607A" w:rsidRDefault="0026607A" w:rsidP="0026607A">
      <w:pPr>
        <w:pStyle w:val="SingleTxtGA"/>
      </w:pPr>
      <w:r w:rsidRPr="00121B43">
        <w:rPr>
          <w:rtl/>
        </w:rPr>
        <w:t>6</w:t>
      </w:r>
      <w:r w:rsidRPr="0026607A">
        <w:rPr>
          <w:rtl/>
        </w:rPr>
        <w:t>-</w:t>
      </w:r>
      <w:r w:rsidRPr="0026607A">
        <w:rPr>
          <w:rtl/>
        </w:rPr>
        <w:tab/>
        <w:t xml:space="preserve">كررت الدولة الطرف، في مذكرة شفوية مؤرخة </w:t>
      </w:r>
      <w:r w:rsidRPr="00121B43">
        <w:rPr>
          <w:rtl/>
        </w:rPr>
        <w:t>30</w:t>
      </w:r>
      <w:r w:rsidRPr="0026607A">
        <w:rPr>
          <w:rtl/>
        </w:rPr>
        <w:t xml:space="preserve"> تموز/يوليه </w:t>
      </w:r>
      <w:r w:rsidRPr="00121B43">
        <w:rPr>
          <w:rtl/>
        </w:rPr>
        <w:t>2015</w:t>
      </w:r>
      <w:r w:rsidRPr="0026607A">
        <w:rPr>
          <w:rtl/>
        </w:rPr>
        <w:t>، موقفها السابق بأنه ينبغي للجنة إعلان عدم مقبولية هذا البلاغ وبعدم حدوث أي انتهاكات لحقوق صاحب البلاغ المكفولة بموجب العهد.</w:t>
      </w:r>
    </w:p>
    <w:p w14:paraId="1DDF95D8" w14:textId="77777777" w:rsidR="0026607A" w:rsidRPr="00121B43" w:rsidRDefault="0026607A" w:rsidP="004D6FD2">
      <w:pPr>
        <w:pStyle w:val="H23GA"/>
      </w:pPr>
      <w:r w:rsidRPr="00121B43">
        <w:rPr>
          <w:rtl/>
        </w:rPr>
        <w:tab/>
      </w:r>
      <w:r w:rsidRPr="00121B43">
        <w:rPr>
          <w:rtl/>
        </w:rPr>
        <w:tab/>
        <w:t>تعليقات صاحب البلاغ على ملاحظات الدولة الطرف بشأن الأسس الموضوعية</w:t>
      </w:r>
    </w:p>
    <w:p w14:paraId="258433B2" w14:textId="77777777" w:rsidR="0026607A" w:rsidRPr="0026607A" w:rsidRDefault="0026607A" w:rsidP="0026607A">
      <w:pPr>
        <w:pStyle w:val="SingleTxtGA"/>
      </w:pPr>
      <w:r w:rsidRPr="00121B43">
        <w:rPr>
          <w:rtl/>
        </w:rPr>
        <w:t>7</w:t>
      </w:r>
      <w:r w:rsidRPr="0026607A">
        <w:rPr>
          <w:rtl/>
        </w:rPr>
        <w:t>-</w:t>
      </w:r>
      <w:r w:rsidRPr="00121B43">
        <w:rPr>
          <w:rtl/>
        </w:rPr>
        <w:t>1</w:t>
      </w:r>
      <w:r w:rsidRPr="0026607A">
        <w:rPr>
          <w:rtl/>
        </w:rPr>
        <w:tab/>
        <w:t xml:space="preserve">في </w:t>
      </w:r>
      <w:r w:rsidRPr="00121B43">
        <w:rPr>
          <w:rtl/>
        </w:rPr>
        <w:t>15</w:t>
      </w:r>
      <w:r w:rsidRPr="0026607A">
        <w:rPr>
          <w:rtl/>
        </w:rPr>
        <w:t xml:space="preserve"> أيلول/سبتمبر </w:t>
      </w:r>
      <w:r w:rsidRPr="00121B43">
        <w:rPr>
          <w:rtl/>
        </w:rPr>
        <w:t>2015</w:t>
      </w:r>
      <w:r w:rsidRPr="0026607A">
        <w:rPr>
          <w:rtl/>
        </w:rPr>
        <w:t xml:space="preserve">، قدّم صاحب البلاغ تعليقات على ملاحظات الدولة الطرف بشأن الأسس الموضوعية، مكرراً ادعاءاته الأولى أن الدولة الطرف انتهكت حقوقه بموجب المواد </w:t>
      </w:r>
      <w:r w:rsidRPr="00121B43">
        <w:rPr>
          <w:rtl/>
        </w:rPr>
        <w:t>14</w:t>
      </w:r>
      <w:r w:rsidRPr="0026607A">
        <w:rPr>
          <w:rtl/>
        </w:rPr>
        <w:t xml:space="preserve"> و</w:t>
      </w:r>
      <w:r w:rsidRPr="00121B43">
        <w:rPr>
          <w:rtl/>
        </w:rPr>
        <w:t>19</w:t>
      </w:r>
      <w:r w:rsidRPr="0026607A">
        <w:rPr>
          <w:rtl/>
        </w:rPr>
        <w:t xml:space="preserve"> و</w:t>
      </w:r>
      <w:r w:rsidRPr="00121B43">
        <w:rPr>
          <w:rtl/>
        </w:rPr>
        <w:t>26</w:t>
      </w:r>
      <w:r w:rsidRPr="0026607A">
        <w:rPr>
          <w:rtl/>
        </w:rPr>
        <w:t xml:space="preserve"> من العهد. وذكّر صاحب البلاغ أيضاً بأنه كان رئيس التحرير لصحيفة </w:t>
      </w:r>
      <w:r w:rsidRPr="00121B43">
        <w:rPr>
          <w:i/>
          <w:iCs/>
          <w:rtl/>
        </w:rPr>
        <w:t>برافدا كازاخستانا</w:t>
      </w:r>
      <w:r w:rsidRPr="0026607A">
        <w:rPr>
          <w:rtl/>
        </w:rPr>
        <w:t xml:space="preserve"> التي يملكها الحزب الشيوعي الكازاخستاني، وبأنها أُغلِقت بناءً على قرار من المحكمة. وأضاف قائلاً إنّ سلطات الدولة </w:t>
      </w:r>
      <w:r w:rsidRPr="0026607A">
        <w:rPr>
          <w:rtl/>
        </w:rPr>
        <w:lastRenderedPageBreak/>
        <w:t>الطرف قد شرعت فعلاً، بتحميله المسؤولية عن جريمة إدارية، في شن حملة تمييزية على جميع الشيوعيين في كازاخستان بسبب رأيهم السياسي.</w:t>
      </w:r>
    </w:p>
    <w:p w14:paraId="5BBFFE4B" w14:textId="7B9DF420" w:rsidR="0026607A" w:rsidRPr="0026607A" w:rsidRDefault="0026607A" w:rsidP="0026607A">
      <w:pPr>
        <w:pStyle w:val="SingleTxtGA"/>
      </w:pPr>
      <w:r w:rsidRPr="00121B43">
        <w:rPr>
          <w:rtl/>
        </w:rPr>
        <w:t>7</w:t>
      </w:r>
      <w:r w:rsidRPr="0026607A">
        <w:rPr>
          <w:rtl/>
        </w:rPr>
        <w:t>-</w:t>
      </w:r>
      <w:r w:rsidRPr="00121B43">
        <w:rPr>
          <w:rtl/>
        </w:rPr>
        <w:t>2</w:t>
      </w:r>
      <w:r w:rsidRPr="0026607A">
        <w:rPr>
          <w:rtl/>
        </w:rPr>
        <w:tab/>
        <w:t xml:space="preserve">وقال صاحب البلاغ أيضاً، مشيراً إلى المادة </w:t>
      </w:r>
      <w:r w:rsidRPr="00121B43">
        <w:rPr>
          <w:rtl/>
        </w:rPr>
        <w:t>14</w:t>
      </w:r>
      <w:r w:rsidRPr="0026607A">
        <w:rPr>
          <w:rtl/>
        </w:rPr>
        <w:t xml:space="preserve"> من الدستور التي تكفل المساواة والحماية من التمييز، إن رؤساء التحرير في وسائل إعلام مستقلة أخرى ما زالوا يُغرَّمون جوراً بناءً على تقارير عن جرائم إدارية تعدّها السلطات المحلية على أُسس عارية من الصحة، وإن أنشطة هذه الوسائل الإعلامية تخض</w:t>
      </w:r>
      <w:r w:rsidR="00730CBD">
        <w:rPr>
          <w:rFonts w:hint="cs"/>
          <w:rtl/>
        </w:rPr>
        <w:t>ع</w:t>
      </w:r>
      <w:r w:rsidRPr="0026607A">
        <w:rPr>
          <w:rtl/>
        </w:rPr>
        <w:t xml:space="preserve"> للتعليق لمدة ثلاثة أشهر.</w:t>
      </w:r>
    </w:p>
    <w:p w14:paraId="6F8B59C9" w14:textId="77777777" w:rsidR="0026607A" w:rsidRPr="00121B43" w:rsidRDefault="0026607A" w:rsidP="004D6FD2">
      <w:pPr>
        <w:pStyle w:val="H23GA"/>
      </w:pPr>
      <w:r w:rsidRPr="00121B43">
        <w:rPr>
          <w:rtl/>
        </w:rPr>
        <w:tab/>
      </w:r>
      <w:r w:rsidRPr="00121B43">
        <w:rPr>
          <w:rtl/>
        </w:rPr>
        <w:tab/>
        <w:t xml:space="preserve">معلومات إضافية من الدولة الطرف </w:t>
      </w:r>
    </w:p>
    <w:p w14:paraId="50006C5B" w14:textId="77777777" w:rsidR="0026607A" w:rsidRPr="0026607A" w:rsidRDefault="0026607A" w:rsidP="0026607A">
      <w:pPr>
        <w:pStyle w:val="SingleTxtGA"/>
      </w:pPr>
      <w:r w:rsidRPr="00121B43">
        <w:rPr>
          <w:rtl/>
        </w:rPr>
        <w:t>8</w:t>
      </w:r>
      <w:r w:rsidRPr="0026607A">
        <w:rPr>
          <w:rtl/>
        </w:rPr>
        <w:t>-</w:t>
      </w:r>
      <w:r w:rsidRPr="0026607A">
        <w:rPr>
          <w:rtl/>
        </w:rPr>
        <w:tab/>
        <w:t xml:space="preserve">كررت الدولة الطرف، في مذكرة شفوية مؤرخة </w:t>
      </w:r>
      <w:r w:rsidRPr="00121B43">
        <w:rPr>
          <w:rtl/>
        </w:rPr>
        <w:t>4</w:t>
      </w:r>
      <w:r w:rsidRPr="0026607A">
        <w:rPr>
          <w:rtl/>
        </w:rPr>
        <w:t xml:space="preserve"> كانون الأول/ديسمبر </w:t>
      </w:r>
      <w:r w:rsidRPr="00121B43">
        <w:rPr>
          <w:rtl/>
        </w:rPr>
        <w:t>2015</w:t>
      </w:r>
      <w:r w:rsidRPr="0026607A">
        <w:rPr>
          <w:rtl/>
        </w:rPr>
        <w:t>، موقفها السابق بأنه ينبغي للجنة إعلان عدم مقبولية هذا البلاغ وبعدم حدوث أي انتهاكات لحقوق صاحب البلاغ المكفولة بموجب العهد.</w:t>
      </w:r>
    </w:p>
    <w:p w14:paraId="3B49AE1C" w14:textId="77777777" w:rsidR="0026607A" w:rsidRPr="00121B43" w:rsidRDefault="0026607A" w:rsidP="004D6FD2">
      <w:pPr>
        <w:pStyle w:val="H23GA"/>
      </w:pPr>
      <w:r w:rsidRPr="00121B43">
        <w:rPr>
          <w:rtl/>
        </w:rPr>
        <w:tab/>
      </w:r>
      <w:r w:rsidRPr="00121B43">
        <w:rPr>
          <w:rtl/>
        </w:rPr>
        <w:tab/>
        <w:t>معلومات إضافية من صاحب البلاغ</w:t>
      </w:r>
    </w:p>
    <w:p w14:paraId="14A933DA" w14:textId="0B3F9C0D" w:rsidR="0026607A" w:rsidRPr="0026607A" w:rsidRDefault="0026607A" w:rsidP="0026607A">
      <w:pPr>
        <w:pStyle w:val="SingleTxtGA"/>
      </w:pPr>
      <w:r w:rsidRPr="00121B43">
        <w:rPr>
          <w:rtl/>
        </w:rPr>
        <w:t>9</w:t>
      </w:r>
      <w:r w:rsidRPr="0026607A">
        <w:rPr>
          <w:rtl/>
        </w:rPr>
        <w:t>-</w:t>
      </w:r>
      <w:r w:rsidRPr="0026607A">
        <w:rPr>
          <w:rtl/>
        </w:rPr>
        <w:tab/>
        <w:t xml:space="preserve">أعلم صاحب البلاغ اللجنة في </w:t>
      </w:r>
      <w:r w:rsidRPr="00121B43">
        <w:rPr>
          <w:rtl/>
        </w:rPr>
        <w:t>31</w:t>
      </w:r>
      <w:r w:rsidRPr="0026607A">
        <w:rPr>
          <w:rtl/>
        </w:rPr>
        <w:t xml:space="preserve"> كانون الثاني/يناير </w:t>
      </w:r>
      <w:r w:rsidRPr="00121B43">
        <w:rPr>
          <w:rtl/>
        </w:rPr>
        <w:t>2016</w:t>
      </w:r>
      <w:r w:rsidRPr="0026607A">
        <w:rPr>
          <w:rtl/>
        </w:rPr>
        <w:t xml:space="preserve">، أنّه يتمسك بادعاءاته الأولية وأنّه ليس لديه أي تعليقات أخرى على المعلومات التي قدمتها الدولة الطرف في </w:t>
      </w:r>
      <w:r w:rsidRPr="00121B43">
        <w:rPr>
          <w:rtl/>
        </w:rPr>
        <w:t>4</w:t>
      </w:r>
      <w:r w:rsidRPr="0026607A">
        <w:rPr>
          <w:rtl/>
        </w:rPr>
        <w:t xml:space="preserve"> كانون الأول/</w:t>
      </w:r>
      <w:r w:rsidR="00730CBD">
        <w:rPr>
          <w:rFonts w:hint="cs"/>
          <w:rtl/>
        </w:rPr>
        <w:t xml:space="preserve"> </w:t>
      </w:r>
      <w:r w:rsidRPr="0026607A">
        <w:rPr>
          <w:rtl/>
        </w:rPr>
        <w:t>ديسمبر</w:t>
      </w:r>
      <w:r w:rsidR="00730CBD">
        <w:rPr>
          <w:rFonts w:hint="cs"/>
          <w:rtl/>
        </w:rPr>
        <w:t> </w:t>
      </w:r>
      <w:r w:rsidRPr="00121B43">
        <w:rPr>
          <w:rtl/>
        </w:rPr>
        <w:t>2015</w:t>
      </w:r>
      <w:r w:rsidRPr="0026607A">
        <w:rPr>
          <w:rtl/>
        </w:rPr>
        <w:t>.</w:t>
      </w:r>
    </w:p>
    <w:p w14:paraId="3A36F734" w14:textId="4442E72E" w:rsidR="0026607A" w:rsidRPr="00121B43" w:rsidRDefault="0026607A" w:rsidP="004D6FD2">
      <w:pPr>
        <w:pStyle w:val="H23GA"/>
      </w:pPr>
      <w:r w:rsidRPr="00121B43">
        <w:rPr>
          <w:rtl/>
        </w:rPr>
        <w:tab/>
      </w:r>
      <w:r w:rsidRPr="00121B43">
        <w:rPr>
          <w:rtl/>
        </w:rPr>
        <w:tab/>
        <w:t>القضايا والإجراءات المعروضة على اللجنة</w:t>
      </w:r>
    </w:p>
    <w:p w14:paraId="69B66AE4" w14:textId="77777777" w:rsidR="0026607A" w:rsidRPr="00121B43" w:rsidRDefault="0026607A" w:rsidP="004D6FD2">
      <w:pPr>
        <w:pStyle w:val="H4GA"/>
      </w:pPr>
      <w:r w:rsidRPr="00121B43">
        <w:rPr>
          <w:rtl/>
        </w:rPr>
        <w:tab/>
      </w:r>
      <w:r w:rsidRPr="00121B43">
        <w:rPr>
          <w:rtl/>
        </w:rPr>
        <w:tab/>
        <w:t>النظر في المقبولية</w:t>
      </w:r>
    </w:p>
    <w:p w14:paraId="162FA757" w14:textId="3F924E94" w:rsidR="0026607A" w:rsidRPr="0026607A" w:rsidRDefault="0026607A" w:rsidP="0026607A">
      <w:pPr>
        <w:pStyle w:val="SingleTxtGA"/>
      </w:pPr>
      <w:r w:rsidRPr="00121B43">
        <w:rPr>
          <w:rtl/>
        </w:rPr>
        <w:t>10</w:t>
      </w:r>
      <w:r w:rsidRPr="0026607A">
        <w:rPr>
          <w:rtl/>
        </w:rPr>
        <w:t>-</w:t>
      </w:r>
      <w:r w:rsidRPr="00121B43">
        <w:rPr>
          <w:rtl/>
        </w:rPr>
        <w:t>1</w:t>
      </w:r>
      <w:r w:rsidRPr="0026607A">
        <w:rPr>
          <w:rtl/>
        </w:rPr>
        <w:tab/>
        <w:t xml:space="preserve">قبل النظر في أي ادعاء يرد في بلاغ ما، يجب على اللجنة أن تقرر، وفقاً للمادة </w:t>
      </w:r>
      <w:r w:rsidRPr="00121B43">
        <w:rPr>
          <w:rtl/>
        </w:rPr>
        <w:t>97</w:t>
      </w:r>
      <w:r w:rsidRPr="0026607A">
        <w:rPr>
          <w:rtl/>
        </w:rPr>
        <w:t xml:space="preserve"> من نظامها الداخلي، ما إذا كان البلاغ مقبولا</w:t>
      </w:r>
      <w:r w:rsidR="006F45BF">
        <w:rPr>
          <w:rFonts w:hint="cs"/>
          <w:rtl/>
        </w:rPr>
        <w:t>ً</w:t>
      </w:r>
      <w:r w:rsidRPr="0026607A">
        <w:rPr>
          <w:rtl/>
        </w:rPr>
        <w:t xml:space="preserve"> بموجب البروتوكول الاختياري.</w:t>
      </w:r>
    </w:p>
    <w:p w14:paraId="3D336768" w14:textId="22525187" w:rsidR="0026607A" w:rsidRPr="0026607A" w:rsidRDefault="0026607A" w:rsidP="0026607A">
      <w:pPr>
        <w:pStyle w:val="SingleTxtGA"/>
      </w:pPr>
      <w:r w:rsidRPr="00121B43">
        <w:rPr>
          <w:rtl/>
        </w:rPr>
        <w:t>10</w:t>
      </w:r>
      <w:r w:rsidRPr="0026607A">
        <w:rPr>
          <w:rtl/>
        </w:rPr>
        <w:t>-</w:t>
      </w:r>
      <w:r w:rsidRPr="00121B43">
        <w:rPr>
          <w:rtl/>
        </w:rPr>
        <w:t>2</w:t>
      </w:r>
      <w:r w:rsidRPr="0026607A">
        <w:rPr>
          <w:rtl/>
        </w:rPr>
        <w:tab/>
        <w:t xml:space="preserve">وقد تأكدت اللجنة، وفقاً لما تقتضيه الفقرة </w:t>
      </w:r>
      <w:r w:rsidRPr="00121B43">
        <w:rPr>
          <w:rtl/>
        </w:rPr>
        <w:t>2</w:t>
      </w:r>
      <w:r w:rsidRPr="0026607A">
        <w:rPr>
          <w:rtl/>
        </w:rPr>
        <w:t xml:space="preserve">(أ) من المادة </w:t>
      </w:r>
      <w:r w:rsidRPr="00121B43">
        <w:rPr>
          <w:rtl/>
        </w:rPr>
        <w:t>5</w:t>
      </w:r>
      <w:r w:rsidRPr="0026607A">
        <w:rPr>
          <w:rtl/>
        </w:rPr>
        <w:t xml:space="preserve"> من البروتوكول الاختياري، من أن المسألة نفسها ليست قيد البحث في إطار أي إجراء آخر من إجراءات التحقيق الدولي أو التسوية الدولية.</w:t>
      </w:r>
    </w:p>
    <w:p w14:paraId="7812E076" w14:textId="4B0E615D" w:rsidR="0026607A" w:rsidRPr="0026607A" w:rsidRDefault="0026607A" w:rsidP="004D6FD2">
      <w:pPr>
        <w:pStyle w:val="SingleTxtGA"/>
      </w:pPr>
      <w:r w:rsidRPr="00121B43">
        <w:rPr>
          <w:rtl/>
        </w:rPr>
        <w:t>10</w:t>
      </w:r>
      <w:r w:rsidRPr="0026607A">
        <w:rPr>
          <w:rtl/>
        </w:rPr>
        <w:t>-</w:t>
      </w:r>
      <w:r w:rsidRPr="00121B43">
        <w:rPr>
          <w:rtl/>
        </w:rPr>
        <w:t>3</w:t>
      </w:r>
      <w:r w:rsidRPr="0026607A">
        <w:rPr>
          <w:rtl/>
        </w:rPr>
        <w:tab/>
        <w:t xml:space="preserve">وتلاحظ اللجنة في البداية أن صاحب البلاغ الأول، </w:t>
      </w:r>
      <w:proofErr w:type="spellStart"/>
      <w:r w:rsidRPr="0026607A">
        <w:rPr>
          <w:rtl/>
        </w:rPr>
        <w:t>شاريب</w:t>
      </w:r>
      <w:proofErr w:type="spellEnd"/>
      <w:r w:rsidRPr="0026607A">
        <w:rPr>
          <w:rtl/>
        </w:rPr>
        <w:t xml:space="preserve"> </w:t>
      </w:r>
      <w:proofErr w:type="spellStart"/>
      <w:r w:rsidRPr="0026607A">
        <w:rPr>
          <w:rtl/>
        </w:rPr>
        <w:t>كوراكباييف</w:t>
      </w:r>
      <w:proofErr w:type="spellEnd"/>
      <w:r w:rsidRPr="0026607A">
        <w:rPr>
          <w:rtl/>
        </w:rPr>
        <w:t xml:space="preserve">، توفي في </w:t>
      </w:r>
      <w:r w:rsidRPr="00121B43">
        <w:rPr>
          <w:rtl/>
        </w:rPr>
        <w:t>14</w:t>
      </w:r>
      <w:r w:rsidRPr="0026607A">
        <w:rPr>
          <w:rtl/>
        </w:rPr>
        <w:t xml:space="preserve"> آب/</w:t>
      </w:r>
      <w:r w:rsidR="00730CBD">
        <w:rPr>
          <w:rFonts w:hint="cs"/>
          <w:rtl/>
        </w:rPr>
        <w:t xml:space="preserve"> </w:t>
      </w:r>
      <w:r w:rsidRPr="0026607A">
        <w:rPr>
          <w:rtl/>
        </w:rPr>
        <w:t xml:space="preserve">أغسطس </w:t>
      </w:r>
      <w:r w:rsidRPr="00121B43">
        <w:rPr>
          <w:rtl/>
        </w:rPr>
        <w:t>2018</w:t>
      </w:r>
      <w:r w:rsidRPr="0026607A">
        <w:rPr>
          <w:rtl/>
        </w:rPr>
        <w:t xml:space="preserve">، وأن أرملته، </w:t>
      </w:r>
      <w:proofErr w:type="spellStart"/>
      <w:r w:rsidRPr="0026607A">
        <w:rPr>
          <w:rtl/>
        </w:rPr>
        <w:t>رايخان</w:t>
      </w:r>
      <w:proofErr w:type="spellEnd"/>
      <w:r w:rsidRPr="0026607A">
        <w:rPr>
          <w:rtl/>
        </w:rPr>
        <w:t xml:space="preserve"> </w:t>
      </w:r>
      <w:proofErr w:type="spellStart"/>
      <w:r w:rsidRPr="0026607A">
        <w:rPr>
          <w:rtl/>
        </w:rPr>
        <w:t>سابديكينوفا</w:t>
      </w:r>
      <w:proofErr w:type="spellEnd"/>
      <w:r w:rsidRPr="0026607A">
        <w:rPr>
          <w:rtl/>
        </w:rPr>
        <w:t xml:space="preserve">، أعربت في </w:t>
      </w:r>
      <w:r w:rsidRPr="00121B43">
        <w:rPr>
          <w:rtl/>
        </w:rPr>
        <w:t>17</w:t>
      </w:r>
      <w:r w:rsidRPr="0026607A">
        <w:rPr>
          <w:rtl/>
        </w:rPr>
        <w:t xml:space="preserve"> أيار/مايو </w:t>
      </w:r>
      <w:r w:rsidRPr="00121B43">
        <w:rPr>
          <w:rtl/>
        </w:rPr>
        <w:t>2021</w:t>
      </w:r>
      <w:r w:rsidRPr="0026607A">
        <w:rPr>
          <w:rtl/>
        </w:rPr>
        <w:t xml:space="preserve"> عن رغبتها في متابعة الإجراءات المعروضة على اللجنة نيابة عنه. ولم تعترض الدولة الطرف على أهلية أرملة صاحب البلاغ في متابعة البلاغ</w:t>
      </w:r>
      <w:r w:rsidR="004D6FD2" w:rsidRPr="004D6FD2">
        <w:rPr>
          <w:vertAlign w:val="superscript"/>
          <w:rtl/>
        </w:rPr>
        <w:t>(</w:t>
      </w:r>
      <w:r w:rsidR="004D6FD2" w:rsidRPr="00121B43">
        <w:rPr>
          <w:vertAlign w:val="superscript"/>
          <w:lang w:val="en-US"/>
        </w:rPr>
        <w:footnoteReference w:id="13"/>
      </w:r>
      <w:r w:rsidR="004D6FD2" w:rsidRPr="004D6FD2">
        <w:rPr>
          <w:vertAlign w:val="superscript"/>
          <w:rtl/>
        </w:rPr>
        <w:t>)</w:t>
      </w:r>
      <w:r w:rsidRPr="0026607A">
        <w:rPr>
          <w:rtl/>
        </w:rPr>
        <w:t>.</w:t>
      </w:r>
    </w:p>
    <w:p w14:paraId="073A0D5A" w14:textId="77777777" w:rsidR="0026607A" w:rsidRPr="0026607A" w:rsidRDefault="0026607A" w:rsidP="0026607A">
      <w:pPr>
        <w:pStyle w:val="SingleTxtGA"/>
      </w:pPr>
      <w:r w:rsidRPr="00121B43">
        <w:rPr>
          <w:rtl/>
        </w:rPr>
        <w:t>10</w:t>
      </w:r>
      <w:r w:rsidRPr="0026607A">
        <w:rPr>
          <w:rtl/>
        </w:rPr>
        <w:t>-</w:t>
      </w:r>
      <w:r w:rsidRPr="00121B43">
        <w:rPr>
          <w:rtl/>
        </w:rPr>
        <w:t>4</w:t>
      </w:r>
      <w:r w:rsidRPr="0026607A">
        <w:rPr>
          <w:rtl/>
        </w:rPr>
        <w:tab/>
        <w:t xml:space="preserve">وفي هذا السياق، تلاحظ اللجنة أنّه في حالة وفاة صاحب البلاغ أثناء سير الإجراءات، يجوز من حيث المبدأ لأقرب أقربائه أو لأحد ورثته أن يتابع البلاغ، شريطة أن تكون له أو لها مصلحة مشروعة فيه. وبناءً على ما تقدم، وبالنظر إلى مضمون ادعاءات السيد </w:t>
      </w:r>
      <w:proofErr w:type="spellStart"/>
      <w:r w:rsidRPr="0026607A">
        <w:rPr>
          <w:rtl/>
        </w:rPr>
        <w:t>كوراكباييف</w:t>
      </w:r>
      <w:proofErr w:type="spellEnd"/>
      <w:r w:rsidRPr="0026607A">
        <w:rPr>
          <w:rtl/>
        </w:rPr>
        <w:t xml:space="preserve">، تقبل اللجنة أنّ </w:t>
      </w:r>
      <w:proofErr w:type="spellStart"/>
      <w:r w:rsidRPr="0026607A">
        <w:rPr>
          <w:rtl/>
        </w:rPr>
        <w:t>رايخان</w:t>
      </w:r>
      <w:proofErr w:type="spellEnd"/>
      <w:r w:rsidRPr="0026607A">
        <w:rPr>
          <w:rtl/>
        </w:rPr>
        <w:t xml:space="preserve"> </w:t>
      </w:r>
      <w:proofErr w:type="spellStart"/>
      <w:r w:rsidRPr="0026607A">
        <w:rPr>
          <w:rtl/>
        </w:rPr>
        <w:t>سابديكينوفا</w:t>
      </w:r>
      <w:proofErr w:type="spellEnd"/>
      <w:r w:rsidRPr="0026607A">
        <w:rPr>
          <w:rtl/>
        </w:rPr>
        <w:t xml:space="preserve">، باعتبارها من أقرب أقرباء السيد </w:t>
      </w:r>
      <w:proofErr w:type="spellStart"/>
      <w:r w:rsidRPr="0026607A">
        <w:rPr>
          <w:rtl/>
        </w:rPr>
        <w:t>كوراكباييف</w:t>
      </w:r>
      <w:proofErr w:type="spellEnd"/>
      <w:r w:rsidRPr="0026607A">
        <w:rPr>
          <w:rtl/>
        </w:rPr>
        <w:t>، لديها مصلحة مشروعة في متابعة هذا البلاغ عوضاً عن زوجها الراحل.</w:t>
      </w:r>
    </w:p>
    <w:p w14:paraId="591EDA2F" w14:textId="585ADCC5" w:rsidR="0026607A" w:rsidRPr="0026607A" w:rsidRDefault="0026607A" w:rsidP="004D6FD2">
      <w:pPr>
        <w:pStyle w:val="SingleTxtGA"/>
      </w:pPr>
      <w:r w:rsidRPr="00121B43">
        <w:rPr>
          <w:rtl/>
        </w:rPr>
        <w:t>10</w:t>
      </w:r>
      <w:r w:rsidRPr="0026607A">
        <w:rPr>
          <w:rtl/>
        </w:rPr>
        <w:t>-</w:t>
      </w:r>
      <w:r w:rsidRPr="00121B43">
        <w:rPr>
          <w:rtl/>
        </w:rPr>
        <w:t>5</w:t>
      </w:r>
      <w:r w:rsidRPr="0026607A">
        <w:rPr>
          <w:rtl/>
        </w:rPr>
        <w:tab/>
        <w:t xml:space="preserve">وتلاحظ اللجنة حجة الدولة الطرف بأنّ صاحب البلاغ لم يستنفد جميع سبل الانتصاف المحلية المتاحة له، بعدم تقديمه طلباً إلى المدعي العام لكازاخستان من أجل الشروع في مراجعة قضائية رقابية بشأن قضيته الإدارية أمام المحكمة العليا. وتذكّر اللجنة باجتهاداتها القضائية التي جاء فيها أن التماس </w:t>
      </w:r>
      <w:r w:rsidRPr="0026607A">
        <w:rPr>
          <w:rtl/>
        </w:rPr>
        <w:lastRenderedPageBreak/>
        <w:t xml:space="preserve">مراجعة قضائية رقابية من مكتب المدعي العام، وهو إجراء يخضع للسلطة التقديرية للنيابة العامة، من أجل طلب مراجعة قرارات محكمة دخلت حيز النفاذ، لا يشكل سبيل انتصاف يتعيّن استنفاده لأغراض الفقرة </w:t>
      </w:r>
      <w:r w:rsidRPr="00121B43">
        <w:rPr>
          <w:rtl/>
        </w:rPr>
        <w:t>2</w:t>
      </w:r>
      <w:r w:rsidRPr="0026607A">
        <w:rPr>
          <w:rtl/>
        </w:rPr>
        <w:t xml:space="preserve">(ب) المادة </w:t>
      </w:r>
      <w:r w:rsidRPr="00121B43">
        <w:rPr>
          <w:rtl/>
        </w:rPr>
        <w:t>5</w:t>
      </w:r>
      <w:r w:rsidRPr="0026607A">
        <w:rPr>
          <w:rtl/>
        </w:rPr>
        <w:t xml:space="preserve"> من البروتوكول الاختياري</w:t>
      </w:r>
      <w:r w:rsidR="004D6FD2" w:rsidRPr="004D6FD2">
        <w:rPr>
          <w:vertAlign w:val="superscript"/>
          <w:rtl/>
        </w:rPr>
        <w:t>(</w:t>
      </w:r>
      <w:r w:rsidR="004D6FD2" w:rsidRPr="00121B43">
        <w:rPr>
          <w:vertAlign w:val="superscript"/>
          <w:lang w:val="en-US"/>
        </w:rPr>
        <w:footnoteReference w:id="14"/>
      </w:r>
      <w:r w:rsidR="004D6FD2" w:rsidRPr="004D6FD2">
        <w:rPr>
          <w:vertAlign w:val="superscript"/>
          <w:rtl/>
        </w:rPr>
        <w:t>)</w:t>
      </w:r>
      <w:r w:rsidRPr="0026607A">
        <w:rPr>
          <w:rtl/>
        </w:rPr>
        <w:t xml:space="preserve">. وتلاحظ اللجنة أيضاً أنّ صاحب البلاغ قدم طلباً إلى مكتب المدعي العام للشروع في مراجعة قضائية رقابية في قضيته الإدارية أمام المحكمة العليا وأنّ نائب المدعي العام لكازاخستان رفض طلبه بحجة أنه لا يستند إلى أي أساس. وبناء عليه، ترى اللجنة في ظلّ هذه الظروف أن الفقرة </w:t>
      </w:r>
      <w:r w:rsidRPr="00121B43">
        <w:rPr>
          <w:rtl/>
        </w:rPr>
        <w:t>2</w:t>
      </w:r>
      <w:r w:rsidRPr="0026607A">
        <w:rPr>
          <w:rtl/>
        </w:rPr>
        <w:t xml:space="preserve">(ب) من المادة </w:t>
      </w:r>
      <w:r w:rsidRPr="00121B43">
        <w:rPr>
          <w:rtl/>
        </w:rPr>
        <w:t>5</w:t>
      </w:r>
      <w:r w:rsidRPr="0026607A">
        <w:rPr>
          <w:rtl/>
        </w:rPr>
        <w:t xml:space="preserve"> من البروتوكول الاختياري لا تمنعها من دراسة هذا البلاغ. </w:t>
      </w:r>
    </w:p>
    <w:p w14:paraId="0FA52886" w14:textId="77777777" w:rsidR="0026607A" w:rsidRPr="0026607A" w:rsidRDefault="0026607A" w:rsidP="0026607A">
      <w:pPr>
        <w:pStyle w:val="SingleTxtGA"/>
      </w:pPr>
      <w:r w:rsidRPr="00121B43">
        <w:rPr>
          <w:rtl/>
        </w:rPr>
        <w:t>10</w:t>
      </w:r>
      <w:r w:rsidRPr="0026607A">
        <w:rPr>
          <w:rtl/>
        </w:rPr>
        <w:t>-</w:t>
      </w:r>
      <w:r w:rsidRPr="00121B43">
        <w:rPr>
          <w:rtl/>
        </w:rPr>
        <w:t>6</w:t>
      </w:r>
      <w:r w:rsidRPr="0026607A">
        <w:rPr>
          <w:rtl/>
        </w:rPr>
        <w:tab/>
        <w:t xml:space="preserve">وتحيط اللجنة علماً أيضاً بادعاءات صاحب البلاغ بموجب المادة </w:t>
      </w:r>
      <w:r w:rsidRPr="00121B43">
        <w:rPr>
          <w:rtl/>
        </w:rPr>
        <w:t>26</w:t>
      </w:r>
      <w:r w:rsidRPr="0026607A">
        <w:rPr>
          <w:rtl/>
        </w:rPr>
        <w:t xml:space="preserve"> من العهد ومفادها أنّ سلطات الدولة الطرف مارست ضده التمييز بسبب رأيه السياسي، لأنه كان رئيس التحرير لصحيفة </w:t>
      </w:r>
      <w:r w:rsidRPr="00121B43">
        <w:rPr>
          <w:i/>
          <w:iCs/>
          <w:rtl/>
        </w:rPr>
        <w:t>برافدا كازاخستانا</w:t>
      </w:r>
      <w:r w:rsidRPr="0026607A">
        <w:rPr>
          <w:rtl/>
        </w:rPr>
        <w:t xml:space="preserve"> المستقلة والمعارضة، وهي إحدى وسائط الإعلام "غير المرغوب فيها" التي أُغلقت في كازاخستان كي يظل السكان في غفلة من أمرهم. وتلاحظ اللجنة كذلك أن الدولة الطرف لم تردّ على هذا الادعاء بالتحديد. ولكن في ظل غياب مزيد من المعلومات المفصلة أو التوضيحات أو الأدلة التي تدعم هذا الادعاء في الملف، ترى اللجنة أن هذه الادعاءات لم تُدعَّم بأدلة كافية لأغراض المقبولية، وتعلن هذا الجزء من البلاغ غير مقبول بموجب المادة </w:t>
      </w:r>
      <w:r w:rsidRPr="00121B43">
        <w:rPr>
          <w:rtl/>
        </w:rPr>
        <w:t>2</w:t>
      </w:r>
      <w:r w:rsidRPr="0026607A">
        <w:rPr>
          <w:rtl/>
        </w:rPr>
        <w:t xml:space="preserve"> من البروتوكول الاختياري.</w:t>
      </w:r>
    </w:p>
    <w:p w14:paraId="4E10624A" w14:textId="77777777" w:rsidR="0026607A" w:rsidRPr="0026607A" w:rsidRDefault="0026607A" w:rsidP="0026607A">
      <w:pPr>
        <w:pStyle w:val="SingleTxtGA"/>
      </w:pPr>
      <w:r w:rsidRPr="00121B43">
        <w:rPr>
          <w:rtl/>
        </w:rPr>
        <w:t>10</w:t>
      </w:r>
      <w:r w:rsidRPr="0026607A">
        <w:rPr>
          <w:rtl/>
        </w:rPr>
        <w:t>-</w:t>
      </w:r>
      <w:r w:rsidRPr="00121B43">
        <w:rPr>
          <w:rtl/>
        </w:rPr>
        <w:t>7</w:t>
      </w:r>
      <w:r w:rsidRPr="0026607A">
        <w:rPr>
          <w:rtl/>
        </w:rPr>
        <w:tab/>
        <w:t xml:space="preserve">وتلاحظ اللجنة كذلك ادعاء صاحب البلاغ أن سلطات الدولة الطرف ومحاكمها، من خلال تحميله المسؤولية بموجب الإجراء الإداري بصفته رئيس التحرير لصحيفة </w:t>
      </w:r>
      <w:r w:rsidRPr="00121B43">
        <w:rPr>
          <w:i/>
          <w:iCs/>
          <w:rtl/>
        </w:rPr>
        <w:t>برافدا كازاخستانا</w:t>
      </w:r>
      <w:r w:rsidRPr="0026607A">
        <w:rPr>
          <w:rtl/>
        </w:rPr>
        <w:t xml:space="preserve">، وأمره بدفع غرامات إدارية، وإجبار مالك الصحيفة على تعليق نشرها لمدة ثلاثة أشهر لمجرد إشارته إلى آخر رقم تسجيل معروف في طبعات الصحيفة المنشورة، قد أخضعته لقيود غير مبررة على حقه في حرية التعبير أثناء إجراءات قضائية لم تستوف متطلبات الإنصاف والاستقلال، ومن ثمّ انتهكت حقوقه المكفولة بموجب المادتين </w:t>
      </w:r>
      <w:r w:rsidRPr="00121B43">
        <w:rPr>
          <w:rtl/>
        </w:rPr>
        <w:t>14</w:t>
      </w:r>
      <w:r w:rsidRPr="0026607A">
        <w:rPr>
          <w:rtl/>
        </w:rPr>
        <w:t xml:space="preserve"> و</w:t>
      </w:r>
      <w:r w:rsidRPr="00121B43">
        <w:rPr>
          <w:rtl/>
        </w:rPr>
        <w:t>19</w:t>
      </w:r>
      <w:r w:rsidRPr="0026607A">
        <w:rPr>
          <w:rtl/>
        </w:rPr>
        <w:t xml:space="preserve"> من العهد. </w:t>
      </w:r>
    </w:p>
    <w:p w14:paraId="659780E7" w14:textId="4B765CCC" w:rsidR="0026607A" w:rsidRPr="0026607A" w:rsidRDefault="0026607A" w:rsidP="0026607A">
      <w:pPr>
        <w:pStyle w:val="SingleTxtGA"/>
      </w:pPr>
      <w:r w:rsidRPr="00121B43">
        <w:rPr>
          <w:rtl/>
        </w:rPr>
        <w:t>10</w:t>
      </w:r>
      <w:r w:rsidRPr="0026607A">
        <w:rPr>
          <w:rtl/>
        </w:rPr>
        <w:t>-</w:t>
      </w:r>
      <w:r w:rsidRPr="00121B43">
        <w:rPr>
          <w:rtl/>
        </w:rPr>
        <w:t>8</w:t>
      </w:r>
      <w:r w:rsidRPr="0026607A">
        <w:rPr>
          <w:rtl/>
        </w:rPr>
        <w:tab/>
        <w:t>ووفقا</w:t>
      </w:r>
      <w:r w:rsidR="006F45BF">
        <w:rPr>
          <w:rFonts w:hint="cs"/>
          <w:rtl/>
        </w:rPr>
        <w:t>ً</w:t>
      </w:r>
      <w:r w:rsidRPr="0026607A">
        <w:rPr>
          <w:rtl/>
        </w:rPr>
        <w:t xml:space="preserve"> لصاحب البلاغ، فإن تدقيق سلطات الدولة الطرف تدقيقاً خاصاً في أنشطة </w:t>
      </w:r>
      <w:r w:rsidRPr="00121B43">
        <w:rPr>
          <w:i/>
          <w:iCs/>
          <w:rtl/>
        </w:rPr>
        <w:t>برافدا كازاخستانا</w:t>
      </w:r>
      <w:r w:rsidRPr="0026607A">
        <w:rPr>
          <w:rtl/>
        </w:rPr>
        <w:t xml:space="preserve"> ورئيس التحرير قائمٌ على دوافع سياسية، لأن الصحيفة اتّخذت لنفسها موقع الوسيلة الإعلامية المستقلة والمعارضة. وتلاحظ اللجنة أيضا</w:t>
      </w:r>
      <w:r w:rsidR="006F45BF">
        <w:rPr>
          <w:rFonts w:hint="cs"/>
          <w:rtl/>
        </w:rPr>
        <w:t>ً</w:t>
      </w:r>
      <w:r w:rsidRPr="0026607A">
        <w:rPr>
          <w:rtl/>
        </w:rPr>
        <w:t xml:space="preserve"> حجج الدولة الطرف ومفادها أنّ صاحب البلاغ حُمّل المسؤولية بموجب الفقرة </w:t>
      </w:r>
      <w:r w:rsidRPr="00121B43">
        <w:rPr>
          <w:rtl/>
        </w:rPr>
        <w:t>2</w:t>
      </w:r>
      <w:r w:rsidRPr="0026607A">
        <w:rPr>
          <w:rtl/>
        </w:rPr>
        <w:t xml:space="preserve"> من المادة </w:t>
      </w:r>
      <w:r w:rsidRPr="00121B43">
        <w:rPr>
          <w:rtl/>
        </w:rPr>
        <w:t>320</w:t>
      </w:r>
      <w:r w:rsidRPr="0026607A">
        <w:rPr>
          <w:rtl/>
        </w:rPr>
        <w:t xml:space="preserve"> من قانون الجرائم الإدارية لأنه لم يكفل امتثال </w:t>
      </w:r>
      <w:r w:rsidRPr="00121B43">
        <w:rPr>
          <w:i/>
          <w:iCs/>
          <w:rtl/>
        </w:rPr>
        <w:t>برافدا كازاخستانا</w:t>
      </w:r>
      <w:r w:rsidRPr="0026607A">
        <w:rPr>
          <w:rtl/>
        </w:rPr>
        <w:t xml:space="preserve"> لمتطلبات قانون وسائط الإعلام، وأنّ قرار عدم استئناف النشر اتخذه الحزب الشيوعي الكازاخستاني بصفته مالكاً للصحيفة، بعد انقضاء فترة التعليق المفروضة لمدة ثلاثة أشهر على نشر الصحيفة (انظر الفقرة </w:t>
      </w:r>
      <w:r w:rsidRPr="00121B43">
        <w:rPr>
          <w:rtl/>
        </w:rPr>
        <w:t>4</w:t>
      </w:r>
      <w:r w:rsidRPr="0026607A">
        <w:rPr>
          <w:rtl/>
        </w:rPr>
        <w:t>-</w:t>
      </w:r>
      <w:r w:rsidRPr="00121B43">
        <w:rPr>
          <w:rtl/>
        </w:rPr>
        <w:t>3</w:t>
      </w:r>
      <w:r w:rsidRPr="0026607A">
        <w:rPr>
          <w:rtl/>
        </w:rPr>
        <w:t xml:space="preserve"> أعلاه). وتحيط اللجنة علماً كذلك بأن صاحب البلاغ والدولة الطرف لا يتفقان على ما إذا كانت فترة التقادم المنصوص عليها في الفقرة </w:t>
      </w:r>
      <w:r w:rsidRPr="00121B43">
        <w:rPr>
          <w:rtl/>
        </w:rPr>
        <w:t>3</w:t>
      </w:r>
      <w:r w:rsidRPr="0026607A">
        <w:rPr>
          <w:rtl/>
        </w:rPr>
        <w:t xml:space="preserve"> من المادة </w:t>
      </w:r>
      <w:r w:rsidRPr="00121B43">
        <w:rPr>
          <w:rtl/>
        </w:rPr>
        <w:t>69</w:t>
      </w:r>
      <w:r w:rsidRPr="0026607A">
        <w:rPr>
          <w:rtl/>
        </w:rPr>
        <w:t xml:space="preserve"> من قانون الجرائم الإدارية تنطبق على الجرائم الإدارية المنسوبة إليه.</w:t>
      </w:r>
    </w:p>
    <w:p w14:paraId="00391DD3" w14:textId="750A5034" w:rsidR="0026607A" w:rsidRPr="0026607A" w:rsidRDefault="0026607A" w:rsidP="004D6FD2">
      <w:pPr>
        <w:pStyle w:val="SingleTxtGA"/>
      </w:pPr>
      <w:r w:rsidRPr="00121B43">
        <w:rPr>
          <w:rtl/>
        </w:rPr>
        <w:t>10</w:t>
      </w:r>
      <w:r w:rsidRPr="0026607A">
        <w:rPr>
          <w:rtl/>
        </w:rPr>
        <w:t>-</w:t>
      </w:r>
      <w:r w:rsidRPr="00121B43">
        <w:rPr>
          <w:rtl/>
        </w:rPr>
        <w:t>9</w:t>
      </w:r>
      <w:r w:rsidRPr="0026607A">
        <w:rPr>
          <w:rtl/>
        </w:rPr>
        <w:tab/>
        <w:t xml:space="preserve">وتلاحظ اللجنة في هذا الصدد أن ادعاءات صاحب البلاغ بموجب المادة </w:t>
      </w:r>
      <w:r w:rsidRPr="00121B43">
        <w:rPr>
          <w:rtl/>
        </w:rPr>
        <w:t>14</w:t>
      </w:r>
      <w:r w:rsidRPr="0026607A">
        <w:rPr>
          <w:rtl/>
        </w:rPr>
        <w:t xml:space="preserve"> من العهد تشير أساساً إلى تقييم الأدلة المقدمة أثناء سير الدعوى وتطبيق التشريعات الوطنية، وهما مسألتان تعودان من حيث المبدأ إلى المحاكم الوطنية، ما لم يكن تقييم الأدلة أو تطبيقها بائن التعسف أو يشكل خطأً واضحاً </w:t>
      </w:r>
      <w:r w:rsidRPr="0026607A">
        <w:rPr>
          <w:rtl/>
        </w:rPr>
        <w:lastRenderedPageBreak/>
        <w:t>أو إنكاراً للعدالة، أو أن المحكمة قد انتهكت بصورة أخرى التزامها بالاستقلال والحيادية</w:t>
      </w:r>
      <w:r w:rsidR="004D6FD2" w:rsidRPr="004D6FD2">
        <w:rPr>
          <w:vertAlign w:val="superscript"/>
          <w:rtl/>
        </w:rPr>
        <w:t>(</w:t>
      </w:r>
      <w:r w:rsidR="004D6FD2" w:rsidRPr="00121B43">
        <w:rPr>
          <w:vertAlign w:val="superscript"/>
          <w:lang w:val="en-US"/>
        </w:rPr>
        <w:footnoteReference w:id="15"/>
      </w:r>
      <w:r w:rsidR="004D6FD2" w:rsidRPr="004D6FD2">
        <w:rPr>
          <w:vertAlign w:val="superscript"/>
          <w:rtl/>
        </w:rPr>
        <w:t>)</w:t>
      </w:r>
      <w:r w:rsidRPr="0026607A">
        <w:rPr>
          <w:rtl/>
        </w:rPr>
        <w:t xml:space="preserve">. وترى اللجنة في هذه القضية أنّ صاحب البلاغ لم يثبت، لأغراض المقبولية، أن سير الدعوى في قضيته كان بائن التعسف أو شكّل خطأً واضحاً أو إنكاراً للعدالة، ولم يقدّم أدلّة على أن المحكمة انتهكت بصورة أخرى التزامها بالاستقلال والحيادية. ومن ثمّ، ترى اللجنة أن هذا الجزء من البلاغ لم يُشفع بما يكفي من الأدلة، وبذلك تعتبره غير مقبول بموجب المادة </w:t>
      </w:r>
      <w:r w:rsidRPr="00121B43">
        <w:rPr>
          <w:rtl/>
        </w:rPr>
        <w:t>2</w:t>
      </w:r>
      <w:r w:rsidRPr="0026607A">
        <w:rPr>
          <w:rtl/>
        </w:rPr>
        <w:t xml:space="preserve"> من البروتوكول الاختياري. </w:t>
      </w:r>
    </w:p>
    <w:p w14:paraId="2A39DD74" w14:textId="16D2D434" w:rsidR="0026607A" w:rsidRPr="0026607A" w:rsidRDefault="0026607A" w:rsidP="0026607A">
      <w:pPr>
        <w:pStyle w:val="SingleTxtGA"/>
      </w:pPr>
      <w:r w:rsidRPr="00121B43">
        <w:rPr>
          <w:rtl/>
        </w:rPr>
        <w:t>10</w:t>
      </w:r>
      <w:r w:rsidRPr="0026607A">
        <w:rPr>
          <w:rtl/>
        </w:rPr>
        <w:t>-</w:t>
      </w:r>
      <w:r w:rsidRPr="00121B43">
        <w:rPr>
          <w:rtl/>
        </w:rPr>
        <w:t>10</w:t>
      </w:r>
      <w:r w:rsidRPr="0026607A">
        <w:rPr>
          <w:rtl/>
        </w:rPr>
        <w:tab/>
        <w:t xml:space="preserve">ومع ذلك، ترى اللجنة أن صاحب البلاغ قد قدم أدلة كافية، لأغراض المقبولية، على ادعاءاته بموجب المادة </w:t>
      </w:r>
      <w:r w:rsidRPr="00121B43">
        <w:rPr>
          <w:rtl/>
        </w:rPr>
        <w:t>19</w:t>
      </w:r>
      <w:r w:rsidRPr="0026607A">
        <w:rPr>
          <w:rtl/>
        </w:rPr>
        <w:t xml:space="preserve"> من العهد. وبناء عليه، تعلن هذا الجزء من البلاغ مقبولا</w:t>
      </w:r>
      <w:r w:rsidR="006F45BF">
        <w:rPr>
          <w:rFonts w:hint="cs"/>
          <w:rtl/>
        </w:rPr>
        <w:t>ً</w:t>
      </w:r>
      <w:r w:rsidRPr="0026607A">
        <w:rPr>
          <w:rtl/>
        </w:rPr>
        <w:t xml:space="preserve"> وتشرع في النظر في الأسس الموضوعية.</w:t>
      </w:r>
    </w:p>
    <w:p w14:paraId="08F16EA8" w14:textId="77777777" w:rsidR="0026607A" w:rsidRPr="00121B43" w:rsidRDefault="0026607A" w:rsidP="004D6FD2">
      <w:pPr>
        <w:pStyle w:val="H4GA"/>
      </w:pPr>
      <w:r w:rsidRPr="00121B43">
        <w:rPr>
          <w:rtl/>
        </w:rPr>
        <w:tab/>
      </w:r>
      <w:r w:rsidRPr="00121B43">
        <w:rPr>
          <w:rtl/>
        </w:rPr>
        <w:tab/>
        <w:t>النظر في الأسس الموضوعية</w:t>
      </w:r>
    </w:p>
    <w:p w14:paraId="312ED7C8" w14:textId="77777777" w:rsidR="0026607A" w:rsidRPr="00730CBD" w:rsidRDefault="0026607A" w:rsidP="0026607A">
      <w:pPr>
        <w:pStyle w:val="SingleTxtGA"/>
        <w:rPr>
          <w:spacing w:val="-1"/>
        </w:rPr>
      </w:pPr>
      <w:r w:rsidRPr="00121B43">
        <w:rPr>
          <w:spacing w:val="-1"/>
          <w:rtl/>
        </w:rPr>
        <w:t>11</w:t>
      </w:r>
      <w:r w:rsidRPr="00730CBD">
        <w:rPr>
          <w:spacing w:val="-1"/>
          <w:rtl/>
        </w:rPr>
        <w:t>-</w:t>
      </w:r>
      <w:r w:rsidRPr="00121B43">
        <w:rPr>
          <w:spacing w:val="-1"/>
          <w:rtl/>
        </w:rPr>
        <w:t>1</w:t>
      </w:r>
      <w:r w:rsidRPr="00730CBD">
        <w:rPr>
          <w:spacing w:val="-1"/>
          <w:rtl/>
        </w:rPr>
        <w:tab/>
        <w:t xml:space="preserve">تلاحظ اللجنة ادعاء صاحب البلاغ أن الغرامات الإدارية المفروضة عليه والحكم على مالك الصحيفة بتعليق نشر </w:t>
      </w:r>
      <w:r w:rsidRPr="00121B43">
        <w:rPr>
          <w:i/>
          <w:iCs/>
          <w:spacing w:val="-1"/>
          <w:rtl/>
        </w:rPr>
        <w:t>برافدا كازاخستانا</w:t>
      </w:r>
      <w:r w:rsidRPr="00730CBD">
        <w:rPr>
          <w:spacing w:val="-1"/>
          <w:rtl/>
        </w:rPr>
        <w:t xml:space="preserve"> لمدة ثلاثة أشهر يُعتبران قيداً على حقه في نقل المعلومات والأفكار على شكل مطبوع وهو ما يتعارض مع الفقرة </w:t>
      </w:r>
      <w:r w:rsidRPr="00121B43">
        <w:rPr>
          <w:spacing w:val="-1"/>
          <w:rtl/>
        </w:rPr>
        <w:t>3</w:t>
      </w:r>
      <w:r w:rsidRPr="00730CBD">
        <w:rPr>
          <w:spacing w:val="-1"/>
          <w:rtl/>
        </w:rPr>
        <w:t xml:space="preserve"> من المادة </w:t>
      </w:r>
      <w:r w:rsidRPr="00121B43">
        <w:rPr>
          <w:spacing w:val="-1"/>
          <w:rtl/>
        </w:rPr>
        <w:t>19</w:t>
      </w:r>
      <w:r w:rsidRPr="00730CBD">
        <w:rPr>
          <w:spacing w:val="-1"/>
          <w:rtl/>
        </w:rPr>
        <w:t xml:space="preserve"> من العهد. وتحيط اللجنة علماً بادعاءات صاحب البلاغ أنّ أي قيود مفروضة ينبغي أن تكون متناسبة وأن تسعى إلى تحقيق هدف مشروع. وعلاوة على ذلك، ينبغي ألا تُطبَّق القيود المنصوص عليها في القانون تلقائيّاً ودون إيلاء المراعاة الواجبة للظروف الخاصة في كل حالة. وتحيط اللجنة علماً بالحجج التي قدمتها الدولة الطرف ومفادها أن المحاكم المختصة فرضت العقوبات على صاحب البلاغ وفقاً للقانون المحلي، وأن ّأحكام دستورها وقانون وسائط الإعلام فيما يتصل بالقيود المسموح بها تتماشى مع الفقرة </w:t>
      </w:r>
      <w:r w:rsidRPr="00121B43">
        <w:rPr>
          <w:spacing w:val="-1"/>
          <w:rtl/>
        </w:rPr>
        <w:t>3</w:t>
      </w:r>
      <w:r w:rsidRPr="00730CBD">
        <w:rPr>
          <w:spacing w:val="-1"/>
          <w:rtl/>
        </w:rPr>
        <w:t xml:space="preserve"> من المادة </w:t>
      </w:r>
      <w:r w:rsidRPr="00121B43">
        <w:rPr>
          <w:spacing w:val="-1"/>
          <w:rtl/>
        </w:rPr>
        <w:t>19</w:t>
      </w:r>
      <w:r w:rsidRPr="00730CBD">
        <w:rPr>
          <w:spacing w:val="-1"/>
          <w:rtl/>
        </w:rPr>
        <w:t xml:space="preserve"> من العهد. وعلى اللجنة إذن أن تحدد ما إذا كانت العقوبات المفروضة على صاحب البلاغ وعلى </w:t>
      </w:r>
      <w:r w:rsidRPr="00121B43">
        <w:rPr>
          <w:i/>
          <w:iCs/>
          <w:spacing w:val="-1"/>
          <w:rtl/>
        </w:rPr>
        <w:t>برافدا كازاخستانا</w:t>
      </w:r>
      <w:r w:rsidRPr="00730CBD">
        <w:rPr>
          <w:spacing w:val="-1"/>
          <w:rtl/>
        </w:rPr>
        <w:t xml:space="preserve">، التي شكلت قيداً على حق صاحب البلاغ في حرية التعبير، يمكن تبريرها بموجب الفقرة </w:t>
      </w:r>
      <w:r w:rsidRPr="00121B43">
        <w:rPr>
          <w:spacing w:val="-1"/>
          <w:rtl/>
        </w:rPr>
        <w:t>3</w:t>
      </w:r>
      <w:r w:rsidRPr="00730CBD">
        <w:rPr>
          <w:spacing w:val="-1"/>
          <w:rtl/>
        </w:rPr>
        <w:t xml:space="preserve"> من المادة </w:t>
      </w:r>
      <w:r w:rsidRPr="00121B43">
        <w:rPr>
          <w:spacing w:val="-1"/>
          <w:rtl/>
        </w:rPr>
        <w:t>19</w:t>
      </w:r>
      <w:r w:rsidRPr="00730CBD">
        <w:rPr>
          <w:spacing w:val="-1"/>
          <w:rtl/>
        </w:rPr>
        <w:t xml:space="preserve"> من العهد.</w:t>
      </w:r>
    </w:p>
    <w:p w14:paraId="6D18E8B3" w14:textId="31239D6B" w:rsidR="0026607A" w:rsidRPr="0026607A" w:rsidRDefault="0026607A" w:rsidP="004D6FD2">
      <w:pPr>
        <w:pStyle w:val="SingleTxtGA"/>
      </w:pPr>
      <w:r w:rsidRPr="00121B43">
        <w:rPr>
          <w:rtl/>
        </w:rPr>
        <w:t>11</w:t>
      </w:r>
      <w:r w:rsidRPr="0026607A">
        <w:rPr>
          <w:rtl/>
        </w:rPr>
        <w:t>-</w:t>
      </w:r>
      <w:r w:rsidRPr="00121B43">
        <w:rPr>
          <w:rtl/>
        </w:rPr>
        <w:t>2</w:t>
      </w:r>
      <w:r w:rsidRPr="0026607A">
        <w:rPr>
          <w:rtl/>
        </w:rPr>
        <w:tab/>
        <w:t xml:space="preserve">وتشير اللجنة إلى تعليقها العام رقم </w:t>
      </w:r>
      <w:r w:rsidRPr="00121B43">
        <w:rPr>
          <w:rtl/>
        </w:rPr>
        <w:t>34</w:t>
      </w:r>
      <w:r w:rsidRPr="0026607A">
        <w:rPr>
          <w:rtl/>
        </w:rPr>
        <w:t>(</w:t>
      </w:r>
      <w:r w:rsidRPr="00121B43">
        <w:rPr>
          <w:rtl/>
        </w:rPr>
        <w:t>2011</w:t>
      </w:r>
      <w:r w:rsidRPr="0026607A">
        <w:rPr>
          <w:rtl/>
        </w:rPr>
        <w:t xml:space="preserve">)، الذي ينص على أنّ حرية الرأي وحرية التعبير شرطان لا غنى عنهما لتحقيق النمو الكامل للفرد. وأنهما عنصران أساسيان من عناصر أي مجتمع، ويشكلان حجر الزاوية لكل مجتمع تسوده الحرية والديمقراطية (الفقرة </w:t>
      </w:r>
      <w:r w:rsidRPr="00121B43">
        <w:rPr>
          <w:rtl/>
        </w:rPr>
        <w:t>2</w:t>
      </w:r>
      <w:r w:rsidRPr="0026607A">
        <w:rPr>
          <w:rtl/>
        </w:rPr>
        <w:t>). ووفقا</w:t>
      </w:r>
      <w:r w:rsidR="006F45BF">
        <w:rPr>
          <w:rFonts w:hint="cs"/>
          <w:rtl/>
        </w:rPr>
        <w:t>ً</w:t>
      </w:r>
      <w:r w:rsidRPr="0026607A">
        <w:rPr>
          <w:rtl/>
        </w:rPr>
        <w:t xml:space="preserve"> للفقرة </w:t>
      </w:r>
      <w:r w:rsidRPr="00121B43">
        <w:rPr>
          <w:rtl/>
        </w:rPr>
        <w:t>3</w:t>
      </w:r>
      <w:r w:rsidRPr="0026607A">
        <w:rPr>
          <w:rtl/>
        </w:rPr>
        <w:t xml:space="preserve"> من المادة </w:t>
      </w:r>
      <w:r w:rsidRPr="00121B43">
        <w:rPr>
          <w:rtl/>
        </w:rPr>
        <w:t>19</w:t>
      </w:r>
      <w:r w:rsidRPr="0026607A">
        <w:rPr>
          <w:rtl/>
        </w:rPr>
        <w:t xml:space="preserve"> من العهد، يجوز إخضاع الحق في حرية التعبير لبعض القيود، ولكن شريطة أن تكون محددة بنص القانون وأن تكون ضرورية:(أ) لاحترام حقوق الآخرين أو سمعتهم؛ و(ب) لحماية الأمن القومي أو النظام العام أو الصحة العامة أو الآداب العامة. ويجب أن تكون جميع القيود المفروضة على حرية التعبير "محددة بنص القانون"؛ ولا يجوز فرضها إلا لسبب من الأسباب المبينة في الفقرتين الفرعيتين (أ) و(ب) من الفقرة </w:t>
      </w:r>
      <w:r w:rsidRPr="00121B43">
        <w:rPr>
          <w:rtl/>
        </w:rPr>
        <w:t>3</w:t>
      </w:r>
      <w:r w:rsidRPr="0026607A">
        <w:rPr>
          <w:rtl/>
        </w:rPr>
        <w:t xml:space="preserve"> من المادة؛ ويتعين أن تكون متلائمة مع اختبارات صارمة تتعلق بالضرورة والتناسب. ولا بد من احترام مبدأ التناسب، لا في القانون الذي يحدد إطار القيود وحده، بل أيضاً في تطبيقه من جانب السلطات الإدارية والقضائية</w:t>
      </w:r>
      <w:r w:rsidR="004D6FD2" w:rsidRPr="004D6FD2">
        <w:rPr>
          <w:vertAlign w:val="superscript"/>
          <w:rtl/>
        </w:rPr>
        <w:t>(</w:t>
      </w:r>
      <w:r w:rsidR="004D6FD2" w:rsidRPr="00121B43">
        <w:rPr>
          <w:vertAlign w:val="superscript"/>
          <w:lang w:val="en-US"/>
        </w:rPr>
        <w:footnoteReference w:id="16"/>
      </w:r>
      <w:r w:rsidR="004D6FD2" w:rsidRPr="004D6FD2">
        <w:rPr>
          <w:vertAlign w:val="superscript"/>
          <w:rtl/>
        </w:rPr>
        <w:t>)</w:t>
      </w:r>
      <w:r w:rsidRPr="0026607A">
        <w:rPr>
          <w:rtl/>
        </w:rPr>
        <w:t xml:space="preserve">. وعندما تحتج دولةٌ طرف بأساس مشروع لفرض قيود على حرية التعبير، فإنّ عليها أن تثبت بطريقة محددة وخاصة بكل حالة على حدة الطبيعة المحددة للتهديد الذي يتعرض له أي من </w:t>
      </w:r>
      <w:r w:rsidRPr="0026607A">
        <w:rPr>
          <w:rtl/>
        </w:rPr>
        <w:lastRenderedPageBreak/>
        <w:t xml:space="preserve">العناصر المذكورة في الفقرة </w:t>
      </w:r>
      <w:r w:rsidRPr="00121B43">
        <w:rPr>
          <w:rtl/>
        </w:rPr>
        <w:t>3</w:t>
      </w:r>
      <w:r w:rsidRPr="0026607A">
        <w:rPr>
          <w:rtl/>
        </w:rPr>
        <w:t xml:space="preserve"> من المادة </w:t>
      </w:r>
      <w:r w:rsidRPr="00121B43">
        <w:rPr>
          <w:rtl/>
        </w:rPr>
        <w:t>19</w:t>
      </w:r>
      <w:r w:rsidRPr="0026607A">
        <w:rPr>
          <w:rtl/>
        </w:rPr>
        <w:t xml:space="preserve"> تسبب في تقييد حرية التعبير، وضرورة الإجراء المعين المتخذ ومدى تناسبه، ولا سيما بإقامة صلة مباشرة وواضحة بين التعبير والتهديد</w:t>
      </w:r>
      <w:r w:rsidR="004D6FD2" w:rsidRPr="004D6FD2">
        <w:rPr>
          <w:vertAlign w:val="superscript"/>
          <w:rtl/>
        </w:rPr>
        <w:t>(</w:t>
      </w:r>
      <w:r w:rsidR="004D6FD2" w:rsidRPr="00121B43">
        <w:rPr>
          <w:vertAlign w:val="superscript"/>
          <w:lang w:val="en-US"/>
        </w:rPr>
        <w:footnoteReference w:id="17"/>
      </w:r>
      <w:r w:rsidR="004D6FD2" w:rsidRPr="004D6FD2">
        <w:rPr>
          <w:vertAlign w:val="superscript"/>
          <w:rtl/>
        </w:rPr>
        <w:t>)</w:t>
      </w:r>
      <w:r w:rsidRPr="0026607A">
        <w:rPr>
          <w:rtl/>
        </w:rPr>
        <w:t>.</w:t>
      </w:r>
    </w:p>
    <w:p w14:paraId="6FA3FB15" w14:textId="0BF29ACF" w:rsidR="0026607A" w:rsidRPr="00730CBD" w:rsidRDefault="0026607A" w:rsidP="004D6FD2">
      <w:pPr>
        <w:pStyle w:val="SingleTxtGA"/>
        <w:rPr>
          <w:spacing w:val="-1"/>
        </w:rPr>
      </w:pPr>
      <w:r w:rsidRPr="00121B43">
        <w:rPr>
          <w:spacing w:val="-1"/>
          <w:rtl/>
        </w:rPr>
        <w:t>11</w:t>
      </w:r>
      <w:r w:rsidRPr="00730CBD">
        <w:rPr>
          <w:spacing w:val="-1"/>
          <w:rtl/>
        </w:rPr>
        <w:t>-</w:t>
      </w:r>
      <w:r w:rsidRPr="00121B43">
        <w:rPr>
          <w:spacing w:val="-1"/>
          <w:rtl/>
        </w:rPr>
        <w:t>3</w:t>
      </w:r>
      <w:r w:rsidRPr="00730CBD">
        <w:rPr>
          <w:spacing w:val="-1"/>
          <w:rtl/>
        </w:rPr>
        <w:tab/>
        <w:t>وتذكّر اللجنة بأن لا غنى لأي مجتمع عن الصحافة أو غيرها من وسائط الإعلام التي تكون حرة وغير خاضعة للرقابة وتعمل بدون عراقيل وذلك لضمان حرية الرأي وحرية التعبير والتمتع بالحقوق الأخرى المنصوص عليها في العهد، وبأنها تشكّل حجر الزاوية لمجتمع تسوده الديمقراطية</w:t>
      </w:r>
      <w:r w:rsidR="004D6FD2" w:rsidRPr="00730CBD">
        <w:rPr>
          <w:spacing w:val="-1"/>
          <w:vertAlign w:val="superscript"/>
          <w:rtl/>
        </w:rPr>
        <w:t>(</w:t>
      </w:r>
      <w:r w:rsidR="004D6FD2" w:rsidRPr="00121B43">
        <w:rPr>
          <w:spacing w:val="-1"/>
          <w:vertAlign w:val="superscript"/>
          <w:lang w:val="en-US"/>
        </w:rPr>
        <w:footnoteReference w:id="18"/>
      </w:r>
      <w:r w:rsidR="004D6FD2" w:rsidRPr="00730CBD">
        <w:rPr>
          <w:spacing w:val="-1"/>
          <w:vertAlign w:val="superscript"/>
          <w:rtl/>
        </w:rPr>
        <w:t>)</w:t>
      </w:r>
      <w:r w:rsidRPr="00730CBD">
        <w:rPr>
          <w:spacing w:val="-1"/>
          <w:rtl/>
        </w:rPr>
        <w:t>. ويُعتبر تبادل المعلومات والآراء بحرية حول مسائل تتعلق بالشؤون العامة والشؤون السياسية بين المواطنين والمرشحين والممثلين المنتخبين أمراً أساسياً. وينطوي ذلك على وجود صحافة حرة ووسائط إعلام أخرى قادرة على التعليق على المسائل العامة بدون رقابة أو قيد وعلى إعلام الرأي العام. ويتمتع الجمهور أيضاً بحق مقابل في تلقي ما تنتجه وسائط الإعلام</w:t>
      </w:r>
      <w:r w:rsidR="004D6FD2" w:rsidRPr="00730CBD">
        <w:rPr>
          <w:spacing w:val="-1"/>
          <w:vertAlign w:val="superscript"/>
          <w:rtl/>
        </w:rPr>
        <w:t>(</w:t>
      </w:r>
      <w:r w:rsidR="004D6FD2" w:rsidRPr="00121B43">
        <w:rPr>
          <w:spacing w:val="-1"/>
          <w:vertAlign w:val="superscript"/>
          <w:lang w:val="en-US"/>
        </w:rPr>
        <w:footnoteReference w:id="19"/>
      </w:r>
      <w:r w:rsidR="004D6FD2" w:rsidRPr="00730CBD">
        <w:rPr>
          <w:spacing w:val="-1"/>
          <w:vertAlign w:val="superscript"/>
          <w:rtl/>
        </w:rPr>
        <w:t>)</w:t>
      </w:r>
      <w:r w:rsidRPr="00730CBD">
        <w:rPr>
          <w:spacing w:val="-1"/>
          <w:rtl/>
        </w:rPr>
        <w:t xml:space="preserve">. وينبغي للدول الأطراف أن تضمن أن يكون الإطاران التشريعي والإداري لتنظيم وسائط الإعلام متفقين مع أحكام الفقرة </w:t>
      </w:r>
      <w:r w:rsidRPr="00121B43">
        <w:rPr>
          <w:spacing w:val="-1"/>
          <w:rtl/>
        </w:rPr>
        <w:t>3</w:t>
      </w:r>
      <w:r w:rsidRPr="00730CBD">
        <w:rPr>
          <w:spacing w:val="-1"/>
          <w:rtl/>
        </w:rPr>
        <w:t xml:space="preserve"> من المادة </w:t>
      </w:r>
      <w:r w:rsidRPr="00121B43">
        <w:rPr>
          <w:spacing w:val="-1"/>
          <w:rtl/>
        </w:rPr>
        <w:t>19</w:t>
      </w:r>
      <w:r w:rsidRPr="00730CBD">
        <w:rPr>
          <w:spacing w:val="-1"/>
          <w:rtl/>
        </w:rPr>
        <w:t xml:space="preserve"> من العهد. ويتنافى رفض السماح بنشر الصحف وغيرها من وسائط الإعلام المطبوعة مع المادة </w:t>
      </w:r>
      <w:r w:rsidRPr="00121B43">
        <w:rPr>
          <w:spacing w:val="-1"/>
          <w:rtl/>
        </w:rPr>
        <w:t>19</w:t>
      </w:r>
      <w:r w:rsidRPr="00730CBD">
        <w:rPr>
          <w:spacing w:val="-1"/>
          <w:rtl/>
        </w:rPr>
        <w:t xml:space="preserve">، إلا إذا جاء هذا الرفض في الظروف الخاصة التي تتعلق بتطبيق أحكام الفقرة </w:t>
      </w:r>
      <w:r w:rsidRPr="00121B43">
        <w:rPr>
          <w:spacing w:val="-1"/>
          <w:rtl/>
        </w:rPr>
        <w:t>3</w:t>
      </w:r>
      <w:r w:rsidRPr="00730CBD">
        <w:rPr>
          <w:spacing w:val="-1"/>
          <w:rtl/>
        </w:rPr>
        <w:t xml:space="preserve"> من المادة </w:t>
      </w:r>
      <w:r w:rsidRPr="00121B43">
        <w:rPr>
          <w:spacing w:val="-1"/>
          <w:rtl/>
        </w:rPr>
        <w:t>19</w:t>
      </w:r>
      <w:r w:rsidRPr="00730CBD">
        <w:rPr>
          <w:spacing w:val="-1"/>
          <w:rtl/>
        </w:rPr>
        <w:t xml:space="preserve"> من العهد. ولا يمكن أن تشمل هذه الظروف الخاصة على الإطلاق فرض حظر على منشور معين، إلا إذا كانت هناك إمكانية لحظر محتوى معين غير قابل للاقتطاع حظراً مشروعاً بموجب الفقرة </w:t>
      </w:r>
      <w:r w:rsidRPr="00121B43">
        <w:rPr>
          <w:spacing w:val="-1"/>
          <w:rtl/>
        </w:rPr>
        <w:t>3</w:t>
      </w:r>
      <w:r w:rsidRPr="00730CBD">
        <w:rPr>
          <w:spacing w:val="-1"/>
          <w:rtl/>
        </w:rPr>
        <w:t xml:space="preserve"> من المادة </w:t>
      </w:r>
      <w:r w:rsidRPr="00121B43">
        <w:rPr>
          <w:spacing w:val="-1"/>
          <w:rtl/>
        </w:rPr>
        <w:t>19</w:t>
      </w:r>
      <w:r w:rsidRPr="00730CBD">
        <w:rPr>
          <w:spacing w:val="-1"/>
          <w:rtl/>
        </w:rPr>
        <w:t xml:space="preserve"> من العهد</w:t>
      </w:r>
      <w:r w:rsidR="004D6FD2" w:rsidRPr="00730CBD">
        <w:rPr>
          <w:spacing w:val="-1"/>
          <w:vertAlign w:val="superscript"/>
          <w:rtl/>
        </w:rPr>
        <w:t>(</w:t>
      </w:r>
      <w:r w:rsidR="004D6FD2" w:rsidRPr="00121B43">
        <w:rPr>
          <w:spacing w:val="-1"/>
          <w:vertAlign w:val="superscript"/>
          <w:lang w:val="en-US"/>
        </w:rPr>
        <w:footnoteReference w:id="20"/>
      </w:r>
      <w:r w:rsidR="004D6FD2" w:rsidRPr="00730CBD">
        <w:rPr>
          <w:spacing w:val="-1"/>
          <w:vertAlign w:val="superscript"/>
          <w:rtl/>
        </w:rPr>
        <w:t>)</w:t>
      </w:r>
      <w:r w:rsidRPr="00730CBD">
        <w:rPr>
          <w:spacing w:val="-1"/>
          <w:rtl/>
        </w:rPr>
        <w:t>. كما أن فرض العقوبات على المنابر الإعلامية أو دور النشر أو الصحفيين لمجرد أنهم يوجهون انتقادات للحكومة أو للنظام الاجتماعي والسياسي الـذي تتبنـاه الحكومة لا يمكن أبداً أن يكون بمثابة قيد ضروري على حرية التعبير</w:t>
      </w:r>
      <w:r w:rsidR="004D6FD2" w:rsidRPr="00730CBD">
        <w:rPr>
          <w:spacing w:val="-1"/>
          <w:vertAlign w:val="superscript"/>
          <w:rtl/>
        </w:rPr>
        <w:t>(</w:t>
      </w:r>
      <w:r w:rsidR="004D6FD2" w:rsidRPr="00121B43">
        <w:rPr>
          <w:spacing w:val="-1"/>
          <w:vertAlign w:val="superscript"/>
          <w:lang w:val="en-US"/>
        </w:rPr>
        <w:footnoteReference w:id="21"/>
      </w:r>
      <w:r w:rsidR="004D6FD2" w:rsidRPr="00730CBD">
        <w:rPr>
          <w:spacing w:val="-1"/>
          <w:vertAlign w:val="superscript"/>
          <w:rtl/>
        </w:rPr>
        <w:t>)</w:t>
      </w:r>
      <w:r w:rsidRPr="00730CBD">
        <w:rPr>
          <w:spacing w:val="-1"/>
          <w:rtl/>
        </w:rPr>
        <w:t>.</w:t>
      </w:r>
    </w:p>
    <w:p w14:paraId="00E44FBE" w14:textId="6CBCE7E6" w:rsidR="0026607A" w:rsidRPr="0026607A" w:rsidRDefault="0026607A" w:rsidP="004D6FD2">
      <w:pPr>
        <w:pStyle w:val="SingleTxtGA"/>
      </w:pPr>
      <w:r w:rsidRPr="00121B43">
        <w:rPr>
          <w:rtl/>
        </w:rPr>
        <w:t>11</w:t>
      </w:r>
      <w:r w:rsidRPr="0026607A">
        <w:rPr>
          <w:rtl/>
        </w:rPr>
        <w:t>-</w:t>
      </w:r>
      <w:r w:rsidRPr="00121B43">
        <w:rPr>
          <w:rtl/>
        </w:rPr>
        <w:t>4</w:t>
      </w:r>
      <w:r w:rsidRPr="0026607A">
        <w:rPr>
          <w:rtl/>
        </w:rPr>
        <w:tab/>
        <w:t xml:space="preserve">وتلاحظ اللجنة أن الدولة الطرف، إذ تدَّعي عموماً أن القيود المفروضة على حرية التعبير المأذون بها حسب دستورها وقانون وسائط الإعلام تتفق مع صياغة الفقرة </w:t>
      </w:r>
      <w:r w:rsidRPr="00121B43">
        <w:rPr>
          <w:rtl/>
        </w:rPr>
        <w:t>3</w:t>
      </w:r>
      <w:r w:rsidRPr="0026607A">
        <w:rPr>
          <w:rtl/>
        </w:rPr>
        <w:t xml:space="preserve"> من المادة </w:t>
      </w:r>
      <w:r w:rsidRPr="00121B43">
        <w:rPr>
          <w:rtl/>
        </w:rPr>
        <w:t>19</w:t>
      </w:r>
      <w:r w:rsidRPr="0026607A">
        <w:rPr>
          <w:rtl/>
        </w:rPr>
        <w:t xml:space="preserve"> من العهد، وأن العقوبات المفروضة على صاحب البلاغ منصوصٌ عليها في القانون المحلي، لم تقدم أي حجج بشأن توافق الأحكام القانونية التي اتُّخذت أساساً لتقييد حرية صاحب البلاغ في التعبير مع معايير الضرورة والتناسب بموجب الفقرة </w:t>
      </w:r>
      <w:r w:rsidRPr="00121B43">
        <w:rPr>
          <w:rtl/>
        </w:rPr>
        <w:t>3</w:t>
      </w:r>
      <w:r w:rsidRPr="0026607A">
        <w:rPr>
          <w:rtl/>
        </w:rPr>
        <w:t xml:space="preserve"> من المادة </w:t>
      </w:r>
      <w:r w:rsidRPr="00121B43">
        <w:rPr>
          <w:rtl/>
        </w:rPr>
        <w:t>19</w:t>
      </w:r>
      <w:r w:rsidRPr="0026607A">
        <w:rPr>
          <w:rtl/>
        </w:rPr>
        <w:t xml:space="preserve"> من العهد</w:t>
      </w:r>
      <w:r w:rsidR="004D6FD2" w:rsidRPr="004D6FD2">
        <w:rPr>
          <w:vertAlign w:val="superscript"/>
          <w:rtl/>
        </w:rPr>
        <w:t>(</w:t>
      </w:r>
      <w:r w:rsidR="004D6FD2" w:rsidRPr="00121B43">
        <w:rPr>
          <w:vertAlign w:val="superscript"/>
          <w:lang w:val="en-US"/>
        </w:rPr>
        <w:footnoteReference w:id="22"/>
      </w:r>
      <w:r w:rsidR="004D6FD2" w:rsidRPr="004D6FD2">
        <w:rPr>
          <w:vertAlign w:val="superscript"/>
          <w:rtl/>
        </w:rPr>
        <w:t>)</w:t>
      </w:r>
      <w:r w:rsidRPr="0026607A">
        <w:rPr>
          <w:rtl/>
        </w:rPr>
        <w:t xml:space="preserve">. ولا تبيّن الدولة الطرف أيضاً كيف راعت السلطات الإدارية والقضائية هذه المعايير في القضية قيد النظر. ولذلك، ترى اللجنة أن الدولة الطرف لم تبرّر ما فُرِض من عقوبات متعددة وشديدة على صاحب البلاغ وعلى </w:t>
      </w:r>
      <w:r w:rsidRPr="00121B43">
        <w:rPr>
          <w:i/>
          <w:iCs/>
          <w:rtl/>
        </w:rPr>
        <w:t>برافدا كازاخستانا</w:t>
      </w:r>
      <w:r w:rsidRPr="0026607A">
        <w:rPr>
          <w:rtl/>
        </w:rPr>
        <w:t xml:space="preserve"> باعتبارها ضرورية ومتناسبة مع الهدف المشروع المنشود، على نحو ما تبيّنه الفقرة </w:t>
      </w:r>
      <w:r w:rsidRPr="00121B43">
        <w:rPr>
          <w:rtl/>
        </w:rPr>
        <w:t>3</w:t>
      </w:r>
      <w:r w:rsidRPr="0026607A">
        <w:rPr>
          <w:rtl/>
        </w:rPr>
        <w:t xml:space="preserve"> من المادة </w:t>
      </w:r>
      <w:r w:rsidRPr="00121B43">
        <w:rPr>
          <w:rtl/>
        </w:rPr>
        <w:t>19</w:t>
      </w:r>
      <w:r w:rsidRPr="0026607A">
        <w:rPr>
          <w:rtl/>
        </w:rPr>
        <w:t xml:space="preserve"> من العهد، ولا سيما في ضوء الطبيعة التقنية، وأحياناً الواهية، للمخالفات التي عوقب عليها صاحب البلاغ في نهاية المطاف. ولذلك، تخلص اللجنة إلى أن حقوق صاحب البلاغ بموجب الفقرة </w:t>
      </w:r>
      <w:r w:rsidRPr="00121B43">
        <w:rPr>
          <w:rtl/>
        </w:rPr>
        <w:t>2</w:t>
      </w:r>
      <w:r w:rsidRPr="0026607A">
        <w:rPr>
          <w:rtl/>
        </w:rPr>
        <w:t xml:space="preserve"> من المادة </w:t>
      </w:r>
      <w:r w:rsidRPr="00121B43">
        <w:rPr>
          <w:rtl/>
        </w:rPr>
        <w:t>19</w:t>
      </w:r>
      <w:r w:rsidRPr="0026607A">
        <w:rPr>
          <w:rtl/>
        </w:rPr>
        <w:t xml:space="preserve"> من العهد قد انتُهكت. </w:t>
      </w:r>
    </w:p>
    <w:p w14:paraId="51D3C9EB" w14:textId="77777777" w:rsidR="0026607A" w:rsidRPr="0026607A" w:rsidRDefault="0026607A" w:rsidP="0026607A">
      <w:pPr>
        <w:pStyle w:val="SingleTxtGA"/>
      </w:pPr>
      <w:r w:rsidRPr="00121B43">
        <w:rPr>
          <w:rtl/>
        </w:rPr>
        <w:t>12</w:t>
      </w:r>
      <w:r w:rsidRPr="0026607A">
        <w:rPr>
          <w:rtl/>
        </w:rPr>
        <w:t>-</w:t>
      </w:r>
      <w:r w:rsidRPr="0026607A">
        <w:rPr>
          <w:rtl/>
        </w:rPr>
        <w:tab/>
        <w:t xml:space="preserve">وترى اللجنة، بناء على الفقرة </w:t>
      </w:r>
      <w:r w:rsidRPr="00121B43">
        <w:rPr>
          <w:rtl/>
        </w:rPr>
        <w:t>4</w:t>
      </w:r>
      <w:r w:rsidRPr="0026607A">
        <w:rPr>
          <w:rtl/>
        </w:rPr>
        <w:t xml:space="preserve"> من المادة </w:t>
      </w:r>
      <w:r w:rsidRPr="00121B43">
        <w:rPr>
          <w:rtl/>
        </w:rPr>
        <w:t>5</w:t>
      </w:r>
      <w:r w:rsidRPr="0026607A">
        <w:rPr>
          <w:rtl/>
        </w:rPr>
        <w:t xml:space="preserve"> من البروتوكول الاختياري، أن الوقائع المعروضة عليها تكشف عن انتهاك الدولة الطرف لحقوق صاحب البلاغ بموجب الفقرة </w:t>
      </w:r>
      <w:r w:rsidRPr="00121B43">
        <w:rPr>
          <w:rtl/>
        </w:rPr>
        <w:t>2</w:t>
      </w:r>
      <w:r w:rsidRPr="0026607A">
        <w:rPr>
          <w:rtl/>
        </w:rPr>
        <w:t xml:space="preserve"> من المادة </w:t>
      </w:r>
      <w:r w:rsidRPr="00121B43">
        <w:rPr>
          <w:rtl/>
        </w:rPr>
        <w:t>19</w:t>
      </w:r>
      <w:r w:rsidRPr="0026607A">
        <w:rPr>
          <w:rtl/>
        </w:rPr>
        <w:t xml:space="preserve"> من العهد.</w:t>
      </w:r>
    </w:p>
    <w:p w14:paraId="44F6286B" w14:textId="5E013F10" w:rsidR="0026607A" w:rsidRPr="0026607A" w:rsidRDefault="0026607A" w:rsidP="0026607A">
      <w:pPr>
        <w:pStyle w:val="SingleTxtGA"/>
      </w:pPr>
      <w:r w:rsidRPr="00121B43">
        <w:rPr>
          <w:rtl/>
        </w:rPr>
        <w:t>13</w:t>
      </w:r>
      <w:r w:rsidRPr="0026607A">
        <w:rPr>
          <w:rtl/>
        </w:rPr>
        <w:t>-</w:t>
      </w:r>
      <w:r w:rsidRPr="0026607A">
        <w:rPr>
          <w:rtl/>
        </w:rPr>
        <w:tab/>
        <w:t xml:space="preserve">والدولة الطرف ملزمة عملاً بالفقرة </w:t>
      </w:r>
      <w:r w:rsidRPr="00121B43">
        <w:rPr>
          <w:rtl/>
        </w:rPr>
        <w:t>3</w:t>
      </w:r>
      <w:r w:rsidRPr="0026607A">
        <w:rPr>
          <w:rtl/>
        </w:rPr>
        <w:t xml:space="preserve">(أ) من المادة </w:t>
      </w:r>
      <w:r w:rsidRPr="00121B43">
        <w:rPr>
          <w:rtl/>
        </w:rPr>
        <w:t>2</w:t>
      </w:r>
      <w:r w:rsidRPr="0026607A">
        <w:rPr>
          <w:rtl/>
        </w:rPr>
        <w:t xml:space="preserve"> من العهد، بتوفير سبيل انتصاف فعال لصاحبي البلاغ. وهذا يتطلب منها أن تمنح تعويضاً كاملاً للأفراد الذين انتُهكت حقوقهم المكفولة بالعهد. وعلى هذا، فالدولة الطرف ملزمة، في جملة أمور، بتقديم تعويض كاف للسيدة </w:t>
      </w:r>
      <w:proofErr w:type="spellStart"/>
      <w:r w:rsidRPr="0026607A">
        <w:rPr>
          <w:rtl/>
        </w:rPr>
        <w:t>سابديكينوفا</w:t>
      </w:r>
      <w:proofErr w:type="spellEnd"/>
      <w:r w:rsidRPr="0026607A">
        <w:rPr>
          <w:rtl/>
        </w:rPr>
        <w:t xml:space="preserve">، بما يشمل </w:t>
      </w:r>
      <w:r w:rsidRPr="0026607A">
        <w:rPr>
          <w:rtl/>
        </w:rPr>
        <w:lastRenderedPageBreak/>
        <w:t xml:space="preserve">سداد أي تكاليف قانونية وغرامات إدارية تكبدها السيد </w:t>
      </w:r>
      <w:proofErr w:type="spellStart"/>
      <w:r w:rsidRPr="0026607A">
        <w:rPr>
          <w:rtl/>
        </w:rPr>
        <w:t>كوراكباييف</w:t>
      </w:r>
      <w:proofErr w:type="spellEnd"/>
      <w:r w:rsidRPr="0026607A">
        <w:rPr>
          <w:rtl/>
        </w:rPr>
        <w:t xml:space="preserve">. والدولة الطرف ملزمة أيضاً باتخاذ جميع الخطوات اللازمة لمنع حدوث انتهاكات مماثلة في المستقبل. وفي هذا الصدد، تؤكد اللجنة من جديد أن الدولة الطرف ينبغي لها، عملاً بالتزاماتها بموجب الفقرة </w:t>
      </w:r>
      <w:r w:rsidRPr="00121B43">
        <w:rPr>
          <w:rtl/>
        </w:rPr>
        <w:t>2</w:t>
      </w:r>
      <w:r w:rsidRPr="0026607A">
        <w:rPr>
          <w:rtl/>
        </w:rPr>
        <w:t xml:space="preserve"> من المادة </w:t>
      </w:r>
      <w:r w:rsidRPr="00121B43">
        <w:rPr>
          <w:rtl/>
        </w:rPr>
        <w:t>2</w:t>
      </w:r>
      <w:r w:rsidRPr="0026607A">
        <w:rPr>
          <w:rtl/>
        </w:rPr>
        <w:t xml:space="preserve"> من العهد، أن تراجع تشريعاتها بما يكفل التمتع الكامل في الدولة الطرف بالحقوق المنصوص عليها في الفقرة </w:t>
      </w:r>
      <w:r w:rsidRPr="00121B43">
        <w:rPr>
          <w:rtl/>
        </w:rPr>
        <w:t>2</w:t>
      </w:r>
      <w:r w:rsidRPr="0026607A">
        <w:rPr>
          <w:rtl/>
        </w:rPr>
        <w:t xml:space="preserve"> من المادة </w:t>
      </w:r>
      <w:r w:rsidRPr="00121B43">
        <w:rPr>
          <w:rtl/>
        </w:rPr>
        <w:t>19</w:t>
      </w:r>
      <w:r w:rsidRPr="0026607A">
        <w:rPr>
          <w:rtl/>
        </w:rPr>
        <w:t xml:space="preserve"> من العهد، ومنها الحق في نقل المعلومات والأفكار على شكل مطبوع.</w:t>
      </w:r>
    </w:p>
    <w:p w14:paraId="32797354" w14:textId="55ABBAEF" w:rsidR="0026607A" w:rsidRDefault="0026607A" w:rsidP="0026607A">
      <w:pPr>
        <w:pStyle w:val="SingleTxtGA"/>
        <w:rPr>
          <w:rtl/>
        </w:rPr>
      </w:pPr>
      <w:r w:rsidRPr="00121B43">
        <w:rPr>
          <w:rtl/>
        </w:rPr>
        <w:t>14</w:t>
      </w:r>
      <w:r w:rsidRPr="0026607A">
        <w:rPr>
          <w:rtl/>
        </w:rPr>
        <w:t>-</w:t>
      </w:r>
      <w:r w:rsidRPr="0026607A">
        <w:rPr>
          <w:rtl/>
        </w:rPr>
        <w:tab/>
        <w:t xml:space="preserve">وإذ تضع اللجنة في اعتبارها أن الدولة الطرف قد اعترفت، بانضمامها إلى البروتوكول الاختياري، باختصاص اللجنة في البتّ في مسألة حدوث انتهاك لأحكام العهد من عدمه، وأنها تعهدت، عملاً بالمادة </w:t>
      </w:r>
      <w:r w:rsidRPr="00121B43">
        <w:rPr>
          <w:rtl/>
        </w:rPr>
        <w:t>2</w:t>
      </w:r>
      <w:r w:rsidRPr="0026607A">
        <w:rPr>
          <w:rtl/>
        </w:rPr>
        <w:t xml:space="preserve"> منه، بأن تكفل تمتع جميع الأفراد داخل إقليمها والخاضعين لولايتها بالحقوق المعترف بها في العهد وتوفر لهم سبل انتصاف فعالة متى ثبت وقوع انتهاك، تودّ أن تتلقى من الدولة الطرف، في غضون </w:t>
      </w:r>
      <w:r w:rsidRPr="00121B43">
        <w:rPr>
          <w:rtl/>
        </w:rPr>
        <w:t>180</w:t>
      </w:r>
      <w:r w:rsidRPr="0026607A">
        <w:rPr>
          <w:rtl/>
        </w:rPr>
        <w:t xml:space="preserve"> يوماً، معلومات عن التدابير المتخذة لإنفاذ آراء اللجنة. وتطلب اللجنة إلى الدولة الطرف أيضاً أن تنشر هذه الآراء وتعمّمها على نطاق واسع بجميع اللغات الرسمية للدولة الطرف.</w:t>
      </w:r>
    </w:p>
    <w:p w14:paraId="775D6265" w14:textId="5494A36B" w:rsidR="004D6FD2" w:rsidRPr="004D6FD2" w:rsidRDefault="004D6FD2" w:rsidP="004D6FD2">
      <w:pPr>
        <w:pStyle w:val="SingleTxtGA"/>
        <w:jc w:val="center"/>
        <w:rPr>
          <w:u w:val="single"/>
          <w:rtl/>
        </w:rPr>
      </w:pPr>
      <w:r>
        <w:rPr>
          <w:u w:val="single"/>
          <w:rtl/>
        </w:rPr>
        <w:tab/>
      </w:r>
      <w:r>
        <w:rPr>
          <w:u w:val="single"/>
          <w:rtl/>
        </w:rPr>
        <w:tab/>
      </w:r>
      <w:r>
        <w:rPr>
          <w:u w:val="single"/>
          <w:rtl/>
        </w:rPr>
        <w:tab/>
      </w:r>
    </w:p>
    <w:sectPr w:rsidR="004D6FD2" w:rsidRPr="004D6FD2" w:rsidSect="00FE3E5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28F33" w14:textId="77777777" w:rsidR="00290E71" w:rsidRPr="002901D9" w:rsidRDefault="00290E71" w:rsidP="00DC4D4B">
      <w:pPr>
        <w:spacing w:after="60" w:line="240" w:lineRule="auto"/>
        <w:ind w:left="57"/>
        <w:rPr>
          <w:i/>
          <w:iCs/>
        </w:rPr>
      </w:pPr>
      <w:r>
        <w:rPr>
          <w:rFonts w:hint="cs"/>
          <w:i/>
          <w:iCs/>
          <w:rtl/>
        </w:rPr>
        <w:t>الحواشي</w:t>
      </w:r>
    </w:p>
  </w:endnote>
  <w:endnote w:type="continuationSeparator" w:id="0">
    <w:p w14:paraId="0823BCD8" w14:textId="77777777" w:rsidR="00290E71" w:rsidRDefault="00290E7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93359" w14:textId="161AD930" w:rsidR="00290E71" w:rsidRPr="0089246C" w:rsidRDefault="00290E71" w:rsidP="0089246C">
    <w:pPr>
      <w:pStyle w:val="Footer"/>
      <w:tabs>
        <w:tab w:val="right" w:pos="9638"/>
      </w:tabs>
      <w:rPr>
        <w:b/>
        <w:sz w:val="18"/>
        <w:lang w:val="en-US"/>
      </w:rPr>
    </w:pPr>
    <w:r>
      <w:rPr>
        <w:lang w:val="en-US"/>
      </w:rPr>
      <w:t>GE.21-18947</w:t>
    </w:r>
    <w:r>
      <w:rPr>
        <w:lang w:val="en-US"/>
      </w:rPr>
      <w:tab/>
    </w:r>
    <w:r w:rsidRPr="0089246C">
      <w:rPr>
        <w:b/>
        <w:sz w:val="18"/>
        <w:lang w:val="en-US"/>
      </w:rPr>
      <w:fldChar w:fldCharType="begin"/>
    </w:r>
    <w:r w:rsidRPr="0089246C">
      <w:rPr>
        <w:b/>
        <w:sz w:val="18"/>
        <w:lang w:val="en-US"/>
      </w:rPr>
      <w:instrText xml:space="preserve"> PAGE  \* MERGEFORMAT </w:instrText>
    </w:r>
    <w:r w:rsidRPr="0089246C">
      <w:rPr>
        <w:b/>
        <w:sz w:val="18"/>
        <w:lang w:val="en-US"/>
      </w:rPr>
      <w:fldChar w:fldCharType="separate"/>
    </w:r>
    <w:r w:rsidRPr="0089246C">
      <w:rPr>
        <w:b/>
        <w:noProof/>
        <w:sz w:val="18"/>
        <w:lang w:val="en-US"/>
      </w:rPr>
      <w:t>2</w:t>
    </w:r>
    <w:r w:rsidRPr="0089246C">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B75DE" w14:textId="13244894" w:rsidR="00290E71" w:rsidRPr="0089246C" w:rsidRDefault="00290E71" w:rsidP="0089246C">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GE.21-18947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1BCD4" w14:textId="4360CAF8" w:rsidR="00290E71" w:rsidRPr="0089246C" w:rsidRDefault="00290E71" w:rsidP="0089246C">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43E3B914" wp14:editId="017D600E">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21-18947 (A)</w:t>
    </w:r>
    <w:r>
      <w:rPr>
        <w:noProof/>
        <w:sz w:val="20"/>
        <w:lang w:val="en-US"/>
      </w:rPr>
      <w:drawing>
        <wp:anchor distT="0" distB="0" distL="114300" distR="114300" simplePos="0" relativeHeight="251659264" behindDoc="0" locked="0" layoutInCell="1" allowOverlap="1" wp14:anchorId="17B9AAD2" wp14:editId="5A7CEA06">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12481" w14:textId="77777777" w:rsidR="00290E71" w:rsidRPr="000437B8" w:rsidRDefault="00290E71" w:rsidP="00F10DAB">
      <w:pPr>
        <w:pStyle w:val="Footer"/>
        <w:bidi/>
        <w:spacing w:after="80" w:line="200" w:lineRule="exact"/>
        <w:ind w:left="680"/>
      </w:pPr>
      <w:r>
        <w:rPr>
          <w:rtl/>
        </w:rPr>
        <w:t>__________</w:t>
      </w:r>
    </w:p>
  </w:footnote>
  <w:footnote w:type="continuationSeparator" w:id="0">
    <w:p w14:paraId="0D7C0130" w14:textId="77777777" w:rsidR="00290E71" w:rsidRDefault="00290E71" w:rsidP="00656392">
      <w:pPr>
        <w:spacing w:line="240" w:lineRule="auto"/>
      </w:pPr>
      <w:r>
        <w:continuationSeparator/>
      </w:r>
    </w:p>
  </w:footnote>
  <w:footnote w:id="1">
    <w:p w14:paraId="57DAFB22" w14:textId="5EC79756" w:rsidR="00290E71" w:rsidRPr="004D6FD2" w:rsidRDefault="00290E71" w:rsidP="004D6FD2">
      <w:pPr>
        <w:pStyle w:val="FootnoteText1"/>
        <w:rPr>
          <w:rFonts w:hint="cs"/>
          <w:rtl/>
        </w:rPr>
      </w:pPr>
      <w:r>
        <w:rPr>
          <w:rtl/>
        </w:rPr>
        <w:t>*</w:t>
      </w:r>
      <w:r>
        <w:rPr>
          <w:rtl/>
        </w:rPr>
        <w:tab/>
      </w:r>
      <w:r w:rsidRPr="004D6FD2">
        <w:rPr>
          <w:rtl/>
        </w:rPr>
        <w:t xml:space="preserve">اعتمدته اللجنة في دورتها </w:t>
      </w:r>
      <w:r w:rsidRPr="00121B43">
        <w:rPr>
          <w:rtl/>
        </w:rPr>
        <w:t>132</w:t>
      </w:r>
      <w:r w:rsidRPr="004D6FD2">
        <w:rPr>
          <w:rtl/>
        </w:rPr>
        <w:t xml:space="preserve"> (</w:t>
      </w:r>
      <w:r w:rsidRPr="00121B43">
        <w:rPr>
          <w:rtl/>
        </w:rPr>
        <w:t>28</w:t>
      </w:r>
      <w:r w:rsidRPr="004D6FD2">
        <w:rPr>
          <w:rtl/>
        </w:rPr>
        <w:t xml:space="preserve"> حزيران/يونيه </w:t>
      </w:r>
      <w:r>
        <w:rPr>
          <w:rFonts w:hint="cs"/>
          <w:rtl/>
        </w:rPr>
        <w:t>-</w:t>
      </w:r>
      <w:r w:rsidRPr="004D6FD2">
        <w:rPr>
          <w:rtl/>
        </w:rPr>
        <w:t xml:space="preserve"> </w:t>
      </w:r>
      <w:r w:rsidRPr="00121B43">
        <w:rPr>
          <w:rtl/>
        </w:rPr>
        <w:t>23</w:t>
      </w:r>
      <w:r w:rsidRPr="004D6FD2">
        <w:rPr>
          <w:rtl/>
        </w:rPr>
        <w:t xml:space="preserve"> تموز/يوليه </w:t>
      </w:r>
      <w:r w:rsidRPr="00121B43">
        <w:rPr>
          <w:rtl/>
        </w:rPr>
        <w:t>2021</w:t>
      </w:r>
      <w:r w:rsidRPr="004D6FD2">
        <w:rPr>
          <w:rtl/>
        </w:rPr>
        <w:t>).</w:t>
      </w:r>
    </w:p>
  </w:footnote>
  <w:footnote w:id="2">
    <w:p w14:paraId="128297FD" w14:textId="6160ADEF" w:rsidR="00290E71" w:rsidRPr="004D6FD2" w:rsidRDefault="00290E71" w:rsidP="004D6FD2">
      <w:pPr>
        <w:pStyle w:val="FootnoteText1"/>
        <w:rPr>
          <w:rFonts w:hint="cs"/>
          <w:rtl/>
        </w:rPr>
      </w:pPr>
      <w:r>
        <w:rPr>
          <w:rtl/>
        </w:rPr>
        <w:t>**</w:t>
      </w:r>
      <w:r>
        <w:rPr>
          <w:rtl/>
        </w:rPr>
        <w:tab/>
      </w:r>
      <w:r w:rsidRPr="004D6FD2">
        <w:rPr>
          <w:rtl/>
        </w:rPr>
        <w:t xml:space="preserve">شارك في دراسة هذا البلاغ أعضاء اللجنة التالية أسماؤهم: تانيا ماريا عبدو </w:t>
      </w:r>
      <w:proofErr w:type="spellStart"/>
      <w:r w:rsidRPr="004D6FD2">
        <w:rPr>
          <w:rtl/>
        </w:rPr>
        <w:t>روشول</w:t>
      </w:r>
      <w:proofErr w:type="spellEnd"/>
      <w:r w:rsidRPr="004D6FD2">
        <w:rPr>
          <w:rtl/>
        </w:rPr>
        <w:t xml:space="preserve">، ووفاء أشرف محرم بسيم، وعياض بن عاشور، وعارف بلقان، والمحجوب الهيبة، </w:t>
      </w:r>
      <w:proofErr w:type="spellStart"/>
      <w:r w:rsidRPr="004D6FD2">
        <w:rPr>
          <w:rtl/>
        </w:rPr>
        <w:t>وفورويا</w:t>
      </w:r>
      <w:proofErr w:type="spellEnd"/>
      <w:r w:rsidRPr="004D6FD2">
        <w:rPr>
          <w:rtl/>
        </w:rPr>
        <w:t xml:space="preserve"> </w:t>
      </w:r>
      <w:proofErr w:type="spellStart"/>
      <w:r w:rsidRPr="004D6FD2">
        <w:rPr>
          <w:rtl/>
        </w:rPr>
        <w:t>شويتشي</w:t>
      </w:r>
      <w:proofErr w:type="spellEnd"/>
      <w:r w:rsidRPr="004D6FD2">
        <w:rPr>
          <w:rtl/>
        </w:rPr>
        <w:t xml:space="preserve">، وكارلوس </w:t>
      </w:r>
      <w:proofErr w:type="spellStart"/>
      <w:r w:rsidRPr="004D6FD2">
        <w:rPr>
          <w:rtl/>
        </w:rPr>
        <w:t>غوميس</w:t>
      </w:r>
      <w:proofErr w:type="spellEnd"/>
      <w:r w:rsidRPr="004D6FD2">
        <w:rPr>
          <w:rtl/>
        </w:rPr>
        <w:t xml:space="preserve"> </w:t>
      </w:r>
      <w:proofErr w:type="spellStart"/>
      <w:r w:rsidRPr="004D6FD2">
        <w:rPr>
          <w:rtl/>
        </w:rPr>
        <w:t>مارتينيس</w:t>
      </w:r>
      <w:proofErr w:type="spellEnd"/>
      <w:r w:rsidRPr="004D6FD2">
        <w:rPr>
          <w:rtl/>
        </w:rPr>
        <w:t xml:space="preserve">، </w:t>
      </w:r>
      <w:proofErr w:type="spellStart"/>
      <w:r w:rsidRPr="004D6FD2">
        <w:rPr>
          <w:rtl/>
        </w:rPr>
        <w:t>ودانكان</w:t>
      </w:r>
      <w:proofErr w:type="spellEnd"/>
      <w:r w:rsidRPr="004D6FD2">
        <w:rPr>
          <w:rtl/>
        </w:rPr>
        <w:t xml:space="preserve"> </w:t>
      </w:r>
      <w:proofErr w:type="spellStart"/>
      <w:r w:rsidRPr="004D6FD2">
        <w:rPr>
          <w:rtl/>
        </w:rPr>
        <w:t>لاكي</w:t>
      </w:r>
      <w:proofErr w:type="spellEnd"/>
      <w:r w:rsidRPr="004D6FD2">
        <w:rPr>
          <w:rtl/>
        </w:rPr>
        <w:t xml:space="preserve"> </w:t>
      </w:r>
      <w:proofErr w:type="spellStart"/>
      <w:r w:rsidRPr="004D6FD2">
        <w:rPr>
          <w:rtl/>
        </w:rPr>
        <w:t>موهوموزا</w:t>
      </w:r>
      <w:proofErr w:type="spellEnd"/>
      <w:r w:rsidRPr="004D6FD2">
        <w:rPr>
          <w:rtl/>
        </w:rPr>
        <w:t xml:space="preserve">، وفوتيني </w:t>
      </w:r>
      <w:proofErr w:type="spellStart"/>
      <w:r w:rsidRPr="004D6FD2">
        <w:rPr>
          <w:rtl/>
        </w:rPr>
        <w:t>بزاغتزيس</w:t>
      </w:r>
      <w:proofErr w:type="spellEnd"/>
      <w:r w:rsidRPr="004D6FD2">
        <w:rPr>
          <w:rtl/>
        </w:rPr>
        <w:t xml:space="preserve">، </w:t>
      </w:r>
      <w:proofErr w:type="spellStart"/>
      <w:r w:rsidRPr="004D6FD2">
        <w:rPr>
          <w:rtl/>
        </w:rPr>
        <w:t>وهيرنان</w:t>
      </w:r>
      <w:proofErr w:type="spellEnd"/>
      <w:r w:rsidRPr="004D6FD2">
        <w:rPr>
          <w:rtl/>
        </w:rPr>
        <w:t xml:space="preserve"> </w:t>
      </w:r>
      <w:proofErr w:type="spellStart"/>
      <w:r w:rsidRPr="004D6FD2">
        <w:rPr>
          <w:rtl/>
        </w:rPr>
        <w:t>كيسادا</w:t>
      </w:r>
      <w:proofErr w:type="spellEnd"/>
      <w:r w:rsidRPr="004D6FD2">
        <w:rPr>
          <w:rtl/>
        </w:rPr>
        <w:t xml:space="preserve">، </w:t>
      </w:r>
      <w:proofErr w:type="spellStart"/>
      <w:r w:rsidRPr="004D6FD2">
        <w:rPr>
          <w:rtl/>
        </w:rPr>
        <w:t>وفاسيلكا</w:t>
      </w:r>
      <w:proofErr w:type="spellEnd"/>
      <w:r w:rsidRPr="004D6FD2">
        <w:rPr>
          <w:rtl/>
        </w:rPr>
        <w:t xml:space="preserve"> </w:t>
      </w:r>
      <w:proofErr w:type="spellStart"/>
      <w:r w:rsidRPr="004D6FD2">
        <w:rPr>
          <w:rtl/>
        </w:rPr>
        <w:t>سانسين</w:t>
      </w:r>
      <w:proofErr w:type="spellEnd"/>
      <w:r w:rsidRPr="004D6FD2">
        <w:rPr>
          <w:rtl/>
        </w:rPr>
        <w:t xml:space="preserve">، وخوسيه مانويل سانتوس بيس، </w:t>
      </w:r>
      <w:proofErr w:type="spellStart"/>
      <w:r w:rsidRPr="004D6FD2">
        <w:rPr>
          <w:rtl/>
        </w:rPr>
        <w:t>وسوه</w:t>
      </w:r>
      <w:proofErr w:type="spellEnd"/>
      <w:r w:rsidRPr="004D6FD2">
        <w:rPr>
          <w:rtl/>
        </w:rPr>
        <w:t xml:space="preserve"> </w:t>
      </w:r>
      <w:proofErr w:type="spellStart"/>
      <w:r w:rsidRPr="004D6FD2">
        <w:rPr>
          <w:rtl/>
        </w:rPr>
        <w:t>شانغروك</w:t>
      </w:r>
      <w:proofErr w:type="spellEnd"/>
      <w:r w:rsidRPr="004D6FD2">
        <w:rPr>
          <w:rtl/>
        </w:rPr>
        <w:t xml:space="preserve">، </w:t>
      </w:r>
      <w:proofErr w:type="spellStart"/>
      <w:r w:rsidRPr="004D6FD2">
        <w:rPr>
          <w:rtl/>
        </w:rPr>
        <w:t>وكوباوياه</w:t>
      </w:r>
      <w:proofErr w:type="spellEnd"/>
      <w:r w:rsidRPr="004D6FD2">
        <w:rPr>
          <w:rtl/>
        </w:rPr>
        <w:t xml:space="preserve"> </w:t>
      </w:r>
      <w:proofErr w:type="spellStart"/>
      <w:r w:rsidRPr="004D6FD2">
        <w:rPr>
          <w:rtl/>
        </w:rPr>
        <w:t>تشامدجا</w:t>
      </w:r>
      <w:proofErr w:type="spellEnd"/>
      <w:r w:rsidRPr="004D6FD2">
        <w:rPr>
          <w:rtl/>
        </w:rPr>
        <w:t xml:space="preserve"> </w:t>
      </w:r>
      <w:proofErr w:type="spellStart"/>
      <w:r w:rsidRPr="004D6FD2">
        <w:rPr>
          <w:rtl/>
        </w:rPr>
        <w:t>كباتشا</w:t>
      </w:r>
      <w:proofErr w:type="spellEnd"/>
      <w:r w:rsidRPr="004D6FD2">
        <w:rPr>
          <w:rtl/>
        </w:rPr>
        <w:t xml:space="preserve">، وإيلين </w:t>
      </w:r>
      <w:proofErr w:type="spellStart"/>
      <w:r w:rsidRPr="004D6FD2">
        <w:rPr>
          <w:rtl/>
        </w:rPr>
        <w:t>تيغرودجا</w:t>
      </w:r>
      <w:proofErr w:type="spellEnd"/>
      <w:r w:rsidRPr="004D6FD2">
        <w:rPr>
          <w:rtl/>
        </w:rPr>
        <w:t xml:space="preserve"> </w:t>
      </w:r>
      <w:proofErr w:type="spellStart"/>
      <w:r w:rsidRPr="004D6FD2">
        <w:rPr>
          <w:rtl/>
        </w:rPr>
        <w:t>وجينتيان</w:t>
      </w:r>
      <w:proofErr w:type="spellEnd"/>
      <w:r w:rsidRPr="004D6FD2">
        <w:rPr>
          <w:rtl/>
        </w:rPr>
        <w:t xml:space="preserve"> زبيري.</w:t>
      </w:r>
    </w:p>
  </w:footnote>
  <w:footnote w:id="3">
    <w:p w14:paraId="387DC0B5" w14:textId="00EFE0ED" w:rsidR="00290E71" w:rsidRPr="004D6FD2" w:rsidRDefault="00290E71" w:rsidP="004D6FD2">
      <w:pPr>
        <w:pStyle w:val="FootnoteText1"/>
        <w:textDirection w:val="tbRlV"/>
      </w:pPr>
      <w:r w:rsidRPr="004D6FD2">
        <w:rPr>
          <w:rtl/>
        </w:rPr>
        <w:t>(</w:t>
      </w:r>
      <w:r w:rsidRPr="00121B43">
        <w:footnoteRef/>
      </w:r>
      <w:r w:rsidRPr="004D6FD2">
        <w:rPr>
          <w:rtl/>
        </w:rPr>
        <w:t>)</w:t>
      </w:r>
      <w:r>
        <w:rPr>
          <w:rtl/>
        </w:rPr>
        <w:tab/>
      </w:r>
      <w:r w:rsidRPr="004D6FD2">
        <w:rPr>
          <w:rtl/>
        </w:rPr>
        <w:t>من أجل تجسيد الوقائع وقت تقديم الرسالة الأولى والمعلومات المقدمة في</w:t>
      </w:r>
      <w:r>
        <w:rPr>
          <w:rtl/>
        </w:rPr>
        <w:t xml:space="preserve"> </w:t>
      </w:r>
      <w:r w:rsidRPr="00121B43">
        <w:rPr>
          <w:rtl/>
        </w:rPr>
        <w:t>2015</w:t>
      </w:r>
      <w:r>
        <w:rPr>
          <w:rtl/>
        </w:rPr>
        <w:t xml:space="preserve"> </w:t>
      </w:r>
      <w:r w:rsidRPr="004D6FD2">
        <w:rPr>
          <w:rtl/>
        </w:rPr>
        <w:t>و</w:t>
      </w:r>
      <w:r w:rsidRPr="00121B43">
        <w:rPr>
          <w:rtl/>
        </w:rPr>
        <w:t>2016</w:t>
      </w:r>
      <w:r w:rsidRPr="004D6FD2">
        <w:rPr>
          <w:rtl/>
        </w:rPr>
        <w:t>، تشير عبارة "صاحب البلاغ" في الفقرات</w:t>
      </w:r>
      <w:r>
        <w:rPr>
          <w:rtl/>
        </w:rPr>
        <w:t xml:space="preserve"> </w:t>
      </w:r>
      <w:r w:rsidR="00730CBD">
        <w:rPr>
          <w:rFonts w:hint="cs"/>
          <w:rtl/>
        </w:rPr>
        <w:t xml:space="preserve">من </w:t>
      </w:r>
      <w:r w:rsidRPr="00121B43">
        <w:rPr>
          <w:rtl/>
        </w:rPr>
        <w:t>2</w:t>
      </w:r>
      <w:r w:rsidRPr="004D6FD2">
        <w:rPr>
          <w:rtl/>
        </w:rPr>
        <w:t>-</w:t>
      </w:r>
      <w:r w:rsidRPr="00121B43">
        <w:rPr>
          <w:rtl/>
        </w:rPr>
        <w:t>1</w:t>
      </w:r>
      <w:r w:rsidR="00730CBD">
        <w:rPr>
          <w:rFonts w:hint="cs"/>
          <w:rtl/>
        </w:rPr>
        <w:t xml:space="preserve"> إلى </w:t>
      </w:r>
      <w:r w:rsidRPr="00121B43">
        <w:rPr>
          <w:rtl/>
        </w:rPr>
        <w:t>12</w:t>
      </w:r>
      <w:r>
        <w:rPr>
          <w:rtl/>
        </w:rPr>
        <w:t xml:space="preserve"> </w:t>
      </w:r>
      <w:r w:rsidRPr="004D6FD2">
        <w:rPr>
          <w:rtl/>
        </w:rPr>
        <w:t xml:space="preserve">أدناه إلى السيد </w:t>
      </w:r>
      <w:proofErr w:type="spellStart"/>
      <w:r w:rsidRPr="004D6FD2">
        <w:rPr>
          <w:rtl/>
        </w:rPr>
        <w:t>كوراكباييف</w:t>
      </w:r>
      <w:proofErr w:type="spellEnd"/>
      <w:r w:rsidRPr="004D6FD2">
        <w:rPr>
          <w:rtl/>
        </w:rPr>
        <w:t>. ولكن وقت النظر في هذا البلاغ في تموز/يوليه</w:t>
      </w:r>
      <w:r>
        <w:rPr>
          <w:rtl/>
        </w:rPr>
        <w:t xml:space="preserve"> </w:t>
      </w:r>
      <w:r w:rsidRPr="00121B43">
        <w:rPr>
          <w:rtl/>
        </w:rPr>
        <w:t>2021</w:t>
      </w:r>
      <w:r>
        <w:rPr>
          <w:rtl/>
        </w:rPr>
        <w:t xml:space="preserve">، </w:t>
      </w:r>
      <w:r w:rsidRPr="004D6FD2">
        <w:rPr>
          <w:rtl/>
        </w:rPr>
        <w:t xml:space="preserve">لم يكن ممكناً اعتبار غير السيدة </w:t>
      </w:r>
      <w:proofErr w:type="spellStart"/>
      <w:r w:rsidRPr="004D6FD2">
        <w:rPr>
          <w:rtl/>
        </w:rPr>
        <w:t>سابديكينوفا</w:t>
      </w:r>
      <w:proofErr w:type="spellEnd"/>
      <w:r w:rsidRPr="004D6FD2">
        <w:rPr>
          <w:rtl/>
        </w:rPr>
        <w:t xml:space="preserve"> صاحباً للبلاغ المعروض على اللجنة. </w:t>
      </w:r>
    </w:p>
  </w:footnote>
  <w:footnote w:id="4">
    <w:p w14:paraId="44027E14" w14:textId="57BC0452" w:rsidR="00290E71" w:rsidRPr="004D6FD2" w:rsidRDefault="00290E71" w:rsidP="004D6FD2">
      <w:pPr>
        <w:pStyle w:val="FootnoteText1"/>
        <w:textDirection w:val="tbRlV"/>
      </w:pPr>
      <w:r w:rsidRPr="004D6FD2">
        <w:rPr>
          <w:rtl/>
        </w:rPr>
        <w:t>(</w:t>
      </w:r>
      <w:r w:rsidRPr="00121B43">
        <w:footnoteRef/>
      </w:r>
      <w:r w:rsidRPr="004D6FD2">
        <w:rPr>
          <w:rtl/>
        </w:rPr>
        <w:t>)</w:t>
      </w:r>
      <w:r>
        <w:rPr>
          <w:rtl/>
        </w:rPr>
        <w:tab/>
      </w:r>
      <w:r w:rsidRPr="004D6FD2">
        <w:rPr>
          <w:rtl/>
        </w:rPr>
        <w:t xml:space="preserve">قدمت السيدة </w:t>
      </w:r>
      <w:proofErr w:type="spellStart"/>
      <w:r w:rsidRPr="004D6FD2">
        <w:rPr>
          <w:rtl/>
        </w:rPr>
        <w:t>سابديكينوفا</w:t>
      </w:r>
      <w:proofErr w:type="spellEnd"/>
      <w:r w:rsidRPr="004D6FD2">
        <w:rPr>
          <w:rtl/>
        </w:rPr>
        <w:t xml:space="preserve"> في</w:t>
      </w:r>
      <w:r>
        <w:rPr>
          <w:rtl/>
        </w:rPr>
        <w:t xml:space="preserve"> </w:t>
      </w:r>
      <w:r w:rsidRPr="00121B43">
        <w:rPr>
          <w:rtl/>
        </w:rPr>
        <w:t>17</w:t>
      </w:r>
      <w:r>
        <w:rPr>
          <w:rtl/>
        </w:rPr>
        <w:t xml:space="preserve"> </w:t>
      </w:r>
      <w:r w:rsidRPr="004D6FD2">
        <w:rPr>
          <w:rtl/>
        </w:rPr>
        <w:t>أيار/مايو</w:t>
      </w:r>
      <w:r>
        <w:rPr>
          <w:rtl/>
        </w:rPr>
        <w:t xml:space="preserve"> </w:t>
      </w:r>
      <w:r w:rsidRPr="00121B43">
        <w:rPr>
          <w:rtl/>
        </w:rPr>
        <w:t>2021</w:t>
      </w:r>
      <w:r>
        <w:rPr>
          <w:rtl/>
        </w:rPr>
        <w:t>،</w:t>
      </w:r>
      <w:r w:rsidRPr="004D6FD2">
        <w:rPr>
          <w:rtl/>
        </w:rPr>
        <w:t xml:space="preserve"> توكيلاً رسمياً يفوّض محامية السيد </w:t>
      </w:r>
      <w:proofErr w:type="spellStart"/>
      <w:r w:rsidRPr="004D6FD2">
        <w:rPr>
          <w:rtl/>
        </w:rPr>
        <w:t>كوراكباييف</w:t>
      </w:r>
      <w:proofErr w:type="spellEnd"/>
      <w:r w:rsidRPr="004D6FD2">
        <w:rPr>
          <w:rtl/>
        </w:rPr>
        <w:t xml:space="preserve"> في تمثيلها أمام اللجنة.</w:t>
      </w:r>
    </w:p>
  </w:footnote>
  <w:footnote w:id="5">
    <w:p w14:paraId="3FA52A8F" w14:textId="62FEB12D" w:rsidR="00290E71" w:rsidRPr="00730CBD" w:rsidRDefault="00290E71" w:rsidP="004D6FD2">
      <w:pPr>
        <w:pStyle w:val="FootnoteText1"/>
        <w:textDirection w:val="tbRlV"/>
        <w:rPr>
          <w:spacing w:val="-1"/>
        </w:rPr>
      </w:pPr>
      <w:r w:rsidRPr="00730CBD">
        <w:rPr>
          <w:spacing w:val="-1"/>
          <w:rtl/>
        </w:rPr>
        <w:t>(</w:t>
      </w:r>
      <w:r w:rsidRPr="00121B43">
        <w:rPr>
          <w:spacing w:val="-1"/>
        </w:rPr>
        <w:footnoteRef/>
      </w:r>
      <w:r w:rsidRPr="00730CBD">
        <w:rPr>
          <w:spacing w:val="-1"/>
          <w:rtl/>
        </w:rPr>
        <w:t>)</w:t>
      </w:r>
      <w:r w:rsidRPr="00730CBD">
        <w:rPr>
          <w:spacing w:val="-1"/>
          <w:rtl/>
        </w:rPr>
        <w:tab/>
        <w:t xml:space="preserve">أُعيد ترتيب الوقائع التي يستند إليها هذا البلاغ على أساس الرواية غير الكاملة التي قدمها صاحب البلاغ، وقرار محكمة </w:t>
      </w:r>
      <w:proofErr w:type="spellStart"/>
      <w:r w:rsidRPr="00730CBD">
        <w:rPr>
          <w:spacing w:val="-1"/>
          <w:rtl/>
        </w:rPr>
        <w:t>ألماتي</w:t>
      </w:r>
      <w:proofErr w:type="spellEnd"/>
      <w:r w:rsidRPr="00730CBD">
        <w:rPr>
          <w:spacing w:val="-1"/>
          <w:rtl/>
        </w:rPr>
        <w:t xml:space="preserve"> الإدارية المتخصصة المشتركة بين المقاطعات، المؤرخ </w:t>
      </w:r>
      <w:r w:rsidRPr="00121B43">
        <w:rPr>
          <w:spacing w:val="-1"/>
          <w:rtl/>
        </w:rPr>
        <w:t>26</w:t>
      </w:r>
      <w:r w:rsidRPr="00730CBD">
        <w:rPr>
          <w:spacing w:val="-1"/>
          <w:rtl/>
        </w:rPr>
        <w:t xml:space="preserve"> أيلول/سبتمبر </w:t>
      </w:r>
      <w:r w:rsidRPr="00121B43">
        <w:rPr>
          <w:spacing w:val="-1"/>
          <w:rtl/>
        </w:rPr>
        <w:t>2013</w:t>
      </w:r>
      <w:r w:rsidRPr="00730CBD">
        <w:rPr>
          <w:spacing w:val="-1"/>
          <w:rtl/>
        </w:rPr>
        <w:t xml:space="preserve">، وقرار مجلس الاستئناف المعني بالقضايا المدنية والإدارية في محكمة مدينة </w:t>
      </w:r>
      <w:proofErr w:type="spellStart"/>
      <w:r w:rsidRPr="00730CBD">
        <w:rPr>
          <w:spacing w:val="-1"/>
          <w:rtl/>
        </w:rPr>
        <w:t>ألماتي</w:t>
      </w:r>
      <w:proofErr w:type="spellEnd"/>
      <w:r w:rsidRPr="00730CBD">
        <w:rPr>
          <w:spacing w:val="-1"/>
          <w:rtl/>
        </w:rPr>
        <w:t xml:space="preserve">، المؤرخ </w:t>
      </w:r>
      <w:r w:rsidRPr="00121B43">
        <w:rPr>
          <w:spacing w:val="-1"/>
          <w:rtl/>
        </w:rPr>
        <w:t>24</w:t>
      </w:r>
      <w:r w:rsidRPr="00730CBD">
        <w:rPr>
          <w:spacing w:val="-1"/>
          <w:rtl/>
        </w:rPr>
        <w:t xml:space="preserve"> تشرين الأول/أكتوبر </w:t>
      </w:r>
      <w:r w:rsidRPr="00121B43">
        <w:rPr>
          <w:spacing w:val="-1"/>
          <w:rtl/>
        </w:rPr>
        <w:t>2013</w:t>
      </w:r>
      <w:r w:rsidRPr="00730CBD">
        <w:rPr>
          <w:spacing w:val="-1"/>
          <w:rtl/>
        </w:rPr>
        <w:t xml:space="preserve">، وغير ذلك من الوثائق الداعمة والمتاحة في الملف. </w:t>
      </w:r>
    </w:p>
  </w:footnote>
  <w:footnote w:id="6">
    <w:p w14:paraId="79ED2A41" w14:textId="5FE0010F" w:rsidR="00290E71" w:rsidRPr="004D6FD2" w:rsidRDefault="00290E71" w:rsidP="004D6FD2">
      <w:pPr>
        <w:pStyle w:val="FootnoteText1"/>
        <w:textDirection w:val="tbRlV"/>
      </w:pPr>
      <w:r w:rsidRPr="004D6FD2">
        <w:rPr>
          <w:rtl/>
        </w:rPr>
        <w:t>(</w:t>
      </w:r>
      <w:r w:rsidRPr="00121B43">
        <w:footnoteRef/>
      </w:r>
      <w:r w:rsidRPr="004D6FD2">
        <w:rPr>
          <w:rtl/>
        </w:rPr>
        <w:t>)</w:t>
      </w:r>
      <w:r>
        <w:rPr>
          <w:rtl/>
        </w:rPr>
        <w:tab/>
      </w:r>
      <w:r w:rsidRPr="004D6FD2">
        <w:rPr>
          <w:rtl/>
        </w:rPr>
        <w:t>ما يعادل مكتب العمدة (حكومة بلدية أو محلية أو إقليمية).</w:t>
      </w:r>
    </w:p>
  </w:footnote>
  <w:footnote w:id="7">
    <w:p w14:paraId="4050C945" w14:textId="2F958400" w:rsidR="00290E71" w:rsidRPr="004D6FD2" w:rsidRDefault="00290E71" w:rsidP="004D6FD2">
      <w:pPr>
        <w:pStyle w:val="FootnoteText1"/>
        <w:textDirection w:val="tbRlV"/>
      </w:pPr>
      <w:r w:rsidRPr="004D6FD2">
        <w:rPr>
          <w:rtl/>
        </w:rPr>
        <w:t>(</w:t>
      </w:r>
      <w:r w:rsidRPr="00121B43">
        <w:footnoteRef/>
      </w:r>
      <w:r w:rsidRPr="004D6FD2">
        <w:rPr>
          <w:rtl/>
        </w:rPr>
        <w:t>)</w:t>
      </w:r>
      <w:r>
        <w:rPr>
          <w:rtl/>
        </w:rPr>
        <w:tab/>
      </w:r>
      <w:r w:rsidRPr="004D6FD2">
        <w:rPr>
          <w:rtl/>
        </w:rPr>
        <w:t xml:space="preserve">يُشار بصفة خاصة إلى الطبعة الصادرة في </w:t>
      </w:r>
      <w:r w:rsidRPr="00121B43">
        <w:rPr>
          <w:rtl/>
        </w:rPr>
        <w:t>4</w:t>
      </w:r>
      <w:r w:rsidRPr="004D6FD2">
        <w:rPr>
          <w:rtl/>
        </w:rPr>
        <w:t xml:space="preserve"> أيلول/سبتمبر </w:t>
      </w:r>
      <w:r w:rsidRPr="00121B43">
        <w:rPr>
          <w:rtl/>
        </w:rPr>
        <w:t>2013</w:t>
      </w:r>
      <w:r w:rsidRPr="004D6FD2">
        <w:rPr>
          <w:rtl/>
        </w:rPr>
        <w:t xml:space="preserve"> من برافدا كازاخستانا.</w:t>
      </w:r>
      <w:r>
        <w:rPr>
          <w:rtl/>
        </w:rPr>
        <w:t xml:space="preserve"> </w:t>
      </w:r>
    </w:p>
  </w:footnote>
  <w:footnote w:id="8">
    <w:p w14:paraId="788CADB6" w14:textId="77D0A9CE" w:rsidR="00290E71" w:rsidRPr="004D6FD2" w:rsidRDefault="00290E71" w:rsidP="004D6FD2">
      <w:pPr>
        <w:pStyle w:val="FootnoteText1"/>
        <w:textDirection w:val="tbRlV"/>
      </w:pPr>
      <w:r w:rsidRPr="004D6FD2">
        <w:rPr>
          <w:rtl/>
        </w:rPr>
        <w:t>(</w:t>
      </w:r>
      <w:r w:rsidRPr="00121B43">
        <w:footnoteRef/>
      </w:r>
      <w:r w:rsidRPr="004D6FD2">
        <w:rPr>
          <w:rtl/>
        </w:rPr>
        <w:t>)</w:t>
      </w:r>
      <w:r>
        <w:rPr>
          <w:rtl/>
        </w:rPr>
        <w:tab/>
      </w:r>
      <w:r w:rsidRPr="004D6FD2">
        <w:rPr>
          <w:rtl/>
        </w:rPr>
        <w:t xml:space="preserve">وفقاً للقرار الصادر عن محكمة </w:t>
      </w:r>
      <w:proofErr w:type="spellStart"/>
      <w:r w:rsidRPr="004D6FD2">
        <w:rPr>
          <w:rtl/>
        </w:rPr>
        <w:t>ألماتي</w:t>
      </w:r>
      <w:proofErr w:type="spellEnd"/>
      <w:r w:rsidRPr="004D6FD2">
        <w:rPr>
          <w:rtl/>
        </w:rPr>
        <w:t xml:space="preserve"> الإدارية المتخصصة المشتركة بين المقاطعات والمعتمد في </w:t>
      </w:r>
      <w:r w:rsidRPr="00121B43">
        <w:rPr>
          <w:rtl/>
        </w:rPr>
        <w:t>9</w:t>
      </w:r>
      <w:r w:rsidRPr="004D6FD2">
        <w:rPr>
          <w:rtl/>
        </w:rPr>
        <w:t xml:space="preserve"> آب/أغسطس </w:t>
      </w:r>
      <w:r w:rsidRPr="00121B43">
        <w:rPr>
          <w:rtl/>
        </w:rPr>
        <w:t>2013</w:t>
      </w:r>
      <w:r w:rsidRPr="004D6FD2">
        <w:rPr>
          <w:rtl/>
        </w:rPr>
        <w:t xml:space="preserve">، أُدين الحزب الشيوعي الكازاخستاني، بصفته مالك برافدا كازاخستانا، بارتكاب جريمة إدارية بموجب الفقرة </w:t>
      </w:r>
      <w:r w:rsidRPr="00121B43">
        <w:rPr>
          <w:rtl/>
        </w:rPr>
        <w:t>1</w:t>
      </w:r>
      <w:r w:rsidRPr="004D6FD2">
        <w:rPr>
          <w:rtl/>
        </w:rPr>
        <w:t xml:space="preserve"> من المادة </w:t>
      </w:r>
      <w:r w:rsidRPr="00121B43">
        <w:rPr>
          <w:rtl/>
        </w:rPr>
        <w:t>350</w:t>
      </w:r>
      <w:r w:rsidRPr="004D6FD2">
        <w:rPr>
          <w:rtl/>
        </w:rPr>
        <w:t xml:space="preserve"> من قانون الجرائم الإدارية بالإشارة إلى عدد غير صحيح للنسخ المطبوعة في الطبعات السبع المنشورة بين </w:t>
      </w:r>
      <w:r w:rsidRPr="00121B43">
        <w:rPr>
          <w:rtl/>
        </w:rPr>
        <w:t>19</w:t>
      </w:r>
      <w:r w:rsidRPr="004D6FD2">
        <w:rPr>
          <w:rtl/>
        </w:rPr>
        <w:t xml:space="preserve"> حزيران/يونيه </w:t>
      </w:r>
      <w:r w:rsidRPr="00121B43">
        <w:rPr>
          <w:rtl/>
        </w:rPr>
        <w:t>2013</w:t>
      </w:r>
      <w:r w:rsidRPr="004D6FD2">
        <w:rPr>
          <w:rtl/>
        </w:rPr>
        <w:t xml:space="preserve"> و</w:t>
      </w:r>
      <w:r w:rsidRPr="00121B43">
        <w:rPr>
          <w:rtl/>
        </w:rPr>
        <w:t>31</w:t>
      </w:r>
      <w:r w:rsidRPr="004D6FD2">
        <w:rPr>
          <w:rtl/>
        </w:rPr>
        <w:t xml:space="preserve"> تموز/يوليه </w:t>
      </w:r>
      <w:r w:rsidRPr="00121B43">
        <w:rPr>
          <w:rtl/>
        </w:rPr>
        <w:t>2013</w:t>
      </w:r>
      <w:r w:rsidRPr="004D6FD2">
        <w:t>:</w:t>
      </w:r>
      <w:r w:rsidRPr="004D6FD2">
        <w:rPr>
          <w:rtl/>
        </w:rPr>
        <w:t xml:space="preserve"> إذ أشار إلى طبع </w:t>
      </w:r>
      <w:r w:rsidRPr="00121B43">
        <w:rPr>
          <w:rtl/>
        </w:rPr>
        <w:t>000</w:t>
      </w:r>
      <w:r w:rsidRPr="004D6FD2">
        <w:rPr>
          <w:rtl/>
        </w:rPr>
        <w:t xml:space="preserve"> </w:t>
      </w:r>
      <w:r w:rsidRPr="00121B43">
        <w:rPr>
          <w:rtl/>
        </w:rPr>
        <w:t>8</w:t>
      </w:r>
      <w:r w:rsidRPr="004D6FD2">
        <w:rPr>
          <w:rtl/>
        </w:rPr>
        <w:t xml:space="preserve"> نسخة من الصحيفة، في حين أنه لم يطبع في الواقع سوى </w:t>
      </w:r>
      <w:r w:rsidRPr="00121B43">
        <w:rPr>
          <w:rtl/>
        </w:rPr>
        <w:t>000</w:t>
      </w:r>
      <w:r w:rsidRPr="004D6FD2">
        <w:rPr>
          <w:rtl/>
        </w:rPr>
        <w:t xml:space="preserve"> </w:t>
      </w:r>
      <w:r w:rsidRPr="00121B43">
        <w:rPr>
          <w:rtl/>
        </w:rPr>
        <w:t>7</w:t>
      </w:r>
      <w:r w:rsidRPr="004D6FD2">
        <w:rPr>
          <w:rtl/>
        </w:rPr>
        <w:t xml:space="preserve"> نسخة. وبموجب القرار نفسه، حُكم على "الحزب الشيوعي الكازاخستاني" بدفع غرامة قدرها عشرون مؤشراً حسابيّاً شهريّاً، أي ما قيمته </w:t>
      </w:r>
      <w:r w:rsidRPr="00121B43">
        <w:rPr>
          <w:rtl/>
        </w:rPr>
        <w:t>620</w:t>
      </w:r>
      <w:r w:rsidRPr="004D6FD2">
        <w:rPr>
          <w:rtl/>
        </w:rPr>
        <w:t xml:space="preserve"> </w:t>
      </w:r>
      <w:r w:rsidRPr="00121B43">
        <w:rPr>
          <w:rtl/>
        </w:rPr>
        <w:t>34</w:t>
      </w:r>
      <w:r w:rsidRPr="004D6FD2">
        <w:rPr>
          <w:rtl/>
        </w:rPr>
        <w:t xml:space="preserve"> تنغي (حوالي </w:t>
      </w:r>
      <w:r w:rsidRPr="00121B43">
        <w:rPr>
          <w:rtl/>
        </w:rPr>
        <w:t>140</w:t>
      </w:r>
      <w:r w:rsidRPr="004D6FD2">
        <w:rPr>
          <w:rtl/>
        </w:rPr>
        <w:t xml:space="preserve"> يورو) وصودرت طبعات برافدا كازاخستانا المنشورة بين </w:t>
      </w:r>
      <w:r w:rsidRPr="00121B43">
        <w:rPr>
          <w:rtl/>
        </w:rPr>
        <w:t>19</w:t>
      </w:r>
      <w:r w:rsidRPr="004D6FD2">
        <w:rPr>
          <w:rtl/>
        </w:rPr>
        <w:t xml:space="preserve"> حزيران/يونيه </w:t>
      </w:r>
      <w:r w:rsidRPr="00121B43">
        <w:rPr>
          <w:rtl/>
        </w:rPr>
        <w:t>2013</w:t>
      </w:r>
      <w:r w:rsidRPr="004D6FD2">
        <w:rPr>
          <w:rtl/>
        </w:rPr>
        <w:t xml:space="preserve"> و</w:t>
      </w:r>
      <w:r w:rsidRPr="00121B43">
        <w:rPr>
          <w:rtl/>
        </w:rPr>
        <w:t>31</w:t>
      </w:r>
      <w:r w:rsidRPr="004D6FD2">
        <w:rPr>
          <w:rtl/>
        </w:rPr>
        <w:t xml:space="preserve"> تموز/يوليه </w:t>
      </w:r>
      <w:r w:rsidRPr="00121B43">
        <w:rPr>
          <w:rtl/>
        </w:rPr>
        <w:t>2013</w:t>
      </w:r>
      <w:r w:rsidRPr="004D6FD2">
        <w:rPr>
          <w:rtl/>
        </w:rPr>
        <w:t>.</w:t>
      </w:r>
    </w:p>
  </w:footnote>
  <w:footnote w:id="9">
    <w:p w14:paraId="6513382F" w14:textId="120EC0F8" w:rsidR="00290E71" w:rsidRPr="004D6FD2" w:rsidRDefault="00290E71" w:rsidP="004D6FD2">
      <w:pPr>
        <w:pStyle w:val="FootnoteText1"/>
        <w:textDirection w:val="tbRlV"/>
      </w:pPr>
      <w:r w:rsidRPr="004D6FD2">
        <w:rPr>
          <w:rtl/>
        </w:rPr>
        <w:t>(</w:t>
      </w:r>
      <w:r w:rsidRPr="00121B43">
        <w:footnoteRef/>
      </w:r>
      <w:r w:rsidRPr="004D6FD2">
        <w:rPr>
          <w:rtl/>
        </w:rPr>
        <w:t>)</w:t>
      </w:r>
      <w:r>
        <w:rPr>
          <w:rtl/>
        </w:rPr>
        <w:tab/>
      </w:r>
      <w:r w:rsidRPr="004D6FD2">
        <w:rPr>
          <w:rtl/>
        </w:rPr>
        <w:t>يُشار بصفة خاصة إلى الطبعة المنشورة في</w:t>
      </w:r>
      <w:r>
        <w:rPr>
          <w:rtl/>
        </w:rPr>
        <w:t xml:space="preserve"> </w:t>
      </w:r>
      <w:r w:rsidRPr="00121B43">
        <w:rPr>
          <w:rtl/>
        </w:rPr>
        <w:t>11</w:t>
      </w:r>
      <w:r>
        <w:rPr>
          <w:rtl/>
        </w:rPr>
        <w:t xml:space="preserve"> </w:t>
      </w:r>
      <w:r w:rsidRPr="004D6FD2">
        <w:rPr>
          <w:rtl/>
        </w:rPr>
        <w:t>أيلول/سبتمبر</w:t>
      </w:r>
      <w:r>
        <w:rPr>
          <w:rtl/>
        </w:rPr>
        <w:t xml:space="preserve"> </w:t>
      </w:r>
      <w:r w:rsidRPr="00121B43">
        <w:rPr>
          <w:rtl/>
        </w:rPr>
        <w:t>2013</w:t>
      </w:r>
      <w:r>
        <w:rPr>
          <w:rtl/>
        </w:rPr>
        <w:t>.</w:t>
      </w:r>
    </w:p>
  </w:footnote>
  <w:footnote w:id="10">
    <w:p w14:paraId="6D747090" w14:textId="31DA9A97" w:rsidR="00290E71" w:rsidRPr="004D6FD2" w:rsidRDefault="00290E71" w:rsidP="004D6FD2">
      <w:pPr>
        <w:pStyle w:val="FootnoteText1"/>
        <w:textDirection w:val="tbRlV"/>
      </w:pPr>
      <w:r w:rsidRPr="004D6FD2">
        <w:rPr>
          <w:rtl/>
        </w:rPr>
        <w:t>(</w:t>
      </w:r>
      <w:r w:rsidRPr="00121B43">
        <w:footnoteRef/>
      </w:r>
      <w:r w:rsidRPr="004D6FD2">
        <w:rPr>
          <w:rtl/>
        </w:rPr>
        <w:t>)</w:t>
      </w:r>
      <w:r>
        <w:rPr>
          <w:rtl/>
        </w:rPr>
        <w:tab/>
      </w:r>
      <w:r w:rsidRPr="004D6FD2">
        <w:rPr>
          <w:rtl/>
        </w:rPr>
        <w:t xml:space="preserve">طبقاً لقرار محكمة </w:t>
      </w:r>
      <w:proofErr w:type="spellStart"/>
      <w:r w:rsidRPr="004D6FD2">
        <w:rPr>
          <w:rtl/>
        </w:rPr>
        <w:t>ألماتي</w:t>
      </w:r>
      <w:proofErr w:type="spellEnd"/>
      <w:r w:rsidRPr="004D6FD2">
        <w:rPr>
          <w:rtl/>
        </w:rPr>
        <w:t xml:space="preserve"> الإدارية المتخصصة المشتركة بين المقاطعات، المعتمد في</w:t>
      </w:r>
      <w:r>
        <w:rPr>
          <w:rtl/>
        </w:rPr>
        <w:t xml:space="preserve"> </w:t>
      </w:r>
      <w:r w:rsidRPr="00121B43">
        <w:rPr>
          <w:rtl/>
        </w:rPr>
        <w:t>21</w:t>
      </w:r>
      <w:r>
        <w:rPr>
          <w:rtl/>
        </w:rPr>
        <w:t xml:space="preserve"> </w:t>
      </w:r>
      <w:r w:rsidRPr="004D6FD2">
        <w:rPr>
          <w:rtl/>
        </w:rPr>
        <w:t>شباط/فبراير</w:t>
      </w:r>
      <w:r>
        <w:rPr>
          <w:rtl/>
        </w:rPr>
        <w:t xml:space="preserve"> </w:t>
      </w:r>
      <w:r w:rsidRPr="00121B43">
        <w:rPr>
          <w:rtl/>
        </w:rPr>
        <w:t>2013</w:t>
      </w:r>
      <w:r>
        <w:rPr>
          <w:rtl/>
        </w:rPr>
        <w:t xml:space="preserve">، </w:t>
      </w:r>
      <w:r w:rsidRPr="004D6FD2">
        <w:rPr>
          <w:rtl/>
        </w:rPr>
        <w:t>أدين الحزب الشيوعي الكازاخستاني، بصفته مالك برافدا كازاخستانا، بارتكاب جريمة إدارية بموجب الفقرة</w:t>
      </w:r>
      <w:r>
        <w:rPr>
          <w:rtl/>
        </w:rPr>
        <w:t xml:space="preserve"> </w:t>
      </w:r>
      <w:r w:rsidRPr="00121B43">
        <w:rPr>
          <w:rtl/>
        </w:rPr>
        <w:t>4</w:t>
      </w:r>
      <w:r>
        <w:rPr>
          <w:rtl/>
        </w:rPr>
        <w:t xml:space="preserve"> </w:t>
      </w:r>
      <w:r w:rsidRPr="004D6FD2">
        <w:rPr>
          <w:rtl/>
        </w:rPr>
        <w:t>من</w:t>
      </w:r>
      <w:r>
        <w:rPr>
          <w:rtl/>
        </w:rPr>
        <w:t xml:space="preserve"> </w:t>
      </w:r>
      <w:r w:rsidRPr="004D6FD2">
        <w:rPr>
          <w:rtl/>
        </w:rPr>
        <w:t>المادة</w:t>
      </w:r>
      <w:r>
        <w:rPr>
          <w:rtl/>
        </w:rPr>
        <w:t xml:space="preserve"> </w:t>
      </w:r>
      <w:r w:rsidRPr="00121B43">
        <w:rPr>
          <w:rtl/>
        </w:rPr>
        <w:t>342</w:t>
      </w:r>
      <w:r>
        <w:rPr>
          <w:rtl/>
        </w:rPr>
        <w:t xml:space="preserve"> </w:t>
      </w:r>
      <w:r w:rsidRPr="004D6FD2">
        <w:rPr>
          <w:rtl/>
        </w:rPr>
        <w:t>من قانون الجرائم الإدارية بعدم التزامه بالتواتر الدوري للنشر (مرة واحدة في الأسبوع) على النحو المحدد في طلب التسجيل. وبموجب القرار نفسه، حُكم على الحزب</w:t>
      </w:r>
      <w:r>
        <w:rPr>
          <w:rtl/>
        </w:rPr>
        <w:t xml:space="preserve"> </w:t>
      </w:r>
      <w:r w:rsidRPr="004D6FD2">
        <w:rPr>
          <w:rtl/>
        </w:rPr>
        <w:t>الشيوعي الكازاخستاني بدفع غرامة قدرها</w:t>
      </w:r>
      <w:r>
        <w:rPr>
          <w:rtl/>
        </w:rPr>
        <w:t xml:space="preserve"> </w:t>
      </w:r>
      <w:r w:rsidRPr="00121B43">
        <w:rPr>
          <w:rtl/>
        </w:rPr>
        <w:t>150</w:t>
      </w:r>
      <w:r>
        <w:rPr>
          <w:rtl/>
        </w:rPr>
        <w:t xml:space="preserve"> </w:t>
      </w:r>
      <w:r w:rsidRPr="004D6FD2">
        <w:rPr>
          <w:rtl/>
        </w:rPr>
        <w:t>مؤشراً حسابياً شهرياً (ما قيمته</w:t>
      </w:r>
      <w:r>
        <w:rPr>
          <w:rtl/>
        </w:rPr>
        <w:t xml:space="preserve"> </w:t>
      </w:r>
      <w:r w:rsidRPr="00121B43">
        <w:rPr>
          <w:rtl/>
        </w:rPr>
        <w:t>650</w:t>
      </w:r>
      <w:r w:rsidRPr="004D6FD2">
        <w:rPr>
          <w:rtl/>
        </w:rPr>
        <w:t xml:space="preserve"> </w:t>
      </w:r>
      <w:r w:rsidRPr="00121B43">
        <w:rPr>
          <w:rtl/>
        </w:rPr>
        <w:t>259</w:t>
      </w:r>
      <w:r>
        <w:rPr>
          <w:rtl/>
        </w:rPr>
        <w:t xml:space="preserve"> </w:t>
      </w:r>
      <w:r w:rsidRPr="004D6FD2">
        <w:rPr>
          <w:rtl/>
        </w:rPr>
        <w:t>تنغي، أي</w:t>
      </w:r>
      <w:r>
        <w:rPr>
          <w:rtl/>
        </w:rPr>
        <w:t xml:space="preserve"> </w:t>
      </w:r>
      <w:r w:rsidRPr="004D6FD2">
        <w:rPr>
          <w:rtl/>
        </w:rPr>
        <w:t>حوالي</w:t>
      </w:r>
      <w:r w:rsidR="0007589B">
        <w:rPr>
          <w:rFonts w:hint="cs"/>
          <w:rtl/>
        </w:rPr>
        <w:t> </w:t>
      </w:r>
      <w:r w:rsidRPr="00121B43">
        <w:rPr>
          <w:rtl/>
        </w:rPr>
        <w:t>700</w:t>
      </w:r>
      <w:r>
        <w:rPr>
          <w:rtl/>
        </w:rPr>
        <w:t xml:space="preserve"> </w:t>
      </w:r>
      <w:r w:rsidRPr="004D6FD2">
        <w:rPr>
          <w:rtl/>
        </w:rPr>
        <w:t>يورو) وفُرض على برافدا كازاخستانا تعليق للنشر لمدة ثلاثة أشهر</w:t>
      </w:r>
      <w:r>
        <w:rPr>
          <w:rtl/>
        </w:rPr>
        <w:t>.</w:t>
      </w:r>
    </w:p>
  </w:footnote>
  <w:footnote w:id="11">
    <w:p w14:paraId="578E40FC" w14:textId="1EFEA365" w:rsidR="00290E71" w:rsidRPr="004D6FD2" w:rsidRDefault="00290E71" w:rsidP="004D6FD2">
      <w:pPr>
        <w:pStyle w:val="FootnoteText1"/>
        <w:textDirection w:val="tbRlV"/>
      </w:pPr>
      <w:r w:rsidRPr="004D6FD2">
        <w:rPr>
          <w:rtl/>
        </w:rPr>
        <w:t>(</w:t>
      </w:r>
      <w:r w:rsidRPr="00121B43">
        <w:footnoteRef/>
      </w:r>
      <w:r w:rsidRPr="004D6FD2">
        <w:rPr>
          <w:rtl/>
        </w:rPr>
        <w:t>)</w:t>
      </w:r>
      <w:r>
        <w:rPr>
          <w:rtl/>
        </w:rPr>
        <w:tab/>
      </w:r>
      <w:r w:rsidRPr="004D6FD2">
        <w:rPr>
          <w:rtl/>
        </w:rPr>
        <w:t>يشار إلى الجزء الخاص من قانون الجرائم الإدارية.</w:t>
      </w:r>
    </w:p>
  </w:footnote>
  <w:footnote w:id="12">
    <w:p w14:paraId="7FBF8864" w14:textId="29CF11BD" w:rsidR="00290E71" w:rsidRPr="004D6FD2" w:rsidRDefault="00290E71" w:rsidP="004D6FD2">
      <w:pPr>
        <w:pStyle w:val="FootnoteText1"/>
        <w:textDirection w:val="tbRlV"/>
      </w:pPr>
      <w:r w:rsidRPr="004D6FD2">
        <w:rPr>
          <w:rtl/>
        </w:rPr>
        <w:t>(</w:t>
      </w:r>
      <w:r w:rsidRPr="00121B43">
        <w:footnoteRef/>
      </w:r>
      <w:r w:rsidRPr="004D6FD2">
        <w:rPr>
          <w:rtl/>
        </w:rPr>
        <w:t>)</w:t>
      </w:r>
      <w:r>
        <w:rPr>
          <w:rtl/>
        </w:rPr>
        <w:tab/>
      </w:r>
      <w:r w:rsidRPr="004D6FD2">
        <w:rPr>
          <w:rtl/>
        </w:rPr>
        <w:t xml:space="preserve">استمر نشر </w:t>
      </w:r>
      <w:r w:rsidRPr="0007589B">
        <w:rPr>
          <w:i/>
          <w:iCs/>
          <w:rtl/>
        </w:rPr>
        <w:t>برافدا كازاخستانا</w:t>
      </w:r>
      <w:r w:rsidRPr="004D6FD2">
        <w:rPr>
          <w:rtl/>
        </w:rPr>
        <w:t xml:space="preserve"> إلى أن اعتمدت محكمة </w:t>
      </w:r>
      <w:proofErr w:type="spellStart"/>
      <w:r w:rsidRPr="004D6FD2">
        <w:rPr>
          <w:rtl/>
        </w:rPr>
        <w:t>ألماتي</w:t>
      </w:r>
      <w:proofErr w:type="spellEnd"/>
      <w:r w:rsidRPr="004D6FD2">
        <w:rPr>
          <w:rtl/>
        </w:rPr>
        <w:t xml:space="preserve"> الإدارية المشتركة بين المقاطعات</w:t>
      </w:r>
      <w:r>
        <w:rPr>
          <w:rtl/>
        </w:rPr>
        <w:t xml:space="preserve"> </w:t>
      </w:r>
      <w:r w:rsidRPr="004D6FD2">
        <w:rPr>
          <w:rtl/>
        </w:rPr>
        <w:t>في</w:t>
      </w:r>
      <w:r>
        <w:rPr>
          <w:rtl/>
        </w:rPr>
        <w:t xml:space="preserve"> </w:t>
      </w:r>
      <w:r w:rsidRPr="00121B43">
        <w:rPr>
          <w:rtl/>
        </w:rPr>
        <w:t>26</w:t>
      </w:r>
      <w:r>
        <w:rPr>
          <w:rtl/>
        </w:rPr>
        <w:t xml:space="preserve"> </w:t>
      </w:r>
      <w:r w:rsidRPr="004D6FD2">
        <w:rPr>
          <w:rtl/>
        </w:rPr>
        <w:t>أيلول/سبتمبر</w:t>
      </w:r>
      <w:r>
        <w:rPr>
          <w:rtl/>
        </w:rPr>
        <w:t xml:space="preserve"> </w:t>
      </w:r>
      <w:r w:rsidRPr="00121B43">
        <w:rPr>
          <w:rtl/>
        </w:rPr>
        <w:t>2013</w:t>
      </w:r>
      <w:r>
        <w:rPr>
          <w:rtl/>
        </w:rPr>
        <w:t xml:space="preserve"> </w:t>
      </w:r>
      <w:r w:rsidRPr="004D6FD2">
        <w:rPr>
          <w:rtl/>
        </w:rPr>
        <w:t>قراراً يفرض تعليق نشرها لمدة ثلاثة أشهر.</w:t>
      </w:r>
    </w:p>
  </w:footnote>
  <w:footnote w:id="13">
    <w:p w14:paraId="226F46B4" w14:textId="07E85468" w:rsidR="00290E71" w:rsidRPr="004D6FD2" w:rsidRDefault="00290E71" w:rsidP="004D6FD2">
      <w:pPr>
        <w:pStyle w:val="FootnoteText1"/>
        <w:textDirection w:val="tbRlV"/>
      </w:pPr>
      <w:r w:rsidRPr="004D6FD2">
        <w:rPr>
          <w:rtl/>
        </w:rPr>
        <w:t>(</w:t>
      </w:r>
      <w:r w:rsidRPr="00121B43">
        <w:footnoteRef/>
      </w:r>
      <w:r w:rsidRPr="004D6FD2">
        <w:rPr>
          <w:rtl/>
        </w:rPr>
        <w:t>)</w:t>
      </w:r>
      <w:r>
        <w:rPr>
          <w:rtl/>
        </w:rPr>
        <w:tab/>
      </w:r>
      <w:r w:rsidRPr="004D6FD2">
        <w:rPr>
          <w:rtl/>
        </w:rPr>
        <w:t xml:space="preserve">أحيل طلب </w:t>
      </w:r>
      <w:proofErr w:type="spellStart"/>
      <w:r w:rsidRPr="004D6FD2">
        <w:rPr>
          <w:rtl/>
        </w:rPr>
        <w:t>رايخان</w:t>
      </w:r>
      <w:proofErr w:type="spellEnd"/>
      <w:r w:rsidRPr="004D6FD2">
        <w:rPr>
          <w:rtl/>
        </w:rPr>
        <w:t xml:space="preserve"> </w:t>
      </w:r>
      <w:proofErr w:type="spellStart"/>
      <w:r w:rsidRPr="004D6FD2">
        <w:rPr>
          <w:rtl/>
        </w:rPr>
        <w:t>سابديكينوفا</w:t>
      </w:r>
      <w:proofErr w:type="spellEnd"/>
      <w:r w:rsidRPr="004D6FD2">
        <w:rPr>
          <w:rtl/>
        </w:rPr>
        <w:t xml:space="preserve"> بتاريخ</w:t>
      </w:r>
      <w:r>
        <w:rPr>
          <w:rtl/>
        </w:rPr>
        <w:t xml:space="preserve"> </w:t>
      </w:r>
      <w:r w:rsidRPr="00121B43">
        <w:rPr>
          <w:rtl/>
        </w:rPr>
        <w:t>17</w:t>
      </w:r>
      <w:r>
        <w:rPr>
          <w:rtl/>
        </w:rPr>
        <w:t xml:space="preserve"> </w:t>
      </w:r>
      <w:r w:rsidRPr="004D6FD2">
        <w:rPr>
          <w:rtl/>
        </w:rPr>
        <w:t>أيار/مايو</w:t>
      </w:r>
      <w:r>
        <w:rPr>
          <w:rtl/>
        </w:rPr>
        <w:t xml:space="preserve"> </w:t>
      </w:r>
      <w:r w:rsidRPr="00121B43">
        <w:rPr>
          <w:rtl/>
        </w:rPr>
        <w:t>2021</w:t>
      </w:r>
      <w:r>
        <w:rPr>
          <w:rtl/>
        </w:rPr>
        <w:t xml:space="preserve"> </w:t>
      </w:r>
      <w:r w:rsidRPr="004D6FD2">
        <w:rPr>
          <w:rtl/>
        </w:rPr>
        <w:t>إلى الدولة الطرف في</w:t>
      </w:r>
      <w:r>
        <w:rPr>
          <w:rtl/>
        </w:rPr>
        <w:t xml:space="preserve"> </w:t>
      </w:r>
      <w:r w:rsidRPr="00121B43">
        <w:rPr>
          <w:rtl/>
        </w:rPr>
        <w:t>25</w:t>
      </w:r>
      <w:r>
        <w:rPr>
          <w:rtl/>
        </w:rPr>
        <w:t xml:space="preserve"> </w:t>
      </w:r>
      <w:r w:rsidRPr="004D6FD2">
        <w:rPr>
          <w:rtl/>
        </w:rPr>
        <w:t>أيار/مايو</w:t>
      </w:r>
      <w:r>
        <w:rPr>
          <w:rtl/>
        </w:rPr>
        <w:t xml:space="preserve"> </w:t>
      </w:r>
      <w:r w:rsidRPr="00121B43">
        <w:rPr>
          <w:rtl/>
        </w:rPr>
        <w:t>2021</w:t>
      </w:r>
      <w:r>
        <w:rPr>
          <w:rtl/>
        </w:rPr>
        <w:t xml:space="preserve"> </w:t>
      </w:r>
      <w:r w:rsidRPr="004D6FD2">
        <w:rPr>
          <w:rtl/>
        </w:rPr>
        <w:t>لكي تحيط به علماً.</w:t>
      </w:r>
    </w:p>
  </w:footnote>
  <w:footnote w:id="14">
    <w:p w14:paraId="0B67135E" w14:textId="30FAF86E" w:rsidR="00290E71" w:rsidRPr="004D6FD2" w:rsidRDefault="00290E71" w:rsidP="004D6FD2">
      <w:pPr>
        <w:pStyle w:val="FootnoteText1"/>
        <w:textDirection w:val="tbRlV"/>
      </w:pPr>
      <w:r w:rsidRPr="004D6FD2">
        <w:rPr>
          <w:rtl/>
        </w:rPr>
        <w:t>(</w:t>
      </w:r>
      <w:r w:rsidRPr="00121B43">
        <w:footnoteRef/>
      </w:r>
      <w:r w:rsidRPr="004D6FD2">
        <w:rPr>
          <w:rtl/>
        </w:rPr>
        <w:t>)</w:t>
      </w:r>
      <w:r>
        <w:rPr>
          <w:rtl/>
        </w:rPr>
        <w:tab/>
      </w:r>
      <w:r w:rsidRPr="004D6FD2">
        <w:rPr>
          <w:rtl/>
        </w:rPr>
        <w:t>انظر</w:t>
      </w:r>
      <w:r>
        <w:rPr>
          <w:rtl/>
        </w:rPr>
        <w:t xml:space="preserve"> </w:t>
      </w:r>
      <w:r w:rsidRPr="004D6FD2">
        <w:rPr>
          <w:rtl/>
        </w:rPr>
        <w:t>على</w:t>
      </w:r>
      <w:r>
        <w:rPr>
          <w:rtl/>
        </w:rPr>
        <w:t xml:space="preserve"> </w:t>
      </w:r>
      <w:r w:rsidRPr="004D6FD2">
        <w:rPr>
          <w:rtl/>
        </w:rPr>
        <w:t>سبيل</w:t>
      </w:r>
      <w:r>
        <w:rPr>
          <w:rtl/>
        </w:rPr>
        <w:t xml:space="preserve"> </w:t>
      </w:r>
      <w:r w:rsidRPr="004D6FD2">
        <w:rPr>
          <w:rtl/>
        </w:rPr>
        <w:t>المثال</w:t>
      </w:r>
      <w:r>
        <w:rPr>
          <w:rtl/>
        </w:rPr>
        <w:t xml:space="preserve">، </w:t>
      </w:r>
      <w:r w:rsidRPr="004D6FD2">
        <w:rPr>
          <w:rtl/>
        </w:rPr>
        <w:t xml:space="preserve">قضية </w:t>
      </w:r>
      <w:proofErr w:type="spellStart"/>
      <w:r w:rsidRPr="00CF386B">
        <w:rPr>
          <w:i/>
          <w:iCs/>
          <w:rtl/>
        </w:rPr>
        <w:t>أليكسيف</w:t>
      </w:r>
      <w:proofErr w:type="spellEnd"/>
      <w:r w:rsidRPr="00CF386B">
        <w:rPr>
          <w:i/>
          <w:iCs/>
          <w:rtl/>
        </w:rPr>
        <w:t xml:space="preserve"> ضد الاتحاد الروسي</w:t>
      </w:r>
      <w:r w:rsidRPr="004D6FD2">
        <w:rPr>
          <w:rtl/>
        </w:rPr>
        <w:t xml:space="preserve"> (</w:t>
      </w:r>
      <w:r w:rsidRPr="004D6FD2">
        <w:t>CCPR/C/</w:t>
      </w:r>
      <w:r w:rsidRPr="00121B43">
        <w:t>109</w:t>
      </w:r>
      <w:r w:rsidRPr="004D6FD2">
        <w:t>/D/</w:t>
      </w:r>
      <w:r w:rsidRPr="00121B43">
        <w:t>1873</w:t>
      </w:r>
      <w:r w:rsidRPr="004D6FD2">
        <w:t>/</w:t>
      </w:r>
      <w:r w:rsidRPr="00121B43">
        <w:t>2009</w:t>
      </w:r>
      <w:r w:rsidRPr="004D6FD2">
        <w:rPr>
          <w:rtl/>
        </w:rPr>
        <w:t>)</w:t>
      </w:r>
      <w:r>
        <w:rPr>
          <w:rtl/>
        </w:rPr>
        <w:t xml:space="preserve">، </w:t>
      </w:r>
      <w:r w:rsidRPr="004D6FD2">
        <w:rPr>
          <w:rtl/>
        </w:rPr>
        <w:t>الفقرة</w:t>
      </w:r>
      <w:r>
        <w:rPr>
          <w:rtl/>
        </w:rPr>
        <w:t xml:space="preserve"> </w:t>
      </w:r>
      <w:r w:rsidRPr="00121B43">
        <w:rPr>
          <w:rtl/>
        </w:rPr>
        <w:t>8</w:t>
      </w:r>
      <w:r w:rsidRPr="004D6FD2">
        <w:rPr>
          <w:rtl/>
        </w:rPr>
        <w:t>-</w:t>
      </w:r>
      <w:r w:rsidRPr="00121B43">
        <w:rPr>
          <w:rtl/>
        </w:rPr>
        <w:t>4</w:t>
      </w:r>
      <w:r>
        <w:rPr>
          <w:rtl/>
        </w:rPr>
        <w:t xml:space="preserve">؛ </w:t>
      </w:r>
      <w:r w:rsidRPr="004D6FD2">
        <w:rPr>
          <w:rtl/>
        </w:rPr>
        <w:t xml:space="preserve">وقضية </w:t>
      </w:r>
      <w:proofErr w:type="spellStart"/>
      <w:r w:rsidRPr="00CF386B">
        <w:rPr>
          <w:i/>
          <w:iCs/>
          <w:rtl/>
        </w:rPr>
        <w:t>لوزينكو</w:t>
      </w:r>
      <w:proofErr w:type="spellEnd"/>
      <w:r w:rsidRPr="00CF386B">
        <w:rPr>
          <w:i/>
          <w:iCs/>
          <w:rtl/>
        </w:rPr>
        <w:t xml:space="preserve"> ضد بيلاروس</w:t>
      </w:r>
      <w:r>
        <w:rPr>
          <w:rtl/>
        </w:rPr>
        <w:t xml:space="preserve"> </w:t>
      </w:r>
      <w:r w:rsidRPr="004D6FD2">
        <w:rPr>
          <w:rtl/>
        </w:rPr>
        <w:t>(</w:t>
      </w:r>
      <w:r w:rsidRPr="004D6FD2">
        <w:t>CCPR/C/</w:t>
      </w:r>
      <w:r w:rsidRPr="00121B43">
        <w:t>112</w:t>
      </w:r>
      <w:r w:rsidRPr="004D6FD2">
        <w:t>/D/</w:t>
      </w:r>
      <w:r w:rsidRPr="00121B43">
        <w:t>1929</w:t>
      </w:r>
      <w:r w:rsidRPr="004D6FD2">
        <w:t>/</w:t>
      </w:r>
      <w:r w:rsidRPr="00121B43">
        <w:t>2010</w:t>
      </w:r>
      <w:r w:rsidRPr="004D6FD2">
        <w:rPr>
          <w:rtl/>
        </w:rPr>
        <w:t>)</w:t>
      </w:r>
      <w:r>
        <w:rPr>
          <w:rtl/>
        </w:rPr>
        <w:t xml:space="preserve">، </w:t>
      </w:r>
      <w:r w:rsidRPr="004D6FD2">
        <w:rPr>
          <w:rtl/>
        </w:rPr>
        <w:t>الفقرة</w:t>
      </w:r>
      <w:r>
        <w:rPr>
          <w:rtl/>
        </w:rPr>
        <w:t xml:space="preserve"> </w:t>
      </w:r>
      <w:r w:rsidRPr="00121B43">
        <w:rPr>
          <w:rtl/>
        </w:rPr>
        <w:t>6</w:t>
      </w:r>
      <w:r w:rsidRPr="004D6FD2">
        <w:rPr>
          <w:rtl/>
        </w:rPr>
        <w:t>-</w:t>
      </w:r>
      <w:r w:rsidRPr="00121B43">
        <w:rPr>
          <w:rtl/>
        </w:rPr>
        <w:t>3</w:t>
      </w:r>
      <w:r>
        <w:rPr>
          <w:rtl/>
        </w:rPr>
        <w:t xml:space="preserve">؛ </w:t>
      </w:r>
      <w:r w:rsidRPr="004D6FD2">
        <w:rPr>
          <w:rtl/>
        </w:rPr>
        <w:t>وقضية</w:t>
      </w:r>
      <w:r>
        <w:rPr>
          <w:rtl/>
        </w:rPr>
        <w:t xml:space="preserve"> </w:t>
      </w:r>
      <w:proofErr w:type="spellStart"/>
      <w:r w:rsidRPr="00CF386B">
        <w:rPr>
          <w:i/>
          <w:iCs/>
          <w:rtl/>
        </w:rPr>
        <w:t>سودالينكو</w:t>
      </w:r>
      <w:proofErr w:type="spellEnd"/>
      <w:r w:rsidRPr="00CF386B">
        <w:rPr>
          <w:i/>
          <w:iCs/>
          <w:rtl/>
        </w:rPr>
        <w:t xml:space="preserve"> ضد بيلاروس</w:t>
      </w:r>
      <w:r>
        <w:rPr>
          <w:rtl/>
        </w:rPr>
        <w:t xml:space="preserve"> </w:t>
      </w:r>
      <w:r w:rsidRPr="004D6FD2">
        <w:rPr>
          <w:rtl/>
        </w:rPr>
        <w:t>(</w:t>
      </w:r>
      <w:r w:rsidR="00CF386B" w:rsidRPr="00CF386B">
        <w:t>CCPR/C/115/D/2016/2010</w:t>
      </w:r>
      <w:r w:rsidRPr="004D6FD2">
        <w:rPr>
          <w:rtl/>
        </w:rPr>
        <w:t>)</w:t>
      </w:r>
      <w:r>
        <w:rPr>
          <w:rtl/>
        </w:rPr>
        <w:t xml:space="preserve">، </w:t>
      </w:r>
      <w:r w:rsidRPr="004D6FD2">
        <w:rPr>
          <w:rtl/>
        </w:rPr>
        <w:t>الفقرة</w:t>
      </w:r>
      <w:r>
        <w:rPr>
          <w:rtl/>
        </w:rPr>
        <w:t xml:space="preserve"> </w:t>
      </w:r>
      <w:r w:rsidRPr="00121B43">
        <w:rPr>
          <w:rtl/>
        </w:rPr>
        <w:t>7</w:t>
      </w:r>
      <w:r w:rsidRPr="004D6FD2">
        <w:rPr>
          <w:rtl/>
        </w:rPr>
        <w:t>-</w:t>
      </w:r>
      <w:r w:rsidRPr="00121B43">
        <w:rPr>
          <w:rtl/>
        </w:rPr>
        <w:t>3</w:t>
      </w:r>
      <w:r>
        <w:rPr>
          <w:rtl/>
        </w:rPr>
        <w:t xml:space="preserve">؛ </w:t>
      </w:r>
      <w:r w:rsidRPr="004D6FD2">
        <w:rPr>
          <w:rtl/>
        </w:rPr>
        <w:t xml:space="preserve">وقضية </w:t>
      </w:r>
      <w:proofErr w:type="spellStart"/>
      <w:r w:rsidRPr="00CF386B">
        <w:rPr>
          <w:i/>
          <w:iCs/>
          <w:rtl/>
        </w:rPr>
        <w:t>بوبلافني</w:t>
      </w:r>
      <w:proofErr w:type="spellEnd"/>
      <w:r w:rsidRPr="00CF386B">
        <w:rPr>
          <w:i/>
          <w:iCs/>
          <w:rtl/>
        </w:rPr>
        <w:t xml:space="preserve"> </w:t>
      </w:r>
      <w:proofErr w:type="spellStart"/>
      <w:r w:rsidRPr="00CF386B">
        <w:rPr>
          <w:i/>
          <w:iCs/>
          <w:rtl/>
        </w:rPr>
        <w:t>وسودالينكو</w:t>
      </w:r>
      <w:proofErr w:type="spellEnd"/>
      <w:r w:rsidRPr="00CF386B">
        <w:rPr>
          <w:i/>
          <w:iCs/>
          <w:rtl/>
        </w:rPr>
        <w:t xml:space="preserve"> ضد بيلاروس</w:t>
      </w:r>
      <w:r w:rsidRPr="004D6FD2">
        <w:rPr>
          <w:rtl/>
        </w:rPr>
        <w:t xml:space="preserve"> (</w:t>
      </w:r>
      <w:r w:rsidRPr="004D6FD2">
        <w:t>CCPR/C/</w:t>
      </w:r>
      <w:r w:rsidRPr="00121B43">
        <w:t>118</w:t>
      </w:r>
      <w:r w:rsidRPr="004D6FD2">
        <w:t>/D/</w:t>
      </w:r>
      <w:r w:rsidRPr="00121B43">
        <w:t>2139</w:t>
      </w:r>
      <w:r w:rsidRPr="004D6FD2">
        <w:t>/</w:t>
      </w:r>
      <w:r w:rsidRPr="00121B43">
        <w:t>2012</w:t>
      </w:r>
      <w:r w:rsidRPr="004D6FD2">
        <w:rPr>
          <w:rtl/>
        </w:rPr>
        <w:t>)</w:t>
      </w:r>
      <w:r>
        <w:rPr>
          <w:rtl/>
        </w:rPr>
        <w:t xml:space="preserve">، </w:t>
      </w:r>
      <w:r w:rsidRPr="004D6FD2">
        <w:rPr>
          <w:rtl/>
        </w:rPr>
        <w:t>الفقرة</w:t>
      </w:r>
      <w:r>
        <w:rPr>
          <w:rtl/>
        </w:rPr>
        <w:t xml:space="preserve"> </w:t>
      </w:r>
      <w:r w:rsidRPr="00121B43">
        <w:rPr>
          <w:rtl/>
        </w:rPr>
        <w:t>7</w:t>
      </w:r>
      <w:r w:rsidRPr="004D6FD2">
        <w:rPr>
          <w:rtl/>
        </w:rPr>
        <w:t>-</w:t>
      </w:r>
      <w:r w:rsidRPr="00121B43">
        <w:rPr>
          <w:rtl/>
        </w:rPr>
        <w:t>3</w:t>
      </w:r>
      <w:r>
        <w:rPr>
          <w:rtl/>
        </w:rPr>
        <w:t xml:space="preserve">؛ </w:t>
      </w:r>
      <w:r w:rsidRPr="004D6FD2">
        <w:rPr>
          <w:rtl/>
        </w:rPr>
        <w:t xml:space="preserve">وقضية </w:t>
      </w:r>
      <w:proofErr w:type="spellStart"/>
      <w:r w:rsidRPr="00CF386B">
        <w:rPr>
          <w:i/>
          <w:iCs/>
          <w:rtl/>
        </w:rPr>
        <w:t>سامبتباي</w:t>
      </w:r>
      <w:proofErr w:type="spellEnd"/>
      <w:r w:rsidRPr="00CF386B">
        <w:rPr>
          <w:i/>
          <w:iCs/>
          <w:rtl/>
        </w:rPr>
        <w:t xml:space="preserve"> ضد كازاخستان</w:t>
      </w:r>
      <w:r w:rsidRPr="004D6FD2">
        <w:rPr>
          <w:rtl/>
        </w:rPr>
        <w:t xml:space="preserve"> (</w:t>
      </w:r>
      <w:r w:rsidRPr="004D6FD2">
        <w:t>CCPR/C/</w:t>
      </w:r>
      <w:r w:rsidRPr="00121B43">
        <w:t>130</w:t>
      </w:r>
      <w:r w:rsidRPr="004D6FD2">
        <w:t>/D/</w:t>
      </w:r>
      <w:r w:rsidRPr="00121B43">
        <w:t>2418</w:t>
      </w:r>
      <w:r w:rsidRPr="004D6FD2">
        <w:t>/</w:t>
      </w:r>
      <w:r w:rsidRPr="00121B43">
        <w:t>2014</w:t>
      </w:r>
      <w:r w:rsidRPr="004D6FD2">
        <w:rPr>
          <w:rtl/>
        </w:rPr>
        <w:t>)</w:t>
      </w:r>
      <w:r>
        <w:rPr>
          <w:rtl/>
        </w:rPr>
        <w:t xml:space="preserve">، </w:t>
      </w:r>
      <w:r w:rsidRPr="004D6FD2">
        <w:rPr>
          <w:rtl/>
        </w:rPr>
        <w:t>الفقرة</w:t>
      </w:r>
      <w:r>
        <w:rPr>
          <w:rtl/>
        </w:rPr>
        <w:t xml:space="preserve"> </w:t>
      </w:r>
      <w:r w:rsidRPr="00121B43">
        <w:rPr>
          <w:rtl/>
        </w:rPr>
        <w:t>11</w:t>
      </w:r>
      <w:r w:rsidRPr="004D6FD2">
        <w:rPr>
          <w:rtl/>
        </w:rPr>
        <w:t>-</w:t>
      </w:r>
      <w:r w:rsidRPr="00121B43">
        <w:rPr>
          <w:rtl/>
        </w:rPr>
        <w:t>3</w:t>
      </w:r>
      <w:r>
        <w:rPr>
          <w:rtl/>
        </w:rPr>
        <w:t xml:space="preserve">؛ </w:t>
      </w:r>
      <w:r w:rsidRPr="004D6FD2">
        <w:rPr>
          <w:rtl/>
        </w:rPr>
        <w:t xml:space="preserve">وقضية </w:t>
      </w:r>
      <w:proofErr w:type="spellStart"/>
      <w:r w:rsidRPr="00CF386B">
        <w:rPr>
          <w:i/>
          <w:iCs/>
          <w:rtl/>
        </w:rPr>
        <w:t>كورتينباييفا</w:t>
      </w:r>
      <w:proofErr w:type="spellEnd"/>
      <w:r w:rsidRPr="00CF386B">
        <w:rPr>
          <w:i/>
          <w:iCs/>
          <w:rtl/>
        </w:rPr>
        <w:t xml:space="preserve"> ضد كازاخستان</w:t>
      </w:r>
      <w:r>
        <w:rPr>
          <w:rtl/>
        </w:rPr>
        <w:t xml:space="preserve"> </w:t>
      </w:r>
      <w:r w:rsidRPr="004D6FD2">
        <w:rPr>
          <w:rtl/>
        </w:rPr>
        <w:t>(</w:t>
      </w:r>
      <w:r w:rsidRPr="004D6FD2">
        <w:t>CCPR/C/</w:t>
      </w:r>
      <w:r w:rsidRPr="00121B43">
        <w:t>130</w:t>
      </w:r>
      <w:r w:rsidRPr="004D6FD2">
        <w:t>/D/</w:t>
      </w:r>
      <w:r w:rsidRPr="00121B43">
        <w:t>2540</w:t>
      </w:r>
      <w:r w:rsidRPr="004D6FD2">
        <w:t>/</w:t>
      </w:r>
      <w:r w:rsidRPr="00121B43">
        <w:t>2015</w:t>
      </w:r>
      <w:r w:rsidRPr="004D6FD2">
        <w:rPr>
          <w:rtl/>
        </w:rPr>
        <w:t>)</w:t>
      </w:r>
      <w:r>
        <w:rPr>
          <w:rtl/>
        </w:rPr>
        <w:t xml:space="preserve">، </w:t>
      </w:r>
      <w:r w:rsidRPr="004D6FD2">
        <w:rPr>
          <w:rtl/>
        </w:rPr>
        <w:t>الفقرة</w:t>
      </w:r>
      <w:r>
        <w:rPr>
          <w:rtl/>
        </w:rPr>
        <w:t xml:space="preserve"> </w:t>
      </w:r>
      <w:r w:rsidRPr="00121B43">
        <w:rPr>
          <w:rtl/>
        </w:rPr>
        <w:t>8</w:t>
      </w:r>
      <w:r w:rsidRPr="004D6FD2">
        <w:rPr>
          <w:rtl/>
        </w:rPr>
        <w:t>-</w:t>
      </w:r>
      <w:r w:rsidRPr="00121B43">
        <w:rPr>
          <w:rtl/>
        </w:rPr>
        <w:t>3</w:t>
      </w:r>
      <w:r>
        <w:rPr>
          <w:rtl/>
        </w:rPr>
        <w:t xml:space="preserve">؛ </w:t>
      </w:r>
      <w:r w:rsidRPr="004D6FD2">
        <w:rPr>
          <w:rtl/>
        </w:rPr>
        <w:t xml:space="preserve">وقضية </w:t>
      </w:r>
      <w:proofErr w:type="spellStart"/>
      <w:r w:rsidRPr="00CF386B">
        <w:rPr>
          <w:i/>
          <w:iCs/>
          <w:rtl/>
        </w:rPr>
        <w:t>نورلانولي</w:t>
      </w:r>
      <w:proofErr w:type="spellEnd"/>
      <w:r w:rsidRPr="00CF386B">
        <w:rPr>
          <w:i/>
          <w:iCs/>
          <w:rtl/>
        </w:rPr>
        <w:t xml:space="preserve"> ضد كازاخستان</w:t>
      </w:r>
      <w:r>
        <w:rPr>
          <w:rtl/>
        </w:rPr>
        <w:t xml:space="preserve"> </w:t>
      </w:r>
      <w:r w:rsidRPr="004D6FD2">
        <w:rPr>
          <w:rtl/>
        </w:rPr>
        <w:t>(</w:t>
      </w:r>
      <w:r w:rsidRPr="004D6FD2">
        <w:t>CCPR/C/</w:t>
      </w:r>
      <w:r w:rsidRPr="00121B43">
        <w:t>130</w:t>
      </w:r>
      <w:r w:rsidRPr="004D6FD2">
        <w:t>/D/</w:t>
      </w:r>
      <w:r w:rsidRPr="00121B43">
        <w:t>2546</w:t>
      </w:r>
      <w:r w:rsidRPr="004D6FD2">
        <w:t>/</w:t>
      </w:r>
      <w:r w:rsidRPr="00121B43">
        <w:t>2015</w:t>
      </w:r>
      <w:r w:rsidRPr="004D6FD2">
        <w:rPr>
          <w:rtl/>
        </w:rPr>
        <w:t>)</w:t>
      </w:r>
      <w:r>
        <w:rPr>
          <w:rtl/>
        </w:rPr>
        <w:t xml:space="preserve">، </w:t>
      </w:r>
      <w:r w:rsidRPr="004D6FD2">
        <w:rPr>
          <w:rtl/>
        </w:rPr>
        <w:t>الفقرة</w:t>
      </w:r>
      <w:r>
        <w:rPr>
          <w:rtl/>
        </w:rPr>
        <w:t xml:space="preserve"> </w:t>
      </w:r>
      <w:r w:rsidRPr="00121B43">
        <w:rPr>
          <w:rtl/>
        </w:rPr>
        <w:t>8</w:t>
      </w:r>
      <w:r w:rsidRPr="004D6FD2">
        <w:rPr>
          <w:rtl/>
        </w:rPr>
        <w:t>-</w:t>
      </w:r>
      <w:r w:rsidRPr="00121B43">
        <w:rPr>
          <w:rtl/>
        </w:rPr>
        <w:t>3</w:t>
      </w:r>
      <w:r>
        <w:rPr>
          <w:rtl/>
        </w:rPr>
        <w:t xml:space="preserve">؛ </w:t>
      </w:r>
      <w:r w:rsidRPr="004D6FD2">
        <w:rPr>
          <w:rtl/>
        </w:rPr>
        <w:t xml:space="preserve">وقضية </w:t>
      </w:r>
      <w:proofErr w:type="spellStart"/>
      <w:r w:rsidRPr="00CF386B">
        <w:rPr>
          <w:i/>
          <w:iCs/>
          <w:rtl/>
        </w:rPr>
        <w:t>كولومبيتوف</w:t>
      </w:r>
      <w:proofErr w:type="spellEnd"/>
      <w:r w:rsidRPr="00CF386B">
        <w:rPr>
          <w:i/>
          <w:iCs/>
          <w:rtl/>
        </w:rPr>
        <w:t xml:space="preserve"> ضد كازاخستان</w:t>
      </w:r>
      <w:r>
        <w:rPr>
          <w:rtl/>
        </w:rPr>
        <w:t xml:space="preserve"> </w:t>
      </w:r>
      <w:r w:rsidRPr="004D6FD2">
        <w:rPr>
          <w:rtl/>
        </w:rPr>
        <w:t>(</w:t>
      </w:r>
      <w:r w:rsidRPr="004D6FD2">
        <w:t>CCPR/C/</w:t>
      </w:r>
      <w:r w:rsidRPr="00121B43">
        <w:t>130</w:t>
      </w:r>
      <w:r w:rsidRPr="004D6FD2">
        <w:t>/D/</w:t>
      </w:r>
      <w:r w:rsidRPr="00121B43">
        <w:t>2547</w:t>
      </w:r>
      <w:r w:rsidRPr="004D6FD2">
        <w:t>/</w:t>
      </w:r>
      <w:r w:rsidRPr="00121B43">
        <w:t>2015</w:t>
      </w:r>
      <w:r w:rsidRPr="004D6FD2">
        <w:rPr>
          <w:rtl/>
        </w:rPr>
        <w:t>)</w:t>
      </w:r>
      <w:r>
        <w:rPr>
          <w:rtl/>
        </w:rPr>
        <w:t xml:space="preserve">، </w:t>
      </w:r>
      <w:r w:rsidRPr="004D6FD2">
        <w:rPr>
          <w:rtl/>
        </w:rPr>
        <w:t>الفقرة</w:t>
      </w:r>
      <w:r>
        <w:rPr>
          <w:rtl/>
        </w:rPr>
        <w:t xml:space="preserve"> </w:t>
      </w:r>
      <w:r w:rsidRPr="00121B43">
        <w:rPr>
          <w:rtl/>
        </w:rPr>
        <w:t>7</w:t>
      </w:r>
      <w:r w:rsidRPr="004D6FD2">
        <w:rPr>
          <w:rtl/>
        </w:rPr>
        <w:t>-</w:t>
      </w:r>
      <w:r w:rsidRPr="00121B43">
        <w:rPr>
          <w:rtl/>
        </w:rPr>
        <w:t>3</w:t>
      </w:r>
      <w:r>
        <w:rPr>
          <w:rtl/>
        </w:rPr>
        <w:t>.</w:t>
      </w:r>
    </w:p>
  </w:footnote>
  <w:footnote w:id="15">
    <w:p w14:paraId="27B3D34D" w14:textId="271964F6" w:rsidR="00290E71" w:rsidRPr="004D6FD2" w:rsidRDefault="00290E71" w:rsidP="004D6FD2">
      <w:pPr>
        <w:pStyle w:val="FootnoteText1"/>
        <w:textDirection w:val="tbRlV"/>
      </w:pPr>
      <w:r w:rsidRPr="004D6FD2">
        <w:rPr>
          <w:rtl/>
        </w:rPr>
        <w:t>(</w:t>
      </w:r>
      <w:r w:rsidRPr="00121B43">
        <w:footnoteRef/>
      </w:r>
      <w:r w:rsidRPr="004D6FD2">
        <w:rPr>
          <w:rtl/>
        </w:rPr>
        <w:t>)</w:t>
      </w:r>
      <w:r>
        <w:rPr>
          <w:rtl/>
        </w:rPr>
        <w:tab/>
      </w:r>
      <w:r w:rsidRPr="004D6FD2">
        <w:rPr>
          <w:rtl/>
        </w:rPr>
        <w:t>انظر</w:t>
      </w:r>
      <w:r>
        <w:rPr>
          <w:rtl/>
        </w:rPr>
        <w:t xml:space="preserve"> </w:t>
      </w:r>
      <w:r w:rsidRPr="004D6FD2">
        <w:rPr>
          <w:rtl/>
        </w:rPr>
        <w:t>التعليق</w:t>
      </w:r>
      <w:r>
        <w:rPr>
          <w:rtl/>
        </w:rPr>
        <w:t xml:space="preserve"> </w:t>
      </w:r>
      <w:r w:rsidRPr="004D6FD2">
        <w:rPr>
          <w:rtl/>
        </w:rPr>
        <w:t>العام</w:t>
      </w:r>
      <w:r>
        <w:rPr>
          <w:rtl/>
        </w:rPr>
        <w:t xml:space="preserve"> </w:t>
      </w:r>
      <w:r w:rsidRPr="004D6FD2">
        <w:rPr>
          <w:rtl/>
        </w:rPr>
        <w:t>للجنة</w:t>
      </w:r>
      <w:r>
        <w:rPr>
          <w:rtl/>
        </w:rPr>
        <w:t xml:space="preserve"> </w:t>
      </w:r>
      <w:r w:rsidRPr="004D6FD2">
        <w:rPr>
          <w:rtl/>
        </w:rPr>
        <w:t>رقم</w:t>
      </w:r>
      <w:r>
        <w:rPr>
          <w:rtl/>
        </w:rPr>
        <w:t xml:space="preserve"> </w:t>
      </w:r>
      <w:r w:rsidRPr="00121B43">
        <w:rPr>
          <w:rtl/>
        </w:rPr>
        <w:t>32</w:t>
      </w:r>
      <w:r w:rsidRPr="004D6FD2">
        <w:rPr>
          <w:rtl/>
        </w:rPr>
        <w:t>(</w:t>
      </w:r>
      <w:r w:rsidRPr="00121B43">
        <w:rPr>
          <w:rtl/>
        </w:rPr>
        <w:t>2007</w:t>
      </w:r>
      <w:r w:rsidRPr="004D6FD2">
        <w:rPr>
          <w:rtl/>
        </w:rPr>
        <w:t>)</w:t>
      </w:r>
      <w:r>
        <w:rPr>
          <w:rtl/>
        </w:rPr>
        <w:t xml:space="preserve">، </w:t>
      </w:r>
      <w:r w:rsidRPr="004D6FD2">
        <w:rPr>
          <w:rtl/>
        </w:rPr>
        <w:t>الفقرة</w:t>
      </w:r>
      <w:r>
        <w:rPr>
          <w:rtl/>
        </w:rPr>
        <w:t xml:space="preserve"> </w:t>
      </w:r>
      <w:r w:rsidRPr="00121B43">
        <w:rPr>
          <w:rtl/>
        </w:rPr>
        <w:t>26</w:t>
      </w:r>
      <w:r w:rsidRPr="004D6FD2">
        <w:rPr>
          <w:rtl/>
        </w:rPr>
        <w:t>.</w:t>
      </w:r>
      <w:r>
        <w:rPr>
          <w:rtl/>
        </w:rPr>
        <w:t xml:space="preserve"> </w:t>
      </w:r>
      <w:r w:rsidRPr="004D6FD2">
        <w:rPr>
          <w:rtl/>
        </w:rPr>
        <w:t>انظر</w:t>
      </w:r>
      <w:r>
        <w:rPr>
          <w:rtl/>
        </w:rPr>
        <w:t xml:space="preserve"> </w:t>
      </w:r>
      <w:r w:rsidRPr="004D6FD2">
        <w:rPr>
          <w:rtl/>
        </w:rPr>
        <w:t>أيضاً</w:t>
      </w:r>
      <w:r>
        <w:rPr>
          <w:rtl/>
        </w:rPr>
        <w:t xml:space="preserve">، </w:t>
      </w:r>
      <w:r w:rsidRPr="004D6FD2">
        <w:rPr>
          <w:rtl/>
        </w:rPr>
        <w:t>ضمن</w:t>
      </w:r>
      <w:r>
        <w:rPr>
          <w:rtl/>
        </w:rPr>
        <w:t xml:space="preserve"> </w:t>
      </w:r>
      <w:r w:rsidRPr="004D6FD2">
        <w:rPr>
          <w:rtl/>
        </w:rPr>
        <w:t>جملة</w:t>
      </w:r>
      <w:r>
        <w:rPr>
          <w:rtl/>
        </w:rPr>
        <w:t xml:space="preserve"> </w:t>
      </w:r>
      <w:r w:rsidRPr="004D6FD2">
        <w:rPr>
          <w:rtl/>
        </w:rPr>
        <w:t>أمور</w:t>
      </w:r>
      <w:r>
        <w:rPr>
          <w:rtl/>
        </w:rPr>
        <w:t xml:space="preserve">، </w:t>
      </w:r>
      <w:r w:rsidRPr="004D6FD2">
        <w:rPr>
          <w:rtl/>
        </w:rPr>
        <w:t>قضية</w:t>
      </w:r>
      <w:r>
        <w:rPr>
          <w:rtl/>
        </w:rPr>
        <w:t xml:space="preserve"> </w:t>
      </w:r>
      <w:proofErr w:type="spellStart"/>
      <w:r w:rsidRPr="00CF386B">
        <w:rPr>
          <w:i/>
          <w:iCs/>
          <w:rtl/>
        </w:rPr>
        <w:t>Svetik</w:t>
      </w:r>
      <w:proofErr w:type="spellEnd"/>
      <w:r w:rsidRPr="00CF386B">
        <w:rPr>
          <w:i/>
          <w:iCs/>
          <w:rtl/>
        </w:rPr>
        <w:t xml:space="preserve"> v. </w:t>
      </w:r>
      <w:proofErr w:type="spellStart"/>
      <w:r w:rsidRPr="00CF386B">
        <w:rPr>
          <w:i/>
          <w:iCs/>
          <w:rtl/>
        </w:rPr>
        <w:t>Belarus</w:t>
      </w:r>
      <w:proofErr w:type="spellEnd"/>
      <w:r w:rsidRPr="004D6FD2">
        <w:rPr>
          <w:rtl/>
        </w:rPr>
        <w:t xml:space="preserve"> (</w:t>
      </w:r>
      <w:r w:rsidRPr="004D6FD2">
        <w:t>CCPR/C/</w:t>
      </w:r>
      <w:r w:rsidRPr="00121B43">
        <w:t>81</w:t>
      </w:r>
      <w:r w:rsidRPr="004D6FD2">
        <w:t>/D/</w:t>
      </w:r>
      <w:r w:rsidRPr="00121B43">
        <w:t>927</w:t>
      </w:r>
      <w:r w:rsidRPr="004D6FD2">
        <w:t>/</w:t>
      </w:r>
      <w:r w:rsidRPr="00121B43">
        <w:t>2000</w:t>
      </w:r>
      <w:r w:rsidRPr="004D6FD2">
        <w:rPr>
          <w:rtl/>
        </w:rPr>
        <w:t xml:space="preserve">), </w:t>
      </w:r>
      <w:proofErr w:type="spellStart"/>
      <w:r w:rsidRPr="004D6FD2">
        <w:rPr>
          <w:rtl/>
        </w:rPr>
        <w:t>para</w:t>
      </w:r>
      <w:proofErr w:type="spellEnd"/>
      <w:r w:rsidRPr="004D6FD2">
        <w:rPr>
          <w:rtl/>
        </w:rPr>
        <w:t xml:space="preserve">. </w:t>
      </w:r>
      <w:r w:rsidRPr="00121B43">
        <w:rPr>
          <w:rtl/>
        </w:rPr>
        <w:t>6</w:t>
      </w:r>
      <w:r w:rsidRPr="004D6FD2">
        <w:rPr>
          <w:rtl/>
        </w:rPr>
        <w:t>.</w:t>
      </w:r>
      <w:r w:rsidRPr="00121B43">
        <w:rPr>
          <w:rtl/>
        </w:rPr>
        <w:t>3</w:t>
      </w:r>
      <w:r>
        <w:rPr>
          <w:rtl/>
        </w:rPr>
        <w:t xml:space="preserve">؛ </w:t>
      </w:r>
      <w:r w:rsidRPr="004D6FD2">
        <w:rPr>
          <w:rtl/>
        </w:rPr>
        <w:t>وقضية</w:t>
      </w:r>
      <w:r>
        <w:rPr>
          <w:rtl/>
        </w:rPr>
        <w:t xml:space="preserve"> </w:t>
      </w:r>
      <w:proofErr w:type="spellStart"/>
      <w:r w:rsidRPr="00CF386B">
        <w:rPr>
          <w:i/>
          <w:iCs/>
          <w:rtl/>
        </w:rPr>
        <w:t>Cuartero</w:t>
      </w:r>
      <w:proofErr w:type="spellEnd"/>
      <w:r w:rsidRPr="00CF386B">
        <w:rPr>
          <w:i/>
          <w:iCs/>
          <w:rtl/>
        </w:rPr>
        <w:t xml:space="preserve"> </w:t>
      </w:r>
      <w:proofErr w:type="spellStart"/>
      <w:r w:rsidRPr="00CF386B">
        <w:rPr>
          <w:i/>
          <w:iCs/>
          <w:rtl/>
        </w:rPr>
        <w:t>Casado</w:t>
      </w:r>
      <w:proofErr w:type="spellEnd"/>
      <w:r w:rsidRPr="00CF386B">
        <w:rPr>
          <w:i/>
          <w:iCs/>
          <w:rtl/>
        </w:rPr>
        <w:t xml:space="preserve"> v. </w:t>
      </w:r>
      <w:proofErr w:type="spellStart"/>
      <w:r w:rsidRPr="00CF386B">
        <w:rPr>
          <w:i/>
          <w:iCs/>
          <w:rtl/>
        </w:rPr>
        <w:t>Spain</w:t>
      </w:r>
      <w:proofErr w:type="spellEnd"/>
      <w:r w:rsidRPr="004D6FD2">
        <w:rPr>
          <w:rtl/>
        </w:rPr>
        <w:t xml:space="preserve"> (</w:t>
      </w:r>
      <w:r w:rsidRPr="004D6FD2">
        <w:t>CCPR/C/</w:t>
      </w:r>
      <w:r w:rsidRPr="00121B43">
        <w:t>84</w:t>
      </w:r>
      <w:r w:rsidRPr="004D6FD2">
        <w:t>/D/</w:t>
      </w:r>
      <w:r w:rsidRPr="00121B43">
        <w:t>1399</w:t>
      </w:r>
      <w:r w:rsidRPr="004D6FD2">
        <w:t>/</w:t>
      </w:r>
      <w:r w:rsidRPr="00121B43">
        <w:t>2005</w:t>
      </w:r>
      <w:r w:rsidRPr="004D6FD2">
        <w:rPr>
          <w:rtl/>
        </w:rPr>
        <w:t xml:space="preserve">), </w:t>
      </w:r>
      <w:proofErr w:type="spellStart"/>
      <w:r w:rsidRPr="004D6FD2">
        <w:rPr>
          <w:rtl/>
        </w:rPr>
        <w:t>para</w:t>
      </w:r>
      <w:proofErr w:type="spellEnd"/>
      <w:r w:rsidRPr="004D6FD2">
        <w:rPr>
          <w:rtl/>
        </w:rPr>
        <w:t xml:space="preserve">. </w:t>
      </w:r>
      <w:r w:rsidRPr="00121B43">
        <w:rPr>
          <w:rtl/>
        </w:rPr>
        <w:t>4</w:t>
      </w:r>
      <w:r w:rsidRPr="004D6FD2">
        <w:rPr>
          <w:rtl/>
        </w:rPr>
        <w:t>.</w:t>
      </w:r>
      <w:r w:rsidRPr="00121B43">
        <w:rPr>
          <w:rtl/>
        </w:rPr>
        <w:t>3</w:t>
      </w:r>
      <w:r>
        <w:rPr>
          <w:rtl/>
        </w:rPr>
        <w:t xml:space="preserve">؛ </w:t>
      </w:r>
      <w:r w:rsidRPr="004D6FD2">
        <w:rPr>
          <w:rtl/>
        </w:rPr>
        <w:t>وقضية</w:t>
      </w:r>
      <w:r>
        <w:rPr>
          <w:rtl/>
        </w:rPr>
        <w:t xml:space="preserve"> </w:t>
      </w:r>
      <w:proofErr w:type="spellStart"/>
      <w:r w:rsidRPr="00CF386B">
        <w:rPr>
          <w:i/>
          <w:iCs/>
          <w:rtl/>
        </w:rPr>
        <w:t>ليفينوف</w:t>
      </w:r>
      <w:proofErr w:type="spellEnd"/>
      <w:r w:rsidRPr="00CF386B">
        <w:rPr>
          <w:i/>
          <w:iCs/>
          <w:rtl/>
        </w:rPr>
        <w:t xml:space="preserve"> ضد بيلاروس</w:t>
      </w:r>
      <w:r w:rsidRPr="004D6FD2">
        <w:rPr>
          <w:rtl/>
        </w:rPr>
        <w:t xml:space="preserve"> (</w:t>
      </w:r>
      <w:r w:rsidRPr="004D6FD2">
        <w:t>CCPR/C/</w:t>
      </w:r>
      <w:r w:rsidRPr="00121B43">
        <w:t>105</w:t>
      </w:r>
      <w:r w:rsidRPr="004D6FD2">
        <w:t>/D/</w:t>
      </w:r>
      <w:r w:rsidRPr="00121B43">
        <w:t>1867</w:t>
      </w:r>
      <w:r w:rsidRPr="004D6FD2">
        <w:t>/</w:t>
      </w:r>
      <w:r w:rsidRPr="00121B43">
        <w:t>2009</w:t>
      </w:r>
      <w:r>
        <w:rPr>
          <w:rtl/>
        </w:rPr>
        <w:t xml:space="preserve">، </w:t>
      </w:r>
      <w:r w:rsidRPr="00121B43">
        <w:rPr>
          <w:rtl/>
        </w:rPr>
        <w:t>1936</w:t>
      </w:r>
      <w:r>
        <w:rPr>
          <w:rtl/>
        </w:rPr>
        <w:t xml:space="preserve">، </w:t>
      </w:r>
      <w:r w:rsidRPr="00121B43">
        <w:rPr>
          <w:rtl/>
        </w:rPr>
        <w:t>1975</w:t>
      </w:r>
      <w:r>
        <w:rPr>
          <w:rtl/>
        </w:rPr>
        <w:t xml:space="preserve">، </w:t>
      </w:r>
      <w:r w:rsidRPr="00121B43">
        <w:rPr>
          <w:rtl/>
        </w:rPr>
        <w:t>1977</w:t>
      </w:r>
      <w:r w:rsidRPr="004D6FD2">
        <w:rPr>
          <w:rtl/>
        </w:rPr>
        <w:t>-</w:t>
      </w:r>
      <w:r w:rsidRPr="00121B43">
        <w:rPr>
          <w:rtl/>
        </w:rPr>
        <w:t>1981</w:t>
      </w:r>
      <w:r>
        <w:rPr>
          <w:rtl/>
        </w:rPr>
        <w:t xml:space="preserve">، </w:t>
      </w:r>
      <w:r w:rsidRPr="00121B43">
        <w:rPr>
          <w:rtl/>
        </w:rPr>
        <w:t>2010</w:t>
      </w:r>
      <w:r w:rsidRPr="004D6FD2">
        <w:rPr>
          <w:rtl/>
        </w:rPr>
        <w:t>/</w:t>
      </w:r>
      <w:r w:rsidRPr="00121B43">
        <w:rPr>
          <w:rtl/>
        </w:rPr>
        <w:t>2010</w:t>
      </w:r>
      <w:r w:rsidRPr="004D6FD2">
        <w:rPr>
          <w:rtl/>
        </w:rPr>
        <w:t>)</w:t>
      </w:r>
      <w:r>
        <w:rPr>
          <w:rtl/>
        </w:rPr>
        <w:t xml:space="preserve">، </w:t>
      </w:r>
      <w:r w:rsidRPr="004D6FD2">
        <w:rPr>
          <w:rtl/>
        </w:rPr>
        <w:t>الفقرة</w:t>
      </w:r>
      <w:r>
        <w:rPr>
          <w:rtl/>
        </w:rPr>
        <w:t xml:space="preserve"> </w:t>
      </w:r>
      <w:r w:rsidRPr="00121B43">
        <w:rPr>
          <w:rtl/>
        </w:rPr>
        <w:t>9</w:t>
      </w:r>
      <w:r w:rsidRPr="004D6FD2">
        <w:rPr>
          <w:rtl/>
        </w:rPr>
        <w:t>-</w:t>
      </w:r>
      <w:r w:rsidRPr="00121B43">
        <w:rPr>
          <w:rtl/>
        </w:rPr>
        <w:t>5</w:t>
      </w:r>
      <w:r>
        <w:rPr>
          <w:rtl/>
        </w:rPr>
        <w:t>.</w:t>
      </w:r>
    </w:p>
  </w:footnote>
  <w:footnote w:id="16">
    <w:p w14:paraId="6E96C89E" w14:textId="7CC80659" w:rsidR="00290E71" w:rsidRPr="004D6FD2" w:rsidRDefault="00290E71" w:rsidP="004D6FD2">
      <w:pPr>
        <w:pStyle w:val="FootnoteText1"/>
        <w:textDirection w:val="tbRlV"/>
      </w:pPr>
      <w:r w:rsidRPr="004D6FD2">
        <w:rPr>
          <w:rtl/>
        </w:rPr>
        <w:t>(</w:t>
      </w:r>
      <w:r w:rsidRPr="00121B43">
        <w:footnoteRef/>
      </w:r>
      <w:r w:rsidRPr="004D6FD2">
        <w:rPr>
          <w:rtl/>
        </w:rPr>
        <w:t>)</w:t>
      </w:r>
      <w:r>
        <w:rPr>
          <w:rtl/>
        </w:rPr>
        <w:tab/>
      </w:r>
      <w:r w:rsidRPr="004D6FD2">
        <w:rPr>
          <w:rtl/>
        </w:rPr>
        <w:t xml:space="preserve">التعليق العام رقم </w:t>
      </w:r>
      <w:r w:rsidRPr="00121B43">
        <w:rPr>
          <w:rtl/>
        </w:rPr>
        <w:t>34</w:t>
      </w:r>
      <w:r w:rsidRPr="004D6FD2">
        <w:rPr>
          <w:rtl/>
        </w:rPr>
        <w:t>(</w:t>
      </w:r>
      <w:r w:rsidRPr="00121B43">
        <w:rPr>
          <w:rtl/>
        </w:rPr>
        <w:t>2011</w:t>
      </w:r>
      <w:r w:rsidRPr="004D6FD2">
        <w:rPr>
          <w:rtl/>
        </w:rPr>
        <w:t>)</w:t>
      </w:r>
      <w:r>
        <w:rPr>
          <w:rtl/>
        </w:rPr>
        <w:t xml:space="preserve">، </w:t>
      </w:r>
      <w:r w:rsidRPr="004D6FD2">
        <w:rPr>
          <w:rtl/>
        </w:rPr>
        <w:t xml:space="preserve">الفقرة </w:t>
      </w:r>
      <w:r w:rsidRPr="00121B43">
        <w:rPr>
          <w:rtl/>
        </w:rPr>
        <w:t>34</w:t>
      </w:r>
      <w:r>
        <w:rPr>
          <w:rtl/>
        </w:rPr>
        <w:t>.</w:t>
      </w:r>
    </w:p>
  </w:footnote>
  <w:footnote w:id="17">
    <w:p w14:paraId="2DAE2E24" w14:textId="3E518AFA" w:rsidR="00290E71" w:rsidRPr="004D6FD2" w:rsidRDefault="00290E71" w:rsidP="004D6FD2">
      <w:pPr>
        <w:pStyle w:val="FootnoteText1"/>
        <w:textDirection w:val="tbRlV"/>
      </w:pPr>
      <w:r w:rsidRPr="004D6FD2">
        <w:rPr>
          <w:rtl/>
        </w:rPr>
        <w:t>(</w:t>
      </w:r>
      <w:r w:rsidRPr="00121B43">
        <w:footnoteRef/>
      </w:r>
      <w:r w:rsidRPr="004D6FD2">
        <w:rPr>
          <w:rtl/>
        </w:rPr>
        <w:t>)</w:t>
      </w:r>
      <w:r>
        <w:rPr>
          <w:rtl/>
        </w:rPr>
        <w:tab/>
      </w:r>
      <w:r w:rsidRPr="004D6FD2">
        <w:rPr>
          <w:rtl/>
        </w:rPr>
        <w:t xml:space="preserve">المرجع نفسه، الفقرتان </w:t>
      </w:r>
      <w:r w:rsidRPr="00121B43">
        <w:rPr>
          <w:rtl/>
        </w:rPr>
        <w:t>35</w:t>
      </w:r>
      <w:r>
        <w:rPr>
          <w:rtl/>
        </w:rPr>
        <w:t xml:space="preserve"> </w:t>
      </w:r>
      <w:r w:rsidRPr="004D6FD2">
        <w:rPr>
          <w:rtl/>
        </w:rPr>
        <w:t>و</w:t>
      </w:r>
      <w:r w:rsidRPr="00121B43">
        <w:rPr>
          <w:rtl/>
        </w:rPr>
        <w:t>36</w:t>
      </w:r>
      <w:r>
        <w:rPr>
          <w:rtl/>
        </w:rPr>
        <w:t>.</w:t>
      </w:r>
    </w:p>
  </w:footnote>
  <w:footnote w:id="18">
    <w:p w14:paraId="420EB62E" w14:textId="594D74C2" w:rsidR="00290E71" w:rsidRPr="004D6FD2" w:rsidRDefault="00290E71" w:rsidP="004D6FD2">
      <w:pPr>
        <w:pStyle w:val="FootnoteText1"/>
        <w:textDirection w:val="tbRlV"/>
      </w:pPr>
      <w:r w:rsidRPr="004D6FD2">
        <w:rPr>
          <w:rtl/>
        </w:rPr>
        <w:t>(</w:t>
      </w:r>
      <w:r w:rsidRPr="00121B43">
        <w:footnoteRef/>
      </w:r>
      <w:r w:rsidRPr="004D6FD2">
        <w:rPr>
          <w:rtl/>
        </w:rPr>
        <w:t>)</w:t>
      </w:r>
      <w:r>
        <w:rPr>
          <w:rtl/>
        </w:rPr>
        <w:tab/>
      </w:r>
      <w:r w:rsidRPr="004D6FD2">
        <w:rPr>
          <w:rtl/>
        </w:rPr>
        <w:t xml:space="preserve">المرجع نفسه، الفقرة </w:t>
      </w:r>
      <w:r w:rsidRPr="00121B43">
        <w:rPr>
          <w:rtl/>
        </w:rPr>
        <w:t>13</w:t>
      </w:r>
      <w:r>
        <w:rPr>
          <w:rtl/>
        </w:rPr>
        <w:t>.</w:t>
      </w:r>
    </w:p>
  </w:footnote>
  <w:footnote w:id="19">
    <w:p w14:paraId="03C5FB19" w14:textId="0B850B73" w:rsidR="00290E71" w:rsidRPr="004D6FD2" w:rsidRDefault="00290E71" w:rsidP="004D6FD2">
      <w:pPr>
        <w:pStyle w:val="FootnoteText1"/>
        <w:textDirection w:val="tbRlV"/>
      </w:pPr>
      <w:r w:rsidRPr="004D6FD2">
        <w:rPr>
          <w:rtl/>
        </w:rPr>
        <w:t>(</w:t>
      </w:r>
      <w:r w:rsidRPr="00121B43">
        <w:footnoteRef/>
      </w:r>
      <w:r w:rsidRPr="004D6FD2">
        <w:rPr>
          <w:rtl/>
        </w:rPr>
        <w:t>)</w:t>
      </w:r>
      <w:r>
        <w:rPr>
          <w:rtl/>
        </w:rPr>
        <w:tab/>
      </w:r>
      <w:r w:rsidRPr="004D6FD2">
        <w:rPr>
          <w:rtl/>
        </w:rPr>
        <w:t xml:space="preserve">المرجع نفسه، الفقرتان </w:t>
      </w:r>
      <w:r w:rsidRPr="00121B43">
        <w:rPr>
          <w:rtl/>
        </w:rPr>
        <w:t>13</w:t>
      </w:r>
      <w:r>
        <w:rPr>
          <w:rtl/>
        </w:rPr>
        <w:t xml:space="preserve"> </w:t>
      </w:r>
      <w:r w:rsidRPr="004D6FD2">
        <w:rPr>
          <w:rtl/>
        </w:rPr>
        <w:t>و</w:t>
      </w:r>
      <w:r w:rsidRPr="00121B43">
        <w:rPr>
          <w:rtl/>
        </w:rPr>
        <w:t>20</w:t>
      </w:r>
      <w:r>
        <w:rPr>
          <w:rtl/>
        </w:rPr>
        <w:t>.</w:t>
      </w:r>
    </w:p>
  </w:footnote>
  <w:footnote w:id="20">
    <w:p w14:paraId="33E259D5" w14:textId="0A14ED82" w:rsidR="00290E71" w:rsidRPr="004D6FD2" w:rsidRDefault="00290E71" w:rsidP="004D6FD2">
      <w:pPr>
        <w:pStyle w:val="FootnoteText1"/>
        <w:textDirection w:val="tbRlV"/>
      </w:pPr>
      <w:r w:rsidRPr="004D6FD2">
        <w:rPr>
          <w:rtl/>
        </w:rPr>
        <w:t>(</w:t>
      </w:r>
      <w:r w:rsidRPr="00121B43">
        <w:footnoteRef/>
      </w:r>
      <w:r w:rsidRPr="004D6FD2">
        <w:rPr>
          <w:rtl/>
        </w:rPr>
        <w:t>)</w:t>
      </w:r>
      <w:r>
        <w:rPr>
          <w:rtl/>
        </w:rPr>
        <w:tab/>
      </w:r>
      <w:r w:rsidRPr="004D6FD2">
        <w:rPr>
          <w:rtl/>
        </w:rPr>
        <w:t xml:space="preserve">المرجع نفسه، الفقرة </w:t>
      </w:r>
      <w:r w:rsidRPr="00121B43">
        <w:rPr>
          <w:rtl/>
        </w:rPr>
        <w:t>39</w:t>
      </w:r>
      <w:r>
        <w:rPr>
          <w:rtl/>
        </w:rPr>
        <w:t>.</w:t>
      </w:r>
    </w:p>
  </w:footnote>
  <w:footnote w:id="21">
    <w:p w14:paraId="7529BC81" w14:textId="5FE84694" w:rsidR="00290E71" w:rsidRPr="004D6FD2" w:rsidRDefault="00290E71" w:rsidP="004D6FD2">
      <w:pPr>
        <w:pStyle w:val="FootnoteText1"/>
        <w:textDirection w:val="tbRlV"/>
      </w:pPr>
      <w:r w:rsidRPr="004D6FD2">
        <w:rPr>
          <w:rtl/>
        </w:rPr>
        <w:t>(</w:t>
      </w:r>
      <w:r w:rsidRPr="00121B43">
        <w:footnoteRef/>
      </w:r>
      <w:r w:rsidRPr="004D6FD2">
        <w:rPr>
          <w:rtl/>
        </w:rPr>
        <w:t>)</w:t>
      </w:r>
      <w:r>
        <w:rPr>
          <w:rtl/>
        </w:rPr>
        <w:tab/>
      </w:r>
      <w:r w:rsidRPr="004D6FD2">
        <w:rPr>
          <w:rtl/>
        </w:rPr>
        <w:t xml:space="preserve">المرجع نفسه، الفقرة </w:t>
      </w:r>
      <w:r w:rsidRPr="00121B43">
        <w:rPr>
          <w:rtl/>
        </w:rPr>
        <w:t>42</w:t>
      </w:r>
      <w:r>
        <w:rPr>
          <w:rtl/>
        </w:rPr>
        <w:t>.</w:t>
      </w:r>
    </w:p>
  </w:footnote>
  <w:footnote w:id="22">
    <w:p w14:paraId="2619544C" w14:textId="6CE87800" w:rsidR="00290E71" w:rsidRPr="004D6FD2" w:rsidRDefault="00290E71" w:rsidP="004D6FD2">
      <w:pPr>
        <w:pStyle w:val="FootnoteText1"/>
        <w:textDirection w:val="tbRlV"/>
      </w:pPr>
      <w:r w:rsidRPr="004D6FD2">
        <w:rPr>
          <w:rtl/>
        </w:rPr>
        <w:t>(</w:t>
      </w:r>
      <w:r w:rsidRPr="00121B43">
        <w:footnoteRef/>
      </w:r>
      <w:r w:rsidRPr="004D6FD2">
        <w:rPr>
          <w:rtl/>
        </w:rPr>
        <w:t>)</w:t>
      </w:r>
      <w:r>
        <w:rPr>
          <w:rtl/>
        </w:rPr>
        <w:tab/>
      </w:r>
      <w:r w:rsidRPr="004D6FD2">
        <w:rPr>
          <w:rtl/>
        </w:rPr>
        <w:t>قضية</w:t>
      </w:r>
      <w:r>
        <w:rPr>
          <w:rtl/>
        </w:rPr>
        <w:t xml:space="preserve"> </w:t>
      </w:r>
      <w:proofErr w:type="spellStart"/>
      <w:r w:rsidRPr="0083563C">
        <w:rPr>
          <w:i/>
          <w:iCs/>
          <w:rtl/>
        </w:rPr>
        <w:t>Mavlonov</w:t>
      </w:r>
      <w:proofErr w:type="spellEnd"/>
      <w:r w:rsidRPr="0083563C">
        <w:rPr>
          <w:i/>
          <w:iCs/>
          <w:rtl/>
        </w:rPr>
        <w:t xml:space="preserve"> and </w:t>
      </w:r>
      <w:proofErr w:type="spellStart"/>
      <w:r w:rsidRPr="0083563C">
        <w:rPr>
          <w:i/>
          <w:iCs/>
          <w:rtl/>
        </w:rPr>
        <w:t>Sa’di</w:t>
      </w:r>
      <w:proofErr w:type="spellEnd"/>
      <w:r w:rsidRPr="0083563C">
        <w:rPr>
          <w:i/>
          <w:iCs/>
          <w:rtl/>
        </w:rPr>
        <w:t xml:space="preserve"> v. </w:t>
      </w:r>
      <w:proofErr w:type="spellStart"/>
      <w:r w:rsidRPr="0083563C">
        <w:rPr>
          <w:i/>
          <w:iCs/>
          <w:rtl/>
        </w:rPr>
        <w:t>Uzbekistan</w:t>
      </w:r>
      <w:proofErr w:type="spellEnd"/>
      <w:r w:rsidRPr="004D6FD2">
        <w:rPr>
          <w:rtl/>
        </w:rPr>
        <w:t xml:space="preserve"> (</w:t>
      </w:r>
      <w:r w:rsidRPr="004D6FD2">
        <w:t>CCPR/C/</w:t>
      </w:r>
      <w:r w:rsidRPr="00121B43">
        <w:t>95</w:t>
      </w:r>
      <w:r w:rsidRPr="004D6FD2">
        <w:t>/D/</w:t>
      </w:r>
      <w:r w:rsidRPr="00121B43">
        <w:t>1334</w:t>
      </w:r>
      <w:r w:rsidRPr="004D6FD2">
        <w:t>/</w:t>
      </w:r>
      <w:r w:rsidRPr="00121B43">
        <w:t>2004</w:t>
      </w:r>
      <w:r w:rsidRPr="004D6FD2">
        <w:rPr>
          <w:rtl/>
        </w:rPr>
        <w:t xml:space="preserve">), </w:t>
      </w:r>
      <w:proofErr w:type="spellStart"/>
      <w:r w:rsidRPr="004D6FD2">
        <w:rPr>
          <w:rtl/>
        </w:rPr>
        <w:t>para</w:t>
      </w:r>
      <w:proofErr w:type="spellEnd"/>
      <w:r w:rsidRPr="004D6FD2">
        <w:rPr>
          <w:rtl/>
        </w:rPr>
        <w:t xml:space="preserve">. </w:t>
      </w:r>
      <w:r w:rsidRPr="00121B43">
        <w:rPr>
          <w:rtl/>
        </w:rPr>
        <w:t>8</w:t>
      </w:r>
      <w:r w:rsidRPr="004D6FD2">
        <w:rPr>
          <w:rtl/>
        </w:rPr>
        <w:t>.</w:t>
      </w:r>
      <w:r w:rsidRPr="00121B43">
        <w:rPr>
          <w:rtl/>
        </w:rPr>
        <w:t>4</w:t>
      </w:r>
      <w:r>
        <w:rPr>
          <w:rtl/>
        </w:rPr>
        <w:t xml:space="preserve">؛ </w:t>
      </w:r>
      <w:r w:rsidRPr="004D6FD2">
        <w:rPr>
          <w:rtl/>
        </w:rPr>
        <w:t>وقضية</w:t>
      </w:r>
      <w:r>
        <w:rPr>
          <w:rtl/>
        </w:rPr>
        <w:t xml:space="preserve"> </w:t>
      </w:r>
      <w:proofErr w:type="spellStart"/>
      <w:r w:rsidRPr="0083563C">
        <w:rPr>
          <w:i/>
          <w:iCs/>
          <w:rtl/>
        </w:rPr>
        <w:t>إسماعيلوفا</w:t>
      </w:r>
      <w:proofErr w:type="spellEnd"/>
      <w:r w:rsidRPr="0083563C">
        <w:rPr>
          <w:i/>
          <w:iCs/>
          <w:rtl/>
        </w:rPr>
        <w:t xml:space="preserve"> وتوكينا ضد كازاخستان</w:t>
      </w:r>
      <w:r>
        <w:rPr>
          <w:rtl/>
        </w:rPr>
        <w:t xml:space="preserve"> </w:t>
      </w:r>
      <w:r w:rsidRPr="004D6FD2">
        <w:rPr>
          <w:rtl/>
        </w:rPr>
        <w:t>(</w:t>
      </w:r>
      <w:r w:rsidRPr="004D6FD2">
        <w:t>CCPR/C/</w:t>
      </w:r>
      <w:r w:rsidRPr="00121B43">
        <w:t>130</w:t>
      </w:r>
      <w:r w:rsidRPr="004D6FD2">
        <w:t>/D/</w:t>
      </w:r>
      <w:r w:rsidRPr="00121B43">
        <w:t>2664</w:t>
      </w:r>
      <w:r w:rsidRPr="004D6FD2">
        <w:t>/</w:t>
      </w:r>
      <w:r w:rsidRPr="00121B43">
        <w:t>2015</w:t>
      </w:r>
      <w:r w:rsidRPr="004D6FD2">
        <w:rPr>
          <w:rtl/>
        </w:rPr>
        <w:t>)</w:t>
      </w:r>
      <w:r>
        <w:rPr>
          <w:rtl/>
        </w:rPr>
        <w:t xml:space="preserve">، </w:t>
      </w:r>
      <w:r w:rsidRPr="004D6FD2">
        <w:rPr>
          <w:rtl/>
        </w:rPr>
        <w:t>الفقرة</w:t>
      </w:r>
      <w:r>
        <w:rPr>
          <w:rtl/>
        </w:rPr>
        <w:t xml:space="preserve"> </w:t>
      </w:r>
      <w:r w:rsidRPr="00121B43">
        <w:rPr>
          <w:rtl/>
        </w:rPr>
        <w:t>11</w:t>
      </w:r>
      <w:r w:rsidRPr="004D6FD2">
        <w:rPr>
          <w:rtl/>
        </w:rPr>
        <w:t>-</w:t>
      </w:r>
      <w:r w:rsidRPr="00121B43">
        <w:rPr>
          <w:rtl/>
        </w:rPr>
        <w:t>4</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3076" w14:textId="74C0C90A" w:rsidR="00290E71" w:rsidRPr="0089246C" w:rsidRDefault="00290E71" w:rsidP="0089246C">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CCPR/C/132/D/2509/2014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0417" w14:textId="3AE821C8" w:rsidR="00290E71" w:rsidRPr="0089246C" w:rsidRDefault="00290E71" w:rsidP="0089246C">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CCPR/C/132/D/2509/2014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F8"/>
    <w:rsid w:val="000076D5"/>
    <w:rsid w:val="00043663"/>
    <w:rsid w:val="000437B8"/>
    <w:rsid w:val="000505CF"/>
    <w:rsid w:val="0007589B"/>
    <w:rsid w:val="000D701C"/>
    <w:rsid w:val="000E2A71"/>
    <w:rsid w:val="00121B43"/>
    <w:rsid w:val="00145577"/>
    <w:rsid w:val="00160263"/>
    <w:rsid w:val="00181F96"/>
    <w:rsid w:val="001872B1"/>
    <w:rsid w:val="001A1371"/>
    <w:rsid w:val="001B043F"/>
    <w:rsid w:val="001B346A"/>
    <w:rsid w:val="001E1CAD"/>
    <w:rsid w:val="001E290D"/>
    <w:rsid w:val="002144FA"/>
    <w:rsid w:val="0023469A"/>
    <w:rsid w:val="00243C8A"/>
    <w:rsid w:val="0026607A"/>
    <w:rsid w:val="00267A0E"/>
    <w:rsid w:val="002901D9"/>
    <w:rsid w:val="00290E71"/>
    <w:rsid w:val="002976C2"/>
    <w:rsid w:val="003068BC"/>
    <w:rsid w:val="003260FF"/>
    <w:rsid w:val="00343D95"/>
    <w:rsid w:val="00363A18"/>
    <w:rsid w:val="00374341"/>
    <w:rsid w:val="003D1062"/>
    <w:rsid w:val="00402051"/>
    <w:rsid w:val="00420D7B"/>
    <w:rsid w:val="00450B21"/>
    <w:rsid w:val="00453B63"/>
    <w:rsid w:val="00455780"/>
    <w:rsid w:val="004B0A1C"/>
    <w:rsid w:val="004B27E0"/>
    <w:rsid w:val="004D298E"/>
    <w:rsid w:val="004D6FD2"/>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52221"/>
    <w:rsid w:val="00656392"/>
    <w:rsid w:val="006645EC"/>
    <w:rsid w:val="0068781D"/>
    <w:rsid w:val="006959B0"/>
    <w:rsid w:val="006B3E27"/>
    <w:rsid w:val="006B6507"/>
    <w:rsid w:val="006C104C"/>
    <w:rsid w:val="006C632E"/>
    <w:rsid w:val="006F45BF"/>
    <w:rsid w:val="00717FB3"/>
    <w:rsid w:val="00730446"/>
    <w:rsid w:val="00730CBD"/>
    <w:rsid w:val="00733704"/>
    <w:rsid w:val="0078071A"/>
    <w:rsid w:val="00787022"/>
    <w:rsid w:val="00787E1E"/>
    <w:rsid w:val="00796CF8"/>
    <w:rsid w:val="0083563C"/>
    <w:rsid w:val="00852A9A"/>
    <w:rsid w:val="0089246C"/>
    <w:rsid w:val="008F49E1"/>
    <w:rsid w:val="0090370F"/>
    <w:rsid w:val="009269D2"/>
    <w:rsid w:val="00942135"/>
    <w:rsid w:val="009521B0"/>
    <w:rsid w:val="00957437"/>
    <w:rsid w:val="00982139"/>
    <w:rsid w:val="009867A8"/>
    <w:rsid w:val="00991F44"/>
    <w:rsid w:val="009A0CFB"/>
    <w:rsid w:val="009A7E9F"/>
    <w:rsid w:val="009C17EC"/>
    <w:rsid w:val="009E5018"/>
    <w:rsid w:val="00A03700"/>
    <w:rsid w:val="00A053F2"/>
    <w:rsid w:val="00A12B37"/>
    <w:rsid w:val="00A54828"/>
    <w:rsid w:val="00A97E1F"/>
    <w:rsid w:val="00AB512E"/>
    <w:rsid w:val="00AB6758"/>
    <w:rsid w:val="00AB727F"/>
    <w:rsid w:val="00B13763"/>
    <w:rsid w:val="00B477A4"/>
    <w:rsid w:val="00B54045"/>
    <w:rsid w:val="00B63ADD"/>
    <w:rsid w:val="00BB09A0"/>
    <w:rsid w:val="00C175A6"/>
    <w:rsid w:val="00C41DCF"/>
    <w:rsid w:val="00C42AF7"/>
    <w:rsid w:val="00C438D7"/>
    <w:rsid w:val="00C62C20"/>
    <w:rsid w:val="00C81B50"/>
    <w:rsid w:val="00C902EF"/>
    <w:rsid w:val="00CB0011"/>
    <w:rsid w:val="00CB6622"/>
    <w:rsid w:val="00CD1801"/>
    <w:rsid w:val="00CF386B"/>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336DD"/>
    <w:rsid w:val="00F46D42"/>
    <w:rsid w:val="00F763B4"/>
    <w:rsid w:val="00F900C3"/>
    <w:rsid w:val="00FC6EDD"/>
    <w:rsid w:val="00FD46E2"/>
    <w:rsid w:val="00FE3E5A"/>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3E1E43"/>
  <w15:docId w15:val="{15EB1AA9-5477-4FE1-9C6A-9841552E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num" w:pos="360"/>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3598</Words>
  <Characters>26016</Characters>
  <Application>Microsoft Office Word</Application>
  <DocSecurity>0</DocSecurity>
  <Lines>2168</Lines>
  <Paragraphs>1645</Paragraphs>
  <ScaleCrop>false</ScaleCrop>
  <HeadingPairs>
    <vt:vector size="2" baseType="variant">
      <vt:variant>
        <vt:lpstr>Title</vt:lpstr>
      </vt:variant>
      <vt:variant>
        <vt:i4>1</vt:i4>
      </vt:variant>
    </vt:vector>
  </HeadingPairs>
  <TitlesOfParts>
    <vt:vector size="1" baseType="lpstr">
      <vt:lpstr>CCPR/C/132/D/2509/2014</vt:lpstr>
    </vt:vector>
  </TitlesOfParts>
  <Company>DCM</Company>
  <LinksUpToDate>false</LinksUpToDate>
  <CharactersWithSpaces>27969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CCPR/C/132/D/2509/2014</dc:title>
  <dc:subject>GE.2118947(A)</dc:subject>
  <dc:creator>Sayed Mohamed ALY - </dc:creator>
  <cp:keywords>GE.2137735(A)</cp:keywords>
  <dc:description>General _x000d_
15 December 2021_x000d_
Arabic_x000d_
English </dc:description>
  <cp:lastModifiedBy>Sayed Mohamed ALY</cp:lastModifiedBy>
  <cp:revision>2</cp:revision>
  <dcterms:created xsi:type="dcterms:W3CDTF">2022-01-26T15:27:00Z</dcterms:created>
  <dcterms:modified xsi:type="dcterms:W3CDTF">2022-01-26T15:27:00Z</dcterms:modified>
  <cp:category>Finale</cp:category>
</cp:coreProperties>
</file>