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03E47D19" w14:textId="77777777" w:rsidTr="005B51C4">
        <w:trPr>
          <w:trHeight w:hRule="exact" w:val="851"/>
        </w:trPr>
        <w:tc>
          <w:tcPr>
            <w:tcW w:w="1274" w:type="dxa"/>
            <w:tcBorders>
              <w:bottom w:val="single" w:sz="4" w:space="0" w:color="auto"/>
            </w:tcBorders>
            <w:shd w:val="clear" w:color="auto" w:fill="auto"/>
          </w:tcPr>
          <w:p w14:paraId="494A48C3" w14:textId="77777777" w:rsidR="006B3E27" w:rsidRPr="00C175A6" w:rsidRDefault="006B3E27" w:rsidP="00991BA9">
            <w:pPr>
              <w:kinsoku w:val="0"/>
              <w:overflowPunct w:val="0"/>
              <w:autoSpaceDE w:val="0"/>
              <w:autoSpaceDN w:val="0"/>
              <w:adjustRightInd w:val="0"/>
              <w:snapToGrid w:val="0"/>
              <w:jc w:val="center"/>
              <w:rPr>
                <w:rFonts w:hint="cs"/>
                <w:sz w:val="56"/>
                <w:szCs w:val="56"/>
              </w:rPr>
            </w:pPr>
          </w:p>
        </w:tc>
        <w:tc>
          <w:tcPr>
            <w:tcW w:w="4537" w:type="dxa"/>
            <w:tcBorders>
              <w:bottom w:val="single" w:sz="4" w:space="0" w:color="auto"/>
            </w:tcBorders>
            <w:shd w:val="clear" w:color="auto" w:fill="auto"/>
            <w:vAlign w:val="bottom"/>
          </w:tcPr>
          <w:p w14:paraId="41D62E9E"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50C72BB4" w14:textId="3D084602" w:rsidR="006B3E27" w:rsidRPr="00580AF0" w:rsidRDefault="00580AF0" w:rsidP="00580AF0">
            <w:pPr>
              <w:bidi w:val="0"/>
              <w:rPr>
                <w:szCs w:val="20"/>
              </w:rPr>
            </w:pPr>
            <w:r w:rsidRPr="00580AF0">
              <w:rPr>
                <w:sz w:val="40"/>
                <w:szCs w:val="20"/>
              </w:rPr>
              <w:t>CCPR</w:t>
            </w:r>
            <w:r>
              <w:rPr>
                <w:szCs w:val="20"/>
              </w:rPr>
              <w:t>/C/</w:t>
            </w:r>
            <w:r w:rsidRPr="00BA72F3">
              <w:rPr>
                <w:szCs w:val="20"/>
              </w:rPr>
              <w:t>131</w:t>
            </w:r>
            <w:r>
              <w:rPr>
                <w:szCs w:val="20"/>
              </w:rPr>
              <w:t>/D/</w:t>
            </w:r>
            <w:r w:rsidRPr="00BA72F3">
              <w:rPr>
                <w:szCs w:val="20"/>
              </w:rPr>
              <w:t>3069</w:t>
            </w:r>
            <w:r>
              <w:rPr>
                <w:szCs w:val="20"/>
              </w:rPr>
              <w:t>/</w:t>
            </w:r>
            <w:r w:rsidRPr="00BA72F3">
              <w:rPr>
                <w:szCs w:val="20"/>
              </w:rPr>
              <w:t>2017</w:t>
            </w:r>
          </w:p>
        </w:tc>
      </w:tr>
      <w:tr w:rsidR="006B3E27" w:rsidRPr="00C175A6" w14:paraId="65CB0A1C" w14:textId="77777777" w:rsidTr="005B51C4">
        <w:trPr>
          <w:trHeight w:hRule="exact" w:val="2835"/>
        </w:trPr>
        <w:tc>
          <w:tcPr>
            <w:tcW w:w="1274" w:type="dxa"/>
            <w:tcBorders>
              <w:top w:val="single" w:sz="4" w:space="0" w:color="auto"/>
              <w:bottom w:val="single" w:sz="12" w:space="0" w:color="auto"/>
            </w:tcBorders>
            <w:shd w:val="clear" w:color="auto" w:fill="auto"/>
          </w:tcPr>
          <w:p w14:paraId="6F9FE05A"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43F296CF" wp14:editId="4C9061D5">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636EC658" w14:textId="77777777" w:rsidR="006B3E27" w:rsidRPr="00BA72F3" w:rsidRDefault="00ED7442" w:rsidP="00730446">
            <w:pPr>
              <w:spacing w:before="120" w:after="40" w:line="640" w:lineRule="exact"/>
              <w:ind w:left="57"/>
              <w:rPr>
                <w:b/>
                <w:bCs/>
                <w:sz w:val="46"/>
                <w:szCs w:val="46"/>
              </w:rPr>
            </w:pPr>
            <w:r w:rsidRPr="00BA72F3">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3E384884" w14:textId="77777777" w:rsidR="006B3E27" w:rsidRDefault="00580AF0" w:rsidP="004B27E0">
            <w:pPr>
              <w:bidi w:val="0"/>
              <w:spacing w:before="240"/>
              <w:rPr>
                <w:szCs w:val="20"/>
              </w:rPr>
            </w:pPr>
            <w:r>
              <w:rPr>
                <w:szCs w:val="20"/>
              </w:rPr>
              <w:t>Distr.: General</w:t>
            </w:r>
          </w:p>
          <w:p w14:paraId="6AD47E7B" w14:textId="0D70BC5E" w:rsidR="00580AF0" w:rsidRDefault="00724C8F" w:rsidP="00580AF0">
            <w:pPr>
              <w:bidi w:val="0"/>
              <w:spacing w:line="240" w:lineRule="exact"/>
              <w:jc w:val="left"/>
              <w:rPr>
                <w:szCs w:val="20"/>
              </w:rPr>
            </w:pPr>
            <w:r w:rsidRPr="00BA72F3">
              <w:rPr>
                <w:szCs w:val="20"/>
              </w:rPr>
              <w:t>30</w:t>
            </w:r>
            <w:r>
              <w:rPr>
                <w:szCs w:val="20"/>
              </w:rPr>
              <w:t xml:space="preserve"> April </w:t>
            </w:r>
            <w:r w:rsidRPr="00BA72F3">
              <w:rPr>
                <w:szCs w:val="20"/>
              </w:rPr>
              <w:t>2021</w:t>
            </w:r>
          </w:p>
          <w:p w14:paraId="4E952B6E" w14:textId="77777777" w:rsidR="00580AF0" w:rsidRDefault="00580AF0" w:rsidP="00580AF0">
            <w:pPr>
              <w:bidi w:val="0"/>
              <w:spacing w:line="240" w:lineRule="exact"/>
              <w:jc w:val="left"/>
              <w:rPr>
                <w:szCs w:val="20"/>
              </w:rPr>
            </w:pPr>
            <w:r>
              <w:rPr>
                <w:szCs w:val="20"/>
              </w:rPr>
              <w:t>Arabic</w:t>
            </w:r>
          </w:p>
          <w:p w14:paraId="2BBBFC4E" w14:textId="3A743572" w:rsidR="00580AF0" w:rsidRPr="00580AF0" w:rsidRDefault="00580AF0" w:rsidP="00580AF0">
            <w:pPr>
              <w:bidi w:val="0"/>
              <w:spacing w:line="240" w:lineRule="exact"/>
              <w:jc w:val="left"/>
              <w:rPr>
                <w:szCs w:val="20"/>
              </w:rPr>
            </w:pPr>
            <w:r>
              <w:rPr>
                <w:szCs w:val="20"/>
              </w:rPr>
              <w:t>Original: English</w:t>
            </w:r>
          </w:p>
        </w:tc>
      </w:tr>
    </w:tbl>
    <w:p w14:paraId="297D4865" w14:textId="77777777" w:rsidR="00724C8F" w:rsidRPr="00BA72F3" w:rsidRDefault="00724C8F" w:rsidP="00724C8F">
      <w:pPr>
        <w:spacing w:before="120" w:after="120" w:line="360" w:lineRule="exact"/>
        <w:rPr>
          <w:b/>
          <w:bCs/>
          <w:sz w:val="24"/>
          <w:szCs w:val="26"/>
        </w:rPr>
      </w:pPr>
      <w:r w:rsidRPr="00BA72F3">
        <w:rPr>
          <w:b/>
          <w:bCs/>
          <w:sz w:val="24"/>
          <w:szCs w:val="26"/>
          <w:rtl/>
        </w:rPr>
        <w:t>اللجنة المعنية بحقوق الإنسان</w:t>
      </w:r>
    </w:p>
    <w:p w14:paraId="464F11E0" w14:textId="0C0F2C90" w:rsidR="00724C8F" w:rsidRPr="00BA72F3" w:rsidRDefault="003E092F" w:rsidP="00724C8F">
      <w:pPr>
        <w:pStyle w:val="HChGA"/>
      </w:pPr>
      <w:r w:rsidRPr="00BA72F3">
        <w:rPr>
          <w:rtl/>
        </w:rPr>
        <w:tab/>
      </w:r>
      <w:r w:rsidR="00724C8F" w:rsidRPr="00BA72F3">
        <w:rPr>
          <w:rtl/>
        </w:rPr>
        <w:tab/>
        <w:t>الآراء التي اعتمدتها اللجنة بموجب البروتوكول الاختياري، بشأن البلاغ رقم</w:t>
      </w:r>
      <w:r w:rsidRPr="00BA72F3">
        <w:rPr>
          <w:rFonts w:hint="cs"/>
          <w:rtl/>
        </w:rPr>
        <w:t> </w:t>
      </w:r>
      <w:r w:rsidR="00724C8F" w:rsidRPr="00BA72F3">
        <w:rPr>
          <w:rtl/>
        </w:rPr>
        <w:t>3069</w:t>
      </w:r>
      <w:r w:rsidR="006870F1">
        <w:rPr>
          <w:rFonts w:hint="cs"/>
          <w:rtl/>
        </w:rPr>
        <w:t>/</w:t>
      </w:r>
      <w:r w:rsidR="00FD1566">
        <w:rPr>
          <w:rFonts w:hint="cs"/>
          <w:rtl/>
        </w:rPr>
        <w:t>2017</w:t>
      </w:r>
      <w:r w:rsidR="00724C8F" w:rsidRPr="00BA72F3">
        <w:rPr>
          <w:rStyle w:val="FootnoteReference"/>
          <w:sz w:val="22"/>
          <w:szCs w:val="22"/>
          <w:vertAlign w:val="baseline"/>
          <w:rtl/>
        </w:rPr>
        <w:footnoteReference w:customMarkFollows="1" w:id="1"/>
        <w:t>*</w:t>
      </w:r>
      <w:r w:rsidR="00724C8F" w:rsidRPr="00BA72F3">
        <w:rPr>
          <w:rFonts w:hint="cs"/>
          <w:rtl/>
        </w:rPr>
        <w:t xml:space="preserve"> </w:t>
      </w:r>
      <w:r w:rsidR="00724C8F" w:rsidRPr="00BA72F3">
        <w:rPr>
          <w:rStyle w:val="FootnoteReference"/>
          <w:sz w:val="22"/>
          <w:szCs w:val="22"/>
          <w:vertAlign w:val="baseline"/>
          <w:rtl/>
        </w:rPr>
        <w:footnoteReference w:customMarkFollows="1" w:id="2"/>
        <w:t>**</w:t>
      </w:r>
      <w:r w:rsidR="00724C8F" w:rsidRPr="00BA72F3">
        <w:rPr>
          <w:rFonts w:hint="cs"/>
          <w:rtl/>
        </w:rPr>
        <w:t xml:space="preserve"> </w:t>
      </w:r>
      <w:r w:rsidR="00724C8F" w:rsidRPr="00BA72F3">
        <w:rPr>
          <w:rStyle w:val="FootnoteReference"/>
          <w:sz w:val="22"/>
          <w:szCs w:val="22"/>
          <w:vertAlign w:val="baseline"/>
          <w:rtl/>
        </w:rPr>
        <w:footnoteReference w:customMarkFollows="1" w:id="3"/>
        <w:t>***</w:t>
      </w:r>
      <w:r w:rsidR="00724C8F" w:rsidRPr="00BA72F3">
        <w:rPr>
          <w:rFonts w:hint="cs"/>
          <w:rtl/>
        </w:rPr>
        <w:t xml:space="preserve"> </w:t>
      </w:r>
    </w:p>
    <w:p w14:paraId="626D8747" w14:textId="7F75B40C" w:rsidR="00724C8F" w:rsidRPr="00724C8F" w:rsidRDefault="00724C8F" w:rsidP="00724C8F">
      <w:pPr>
        <w:pStyle w:val="SingleTxtGA"/>
        <w:tabs>
          <w:tab w:val="clear" w:pos="2608"/>
          <w:tab w:val="clear" w:pos="3289"/>
          <w:tab w:val="clear" w:pos="3969"/>
          <w:tab w:val="left" w:pos="4110"/>
        </w:tabs>
        <w:ind w:left="4110" w:hanging="2182"/>
      </w:pPr>
      <w:r w:rsidRPr="00BA72F3">
        <w:rPr>
          <w:i/>
          <w:iCs/>
          <w:rtl/>
        </w:rPr>
        <w:t>بلاغ مقدم من</w:t>
      </w:r>
      <w:r w:rsidRPr="00724C8F">
        <w:rPr>
          <w:rtl/>
        </w:rPr>
        <w:t>:</w:t>
      </w:r>
      <w:r w:rsidRPr="00724C8F">
        <w:rPr>
          <w:rtl/>
        </w:rPr>
        <w:tab/>
        <w:t>ب.</w:t>
      </w:r>
      <w:r>
        <w:rPr>
          <w:rFonts w:hint="cs"/>
          <w:rtl/>
        </w:rPr>
        <w:t xml:space="preserve"> </w:t>
      </w:r>
      <w:r w:rsidRPr="00724C8F">
        <w:rPr>
          <w:rtl/>
        </w:rPr>
        <w:t>ب. (تمثله المحامية إلين إيدين)</w:t>
      </w:r>
    </w:p>
    <w:p w14:paraId="1EEBA4E2" w14:textId="77777777" w:rsidR="00724C8F" w:rsidRPr="00724C8F" w:rsidRDefault="00724C8F" w:rsidP="00724C8F">
      <w:pPr>
        <w:pStyle w:val="SingleTxtGA"/>
        <w:tabs>
          <w:tab w:val="clear" w:pos="2608"/>
          <w:tab w:val="clear" w:pos="3289"/>
          <w:tab w:val="clear" w:pos="3969"/>
          <w:tab w:val="left" w:pos="4110"/>
        </w:tabs>
        <w:ind w:left="4110" w:hanging="2182"/>
      </w:pPr>
      <w:r w:rsidRPr="00BA72F3">
        <w:rPr>
          <w:i/>
          <w:iCs/>
          <w:rtl/>
        </w:rPr>
        <w:t>الشخص المدعى أنه ضحية</w:t>
      </w:r>
      <w:r w:rsidRPr="00724C8F">
        <w:rPr>
          <w:rtl/>
        </w:rPr>
        <w:t>:</w:t>
      </w:r>
      <w:r w:rsidRPr="00724C8F">
        <w:rPr>
          <w:rtl/>
        </w:rPr>
        <w:tab/>
        <w:t>صاحب البلاغ</w:t>
      </w:r>
    </w:p>
    <w:p w14:paraId="51212FC4" w14:textId="77777777" w:rsidR="00724C8F" w:rsidRPr="00724C8F" w:rsidRDefault="00724C8F" w:rsidP="00724C8F">
      <w:pPr>
        <w:pStyle w:val="SingleTxtGA"/>
        <w:tabs>
          <w:tab w:val="clear" w:pos="2608"/>
          <w:tab w:val="clear" w:pos="3289"/>
          <w:tab w:val="clear" w:pos="3969"/>
          <w:tab w:val="left" w:pos="4110"/>
        </w:tabs>
        <w:ind w:left="4110" w:hanging="2182"/>
      </w:pPr>
      <w:r w:rsidRPr="00BA72F3">
        <w:rPr>
          <w:i/>
          <w:iCs/>
          <w:rtl/>
        </w:rPr>
        <w:t>الدولة الطرف</w:t>
      </w:r>
      <w:r w:rsidRPr="00724C8F">
        <w:rPr>
          <w:rtl/>
        </w:rPr>
        <w:t>:</w:t>
      </w:r>
      <w:r w:rsidRPr="00724C8F">
        <w:rPr>
          <w:rtl/>
        </w:rPr>
        <w:tab/>
        <w:t xml:space="preserve">السويد </w:t>
      </w:r>
    </w:p>
    <w:p w14:paraId="01325EDA" w14:textId="77777777" w:rsidR="00724C8F" w:rsidRPr="00724C8F" w:rsidRDefault="00724C8F" w:rsidP="00724C8F">
      <w:pPr>
        <w:pStyle w:val="SingleTxtGA"/>
        <w:tabs>
          <w:tab w:val="clear" w:pos="2608"/>
          <w:tab w:val="clear" w:pos="3289"/>
          <w:tab w:val="clear" w:pos="3969"/>
          <w:tab w:val="left" w:pos="4110"/>
        </w:tabs>
        <w:ind w:left="4110" w:hanging="2182"/>
      </w:pPr>
      <w:r w:rsidRPr="00BA72F3">
        <w:rPr>
          <w:i/>
          <w:iCs/>
          <w:rtl/>
        </w:rPr>
        <w:t>تاريخ تقديم البلاغ</w:t>
      </w:r>
      <w:r w:rsidRPr="00724C8F">
        <w:rPr>
          <w:rtl/>
        </w:rPr>
        <w:t>:</w:t>
      </w:r>
      <w:r w:rsidRPr="00724C8F">
        <w:rPr>
          <w:rtl/>
        </w:rPr>
        <w:tab/>
      </w:r>
      <w:r w:rsidRPr="00BA72F3">
        <w:rPr>
          <w:rtl/>
        </w:rPr>
        <w:t>11</w:t>
      </w:r>
      <w:r w:rsidRPr="00724C8F">
        <w:rPr>
          <w:rtl/>
        </w:rPr>
        <w:t xml:space="preserve"> كانون الأول/ديسمبر </w:t>
      </w:r>
      <w:r w:rsidRPr="00BA72F3">
        <w:rPr>
          <w:rtl/>
        </w:rPr>
        <w:t>2017</w:t>
      </w:r>
      <w:r w:rsidRPr="00724C8F">
        <w:rPr>
          <w:rtl/>
        </w:rPr>
        <w:t xml:space="preserve"> (تاريخ الرسالة الأولى)</w:t>
      </w:r>
    </w:p>
    <w:p w14:paraId="046D9336" w14:textId="77777777" w:rsidR="00724C8F" w:rsidRPr="00724C8F" w:rsidRDefault="00724C8F" w:rsidP="00724C8F">
      <w:pPr>
        <w:pStyle w:val="SingleTxtGA"/>
        <w:tabs>
          <w:tab w:val="clear" w:pos="2608"/>
          <w:tab w:val="clear" w:pos="3289"/>
          <w:tab w:val="clear" w:pos="3969"/>
          <w:tab w:val="left" w:pos="4110"/>
        </w:tabs>
        <w:ind w:left="4110" w:hanging="2182"/>
      </w:pPr>
      <w:r w:rsidRPr="00BA72F3">
        <w:rPr>
          <w:i/>
          <w:iCs/>
          <w:rtl/>
        </w:rPr>
        <w:t>الوثائق المرجعية</w:t>
      </w:r>
      <w:r w:rsidRPr="00724C8F">
        <w:rPr>
          <w:rtl/>
        </w:rPr>
        <w:t>:</w:t>
      </w:r>
      <w:r w:rsidRPr="00724C8F">
        <w:rPr>
          <w:rtl/>
        </w:rPr>
        <w:tab/>
        <w:t xml:space="preserve">القرار المتخذ عملاً بالمادة </w:t>
      </w:r>
      <w:r w:rsidRPr="00BA72F3">
        <w:rPr>
          <w:rtl/>
        </w:rPr>
        <w:t>92</w:t>
      </w:r>
      <w:r w:rsidRPr="00724C8F">
        <w:rPr>
          <w:rtl/>
        </w:rPr>
        <w:t xml:space="preserve"> من النظام الداخلي للجنة، والمحال إلى الدولة الطرف في </w:t>
      </w:r>
      <w:r w:rsidRPr="00BA72F3">
        <w:rPr>
          <w:rtl/>
        </w:rPr>
        <w:t>15</w:t>
      </w:r>
      <w:r w:rsidRPr="00724C8F">
        <w:rPr>
          <w:rtl/>
        </w:rPr>
        <w:t xml:space="preserve"> كانون الأول/ديسمبر </w:t>
      </w:r>
      <w:r w:rsidRPr="00BA72F3">
        <w:rPr>
          <w:rtl/>
        </w:rPr>
        <w:t>2017</w:t>
      </w:r>
      <w:r w:rsidRPr="00724C8F">
        <w:rPr>
          <w:rtl/>
        </w:rPr>
        <w:t xml:space="preserve"> (لم يصدر في شكل وثيقة)</w:t>
      </w:r>
    </w:p>
    <w:p w14:paraId="7AB53311" w14:textId="77777777" w:rsidR="00724C8F" w:rsidRPr="00724C8F" w:rsidRDefault="00724C8F" w:rsidP="00724C8F">
      <w:pPr>
        <w:pStyle w:val="SingleTxtGA"/>
        <w:tabs>
          <w:tab w:val="clear" w:pos="2608"/>
          <w:tab w:val="clear" w:pos="3289"/>
          <w:tab w:val="clear" w:pos="3969"/>
          <w:tab w:val="left" w:pos="4110"/>
        </w:tabs>
        <w:ind w:left="4110" w:hanging="2182"/>
      </w:pPr>
      <w:r w:rsidRPr="00BA72F3">
        <w:rPr>
          <w:i/>
          <w:iCs/>
          <w:rtl/>
        </w:rPr>
        <w:t>تاريخ اعتماد الآراء</w:t>
      </w:r>
      <w:r w:rsidRPr="00724C8F">
        <w:rPr>
          <w:rtl/>
        </w:rPr>
        <w:t>:</w:t>
      </w:r>
      <w:r w:rsidRPr="00724C8F">
        <w:rPr>
          <w:rtl/>
        </w:rPr>
        <w:tab/>
      </w:r>
      <w:r w:rsidRPr="00BA72F3">
        <w:rPr>
          <w:rtl/>
        </w:rPr>
        <w:t>16</w:t>
      </w:r>
      <w:r w:rsidRPr="00724C8F">
        <w:rPr>
          <w:rtl/>
        </w:rPr>
        <w:t xml:space="preserve"> آذار/مارس </w:t>
      </w:r>
      <w:r w:rsidRPr="00BA72F3">
        <w:rPr>
          <w:rtl/>
        </w:rPr>
        <w:t>2021</w:t>
      </w:r>
    </w:p>
    <w:p w14:paraId="1474FE36" w14:textId="77777777" w:rsidR="00724C8F" w:rsidRPr="00724C8F" w:rsidRDefault="00724C8F" w:rsidP="00724C8F">
      <w:pPr>
        <w:pStyle w:val="SingleTxtGA"/>
        <w:tabs>
          <w:tab w:val="clear" w:pos="2608"/>
          <w:tab w:val="clear" w:pos="3289"/>
          <w:tab w:val="clear" w:pos="3969"/>
          <w:tab w:val="left" w:pos="4110"/>
        </w:tabs>
        <w:ind w:left="4110" w:hanging="2182"/>
      </w:pPr>
      <w:r w:rsidRPr="00BA72F3">
        <w:rPr>
          <w:i/>
          <w:iCs/>
          <w:rtl/>
        </w:rPr>
        <w:t>الموضوع</w:t>
      </w:r>
      <w:r w:rsidRPr="00724C8F">
        <w:rPr>
          <w:rtl/>
        </w:rPr>
        <w:t>:</w:t>
      </w:r>
      <w:r w:rsidRPr="00724C8F">
        <w:rPr>
          <w:rtl/>
        </w:rPr>
        <w:tab/>
        <w:t>الترحيل إلى أفغانستان</w:t>
      </w:r>
    </w:p>
    <w:p w14:paraId="6749088D" w14:textId="4FA85498" w:rsidR="00724C8F" w:rsidRPr="00724C8F" w:rsidRDefault="00724C8F" w:rsidP="00724C8F">
      <w:pPr>
        <w:pStyle w:val="SingleTxtGA"/>
        <w:tabs>
          <w:tab w:val="clear" w:pos="2608"/>
          <w:tab w:val="clear" w:pos="3289"/>
          <w:tab w:val="clear" w:pos="3969"/>
          <w:tab w:val="left" w:pos="4110"/>
        </w:tabs>
        <w:ind w:left="4110" w:hanging="2182"/>
      </w:pPr>
      <w:r w:rsidRPr="00BA72F3">
        <w:rPr>
          <w:i/>
          <w:iCs/>
          <w:rtl/>
        </w:rPr>
        <w:t>المسألة الإجرائية</w:t>
      </w:r>
      <w:r w:rsidRPr="00724C8F">
        <w:t>:</w:t>
      </w:r>
      <w:r w:rsidR="003E092F">
        <w:rPr>
          <w:rtl/>
        </w:rPr>
        <w:tab/>
      </w:r>
      <w:r w:rsidRPr="00724C8F">
        <w:rPr>
          <w:rtl/>
        </w:rPr>
        <w:t xml:space="preserve">مدى إثبات الادعاءات بالأدلة </w:t>
      </w:r>
    </w:p>
    <w:p w14:paraId="77D9E621" w14:textId="3D14ADA2" w:rsidR="00724C8F" w:rsidRPr="00724C8F" w:rsidRDefault="00724C8F" w:rsidP="00724C8F">
      <w:pPr>
        <w:pStyle w:val="SingleTxtGA"/>
        <w:tabs>
          <w:tab w:val="clear" w:pos="2608"/>
          <w:tab w:val="clear" w:pos="3289"/>
          <w:tab w:val="clear" w:pos="3969"/>
          <w:tab w:val="left" w:pos="4110"/>
        </w:tabs>
        <w:ind w:left="4110" w:hanging="2182"/>
      </w:pPr>
      <w:r w:rsidRPr="00BA72F3">
        <w:rPr>
          <w:i/>
          <w:iCs/>
          <w:rtl/>
        </w:rPr>
        <w:t>المسائل الموضوعية</w:t>
      </w:r>
      <w:r w:rsidRPr="00724C8F">
        <w:t>:</w:t>
      </w:r>
      <w:r w:rsidR="003E092F">
        <w:rPr>
          <w:rtl/>
        </w:rPr>
        <w:tab/>
      </w:r>
      <w:r w:rsidRPr="00724C8F">
        <w:rPr>
          <w:rtl/>
        </w:rPr>
        <w:t>الحق في الحياة؛ خطر التعرض للتعذيب أو المعاملة أو العقوبة القاسية أو اللاإنسانية أو المهينة لدى العودة إلى البلد الأصلي؛ حظر الإعادة القسرية</w:t>
      </w:r>
    </w:p>
    <w:p w14:paraId="7D5E892E" w14:textId="43C0CAD9" w:rsidR="00724C8F" w:rsidRPr="00724C8F" w:rsidRDefault="00724C8F" w:rsidP="00724C8F">
      <w:pPr>
        <w:pStyle w:val="SingleTxtGA"/>
        <w:tabs>
          <w:tab w:val="clear" w:pos="2608"/>
          <w:tab w:val="clear" w:pos="3289"/>
          <w:tab w:val="clear" w:pos="3969"/>
          <w:tab w:val="left" w:pos="4110"/>
        </w:tabs>
        <w:ind w:left="4110" w:hanging="2182"/>
      </w:pPr>
      <w:r w:rsidRPr="00BA72F3">
        <w:rPr>
          <w:i/>
          <w:iCs/>
          <w:rtl/>
        </w:rPr>
        <w:t>مواد العهد</w:t>
      </w:r>
      <w:r w:rsidRPr="00724C8F">
        <w:t>:</w:t>
      </w:r>
      <w:r w:rsidR="003E092F">
        <w:rPr>
          <w:rtl/>
        </w:rPr>
        <w:tab/>
      </w:r>
      <w:r w:rsidRPr="00BA72F3">
        <w:rPr>
          <w:rtl/>
        </w:rPr>
        <w:t>6</w:t>
      </w:r>
      <w:r w:rsidRPr="00724C8F">
        <w:rPr>
          <w:rtl/>
        </w:rPr>
        <w:t xml:space="preserve"> و</w:t>
      </w:r>
      <w:r w:rsidRPr="00BA72F3">
        <w:rPr>
          <w:rtl/>
        </w:rPr>
        <w:t>7</w:t>
      </w:r>
    </w:p>
    <w:p w14:paraId="2EC19A08" w14:textId="77777777" w:rsidR="00724C8F" w:rsidRPr="00724C8F" w:rsidRDefault="00724C8F" w:rsidP="00724C8F">
      <w:pPr>
        <w:pStyle w:val="SingleTxtGA"/>
        <w:ind w:left="1928"/>
      </w:pPr>
      <w:r w:rsidRPr="00BA72F3">
        <w:rPr>
          <w:i/>
          <w:iCs/>
          <w:rtl/>
        </w:rPr>
        <w:t>مواد البروتوكول الاختياري</w:t>
      </w:r>
      <w:r w:rsidRPr="00724C8F">
        <w:rPr>
          <w:rtl/>
        </w:rPr>
        <w:t>:</w:t>
      </w:r>
      <w:r w:rsidRPr="00724C8F">
        <w:rPr>
          <w:rtl/>
        </w:rPr>
        <w:tab/>
      </w:r>
      <w:r w:rsidRPr="00BA72F3">
        <w:rPr>
          <w:rtl/>
        </w:rPr>
        <w:t>2</w:t>
      </w:r>
      <w:r w:rsidRPr="00724C8F">
        <w:rPr>
          <w:rtl/>
        </w:rPr>
        <w:t xml:space="preserve"> و</w:t>
      </w:r>
      <w:r w:rsidRPr="00BA72F3">
        <w:rPr>
          <w:rtl/>
        </w:rPr>
        <w:t>5</w:t>
      </w:r>
      <w:r w:rsidRPr="00724C8F">
        <w:rPr>
          <w:rtl/>
        </w:rPr>
        <w:t xml:space="preserve"> (الفقرة </w:t>
      </w:r>
      <w:r w:rsidRPr="00BA72F3">
        <w:rPr>
          <w:rtl/>
        </w:rPr>
        <w:t>2</w:t>
      </w:r>
      <w:r w:rsidRPr="00724C8F">
        <w:rPr>
          <w:rtl/>
        </w:rPr>
        <w:t>(أ))</w:t>
      </w:r>
    </w:p>
    <w:p w14:paraId="0B9DE6A7" w14:textId="7FCC4FD6" w:rsidR="00724C8F" w:rsidRPr="00724C8F" w:rsidRDefault="00724C8F" w:rsidP="00724C8F">
      <w:pPr>
        <w:pStyle w:val="SingleTxtGA"/>
      </w:pPr>
      <w:r w:rsidRPr="00BA72F3">
        <w:rPr>
          <w:spacing w:val="-6"/>
          <w:rtl/>
        </w:rPr>
        <w:lastRenderedPageBreak/>
        <w:t>1</w:t>
      </w:r>
      <w:r w:rsidRPr="00CF2331">
        <w:rPr>
          <w:spacing w:val="-6"/>
          <w:rtl/>
        </w:rPr>
        <w:t>-</w:t>
      </w:r>
      <w:r w:rsidRPr="00BA72F3">
        <w:rPr>
          <w:spacing w:val="-6"/>
          <w:rtl/>
        </w:rPr>
        <w:t>1</w:t>
      </w:r>
      <w:r w:rsidRPr="00CF2331">
        <w:rPr>
          <w:spacing w:val="-6"/>
          <w:rtl/>
        </w:rPr>
        <w:tab/>
        <w:t>صاحب البلاغ هو ب.</w:t>
      </w:r>
      <w:r w:rsidRPr="00CF2331">
        <w:rPr>
          <w:rFonts w:hint="cs"/>
          <w:spacing w:val="-6"/>
          <w:rtl/>
        </w:rPr>
        <w:t xml:space="preserve"> </w:t>
      </w:r>
      <w:r w:rsidRPr="00CF2331">
        <w:rPr>
          <w:spacing w:val="-6"/>
          <w:rtl/>
        </w:rPr>
        <w:t xml:space="preserve">ب. وهو مواطن أفغاني من إثنية الهزارة ومن مواليد </w:t>
      </w:r>
      <w:r w:rsidRPr="00BA72F3">
        <w:rPr>
          <w:spacing w:val="-6"/>
          <w:rtl/>
        </w:rPr>
        <w:t>24</w:t>
      </w:r>
      <w:r w:rsidRPr="00CF2331">
        <w:rPr>
          <w:spacing w:val="-6"/>
          <w:rtl/>
        </w:rPr>
        <w:t xml:space="preserve"> أيلول/سبتمبر </w:t>
      </w:r>
      <w:r w:rsidRPr="00BA72F3">
        <w:rPr>
          <w:spacing w:val="-6"/>
          <w:rtl/>
        </w:rPr>
        <w:t>1999</w:t>
      </w:r>
      <w:r w:rsidRPr="00CF2331">
        <w:rPr>
          <w:spacing w:val="-6"/>
          <w:rtl/>
        </w:rPr>
        <w:t>.</w:t>
      </w:r>
      <w:r w:rsidRPr="00724C8F">
        <w:rPr>
          <w:rtl/>
        </w:rPr>
        <w:t xml:space="preserve"> </w:t>
      </w:r>
      <w:r w:rsidRPr="00CF2331">
        <w:rPr>
          <w:spacing w:val="-2"/>
          <w:rtl/>
        </w:rPr>
        <w:t xml:space="preserve">ويدّعي أن ترحيله إلى أفغانستان سيشكل انتهاكاً من جانب الدولة الطرف لحقوقه المكفولة بموجب المادتين </w:t>
      </w:r>
      <w:r w:rsidRPr="00BA72F3">
        <w:rPr>
          <w:spacing w:val="-2"/>
          <w:rtl/>
        </w:rPr>
        <w:t>6</w:t>
      </w:r>
      <w:r w:rsidRPr="00724C8F">
        <w:rPr>
          <w:rtl/>
        </w:rPr>
        <w:t xml:space="preserve"> و</w:t>
      </w:r>
      <w:r w:rsidRPr="00BA72F3">
        <w:rPr>
          <w:rtl/>
        </w:rPr>
        <w:t>7</w:t>
      </w:r>
      <w:r w:rsidRPr="00724C8F">
        <w:rPr>
          <w:rtl/>
        </w:rPr>
        <w:t xml:space="preserve"> من العهد. وقد دخل البروتوكول الاختياري حيز النفاذ بالنسبة </w:t>
      </w:r>
      <w:r w:rsidRPr="00724C8F">
        <w:rPr>
          <w:rFonts w:hint="cs"/>
          <w:rtl/>
        </w:rPr>
        <w:t>للسويد</w:t>
      </w:r>
      <w:r w:rsidRPr="00724C8F">
        <w:rPr>
          <w:rtl/>
        </w:rPr>
        <w:t xml:space="preserve"> في </w:t>
      </w:r>
      <w:r w:rsidRPr="00BA72F3">
        <w:rPr>
          <w:rtl/>
        </w:rPr>
        <w:t>23</w:t>
      </w:r>
      <w:r w:rsidRPr="00724C8F">
        <w:rPr>
          <w:rtl/>
        </w:rPr>
        <w:t xml:space="preserve"> آذار/مارس </w:t>
      </w:r>
      <w:r w:rsidRPr="00BA72F3">
        <w:rPr>
          <w:rtl/>
        </w:rPr>
        <w:t>1976</w:t>
      </w:r>
      <w:r w:rsidRPr="00724C8F">
        <w:rPr>
          <w:rtl/>
        </w:rPr>
        <w:t>. ويمثّل صاحبَ البلاغ محام.</w:t>
      </w:r>
    </w:p>
    <w:p w14:paraId="43A65C13" w14:textId="260322E6" w:rsidR="00724C8F" w:rsidRPr="00724C8F" w:rsidRDefault="00724C8F" w:rsidP="00724C8F">
      <w:pPr>
        <w:pStyle w:val="SingleTxtGA"/>
      </w:pPr>
      <w:r w:rsidRPr="00BA72F3">
        <w:rPr>
          <w:spacing w:val="-2"/>
          <w:rtl/>
        </w:rPr>
        <w:t>1</w:t>
      </w:r>
      <w:r w:rsidRPr="00CF2331">
        <w:rPr>
          <w:spacing w:val="-2"/>
          <w:rtl/>
        </w:rPr>
        <w:t>-</w:t>
      </w:r>
      <w:r w:rsidRPr="00BA72F3">
        <w:rPr>
          <w:spacing w:val="-2"/>
          <w:rtl/>
        </w:rPr>
        <w:t>2</w:t>
      </w:r>
      <w:r w:rsidRPr="00CF2331">
        <w:rPr>
          <w:spacing w:val="-2"/>
          <w:rtl/>
        </w:rPr>
        <w:tab/>
        <w:t xml:space="preserve">وفي </w:t>
      </w:r>
      <w:r w:rsidRPr="00BA72F3">
        <w:rPr>
          <w:spacing w:val="-2"/>
          <w:rtl/>
        </w:rPr>
        <w:t>11</w:t>
      </w:r>
      <w:r w:rsidRPr="00CF2331">
        <w:rPr>
          <w:spacing w:val="-2"/>
          <w:rtl/>
        </w:rPr>
        <w:t xml:space="preserve"> كانون الأول/ديسمبر </w:t>
      </w:r>
      <w:r w:rsidRPr="00BA72F3">
        <w:rPr>
          <w:spacing w:val="-2"/>
          <w:rtl/>
        </w:rPr>
        <w:t>2017</w:t>
      </w:r>
      <w:r w:rsidRPr="00CF2331">
        <w:rPr>
          <w:spacing w:val="-2"/>
          <w:rtl/>
        </w:rPr>
        <w:t xml:space="preserve">، طلبت اللجنة إلى الدولة الطرف، عملاً بالمادة </w:t>
      </w:r>
      <w:r w:rsidRPr="00BA72F3">
        <w:rPr>
          <w:spacing w:val="-2"/>
          <w:rtl/>
        </w:rPr>
        <w:t>94</w:t>
      </w:r>
      <w:r w:rsidRPr="00CF2331">
        <w:rPr>
          <w:spacing w:val="-2"/>
          <w:rtl/>
        </w:rPr>
        <w:t xml:space="preserve"> من نظامها الداخلي، عن طريق مقررها الخاص المعني بالبلاغات الجديدة والتدابير المؤقتة، وقف ترحيل صاحب البلاغ إلى أفغانستان ريثما تفرغ اللجنة من النظر في قضيته. وفي </w:t>
      </w:r>
      <w:r w:rsidRPr="00BA72F3">
        <w:rPr>
          <w:spacing w:val="-2"/>
          <w:rtl/>
        </w:rPr>
        <w:t>11</w:t>
      </w:r>
      <w:r w:rsidRPr="00CF2331">
        <w:rPr>
          <w:spacing w:val="-2"/>
          <w:rtl/>
        </w:rPr>
        <w:t xml:space="preserve"> كانون الأول/ديسمبر </w:t>
      </w:r>
      <w:r w:rsidRPr="00BA72F3">
        <w:rPr>
          <w:spacing w:val="-2"/>
          <w:rtl/>
        </w:rPr>
        <w:t>2017</w:t>
      </w:r>
      <w:r w:rsidRPr="00CF2331">
        <w:rPr>
          <w:spacing w:val="-2"/>
          <w:rtl/>
        </w:rPr>
        <w:t>،</w:t>
      </w:r>
      <w:r w:rsidRPr="00724C8F">
        <w:rPr>
          <w:rtl/>
        </w:rPr>
        <w:t xml:space="preserve"> علقت الدولة الطرف تنفيذ أمر ترحيل صاحب البلاغ حتى إشعار آخر، وأفرجت عنه</w:t>
      </w:r>
      <w:r w:rsidR="00CF2331" w:rsidRPr="00CF2331">
        <w:rPr>
          <w:vertAlign w:val="superscript"/>
          <w:rtl/>
        </w:rPr>
        <w:t>(</w:t>
      </w:r>
      <w:r w:rsidR="00CF2331" w:rsidRPr="00BA72F3">
        <w:rPr>
          <w:vertAlign w:val="superscript"/>
          <w:lang w:val="en-US"/>
        </w:rPr>
        <w:footnoteReference w:id="4"/>
      </w:r>
      <w:r w:rsidR="00CF2331" w:rsidRPr="00CF2331">
        <w:rPr>
          <w:vertAlign w:val="superscript"/>
          <w:rtl/>
        </w:rPr>
        <w:t>)</w:t>
      </w:r>
      <w:bookmarkStart w:id="0" w:name="_Hlk14967300"/>
      <w:bookmarkEnd w:id="0"/>
      <w:r>
        <w:rPr>
          <w:rFonts w:hint="cs"/>
          <w:rtl/>
        </w:rPr>
        <w:t>.</w:t>
      </w:r>
    </w:p>
    <w:p w14:paraId="602722B6" w14:textId="77777777" w:rsidR="00724C8F" w:rsidRPr="00BA72F3" w:rsidRDefault="00724C8F" w:rsidP="00724C8F">
      <w:pPr>
        <w:pStyle w:val="H23GA"/>
      </w:pPr>
      <w:r w:rsidRPr="00BA72F3">
        <w:rPr>
          <w:rtl/>
        </w:rPr>
        <w:tab/>
      </w:r>
      <w:r w:rsidRPr="00BA72F3">
        <w:rPr>
          <w:rtl/>
        </w:rPr>
        <w:tab/>
        <w:t xml:space="preserve">الأسس الوقائعية </w:t>
      </w:r>
    </w:p>
    <w:p w14:paraId="586B89D7" w14:textId="72776D3E" w:rsidR="00724C8F" w:rsidRPr="00724C8F" w:rsidRDefault="00724C8F" w:rsidP="00724C8F">
      <w:pPr>
        <w:pStyle w:val="SingleTxtGA"/>
      </w:pPr>
      <w:r w:rsidRPr="00BA72F3">
        <w:rPr>
          <w:rtl/>
        </w:rPr>
        <w:t>2</w:t>
      </w:r>
      <w:r w:rsidRPr="00724C8F">
        <w:rPr>
          <w:rtl/>
        </w:rPr>
        <w:t>-</w:t>
      </w:r>
      <w:r w:rsidRPr="00BA72F3">
        <w:rPr>
          <w:rtl/>
        </w:rPr>
        <w:t>1</w:t>
      </w:r>
      <w:r w:rsidRPr="00724C8F">
        <w:rPr>
          <w:rtl/>
        </w:rPr>
        <w:tab/>
        <w:t>ولد صاحب البلاغ في جمهورية إيران الإسلامية بعد أن انتقل والداه إلى هناك من مزار الشريف في أفغانستان. ونشأ صاحب البلاغ في مشهد، في جمهورية إيران الإسلامية، مع أسرته</w:t>
      </w:r>
      <w:r w:rsidR="00CF2331" w:rsidRPr="00CF2331">
        <w:rPr>
          <w:vertAlign w:val="superscript"/>
          <w:rtl/>
        </w:rPr>
        <w:t>(</w:t>
      </w:r>
      <w:r w:rsidR="00CF2331" w:rsidRPr="00BA72F3">
        <w:rPr>
          <w:vertAlign w:val="superscript"/>
          <w:lang w:val="en-US"/>
        </w:rPr>
        <w:footnoteReference w:id="5"/>
      </w:r>
      <w:r w:rsidR="00CF2331" w:rsidRPr="00CF2331">
        <w:rPr>
          <w:vertAlign w:val="superscript"/>
          <w:rtl/>
        </w:rPr>
        <w:t>)</w:t>
      </w:r>
      <w:r>
        <w:rPr>
          <w:rFonts w:hint="cs"/>
          <w:rtl/>
        </w:rPr>
        <w:t>.</w:t>
      </w:r>
      <w:r w:rsidRPr="00724C8F">
        <w:rPr>
          <w:rtl/>
        </w:rPr>
        <w:t xml:space="preserve"> </w:t>
      </w:r>
    </w:p>
    <w:p w14:paraId="3093E243" w14:textId="3B3E4B7F" w:rsidR="00724C8F" w:rsidRPr="00724C8F" w:rsidRDefault="00724C8F" w:rsidP="00724C8F">
      <w:pPr>
        <w:pStyle w:val="SingleTxtGA"/>
      </w:pPr>
      <w:r w:rsidRPr="00BA72F3">
        <w:rPr>
          <w:rtl/>
        </w:rPr>
        <w:t>2</w:t>
      </w:r>
      <w:r w:rsidRPr="00724C8F">
        <w:rPr>
          <w:rtl/>
        </w:rPr>
        <w:t>-</w:t>
      </w:r>
      <w:r w:rsidRPr="00BA72F3">
        <w:rPr>
          <w:rtl/>
        </w:rPr>
        <w:t>2</w:t>
      </w:r>
      <w:r w:rsidRPr="00724C8F">
        <w:rPr>
          <w:rtl/>
        </w:rPr>
        <w:tab/>
        <w:t xml:space="preserve">وفي </w:t>
      </w:r>
      <w:r w:rsidRPr="00BA72F3">
        <w:rPr>
          <w:rtl/>
        </w:rPr>
        <w:t>11</w:t>
      </w:r>
      <w:r w:rsidRPr="00724C8F">
        <w:rPr>
          <w:rtl/>
        </w:rPr>
        <w:t xml:space="preserve"> أيلول/سبتمبر </w:t>
      </w:r>
      <w:r w:rsidRPr="00BA72F3">
        <w:rPr>
          <w:rtl/>
        </w:rPr>
        <w:t>2015</w:t>
      </w:r>
      <w:r w:rsidRPr="00724C8F">
        <w:rPr>
          <w:rtl/>
        </w:rPr>
        <w:t>، قدم صاحب البلاغ طلبا</w:t>
      </w:r>
      <w:r w:rsidR="00CF2331">
        <w:rPr>
          <w:rFonts w:hint="cs"/>
          <w:rtl/>
        </w:rPr>
        <w:t>ً</w:t>
      </w:r>
      <w:r w:rsidRPr="00724C8F">
        <w:rPr>
          <w:rtl/>
        </w:rPr>
        <w:t xml:space="preserve"> للجوء في السويد كقاصر غير مصحوب</w:t>
      </w:r>
      <w:r w:rsidR="00CF2331" w:rsidRPr="00CF2331">
        <w:rPr>
          <w:vertAlign w:val="superscript"/>
          <w:rtl/>
        </w:rPr>
        <w:t>(</w:t>
      </w:r>
      <w:r w:rsidR="00CF2331" w:rsidRPr="00BA72F3">
        <w:rPr>
          <w:vertAlign w:val="superscript"/>
          <w:lang w:val="en-US"/>
        </w:rPr>
        <w:footnoteReference w:id="6"/>
      </w:r>
      <w:r w:rsidR="00CF2331" w:rsidRPr="00CF2331">
        <w:rPr>
          <w:vertAlign w:val="superscript"/>
          <w:rtl/>
        </w:rPr>
        <w:t>)</w:t>
      </w:r>
      <w:r>
        <w:rPr>
          <w:rFonts w:hint="cs"/>
          <w:rtl/>
        </w:rPr>
        <w:t>.</w:t>
      </w:r>
      <w:r w:rsidRPr="00724C8F">
        <w:rPr>
          <w:rtl/>
        </w:rPr>
        <w:t xml:space="preserve"> وادعى أنه قد يتعرض للعنف من جانب الطالبان وتنظيم الدولة الإسلامية في العراق والشام لأنه مسلم شيعي، أو للتجنيد قسرا</w:t>
      </w:r>
      <w:r w:rsidR="00CF2331">
        <w:rPr>
          <w:rFonts w:hint="cs"/>
          <w:rtl/>
        </w:rPr>
        <w:t>ً</w:t>
      </w:r>
      <w:r w:rsidRPr="00724C8F">
        <w:rPr>
          <w:rtl/>
        </w:rPr>
        <w:t xml:space="preserve"> في صفوف تنظيم الدولة الإسلامية قسرا</w:t>
      </w:r>
      <w:r w:rsidR="00CF2331">
        <w:rPr>
          <w:rFonts w:hint="cs"/>
          <w:rtl/>
        </w:rPr>
        <w:t>ً</w:t>
      </w:r>
      <w:r w:rsidRPr="00724C8F">
        <w:rPr>
          <w:rtl/>
        </w:rPr>
        <w:t xml:space="preserve"> إذا ما أعيد إلى أفغانستان. وفي </w:t>
      </w:r>
      <w:r w:rsidRPr="00BA72F3">
        <w:rPr>
          <w:rtl/>
        </w:rPr>
        <w:t>14</w:t>
      </w:r>
      <w:r w:rsidRPr="00724C8F">
        <w:rPr>
          <w:rtl/>
        </w:rPr>
        <w:t xml:space="preserve"> أيلول/سبتمبر </w:t>
      </w:r>
      <w:r w:rsidRPr="00BA72F3">
        <w:rPr>
          <w:rtl/>
        </w:rPr>
        <w:t>2015</w:t>
      </w:r>
      <w:r w:rsidRPr="00724C8F">
        <w:rPr>
          <w:rtl/>
        </w:rPr>
        <w:t xml:space="preserve">، ذكر صاحب البلاغ، أثناء مقابلة تمهيدية، أنه إذا ما منح تصريح إقامة في السويد، فإنه يود أن يحضر والديه وأشقاءه من جمهورية إيران الإسلامية إلى السويد. </w:t>
      </w:r>
    </w:p>
    <w:p w14:paraId="345BE00F" w14:textId="256F7FC6" w:rsidR="00724C8F" w:rsidRPr="00724C8F" w:rsidRDefault="00724C8F" w:rsidP="00724C8F">
      <w:pPr>
        <w:pStyle w:val="SingleTxtGA"/>
      </w:pPr>
      <w:r w:rsidRPr="00BA72F3">
        <w:rPr>
          <w:rtl/>
        </w:rPr>
        <w:t>2</w:t>
      </w:r>
      <w:r w:rsidRPr="00724C8F">
        <w:rPr>
          <w:rtl/>
        </w:rPr>
        <w:t>-</w:t>
      </w:r>
      <w:r w:rsidRPr="00BA72F3">
        <w:rPr>
          <w:rtl/>
        </w:rPr>
        <w:t>3</w:t>
      </w:r>
      <w:r w:rsidRPr="00724C8F">
        <w:rPr>
          <w:rtl/>
        </w:rPr>
        <w:tab/>
        <w:t xml:space="preserve">وفي </w:t>
      </w:r>
      <w:r w:rsidRPr="00BA72F3">
        <w:rPr>
          <w:rtl/>
        </w:rPr>
        <w:t>7</w:t>
      </w:r>
      <w:r w:rsidRPr="00724C8F">
        <w:rPr>
          <w:rtl/>
        </w:rPr>
        <w:t xml:space="preserve"> تشرين الثاني/نوفمبر </w:t>
      </w:r>
      <w:r w:rsidRPr="00BA72F3">
        <w:rPr>
          <w:rtl/>
        </w:rPr>
        <w:t>2015</w:t>
      </w:r>
      <w:r w:rsidRPr="00724C8F">
        <w:rPr>
          <w:rtl/>
        </w:rPr>
        <w:t>، قدم والدا صاحب البلاغ وشقيقه الأصغر طلبا</w:t>
      </w:r>
      <w:r w:rsidR="00CF2331">
        <w:rPr>
          <w:rFonts w:hint="cs"/>
          <w:rtl/>
        </w:rPr>
        <w:t>ً</w:t>
      </w:r>
      <w:r w:rsidRPr="00724C8F">
        <w:rPr>
          <w:rtl/>
        </w:rPr>
        <w:t xml:space="preserve"> للجوء في السويد. وفي </w:t>
      </w:r>
      <w:r w:rsidRPr="00BA72F3">
        <w:rPr>
          <w:rtl/>
        </w:rPr>
        <w:t>2</w:t>
      </w:r>
      <w:r w:rsidRPr="00724C8F">
        <w:rPr>
          <w:rtl/>
        </w:rPr>
        <w:t xml:space="preserve"> حزيران/يونيه </w:t>
      </w:r>
      <w:r w:rsidRPr="00BA72F3">
        <w:rPr>
          <w:rtl/>
        </w:rPr>
        <w:t>2016</w:t>
      </w:r>
      <w:r w:rsidRPr="00724C8F">
        <w:rPr>
          <w:rtl/>
        </w:rPr>
        <w:t>، أجرى صاحب البلاغ مقابلة شفوية أخرى على أساس أنه لم يعد من الممكن اعتباره قاصرا</w:t>
      </w:r>
      <w:r w:rsidR="00CF2331">
        <w:rPr>
          <w:rFonts w:hint="cs"/>
          <w:rtl/>
        </w:rPr>
        <w:t>ً</w:t>
      </w:r>
      <w:r w:rsidRPr="00724C8F">
        <w:rPr>
          <w:rtl/>
        </w:rPr>
        <w:t xml:space="preserve"> غير مصحوب في ذلك التاريخ بعد جمع شمله بأسرته. وفي </w:t>
      </w:r>
      <w:r w:rsidRPr="00BA72F3">
        <w:rPr>
          <w:rtl/>
        </w:rPr>
        <w:t>1</w:t>
      </w:r>
      <w:r w:rsidRPr="00724C8F">
        <w:rPr>
          <w:rtl/>
        </w:rPr>
        <w:t xml:space="preserve"> تموز/يوليه </w:t>
      </w:r>
      <w:r w:rsidRPr="00BA72F3">
        <w:rPr>
          <w:rtl/>
        </w:rPr>
        <w:t>2016</w:t>
      </w:r>
      <w:r w:rsidRPr="00724C8F">
        <w:rPr>
          <w:rtl/>
        </w:rPr>
        <w:t>، وقبل أن يتخذ مجلس الهجرة أي قرار، سحب الوالدان طلب اللجوء الخاص بهما لأنهما أرادا العودة إلى أفغانستان لرعاية جد صاحب البلاغ. وألغى مجلس الهجرة طلب اللجوء المقدم من الوالدين.</w:t>
      </w:r>
    </w:p>
    <w:p w14:paraId="43AF705F" w14:textId="2E2F6262" w:rsidR="00724C8F" w:rsidRPr="00724C8F" w:rsidRDefault="00724C8F" w:rsidP="00724C8F">
      <w:pPr>
        <w:pStyle w:val="SingleTxtGA"/>
      </w:pPr>
      <w:r w:rsidRPr="00BA72F3">
        <w:rPr>
          <w:rtl/>
        </w:rPr>
        <w:t>2</w:t>
      </w:r>
      <w:r w:rsidRPr="00724C8F">
        <w:rPr>
          <w:rtl/>
        </w:rPr>
        <w:t>-</w:t>
      </w:r>
      <w:r w:rsidRPr="00BA72F3">
        <w:rPr>
          <w:rtl/>
        </w:rPr>
        <w:t>4</w:t>
      </w:r>
      <w:r w:rsidRPr="00724C8F">
        <w:rPr>
          <w:rtl/>
        </w:rPr>
        <w:tab/>
        <w:t xml:space="preserve">وفي </w:t>
      </w:r>
      <w:r w:rsidRPr="00BA72F3">
        <w:rPr>
          <w:rtl/>
        </w:rPr>
        <w:t>15</w:t>
      </w:r>
      <w:r w:rsidRPr="00724C8F">
        <w:rPr>
          <w:rtl/>
        </w:rPr>
        <w:t xml:space="preserve"> تموز/يوليه </w:t>
      </w:r>
      <w:r w:rsidRPr="00BA72F3">
        <w:rPr>
          <w:rtl/>
        </w:rPr>
        <w:t>2016</w:t>
      </w:r>
      <w:r w:rsidRPr="00724C8F">
        <w:rPr>
          <w:rtl/>
        </w:rPr>
        <w:t>، رفض مجلس الهجرة طلبي اللجوء اللذين قدمهما صاحب البلاغ وشقيقه. وبما أنهما لم تكن بحوزتهما أي وثائق هوية، اعتبر مجلس الهجرة مزار الشريف في أفغانستان مكانهما الأصلي، لأن أصل والدي صاحب البلاغ من هناك. ووجد مجلس الهجرة أنه من غير المحتمل أن يجند تنظيم الدولة الإسلامية في العراق والشام صاحب البلاغ وشقيقه لدى عودتهما، نظرا</w:t>
      </w:r>
      <w:r w:rsidR="00CF2331">
        <w:rPr>
          <w:rFonts w:hint="cs"/>
          <w:rtl/>
        </w:rPr>
        <w:t>ً</w:t>
      </w:r>
      <w:r w:rsidRPr="00724C8F">
        <w:rPr>
          <w:rtl/>
        </w:rPr>
        <w:t xml:space="preserve"> لحقيقة أنه لا يوجد دليل على وجود تنظيم الدولة الإسلامية في العراق والشام في تلك المنطقة وأنه عادة ما يجند أشخاصا</w:t>
      </w:r>
      <w:r w:rsidR="00CF2331">
        <w:rPr>
          <w:rFonts w:hint="cs"/>
          <w:rtl/>
        </w:rPr>
        <w:t>ً</w:t>
      </w:r>
      <w:r w:rsidRPr="00724C8F">
        <w:rPr>
          <w:rtl/>
        </w:rPr>
        <w:t xml:space="preserve"> ذوي دوافع أيديولوجية. ورأى مجلس الهجرة أنه مع مراعاة صحة صاحب البلاغ وشقيقه ونمائهما ومصالحهما الفضلى عموما</w:t>
      </w:r>
      <w:r w:rsidR="00CF2331">
        <w:rPr>
          <w:rFonts w:hint="cs"/>
          <w:rtl/>
        </w:rPr>
        <w:t>ً</w:t>
      </w:r>
      <w:r w:rsidRPr="00724C8F">
        <w:rPr>
          <w:rtl/>
        </w:rPr>
        <w:t>، لا ينبغي فصلهما عن والديهما اللذين أعربا عن رغبتهما في العودة إلى أفغانستان. واستُؤنف القرار أمام محكمة الهجرة.</w:t>
      </w:r>
    </w:p>
    <w:p w14:paraId="3C76CCF2" w14:textId="0EB971D5" w:rsidR="00724C8F" w:rsidRPr="00724C8F" w:rsidRDefault="00724C8F" w:rsidP="00724C8F">
      <w:pPr>
        <w:pStyle w:val="SingleTxtGA"/>
      </w:pPr>
      <w:r w:rsidRPr="00BA72F3">
        <w:rPr>
          <w:rtl/>
        </w:rPr>
        <w:t>2</w:t>
      </w:r>
      <w:r w:rsidRPr="00724C8F">
        <w:rPr>
          <w:rtl/>
        </w:rPr>
        <w:t>-</w:t>
      </w:r>
      <w:r w:rsidRPr="00BA72F3">
        <w:rPr>
          <w:rtl/>
        </w:rPr>
        <w:t>5</w:t>
      </w:r>
      <w:r w:rsidRPr="00724C8F">
        <w:rPr>
          <w:rtl/>
        </w:rPr>
        <w:tab/>
        <w:t xml:space="preserve">وفي </w:t>
      </w:r>
      <w:r w:rsidRPr="00BA72F3">
        <w:rPr>
          <w:rtl/>
        </w:rPr>
        <w:t>23</w:t>
      </w:r>
      <w:r w:rsidRPr="00724C8F">
        <w:rPr>
          <w:rtl/>
        </w:rPr>
        <w:t xml:space="preserve"> أيلول/سبتمبر </w:t>
      </w:r>
      <w:r w:rsidRPr="00BA72F3">
        <w:rPr>
          <w:rtl/>
        </w:rPr>
        <w:t>2016</w:t>
      </w:r>
      <w:r w:rsidRPr="00724C8F">
        <w:rPr>
          <w:rtl/>
        </w:rPr>
        <w:t>، ذكر الوالدان أمام مجلس الهجرة أنهما يرغبان في العودة إلى أفغانستان بدون ابنيهما، لأنهما سيحصلان على حياة أفضل في السويد وأن لديهما صديقا</w:t>
      </w:r>
      <w:r w:rsidR="00CF2331">
        <w:rPr>
          <w:rFonts w:hint="cs"/>
          <w:rtl/>
        </w:rPr>
        <w:t>ً</w:t>
      </w:r>
      <w:r w:rsidRPr="00724C8F">
        <w:rPr>
          <w:rtl/>
        </w:rPr>
        <w:t xml:space="preserve"> في السويد على استعداد للعناية بهما. وعندما تُرك شقيق صاحب البلاغ وحيدا</w:t>
      </w:r>
      <w:r w:rsidR="00CF2331">
        <w:rPr>
          <w:rFonts w:hint="cs"/>
          <w:rtl/>
        </w:rPr>
        <w:t>ً</w:t>
      </w:r>
      <w:r w:rsidRPr="00724C8F">
        <w:rPr>
          <w:rtl/>
        </w:rPr>
        <w:t xml:space="preserve"> في الغرفة مع الموظف المسؤول عن الملف، ذكر أنه لا يريد العودة إلى أفغانستان مع والديه وأكد بعد ذلك أن والده ضربه وضرب أخاه. وفي ضوء ذلك، قدم مجلس الهجرة تقريرا</w:t>
      </w:r>
      <w:r w:rsidR="00CF2331">
        <w:rPr>
          <w:rFonts w:hint="cs"/>
          <w:rtl/>
        </w:rPr>
        <w:t>ً</w:t>
      </w:r>
      <w:r w:rsidRPr="00724C8F">
        <w:rPr>
          <w:rtl/>
        </w:rPr>
        <w:t xml:space="preserve"> إلى دائرة الخدمات الاجتماعية يعرب فيه عن قلقه إزاء الطفلين. </w:t>
      </w:r>
    </w:p>
    <w:p w14:paraId="34A130FD" w14:textId="5D6AA1F5" w:rsidR="00724C8F" w:rsidRPr="00724C8F" w:rsidRDefault="00724C8F" w:rsidP="00724C8F">
      <w:pPr>
        <w:pStyle w:val="SingleTxtGA"/>
      </w:pPr>
      <w:r w:rsidRPr="00BA72F3">
        <w:rPr>
          <w:rtl/>
        </w:rPr>
        <w:t>2</w:t>
      </w:r>
      <w:r w:rsidRPr="00724C8F">
        <w:rPr>
          <w:rtl/>
        </w:rPr>
        <w:t>-</w:t>
      </w:r>
      <w:r w:rsidRPr="00BA72F3">
        <w:rPr>
          <w:rtl/>
        </w:rPr>
        <w:t>6</w:t>
      </w:r>
      <w:r w:rsidRPr="00724C8F">
        <w:rPr>
          <w:rtl/>
        </w:rPr>
        <w:tab/>
        <w:t xml:space="preserve">وفي </w:t>
      </w:r>
      <w:r w:rsidRPr="00BA72F3">
        <w:rPr>
          <w:rtl/>
        </w:rPr>
        <w:t>1</w:t>
      </w:r>
      <w:r w:rsidRPr="00724C8F">
        <w:rPr>
          <w:rtl/>
        </w:rPr>
        <w:t xml:space="preserve"> شباط/فبراير </w:t>
      </w:r>
      <w:r w:rsidRPr="00BA72F3">
        <w:rPr>
          <w:rtl/>
        </w:rPr>
        <w:t>2017</w:t>
      </w:r>
      <w:r w:rsidRPr="00724C8F">
        <w:rPr>
          <w:rtl/>
        </w:rPr>
        <w:t xml:space="preserve">، رفضت محكمة الهجرة استئناف صاحب البلاغ. وفي </w:t>
      </w:r>
      <w:r w:rsidRPr="00BA72F3">
        <w:rPr>
          <w:rtl/>
        </w:rPr>
        <w:t>9</w:t>
      </w:r>
      <w:r w:rsidRPr="00724C8F">
        <w:rPr>
          <w:rtl/>
        </w:rPr>
        <w:t xml:space="preserve"> آذار/</w:t>
      </w:r>
      <w:r w:rsidR="003E092F">
        <w:rPr>
          <w:rFonts w:hint="cs"/>
          <w:rtl/>
        </w:rPr>
        <w:t xml:space="preserve"> </w:t>
      </w:r>
      <w:r w:rsidRPr="00724C8F">
        <w:rPr>
          <w:rtl/>
        </w:rPr>
        <w:t xml:space="preserve">مارس </w:t>
      </w:r>
      <w:r w:rsidRPr="00BA72F3">
        <w:rPr>
          <w:rtl/>
        </w:rPr>
        <w:t>2017</w:t>
      </w:r>
      <w:r w:rsidRPr="00724C8F">
        <w:rPr>
          <w:rtl/>
        </w:rPr>
        <w:t>، رفضت محكمة استئناف قضايا الهجرة السماح له بالاستئناف، وأصبح قرار ترحيل صاحب البلاغ نهائيا</w:t>
      </w:r>
      <w:r w:rsidR="003E092F">
        <w:rPr>
          <w:rFonts w:hint="cs"/>
          <w:rtl/>
        </w:rPr>
        <w:t>ً</w:t>
      </w:r>
      <w:r w:rsidRPr="00724C8F">
        <w:rPr>
          <w:rtl/>
        </w:rPr>
        <w:t xml:space="preserve">. </w:t>
      </w:r>
    </w:p>
    <w:p w14:paraId="26E121EB" w14:textId="06BADA8D" w:rsidR="00724C8F" w:rsidRPr="00724C8F" w:rsidRDefault="00724C8F" w:rsidP="00724C8F">
      <w:pPr>
        <w:pStyle w:val="SingleTxtGA"/>
      </w:pPr>
      <w:r w:rsidRPr="00BA72F3">
        <w:rPr>
          <w:rtl/>
        </w:rPr>
        <w:t>2</w:t>
      </w:r>
      <w:r w:rsidRPr="00724C8F">
        <w:rPr>
          <w:rtl/>
        </w:rPr>
        <w:t>-</w:t>
      </w:r>
      <w:r w:rsidRPr="00BA72F3">
        <w:rPr>
          <w:rtl/>
        </w:rPr>
        <w:t>7</w:t>
      </w:r>
      <w:r w:rsidRPr="00724C8F">
        <w:rPr>
          <w:rtl/>
        </w:rPr>
        <w:tab/>
        <w:t>وفي يوم غير محدد، تعرض صاحب البلاغ للضرب بكابل كهربائي على يد والده. وأبلغ صاحب البلاغ الشرطة عن الاعتداء، ففُصل هو وشقيقه عن والديهما وأُحضرا إلى مركز يستقبل الأطفال اللاجئين. وبعد نحو أسبوع، أعيدا للعيش مع والديهما، اللذين القيا اللوم عليهما وحملوهما مسؤولية إبلاغ الشرطة بالضرب وأساءا إليهما جسديا</w:t>
      </w:r>
      <w:r w:rsidR="00CF2331">
        <w:rPr>
          <w:rFonts w:hint="cs"/>
          <w:rtl/>
        </w:rPr>
        <w:t>ً</w:t>
      </w:r>
      <w:r w:rsidRPr="00724C8F">
        <w:rPr>
          <w:rtl/>
        </w:rPr>
        <w:t xml:space="preserve"> ولفظيا</w:t>
      </w:r>
      <w:r w:rsidR="00CF2331">
        <w:rPr>
          <w:rFonts w:hint="cs"/>
          <w:rtl/>
        </w:rPr>
        <w:t>ً</w:t>
      </w:r>
      <w:r w:rsidRPr="00724C8F">
        <w:rPr>
          <w:rtl/>
        </w:rPr>
        <w:t xml:space="preserve">. وفي </w:t>
      </w:r>
      <w:r w:rsidRPr="00BA72F3">
        <w:rPr>
          <w:rtl/>
        </w:rPr>
        <w:t>30</w:t>
      </w:r>
      <w:r w:rsidRPr="00724C8F">
        <w:rPr>
          <w:rtl/>
        </w:rPr>
        <w:t xml:space="preserve"> آذار/مارس </w:t>
      </w:r>
      <w:r w:rsidRPr="00BA72F3">
        <w:rPr>
          <w:rtl/>
        </w:rPr>
        <w:t>2017</w:t>
      </w:r>
      <w:r w:rsidRPr="00724C8F">
        <w:rPr>
          <w:rtl/>
        </w:rPr>
        <w:t xml:space="preserve">، حكمت المحكمة المحلية في </w:t>
      </w:r>
      <w:proofErr w:type="spellStart"/>
      <w:r w:rsidRPr="00724C8F">
        <w:rPr>
          <w:rtl/>
        </w:rPr>
        <w:t>أنجرمانلاند</w:t>
      </w:r>
      <w:proofErr w:type="spellEnd"/>
      <w:r w:rsidRPr="00724C8F">
        <w:rPr>
          <w:rtl/>
        </w:rPr>
        <w:t xml:space="preserve"> على والد صاحب البلاغ بالسجن لمدة أربعة أشهر ودفع تعويض لصاحب البلاغ وشقيقه عن الاعتداء البدني المتكرر بين </w:t>
      </w:r>
      <w:r w:rsidRPr="00BA72F3">
        <w:rPr>
          <w:rtl/>
        </w:rPr>
        <w:t>1</w:t>
      </w:r>
      <w:r w:rsidRPr="00724C8F">
        <w:rPr>
          <w:rtl/>
        </w:rPr>
        <w:t xml:space="preserve"> تشرين الثاني/نوفمبر </w:t>
      </w:r>
      <w:r w:rsidRPr="00BA72F3">
        <w:rPr>
          <w:rtl/>
        </w:rPr>
        <w:t>2015</w:t>
      </w:r>
      <w:r w:rsidRPr="00724C8F">
        <w:rPr>
          <w:rtl/>
        </w:rPr>
        <w:t xml:space="preserve"> و</w:t>
      </w:r>
      <w:r w:rsidRPr="00BA72F3">
        <w:rPr>
          <w:rtl/>
        </w:rPr>
        <w:t>18</w:t>
      </w:r>
      <w:r w:rsidRPr="00724C8F">
        <w:rPr>
          <w:rtl/>
        </w:rPr>
        <w:t xml:space="preserve"> تشرين الأول/أكتوبر </w:t>
      </w:r>
      <w:r w:rsidRPr="00BA72F3">
        <w:rPr>
          <w:rtl/>
        </w:rPr>
        <w:t>2016</w:t>
      </w:r>
      <w:r w:rsidR="00CF2331" w:rsidRPr="00CF2331">
        <w:rPr>
          <w:vertAlign w:val="superscript"/>
          <w:rtl/>
        </w:rPr>
        <w:t>(</w:t>
      </w:r>
      <w:r w:rsidR="00CF2331" w:rsidRPr="00BA72F3">
        <w:rPr>
          <w:vertAlign w:val="superscript"/>
          <w:lang w:val="en-US"/>
        </w:rPr>
        <w:footnoteReference w:id="7"/>
      </w:r>
      <w:r w:rsidR="00CF2331" w:rsidRPr="00CF2331">
        <w:rPr>
          <w:vertAlign w:val="superscript"/>
          <w:rtl/>
        </w:rPr>
        <w:t>)</w:t>
      </w:r>
      <w:r>
        <w:rPr>
          <w:rFonts w:hint="cs"/>
          <w:rtl/>
        </w:rPr>
        <w:t>.</w:t>
      </w:r>
      <w:r w:rsidRPr="00724C8F">
        <w:rPr>
          <w:rtl/>
        </w:rPr>
        <w:t xml:space="preserve"> </w:t>
      </w:r>
      <w:proofErr w:type="spellStart"/>
      <w:r w:rsidRPr="00724C8F">
        <w:rPr>
          <w:rtl/>
        </w:rPr>
        <w:t>وأدينت</w:t>
      </w:r>
      <w:proofErr w:type="spellEnd"/>
      <w:r w:rsidRPr="00724C8F">
        <w:rPr>
          <w:rtl/>
        </w:rPr>
        <w:t xml:space="preserve"> والدة صاحب البلاغ أيضا</w:t>
      </w:r>
      <w:r w:rsidR="00CF2331">
        <w:rPr>
          <w:rFonts w:hint="cs"/>
          <w:rtl/>
        </w:rPr>
        <w:t>ً</w:t>
      </w:r>
      <w:r w:rsidRPr="00724C8F">
        <w:rPr>
          <w:rtl/>
        </w:rPr>
        <w:t xml:space="preserve"> بتهمة الاعتداء البسيط على الصبيين، لكنها عوقبت فقط بغرامة.</w:t>
      </w:r>
    </w:p>
    <w:p w14:paraId="25DEFD34" w14:textId="495F0F9D" w:rsidR="00724C8F" w:rsidRPr="00724C8F" w:rsidRDefault="00724C8F" w:rsidP="00724C8F">
      <w:pPr>
        <w:pStyle w:val="SingleTxtGA"/>
      </w:pPr>
      <w:r w:rsidRPr="00BA72F3">
        <w:rPr>
          <w:rtl/>
        </w:rPr>
        <w:t>2</w:t>
      </w:r>
      <w:r w:rsidRPr="00724C8F">
        <w:rPr>
          <w:rtl/>
        </w:rPr>
        <w:t>-</w:t>
      </w:r>
      <w:r w:rsidRPr="00BA72F3">
        <w:rPr>
          <w:rtl/>
        </w:rPr>
        <w:t>8</w:t>
      </w:r>
      <w:r w:rsidRPr="00724C8F">
        <w:rPr>
          <w:rtl/>
        </w:rPr>
        <w:tab/>
        <w:t xml:space="preserve">وفي نيسان/أبريل </w:t>
      </w:r>
      <w:r w:rsidRPr="00BA72F3">
        <w:rPr>
          <w:rtl/>
        </w:rPr>
        <w:t>2017</w:t>
      </w:r>
      <w:r w:rsidRPr="00724C8F">
        <w:rPr>
          <w:rtl/>
        </w:rPr>
        <w:t>، وقبل تنفيذ حكم السجن، اختفى والدا صاحب البلاغ من منزلهما</w:t>
      </w:r>
      <w:r w:rsidR="00CF2331" w:rsidRPr="00CF2331">
        <w:rPr>
          <w:vertAlign w:val="superscript"/>
          <w:rtl/>
        </w:rPr>
        <w:t>(</w:t>
      </w:r>
      <w:r w:rsidR="00CF2331" w:rsidRPr="00BA72F3">
        <w:rPr>
          <w:vertAlign w:val="superscript"/>
          <w:lang w:val="en-US"/>
        </w:rPr>
        <w:footnoteReference w:id="8"/>
      </w:r>
      <w:r w:rsidR="00CF2331" w:rsidRPr="00CF2331">
        <w:rPr>
          <w:vertAlign w:val="superscript"/>
          <w:rtl/>
        </w:rPr>
        <w:t>)</w:t>
      </w:r>
      <w:r>
        <w:rPr>
          <w:rFonts w:hint="cs"/>
          <w:rtl/>
        </w:rPr>
        <w:t>.</w:t>
      </w:r>
      <w:r w:rsidRPr="00724C8F">
        <w:rPr>
          <w:rtl/>
        </w:rPr>
        <w:t xml:space="preserve"> وعندما عاد صاحب البلاغ من المدرسة، وجد رسالة تبرأ فيها والده منه ومن أخيه ووعد بقتله في حال عودته إلى أفغانستان لمعاقبته على إبلاغ الشرطة عن إساءة معاملته وعلى ما ترتب عن ذلك من إدانة. وقد اعتُبر صاحب البلاغ قاصرا</w:t>
      </w:r>
      <w:r w:rsidR="00CF2331">
        <w:rPr>
          <w:rFonts w:hint="cs"/>
          <w:rtl/>
        </w:rPr>
        <w:t>ً</w:t>
      </w:r>
      <w:r w:rsidRPr="00724C8F">
        <w:rPr>
          <w:rtl/>
        </w:rPr>
        <w:t xml:space="preserve"> غير مصحوب وأودع في دار للأحداث. </w:t>
      </w:r>
    </w:p>
    <w:p w14:paraId="76A47CA5" w14:textId="0BDB5978" w:rsidR="00724C8F" w:rsidRPr="00724C8F" w:rsidRDefault="00724C8F" w:rsidP="00724C8F">
      <w:pPr>
        <w:pStyle w:val="SingleTxtGA"/>
      </w:pPr>
      <w:r w:rsidRPr="00BA72F3">
        <w:rPr>
          <w:rtl/>
        </w:rPr>
        <w:t>2</w:t>
      </w:r>
      <w:r w:rsidRPr="00724C8F">
        <w:rPr>
          <w:rtl/>
        </w:rPr>
        <w:t>-</w:t>
      </w:r>
      <w:r w:rsidRPr="00BA72F3">
        <w:rPr>
          <w:rtl/>
        </w:rPr>
        <w:t>9</w:t>
      </w:r>
      <w:r w:rsidRPr="00724C8F">
        <w:rPr>
          <w:rtl/>
        </w:rPr>
        <w:tab/>
        <w:t>وقدم الوصي القانوني لصاحب البلاغ نيابة عنه طلبا</w:t>
      </w:r>
      <w:r w:rsidR="00CF2331">
        <w:rPr>
          <w:rFonts w:hint="cs"/>
          <w:rtl/>
        </w:rPr>
        <w:t>ً</w:t>
      </w:r>
      <w:r w:rsidRPr="00724C8F">
        <w:rPr>
          <w:rtl/>
        </w:rPr>
        <w:t xml:space="preserve"> لمنع تنفيذ أمر ترحيله</w:t>
      </w:r>
      <w:r w:rsidR="00CF2331" w:rsidRPr="00CF2331">
        <w:rPr>
          <w:vertAlign w:val="superscript"/>
          <w:rtl/>
        </w:rPr>
        <w:t>(</w:t>
      </w:r>
      <w:r w:rsidR="00CF2331" w:rsidRPr="00BA72F3">
        <w:rPr>
          <w:vertAlign w:val="superscript"/>
          <w:lang w:val="en-US"/>
        </w:rPr>
        <w:footnoteReference w:id="9"/>
      </w:r>
      <w:r w:rsidR="00CF2331" w:rsidRPr="00CF2331">
        <w:rPr>
          <w:vertAlign w:val="superscript"/>
          <w:rtl/>
        </w:rPr>
        <w:t>)</w:t>
      </w:r>
      <w:r>
        <w:rPr>
          <w:rFonts w:hint="cs"/>
          <w:rtl/>
        </w:rPr>
        <w:t>.</w:t>
      </w:r>
      <w:r w:rsidRPr="00724C8F">
        <w:rPr>
          <w:rtl/>
        </w:rPr>
        <w:t xml:space="preserve"> وطلب منح صاحب البلاغ تصريح إقامة أو إعادة النظر في ملف اللجوء الذي قدمه استنادا</w:t>
      </w:r>
      <w:r w:rsidR="00CF2331">
        <w:rPr>
          <w:rFonts w:hint="cs"/>
          <w:rtl/>
        </w:rPr>
        <w:t>ً</w:t>
      </w:r>
      <w:r w:rsidRPr="00724C8F">
        <w:rPr>
          <w:rtl/>
        </w:rPr>
        <w:t xml:space="preserve"> إلى تطورات حالة صاحب البلاغ بعد أن أصبح أمر الترحيل نهائيا</w:t>
      </w:r>
      <w:r w:rsidR="003E092F">
        <w:rPr>
          <w:rFonts w:hint="cs"/>
          <w:rtl/>
        </w:rPr>
        <w:t>ً</w:t>
      </w:r>
      <w:r w:rsidRPr="00724C8F">
        <w:rPr>
          <w:rtl/>
        </w:rPr>
        <w:t xml:space="preserve">، أي أن والديه سافرا إلى أفغانستان، وأنه الآن في السويد وحده مع أخيه وأنه تلقى رسالة تهديد من والده كتب فيها أنه سيقتله إذا سافر إلى أفغانستان. </w:t>
      </w:r>
    </w:p>
    <w:p w14:paraId="1F4EAE18" w14:textId="60EBD8CC" w:rsidR="00724C8F" w:rsidRPr="00724C8F" w:rsidRDefault="00724C8F" w:rsidP="00724C8F">
      <w:pPr>
        <w:pStyle w:val="SingleTxtGA"/>
      </w:pPr>
      <w:r w:rsidRPr="00BA72F3">
        <w:rPr>
          <w:rtl/>
        </w:rPr>
        <w:t>2</w:t>
      </w:r>
      <w:r w:rsidRPr="00724C8F">
        <w:rPr>
          <w:rtl/>
        </w:rPr>
        <w:t>-</w:t>
      </w:r>
      <w:r w:rsidRPr="00BA72F3">
        <w:rPr>
          <w:rtl/>
        </w:rPr>
        <w:t>10</w:t>
      </w:r>
      <w:r w:rsidRPr="00724C8F">
        <w:rPr>
          <w:rtl/>
        </w:rPr>
        <w:tab/>
        <w:t xml:space="preserve">وفي </w:t>
      </w:r>
      <w:r w:rsidRPr="00BA72F3">
        <w:rPr>
          <w:rtl/>
        </w:rPr>
        <w:t>7</w:t>
      </w:r>
      <w:r w:rsidRPr="00724C8F">
        <w:rPr>
          <w:rtl/>
        </w:rPr>
        <w:t xml:space="preserve"> تموز/يوليه </w:t>
      </w:r>
      <w:r w:rsidRPr="00BA72F3">
        <w:rPr>
          <w:rtl/>
        </w:rPr>
        <w:t>2017</w:t>
      </w:r>
      <w:r w:rsidRPr="00724C8F">
        <w:rPr>
          <w:rtl/>
        </w:rPr>
        <w:t>، رفض مجلس الهجرة طلب حصول صاحب البلاغ على تصريح إقامة أو إعادة النظر في قضيته. ولاحظ مجلس الهجرة أن اختفاء والدي صاحب البلاغ كان ظرفا</w:t>
      </w:r>
      <w:r w:rsidR="00CF2331">
        <w:rPr>
          <w:rFonts w:hint="cs"/>
          <w:rtl/>
        </w:rPr>
        <w:t>ً</w:t>
      </w:r>
      <w:r w:rsidRPr="00724C8F">
        <w:rPr>
          <w:rtl/>
        </w:rPr>
        <w:t xml:space="preserve"> جديدا</w:t>
      </w:r>
      <w:r w:rsidR="00CF2331">
        <w:rPr>
          <w:rFonts w:hint="cs"/>
          <w:rtl/>
        </w:rPr>
        <w:t>ً</w:t>
      </w:r>
      <w:r w:rsidRPr="00724C8F">
        <w:rPr>
          <w:rtl/>
        </w:rPr>
        <w:t xml:space="preserve"> لم يسبق فحصه، ولكن لم يكن هناك أي دليل يدعم ادعاءات صاحب البلاغ بأن والديه غادرا السويد فعلا</w:t>
      </w:r>
      <w:r w:rsidR="00CF2331">
        <w:rPr>
          <w:rFonts w:hint="cs"/>
          <w:rtl/>
        </w:rPr>
        <w:t>ً</w:t>
      </w:r>
      <w:r w:rsidRPr="00724C8F">
        <w:rPr>
          <w:rtl/>
        </w:rPr>
        <w:t xml:space="preserve"> للذهاب إلى أفغانستان. وتوصل المجلس إلى أن رسالة التهديد لا يمكن أن تكون لها قيمة إثباتية لأنها رسالة بسيطة مكتوبة بخط اليد دون الإشارة إلى متى، وكيف، وممن، ولماذا تلقاها صاحب البلاغ. ولاحظت دائرة الترجمة التي يستخدمها مجلس الهجرة أنه لا يمكن ترجمة الرسالة على النحو الواجب، لأنها غير مفهومة. والمعلومات التي قدمها صاحب البلاغ نفسه عن مضمون الوثيقة قليلة وغير واضحة ومصاغة بشكل غامض. ولذلك خلص مجلس الهجرة إلى أن هناك أسبابا</w:t>
      </w:r>
      <w:r w:rsidR="00CF2331">
        <w:rPr>
          <w:rFonts w:hint="cs"/>
          <w:rtl/>
        </w:rPr>
        <w:t>ً</w:t>
      </w:r>
      <w:r w:rsidRPr="00724C8F">
        <w:rPr>
          <w:rtl/>
        </w:rPr>
        <w:t xml:space="preserve"> تدعو إلى الاعتقاد بأن والدي صاحب البلاغ كانا يختبئان عمدا</w:t>
      </w:r>
      <w:r w:rsidR="00CF2331">
        <w:rPr>
          <w:rFonts w:hint="cs"/>
          <w:rtl/>
        </w:rPr>
        <w:t>ً</w:t>
      </w:r>
      <w:r w:rsidRPr="00724C8F">
        <w:rPr>
          <w:rtl/>
        </w:rPr>
        <w:t xml:space="preserve"> حتى يعتبر صاحب البلاغ مرة أخرى قاصرا</w:t>
      </w:r>
      <w:r w:rsidR="00CF2331">
        <w:rPr>
          <w:rFonts w:hint="cs"/>
          <w:rtl/>
        </w:rPr>
        <w:t>ً</w:t>
      </w:r>
      <w:r w:rsidRPr="00724C8F">
        <w:rPr>
          <w:rtl/>
        </w:rPr>
        <w:t xml:space="preserve"> غير مصحوب بذويه ويعامل على هذا النحو. وعلاوة على ذلك، قال المجلس إنه على الرغم من أن مكان وجود والدي صاحب البلاغ غير معروف، فقد ثبت أن لصاحب البلاغ أقارب آخرين في أفغانستان</w:t>
      </w:r>
      <w:r w:rsidR="00CF2331" w:rsidRPr="00CF2331">
        <w:rPr>
          <w:vertAlign w:val="superscript"/>
          <w:rtl/>
        </w:rPr>
        <w:t>(</w:t>
      </w:r>
      <w:r w:rsidR="00CF2331" w:rsidRPr="00BA72F3">
        <w:rPr>
          <w:vertAlign w:val="superscript"/>
          <w:lang w:val="en-US"/>
        </w:rPr>
        <w:footnoteReference w:id="10"/>
      </w:r>
      <w:r w:rsidR="00CF2331" w:rsidRPr="00CF2331">
        <w:rPr>
          <w:vertAlign w:val="superscript"/>
          <w:rtl/>
        </w:rPr>
        <w:t>)</w:t>
      </w:r>
      <w:r>
        <w:rPr>
          <w:rFonts w:hint="cs"/>
          <w:rtl/>
        </w:rPr>
        <w:t>.</w:t>
      </w:r>
      <w:r w:rsidRPr="00724C8F">
        <w:rPr>
          <w:rtl/>
        </w:rPr>
        <w:t xml:space="preserve"> وبناء عليه، خلص المجلس إلى أنه لا يوجد أي عائق عملي أمام تنفيذ أمر ترحيل صاحب البلاغ. </w:t>
      </w:r>
    </w:p>
    <w:p w14:paraId="287994C7" w14:textId="0000FA03" w:rsidR="00724C8F" w:rsidRPr="00D5427A" w:rsidRDefault="00724C8F" w:rsidP="00724C8F">
      <w:pPr>
        <w:pStyle w:val="SingleTxtGA"/>
        <w:rPr>
          <w:spacing w:val="-2"/>
        </w:rPr>
      </w:pPr>
      <w:r w:rsidRPr="00BA72F3">
        <w:rPr>
          <w:spacing w:val="-2"/>
          <w:rtl/>
        </w:rPr>
        <w:t>2</w:t>
      </w:r>
      <w:r w:rsidRPr="00D5427A">
        <w:rPr>
          <w:spacing w:val="-2"/>
          <w:rtl/>
        </w:rPr>
        <w:t>-</w:t>
      </w:r>
      <w:r w:rsidRPr="00BA72F3">
        <w:rPr>
          <w:spacing w:val="-2"/>
          <w:rtl/>
        </w:rPr>
        <w:t>11</w:t>
      </w:r>
      <w:r w:rsidRPr="00D5427A">
        <w:rPr>
          <w:spacing w:val="-2"/>
          <w:rtl/>
        </w:rPr>
        <w:tab/>
        <w:t xml:space="preserve">واستُؤنف القرار أمام محكمة الهجرة. وقدم صاحب بالبلاغ، لتأكيد تهديد والده له، الحكمَ الصادر في </w:t>
      </w:r>
      <w:r w:rsidRPr="00BA72F3">
        <w:rPr>
          <w:spacing w:val="-2"/>
          <w:rtl/>
        </w:rPr>
        <w:t>30</w:t>
      </w:r>
      <w:r w:rsidRPr="00D5427A">
        <w:rPr>
          <w:spacing w:val="-2"/>
          <w:rtl/>
        </w:rPr>
        <w:t xml:space="preserve"> آذار/مارس </w:t>
      </w:r>
      <w:r w:rsidRPr="00BA72F3">
        <w:rPr>
          <w:spacing w:val="-2"/>
          <w:rtl/>
        </w:rPr>
        <w:t>2017</w:t>
      </w:r>
      <w:r w:rsidRPr="00D5427A">
        <w:rPr>
          <w:spacing w:val="-2"/>
          <w:rtl/>
        </w:rPr>
        <w:t xml:space="preserve"> عن المحكمة المحلية في </w:t>
      </w:r>
      <w:proofErr w:type="spellStart"/>
      <w:r w:rsidRPr="00D5427A">
        <w:rPr>
          <w:spacing w:val="-2"/>
          <w:rtl/>
        </w:rPr>
        <w:t>أنجرمانلاند</w:t>
      </w:r>
      <w:proofErr w:type="spellEnd"/>
      <w:r w:rsidRPr="00D5427A">
        <w:rPr>
          <w:spacing w:val="-2"/>
          <w:rtl/>
        </w:rPr>
        <w:t>، والذي أدين فيه والداه بإيذائه وإيذاء أخيه</w:t>
      </w:r>
      <w:r w:rsidR="00CF2331" w:rsidRPr="00D5427A">
        <w:rPr>
          <w:spacing w:val="-2"/>
          <w:vertAlign w:val="superscript"/>
          <w:rtl/>
        </w:rPr>
        <w:t>(</w:t>
      </w:r>
      <w:r w:rsidR="00CF2331" w:rsidRPr="00BA72F3">
        <w:rPr>
          <w:spacing w:val="-2"/>
          <w:vertAlign w:val="superscript"/>
          <w:lang w:val="en-US"/>
        </w:rPr>
        <w:footnoteReference w:id="11"/>
      </w:r>
      <w:r w:rsidR="00CF2331" w:rsidRPr="00D5427A">
        <w:rPr>
          <w:spacing w:val="-2"/>
          <w:vertAlign w:val="superscript"/>
          <w:rtl/>
        </w:rPr>
        <w:t>)</w:t>
      </w:r>
      <w:r w:rsidRPr="00D5427A">
        <w:rPr>
          <w:rFonts w:hint="cs"/>
          <w:spacing w:val="-2"/>
          <w:rtl/>
        </w:rPr>
        <w:t>.</w:t>
      </w:r>
      <w:r w:rsidRPr="00D5427A">
        <w:rPr>
          <w:spacing w:val="-2"/>
          <w:rtl/>
        </w:rPr>
        <w:t xml:space="preserve"> وفي </w:t>
      </w:r>
      <w:r w:rsidRPr="00BA72F3">
        <w:rPr>
          <w:spacing w:val="-2"/>
          <w:rtl/>
        </w:rPr>
        <w:t>21</w:t>
      </w:r>
      <w:r w:rsidRPr="00D5427A">
        <w:rPr>
          <w:spacing w:val="-2"/>
          <w:rtl/>
        </w:rPr>
        <w:t xml:space="preserve"> تموز/يوليه </w:t>
      </w:r>
      <w:r w:rsidRPr="00BA72F3">
        <w:rPr>
          <w:spacing w:val="-2"/>
          <w:rtl/>
        </w:rPr>
        <w:t>2017</w:t>
      </w:r>
      <w:r w:rsidRPr="00D5427A">
        <w:rPr>
          <w:spacing w:val="-2"/>
          <w:rtl/>
        </w:rPr>
        <w:t xml:space="preserve">، رفضت المحكمة التماس صاحب البلاغ وقف تنفيذ أمر الترحيل وعقد جلسة استماع شفوية. وفي </w:t>
      </w:r>
      <w:r w:rsidRPr="00BA72F3">
        <w:rPr>
          <w:spacing w:val="-2"/>
          <w:rtl/>
        </w:rPr>
        <w:t>9</w:t>
      </w:r>
      <w:r w:rsidRPr="00D5427A">
        <w:rPr>
          <w:spacing w:val="-2"/>
          <w:rtl/>
        </w:rPr>
        <w:t xml:space="preserve"> آب/أغسطس </w:t>
      </w:r>
      <w:r w:rsidRPr="00BA72F3">
        <w:rPr>
          <w:spacing w:val="-2"/>
          <w:rtl/>
        </w:rPr>
        <w:t>2017</w:t>
      </w:r>
      <w:r w:rsidRPr="00D5427A">
        <w:rPr>
          <w:spacing w:val="-2"/>
          <w:rtl/>
        </w:rPr>
        <w:t>، رفضت المحكمة الاستئناف</w:t>
      </w:r>
      <w:r w:rsidR="00CF2331" w:rsidRPr="00D5427A">
        <w:rPr>
          <w:spacing w:val="-2"/>
          <w:vertAlign w:val="superscript"/>
          <w:rtl/>
        </w:rPr>
        <w:t>(</w:t>
      </w:r>
      <w:r w:rsidR="00CF2331" w:rsidRPr="00BA72F3">
        <w:rPr>
          <w:spacing w:val="-2"/>
          <w:vertAlign w:val="superscript"/>
          <w:lang w:val="en-US"/>
        </w:rPr>
        <w:footnoteReference w:id="12"/>
      </w:r>
      <w:r w:rsidR="00CF2331" w:rsidRPr="00D5427A">
        <w:rPr>
          <w:spacing w:val="-2"/>
          <w:vertAlign w:val="superscript"/>
          <w:rtl/>
        </w:rPr>
        <w:t>)</w:t>
      </w:r>
      <w:r w:rsidRPr="00D5427A">
        <w:rPr>
          <w:rFonts w:hint="cs"/>
          <w:spacing w:val="-2"/>
          <w:rtl/>
        </w:rPr>
        <w:t>.</w:t>
      </w:r>
      <w:r w:rsidRPr="00D5427A">
        <w:rPr>
          <w:spacing w:val="-2"/>
          <w:rtl/>
        </w:rPr>
        <w:t xml:space="preserve"> واستأنف صاحب البلاغ القرار أمام محكمة استئناف قضايا الهجرة، التي رفضت طلبه في </w:t>
      </w:r>
      <w:r w:rsidRPr="00BA72F3">
        <w:rPr>
          <w:spacing w:val="-2"/>
          <w:rtl/>
        </w:rPr>
        <w:t>19</w:t>
      </w:r>
      <w:r w:rsidRPr="00D5427A">
        <w:rPr>
          <w:spacing w:val="-2"/>
          <w:rtl/>
        </w:rPr>
        <w:t xml:space="preserve"> أيلول/سبتمبر </w:t>
      </w:r>
      <w:r w:rsidRPr="00BA72F3">
        <w:rPr>
          <w:spacing w:val="-2"/>
          <w:rtl/>
        </w:rPr>
        <w:t>2017</w:t>
      </w:r>
      <w:r w:rsidRPr="00D5427A">
        <w:rPr>
          <w:spacing w:val="-2"/>
          <w:rtl/>
        </w:rPr>
        <w:t>.</w:t>
      </w:r>
    </w:p>
    <w:p w14:paraId="5B4D69C3" w14:textId="5691FCA1" w:rsidR="00724C8F" w:rsidRPr="00724C8F" w:rsidRDefault="00724C8F" w:rsidP="00724C8F">
      <w:pPr>
        <w:pStyle w:val="SingleTxtGA"/>
      </w:pPr>
      <w:r w:rsidRPr="00BA72F3">
        <w:rPr>
          <w:rtl/>
        </w:rPr>
        <w:t>2</w:t>
      </w:r>
      <w:r w:rsidRPr="00724C8F">
        <w:rPr>
          <w:rtl/>
        </w:rPr>
        <w:t>-</w:t>
      </w:r>
      <w:r w:rsidRPr="00BA72F3">
        <w:rPr>
          <w:rtl/>
        </w:rPr>
        <w:t>12</w:t>
      </w:r>
      <w:r w:rsidRPr="00724C8F">
        <w:rPr>
          <w:rtl/>
        </w:rPr>
        <w:tab/>
        <w:t xml:space="preserve">وفي </w:t>
      </w:r>
      <w:r w:rsidRPr="00BA72F3">
        <w:rPr>
          <w:rtl/>
        </w:rPr>
        <w:t>25</w:t>
      </w:r>
      <w:r w:rsidRPr="00724C8F">
        <w:rPr>
          <w:rtl/>
        </w:rPr>
        <w:t xml:space="preserve"> أيلول/سبتمبر </w:t>
      </w:r>
      <w:r w:rsidRPr="00BA72F3">
        <w:rPr>
          <w:rtl/>
        </w:rPr>
        <w:t>2017</w:t>
      </w:r>
      <w:r w:rsidRPr="00724C8F">
        <w:rPr>
          <w:rtl/>
        </w:rPr>
        <w:t>، قرر مجلس الهجرة تسليم أمر الترحيل إلى سلطة الشرطة. وفي اليوم نفسه، احتجزت سلطة الشرطة صاحب البلاغ، لأنها افترضت أنه قد يختبئ أو يمارس أنشطة إجرامية في السويد</w:t>
      </w:r>
      <w:r w:rsidR="00CF2331" w:rsidRPr="00CF2331">
        <w:rPr>
          <w:vertAlign w:val="superscript"/>
          <w:rtl/>
        </w:rPr>
        <w:t>(</w:t>
      </w:r>
      <w:r w:rsidR="00CF2331" w:rsidRPr="00BA72F3">
        <w:rPr>
          <w:vertAlign w:val="superscript"/>
          <w:lang w:val="en-US"/>
        </w:rPr>
        <w:footnoteReference w:id="13"/>
      </w:r>
      <w:r w:rsidR="00CF2331" w:rsidRPr="00CF2331">
        <w:rPr>
          <w:vertAlign w:val="superscript"/>
          <w:rtl/>
        </w:rPr>
        <w:t>)</w:t>
      </w:r>
      <w:r>
        <w:rPr>
          <w:rFonts w:hint="cs"/>
          <w:rtl/>
        </w:rPr>
        <w:t>.</w:t>
      </w:r>
      <w:r w:rsidRPr="00724C8F">
        <w:rPr>
          <w:rtl/>
        </w:rPr>
        <w:t xml:space="preserve"> وفي </w:t>
      </w:r>
      <w:r w:rsidRPr="00BA72F3">
        <w:rPr>
          <w:rtl/>
        </w:rPr>
        <w:t>2</w:t>
      </w:r>
      <w:r w:rsidRPr="00724C8F">
        <w:rPr>
          <w:rtl/>
        </w:rPr>
        <w:t xml:space="preserve"> تشرين الأول/أكتوبر </w:t>
      </w:r>
      <w:r w:rsidRPr="00BA72F3">
        <w:rPr>
          <w:rtl/>
        </w:rPr>
        <w:t>2017</w:t>
      </w:r>
      <w:r w:rsidRPr="00724C8F">
        <w:rPr>
          <w:rtl/>
        </w:rPr>
        <w:t>، وُجهت إلى صاحب البلاغ تهمة بسيطة تتعلق بالمخدرات</w:t>
      </w:r>
      <w:r w:rsidR="00CF2331" w:rsidRPr="00CF2331">
        <w:rPr>
          <w:vertAlign w:val="superscript"/>
          <w:rtl/>
        </w:rPr>
        <w:t>(</w:t>
      </w:r>
      <w:r w:rsidR="00CF2331" w:rsidRPr="00BA72F3">
        <w:rPr>
          <w:vertAlign w:val="superscript"/>
          <w:lang w:val="en-US"/>
        </w:rPr>
        <w:footnoteReference w:id="14"/>
      </w:r>
      <w:r w:rsidR="00CF2331" w:rsidRPr="00CF2331">
        <w:rPr>
          <w:vertAlign w:val="superscript"/>
          <w:rtl/>
        </w:rPr>
        <w:t>)</w:t>
      </w:r>
      <w:r>
        <w:rPr>
          <w:rFonts w:hint="cs"/>
          <w:rtl/>
        </w:rPr>
        <w:t>.</w:t>
      </w:r>
      <w:r w:rsidRPr="00724C8F">
        <w:rPr>
          <w:rtl/>
        </w:rPr>
        <w:t xml:space="preserve"> وبناء على طلب سلطة الشرطة، أجرى مجلس الهجرة في </w:t>
      </w:r>
      <w:r w:rsidRPr="00BA72F3">
        <w:rPr>
          <w:rtl/>
        </w:rPr>
        <w:t>6</w:t>
      </w:r>
      <w:r w:rsidRPr="00724C8F">
        <w:rPr>
          <w:rtl/>
        </w:rPr>
        <w:t xml:space="preserve"> تشرين الأول/</w:t>
      </w:r>
      <w:r w:rsidR="00D5427A">
        <w:rPr>
          <w:rFonts w:hint="cs"/>
          <w:rtl/>
        </w:rPr>
        <w:t xml:space="preserve"> </w:t>
      </w:r>
      <w:r w:rsidRPr="00724C8F">
        <w:rPr>
          <w:rtl/>
        </w:rPr>
        <w:t>أكتوبر</w:t>
      </w:r>
      <w:r w:rsidR="00D5427A">
        <w:rPr>
          <w:rFonts w:hint="cs"/>
          <w:rtl/>
        </w:rPr>
        <w:t> </w:t>
      </w:r>
      <w:r w:rsidRPr="00BA72F3">
        <w:rPr>
          <w:rtl/>
        </w:rPr>
        <w:t>2017</w:t>
      </w:r>
      <w:r w:rsidRPr="00724C8F">
        <w:rPr>
          <w:rtl/>
        </w:rPr>
        <w:t xml:space="preserve"> دراسة للوضع الأمني في أفغانستان وخلص إلى أنه لا يمكن اعتباره عائقا</w:t>
      </w:r>
      <w:r w:rsidR="00CF2331">
        <w:rPr>
          <w:rFonts w:hint="cs"/>
          <w:rtl/>
        </w:rPr>
        <w:t>ً</w:t>
      </w:r>
      <w:r w:rsidRPr="00724C8F">
        <w:rPr>
          <w:rtl/>
        </w:rPr>
        <w:t xml:space="preserve"> أمام تنفيذ أمر ترحيل صاحب البلاغ.</w:t>
      </w:r>
    </w:p>
    <w:p w14:paraId="43DF4504" w14:textId="1D57AC43" w:rsidR="00724C8F" w:rsidRPr="00724C8F" w:rsidRDefault="00724C8F" w:rsidP="00724C8F">
      <w:pPr>
        <w:pStyle w:val="SingleTxtGA"/>
      </w:pPr>
      <w:r w:rsidRPr="00BA72F3">
        <w:rPr>
          <w:rtl/>
        </w:rPr>
        <w:t>2</w:t>
      </w:r>
      <w:r w:rsidRPr="00724C8F">
        <w:rPr>
          <w:rtl/>
        </w:rPr>
        <w:t>-</w:t>
      </w:r>
      <w:r w:rsidRPr="00BA72F3">
        <w:rPr>
          <w:rtl/>
        </w:rPr>
        <w:t>13</w:t>
      </w:r>
      <w:r w:rsidRPr="00724C8F">
        <w:rPr>
          <w:rtl/>
        </w:rPr>
        <w:tab/>
        <w:t xml:space="preserve">وفي </w:t>
      </w:r>
      <w:r w:rsidRPr="00BA72F3">
        <w:rPr>
          <w:rtl/>
        </w:rPr>
        <w:t>22</w:t>
      </w:r>
      <w:r w:rsidRPr="00724C8F">
        <w:rPr>
          <w:rtl/>
        </w:rPr>
        <w:t xml:space="preserve"> تشرين الأول/أكتوبر </w:t>
      </w:r>
      <w:r w:rsidRPr="00BA72F3">
        <w:rPr>
          <w:rtl/>
        </w:rPr>
        <w:t>2017</w:t>
      </w:r>
      <w:r w:rsidRPr="00724C8F">
        <w:rPr>
          <w:rtl/>
        </w:rPr>
        <w:t>، عُمِّد صاحب البلاغ وهو قيد الاحتجاز</w:t>
      </w:r>
      <w:r w:rsidR="00CF2331" w:rsidRPr="00CF2331">
        <w:rPr>
          <w:vertAlign w:val="superscript"/>
          <w:rtl/>
        </w:rPr>
        <w:t>(</w:t>
      </w:r>
      <w:r w:rsidR="00CF2331" w:rsidRPr="00BA72F3">
        <w:rPr>
          <w:vertAlign w:val="superscript"/>
          <w:lang w:val="en-US"/>
        </w:rPr>
        <w:footnoteReference w:id="15"/>
      </w:r>
      <w:r w:rsidR="00CF2331" w:rsidRPr="00CF2331">
        <w:rPr>
          <w:vertAlign w:val="superscript"/>
          <w:rtl/>
        </w:rPr>
        <w:t>)</w:t>
      </w:r>
      <w:r>
        <w:rPr>
          <w:rFonts w:hint="cs"/>
          <w:rtl/>
        </w:rPr>
        <w:t>.</w:t>
      </w:r>
      <w:r w:rsidRPr="00724C8F">
        <w:rPr>
          <w:rtl/>
        </w:rPr>
        <w:t xml:space="preserve"> وفي </w:t>
      </w:r>
      <w:r w:rsidRPr="00BA72F3">
        <w:rPr>
          <w:rtl/>
        </w:rPr>
        <w:t>25</w:t>
      </w:r>
      <w:r w:rsidRPr="00724C8F">
        <w:rPr>
          <w:rtl/>
        </w:rPr>
        <w:t xml:space="preserve"> تشرين الأول/أكتوبر </w:t>
      </w:r>
      <w:r w:rsidRPr="00BA72F3">
        <w:rPr>
          <w:rtl/>
        </w:rPr>
        <w:t>2017</w:t>
      </w:r>
      <w:r w:rsidRPr="00724C8F">
        <w:rPr>
          <w:rtl/>
        </w:rPr>
        <w:t xml:space="preserve">، ادعى صاحب البلاغ مرة أخرى أمام مجلس الهجرة وجود عوائق أمام تنفيذ أمر الطرد وطلب إعادة النظر في قضيته، لأنه تحول من الإسلام إلى المسيحية. في </w:t>
      </w:r>
      <w:r w:rsidRPr="00BA72F3">
        <w:rPr>
          <w:rtl/>
        </w:rPr>
        <w:t>26</w:t>
      </w:r>
      <w:r w:rsidRPr="00724C8F">
        <w:rPr>
          <w:rtl/>
        </w:rPr>
        <w:t xml:space="preserve"> تشرين الأول/</w:t>
      </w:r>
      <w:r w:rsidR="00C10A3C">
        <w:rPr>
          <w:rFonts w:hint="cs"/>
          <w:rtl/>
        </w:rPr>
        <w:t xml:space="preserve"> </w:t>
      </w:r>
      <w:r w:rsidRPr="00724C8F">
        <w:rPr>
          <w:rtl/>
        </w:rPr>
        <w:t xml:space="preserve">أكتوبر </w:t>
      </w:r>
      <w:r w:rsidRPr="00BA72F3">
        <w:rPr>
          <w:rtl/>
        </w:rPr>
        <w:t>2017</w:t>
      </w:r>
      <w:r w:rsidRPr="00724C8F">
        <w:rPr>
          <w:rtl/>
        </w:rPr>
        <w:t xml:space="preserve">، قرر مجلس الهجرة رفض طلبه لأنه لم يثر قضايا تتعلق بعقيدته المسيحية المزعومة في وقت سابق، رغم أن محكمة الهجرة أتاحت له هذه الفرصة قبل </w:t>
      </w:r>
      <w:r w:rsidRPr="00BA72F3">
        <w:rPr>
          <w:rtl/>
        </w:rPr>
        <w:t>9</w:t>
      </w:r>
      <w:r w:rsidRPr="00724C8F">
        <w:rPr>
          <w:rtl/>
        </w:rPr>
        <w:t xml:space="preserve"> آب/أغسطس </w:t>
      </w:r>
      <w:r w:rsidRPr="00BA72F3">
        <w:rPr>
          <w:rtl/>
        </w:rPr>
        <w:t>2017</w:t>
      </w:r>
      <w:r w:rsidRPr="00724C8F">
        <w:rPr>
          <w:rtl/>
        </w:rPr>
        <w:t>، وبالتالي، لم</w:t>
      </w:r>
      <w:r w:rsidR="00D5427A">
        <w:rPr>
          <w:rFonts w:hint="cs"/>
          <w:rtl/>
        </w:rPr>
        <w:t> </w:t>
      </w:r>
      <w:r w:rsidRPr="00724C8F">
        <w:rPr>
          <w:rtl/>
        </w:rPr>
        <w:t>تعتبر ادعاءاته بشأن اعتناقه المسيحية ذات مصداقية</w:t>
      </w:r>
      <w:r w:rsidR="00CF2331" w:rsidRPr="00CF2331">
        <w:rPr>
          <w:vertAlign w:val="superscript"/>
          <w:rtl/>
        </w:rPr>
        <w:t>(</w:t>
      </w:r>
      <w:r w:rsidR="00CF2331" w:rsidRPr="00BA72F3">
        <w:rPr>
          <w:vertAlign w:val="superscript"/>
          <w:lang w:val="en-US"/>
        </w:rPr>
        <w:footnoteReference w:id="16"/>
      </w:r>
      <w:r w:rsidR="00CF2331" w:rsidRPr="00CF2331">
        <w:rPr>
          <w:vertAlign w:val="superscript"/>
          <w:rtl/>
        </w:rPr>
        <w:t>)</w:t>
      </w:r>
      <w:r>
        <w:rPr>
          <w:rFonts w:hint="cs"/>
          <w:rtl/>
        </w:rPr>
        <w:t>.</w:t>
      </w:r>
      <w:r w:rsidRPr="00724C8F">
        <w:rPr>
          <w:rtl/>
        </w:rPr>
        <w:t xml:space="preserve"> وفي </w:t>
      </w:r>
      <w:r w:rsidRPr="00BA72F3">
        <w:rPr>
          <w:rtl/>
        </w:rPr>
        <w:t>17</w:t>
      </w:r>
      <w:r w:rsidRPr="00724C8F">
        <w:rPr>
          <w:rtl/>
        </w:rPr>
        <w:t xml:space="preserve"> تشرين الثاني/نوفمبر </w:t>
      </w:r>
      <w:r w:rsidRPr="00BA72F3">
        <w:rPr>
          <w:rtl/>
        </w:rPr>
        <w:t>2017</w:t>
      </w:r>
      <w:r w:rsidRPr="00724C8F">
        <w:rPr>
          <w:rtl/>
        </w:rPr>
        <w:t>، رفضت محكمة الهجرة الاستئناف لأنها وجدت أيضا</w:t>
      </w:r>
      <w:r w:rsidR="00CF2331">
        <w:rPr>
          <w:rFonts w:hint="cs"/>
          <w:rtl/>
        </w:rPr>
        <w:t>ً</w:t>
      </w:r>
      <w:r w:rsidRPr="00724C8F">
        <w:rPr>
          <w:rtl/>
        </w:rPr>
        <w:t xml:space="preserve"> أن المعلومات التي قدمها صاحب البلاغ عن تحوله عن الإسلام غير موثوقة</w:t>
      </w:r>
      <w:r w:rsidR="00CF2331" w:rsidRPr="00CF2331">
        <w:rPr>
          <w:vertAlign w:val="superscript"/>
          <w:rtl/>
        </w:rPr>
        <w:t>(</w:t>
      </w:r>
      <w:r w:rsidR="00CF2331" w:rsidRPr="00BA72F3">
        <w:rPr>
          <w:vertAlign w:val="superscript"/>
          <w:lang w:val="en-US"/>
        </w:rPr>
        <w:footnoteReference w:id="17"/>
      </w:r>
      <w:r w:rsidR="00CF2331" w:rsidRPr="00CF2331">
        <w:rPr>
          <w:vertAlign w:val="superscript"/>
          <w:rtl/>
        </w:rPr>
        <w:t>)</w:t>
      </w:r>
      <w:r>
        <w:rPr>
          <w:rFonts w:hint="cs"/>
          <w:rtl/>
        </w:rPr>
        <w:t>.</w:t>
      </w:r>
      <w:r w:rsidRPr="00724C8F">
        <w:rPr>
          <w:rtl/>
        </w:rPr>
        <w:t xml:space="preserve"> وفي </w:t>
      </w:r>
      <w:r w:rsidRPr="00BA72F3">
        <w:rPr>
          <w:rtl/>
        </w:rPr>
        <w:t>4</w:t>
      </w:r>
      <w:r w:rsidRPr="00724C8F">
        <w:rPr>
          <w:rtl/>
        </w:rPr>
        <w:t xml:space="preserve"> كانون الأول/ديسمبر </w:t>
      </w:r>
      <w:r w:rsidRPr="00BA72F3">
        <w:rPr>
          <w:rtl/>
        </w:rPr>
        <w:t>2017</w:t>
      </w:r>
      <w:r w:rsidRPr="00724C8F">
        <w:rPr>
          <w:rtl/>
        </w:rPr>
        <w:t>، رفضت محكمة استئناف قضايا الهجرة طلب الإذن بالاستئناف.</w:t>
      </w:r>
      <w:bookmarkStart w:id="1" w:name="_Hlk52975650"/>
      <w:bookmarkEnd w:id="1"/>
    </w:p>
    <w:p w14:paraId="676788DC" w14:textId="77777777" w:rsidR="00724C8F" w:rsidRPr="00BA72F3" w:rsidRDefault="00724C8F" w:rsidP="00724C8F">
      <w:pPr>
        <w:pStyle w:val="H23GA"/>
      </w:pPr>
      <w:r w:rsidRPr="00BA72F3">
        <w:rPr>
          <w:rtl/>
        </w:rPr>
        <w:tab/>
      </w:r>
      <w:r w:rsidRPr="00BA72F3">
        <w:rPr>
          <w:rtl/>
        </w:rPr>
        <w:tab/>
        <w:t>الشكوى</w:t>
      </w:r>
    </w:p>
    <w:p w14:paraId="09FA5B08" w14:textId="5D3C8E34" w:rsidR="00724C8F" w:rsidRPr="00724C8F" w:rsidRDefault="00724C8F" w:rsidP="00724C8F">
      <w:pPr>
        <w:pStyle w:val="SingleTxtGA"/>
      </w:pPr>
      <w:r w:rsidRPr="00BA72F3">
        <w:rPr>
          <w:spacing w:val="-2"/>
          <w:rtl/>
        </w:rPr>
        <w:t>3</w:t>
      </w:r>
      <w:r w:rsidRPr="00D5427A">
        <w:rPr>
          <w:spacing w:val="-2"/>
          <w:rtl/>
        </w:rPr>
        <w:t>-</w:t>
      </w:r>
      <w:r w:rsidRPr="00BA72F3">
        <w:rPr>
          <w:spacing w:val="-2"/>
          <w:rtl/>
        </w:rPr>
        <w:t>1</w:t>
      </w:r>
      <w:r w:rsidRPr="00D5427A">
        <w:rPr>
          <w:spacing w:val="-2"/>
          <w:rtl/>
        </w:rPr>
        <w:tab/>
        <w:t xml:space="preserve">يدّعي صاحب البلاغ أن ترحيله إلى أفغانستان سيشكل انتهاكاً لحقوقه المكفولة بموجب المادتين </w:t>
      </w:r>
      <w:r w:rsidRPr="00BA72F3">
        <w:rPr>
          <w:spacing w:val="-2"/>
          <w:rtl/>
        </w:rPr>
        <w:t>6</w:t>
      </w:r>
      <w:r w:rsidRPr="00724C8F">
        <w:rPr>
          <w:rtl/>
        </w:rPr>
        <w:t xml:space="preserve"> و</w:t>
      </w:r>
      <w:r w:rsidRPr="00BA72F3">
        <w:rPr>
          <w:rtl/>
        </w:rPr>
        <w:t>7</w:t>
      </w:r>
      <w:r w:rsidRPr="00724C8F">
        <w:rPr>
          <w:rtl/>
        </w:rPr>
        <w:t xml:space="preserve"> من العهد. ويدعي أنه سيتعرض للاضطهاد من قبل والده والسلطات الأفغانية وعامة السكان بسبب ردته عن الإسلام وتحوله إلى المسيحية، التي يعاقب عليها بالإعدام بموجب القانون الأفغاني</w:t>
      </w:r>
      <w:r w:rsidR="00CF2331" w:rsidRPr="00CF2331">
        <w:rPr>
          <w:vertAlign w:val="superscript"/>
          <w:rtl/>
        </w:rPr>
        <w:t>(</w:t>
      </w:r>
      <w:r w:rsidR="00CF2331" w:rsidRPr="00BA72F3">
        <w:rPr>
          <w:vertAlign w:val="superscript"/>
          <w:lang w:val="en-US"/>
        </w:rPr>
        <w:footnoteReference w:id="18"/>
      </w:r>
      <w:r w:rsidR="00CF2331" w:rsidRPr="00CF2331">
        <w:rPr>
          <w:vertAlign w:val="superscript"/>
          <w:rtl/>
        </w:rPr>
        <w:t>)</w:t>
      </w:r>
      <w:r>
        <w:rPr>
          <w:rFonts w:hint="cs"/>
          <w:rtl/>
        </w:rPr>
        <w:t>.</w:t>
      </w:r>
      <w:r w:rsidRPr="00724C8F">
        <w:rPr>
          <w:rtl/>
        </w:rPr>
        <w:t xml:space="preserve"> ويدعي صاحب البلاغ أنه وفقا</w:t>
      </w:r>
      <w:r w:rsidR="00CF2331">
        <w:rPr>
          <w:rFonts w:hint="cs"/>
          <w:rtl/>
        </w:rPr>
        <w:t>ً</w:t>
      </w:r>
      <w:r w:rsidRPr="00724C8F">
        <w:rPr>
          <w:rtl/>
        </w:rPr>
        <w:t xml:space="preserve"> لثقافة الثأر في أفغانستان، فإن إبلاغ الشرطة عن والده أضر بشرف والده، الذي لا يمكن استعادته إلا بوفاة صاحب البلاغ. ولذلك يجب على والده أن يقتله لاستعادة شرفه المفقود</w:t>
      </w:r>
      <w:r w:rsidR="00CF2331" w:rsidRPr="00CF2331">
        <w:rPr>
          <w:vertAlign w:val="superscript"/>
          <w:rtl/>
        </w:rPr>
        <w:t>(</w:t>
      </w:r>
      <w:r w:rsidR="00CF2331" w:rsidRPr="00BA72F3">
        <w:rPr>
          <w:vertAlign w:val="superscript"/>
          <w:lang w:val="en-US"/>
        </w:rPr>
        <w:footnoteReference w:id="19"/>
      </w:r>
      <w:r w:rsidR="00CF2331" w:rsidRPr="00CF2331">
        <w:rPr>
          <w:vertAlign w:val="superscript"/>
          <w:rtl/>
        </w:rPr>
        <w:t>)</w:t>
      </w:r>
      <w:r>
        <w:rPr>
          <w:rFonts w:hint="cs"/>
          <w:rtl/>
        </w:rPr>
        <w:t>.</w:t>
      </w:r>
    </w:p>
    <w:p w14:paraId="64830617" w14:textId="23763658" w:rsidR="00724C8F" w:rsidRPr="00724C8F" w:rsidRDefault="00724C8F" w:rsidP="00724C8F">
      <w:pPr>
        <w:pStyle w:val="SingleTxtGA"/>
      </w:pPr>
      <w:r w:rsidRPr="00BA72F3">
        <w:rPr>
          <w:rtl/>
        </w:rPr>
        <w:t>3</w:t>
      </w:r>
      <w:r w:rsidRPr="00724C8F">
        <w:rPr>
          <w:rtl/>
        </w:rPr>
        <w:t>-</w:t>
      </w:r>
      <w:r w:rsidRPr="00BA72F3">
        <w:rPr>
          <w:rtl/>
        </w:rPr>
        <w:t>2</w:t>
      </w:r>
      <w:r w:rsidRPr="00724C8F">
        <w:rPr>
          <w:rtl/>
        </w:rPr>
        <w:tab/>
        <w:t>ويشير صاحب البلاغ إلى أن مجلس الهجرة لم يدرس اعتناقه للمسيحية بما يكفي، وبالتالي لم</w:t>
      </w:r>
      <w:r w:rsidR="00CF2331">
        <w:rPr>
          <w:rFonts w:hint="cs"/>
          <w:rtl/>
        </w:rPr>
        <w:t> </w:t>
      </w:r>
      <w:r w:rsidRPr="00724C8F">
        <w:rPr>
          <w:rtl/>
        </w:rPr>
        <w:t>تتح له الفرصة كي يثبت للسلطات صاحبة القرار الطبيعة الحقيقية لتغيير دينه. ويدعي عدم التزام الدولة الطرف بمبدأ العناية الواجبة، وأنه يجب عقد جلسة استماع شفوية بشأن طلبات اللجوء على أساس الدين للوفاء بالالتزامات الإيجابية للدولة الطرف بموجب القانون الدولي. ويلاحظ أيضا</w:t>
      </w:r>
      <w:r w:rsidR="00CF2331">
        <w:rPr>
          <w:rFonts w:hint="cs"/>
          <w:rtl/>
        </w:rPr>
        <w:t>ً</w:t>
      </w:r>
      <w:r w:rsidRPr="00724C8F">
        <w:rPr>
          <w:rtl/>
        </w:rPr>
        <w:t xml:space="preserve"> أن تقييم مجلس الهجرة للتأخير في الاحتجاج بتحوله إلى العقيدة المسيحية في عملية اللجوء يظهر عدم فهم المجلس للخلفية النفسية والعاطفية لصاحب البلاغ وهو شاب عانى طويلا</w:t>
      </w:r>
      <w:r w:rsidR="00CF2331">
        <w:rPr>
          <w:rFonts w:hint="cs"/>
          <w:rtl/>
        </w:rPr>
        <w:t>ً</w:t>
      </w:r>
      <w:r w:rsidRPr="00724C8F">
        <w:rPr>
          <w:rtl/>
        </w:rPr>
        <w:t xml:space="preserve"> من الإساءة والخوف من والديه</w:t>
      </w:r>
      <w:r w:rsidR="00CF2331" w:rsidRPr="00CF2331">
        <w:rPr>
          <w:vertAlign w:val="superscript"/>
          <w:rtl/>
        </w:rPr>
        <w:t>(</w:t>
      </w:r>
      <w:r w:rsidR="00CF2331" w:rsidRPr="00BA72F3">
        <w:rPr>
          <w:vertAlign w:val="superscript"/>
          <w:lang w:val="en-US"/>
        </w:rPr>
        <w:footnoteReference w:id="20"/>
      </w:r>
      <w:r w:rsidR="00CF2331" w:rsidRPr="00CF2331">
        <w:rPr>
          <w:vertAlign w:val="superscript"/>
          <w:rtl/>
        </w:rPr>
        <w:t>)</w:t>
      </w:r>
      <w:r>
        <w:rPr>
          <w:rFonts w:hint="cs"/>
          <w:rtl/>
        </w:rPr>
        <w:t>.</w:t>
      </w:r>
      <w:r w:rsidRPr="00724C8F">
        <w:rPr>
          <w:rtl/>
        </w:rPr>
        <w:t xml:space="preserve"> </w:t>
      </w:r>
    </w:p>
    <w:p w14:paraId="118D8570" w14:textId="33364077" w:rsidR="00724C8F" w:rsidRPr="00724C8F" w:rsidRDefault="00724C8F" w:rsidP="00724C8F">
      <w:pPr>
        <w:pStyle w:val="SingleTxtGA"/>
      </w:pPr>
      <w:r w:rsidRPr="00BA72F3">
        <w:rPr>
          <w:rtl/>
        </w:rPr>
        <w:t>3</w:t>
      </w:r>
      <w:r w:rsidRPr="00724C8F">
        <w:rPr>
          <w:rtl/>
        </w:rPr>
        <w:t>-</w:t>
      </w:r>
      <w:r w:rsidRPr="00BA72F3">
        <w:rPr>
          <w:rtl/>
        </w:rPr>
        <w:t>3</w:t>
      </w:r>
      <w:r w:rsidRPr="00724C8F">
        <w:rPr>
          <w:rtl/>
        </w:rPr>
        <w:tab/>
        <w:t>وفي هذا الصدد، يطرح صاحب البلاغ عددا</w:t>
      </w:r>
      <w:r w:rsidR="00CF2331">
        <w:rPr>
          <w:rFonts w:hint="cs"/>
          <w:rtl/>
        </w:rPr>
        <w:t>ً</w:t>
      </w:r>
      <w:r w:rsidRPr="00724C8F">
        <w:rPr>
          <w:rtl/>
        </w:rPr>
        <w:t xml:space="preserve"> من عوامل الضعف: فهو شاب ضحية للعنف المنزلي، ولا تربطه على الإطلاق أي روابط اجتماعية ولغوية بأفغانستان منذ ولادته لأنه ولد ونشأ في جمهورية إيران الإسلامية، وهو من إثنية الهزارة، وقد اعتنق المسيحية. ومن شأن كل هذه العناصر أن تجعل من الصعب عليه الاندماج في المجتمع الأفغاني وزيادة احتمال تعرضه للاتجار والتجنيد القسري من جانب الطالبان، والمشاركة في تجارة المخدرات، وما إلى ذلك. ويدَّعي أن هذه العناصر لم تُفحص وتُقيَّم على النحو الملائم أثناء إجراءات اللجوء. ويضيف أيضا</w:t>
      </w:r>
      <w:r w:rsidR="00CF2331">
        <w:rPr>
          <w:rFonts w:hint="cs"/>
          <w:rtl/>
        </w:rPr>
        <w:t>ً</w:t>
      </w:r>
      <w:r w:rsidRPr="00724C8F">
        <w:rPr>
          <w:rtl/>
        </w:rPr>
        <w:t xml:space="preserve"> أن الصعب عليه أن يطلب بطاقة هوية (تذكرة)، وهي وثيقة هوية ضرورية للحياة في أفغانستان، لأنه يخاف من والديه.</w:t>
      </w:r>
    </w:p>
    <w:p w14:paraId="7D44CE6F" w14:textId="77777777" w:rsidR="00724C8F" w:rsidRPr="00724C8F" w:rsidRDefault="00724C8F" w:rsidP="00724C8F">
      <w:pPr>
        <w:pStyle w:val="SingleTxtGA"/>
      </w:pPr>
      <w:r w:rsidRPr="00BA72F3">
        <w:rPr>
          <w:rtl/>
        </w:rPr>
        <w:t>3</w:t>
      </w:r>
      <w:r w:rsidRPr="00724C8F">
        <w:rPr>
          <w:rtl/>
        </w:rPr>
        <w:t>-</w:t>
      </w:r>
      <w:r w:rsidRPr="00BA72F3">
        <w:rPr>
          <w:rtl/>
        </w:rPr>
        <w:t>4</w:t>
      </w:r>
      <w:r w:rsidRPr="00724C8F">
        <w:rPr>
          <w:rtl/>
        </w:rPr>
        <w:tab/>
        <w:t xml:space="preserve">ويدفع صاحب البلاغ بأنه استنفد جميع سبل الانتصاف المحلية. </w:t>
      </w:r>
    </w:p>
    <w:p w14:paraId="53B073BB" w14:textId="77777777" w:rsidR="00724C8F" w:rsidRPr="00BA72F3" w:rsidRDefault="00724C8F" w:rsidP="00724C8F">
      <w:pPr>
        <w:pStyle w:val="H23GA"/>
      </w:pPr>
      <w:r w:rsidRPr="00BA72F3">
        <w:rPr>
          <w:rtl/>
        </w:rPr>
        <w:tab/>
      </w:r>
      <w:r w:rsidRPr="00BA72F3">
        <w:rPr>
          <w:rtl/>
        </w:rPr>
        <w:tab/>
        <w:t>ملاحظات الدولة الطرف بشأن مقبولية البلاغ وأسسه الموضوعية</w:t>
      </w:r>
    </w:p>
    <w:p w14:paraId="3354AD11" w14:textId="1C85E6EB" w:rsidR="00724C8F" w:rsidRPr="00724C8F" w:rsidRDefault="00724C8F" w:rsidP="00724C8F">
      <w:pPr>
        <w:pStyle w:val="SingleTxtGA"/>
      </w:pPr>
      <w:r w:rsidRPr="00BA72F3">
        <w:rPr>
          <w:rtl/>
        </w:rPr>
        <w:t>4</w:t>
      </w:r>
      <w:r w:rsidRPr="00724C8F">
        <w:rPr>
          <w:rtl/>
        </w:rPr>
        <w:t>-</w:t>
      </w:r>
      <w:r w:rsidRPr="00BA72F3">
        <w:rPr>
          <w:rtl/>
        </w:rPr>
        <w:t>1</w:t>
      </w:r>
      <w:r w:rsidRPr="00724C8F">
        <w:rPr>
          <w:rtl/>
        </w:rPr>
        <w:tab/>
        <w:t>قدمت الدولة الطرف ملاحظاتها على مقبولية البلاغ وأسسه الموضوعية في مذكرة شفوية مؤرخة</w:t>
      </w:r>
      <w:r w:rsidR="00D5427A">
        <w:rPr>
          <w:rFonts w:hint="cs"/>
          <w:rtl/>
        </w:rPr>
        <w:t> </w:t>
      </w:r>
      <w:r w:rsidRPr="00BA72F3">
        <w:rPr>
          <w:rtl/>
        </w:rPr>
        <w:t>11</w:t>
      </w:r>
      <w:r w:rsidRPr="00724C8F">
        <w:rPr>
          <w:rtl/>
        </w:rPr>
        <w:t xml:space="preserve"> حزيران/يونيه </w:t>
      </w:r>
      <w:r w:rsidRPr="00BA72F3">
        <w:rPr>
          <w:rtl/>
        </w:rPr>
        <w:t>2018</w:t>
      </w:r>
      <w:r w:rsidRPr="00724C8F">
        <w:rPr>
          <w:rtl/>
        </w:rPr>
        <w:t xml:space="preserve">. </w:t>
      </w:r>
    </w:p>
    <w:p w14:paraId="528040BD" w14:textId="1B332784" w:rsidR="00724C8F" w:rsidRPr="00724C8F" w:rsidRDefault="00724C8F" w:rsidP="00724C8F">
      <w:pPr>
        <w:pStyle w:val="SingleTxtGA"/>
      </w:pPr>
      <w:r w:rsidRPr="00BA72F3">
        <w:rPr>
          <w:rtl/>
        </w:rPr>
        <w:t>4</w:t>
      </w:r>
      <w:r w:rsidRPr="00724C8F">
        <w:rPr>
          <w:rtl/>
        </w:rPr>
        <w:t>-</w:t>
      </w:r>
      <w:r w:rsidRPr="00BA72F3">
        <w:rPr>
          <w:rtl/>
        </w:rPr>
        <w:t>2</w:t>
      </w:r>
      <w:r w:rsidRPr="00724C8F">
        <w:rPr>
          <w:rtl/>
        </w:rPr>
        <w:tab/>
        <w:t xml:space="preserve">وفيما يتعلق بمقبولية البلاغ بموجب المادة </w:t>
      </w:r>
      <w:r w:rsidRPr="00BA72F3">
        <w:rPr>
          <w:rtl/>
        </w:rPr>
        <w:t>5</w:t>
      </w:r>
      <w:r w:rsidRPr="00724C8F">
        <w:rPr>
          <w:rtl/>
        </w:rPr>
        <w:t>(</w:t>
      </w:r>
      <w:r w:rsidRPr="00BA72F3">
        <w:rPr>
          <w:rtl/>
        </w:rPr>
        <w:t>2</w:t>
      </w:r>
      <w:r w:rsidRPr="00724C8F">
        <w:rPr>
          <w:rtl/>
        </w:rPr>
        <w:t xml:space="preserve">)(أ) من البروتوكول الاختياري والمادة </w:t>
      </w:r>
      <w:r w:rsidRPr="00BA72F3">
        <w:rPr>
          <w:rtl/>
        </w:rPr>
        <w:t>99</w:t>
      </w:r>
      <w:r w:rsidRPr="00724C8F">
        <w:rPr>
          <w:rtl/>
        </w:rPr>
        <w:t>(ه) من النظام الداخلي للجنة، تؤكد الدولة الطرف أنها لا تعلم ما إذا كان هذا البلاغ قيد النظر أو قد تم النظر فيه في إطار إجراء آخر من إجراءات التحقيق الدولي أو التسوية الدولية.</w:t>
      </w:r>
      <w:bookmarkStart w:id="2" w:name="_Hlk51157335"/>
      <w:bookmarkEnd w:id="2"/>
    </w:p>
    <w:p w14:paraId="1D406B27" w14:textId="7B9C16BF" w:rsidR="00724C8F" w:rsidRPr="00724C8F" w:rsidRDefault="00724C8F" w:rsidP="00724C8F">
      <w:pPr>
        <w:pStyle w:val="SingleTxtGA"/>
      </w:pPr>
      <w:r w:rsidRPr="00BA72F3">
        <w:rPr>
          <w:rtl/>
        </w:rPr>
        <w:t>4</w:t>
      </w:r>
      <w:r w:rsidRPr="00724C8F">
        <w:rPr>
          <w:rtl/>
        </w:rPr>
        <w:t>-</w:t>
      </w:r>
      <w:r w:rsidRPr="00BA72F3">
        <w:rPr>
          <w:rtl/>
        </w:rPr>
        <w:t>3</w:t>
      </w:r>
      <w:r w:rsidRPr="00724C8F">
        <w:rPr>
          <w:rtl/>
        </w:rPr>
        <w:tab/>
        <w:t xml:space="preserve">وتشير الدولة الطرف إلى أنها لا تعترض على المقبولية فيما يتعلق بالمادة </w:t>
      </w:r>
      <w:r w:rsidRPr="00BA72F3">
        <w:rPr>
          <w:rtl/>
        </w:rPr>
        <w:t>5</w:t>
      </w:r>
      <w:r w:rsidRPr="00724C8F">
        <w:rPr>
          <w:rtl/>
        </w:rPr>
        <w:t>(</w:t>
      </w:r>
      <w:r w:rsidRPr="00BA72F3">
        <w:rPr>
          <w:rtl/>
        </w:rPr>
        <w:t>2</w:t>
      </w:r>
      <w:r w:rsidRPr="00724C8F">
        <w:rPr>
          <w:rtl/>
        </w:rPr>
        <w:t xml:space="preserve">)(ب) من البروتوكول الاختياري والمادة </w:t>
      </w:r>
      <w:r w:rsidRPr="00BA72F3">
        <w:rPr>
          <w:rtl/>
        </w:rPr>
        <w:t>99</w:t>
      </w:r>
      <w:r w:rsidRPr="00724C8F">
        <w:rPr>
          <w:rtl/>
        </w:rPr>
        <w:t>(و) من النظام الداخلي للجنة.</w:t>
      </w:r>
    </w:p>
    <w:p w14:paraId="4B5B7E80" w14:textId="4353EE52" w:rsidR="00724C8F" w:rsidRPr="00724C8F" w:rsidRDefault="00724C8F" w:rsidP="00724C8F">
      <w:pPr>
        <w:pStyle w:val="SingleTxtGA"/>
      </w:pPr>
      <w:r w:rsidRPr="00BA72F3">
        <w:rPr>
          <w:rtl/>
        </w:rPr>
        <w:t>4</w:t>
      </w:r>
      <w:r w:rsidRPr="00724C8F">
        <w:rPr>
          <w:rtl/>
        </w:rPr>
        <w:t>-</w:t>
      </w:r>
      <w:r w:rsidRPr="00BA72F3">
        <w:rPr>
          <w:rtl/>
        </w:rPr>
        <w:t>4</w:t>
      </w:r>
      <w:r w:rsidRPr="00724C8F">
        <w:rPr>
          <w:rtl/>
        </w:rPr>
        <w:tab/>
        <w:t>وتؤكد الدولة الطرف أن تأكيد صاحب البلاغ أنه يواجه خطر المعاملة بطريقة قد ترقى إلى مستوى انتهاك العهد لم يصل إلى المستوى الأساسي من الإثبات المطلوب لغرض المقبولية. وعليه، ترى عدم مقبولية البلاغ عملا</w:t>
      </w:r>
      <w:r w:rsidR="00CF2331">
        <w:rPr>
          <w:rFonts w:hint="cs"/>
          <w:rtl/>
        </w:rPr>
        <w:t>ً</w:t>
      </w:r>
      <w:r w:rsidRPr="00724C8F">
        <w:rPr>
          <w:rtl/>
        </w:rPr>
        <w:t xml:space="preserve"> بالمادة </w:t>
      </w:r>
      <w:r w:rsidRPr="00BA72F3">
        <w:rPr>
          <w:rtl/>
        </w:rPr>
        <w:t>3</w:t>
      </w:r>
      <w:r w:rsidRPr="00724C8F">
        <w:rPr>
          <w:rtl/>
        </w:rPr>
        <w:t xml:space="preserve"> من البروتوكول الاختياري والمادة </w:t>
      </w:r>
      <w:r w:rsidRPr="00BA72F3">
        <w:rPr>
          <w:rtl/>
        </w:rPr>
        <w:t>99</w:t>
      </w:r>
      <w:r w:rsidRPr="00724C8F">
        <w:rPr>
          <w:rtl/>
        </w:rPr>
        <w:t>(ب) من النظام الداخلي للجنة.</w:t>
      </w:r>
    </w:p>
    <w:p w14:paraId="1010CB58" w14:textId="360250B4" w:rsidR="00724C8F" w:rsidRPr="00724C8F" w:rsidRDefault="00724C8F" w:rsidP="00724C8F">
      <w:pPr>
        <w:pStyle w:val="SingleTxtGA"/>
      </w:pPr>
      <w:r w:rsidRPr="00BA72F3">
        <w:rPr>
          <w:rtl/>
        </w:rPr>
        <w:t>4</w:t>
      </w:r>
      <w:r w:rsidRPr="00724C8F">
        <w:rPr>
          <w:rtl/>
        </w:rPr>
        <w:t>-</w:t>
      </w:r>
      <w:r w:rsidRPr="00BA72F3">
        <w:rPr>
          <w:rtl/>
        </w:rPr>
        <w:t>5</w:t>
      </w:r>
      <w:r w:rsidRPr="00724C8F">
        <w:rPr>
          <w:rtl/>
        </w:rPr>
        <w:tab/>
        <w:t xml:space="preserve">وفيما يتعلق بالانتهاك المزعوم للمادتين </w:t>
      </w:r>
      <w:r w:rsidRPr="00BA72F3">
        <w:rPr>
          <w:rtl/>
        </w:rPr>
        <w:t>6</w:t>
      </w:r>
      <w:r w:rsidRPr="00724C8F">
        <w:rPr>
          <w:rtl/>
        </w:rPr>
        <w:t xml:space="preserve"> و</w:t>
      </w:r>
      <w:r w:rsidRPr="00BA72F3">
        <w:rPr>
          <w:rtl/>
        </w:rPr>
        <w:t>7</w:t>
      </w:r>
      <w:r w:rsidRPr="00724C8F">
        <w:rPr>
          <w:rtl/>
        </w:rPr>
        <w:t xml:space="preserve"> من العهد، تلاحظ الدولة الطرف أن الإعادة القسرية إلى البلد الأصلي قد تشكل خرقا</w:t>
      </w:r>
      <w:r w:rsidR="00CF2331">
        <w:rPr>
          <w:rFonts w:hint="cs"/>
          <w:rtl/>
        </w:rPr>
        <w:t>ً</w:t>
      </w:r>
      <w:r w:rsidRPr="00724C8F">
        <w:rPr>
          <w:rtl/>
        </w:rPr>
        <w:t xml:space="preserve"> للمادتين </w:t>
      </w:r>
      <w:r w:rsidRPr="00BA72F3">
        <w:rPr>
          <w:rtl/>
        </w:rPr>
        <w:t>6</w:t>
      </w:r>
      <w:r w:rsidRPr="00724C8F">
        <w:rPr>
          <w:rtl/>
        </w:rPr>
        <w:t xml:space="preserve"> أو </w:t>
      </w:r>
      <w:r w:rsidRPr="00BA72F3">
        <w:rPr>
          <w:rtl/>
        </w:rPr>
        <w:t>7</w:t>
      </w:r>
      <w:r w:rsidRPr="00724C8F">
        <w:rPr>
          <w:rtl/>
        </w:rPr>
        <w:t xml:space="preserve"> من العهد حيثما تكون هناك أسس وافية تبرر الاعتقاد بأن ثمة خطرا</w:t>
      </w:r>
      <w:r w:rsidR="00CF2331">
        <w:rPr>
          <w:rFonts w:hint="cs"/>
          <w:rtl/>
        </w:rPr>
        <w:t>ً</w:t>
      </w:r>
      <w:r w:rsidRPr="00724C8F">
        <w:rPr>
          <w:rtl/>
        </w:rPr>
        <w:t xml:space="preserve"> حقيقيا</w:t>
      </w:r>
      <w:r w:rsidR="00CF2331">
        <w:rPr>
          <w:rFonts w:hint="cs"/>
          <w:rtl/>
        </w:rPr>
        <w:t>ً</w:t>
      </w:r>
      <w:r w:rsidRPr="00724C8F">
        <w:rPr>
          <w:rtl/>
        </w:rPr>
        <w:t xml:space="preserve"> في أن يتعرض الشخص لأذى لا يمكن جبره، ولكن الخطر الحقيقي يجب أن يكون نتيجة ضرورية ومتوقعة للعودة القسرية وأن يكون خطرا</w:t>
      </w:r>
      <w:r w:rsidR="00CF2331">
        <w:rPr>
          <w:rFonts w:hint="cs"/>
          <w:rtl/>
        </w:rPr>
        <w:t>ً</w:t>
      </w:r>
      <w:r w:rsidRPr="00724C8F">
        <w:rPr>
          <w:rtl/>
        </w:rPr>
        <w:t xml:space="preserve"> شخصيا</w:t>
      </w:r>
      <w:r>
        <w:rPr>
          <w:rFonts w:hint="cs"/>
          <w:rtl/>
        </w:rPr>
        <w:t>ً</w:t>
      </w:r>
      <w:r w:rsidR="00CF2331" w:rsidRPr="00CF2331">
        <w:rPr>
          <w:vertAlign w:val="superscript"/>
          <w:rtl/>
        </w:rPr>
        <w:t>(</w:t>
      </w:r>
      <w:r w:rsidR="00CF2331" w:rsidRPr="00BA72F3">
        <w:rPr>
          <w:vertAlign w:val="superscript"/>
          <w:lang w:val="en-US"/>
        </w:rPr>
        <w:footnoteReference w:id="21"/>
      </w:r>
      <w:r w:rsidR="00CF2331" w:rsidRPr="00CF2331">
        <w:rPr>
          <w:vertAlign w:val="superscript"/>
          <w:rtl/>
        </w:rPr>
        <w:t>)</w:t>
      </w:r>
      <w:r>
        <w:rPr>
          <w:rFonts w:hint="cs"/>
          <w:rtl/>
        </w:rPr>
        <w:t>.</w:t>
      </w:r>
      <w:r w:rsidRPr="00724C8F">
        <w:rPr>
          <w:rtl/>
        </w:rPr>
        <w:t xml:space="preserve"> وتشير الدولة الطرف أيضاً إلى أنه ينبغي إيلاء أهمية كبرى للتقييم الذي تجريه السلطات المحلية، بالنظر إلى أن تلك السلطات هي المختصة عموماً اختصاصاً مباشراً بمراجعة الوقائع والأدلة أو تقييمها للبت فيما إذا كان خطر التعرض لضرر يتعذر إصلاحه قائماً أم لا، ما لم يتبين أن ذلك التقييم كان واضح التعسف أو يصل إلى حد الخطأ البيِّن أو إنكار العدالة. وتؤكد الدولة الطرف أن هذا النهج يستند إلى قبول اللجنة بالميزة النسبية التي تتمتع بها السلطات المحلية في التوصّل إلى استنتاجات مبنية على الوقائع لأنها تستطيع الاطلاع بشكل مباشر على الشهادات الشفهية والمواد الأخرى المعروضة في إطار الإجراءات القانونية على الصعيد الوطني. وتضيف الدولة الطرف أن قانون الأجانب ينص على عدد من الأحكام التي تجسد ذات المبادئ المنصوص عليها في الفقرة </w:t>
      </w:r>
      <w:r w:rsidRPr="00BA72F3">
        <w:rPr>
          <w:rtl/>
        </w:rPr>
        <w:t>1</w:t>
      </w:r>
      <w:r w:rsidRPr="00724C8F">
        <w:rPr>
          <w:rtl/>
        </w:rPr>
        <w:t xml:space="preserve"> من المادة </w:t>
      </w:r>
      <w:r w:rsidRPr="00BA72F3">
        <w:rPr>
          <w:rtl/>
        </w:rPr>
        <w:t>6</w:t>
      </w:r>
      <w:r w:rsidRPr="00724C8F">
        <w:rPr>
          <w:rtl/>
        </w:rPr>
        <w:t xml:space="preserve"> والمادة </w:t>
      </w:r>
      <w:r w:rsidRPr="00BA72F3">
        <w:rPr>
          <w:rtl/>
        </w:rPr>
        <w:t>7</w:t>
      </w:r>
      <w:r w:rsidRPr="00724C8F">
        <w:rPr>
          <w:rtl/>
        </w:rPr>
        <w:t xml:space="preserve"> من العهد. وبالتالي، فإن سلطات الهجرة السويدية تطبّق، لدى نظرها في طلبات اللجوء المقدمة بموجب قانون الأجانب، ذات المعايير التحليلية التي تطبّقها اللجنة لدى نظرها في أي شكوى مقدمة بموجب الاتفاقية.</w:t>
      </w:r>
      <w:r w:rsidRPr="00724C8F">
        <w:rPr>
          <w:rFonts w:ascii="Arial" w:hAnsi="Arial" w:cs="Arial" w:hint="cs"/>
          <w:rtl/>
        </w:rPr>
        <w:t>‬</w:t>
      </w:r>
    </w:p>
    <w:p w14:paraId="6F55B673" w14:textId="36580896" w:rsidR="00724C8F" w:rsidRPr="00724C8F" w:rsidRDefault="00724C8F" w:rsidP="00724C8F">
      <w:pPr>
        <w:pStyle w:val="SingleTxtGA"/>
      </w:pPr>
      <w:r w:rsidRPr="00BA72F3">
        <w:rPr>
          <w:rtl/>
        </w:rPr>
        <w:t>4</w:t>
      </w:r>
      <w:r w:rsidRPr="00724C8F">
        <w:rPr>
          <w:rtl/>
        </w:rPr>
        <w:t>-</w:t>
      </w:r>
      <w:r w:rsidRPr="00BA72F3">
        <w:rPr>
          <w:rtl/>
        </w:rPr>
        <w:t>6</w:t>
      </w:r>
      <w:r w:rsidRPr="00724C8F">
        <w:rPr>
          <w:rtl/>
        </w:rPr>
        <w:tab/>
        <w:t>وفيما يتعلق بالحالة العامة لحقوق الإنسان في أفغانستان، تشير الدولة الطرف إلى أن أفغانستان طرفٌ في العهد، وكذلك في اتفاقية مناهضة التعذيب وغيره من ضروب المعاملة أو العقوبة القاسية أو</w:t>
      </w:r>
      <w:r w:rsidR="00CF2331">
        <w:rPr>
          <w:rFonts w:hint="cs"/>
          <w:rtl/>
        </w:rPr>
        <w:t> </w:t>
      </w:r>
      <w:r w:rsidRPr="00724C8F">
        <w:rPr>
          <w:rtl/>
        </w:rPr>
        <w:t>اللاإنسانية أو المهينة. وتلاحظ الدولة الطرف أيضا</w:t>
      </w:r>
      <w:r w:rsidR="00CF2331">
        <w:rPr>
          <w:rFonts w:hint="cs"/>
          <w:rtl/>
        </w:rPr>
        <w:t>ً</w:t>
      </w:r>
      <w:r w:rsidRPr="00724C8F">
        <w:rPr>
          <w:rtl/>
        </w:rPr>
        <w:t xml:space="preserve"> أنها تقر بتدهور الحالة الأمنية في أفغانستان في السنوات الأخيرة، لكنها تقول إن ثمة تباينا</w:t>
      </w:r>
      <w:r w:rsidR="00CF2331">
        <w:rPr>
          <w:rFonts w:hint="cs"/>
          <w:rtl/>
        </w:rPr>
        <w:t>ً</w:t>
      </w:r>
      <w:r w:rsidRPr="00724C8F">
        <w:rPr>
          <w:rtl/>
        </w:rPr>
        <w:t xml:space="preserve"> كبيرا</w:t>
      </w:r>
      <w:r w:rsidR="00CF2331">
        <w:rPr>
          <w:rFonts w:hint="cs"/>
          <w:rtl/>
        </w:rPr>
        <w:t>ً</w:t>
      </w:r>
      <w:r w:rsidRPr="00724C8F">
        <w:rPr>
          <w:rtl/>
        </w:rPr>
        <w:t xml:space="preserve"> في حدة الصراع بين مختلف مناطق البلد، وإن مستوى العنف العشوائي في البلد ككل لا يصل إلى حد وجود حاجة عامة لحماية جميع طالبي اللجوء من ذلك البلد</w:t>
      </w:r>
      <w:r w:rsidR="00CF2331" w:rsidRPr="00CF2331">
        <w:rPr>
          <w:vertAlign w:val="superscript"/>
          <w:rtl/>
        </w:rPr>
        <w:t>(</w:t>
      </w:r>
      <w:r w:rsidR="00CF2331" w:rsidRPr="00BA72F3">
        <w:rPr>
          <w:vertAlign w:val="superscript"/>
          <w:lang w:val="en-US"/>
        </w:rPr>
        <w:footnoteReference w:id="22"/>
      </w:r>
      <w:r w:rsidR="00CF2331" w:rsidRPr="00CF2331">
        <w:rPr>
          <w:vertAlign w:val="superscript"/>
          <w:rtl/>
        </w:rPr>
        <w:t>)</w:t>
      </w:r>
      <w:r>
        <w:rPr>
          <w:rFonts w:hint="cs"/>
          <w:rtl/>
        </w:rPr>
        <w:t>.</w:t>
      </w:r>
      <w:r w:rsidRPr="00724C8F">
        <w:rPr>
          <w:rtl/>
        </w:rPr>
        <w:t xml:space="preserve"> وتلاحظ الدولة الطرف أيضا</w:t>
      </w:r>
      <w:r w:rsidR="00CF2331">
        <w:rPr>
          <w:rFonts w:hint="cs"/>
          <w:rtl/>
        </w:rPr>
        <w:t>ً</w:t>
      </w:r>
      <w:r w:rsidRPr="00724C8F">
        <w:rPr>
          <w:rtl/>
        </w:rPr>
        <w:t xml:space="preserve"> أنه على الرغم من أن التمييز العام ضد الهزارة لا يزال سائدا</w:t>
      </w:r>
      <w:r w:rsidR="00CF2331">
        <w:rPr>
          <w:rFonts w:hint="cs"/>
          <w:rtl/>
        </w:rPr>
        <w:t>ً</w:t>
      </w:r>
      <w:r w:rsidRPr="00724C8F">
        <w:rPr>
          <w:rtl/>
        </w:rPr>
        <w:t xml:space="preserve"> في أفغانستان، فإن آخر المعلومات الموثقة لا تثبت أن الانتماء الإثني أو الدين يشكلان أساسا</w:t>
      </w:r>
      <w:r w:rsidR="00CF2331">
        <w:rPr>
          <w:rFonts w:hint="cs"/>
          <w:rtl/>
        </w:rPr>
        <w:t>ً</w:t>
      </w:r>
      <w:r w:rsidRPr="00724C8F">
        <w:rPr>
          <w:rtl/>
        </w:rPr>
        <w:t xml:space="preserve"> رئيسيا</w:t>
      </w:r>
      <w:r w:rsidR="00CF2331">
        <w:rPr>
          <w:rFonts w:hint="cs"/>
          <w:rtl/>
        </w:rPr>
        <w:t>ً</w:t>
      </w:r>
      <w:r w:rsidRPr="00724C8F">
        <w:rPr>
          <w:rtl/>
        </w:rPr>
        <w:t xml:space="preserve"> للتمييز ضدهم</w:t>
      </w:r>
      <w:r w:rsidR="00CF2331" w:rsidRPr="00CF2331">
        <w:rPr>
          <w:vertAlign w:val="superscript"/>
          <w:rtl/>
        </w:rPr>
        <w:t>(</w:t>
      </w:r>
      <w:r w:rsidR="00CF2331" w:rsidRPr="00BA72F3">
        <w:rPr>
          <w:vertAlign w:val="superscript"/>
          <w:lang w:val="en-US"/>
        </w:rPr>
        <w:footnoteReference w:id="23"/>
      </w:r>
      <w:r w:rsidR="00CF2331" w:rsidRPr="00CF2331">
        <w:rPr>
          <w:vertAlign w:val="superscript"/>
          <w:rtl/>
        </w:rPr>
        <w:t>)</w:t>
      </w:r>
      <w:r>
        <w:rPr>
          <w:rFonts w:hint="cs"/>
          <w:rtl/>
        </w:rPr>
        <w:t>.</w:t>
      </w:r>
      <w:r w:rsidRPr="00724C8F">
        <w:rPr>
          <w:rtl/>
        </w:rPr>
        <w:t xml:space="preserve"> وتشير الدولة الطرف إلى أن تقرير مجلس الهجرة السويدي في كانون الأول/ديسمبر </w:t>
      </w:r>
      <w:r w:rsidRPr="00BA72F3">
        <w:rPr>
          <w:rtl/>
        </w:rPr>
        <w:t>2017</w:t>
      </w:r>
      <w:r w:rsidRPr="00724C8F">
        <w:rPr>
          <w:rtl/>
        </w:rPr>
        <w:t xml:space="preserve"> لا</w:t>
      </w:r>
      <w:r w:rsidR="00CF2331">
        <w:rPr>
          <w:rFonts w:hint="cs"/>
          <w:rtl/>
        </w:rPr>
        <w:t> </w:t>
      </w:r>
      <w:r w:rsidRPr="00724C8F">
        <w:rPr>
          <w:rtl/>
        </w:rPr>
        <w:t>يؤيد الاستنتاج بأن مجرد ادعاء التحول عن الإسلام يكفي للخروج باستنتاج مفاده أن هناك خطرا</w:t>
      </w:r>
      <w:r w:rsidR="00CF2331">
        <w:rPr>
          <w:rFonts w:hint="cs"/>
          <w:rtl/>
        </w:rPr>
        <w:t>ً</w:t>
      </w:r>
      <w:r w:rsidRPr="00724C8F">
        <w:rPr>
          <w:rtl/>
        </w:rPr>
        <w:t xml:space="preserve"> حقيقيا</w:t>
      </w:r>
      <w:r w:rsidR="00CF2331">
        <w:rPr>
          <w:rFonts w:hint="cs"/>
          <w:rtl/>
        </w:rPr>
        <w:t>ً</w:t>
      </w:r>
      <w:r w:rsidRPr="00724C8F">
        <w:rPr>
          <w:rtl/>
        </w:rPr>
        <w:t xml:space="preserve"> من اضطهاد فرد يبرر الحماية الدولية، وتلاحظ في الوقت نفسه أيضا</w:t>
      </w:r>
      <w:r w:rsidR="00CF2331">
        <w:rPr>
          <w:rFonts w:hint="cs"/>
          <w:rtl/>
        </w:rPr>
        <w:t>ً</w:t>
      </w:r>
      <w:r w:rsidRPr="00724C8F">
        <w:rPr>
          <w:rtl/>
        </w:rPr>
        <w:t xml:space="preserve"> أن المرتدين في أفغانستان، بحسب التقرير، يواجهون خطر تبرؤ أسرهم منهم وقتلهم على أيدي أشخاص آخرين في المجتمع دون إجراءات قضائية، وأن مجرد الاتهام بالردة يمكن أن يتسبب بأعمال عنيفة ضد المتهمين وأن الأشخاص الذين يفتقرون إلى شبكة اجتماعية معرضون لخطر الانتقام أكثر من غيرهم. وتلاحظ الدولة الطرف أيضا</w:t>
      </w:r>
      <w:r w:rsidR="00CF2331">
        <w:rPr>
          <w:rFonts w:hint="cs"/>
          <w:rtl/>
        </w:rPr>
        <w:t>ً</w:t>
      </w:r>
      <w:r w:rsidRPr="00724C8F">
        <w:rPr>
          <w:rtl/>
        </w:rPr>
        <w:t xml:space="preserve"> أن الإسلام يتيح توبة المرتد وعودته إلى الدين الإسلامي. وعليه، لا تكفي الحالة العامة في حد ذاتها لإثبات تعارض ترحيل صاحب البلاغ مع المادتين </w:t>
      </w:r>
      <w:r w:rsidRPr="00BA72F3">
        <w:rPr>
          <w:rtl/>
        </w:rPr>
        <w:t>6</w:t>
      </w:r>
      <w:r w:rsidRPr="00724C8F">
        <w:rPr>
          <w:rtl/>
        </w:rPr>
        <w:t xml:space="preserve"> أو </w:t>
      </w:r>
      <w:r w:rsidRPr="00BA72F3">
        <w:rPr>
          <w:rtl/>
        </w:rPr>
        <w:t>7</w:t>
      </w:r>
      <w:r w:rsidRPr="00724C8F">
        <w:rPr>
          <w:rtl/>
        </w:rPr>
        <w:t xml:space="preserve"> من العهد. وبناء على ذلك، يجب على اللجنة أن تركز، في تقييمها للقضية المعروضة عليها، على العواقب التي يتوقع أن تلحق بصاحب البلاغ جراء طرده إلى أفغانستان في ضوء ظروفه الشخصية. وفي هذا الصدد، تؤكد الدولة الطرف أن على طالبي اللجوء عبء الإثبات ليبينوا بشكل مقنع أنهم ينتمون إلى مجموعة معرضة لخطر الاضطهاد. </w:t>
      </w:r>
    </w:p>
    <w:p w14:paraId="46453E8E" w14:textId="5242EA88" w:rsidR="00724C8F" w:rsidRPr="00724C8F" w:rsidRDefault="00724C8F" w:rsidP="00724C8F">
      <w:pPr>
        <w:pStyle w:val="SingleTxtGA"/>
      </w:pPr>
      <w:r w:rsidRPr="00BA72F3">
        <w:rPr>
          <w:rtl/>
        </w:rPr>
        <w:t>4</w:t>
      </w:r>
      <w:r w:rsidRPr="00724C8F">
        <w:rPr>
          <w:rtl/>
        </w:rPr>
        <w:t>-</w:t>
      </w:r>
      <w:r w:rsidRPr="00BA72F3">
        <w:rPr>
          <w:rtl/>
        </w:rPr>
        <w:t>7</w:t>
      </w:r>
      <w:r w:rsidRPr="00724C8F">
        <w:rPr>
          <w:rtl/>
        </w:rPr>
        <w:tab/>
        <w:t xml:space="preserve">وتدفع الدولة الطرف بأن إجراءات المحاكمة وفق الأصول القانونية </w:t>
      </w:r>
      <w:proofErr w:type="spellStart"/>
      <w:r w:rsidRPr="00724C8F">
        <w:rPr>
          <w:rtl/>
        </w:rPr>
        <w:t>روعيت</w:t>
      </w:r>
      <w:proofErr w:type="spellEnd"/>
      <w:r w:rsidRPr="00724C8F">
        <w:rPr>
          <w:rtl/>
        </w:rPr>
        <w:t xml:space="preserve"> في تقييم طلب اللجوء الذي قدمه صاحب البلاغ. وأجرى مجلس الهجرة عدداً من المقابلات مع صاحب البلاغ بحضور المحامي العام ومترجمين شفويين أكد صاحب البلاغ أنه يفهم لغتهم جيداً. ومن ثم، فقد سنحت لصاحب البلاغ عدة فرص لشرح الوقائع والملابسات الكفيلة بدعم ادعاءاته وللدفع بالحجة في قضيته، شفوياً وكتابياً، أمام مجلس الهجرة وأمام محكمة قضايا الهجرة. وهكذا، فقد أجرى مجلس الهجرة ومحكمة قضايا الهجرة دراسة مستفيضة في جميع وقائع قضية صاحب البلاغ، ونظرا</w:t>
      </w:r>
      <w:r w:rsidR="00CF2331">
        <w:rPr>
          <w:rFonts w:hint="cs"/>
          <w:rtl/>
        </w:rPr>
        <w:t>ً</w:t>
      </w:r>
      <w:r w:rsidRPr="00724C8F">
        <w:rPr>
          <w:rtl/>
        </w:rPr>
        <w:t xml:space="preserve"> فيما إذا كانت ادعاءاته متسقة ومفصلة، وما إذا كانت تتعارض مع الوقائع المعروفة عموما</w:t>
      </w:r>
      <w:r w:rsidR="00CF2331">
        <w:rPr>
          <w:rFonts w:hint="cs"/>
          <w:rtl/>
        </w:rPr>
        <w:t>ً</w:t>
      </w:r>
      <w:r w:rsidRPr="00724C8F">
        <w:rPr>
          <w:rtl/>
        </w:rPr>
        <w:t xml:space="preserve"> أو المعلومات المتاحة عن بلده الأصلي.</w:t>
      </w:r>
    </w:p>
    <w:p w14:paraId="697DB343" w14:textId="77777777" w:rsidR="00724C8F" w:rsidRPr="00724C8F" w:rsidRDefault="00724C8F" w:rsidP="00724C8F">
      <w:pPr>
        <w:pStyle w:val="SingleTxtGA"/>
      </w:pPr>
      <w:r w:rsidRPr="00BA72F3">
        <w:rPr>
          <w:rtl/>
        </w:rPr>
        <w:t>4</w:t>
      </w:r>
      <w:r w:rsidRPr="00724C8F">
        <w:rPr>
          <w:rtl/>
        </w:rPr>
        <w:t>-</w:t>
      </w:r>
      <w:r w:rsidRPr="00BA72F3">
        <w:rPr>
          <w:rtl/>
        </w:rPr>
        <w:t>8</w:t>
      </w:r>
      <w:r w:rsidRPr="00724C8F">
        <w:rPr>
          <w:rtl/>
        </w:rPr>
        <w:tab/>
        <w:t>وفي ضوء ما تقدم، ترى الدولة الطرف وجوب النظر إلى أن مجلس الهجرة ومحكمة قضايا الهجرة كانا يملكان معلومات ووقائع وأدلة متصلة بهذه القضية، تكفي لضمان الاستناد إلى أساس متين في تقييم المخاطر تقييماً مستنيراً وشفافاً ومعقولاً فيما يتعلق بمدى حاجة صاحب البلاغ إلى الحماية في السويد. وبما أن مجلس الهجرة ومحكمة قضايا الهجرة هيئتان متخصصتان تمتلكان خبرة خاصة في مجال قانون اللجوء والممارسات ذات الصلة، فإن الدولة الطرف تدفع بعدم وجود ما يدعو الى استنتاج عدم كفاية الأحكام الصادرة عن المحاكم الوطنية أو الخلوص إلى أن نتيجة الإجراءات المحلية كانت تعسفية بأي حال من الأحوال، أو أنها تصل إلى حد إنكار العدالة. وترى الدولة الطرف وجوب إيلاء أهمية كبيرة للاستنتاجات التي توصلت إليها سلطات الهجرة السويدية.</w:t>
      </w:r>
      <w:r w:rsidRPr="00724C8F">
        <w:rPr>
          <w:rFonts w:ascii="Arial" w:hAnsi="Arial" w:cs="Arial" w:hint="cs"/>
          <w:rtl/>
        </w:rPr>
        <w:t>‬</w:t>
      </w:r>
      <w:r w:rsidRPr="00724C8F">
        <w:rPr>
          <w:rtl/>
        </w:rPr>
        <w:t xml:space="preserve"> </w:t>
      </w:r>
      <w:r w:rsidRPr="00724C8F">
        <w:rPr>
          <w:rFonts w:ascii="Arial" w:hAnsi="Arial" w:cs="Arial" w:hint="cs"/>
          <w:rtl/>
        </w:rPr>
        <w:t>‬</w:t>
      </w:r>
      <w:r w:rsidRPr="00724C8F">
        <w:rPr>
          <w:rFonts w:ascii="Arial" w:hAnsi="Arial" w:cs="Arial" w:hint="cs"/>
          <w:rtl/>
        </w:rPr>
        <w:t>‬</w:t>
      </w:r>
      <w:r w:rsidRPr="00724C8F">
        <w:rPr>
          <w:rFonts w:ascii="Arial" w:hAnsi="Arial" w:cs="Arial" w:hint="cs"/>
          <w:rtl/>
        </w:rPr>
        <w:t>‬</w:t>
      </w:r>
      <w:r w:rsidRPr="00724C8F">
        <w:rPr>
          <w:rFonts w:ascii="Arial" w:hAnsi="Arial" w:cs="Arial" w:hint="cs"/>
          <w:rtl/>
        </w:rPr>
        <w:t>‬</w:t>
      </w:r>
      <w:r w:rsidRPr="00724C8F">
        <w:rPr>
          <w:rFonts w:ascii="Arial" w:hAnsi="Arial" w:cs="Arial" w:hint="cs"/>
          <w:rtl/>
        </w:rPr>
        <w:t>‬</w:t>
      </w:r>
      <w:r w:rsidRPr="00724C8F">
        <w:rPr>
          <w:rFonts w:ascii="Arial" w:hAnsi="Arial" w:cs="Arial" w:hint="cs"/>
          <w:rtl/>
        </w:rPr>
        <w:t>‬</w:t>
      </w:r>
      <w:r w:rsidRPr="00724C8F">
        <w:rPr>
          <w:rFonts w:ascii="Arial" w:hAnsi="Arial" w:cs="Arial" w:hint="cs"/>
          <w:rtl/>
        </w:rPr>
        <w:t>‬</w:t>
      </w:r>
      <w:r w:rsidRPr="00724C8F">
        <w:rPr>
          <w:rFonts w:ascii="Arial" w:hAnsi="Arial" w:cs="Arial" w:hint="cs"/>
          <w:rtl/>
        </w:rPr>
        <w:t>‬</w:t>
      </w:r>
      <w:r w:rsidRPr="00724C8F">
        <w:rPr>
          <w:rtl/>
        </w:rPr>
        <w:t xml:space="preserve"> </w:t>
      </w:r>
    </w:p>
    <w:p w14:paraId="1652FDD7" w14:textId="79040198" w:rsidR="00724C8F" w:rsidRPr="00724C8F" w:rsidRDefault="00724C8F" w:rsidP="00724C8F">
      <w:pPr>
        <w:pStyle w:val="SingleTxtGA"/>
      </w:pPr>
      <w:r w:rsidRPr="00BA72F3">
        <w:rPr>
          <w:rtl/>
        </w:rPr>
        <w:t>4</w:t>
      </w:r>
      <w:r w:rsidRPr="00724C8F">
        <w:rPr>
          <w:rtl/>
        </w:rPr>
        <w:t>-</w:t>
      </w:r>
      <w:r w:rsidRPr="00BA72F3">
        <w:rPr>
          <w:rtl/>
        </w:rPr>
        <w:t>9</w:t>
      </w:r>
      <w:r w:rsidRPr="00724C8F">
        <w:rPr>
          <w:rtl/>
        </w:rPr>
        <w:tab/>
        <w:t>وفيما يتعلق باحتمال تعرض صاحب البلاغ لخطر الاضطهاد لدى عودته إلى أفغانستان، نظرا</w:t>
      </w:r>
      <w:r w:rsidR="00CF2331">
        <w:rPr>
          <w:rFonts w:hint="cs"/>
          <w:rtl/>
        </w:rPr>
        <w:t>ً</w:t>
      </w:r>
      <w:r w:rsidRPr="00724C8F">
        <w:rPr>
          <w:rtl/>
        </w:rPr>
        <w:t xml:space="preserve"> لتحوله عن الإسلام، تعترف الدولة الطرف بأن المسيحيين والمتحولين إلى المسيحية في أفغانستان معرضون لخطر اضطهاد حقيقي، مما يبرر توفير الحماية الدولية. غير أن السؤال المطروح هو ما إذا كان تحول صاحب البلاغ المزعوم إلى الدين المسيحي يقوم على قناعة دينية شخصية حقيقية. وتشكك الدولة الطرف في موثوقية تحول صاحب البلاغ إلى الديانة المسيحية لأنه قُدم كحجة في مرحلة متأخرة جدا</w:t>
      </w:r>
      <w:r w:rsidR="00CF2331">
        <w:rPr>
          <w:rFonts w:hint="cs"/>
          <w:rtl/>
        </w:rPr>
        <w:t>ً</w:t>
      </w:r>
      <w:r w:rsidRPr="00724C8F">
        <w:rPr>
          <w:rtl/>
        </w:rPr>
        <w:t xml:space="preserve"> من إجراءات اللجوء، بعد أن أصبح أمر الترحيل نافذا</w:t>
      </w:r>
      <w:r w:rsidR="003E092F">
        <w:rPr>
          <w:rFonts w:hint="cs"/>
          <w:rtl/>
        </w:rPr>
        <w:t>ً</w:t>
      </w:r>
      <w:r w:rsidRPr="00724C8F">
        <w:rPr>
          <w:rtl/>
        </w:rPr>
        <w:t>، وبعد أن أصبح صاحب البلاغ محتجزا</w:t>
      </w:r>
      <w:r w:rsidR="00CF2331">
        <w:rPr>
          <w:rFonts w:hint="cs"/>
          <w:rtl/>
        </w:rPr>
        <w:t>ً</w:t>
      </w:r>
      <w:r w:rsidRPr="00724C8F">
        <w:rPr>
          <w:rtl/>
        </w:rPr>
        <w:t xml:space="preserve"> لدى سلطة الشرطة المكلفة بإنفاذ الترحيل. وعلاوة على ذلك، لم يقدم صاحب البلاغ تفسيرا</w:t>
      </w:r>
      <w:r w:rsidR="00CF2331">
        <w:rPr>
          <w:rFonts w:hint="cs"/>
          <w:rtl/>
        </w:rPr>
        <w:t>ً</w:t>
      </w:r>
      <w:r w:rsidRPr="00724C8F">
        <w:rPr>
          <w:rtl/>
        </w:rPr>
        <w:t xml:space="preserve"> معقولا</w:t>
      </w:r>
      <w:r w:rsidR="00CF2331">
        <w:rPr>
          <w:rFonts w:hint="cs"/>
          <w:rtl/>
        </w:rPr>
        <w:t>ً</w:t>
      </w:r>
      <w:r w:rsidRPr="00724C8F">
        <w:rPr>
          <w:rtl/>
        </w:rPr>
        <w:t xml:space="preserve"> لسبب عدم الإشارة إلى أن معتقداته الدينية قد تغيرت أثناء إجراءات طلبه الأول لإعادة النظر في قضيته. وتقول الدولة الطرف أيضا</w:t>
      </w:r>
      <w:r w:rsidR="00CF2331">
        <w:rPr>
          <w:rFonts w:hint="cs"/>
          <w:rtl/>
        </w:rPr>
        <w:t>ً</w:t>
      </w:r>
      <w:r w:rsidRPr="00724C8F">
        <w:rPr>
          <w:rtl/>
        </w:rPr>
        <w:t xml:space="preserve"> إن الهيئات الوطنية اعتبرت رواية صاحب البلاغ لأفكاره المتعلقة بعقيدته وصفا</w:t>
      </w:r>
      <w:r w:rsidR="00CF2331">
        <w:rPr>
          <w:rFonts w:hint="cs"/>
          <w:rtl/>
        </w:rPr>
        <w:t>ً</w:t>
      </w:r>
      <w:r w:rsidRPr="00724C8F">
        <w:rPr>
          <w:rtl/>
        </w:rPr>
        <w:t xml:space="preserve"> عاما</w:t>
      </w:r>
      <w:r w:rsidR="00CF2331">
        <w:rPr>
          <w:rFonts w:hint="cs"/>
          <w:rtl/>
        </w:rPr>
        <w:t>ً</w:t>
      </w:r>
      <w:r w:rsidRPr="00724C8F">
        <w:rPr>
          <w:rtl/>
        </w:rPr>
        <w:t xml:space="preserve"> ومقارنات بين الإسلام والمسيحية. ولذلك ترى الدولة الطرف أن الدوافع وراء التحول إلى المسيحية تثير الشك والريبة. وتلاحظ الدولة الطرف أن حكم محكمة مقاطعة </w:t>
      </w:r>
      <w:proofErr w:type="spellStart"/>
      <w:r w:rsidRPr="00724C8F">
        <w:rPr>
          <w:rtl/>
        </w:rPr>
        <w:t>أنجرمانلاند</w:t>
      </w:r>
      <w:proofErr w:type="spellEnd"/>
      <w:r w:rsidRPr="00724C8F">
        <w:rPr>
          <w:rtl/>
        </w:rPr>
        <w:t xml:space="preserve"> لا يتضمن أي معلومات تتصل بالمعتقدات الدينية لصاحب البلاغ. وترى الدولة الطرف أن صاحب البلاغ لم يثبت بشكل معقول أنه تحول من الإسلام إلى المسيحية بسبب قناعة دينية حقيقية؛ ولا يمكن الافتراض بوجود تهديد ضده بسبب علم والده أو أي شخص آخر بتعميده في السويد، أو أنه معرض لخطر ما بطريقة أخرى لمجرد أن ينسب إليه رأي ديني. </w:t>
      </w:r>
    </w:p>
    <w:p w14:paraId="08E0D52F" w14:textId="1209A1EB" w:rsidR="00724C8F" w:rsidRPr="00724C8F" w:rsidRDefault="00724C8F" w:rsidP="00724C8F">
      <w:pPr>
        <w:pStyle w:val="SingleTxtGA"/>
      </w:pPr>
      <w:r w:rsidRPr="00BA72F3">
        <w:rPr>
          <w:rtl/>
        </w:rPr>
        <w:t>4</w:t>
      </w:r>
      <w:r w:rsidRPr="00724C8F">
        <w:rPr>
          <w:rtl/>
        </w:rPr>
        <w:t>-</w:t>
      </w:r>
      <w:r w:rsidRPr="00BA72F3">
        <w:rPr>
          <w:rtl/>
        </w:rPr>
        <w:t>10</w:t>
      </w:r>
      <w:r w:rsidRPr="00724C8F">
        <w:rPr>
          <w:rtl/>
        </w:rPr>
        <w:tab/>
        <w:t>وتلاحظ الدولة الطرف أيضا</w:t>
      </w:r>
      <w:r w:rsidR="00CF2331">
        <w:rPr>
          <w:rFonts w:hint="cs"/>
          <w:rtl/>
        </w:rPr>
        <w:t>ً</w:t>
      </w:r>
      <w:r w:rsidRPr="00724C8F">
        <w:rPr>
          <w:rtl/>
        </w:rPr>
        <w:t xml:space="preserve"> أن صاحب البلاغ لم يذكر قط، سواء في طلب اللجوء الأولي في السويد أو في وقت لاحق أثناء إعادة النظر في قضيته على الصعيد المحلي، أنه تعرض للضرب عقابا</w:t>
      </w:r>
      <w:r w:rsidR="00CF2331">
        <w:rPr>
          <w:rFonts w:hint="cs"/>
          <w:rtl/>
        </w:rPr>
        <w:t>ً</w:t>
      </w:r>
      <w:r w:rsidRPr="00724C8F">
        <w:rPr>
          <w:rtl/>
        </w:rPr>
        <w:t xml:space="preserve"> له على انتقاد الإسلام أو أنه كان على صلة بالمسيحية أثناء وجوده في جمهورية إيران الإسلامية. وهذه ادعاءات جديدة قدمت إلى اللجنة ولم تعرض على سلطات الهجرة المحلية. ولذلك فإن الدولة الطرف تشكك بشدة في صحة هذه الادعاءات.</w:t>
      </w:r>
    </w:p>
    <w:p w14:paraId="345F28C4" w14:textId="1695600F" w:rsidR="00724C8F" w:rsidRPr="00724C8F" w:rsidRDefault="00724C8F" w:rsidP="00724C8F">
      <w:pPr>
        <w:pStyle w:val="SingleTxtGA"/>
      </w:pPr>
      <w:r w:rsidRPr="00BA72F3">
        <w:rPr>
          <w:rtl/>
        </w:rPr>
        <w:t>4</w:t>
      </w:r>
      <w:r w:rsidRPr="00724C8F">
        <w:rPr>
          <w:rtl/>
        </w:rPr>
        <w:t>-</w:t>
      </w:r>
      <w:r w:rsidRPr="00BA72F3">
        <w:rPr>
          <w:rtl/>
        </w:rPr>
        <w:t>11</w:t>
      </w:r>
      <w:r w:rsidRPr="00724C8F">
        <w:rPr>
          <w:rtl/>
        </w:rPr>
        <w:tab/>
        <w:t>وتضيف الدولة الطرف أيضا</w:t>
      </w:r>
      <w:r w:rsidR="00CF2331">
        <w:rPr>
          <w:rFonts w:hint="cs"/>
          <w:rtl/>
        </w:rPr>
        <w:t>ً</w:t>
      </w:r>
      <w:r w:rsidRPr="00724C8F">
        <w:rPr>
          <w:rtl/>
        </w:rPr>
        <w:t xml:space="preserve"> الوقائع التالية: في </w:t>
      </w:r>
      <w:r w:rsidRPr="00BA72F3">
        <w:rPr>
          <w:rtl/>
        </w:rPr>
        <w:t>25</w:t>
      </w:r>
      <w:r w:rsidRPr="00724C8F">
        <w:rPr>
          <w:rtl/>
        </w:rPr>
        <w:t xml:space="preserve"> آب/أغسطس </w:t>
      </w:r>
      <w:r w:rsidRPr="00BA72F3">
        <w:rPr>
          <w:rtl/>
        </w:rPr>
        <w:t>2017</w:t>
      </w:r>
      <w:r w:rsidRPr="00724C8F">
        <w:rPr>
          <w:rtl/>
        </w:rPr>
        <w:t xml:space="preserve">، أبلغت محكمة مقاطعة </w:t>
      </w:r>
      <w:proofErr w:type="spellStart"/>
      <w:r w:rsidRPr="00724C8F">
        <w:rPr>
          <w:rtl/>
        </w:rPr>
        <w:t>أنجرمانلاند</w:t>
      </w:r>
      <w:proofErr w:type="spellEnd"/>
      <w:r w:rsidRPr="00724C8F">
        <w:rPr>
          <w:rtl/>
        </w:rPr>
        <w:t xml:space="preserve"> مجلس الهجرة باحتجاز صاحب البلاغ، للاشتباه في ارتكابه عملية تحرش ومحاولة قتل بدون سبق الإصرار. وفي </w:t>
      </w:r>
      <w:r w:rsidRPr="00BA72F3">
        <w:rPr>
          <w:rtl/>
        </w:rPr>
        <w:t>18</w:t>
      </w:r>
      <w:r w:rsidRPr="00724C8F">
        <w:rPr>
          <w:rtl/>
        </w:rPr>
        <w:t xml:space="preserve"> أيلول/سبتمبر </w:t>
      </w:r>
      <w:r w:rsidRPr="00BA72F3">
        <w:rPr>
          <w:rtl/>
        </w:rPr>
        <w:t>2017</w:t>
      </w:r>
      <w:r w:rsidRPr="00724C8F">
        <w:rPr>
          <w:rtl/>
        </w:rPr>
        <w:t>، أُبلغ المجلس كذلك بأن صاحب البلاغ قد أطلق سراحه من الاحتجاز. كما اشتُبه في تحرشه الجنسي بموظفة في نزل تابع لدائرة الهجرة وفي تعاطيه المخدرات، وهو أمر أفاد به النزل في عدة إخطارات بعث بها إلى لجنة الرعاية الاجتماعية.</w:t>
      </w:r>
    </w:p>
    <w:p w14:paraId="41ABC5FD" w14:textId="77777777" w:rsidR="00724C8F" w:rsidRPr="00724C8F" w:rsidRDefault="00724C8F" w:rsidP="00724C8F">
      <w:pPr>
        <w:pStyle w:val="SingleTxtGA"/>
      </w:pPr>
      <w:r w:rsidRPr="00BA72F3">
        <w:rPr>
          <w:rtl/>
        </w:rPr>
        <w:t>4</w:t>
      </w:r>
      <w:r w:rsidRPr="00724C8F">
        <w:rPr>
          <w:rtl/>
        </w:rPr>
        <w:t>-</w:t>
      </w:r>
      <w:r w:rsidRPr="00BA72F3">
        <w:rPr>
          <w:rtl/>
        </w:rPr>
        <w:t>12</w:t>
      </w:r>
      <w:r w:rsidRPr="00724C8F">
        <w:rPr>
          <w:rtl/>
        </w:rPr>
        <w:tab/>
        <w:t xml:space="preserve">وترى الدولة الطرف أن رواية صاحب البلاغ والوقائع التي استند إليها لا تكفي للخلوص إلى أن خطر حدوث سوء المعاملة التي قد يتعرض لها في حال إعادته إلى أفغانستان هو خطر يستوفي الشروط التي تقضي بأن يكون خطراً متوقعاً وحقيقياً وشخصياً. وبناءً على ذلك، تخلص إلى أن إنفاذ أمر الترحيل، في ظل هذه الظروف، لن يشكل انتهاكاً لالتزامات السويد بموجب المادة </w:t>
      </w:r>
      <w:r w:rsidRPr="00BA72F3">
        <w:rPr>
          <w:rtl/>
        </w:rPr>
        <w:t>6</w:t>
      </w:r>
      <w:r w:rsidRPr="00724C8F">
        <w:rPr>
          <w:rtl/>
        </w:rPr>
        <w:t xml:space="preserve"> أو المادة </w:t>
      </w:r>
      <w:r w:rsidRPr="00BA72F3">
        <w:rPr>
          <w:rtl/>
        </w:rPr>
        <w:t>7</w:t>
      </w:r>
      <w:r w:rsidRPr="00724C8F">
        <w:rPr>
          <w:rtl/>
        </w:rPr>
        <w:t xml:space="preserve"> من العهد.</w:t>
      </w:r>
      <w:r w:rsidRPr="00724C8F">
        <w:rPr>
          <w:rFonts w:ascii="Arial" w:hAnsi="Arial" w:cs="Arial" w:hint="cs"/>
          <w:rtl/>
        </w:rPr>
        <w:t>‬</w:t>
      </w:r>
      <w:r w:rsidRPr="00724C8F">
        <w:rPr>
          <w:rtl/>
        </w:rPr>
        <w:t xml:space="preserve"> </w:t>
      </w:r>
      <w:r w:rsidRPr="00724C8F">
        <w:rPr>
          <w:rFonts w:ascii="Arial" w:hAnsi="Arial" w:cs="Arial" w:hint="cs"/>
          <w:rtl/>
        </w:rPr>
        <w:t>‬</w:t>
      </w:r>
      <w:r w:rsidRPr="00724C8F">
        <w:rPr>
          <w:rFonts w:ascii="Arial" w:hAnsi="Arial" w:cs="Arial" w:hint="cs"/>
          <w:rtl/>
        </w:rPr>
        <w:t>‬</w:t>
      </w:r>
      <w:r w:rsidRPr="00724C8F">
        <w:rPr>
          <w:rFonts w:ascii="Arial" w:hAnsi="Arial" w:cs="Arial" w:hint="cs"/>
          <w:rtl/>
        </w:rPr>
        <w:t>‬</w:t>
      </w:r>
      <w:r w:rsidRPr="00724C8F">
        <w:rPr>
          <w:rFonts w:ascii="Arial" w:hAnsi="Arial" w:cs="Arial" w:hint="cs"/>
          <w:rtl/>
        </w:rPr>
        <w:t>‬</w:t>
      </w:r>
      <w:r w:rsidRPr="00724C8F">
        <w:rPr>
          <w:rFonts w:ascii="Arial" w:hAnsi="Arial" w:cs="Arial" w:hint="cs"/>
          <w:rtl/>
        </w:rPr>
        <w:t>‬</w:t>
      </w:r>
      <w:r w:rsidRPr="00724C8F">
        <w:rPr>
          <w:rFonts w:ascii="Arial" w:hAnsi="Arial" w:cs="Arial" w:hint="cs"/>
          <w:rtl/>
        </w:rPr>
        <w:t>‬</w:t>
      </w:r>
      <w:r w:rsidRPr="00724C8F">
        <w:rPr>
          <w:rFonts w:ascii="Arial" w:hAnsi="Arial" w:cs="Arial" w:hint="cs"/>
          <w:rtl/>
        </w:rPr>
        <w:t>‬</w:t>
      </w:r>
      <w:r w:rsidRPr="00724C8F">
        <w:rPr>
          <w:rFonts w:ascii="Arial" w:hAnsi="Arial" w:cs="Arial" w:hint="cs"/>
          <w:rtl/>
        </w:rPr>
        <w:t>‬</w:t>
      </w:r>
    </w:p>
    <w:p w14:paraId="75D74C21" w14:textId="77777777" w:rsidR="00724C8F" w:rsidRPr="00BA72F3" w:rsidRDefault="00724C8F" w:rsidP="00724C8F">
      <w:pPr>
        <w:pStyle w:val="H23GA"/>
      </w:pPr>
      <w:r w:rsidRPr="00BA72F3">
        <w:rPr>
          <w:rtl/>
        </w:rPr>
        <w:tab/>
      </w:r>
      <w:r w:rsidRPr="00BA72F3">
        <w:rPr>
          <w:rtl/>
        </w:rPr>
        <w:tab/>
        <w:t xml:space="preserve">تعليقات صاحب البلاغ على ملاحظات الدولة الطرف بشأن المقبولية والأسس الموضوعية </w:t>
      </w:r>
    </w:p>
    <w:p w14:paraId="5F908A4B" w14:textId="77777777" w:rsidR="00724C8F" w:rsidRPr="00724C8F" w:rsidRDefault="00724C8F" w:rsidP="00724C8F">
      <w:pPr>
        <w:pStyle w:val="SingleTxtGA"/>
      </w:pPr>
      <w:r w:rsidRPr="00BA72F3">
        <w:rPr>
          <w:rtl/>
        </w:rPr>
        <w:t>5</w:t>
      </w:r>
      <w:r w:rsidRPr="00724C8F">
        <w:rPr>
          <w:rtl/>
        </w:rPr>
        <w:t>-</w:t>
      </w:r>
      <w:r w:rsidRPr="00BA72F3">
        <w:rPr>
          <w:rtl/>
        </w:rPr>
        <w:t>1</w:t>
      </w:r>
      <w:r w:rsidRPr="00724C8F">
        <w:rPr>
          <w:rtl/>
        </w:rPr>
        <w:tab/>
        <w:t xml:space="preserve">في </w:t>
      </w:r>
      <w:r w:rsidRPr="00BA72F3">
        <w:rPr>
          <w:rtl/>
        </w:rPr>
        <w:t>29</w:t>
      </w:r>
      <w:r w:rsidRPr="00724C8F">
        <w:rPr>
          <w:rtl/>
        </w:rPr>
        <w:t xml:space="preserve"> تشرين الأول/أكتوبر </w:t>
      </w:r>
      <w:r w:rsidRPr="00BA72F3">
        <w:rPr>
          <w:rtl/>
        </w:rPr>
        <w:t>2018</w:t>
      </w:r>
      <w:r w:rsidRPr="00724C8F">
        <w:rPr>
          <w:rtl/>
        </w:rPr>
        <w:t>، قدم صاحب البلاغ تعليقاته على ملاحظات الدولة الطرف بشأن المقبولية والأسس الموضوعية.</w:t>
      </w:r>
    </w:p>
    <w:p w14:paraId="47164646" w14:textId="7B92CEF3" w:rsidR="00724C8F" w:rsidRPr="00724C8F" w:rsidRDefault="00724C8F" w:rsidP="00724C8F">
      <w:pPr>
        <w:pStyle w:val="SingleTxtGA"/>
      </w:pPr>
      <w:r w:rsidRPr="00BA72F3">
        <w:rPr>
          <w:rtl/>
        </w:rPr>
        <w:t>5</w:t>
      </w:r>
      <w:r w:rsidRPr="00724C8F">
        <w:rPr>
          <w:rtl/>
        </w:rPr>
        <w:t>-</w:t>
      </w:r>
      <w:r w:rsidRPr="00BA72F3">
        <w:rPr>
          <w:rtl/>
        </w:rPr>
        <w:t>2</w:t>
      </w:r>
      <w:r w:rsidRPr="00724C8F">
        <w:rPr>
          <w:rtl/>
        </w:rPr>
        <w:tab/>
        <w:t>وفيما يتعلق بمقبولية القضية، يؤكد صاحب البلاغ أن المسألة نفسها لا تجري دراستها ولم تُدرس في إطار أي إجراء آخر من إجراءات التحقيق الدولي. ويرى صاحب البلاغ أيضا</w:t>
      </w:r>
      <w:r w:rsidR="00CF2331">
        <w:rPr>
          <w:rFonts w:hint="cs"/>
          <w:rtl/>
        </w:rPr>
        <w:t>ً</w:t>
      </w:r>
      <w:r w:rsidRPr="00724C8F">
        <w:rPr>
          <w:rtl/>
        </w:rPr>
        <w:t xml:space="preserve"> أن ادعاءاته مدعومة بما يكفي لغرض المقبولية، بالنظر إلى ما تم تبيانه في رسالته الأولى وفي هذه التعليقات. </w:t>
      </w:r>
    </w:p>
    <w:p w14:paraId="3C92BBE7" w14:textId="6D1435D3" w:rsidR="00724C8F" w:rsidRPr="00724C8F" w:rsidRDefault="00724C8F" w:rsidP="00724C8F">
      <w:pPr>
        <w:pStyle w:val="SingleTxtGA"/>
      </w:pPr>
      <w:r w:rsidRPr="00BA72F3">
        <w:rPr>
          <w:rtl/>
        </w:rPr>
        <w:t>5</w:t>
      </w:r>
      <w:r w:rsidRPr="00724C8F">
        <w:rPr>
          <w:rtl/>
        </w:rPr>
        <w:t>-</w:t>
      </w:r>
      <w:r w:rsidRPr="00BA72F3">
        <w:rPr>
          <w:rtl/>
        </w:rPr>
        <w:t>3</w:t>
      </w:r>
      <w:r w:rsidRPr="00724C8F">
        <w:rPr>
          <w:rtl/>
        </w:rPr>
        <w:tab/>
        <w:t>أما فيما يتعلق بالأسس الموضوعية للقضية، فيحتج صاحب البلاغ بأنه ليس كافيا</w:t>
      </w:r>
      <w:r w:rsidR="00CF2331">
        <w:rPr>
          <w:rFonts w:hint="cs"/>
          <w:rtl/>
        </w:rPr>
        <w:t>ً</w:t>
      </w:r>
      <w:r w:rsidRPr="00724C8F">
        <w:rPr>
          <w:rtl/>
        </w:rPr>
        <w:t xml:space="preserve"> أن يتضمن قانون الأجانب المبادئ المنصوص عليها في المادتين </w:t>
      </w:r>
      <w:r w:rsidRPr="00BA72F3">
        <w:rPr>
          <w:rtl/>
        </w:rPr>
        <w:t>6</w:t>
      </w:r>
      <w:r w:rsidRPr="00724C8F">
        <w:rPr>
          <w:rtl/>
        </w:rPr>
        <w:t>(</w:t>
      </w:r>
      <w:r w:rsidRPr="00BA72F3">
        <w:rPr>
          <w:rtl/>
        </w:rPr>
        <w:t>1</w:t>
      </w:r>
      <w:r w:rsidRPr="00724C8F">
        <w:rPr>
          <w:rtl/>
        </w:rPr>
        <w:t>) و</w:t>
      </w:r>
      <w:r w:rsidRPr="00BA72F3">
        <w:rPr>
          <w:rtl/>
        </w:rPr>
        <w:t>7</w:t>
      </w:r>
      <w:r w:rsidRPr="00724C8F">
        <w:rPr>
          <w:rtl/>
        </w:rPr>
        <w:t xml:space="preserve"> من العهد كي تكون هناك ممارسة عملية لهذه الحقوق وكي لا يكون هذا المبدأ نصا</w:t>
      </w:r>
      <w:r w:rsidR="00CF2331">
        <w:rPr>
          <w:rFonts w:hint="cs"/>
          <w:rtl/>
        </w:rPr>
        <w:t>ً</w:t>
      </w:r>
      <w:r w:rsidRPr="00724C8F">
        <w:rPr>
          <w:rtl/>
        </w:rPr>
        <w:t xml:space="preserve"> ليس إلا. </w:t>
      </w:r>
    </w:p>
    <w:p w14:paraId="643F69E7" w14:textId="75BA13D4" w:rsidR="00724C8F" w:rsidRPr="00724C8F" w:rsidRDefault="00724C8F" w:rsidP="00724C8F">
      <w:pPr>
        <w:pStyle w:val="SingleTxtGA"/>
      </w:pPr>
      <w:r w:rsidRPr="00BA72F3">
        <w:rPr>
          <w:rtl/>
        </w:rPr>
        <w:t>5</w:t>
      </w:r>
      <w:r w:rsidRPr="00724C8F">
        <w:rPr>
          <w:rtl/>
        </w:rPr>
        <w:t>-</w:t>
      </w:r>
      <w:r w:rsidRPr="00BA72F3">
        <w:rPr>
          <w:rtl/>
        </w:rPr>
        <w:t>4</w:t>
      </w:r>
      <w:r w:rsidRPr="00724C8F">
        <w:rPr>
          <w:rtl/>
        </w:rPr>
        <w:tab/>
        <w:t xml:space="preserve">ويعترض صاحب البلاغ على ادعاء الدولة الطرف بأن السلطات الوطنية للهجرة درست "بدقة" قضيته، لأنه لم يُستجوب إلا مرة واحدة، في حزيران/يونيه </w:t>
      </w:r>
      <w:r w:rsidRPr="00BA72F3">
        <w:rPr>
          <w:rtl/>
        </w:rPr>
        <w:t>2016</w:t>
      </w:r>
      <w:r w:rsidRPr="00724C8F">
        <w:rPr>
          <w:rtl/>
        </w:rPr>
        <w:t>. وخلافا</w:t>
      </w:r>
      <w:r w:rsidR="00CF2331">
        <w:rPr>
          <w:rFonts w:hint="cs"/>
          <w:rtl/>
        </w:rPr>
        <w:t>ً</w:t>
      </w:r>
      <w:r w:rsidRPr="00724C8F">
        <w:rPr>
          <w:rtl/>
        </w:rPr>
        <w:t xml:space="preserve"> لملاحظات الدولة الطرف، لم</w:t>
      </w:r>
      <w:r w:rsidR="00CF2331">
        <w:rPr>
          <w:rFonts w:hint="cs"/>
          <w:rtl/>
        </w:rPr>
        <w:t> </w:t>
      </w:r>
      <w:r w:rsidRPr="00724C8F">
        <w:rPr>
          <w:rtl/>
        </w:rPr>
        <w:t>تسمع أية سلطات قط ادعاءات صاحب البلاغ بشأن تغيير دينه والتهديدات التي وجهها إليه والده، ولم</w:t>
      </w:r>
      <w:r w:rsidR="00CF2331">
        <w:rPr>
          <w:rFonts w:hint="cs"/>
          <w:rtl/>
        </w:rPr>
        <w:t> </w:t>
      </w:r>
      <w:r w:rsidRPr="00724C8F">
        <w:rPr>
          <w:rtl/>
        </w:rPr>
        <w:t>تجر معه السلطات مقابلات شفوية ولم تحقق السلطات في ادعاءاته، رغم طلب صاحب البلاغ الاستماع إليه في إجراء شفوي. ويقول صاحب البلاغ إنه لم تتح له قط فرصة مناسبة لإثبات ادعاءاته مع موظف مكلف بالقضية في مجلس الهجرة دون حضور والديه</w:t>
      </w:r>
      <w:r w:rsidR="00CF2331" w:rsidRPr="00CF2331">
        <w:rPr>
          <w:vertAlign w:val="superscript"/>
          <w:rtl/>
        </w:rPr>
        <w:t>(</w:t>
      </w:r>
      <w:r w:rsidR="00CF2331" w:rsidRPr="00BA72F3">
        <w:rPr>
          <w:vertAlign w:val="superscript"/>
          <w:lang w:val="en-US"/>
        </w:rPr>
        <w:footnoteReference w:id="24"/>
      </w:r>
      <w:r w:rsidR="00CF2331" w:rsidRPr="00CF2331">
        <w:rPr>
          <w:vertAlign w:val="superscript"/>
          <w:rtl/>
        </w:rPr>
        <w:t>)</w:t>
      </w:r>
      <w:r>
        <w:rPr>
          <w:rFonts w:hint="cs"/>
          <w:rtl/>
        </w:rPr>
        <w:t>.</w:t>
      </w:r>
      <w:r w:rsidRPr="00724C8F">
        <w:rPr>
          <w:rtl/>
        </w:rPr>
        <w:t xml:space="preserve"> </w:t>
      </w:r>
    </w:p>
    <w:p w14:paraId="6FCEACB7" w14:textId="0DA3733B" w:rsidR="00724C8F" w:rsidRPr="00724C8F" w:rsidRDefault="00724C8F" w:rsidP="00724C8F">
      <w:pPr>
        <w:pStyle w:val="SingleTxtGA"/>
      </w:pPr>
      <w:r w:rsidRPr="00BA72F3">
        <w:rPr>
          <w:rtl/>
        </w:rPr>
        <w:t>5</w:t>
      </w:r>
      <w:r w:rsidRPr="00724C8F">
        <w:rPr>
          <w:rtl/>
        </w:rPr>
        <w:t>-</w:t>
      </w:r>
      <w:r w:rsidRPr="00BA72F3">
        <w:rPr>
          <w:rtl/>
        </w:rPr>
        <w:t>5</w:t>
      </w:r>
      <w:r w:rsidRPr="00724C8F">
        <w:rPr>
          <w:rtl/>
        </w:rPr>
        <w:tab/>
        <w:t>وفي هذا الصدد، يعترض صاحب البلاغ على ادعاء الدولة الطرف بأنه يفتقر إلى عذر وجيه لأنه انتظر عدة أشهر بعد مغادرة والده قبل أن يخبر السلطات بتحوله عن الإسلام. ويدعي أن السلطات أظهرت إهمالا</w:t>
      </w:r>
      <w:r w:rsidR="00CF2331">
        <w:rPr>
          <w:rFonts w:hint="cs"/>
          <w:rtl/>
        </w:rPr>
        <w:t>ً</w:t>
      </w:r>
      <w:r w:rsidRPr="00724C8F">
        <w:rPr>
          <w:rtl/>
        </w:rPr>
        <w:t xml:space="preserve"> تاما</w:t>
      </w:r>
      <w:r w:rsidR="00CF2331">
        <w:rPr>
          <w:rFonts w:hint="cs"/>
          <w:rtl/>
        </w:rPr>
        <w:t>ً</w:t>
      </w:r>
      <w:r w:rsidRPr="00724C8F">
        <w:rPr>
          <w:rtl/>
        </w:rPr>
        <w:t xml:space="preserve"> لأثر إساءة معاملته من جانب القائمين على رعايته وللصدمة النفسية التي تعرض لها وهو سن صغيرة. وأثبتت محكمة مقاطعة </w:t>
      </w:r>
      <w:proofErr w:type="spellStart"/>
      <w:r w:rsidRPr="00724C8F">
        <w:rPr>
          <w:rtl/>
        </w:rPr>
        <w:t>أنجرمانلاند</w:t>
      </w:r>
      <w:proofErr w:type="spellEnd"/>
      <w:r w:rsidRPr="00724C8F">
        <w:rPr>
          <w:rtl/>
        </w:rPr>
        <w:t xml:space="preserve"> أن والده يمارس عنفا</w:t>
      </w:r>
      <w:r w:rsidR="00CF2331">
        <w:rPr>
          <w:rFonts w:hint="cs"/>
          <w:rtl/>
        </w:rPr>
        <w:t>ً</w:t>
      </w:r>
      <w:r w:rsidRPr="00724C8F">
        <w:rPr>
          <w:rtl/>
        </w:rPr>
        <w:t xml:space="preserve"> شديدا</w:t>
      </w:r>
      <w:r w:rsidR="00CF2331">
        <w:rPr>
          <w:rFonts w:hint="cs"/>
          <w:rtl/>
        </w:rPr>
        <w:t>ً</w:t>
      </w:r>
      <w:r w:rsidRPr="00724C8F">
        <w:rPr>
          <w:rtl/>
        </w:rPr>
        <w:t xml:space="preserve"> على أطفاله، مما يدل على</w:t>
      </w:r>
      <w:r w:rsidRPr="00724C8F">
        <w:t xml:space="preserve"> </w:t>
      </w:r>
      <w:r w:rsidRPr="00724C8F">
        <w:rPr>
          <w:rtl/>
        </w:rPr>
        <w:t>أنه كان يسيء معاملته في الماضي عندما كانوا في جمهورية إيران الإسلامية. وهكذا عانى صاحب البلاغ باستمرار من الخوف والصدمات النفسية، وقد تفاقم ذلك بعد قدومه إلى السويد. ويؤكد أيضا</w:t>
      </w:r>
      <w:r w:rsidR="00CF2331">
        <w:rPr>
          <w:rFonts w:hint="cs"/>
          <w:rtl/>
        </w:rPr>
        <w:t>ً</w:t>
      </w:r>
      <w:r w:rsidRPr="00724C8F">
        <w:rPr>
          <w:rtl/>
        </w:rPr>
        <w:t xml:space="preserve"> أن مواقفه هي مواقف نمطية لأشخاص عانوا من العنف البدني والاعتداء المتكررين. وأضاف أنه يعاني من تشنجات ومن فرط التيقظ، لأنه مفرط في الحذر</w:t>
      </w:r>
      <w:r w:rsidR="00CF2331" w:rsidRPr="00CF2331">
        <w:rPr>
          <w:vertAlign w:val="superscript"/>
          <w:rtl/>
        </w:rPr>
        <w:t>(</w:t>
      </w:r>
      <w:r w:rsidR="00CF2331" w:rsidRPr="00BA72F3">
        <w:rPr>
          <w:vertAlign w:val="superscript"/>
          <w:lang w:val="en-US"/>
        </w:rPr>
        <w:footnoteReference w:id="25"/>
      </w:r>
      <w:r w:rsidR="00CF2331" w:rsidRPr="00CF2331">
        <w:rPr>
          <w:vertAlign w:val="superscript"/>
          <w:rtl/>
        </w:rPr>
        <w:t>)</w:t>
      </w:r>
      <w:r>
        <w:rPr>
          <w:rFonts w:hint="cs"/>
          <w:rtl/>
        </w:rPr>
        <w:t>.</w:t>
      </w:r>
      <w:r w:rsidRPr="00724C8F">
        <w:rPr>
          <w:rtl/>
        </w:rPr>
        <w:t xml:space="preserve"> كما أنه ينفجر أحيانا</w:t>
      </w:r>
      <w:r w:rsidR="00CF2331">
        <w:rPr>
          <w:rFonts w:hint="cs"/>
          <w:rtl/>
        </w:rPr>
        <w:t>ً</w:t>
      </w:r>
      <w:r w:rsidRPr="00724C8F">
        <w:rPr>
          <w:rtl/>
        </w:rPr>
        <w:t xml:space="preserve"> في البكاء من دون سبب ويعاني نوبات من الهلع. ومع ذلك، لم تنظر سلطات الهجرة قط في هذه الوقائع. </w:t>
      </w:r>
    </w:p>
    <w:p w14:paraId="66C4D49A" w14:textId="4D15972E" w:rsidR="00724C8F" w:rsidRPr="00724C8F" w:rsidRDefault="00724C8F" w:rsidP="00724C8F">
      <w:pPr>
        <w:pStyle w:val="SingleTxtGA"/>
      </w:pPr>
      <w:r w:rsidRPr="00BA72F3">
        <w:rPr>
          <w:rtl/>
        </w:rPr>
        <w:t>5</w:t>
      </w:r>
      <w:r w:rsidRPr="00724C8F">
        <w:rPr>
          <w:rtl/>
        </w:rPr>
        <w:t>-</w:t>
      </w:r>
      <w:r w:rsidRPr="00BA72F3">
        <w:rPr>
          <w:rtl/>
        </w:rPr>
        <w:t>6</w:t>
      </w:r>
      <w:r w:rsidRPr="00724C8F">
        <w:rPr>
          <w:rtl/>
        </w:rPr>
        <w:tab/>
        <w:t xml:space="preserve">ويدفع صاحب البلاغ بأنه، وكما تؤكد الدولة الطرف نفسها، يجب إيلاء أهمية كبيرة لصلاحيات السلطات السويدية، وأنه ينبغي إيلاء الأهمية للإدانة الموجهة لوالده وللأذى الذي تعرض له صاحب البلاغ، وكلها أمور تم تجاهلها في إجراءات اللجوء. ويعترض صاحب البلاغ على قرار محكمة الهجرة التي رفضت النظر في الحكم الصادر عن محكمة مقاطعة </w:t>
      </w:r>
      <w:proofErr w:type="spellStart"/>
      <w:r w:rsidRPr="00724C8F">
        <w:rPr>
          <w:rtl/>
        </w:rPr>
        <w:t>أنجرمانلاند</w:t>
      </w:r>
      <w:proofErr w:type="spellEnd"/>
      <w:r w:rsidRPr="00724C8F">
        <w:rPr>
          <w:rtl/>
        </w:rPr>
        <w:t xml:space="preserve"> باعتباره ظرفا</w:t>
      </w:r>
      <w:r w:rsidR="00CF2331">
        <w:rPr>
          <w:rFonts w:hint="cs"/>
          <w:rtl/>
        </w:rPr>
        <w:t>ً</w:t>
      </w:r>
      <w:r w:rsidRPr="00724C8F">
        <w:rPr>
          <w:rtl/>
        </w:rPr>
        <w:t xml:space="preserve"> جديدا</w:t>
      </w:r>
      <w:r w:rsidR="00CF2331">
        <w:rPr>
          <w:rFonts w:hint="cs"/>
          <w:rtl/>
        </w:rPr>
        <w:t>ً</w:t>
      </w:r>
      <w:r w:rsidRPr="00724C8F">
        <w:rPr>
          <w:rtl/>
        </w:rPr>
        <w:t xml:space="preserve"> في الطلب الثاني لإعادة النظر في قضيته</w:t>
      </w:r>
      <w:r w:rsidR="00CF2331" w:rsidRPr="00CF2331">
        <w:rPr>
          <w:vertAlign w:val="superscript"/>
          <w:rtl/>
        </w:rPr>
        <w:t>(</w:t>
      </w:r>
      <w:r w:rsidR="00CF2331" w:rsidRPr="00BA72F3">
        <w:rPr>
          <w:vertAlign w:val="superscript"/>
          <w:lang w:val="en-US"/>
        </w:rPr>
        <w:footnoteReference w:id="26"/>
      </w:r>
      <w:r w:rsidR="00CF2331" w:rsidRPr="00CF2331">
        <w:rPr>
          <w:vertAlign w:val="superscript"/>
          <w:rtl/>
        </w:rPr>
        <w:t>)</w:t>
      </w:r>
      <w:r>
        <w:rPr>
          <w:rFonts w:hint="cs"/>
          <w:rtl/>
        </w:rPr>
        <w:t>.</w:t>
      </w:r>
      <w:r w:rsidRPr="00724C8F">
        <w:rPr>
          <w:rtl/>
        </w:rPr>
        <w:t xml:space="preserve"> وفي هذا الصدد، يقول صاحب البلاغ إن من غير المستغرب ألا</w:t>
      </w:r>
      <w:r w:rsidR="00CF2331">
        <w:rPr>
          <w:rFonts w:hint="cs"/>
          <w:rtl/>
        </w:rPr>
        <w:t> </w:t>
      </w:r>
      <w:r w:rsidRPr="00724C8F">
        <w:rPr>
          <w:rtl/>
        </w:rPr>
        <w:t>يتضمن الحكم بالسجن على أب اعتدى على ابنه معلومات عن الدافع وراء الاعتداء، وأن هذه المعلومات كان ينبغي النظر فيها باعتبارها ظرفا</w:t>
      </w:r>
      <w:r w:rsidR="00CF2331">
        <w:rPr>
          <w:rFonts w:hint="cs"/>
          <w:rtl/>
        </w:rPr>
        <w:t>ً</w:t>
      </w:r>
      <w:r w:rsidRPr="00724C8F">
        <w:rPr>
          <w:rtl/>
        </w:rPr>
        <w:t xml:space="preserve"> جديدا</w:t>
      </w:r>
      <w:r w:rsidR="00CF2331">
        <w:rPr>
          <w:rFonts w:hint="cs"/>
          <w:rtl/>
        </w:rPr>
        <w:t>ً</w:t>
      </w:r>
      <w:r w:rsidRPr="00724C8F">
        <w:rPr>
          <w:rtl/>
        </w:rPr>
        <w:t xml:space="preserve"> في التحقيق الشفوي مع صاحب البلاغ، من أجل تقييم ما إذا كانت هناك صلة بين تغيير صاحب البلاغ لدينه وإساءة والده له.</w:t>
      </w:r>
    </w:p>
    <w:p w14:paraId="281CF5FB" w14:textId="5055973A" w:rsidR="00724C8F" w:rsidRPr="00724C8F" w:rsidRDefault="00724C8F" w:rsidP="00724C8F">
      <w:pPr>
        <w:pStyle w:val="SingleTxtGA"/>
      </w:pPr>
      <w:r w:rsidRPr="00BA72F3">
        <w:rPr>
          <w:rtl/>
        </w:rPr>
        <w:t>5</w:t>
      </w:r>
      <w:r w:rsidRPr="00724C8F">
        <w:rPr>
          <w:rtl/>
        </w:rPr>
        <w:t>-</w:t>
      </w:r>
      <w:r w:rsidRPr="00BA72F3">
        <w:rPr>
          <w:rtl/>
        </w:rPr>
        <w:t>7</w:t>
      </w:r>
      <w:r w:rsidRPr="00724C8F">
        <w:rPr>
          <w:rtl/>
        </w:rPr>
        <w:tab/>
        <w:t>ويؤكد صاحب البلاغ أنه على الرغم من أنه كان يعيش في خوف دائم من والده، فإنه ما يزال يتوق إلى الشعور بحب والده ككل الأطفال. لذلك، فإن ما قاله في المقابلة التمهيدية من أنه يريد إحضار والديه إلى السويد إذا حصل على تصريح إقامة لا يمكن أن ينظر إليه على أنه دليل على أن والده لم يكن عنيفا</w:t>
      </w:r>
      <w:r w:rsidR="00CF2331">
        <w:rPr>
          <w:rFonts w:hint="cs"/>
          <w:rtl/>
        </w:rPr>
        <w:t>ً</w:t>
      </w:r>
      <w:r w:rsidRPr="00724C8F">
        <w:rPr>
          <w:rtl/>
        </w:rPr>
        <w:t xml:space="preserve"> ولا يمكن إيلاء هذا الأمر أهمية أكبر من عقوبة السجن الصادرة بحق والده لمدة أربعة أشهر لممارسته العنف على صاحب البلاغ. ويؤكد صاحب البلاغ من جديد أنه من غير الممكن تقييم مصداقية تحول الشخص إلى دين آخر من دون إجراء مقابلة معه، ولا سيما لدراسة الجوانب النفسية للتحول. ويلاحظ كذلك أنه كان ينبغي أن تتاح له الفرصة على الأقل للرد على أوجه القصور المزعومة في مصداقية هذا التحول. </w:t>
      </w:r>
    </w:p>
    <w:p w14:paraId="7A157672" w14:textId="09AA111E" w:rsidR="00724C8F" w:rsidRPr="00724C8F" w:rsidRDefault="00724C8F" w:rsidP="00724C8F">
      <w:pPr>
        <w:pStyle w:val="SingleTxtGA"/>
      </w:pPr>
      <w:r w:rsidRPr="00BA72F3">
        <w:rPr>
          <w:rtl/>
        </w:rPr>
        <w:t>5</w:t>
      </w:r>
      <w:r w:rsidRPr="00724C8F">
        <w:rPr>
          <w:rtl/>
        </w:rPr>
        <w:t>-</w:t>
      </w:r>
      <w:r w:rsidRPr="00BA72F3">
        <w:rPr>
          <w:rtl/>
        </w:rPr>
        <w:t>8</w:t>
      </w:r>
      <w:r w:rsidRPr="00724C8F">
        <w:rPr>
          <w:rtl/>
        </w:rPr>
        <w:tab/>
        <w:t>ويضيف صاحب البلاغ أيضا</w:t>
      </w:r>
      <w:r w:rsidR="00CF2331">
        <w:rPr>
          <w:rFonts w:hint="cs"/>
          <w:rtl/>
        </w:rPr>
        <w:t>ً</w:t>
      </w:r>
      <w:r w:rsidRPr="00724C8F">
        <w:rPr>
          <w:rtl/>
        </w:rPr>
        <w:t xml:space="preserve"> أن الدولة الطرف لم تتخذ تدابير لحمايته وحماية أخيه كونهما تعرضا</w:t>
      </w:r>
      <w:r w:rsidR="00CF2331">
        <w:rPr>
          <w:rFonts w:hint="cs"/>
          <w:rtl/>
        </w:rPr>
        <w:t>ً</w:t>
      </w:r>
      <w:r w:rsidRPr="00724C8F">
        <w:rPr>
          <w:rtl/>
        </w:rPr>
        <w:t xml:space="preserve"> للإيذاء، رغم أن الموظف المكلف بالقضية أفاد بأن الأب كان يعتدي جسديا</w:t>
      </w:r>
      <w:r w:rsidR="00CF2331">
        <w:rPr>
          <w:rFonts w:hint="cs"/>
          <w:rtl/>
        </w:rPr>
        <w:t>ً</w:t>
      </w:r>
      <w:r w:rsidRPr="00724C8F">
        <w:rPr>
          <w:rtl/>
        </w:rPr>
        <w:t xml:space="preserve"> على صاحب البلاغ وشقيقه في </w:t>
      </w:r>
      <w:r w:rsidRPr="00BA72F3">
        <w:rPr>
          <w:rtl/>
        </w:rPr>
        <w:t>23</w:t>
      </w:r>
      <w:r w:rsidRPr="00724C8F">
        <w:rPr>
          <w:rtl/>
        </w:rPr>
        <w:t xml:space="preserve"> أيلول/سبتمبر </w:t>
      </w:r>
      <w:r w:rsidRPr="00BA72F3">
        <w:rPr>
          <w:rtl/>
        </w:rPr>
        <w:t>2016</w:t>
      </w:r>
      <w:r w:rsidRPr="00724C8F">
        <w:rPr>
          <w:rtl/>
        </w:rPr>
        <w:t>. ولم يعتبر هذا العنصر سببا</w:t>
      </w:r>
      <w:r w:rsidR="00CF2331">
        <w:rPr>
          <w:rFonts w:hint="cs"/>
          <w:rtl/>
        </w:rPr>
        <w:t>ً</w:t>
      </w:r>
      <w:r w:rsidRPr="00724C8F">
        <w:rPr>
          <w:rtl/>
        </w:rPr>
        <w:t xml:space="preserve"> لاتخاذ تدابير حماية، وأُجبر صاحب البلاغ على البقاء مع والديه حتى بعد أن أبلغ الشرطة عن إساءة معاملته. </w:t>
      </w:r>
    </w:p>
    <w:p w14:paraId="246DF292" w14:textId="4001002E" w:rsidR="00724C8F" w:rsidRPr="00724C8F" w:rsidRDefault="00724C8F" w:rsidP="00724C8F">
      <w:pPr>
        <w:pStyle w:val="SingleTxtGA"/>
      </w:pPr>
      <w:r w:rsidRPr="00BA72F3">
        <w:rPr>
          <w:rtl/>
        </w:rPr>
        <w:t>5</w:t>
      </w:r>
      <w:r w:rsidRPr="00724C8F">
        <w:rPr>
          <w:rtl/>
        </w:rPr>
        <w:t>-</w:t>
      </w:r>
      <w:r w:rsidRPr="00BA72F3">
        <w:rPr>
          <w:rtl/>
        </w:rPr>
        <w:t>9</w:t>
      </w:r>
      <w:r w:rsidRPr="00724C8F">
        <w:rPr>
          <w:rtl/>
        </w:rPr>
        <w:tab/>
        <w:t>ويؤكد صاحب البلاغ من جديد أن التقاليد في أفغانستان هي تقاليد أبوية بحتة، ويعتبر الانتقام ميزة وواجبا</w:t>
      </w:r>
      <w:r w:rsidR="00CF2331">
        <w:rPr>
          <w:rFonts w:hint="cs"/>
          <w:rtl/>
        </w:rPr>
        <w:t>ً</w:t>
      </w:r>
      <w:r w:rsidRPr="00724C8F">
        <w:rPr>
          <w:rtl/>
        </w:rPr>
        <w:t xml:space="preserve"> مطلقا</w:t>
      </w:r>
      <w:r w:rsidR="00CF2331">
        <w:rPr>
          <w:rFonts w:hint="cs"/>
          <w:rtl/>
        </w:rPr>
        <w:t>ً</w:t>
      </w:r>
      <w:r w:rsidRPr="00724C8F">
        <w:rPr>
          <w:rtl/>
        </w:rPr>
        <w:t>. ويجب النظر إلى هروب الأب الذي حكم عليه بالسجن بتهمة إيذاء أطفاله قبل تنفيذ عقوبة السجن على أنه إشارة تحذير. ويدفع صاحب البلاغ بأن الدولة الطرف، في ضوء ما تقدم، كانت مهملة بشكل خاص في التزامها بحماية حقوق الإنسان دون تمييز، لأنها لم تمنح صاحب البلاغ فرصة الاستماع إليه لإثبات ادعاءاته، ولم تقيِّم إدانة والده بتهمة إيذاء طفليه ورسالة التهديد التي تركها</w:t>
      </w:r>
      <w:r w:rsidR="00CF2331" w:rsidRPr="00CF2331">
        <w:rPr>
          <w:vertAlign w:val="superscript"/>
          <w:rtl/>
        </w:rPr>
        <w:t>(</w:t>
      </w:r>
      <w:r w:rsidR="00CF2331" w:rsidRPr="00BA72F3">
        <w:rPr>
          <w:vertAlign w:val="superscript"/>
          <w:lang w:val="en-US"/>
        </w:rPr>
        <w:footnoteReference w:id="27"/>
      </w:r>
      <w:r w:rsidR="00CF2331" w:rsidRPr="00CF2331">
        <w:rPr>
          <w:vertAlign w:val="superscript"/>
          <w:rtl/>
        </w:rPr>
        <w:t>)</w:t>
      </w:r>
      <w:r>
        <w:rPr>
          <w:rFonts w:hint="cs"/>
          <w:rtl/>
        </w:rPr>
        <w:t>.</w:t>
      </w:r>
      <w:r w:rsidRPr="00724C8F">
        <w:rPr>
          <w:rtl/>
        </w:rPr>
        <w:t xml:space="preserve"> </w:t>
      </w:r>
    </w:p>
    <w:p w14:paraId="28FF87F5" w14:textId="5E1FAF53" w:rsidR="00724C8F" w:rsidRPr="00724C8F" w:rsidRDefault="00724C8F" w:rsidP="00724C8F">
      <w:pPr>
        <w:pStyle w:val="SingleTxtGA"/>
      </w:pPr>
      <w:r w:rsidRPr="00BA72F3">
        <w:rPr>
          <w:rtl/>
        </w:rPr>
        <w:t>5</w:t>
      </w:r>
      <w:r w:rsidRPr="00724C8F">
        <w:rPr>
          <w:rtl/>
        </w:rPr>
        <w:t>-</w:t>
      </w:r>
      <w:r w:rsidRPr="00BA72F3">
        <w:rPr>
          <w:rtl/>
        </w:rPr>
        <w:t>10</w:t>
      </w:r>
      <w:r w:rsidRPr="00724C8F">
        <w:rPr>
          <w:rtl/>
        </w:rPr>
        <w:tab/>
        <w:t>ويضيف صاحب البلاغ أيضا</w:t>
      </w:r>
      <w:r w:rsidR="00CF2331">
        <w:rPr>
          <w:rFonts w:hint="cs"/>
          <w:rtl/>
        </w:rPr>
        <w:t>ً</w:t>
      </w:r>
      <w:r w:rsidRPr="00724C8F">
        <w:rPr>
          <w:rtl/>
        </w:rPr>
        <w:t xml:space="preserve"> أنه لا توجد لديه شبكة اجتماعية في أفغانستان سوى والديه المسيئين، مما يجعله في حاجة إلى الحماية، لا سيما أن والده هدده بشكل واضح</w:t>
      </w:r>
      <w:r w:rsidR="00CF2331" w:rsidRPr="00CF2331">
        <w:rPr>
          <w:vertAlign w:val="superscript"/>
          <w:rtl/>
        </w:rPr>
        <w:t>(</w:t>
      </w:r>
      <w:r w:rsidR="00CF2331" w:rsidRPr="00BA72F3">
        <w:rPr>
          <w:vertAlign w:val="superscript"/>
          <w:lang w:val="en-US"/>
        </w:rPr>
        <w:footnoteReference w:id="28"/>
      </w:r>
      <w:r w:rsidR="00CF2331" w:rsidRPr="00CF2331">
        <w:rPr>
          <w:vertAlign w:val="superscript"/>
          <w:rtl/>
        </w:rPr>
        <w:t>)</w:t>
      </w:r>
      <w:r>
        <w:rPr>
          <w:rFonts w:hint="cs"/>
          <w:rtl/>
        </w:rPr>
        <w:t>.</w:t>
      </w:r>
      <w:r w:rsidRPr="00724C8F">
        <w:rPr>
          <w:rtl/>
        </w:rPr>
        <w:t xml:space="preserve"> ويؤكد صاحب البلاغ أيضا</w:t>
      </w:r>
      <w:r w:rsidR="00CF2331">
        <w:rPr>
          <w:rFonts w:hint="cs"/>
          <w:rtl/>
        </w:rPr>
        <w:t>ً</w:t>
      </w:r>
      <w:r w:rsidRPr="00724C8F">
        <w:rPr>
          <w:rtl/>
        </w:rPr>
        <w:t xml:space="preserve"> الحالة الخطيرة لحقوق الإنسان فيما يتعلق باضطهاد وإعدام معتنقي المسيحية. ويضيف صاحب البلاغ أنه على الرغم من تركيز الدولة الطرف على الحالة الأمنية في البلد، فإن الخطر الذي </w:t>
      </w:r>
      <w:proofErr w:type="spellStart"/>
      <w:r w:rsidRPr="00724C8F">
        <w:rPr>
          <w:rtl/>
        </w:rPr>
        <w:t>سيواجهه</w:t>
      </w:r>
      <w:proofErr w:type="spellEnd"/>
      <w:r w:rsidRPr="00724C8F">
        <w:rPr>
          <w:rtl/>
        </w:rPr>
        <w:t xml:space="preserve"> كمرتد هو خطر ملموس وشخصي.</w:t>
      </w:r>
    </w:p>
    <w:p w14:paraId="6E0F8F54" w14:textId="0095DE7F" w:rsidR="00724C8F" w:rsidRPr="00724C8F" w:rsidRDefault="00724C8F" w:rsidP="00724C8F">
      <w:pPr>
        <w:pStyle w:val="SingleTxtGA"/>
      </w:pPr>
      <w:r w:rsidRPr="00BA72F3">
        <w:rPr>
          <w:rtl/>
        </w:rPr>
        <w:t>5</w:t>
      </w:r>
      <w:r w:rsidRPr="00724C8F">
        <w:rPr>
          <w:rtl/>
        </w:rPr>
        <w:t>-</w:t>
      </w:r>
      <w:r w:rsidRPr="00BA72F3">
        <w:rPr>
          <w:rtl/>
        </w:rPr>
        <w:t>11</w:t>
      </w:r>
      <w:r w:rsidRPr="00724C8F">
        <w:rPr>
          <w:rtl/>
        </w:rPr>
        <w:tab/>
        <w:t>ويؤكد صاحب البلاغ أيضا</w:t>
      </w:r>
      <w:r w:rsidR="00CF2331">
        <w:rPr>
          <w:rFonts w:hint="cs"/>
          <w:rtl/>
        </w:rPr>
        <w:t>ً</w:t>
      </w:r>
      <w:r w:rsidRPr="00724C8F">
        <w:rPr>
          <w:rtl/>
        </w:rPr>
        <w:t xml:space="preserve"> أنه لم يحكم عليه بأي جريمة، باستثناء أنه دخن سيجارة حشيش ودفع غرامة على ذلك. ويلاحظ صاحب البلاغ أن اتهامه بارتكاب جريمة مخدرات بسيطة وشبهة تحرشه الجنسي بموظفة في النزل التابع لدائرة الهجرة لا صلة لهما بقضيته المتعلقة بعدم الإعادة القسرية. </w:t>
      </w:r>
    </w:p>
    <w:p w14:paraId="65FA74BC" w14:textId="432C7309" w:rsidR="00724C8F" w:rsidRPr="00724C8F" w:rsidRDefault="00724C8F" w:rsidP="00724C8F">
      <w:pPr>
        <w:pStyle w:val="SingleTxtGA"/>
      </w:pPr>
      <w:r w:rsidRPr="00BA72F3">
        <w:rPr>
          <w:rtl/>
        </w:rPr>
        <w:t>5</w:t>
      </w:r>
      <w:r w:rsidRPr="00724C8F">
        <w:rPr>
          <w:rtl/>
        </w:rPr>
        <w:t>-</w:t>
      </w:r>
      <w:r w:rsidRPr="00BA72F3">
        <w:rPr>
          <w:rtl/>
        </w:rPr>
        <w:t>12</w:t>
      </w:r>
      <w:r w:rsidRPr="00724C8F">
        <w:rPr>
          <w:rtl/>
        </w:rPr>
        <w:tab/>
        <w:t>وفي الختام، يدعي صاحب البلاغ أن الدولة الطرف لا تزال تقدم تعليقات عامة فيما يتعلق بالأحكام الواردة في القانون دون تقييم الظروف الفعلية لقضيته. ويؤكد صاحب البلاغ أنه على الرغم من إدراكه أن اللجنة ليست من الدرجة الرابعة التي ينبغي أن تدرس الوقائع من جديد، لا بد من تأكيد أن سلطات الهجرة السويدية لم تتصرف وفقا</w:t>
      </w:r>
      <w:r w:rsidR="00CF2331">
        <w:rPr>
          <w:rFonts w:hint="cs"/>
          <w:rtl/>
        </w:rPr>
        <w:t>ً</w:t>
      </w:r>
      <w:r w:rsidRPr="00724C8F">
        <w:rPr>
          <w:rtl/>
        </w:rPr>
        <w:t xml:space="preserve"> للقانون المحلي، ولا لالتزامات البلد الدولية في مجال حقوق الإنسان. وعبء الإثبات مسؤولية مشتركة، في حين أن المسؤولية تقع على عاتق مقدم الطلب لإثبات ادعاءاته، يجب على السلطات أن تتيح له الفرصة للقيام بذلك شفويا</w:t>
      </w:r>
      <w:r w:rsidR="003E092F">
        <w:rPr>
          <w:rFonts w:hint="cs"/>
          <w:rtl/>
        </w:rPr>
        <w:t>ً</w:t>
      </w:r>
      <w:r w:rsidRPr="00724C8F">
        <w:rPr>
          <w:rtl/>
        </w:rPr>
        <w:t xml:space="preserve">. </w:t>
      </w:r>
    </w:p>
    <w:p w14:paraId="545D4DCD" w14:textId="77777777" w:rsidR="00724C8F" w:rsidRPr="00BA72F3" w:rsidRDefault="00724C8F" w:rsidP="00724C8F">
      <w:pPr>
        <w:pStyle w:val="H23GA"/>
      </w:pPr>
      <w:r w:rsidRPr="00BA72F3">
        <w:rPr>
          <w:rtl/>
        </w:rPr>
        <w:tab/>
      </w:r>
      <w:r w:rsidRPr="00BA72F3">
        <w:rPr>
          <w:rtl/>
        </w:rPr>
        <w:tab/>
        <w:t xml:space="preserve">ملاحظات إضافية من الدولة الطرف </w:t>
      </w:r>
    </w:p>
    <w:p w14:paraId="1A7E94D5" w14:textId="77777777" w:rsidR="00724C8F" w:rsidRPr="00724C8F" w:rsidRDefault="00724C8F" w:rsidP="00724C8F">
      <w:pPr>
        <w:pStyle w:val="SingleTxtGA"/>
      </w:pPr>
      <w:r w:rsidRPr="00BA72F3">
        <w:rPr>
          <w:rtl/>
        </w:rPr>
        <w:t>6</w:t>
      </w:r>
      <w:r w:rsidRPr="00724C8F">
        <w:rPr>
          <w:rtl/>
        </w:rPr>
        <w:t>-</w:t>
      </w:r>
      <w:r w:rsidRPr="00BA72F3">
        <w:rPr>
          <w:rtl/>
        </w:rPr>
        <w:t>1</w:t>
      </w:r>
      <w:r w:rsidRPr="00724C8F">
        <w:rPr>
          <w:rtl/>
        </w:rPr>
        <w:tab/>
        <w:t xml:space="preserve">في </w:t>
      </w:r>
      <w:r w:rsidRPr="00BA72F3">
        <w:rPr>
          <w:rtl/>
        </w:rPr>
        <w:t>22</w:t>
      </w:r>
      <w:r w:rsidRPr="00724C8F">
        <w:rPr>
          <w:rtl/>
        </w:rPr>
        <w:t xml:space="preserve"> كانون الثاني/يناير </w:t>
      </w:r>
      <w:r w:rsidRPr="00BA72F3">
        <w:rPr>
          <w:rtl/>
        </w:rPr>
        <w:t>2020</w:t>
      </w:r>
      <w:r w:rsidRPr="00724C8F">
        <w:rPr>
          <w:rtl/>
        </w:rPr>
        <w:t xml:space="preserve">، قدمت الدولة الطرف ملاحظاتها الإضافية، مشيرة إلى أن تعليقات صاحب البلاغ لم تتضمن أي عناصر جديدة من حيث الجوهر. وتؤكد الدولة الطرف أنها تتمسك بموقفها الكامل بشأن مقبولية الشكوى الحالية وأسسها الموضوعية على النحو الذي أعربت عنه في ملاحظاتها السابقة في </w:t>
      </w:r>
      <w:r w:rsidRPr="00BA72F3">
        <w:rPr>
          <w:rtl/>
        </w:rPr>
        <w:t>11</w:t>
      </w:r>
      <w:r w:rsidRPr="00724C8F">
        <w:rPr>
          <w:rtl/>
        </w:rPr>
        <w:t xml:space="preserve"> حزيران/يونيه </w:t>
      </w:r>
      <w:r w:rsidRPr="00BA72F3">
        <w:rPr>
          <w:rtl/>
        </w:rPr>
        <w:t>2018</w:t>
      </w:r>
      <w:r w:rsidRPr="00724C8F">
        <w:rPr>
          <w:rtl/>
        </w:rPr>
        <w:t>.</w:t>
      </w:r>
    </w:p>
    <w:p w14:paraId="05205D50" w14:textId="0BC1B671" w:rsidR="00724C8F" w:rsidRPr="00724C8F" w:rsidRDefault="00724C8F" w:rsidP="00724C8F">
      <w:pPr>
        <w:pStyle w:val="SingleTxtGA"/>
      </w:pPr>
      <w:r w:rsidRPr="00BA72F3">
        <w:rPr>
          <w:rtl/>
        </w:rPr>
        <w:t>6</w:t>
      </w:r>
      <w:r w:rsidRPr="00724C8F">
        <w:rPr>
          <w:rtl/>
        </w:rPr>
        <w:t>-</w:t>
      </w:r>
      <w:r w:rsidRPr="00BA72F3">
        <w:rPr>
          <w:rtl/>
        </w:rPr>
        <w:t>2</w:t>
      </w:r>
      <w:r w:rsidRPr="00724C8F">
        <w:rPr>
          <w:rtl/>
        </w:rPr>
        <w:tab/>
        <w:t>وفيما يتعلق بادعاء صاحب البلاغ أن سلطات الهجرة المحلية لم تكن ترغب في إتاحة الفرصة له البلاغ لإثبات ادعاء تعرضه لإساءة المعاملة على يد والديه، تؤكد الدولة الطرف مجددا</w:t>
      </w:r>
      <w:r w:rsidR="00CF2331">
        <w:rPr>
          <w:rFonts w:hint="cs"/>
          <w:rtl/>
        </w:rPr>
        <w:t>ً</w:t>
      </w:r>
      <w:r w:rsidRPr="00724C8F">
        <w:rPr>
          <w:rtl/>
        </w:rPr>
        <w:t xml:space="preserve"> أن صاحب البلاغ أتيحت له عدة فرص خلال إجراءات اللجوء العادية لشرح الوقائع والظروف ذات الصلة دعما</w:t>
      </w:r>
      <w:r w:rsidR="00CF2331">
        <w:rPr>
          <w:rFonts w:hint="cs"/>
          <w:rtl/>
        </w:rPr>
        <w:t>ً</w:t>
      </w:r>
      <w:r w:rsidRPr="00724C8F">
        <w:rPr>
          <w:rtl/>
        </w:rPr>
        <w:t xml:space="preserve"> لادعاءاته وللتأكيد على قضيته شفويا</w:t>
      </w:r>
      <w:r w:rsidR="00CF2331">
        <w:rPr>
          <w:rFonts w:hint="cs"/>
          <w:rtl/>
        </w:rPr>
        <w:t>ً</w:t>
      </w:r>
      <w:r w:rsidRPr="00724C8F">
        <w:rPr>
          <w:rtl/>
        </w:rPr>
        <w:t xml:space="preserve"> وكتابيا</w:t>
      </w:r>
      <w:r w:rsidR="00CF2331">
        <w:rPr>
          <w:rFonts w:hint="cs"/>
          <w:rtl/>
        </w:rPr>
        <w:t>ً</w:t>
      </w:r>
      <w:r w:rsidRPr="00724C8F">
        <w:rPr>
          <w:rtl/>
        </w:rPr>
        <w:t>، أمام مجلس الهجرة السويدي، وكتابيا</w:t>
      </w:r>
      <w:r w:rsidR="00CF2331">
        <w:rPr>
          <w:rFonts w:hint="cs"/>
          <w:rtl/>
        </w:rPr>
        <w:t>ً</w:t>
      </w:r>
      <w:r w:rsidRPr="00724C8F">
        <w:rPr>
          <w:rtl/>
        </w:rPr>
        <w:t xml:space="preserve"> أمام محكمة الهجرة. غير أن نطاق تقييم سلطات الهجرة المحلية بعد تقديم طلب لإجراء فحص جديد في مرحلة الإنفاذ يختلف عن النطاق الذي كان عليه خلال إجراءات اللجوء العادية. وبما أن الظروف التي ذكرها صاحب البلاغ مؤخرا</w:t>
      </w:r>
      <w:r w:rsidR="00CF2331">
        <w:rPr>
          <w:rFonts w:hint="cs"/>
          <w:rtl/>
        </w:rPr>
        <w:t>ً</w:t>
      </w:r>
      <w:r w:rsidRPr="00724C8F">
        <w:rPr>
          <w:rtl/>
        </w:rPr>
        <w:t xml:space="preserve"> لم تعتبر مستوفية للعتبة التي تشكل عندها عائقا</w:t>
      </w:r>
      <w:r w:rsidR="00CF2331">
        <w:rPr>
          <w:rFonts w:hint="cs"/>
          <w:rtl/>
        </w:rPr>
        <w:t>ً</w:t>
      </w:r>
      <w:r w:rsidRPr="00724C8F">
        <w:rPr>
          <w:rtl/>
        </w:rPr>
        <w:t xml:space="preserve"> دائما</w:t>
      </w:r>
      <w:r w:rsidR="00CF2331">
        <w:rPr>
          <w:rFonts w:hint="cs"/>
          <w:rtl/>
        </w:rPr>
        <w:t>ً</w:t>
      </w:r>
      <w:r w:rsidRPr="00724C8F">
        <w:rPr>
          <w:rtl/>
        </w:rPr>
        <w:t xml:space="preserve"> أمام الإنفاذ، لم تعقد سلطات الهجرة المحلية أي مقابلة أو جلسة استماع أخرى مع صاحب البلاغ.</w:t>
      </w:r>
    </w:p>
    <w:p w14:paraId="45A886CD" w14:textId="5C97E8B8" w:rsidR="00724C8F" w:rsidRPr="00724C8F" w:rsidRDefault="00724C8F" w:rsidP="00724C8F">
      <w:pPr>
        <w:pStyle w:val="SingleTxtGA"/>
      </w:pPr>
      <w:r w:rsidRPr="00BA72F3">
        <w:rPr>
          <w:rtl/>
        </w:rPr>
        <w:t>6</w:t>
      </w:r>
      <w:r w:rsidRPr="00724C8F">
        <w:rPr>
          <w:rtl/>
        </w:rPr>
        <w:t>-</w:t>
      </w:r>
      <w:r w:rsidRPr="00BA72F3">
        <w:rPr>
          <w:rtl/>
        </w:rPr>
        <w:t>3</w:t>
      </w:r>
      <w:r w:rsidRPr="00724C8F">
        <w:rPr>
          <w:rtl/>
        </w:rPr>
        <w:tab/>
        <w:t>وتعترض الدولة الطرف أيضا</w:t>
      </w:r>
      <w:r w:rsidR="00CF2331">
        <w:rPr>
          <w:rFonts w:hint="cs"/>
          <w:rtl/>
        </w:rPr>
        <w:t>ً</w:t>
      </w:r>
      <w:r w:rsidRPr="00724C8F">
        <w:rPr>
          <w:rtl/>
        </w:rPr>
        <w:t xml:space="preserve"> على ادعاءات صاحب البلاغ بأن سلطات الهجرة تجاهلت بلا</w:t>
      </w:r>
      <w:r w:rsidR="00CF2331">
        <w:rPr>
          <w:rFonts w:hint="cs"/>
          <w:rtl/>
        </w:rPr>
        <w:t> </w:t>
      </w:r>
      <w:r w:rsidRPr="00724C8F">
        <w:rPr>
          <w:rtl/>
        </w:rPr>
        <w:t>مبالاة الظروف الجديدة التي قدمها. وفيما يتعلق برسالة والده، تكرر الدولة الطرف تقييم مجلس الهجرة بأن المعلومات التي قدمها في هذا الصدد كانت موجزة جدا</w:t>
      </w:r>
      <w:r w:rsidR="00CF2331">
        <w:rPr>
          <w:rFonts w:hint="cs"/>
          <w:rtl/>
        </w:rPr>
        <w:t>ً</w:t>
      </w:r>
      <w:r w:rsidRPr="00724C8F">
        <w:rPr>
          <w:rtl/>
        </w:rPr>
        <w:t xml:space="preserve"> وغير واضحة وغامضة بحيث لا تتيح إجراء فحص جديد بموجب القوانين ذات الصلة. وفيما يتعلق بادعاء صاحب البلاغ بأن محكمة الهجرة لم تعتبر حكم محكمة مقاطعة </w:t>
      </w:r>
      <w:proofErr w:type="spellStart"/>
      <w:r w:rsidRPr="00724C8F">
        <w:rPr>
          <w:rtl/>
        </w:rPr>
        <w:t>أنجرمانلاند</w:t>
      </w:r>
      <w:proofErr w:type="spellEnd"/>
      <w:r w:rsidRPr="00724C8F">
        <w:rPr>
          <w:rtl/>
        </w:rPr>
        <w:t xml:space="preserve"> ظرفا</w:t>
      </w:r>
      <w:r w:rsidR="00CF2331">
        <w:rPr>
          <w:rFonts w:hint="cs"/>
          <w:rtl/>
        </w:rPr>
        <w:t>ً</w:t>
      </w:r>
      <w:r w:rsidRPr="00724C8F">
        <w:rPr>
          <w:rtl/>
        </w:rPr>
        <w:t xml:space="preserve"> جديدا</w:t>
      </w:r>
      <w:r w:rsidR="00CF2331">
        <w:rPr>
          <w:rFonts w:hint="cs"/>
          <w:rtl/>
        </w:rPr>
        <w:t>ً</w:t>
      </w:r>
      <w:r w:rsidRPr="00724C8F">
        <w:rPr>
          <w:rtl/>
        </w:rPr>
        <w:t>، تؤكد الدولة الطرف أن محكمة الهجرة رأت، كما فعل المجلس، أن التهديد المزعوم من والد صاحب البلاغ يشكل ظرفا</w:t>
      </w:r>
      <w:r w:rsidR="00CF2331">
        <w:rPr>
          <w:rFonts w:hint="cs"/>
          <w:rtl/>
        </w:rPr>
        <w:t>ً</w:t>
      </w:r>
      <w:r w:rsidRPr="00724C8F">
        <w:rPr>
          <w:rtl/>
        </w:rPr>
        <w:t xml:space="preserve"> جديدا</w:t>
      </w:r>
      <w:r w:rsidR="00CF2331">
        <w:rPr>
          <w:rFonts w:hint="cs"/>
          <w:rtl/>
        </w:rPr>
        <w:t>ً</w:t>
      </w:r>
      <w:r w:rsidRPr="00724C8F">
        <w:rPr>
          <w:rtl/>
        </w:rPr>
        <w:t xml:space="preserve"> بالمعنى المقصود في قانون الأجانب. غير أن المحكمة وجدت أن الرسالة أو الحكم لا يشكلان دليلا</w:t>
      </w:r>
      <w:r w:rsidR="00CF2331">
        <w:rPr>
          <w:rFonts w:hint="cs"/>
          <w:rtl/>
        </w:rPr>
        <w:t>ً</w:t>
      </w:r>
      <w:r w:rsidRPr="00724C8F">
        <w:rPr>
          <w:rtl/>
        </w:rPr>
        <w:t xml:space="preserve"> كافيا</w:t>
      </w:r>
      <w:r w:rsidR="00CF2331">
        <w:rPr>
          <w:rFonts w:hint="cs"/>
          <w:rtl/>
        </w:rPr>
        <w:t>ً</w:t>
      </w:r>
      <w:r w:rsidRPr="00724C8F">
        <w:rPr>
          <w:rtl/>
        </w:rPr>
        <w:t xml:space="preserve"> لافتراض أن الظروف المذكورة تشكل عائقا</w:t>
      </w:r>
      <w:r w:rsidR="00CF2331">
        <w:rPr>
          <w:rFonts w:hint="cs"/>
          <w:rtl/>
        </w:rPr>
        <w:t>ً</w:t>
      </w:r>
      <w:r w:rsidRPr="00724C8F">
        <w:rPr>
          <w:rtl/>
        </w:rPr>
        <w:t xml:space="preserve"> دائما</w:t>
      </w:r>
      <w:r w:rsidR="00CF2331">
        <w:rPr>
          <w:rFonts w:hint="cs"/>
          <w:rtl/>
        </w:rPr>
        <w:t>ً</w:t>
      </w:r>
      <w:r w:rsidRPr="00724C8F">
        <w:rPr>
          <w:rtl/>
        </w:rPr>
        <w:t xml:space="preserve"> أمام الإنفاذ. وتؤكد الدولة الطرف أيضا</w:t>
      </w:r>
      <w:r w:rsidR="00CF2331">
        <w:rPr>
          <w:rFonts w:hint="cs"/>
          <w:rtl/>
        </w:rPr>
        <w:t>ً</w:t>
      </w:r>
      <w:r w:rsidRPr="00724C8F">
        <w:rPr>
          <w:rtl/>
        </w:rPr>
        <w:t xml:space="preserve"> أن مجلس الهجرة خلص في </w:t>
      </w:r>
      <w:r w:rsidRPr="00BA72F3">
        <w:rPr>
          <w:rtl/>
        </w:rPr>
        <w:t>7</w:t>
      </w:r>
      <w:r w:rsidRPr="00724C8F">
        <w:rPr>
          <w:rtl/>
        </w:rPr>
        <w:t xml:space="preserve"> تموز/يوليه </w:t>
      </w:r>
      <w:r w:rsidRPr="00BA72F3">
        <w:rPr>
          <w:rtl/>
        </w:rPr>
        <w:t>2017</w:t>
      </w:r>
      <w:r w:rsidRPr="00724C8F">
        <w:rPr>
          <w:rtl/>
        </w:rPr>
        <w:t xml:space="preserve"> إلى أنه نظرا</w:t>
      </w:r>
      <w:r w:rsidR="00CF2331">
        <w:rPr>
          <w:rFonts w:hint="cs"/>
          <w:rtl/>
        </w:rPr>
        <w:t>ً</w:t>
      </w:r>
      <w:r w:rsidRPr="00724C8F">
        <w:rPr>
          <w:rtl/>
        </w:rPr>
        <w:t xml:space="preserve"> لنية والدي صاحب البلاغ ترك صاحب البلاغ مع أصدقائهما في السويد، كانت هناك أسباب تدعو إلى الاعتقاد بأن الوالدين كانا يختبئان عمدا</w:t>
      </w:r>
      <w:r w:rsidR="00CF2331">
        <w:rPr>
          <w:rFonts w:hint="cs"/>
          <w:rtl/>
        </w:rPr>
        <w:t>ً</w:t>
      </w:r>
      <w:r w:rsidRPr="00724C8F">
        <w:rPr>
          <w:rtl/>
        </w:rPr>
        <w:t xml:space="preserve"> حتى يعتبر صاحب البلاغ مرة أخرى قاصرا</w:t>
      </w:r>
      <w:r w:rsidR="00CF2331">
        <w:rPr>
          <w:rFonts w:hint="cs"/>
          <w:rtl/>
        </w:rPr>
        <w:t>ً</w:t>
      </w:r>
      <w:r w:rsidRPr="00724C8F">
        <w:rPr>
          <w:rtl/>
        </w:rPr>
        <w:t xml:space="preserve"> غير مصحوب</w:t>
      </w:r>
      <w:r w:rsidR="00CF2331" w:rsidRPr="00CF2331">
        <w:rPr>
          <w:vertAlign w:val="superscript"/>
          <w:rtl/>
        </w:rPr>
        <w:t>(</w:t>
      </w:r>
      <w:r w:rsidR="00CF2331" w:rsidRPr="00BA72F3">
        <w:rPr>
          <w:vertAlign w:val="superscript"/>
          <w:lang w:val="en-US"/>
        </w:rPr>
        <w:footnoteReference w:id="29"/>
      </w:r>
      <w:r w:rsidR="00CF2331" w:rsidRPr="00CF2331">
        <w:rPr>
          <w:vertAlign w:val="superscript"/>
          <w:rtl/>
        </w:rPr>
        <w:t>)</w:t>
      </w:r>
      <w:r>
        <w:rPr>
          <w:rFonts w:hint="cs"/>
          <w:rtl/>
        </w:rPr>
        <w:t>.</w:t>
      </w:r>
    </w:p>
    <w:p w14:paraId="6D483DE9" w14:textId="3013B4A5" w:rsidR="00724C8F" w:rsidRPr="00FD1566" w:rsidRDefault="00724C8F" w:rsidP="00724C8F">
      <w:pPr>
        <w:pStyle w:val="SingleTxtGA"/>
        <w:rPr>
          <w:spacing w:val="-2"/>
        </w:rPr>
      </w:pPr>
      <w:r w:rsidRPr="00FD1566">
        <w:rPr>
          <w:spacing w:val="-2"/>
          <w:rtl/>
        </w:rPr>
        <w:t>6-4</w:t>
      </w:r>
      <w:r w:rsidRPr="00FD1566">
        <w:rPr>
          <w:spacing w:val="-2"/>
          <w:rtl/>
        </w:rPr>
        <w:tab/>
        <w:t>وفيما يتعلق بادعاء صاحب البلاغ أنه تحول إلى شخص آخر، تؤكد الدولة الطرف من جديد أن السلطات المحلية وجدت أن تغيير صاحب البلاغ لدينه وادعاءه قد دُرسا على النحو الواجب. وترى الدولة الطرف أن تفسير صاحب البلاغ لعدم إثارة اهتمامه بالمسيحية في مرحلة مبكرة من الإجراءات هو تفسير يؤثر سلبا</w:t>
      </w:r>
      <w:r w:rsidR="003E092F" w:rsidRPr="00FD1566">
        <w:rPr>
          <w:rFonts w:hint="cs"/>
          <w:spacing w:val="-2"/>
          <w:rtl/>
        </w:rPr>
        <w:t>ً</w:t>
      </w:r>
      <w:r w:rsidRPr="00FD1566">
        <w:rPr>
          <w:spacing w:val="-2"/>
          <w:rtl/>
        </w:rPr>
        <w:t xml:space="preserve"> على مصداقيته. وعلاوة على ذلك، تؤكد السلطات المحلية أنه لا توجد مؤشرات في الأدلة الخطية أو غيرها تبين أن والد صاحب البلاغ أساء معاملته لاهتمامه بالمسيحية. وتخلص الدولة الطرف إلى أن صاحب البلاغ، بالنظر إلى عدم مصداقيته، لم يثبت أنه اعتنق المسيحية عن قناعة دينية وشخصية حقيقية، أو أنه كان ينوي العيش كمسيحي، بما يعرضه لخطر جذب اهتمام السلطات الأفغانية أو الأفراد الأفغان عند إعادته قسرا</w:t>
      </w:r>
      <w:r w:rsidR="003E092F" w:rsidRPr="00FD1566">
        <w:rPr>
          <w:rFonts w:hint="cs"/>
          <w:spacing w:val="-2"/>
          <w:rtl/>
        </w:rPr>
        <w:t>ً</w:t>
      </w:r>
      <w:r w:rsidRPr="00FD1566">
        <w:rPr>
          <w:spacing w:val="-2"/>
          <w:rtl/>
        </w:rPr>
        <w:t xml:space="preserve"> إلى أفغانستان، كما لم يثبت أن شخصا</w:t>
      </w:r>
      <w:r w:rsidR="003E092F" w:rsidRPr="00FD1566">
        <w:rPr>
          <w:rFonts w:hint="cs"/>
          <w:spacing w:val="-2"/>
          <w:rtl/>
        </w:rPr>
        <w:t>ً</w:t>
      </w:r>
      <w:r w:rsidRPr="00FD1566">
        <w:rPr>
          <w:spacing w:val="-2"/>
          <w:rtl/>
        </w:rPr>
        <w:t xml:space="preserve"> نسب إليه أي معتقدات مسيحية. </w:t>
      </w:r>
    </w:p>
    <w:p w14:paraId="077C12E0" w14:textId="6F41F44C" w:rsidR="00724C8F" w:rsidRPr="00724C8F" w:rsidRDefault="00724C8F" w:rsidP="00724C8F">
      <w:pPr>
        <w:pStyle w:val="SingleTxtGA"/>
      </w:pPr>
      <w:r w:rsidRPr="00BA72F3">
        <w:rPr>
          <w:rtl/>
        </w:rPr>
        <w:t>6</w:t>
      </w:r>
      <w:r w:rsidRPr="00724C8F">
        <w:rPr>
          <w:rtl/>
        </w:rPr>
        <w:t>-</w:t>
      </w:r>
      <w:r w:rsidRPr="00BA72F3">
        <w:rPr>
          <w:rtl/>
        </w:rPr>
        <w:t>5</w:t>
      </w:r>
      <w:r w:rsidRPr="00724C8F">
        <w:rPr>
          <w:rtl/>
        </w:rPr>
        <w:tab/>
        <w:t>وتدعي الدولة الطرف كذلك أنها اتخذت عدة تدابير لحماية صاحب البلاغ خلافا</w:t>
      </w:r>
      <w:r w:rsidR="003E092F">
        <w:rPr>
          <w:rFonts w:hint="cs"/>
          <w:rtl/>
        </w:rPr>
        <w:t>ً</w:t>
      </w:r>
      <w:r w:rsidRPr="00724C8F">
        <w:rPr>
          <w:rtl/>
        </w:rPr>
        <w:t xml:space="preserve"> لادعائه</w:t>
      </w:r>
      <w:r w:rsidR="00CF2331" w:rsidRPr="00CF2331">
        <w:rPr>
          <w:vertAlign w:val="superscript"/>
          <w:rtl/>
        </w:rPr>
        <w:t>(</w:t>
      </w:r>
      <w:r w:rsidR="00CF2331" w:rsidRPr="00BA72F3">
        <w:rPr>
          <w:vertAlign w:val="superscript"/>
          <w:lang w:val="en-US"/>
        </w:rPr>
        <w:footnoteReference w:id="30"/>
      </w:r>
      <w:r w:rsidR="00CF2331" w:rsidRPr="00CF2331">
        <w:rPr>
          <w:vertAlign w:val="superscript"/>
          <w:rtl/>
        </w:rPr>
        <w:t>)</w:t>
      </w:r>
      <w:r>
        <w:rPr>
          <w:rFonts w:hint="cs"/>
          <w:rtl/>
        </w:rPr>
        <w:t>.</w:t>
      </w:r>
      <w:r w:rsidRPr="00724C8F">
        <w:rPr>
          <w:rtl/>
        </w:rPr>
        <w:t xml:space="preserve"> وتؤكد الدولة الطرف مجددا</w:t>
      </w:r>
      <w:r w:rsidR="003E092F">
        <w:rPr>
          <w:rFonts w:hint="cs"/>
          <w:rtl/>
        </w:rPr>
        <w:t>ً</w:t>
      </w:r>
      <w:r w:rsidRPr="00724C8F">
        <w:rPr>
          <w:rtl/>
        </w:rPr>
        <w:t xml:space="preserve"> أيضا</w:t>
      </w:r>
      <w:r w:rsidR="003E092F">
        <w:rPr>
          <w:rFonts w:hint="cs"/>
          <w:rtl/>
        </w:rPr>
        <w:t>ً</w:t>
      </w:r>
      <w:r w:rsidRPr="00724C8F">
        <w:rPr>
          <w:rtl/>
        </w:rPr>
        <w:t xml:space="preserve"> أنه بمجرد أن أَبلغ شقيق صاحب البلاغ عن سلوك والدهما المسيء، أُحيطت الخدمات الاجتماعية بالأمر لضمان سلامتهما. </w:t>
      </w:r>
    </w:p>
    <w:p w14:paraId="3DECDF56" w14:textId="77777777" w:rsidR="00724C8F" w:rsidRPr="00BA72F3" w:rsidRDefault="00724C8F" w:rsidP="00724C8F">
      <w:pPr>
        <w:pStyle w:val="H23GA"/>
      </w:pPr>
      <w:r w:rsidRPr="00BA72F3">
        <w:rPr>
          <w:rtl/>
        </w:rPr>
        <w:tab/>
      </w:r>
      <w:r w:rsidRPr="00BA72F3">
        <w:rPr>
          <w:rtl/>
        </w:rPr>
        <w:tab/>
        <w:t xml:space="preserve">تعليقات إضافية مقدمة من صاحب البلاغ </w:t>
      </w:r>
    </w:p>
    <w:p w14:paraId="4340B66A" w14:textId="5045EE8F" w:rsidR="00724C8F" w:rsidRPr="00724C8F" w:rsidRDefault="00724C8F" w:rsidP="00724C8F">
      <w:pPr>
        <w:pStyle w:val="SingleTxtGA"/>
      </w:pPr>
      <w:r w:rsidRPr="00BA72F3">
        <w:rPr>
          <w:rtl/>
        </w:rPr>
        <w:t>7</w:t>
      </w:r>
      <w:r w:rsidRPr="00724C8F">
        <w:rPr>
          <w:rtl/>
        </w:rPr>
        <w:t>-</w:t>
      </w:r>
      <w:r w:rsidRPr="00BA72F3">
        <w:rPr>
          <w:rtl/>
        </w:rPr>
        <w:t>1</w:t>
      </w:r>
      <w:r w:rsidRPr="00724C8F">
        <w:rPr>
          <w:rtl/>
        </w:rPr>
        <w:tab/>
        <w:t xml:space="preserve">في </w:t>
      </w:r>
      <w:r w:rsidRPr="00BA72F3">
        <w:rPr>
          <w:rtl/>
        </w:rPr>
        <w:t>25</w:t>
      </w:r>
      <w:r w:rsidRPr="00724C8F">
        <w:rPr>
          <w:rtl/>
        </w:rPr>
        <w:t xml:space="preserve"> أيار/مايو </w:t>
      </w:r>
      <w:r w:rsidRPr="00BA72F3">
        <w:rPr>
          <w:rtl/>
        </w:rPr>
        <w:t>2020</w:t>
      </w:r>
      <w:r w:rsidRPr="00724C8F">
        <w:rPr>
          <w:rtl/>
        </w:rPr>
        <w:t>، قدم صاحب البلاغ تعليقات إضافية، مكررا</w:t>
      </w:r>
      <w:r w:rsidR="003E092F">
        <w:rPr>
          <w:rFonts w:hint="cs"/>
          <w:rtl/>
        </w:rPr>
        <w:t>ً</w:t>
      </w:r>
      <w:r w:rsidRPr="00724C8F">
        <w:rPr>
          <w:rtl/>
        </w:rPr>
        <w:t xml:space="preserve"> ادعاءاته السابقة.</w:t>
      </w:r>
    </w:p>
    <w:p w14:paraId="24A2E7FC" w14:textId="4A1999C6" w:rsidR="00724C8F" w:rsidRPr="00724C8F" w:rsidRDefault="00724C8F" w:rsidP="00724C8F">
      <w:pPr>
        <w:pStyle w:val="SingleTxtGA"/>
      </w:pPr>
      <w:r w:rsidRPr="00BA72F3">
        <w:rPr>
          <w:rtl/>
        </w:rPr>
        <w:t>7</w:t>
      </w:r>
      <w:r w:rsidRPr="00724C8F">
        <w:rPr>
          <w:rtl/>
        </w:rPr>
        <w:t>-</w:t>
      </w:r>
      <w:r w:rsidRPr="00BA72F3">
        <w:rPr>
          <w:rtl/>
        </w:rPr>
        <w:t>2</w:t>
      </w:r>
      <w:r w:rsidRPr="00724C8F">
        <w:rPr>
          <w:rtl/>
        </w:rPr>
        <w:tab/>
        <w:t>ويؤكد صاحب البلاغ أنه كان لا يزال قاصرا</w:t>
      </w:r>
      <w:r w:rsidR="003E092F">
        <w:rPr>
          <w:rFonts w:hint="cs"/>
          <w:rtl/>
        </w:rPr>
        <w:t>ً</w:t>
      </w:r>
      <w:r w:rsidRPr="00724C8F">
        <w:rPr>
          <w:rtl/>
        </w:rPr>
        <w:t xml:space="preserve"> وقت إجراءات اللجوء العادية، عندما أتيحت له فرصة إجراء مقابلة، ولم تتح له الفرصة أبدا</w:t>
      </w:r>
      <w:r w:rsidR="003E092F">
        <w:rPr>
          <w:rFonts w:hint="cs"/>
          <w:rtl/>
        </w:rPr>
        <w:t>ً</w:t>
      </w:r>
      <w:r w:rsidRPr="00724C8F">
        <w:rPr>
          <w:rtl/>
        </w:rPr>
        <w:t xml:space="preserve"> للاستماع إليه في مرحلة الإنفاذ، للنظر في موانع الإنفاذ. وسلطات الهجرة ملزمة بإجراء تقييم حديث للمخاطر قبل ترحيل طالب اللجوء. </w:t>
      </w:r>
    </w:p>
    <w:p w14:paraId="18AA8278" w14:textId="79F18BD5" w:rsidR="00724C8F" w:rsidRPr="00724C8F" w:rsidRDefault="00724C8F" w:rsidP="00724C8F">
      <w:pPr>
        <w:pStyle w:val="SingleTxtGA"/>
      </w:pPr>
      <w:r w:rsidRPr="00BA72F3">
        <w:rPr>
          <w:rtl/>
        </w:rPr>
        <w:t>7</w:t>
      </w:r>
      <w:r w:rsidRPr="00724C8F">
        <w:rPr>
          <w:rtl/>
        </w:rPr>
        <w:t>-</w:t>
      </w:r>
      <w:r w:rsidRPr="00BA72F3">
        <w:rPr>
          <w:rtl/>
        </w:rPr>
        <w:t>3</w:t>
      </w:r>
      <w:r w:rsidRPr="00724C8F">
        <w:rPr>
          <w:rtl/>
        </w:rPr>
        <w:tab/>
        <w:t>ويؤكد صاحب البلاغ أيضا</w:t>
      </w:r>
      <w:r w:rsidR="003E092F">
        <w:rPr>
          <w:rFonts w:hint="cs"/>
          <w:rtl/>
        </w:rPr>
        <w:t>ً</w:t>
      </w:r>
      <w:r w:rsidRPr="00724C8F">
        <w:rPr>
          <w:rtl/>
        </w:rPr>
        <w:t xml:space="preserve"> أن القول بأن والديه كانا يختبئان عمدا</w:t>
      </w:r>
      <w:r w:rsidR="003E092F">
        <w:rPr>
          <w:rFonts w:hint="cs"/>
          <w:rtl/>
        </w:rPr>
        <w:t>ً</w:t>
      </w:r>
      <w:r w:rsidRPr="00724C8F">
        <w:rPr>
          <w:rtl/>
        </w:rPr>
        <w:t xml:space="preserve"> حتى يعتبر قاصرا</w:t>
      </w:r>
      <w:r w:rsidR="003E092F">
        <w:rPr>
          <w:rFonts w:hint="cs"/>
          <w:rtl/>
        </w:rPr>
        <w:t>ً</w:t>
      </w:r>
      <w:r w:rsidRPr="00724C8F">
        <w:rPr>
          <w:rtl/>
        </w:rPr>
        <w:t xml:space="preserve"> غير مصحوب هو مجرد تخمينات. </w:t>
      </w:r>
    </w:p>
    <w:p w14:paraId="605BF9DA" w14:textId="77777777" w:rsidR="00724C8F" w:rsidRPr="00BA72F3" w:rsidRDefault="00724C8F" w:rsidP="00724C8F">
      <w:pPr>
        <w:pStyle w:val="H23GA"/>
      </w:pPr>
      <w:r w:rsidRPr="00BA72F3">
        <w:rPr>
          <w:rtl/>
        </w:rPr>
        <w:tab/>
      </w:r>
      <w:r w:rsidRPr="00BA72F3">
        <w:rPr>
          <w:rtl/>
        </w:rPr>
        <w:tab/>
        <w:t>القضايا والإجراءات المعروضة على اللجنة</w:t>
      </w:r>
    </w:p>
    <w:p w14:paraId="438D0C3E" w14:textId="77777777" w:rsidR="00724C8F" w:rsidRPr="00BA72F3" w:rsidRDefault="00724C8F" w:rsidP="00724C8F">
      <w:pPr>
        <w:pStyle w:val="H4GA"/>
      </w:pPr>
      <w:r w:rsidRPr="00BA72F3">
        <w:rPr>
          <w:rtl/>
        </w:rPr>
        <w:tab/>
      </w:r>
      <w:r w:rsidRPr="00BA72F3">
        <w:rPr>
          <w:rtl/>
        </w:rPr>
        <w:tab/>
        <w:t>النظر في المقبولية</w:t>
      </w:r>
    </w:p>
    <w:p w14:paraId="151B7D85" w14:textId="77777777" w:rsidR="00724C8F" w:rsidRPr="00724C8F" w:rsidRDefault="00724C8F" w:rsidP="00724C8F">
      <w:pPr>
        <w:pStyle w:val="SingleTxtGA"/>
      </w:pPr>
      <w:r w:rsidRPr="00BA72F3">
        <w:rPr>
          <w:rtl/>
        </w:rPr>
        <w:t>8</w:t>
      </w:r>
      <w:r w:rsidRPr="00724C8F">
        <w:rPr>
          <w:rtl/>
        </w:rPr>
        <w:t>-</w:t>
      </w:r>
      <w:r w:rsidRPr="00BA72F3">
        <w:rPr>
          <w:rtl/>
        </w:rPr>
        <w:t>1</w:t>
      </w:r>
      <w:r w:rsidRPr="00724C8F">
        <w:rPr>
          <w:rtl/>
        </w:rPr>
        <w:tab/>
        <w:t xml:space="preserve">قبل النظر في أي ادعاءات ترد في بلاغٍ ما، يجب على اللجنة أن تقرر، وفقاً للمادة </w:t>
      </w:r>
      <w:r w:rsidRPr="00BA72F3">
        <w:rPr>
          <w:rtl/>
        </w:rPr>
        <w:t>97</w:t>
      </w:r>
      <w:r w:rsidRPr="00724C8F">
        <w:rPr>
          <w:rtl/>
        </w:rPr>
        <w:t xml:space="preserve"> من نظامها الداخلي، ما إذا كان البلاغ مقبولاً أم لا بموجب البروتوكول الاختياري الملحق بالعهد.</w:t>
      </w:r>
      <w:r w:rsidRPr="00724C8F">
        <w:rPr>
          <w:rFonts w:ascii="Arial" w:hAnsi="Arial" w:cs="Arial" w:hint="cs"/>
          <w:rtl/>
        </w:rPr>
        <w:t>‬</w:t>
      </w:r>
    </w:p>
    <w:p w14:paraId="5AAB065F" w14:textId="77777777" w:rsidR="00724C8F" w:rsidRPr="00724C8F" w:rsidRDefault="00724C8F" w:rsidP="00724C8F">
      <w:pPr>
        <w:pStyle w:val="SingleTxtGA"/>
      </w:pPr>
      <w:r w:rsidRPr="00BA72F3">
        <w:rPr>
          <w:rtl/>
        </w:rPr>
        <w:t>8</w:t>
      </w:r>
      <w:r w:rsidRPr="00724C8F">
        <w:rPr>
          <w:rtl/>
        </w:rPr>
        <w:t>-</w:t>
      </w:r>
      <w:r w:rsidRPr="00BA72F3">
        <w:rPr>
          <w:rtl/>
        </w:rPr>
        <w:t>2</w:t>
      </w:r>
      <w:r w:rsidRPr="00724C8F">
        <w:rPr>
          <w:rtl/>
        </w:rPr>
        <w:tab/>
        <w:t xml:space="preserve">وقد تأكدت اللجنة، وفقاً لما تنص عليه المادة </w:t>
      </w:r>
      <w:r w:rsidRPr="00BA72F3">
        <w:rPr>
          <w:rtl/>
        </w:rPr>
        <w:t>5</w:t>
      </w:r>
      <w:r w:rsidRPr="00724C8F">
        <w:rPr>
          <w:rtl/>
        </w:rPr>
        <w:t>(</w:t>
      </w:r>
      <w:r w:rsidRPr="00BA72F3">
        <w:rPr>
          <w:rtl/>
        </w:rPr>
        <w:t>2</w:t>
      </w:r>
      <w:r w:rsidRPr="00724C8F">
        <w:rPr>
          <w:rtl/>
        </w:rPr>
        <w:t xml:space="preserve">)(أ) من البروتوكول الاختياري، من أن المسألة نفسها ليست قيد النظر في إطار إجراء آخر من إجراءات التحقيق الدولي أو التسوية الدولية. </w:t>
      </w:r>
    </w:p>
    <w:p w14:paraId="6E20470C" w14:textId="6E0C0D88" w:rsidR="00724C8F" w:rsidRPr="00724C8F" w:rsidRDefault="00724C8F" w:rsidP="00724C8F">
      <w:pPr>
        <w:pStyle w:val="SingleTxtGA"/>
      </w:pPr>
      <w:r w:rsidRPr="00BA72F3">
        <w:rPr>
          <w:rtl/>
        </w:rPr>
        <w:t>8</w:t>
      </w:r>
      <w:r w:rsidRPr="00724C8F">
        <w:rPr>
          <w:rtl/>
        </w:rPr>
        <w:t>-</w:t>
      </w:r>
      <w:r w:rsidRPr="00BA72F3">
        <w:rPr>
          <w:rtl/>
        </w:rPr>
        <w:t>3</w:t>
      </w:r>
      <w:r w:rsidRPr="00724C8F">
        <w:rPr>
          <w:rtl/>
        </w:rPr>
        <w:tab/>
        <w:t>وتشير اللجنة إلى ادعاء صاحب البلاغ أنه استنفد جميع سُبُل الانتصاف المحلية الفعالة المتاحة له. وبالنظر إلى عدم ورود أي اعتراض من الدولة الطرف في هذا الصدد، ترى اللجنة عدم وجود ما</w:t>
      </w:r>
      <w:r w:rsidR="003E092F">
        <w:rPr>
          <w:rFonts w:hint="cs"/>
          <w:rtl/>
        </w:rPr>
        <w:t> </w:t>
      </w:r>
      <w:r w:rsidRPr="00724C8F">
        <w:rPr>
          <w:rtl/>
        </w:rPr>
        <w:t xml:space="preserve">يمنعها من النظر في البلاغ بموجب الفقرة </w:t>
      </w:r>
      <w:r w:rsidRPr="00BA72F3">
        <w:rPr>
          <w:rtl/>
        </w:rPr>
        <w:t>2</w:t>
      </w:r>
      <w:r w:rsidRPr="00724C8F">
        <w:rPr>
          <w:rtl/>
        </w:rPr>
        <w:t>(</w:t>
      </w:r>
      <w:r w:rsidR="00C10A3C">
        <w:rPr>
          <w:rFonts w:hint="cs"/>
          <w:rtl/>
        </w:rPr>
        <w:t>ب</w:t>
      </w:r>
      <w:r w:rsidRPr="00724C8F">
        <w:rPr>
          <w:rtl/>
        </w:rPr>
        <w:t xml:space="preserve">) من المادة </w:t>
      </w:r>
      <w:r w:rsidRPr="00BA72F3">
        <w:rPr>
          <w:rtl/>
        </w:rPr>
        <w:t>5</w:t>
      </w:r>
      <w:r w:rsidRPr="00724C8F">
        <w:rPr>
          <w:rtl/>
        </w:rPr>
        <w:t xml:space="preserve"> من البروتوكول الاختياري.</w:t>
      </w:r>
      <w:r w:rsidRPr="00724C8F">
        <w:rPr>
          <w:rFonts w:ascii="Arial" w:hAnsi="Arial" w:cs="Arial" w:hint="cs"/>
          <w:rtl/>
        </w:rPr>
        <w:t>‬</w:t>
      </w:r>
    </w:p>
    <w:p w14:paraId="67527DB6" w14:textId="77777777" w:rsidR="00724C8F" w:rsidRPr="00724C8F" w:rsidRDefault="00724C8F" w:rsidP="00724C8F">
      <w:pPr>
        <w:pStyle w:val="SingleTxtGA"/>
      </w:pPr>
      <w:r w:rsidRPr="00BA72F3">
        <w:rPr>
          <w:rtl/>
        </w:rPr>
        <w:t>8</w:t>
      </w:r>
      <w:r w:rsidRPr="00724C8F">
        <w:rPr>
          <w:rtl/>
        </w:rPr>
        <w:t>-</w:t>
      </w:r>
      <w:r w:rsidRPr="00BA72F3">
        <w:rPr>
          <w:rtl/>
        </w:rPr>
        <w:t>4</w:t>
      </w:r>
      <w:r w:rsidRPr="00724C8F">
        <w:rPr>
          <w:rtl/>
        </w:rPr>
        <w:tab/>
        <w:t xml:space="preserve">وتلاحظ اللجنة أن الدولة الطرف تطعن في مقبولية البلاغ لعدم إثباته ادعاء صاحب البلاغ بموجب المادتين </w:t>
      </w:r>
      <w:r w:rsidRPr="00BA72F3">
        <w:rPr>
          <w:rtl/>
        </w:rPr>
        <w:t>6</w:t>
      </w:r>
      <w:r w:rsidRPr="00724C8F">
        <w:rPr>
          <w:rtl/>
        </w:rPr>
        <w:t xml:space="preserve"> و</w:t>
      </w:r>
      <w:r w:rsidRPr="00BA72F3">
        <w:rPr>
          <w:rtl/>
        </w:rPr>
        <w:t>7</w:t>
      </w:r>
      <w:r w:rsidRPr="00724C8F">
        <w:rPr>
          <w:rtl/>
        </w:rPr>
        <w:t xml:space="preserve">. غير أن اللجنة ترى أن صاحب البلاغ قدم، لأغراض المقبولية، شرحاً كافياً للأسباب التي تجعله يخشى أن تفضي عودته القسرية إلى أفغانستان إلى خطر تعرضه لمعاملة تتنافى والمادتين </w:t>
      </w:r>
      <w:r w:rsidRPr="00BA72F3">
        <w:rPr>
          <w:rtl/>
        </w:rPr>
        <w:t>6</w:t>
      </w:r>
      <w:r w:rsidRPr="00724C8F">
        <w:rPr>
          <w:rtl/>
        </w:rPr>
        <w:t xml:space="preserve"> و</w:t>
      </w:r>
      <w:r w:rsidRPr="00BA72F3">
        <w:rPr>
          <w:rtl/>
        </w:rPr>
        <w:t>7</w:t>
      </w:r>
      <w:r w:rsidRPr="00724C8F">
        <w:rPr>
          <w:rtl/>
        </w:rPr>
        <w:t xml:space="preserve"> من العهد. وبناءً على ذلك، تعلن اللجنة مقبولية البلاغ من حيث إنه يطرح مسائل تندرج ضمن المادتين </w:t>
      </w:r>
      <w:r w:rsidRPr="00BA72F3">
        <w:rPr>
          <w:rtl/>
        </w:rPr>
        <w:t>6</w:t>
      </w:r>
      <w:r w:rsidRPr="00724C8F">
        <w:rPr>
          <w:rtl/>
        </w:rPr>
        <w:t xml:space="preserve"> و</w:t>
      </w:r>
      <w:r w:rsidRPr="00BA72F3">
        <w:rPr>
          <w:rtl/>
        </w:rPr>
        <w:t>7</w:t>
      </w:r>
      <w:r w:rsidRPr="00724C8F">
        <w:rPr>
          <w:rtl/>
        </w:rPr>
        <w:t xml:space="preserve"> من العهد، وتنتقل إلى النظر في أسسه الموضوعية. </w:t>
      </w:r>
    </w:p>
    <w:p w14:paraId="62AD8DC0" w14:textId="77777777" w:rsidR="00724C8F" w:rsidRPr="00BA72F3" w:rsidRDefault="00724C8F" w:rsidP="00724C8F">
      <w:pPr>
        <w:pStyle w:val="H4GA"/>
      </w:pPr>
      <w:r w:rsidRPr="00BA72F3">
        <w:rPr>
          <w:rtl/>
        </w:rPr>
        <w:tab/>
      </w:r>
      <w:r w:rsidRPr="00BA72F3">
        <w:rPr>
          <w:rtl/>
        </w:rPr>
        <w:tab/>
        <w:t>فحص الأسس الموضوعية</w:t>
      </w:r>
    </w:p>
    <w:p w14:paraId="3723E866" w14:textId="4FD21867" w:rsidR="00724C8F" w:rsidRPr="00724C8F" w:rsidRDefault="00724C8F" w:rsidP="00724C8F">
      <w:pPr>
        <w:pStyle w:val="SingleTxtGA"/>
      </w:pPr>
      <w:r w:rsidRPr="00BA72F3">
        <w:rPr>
          <w:rtl/>
        </w:rPr>
        <w:t>9</w:t>
      </w:r>
      <w:r w:rsidRPr="00724C8F">
        <w:rPr>
          <w:rtl/>
        </w:rPr>
        <w:t>-</w:t>
      </w:r>
      <w:r w:rsidRPr="00BA72F3">
        <w:rPr>
          <w:rtl/>
        </w:rPr>
        <w:t>1</w:t>
      </w:r>
      <w:r w:rsidRPr="00724C8F">
        <w:rPr>
          <w:rtl/>
        </w:rPr>
        <w:tab/>
        <w:t>نظرت اللجنة في هذا البلاغ في ضوء جميع المعلومات التي أتاحها لها الطرفان، وفقاً للمادة</w:t>
      </w:r>
      <w:r w:rsidR="003E092F">
        <w:rPr>
          <w:rFonts w:hint="cs"/>
          <w:rtl/>
        </w:rPr>
        <w:t> </w:t>
      </w:r>
      <w:r w:rsidRPr="00BA72F3">
        <w:rPr>
          <w:rtl/>
        </w:rPr>
        <w:t>5</w:t>
      </w:r>
      <w:r w:rsidRPr="00724C8F">
        <w:rPr>
          <w:rtl/>
        </w:rPr>
        <w:t>(</w:t>
      </w:r>
      <w:r w:rsidRPr="00BA72F3">
        <w:rPr>
          <w:rtl/>
        </w:rPr>
        <w:t>1</w:t>
      </w:r>
      <w:r w:rsidRPr="00724C8F">
        <w:rPr>
          <w:rtl/>
        </w:rPr>
        <w:t>) من البروتوكول الاختياري.</w:t>
      </w:r>
    </w:p>
    <w:p w14:paraId="77976F3D" w14:textId="63779529" w:rsidR="00724C8F" w:rsidRPr="00724C8F" w:rsidRDefault="00724C8F" w:rsidP="00724C8F">
      <w:pPr>
        <w:pStyle w:val="SingleTxtGA"/>
      </w:pPr>
      <w:r w:rsidRPr="00BA72F3">
        <w:rPr>
          <w:rtl/>
        </w:rPr>
        <w:t>9</w:t>
      </w:r>
      <w:r w:rsidRPr="00724C8F">
        <w:rPr>
          <w:rtl/>
        </w:rPr>
        <w:t>-</w:t>
      </w:r>
      <w:r w:rsidRPr="00BA72F3">
        <w:rPr>
          <w:rtl/>
        </w:rPr>
        <w:t>2</w:t>
      </w:r>
      <w:r w:rsidRPr="00724C8F">
        <w:rPr>
          <w:rtl/>
        </w:rPr>
        <w:tab/>
        <w:t xml:space="preserve">وتلاحظ اللجنة ادعاء صاحب البلاغ أنه سيواجه في حال إعادته إلى أفغانستان خطراً حقيقياً يعرّضه لضرر لا يمكن جبره، الأمر الذي يشكل انتهاكاً للمادتين </w:t>
      </w:r>
      <w:r w:rsidRPr="00BA72F3">
        <w:rPr>
          <w:rtl/>
        </w:rPr>
        <w:t>6</w:t>
      </w:r>
      <w:r w:rsidRPr="00724C8F">
        <w:rPr>
          <w:rtl/>
        </w:rPr>
        <w:t xml:space="preserve"> و</w:t>
      </w:r>
      <w:r w:rsidRPr="00BA72F3">
        <w:rPr>
          <w:rtl/>
        </w:rPr>
        <w:t>7</w:t>
      </w:r>
      <w:r w:rsidRPr="00724C8F">
        <w:rPr>
          <w:rtl/>
        </w:rPr>
        <w:t xml:space="preserve"> من العهد. وهو يدعي أنه سيواجه في أفغانستان اضطهادا</w:t>
      </w:r>
      <w:r w:rsidR="003E092F">
        <w:rPr>
          <w:rFonts w:hint="cs"/>
          <w:rtl/>
        </w:rPr>
        <w:t>ً</w:t>
      </w:r>
      <w:r w:rsidRPr="00724C8F">
        <w:rPr>
          <w:rtl/>
        </w:rPr>
        <w:t xml:space="preserve"> قد يهدد حياته بسبب رِدته، التي يدعي أنها معروفة وتم الإعلان عنها من خلال بعض العائدين الذين أبلغوا عن تحوله من الإسلام إلى المسيحية، فضلا</w:t>
      </w:r>
      <w:r w:rsidR="003E092F">
        <w:rPr>
          <w:rFonts w:hint="cs"/>
          <w:rtl/>
        </w:rPr>
        <w:t>ً</w:t>
      </w:r>
      <w:r w:rsidRPr="00724C8F">
        <w:rPr>
          <w:rtl/>
        </w:rPr>
        <w:t xml:space="preserve"> عن خطر تعرضه للاضطهاد من قبل والده الذي تعهد بالانتقام لشرفه الملوث بعد أن أبلغ صاحب البلاغ السلطات السويدية بأن والده أساء معاملته، كما هو موثق في رسالة التهديد التي تركها والده قبل مغادرته السويد. وتلاحظ اللجنة أيضا</w:t>
      </w:r>
      <w:r w:rsidR="003E092F">
        <w:rPr>
          <w:rFonts w:hint="cs"/>
          <w:rtl/>
        </w:rPr>
        <w:t>ً</w:t>
      </w:r>
      <w:r w:rsidRPr="00724C8F">
        <w:rPr>
          <w:rtl/>
        </w:rPr>
        <w:t xml:space="preserve"> ادعاءه بأن خطر الاضطهاد سيتفاقم بسبب عوامل الضعف، ومن بينها أنه ينتمي إلى أقلية الهزارة الإثنية وأنه لم يعش قط في أفغانستان، وليس لديه معرفة بالبلد أو اللغة وليس لديه شبكة اجتماعية من غير والديه المسيئين. </w:t>
      </w:r>
    </w:p>
    <w:p w14:paraId="07935D5E" w14:textId="3564CD9E" w:rsidR="00724C8F" w:rsidRPr="00724C8F" w:rsidRDefault="00724C8F" w:rsidP="00724C8F">
      <w:pPr>
        <w:pStyle w:val="SingleTxtGA"/>
      </w:pPr>
      <w:r w:rsidRPr="00BA72F3">
        <w:rPr>
          <w:rtl/>
        </w:rPr>
        <w:t>9</w:t>
      </w:r>
      <w:r w:rsidRPr="00724C8F">
        <w:rPr>
          <w:rtl/>
        </w:rPr>
        <w:t>-</w:t>
      </w:r>
      <w:r w:rsidRPr="00BA72F3">
        <w:rPr>
          <w:rtl/>
        </w:rPr>
        <w:t>3</w:t>
      </w:r>
      <w:r w:rsidRPr="00724C8F">
        <w:rPr>
          <w:rtl/>
        </w:rPr>
        <w:tab/>
        <w:t xml:space="preserve">وتذكّر اللجنة بتعليقها العام رقم </w:t>
      </w:r>
      <w:r w:rsidRPr="00BA72F3">
        <w:rPr>
          <w:rtl/>
        </w:rPr>
        <w:t>31</w:t>
      </w:r>
      <w:r w:rsidRPr="00724C8F">
        <w:rPr>
          <w:rtl/>
        </w:rPr>
        <w:t>(</w:t>
      </w:r>
      <w:r w:rsidRPr="00BA72F3">
        <w:rPr>
          <w:rtl/>
        </w:rPr>
        <w:t>2004</w:t>
      </w:r>
      <w:r w:rsidRPr="00724C8F">
        <w:rPr>
          <w:rtl/>
        </w:rPr>
        <w:t xml:space="preserve">) الذي تشير فيه إلى التزام الدول الأطراف بعدم تسليم أو ترحيل أو طرد أو نقل أي شخص بأية طريقة أخرى من إقليمها عندما توجد أسباب وجيهة تدعو إلى الاعتقاد باحتمال إصابة ذلك الشخص بضرر يتعذر جبره، على غرار ما تنص عليه المادتان </w:t>
      </w:r>
      <w:r w:rsidRPr="00BA72F3">
        <w:rPr>
          <w:rtl/>
        </w:rPr>
        <w:t>6</w:t>
      </w:r>
      <w:r w:rsidRPr="00724C8F">
        <w:rPr>
          <w:rtl/>
        </w:rPr>
        <w:t xml:space="preserve"> و</w:t>
      </w:r>
      <w:r w:rsidRPr="00BA72F3">
        <w:rPr>
          <w:rtl/>
        </w:rPr>
        <w:t>7</w:t>
      </w:r>
      <w:r w:rsidRPr="00724C8F">
        <w:rPr>
          <w:rtl/>
        </w:rPr>
        <w:t xml:space="preserve"> من العهد (الفقرة </w:t>
      </w:r>
      <w:r w:rsidRPr="00BA72F3">
        <w:rPr>
          <w:rtl/>
        </w:rPr>
        <w:t>12</w:t>
      </w:r>
      <w:r w:rsidRPr="00724C8F">
        <w:rPr>
          <w:rtl/>
        </w:rPr>
        <w:t>). وأشارت اللجنة إلى أن الخطر يجب أن يكون شخصياً</w:t>
      </w:r>
      <w:r w:rsidR="00CF2331" w:rsidRPr="00CF2331">
        <w:rPr>
          <w:vertAlign w:val="superscript"/>
          <w:rtl/>
        </w:rPr>
        <w:t>(</w:t>
      </w:r>
      <w:r w:rsidR="00CF2331" w:rsidRPr="00BA72F3">
        <w:rPr>
          <w:vertAlign w:val="superscript"/>
          <w:lang w:val="en-US"/>
        </w:rPr>
        <w:footnoteReference w:id="31"/>
      </w:r>
      <w:r w:rsidR="00CF2331" w:rsidRPr="00CF2331">
        <w:rPr>
          <w:vertAlign w:val="superscript"/>
          <w:rtl/>
        </w:rPr>
        <w:t>)</w:t>
      </w:r>
      <w:r w:rsidRPr="00724C8F">
        <w:rPr>
          <w:rtl/>
        </w:rPr>
        <w:t xml:space="preserve"> وأن تكون هناك عتبة مرتفعة لتقديم أسباب موضوعية تثبت وجود خطر حقيقي ينتج عنه ضرر لا يمكن جبره</w:t>
      </w:r>
      <w:r w:rsidR="00CF2331" w:rsidRPr="00CF2331">
        <w:rPr>
          <w:vertAlign w:val="superscript"/>
          <w:rtl/>
        </w:rPr>
        <w:t>(</w:t>
      </w:r>
      <w:r w:rsidR="00CF2331" w:rsidRPr="00BA72F3">
        <w:rPr>
          <w:vertAlign w:val="superscript"/>
          <w:lang w:val="en-US"/>
        </w:rPr>
        <w:footnoteReference w:id="32"/>
      </w:r>
      <w:r w:rsidR="00CF2331" w:rsidRPr="00CF2331">
        <w:rPr>
          <w:vertAlign w:val="superscript"/>
          <w:rtl/>
        </w:rPr>
        <w:t>)</w:t>
      </w:r>
      <w:r>
        <w:rPr>
          <w:rFonts w:hint="cs"/>
          <w:rtl/>
        </w:rPr>
        <w:t>.</w:t>
      </w:r>
      <w:r w:rsidRPr="00724C8F">
        <w:rPr>
          <w:rtl/>
        </w:rPr>
        <w:t xml:space="preserve"> ويجب النظر في جميع الوقائع والملابسات ذات الصلة، بما في ذلك الحالة العامة لحقوق الإنسان في البلد الاصلي لصاحب البلاغ</w:t>
      </w:r>
      <w:r w:rsidR="00CF2331" w:rsidRPr="00CF2331">
        <w:rPr>
          <w:vertAlign w:val="superscript"/>
          <w:rtl/>
        </w:rPr>
        <w:t>(</w:t>
      </w:r>
      <w:r w:rsidR="00CF2331" w:rsidRPr="00BA72F3">
        <w:rPr>
          <w:vertAlign w:val="superscript"/>
          <w:lang w:val="en-US"/>
        </w:rPr>
        <w:footnoteReference w:id="33"/>
      </w:r>
      <w:r w:rsidR="00CF2331" w:rsidRPr="00CF2331">
        <w:rPr>
          <w:vertAlign w:val="superscript"/>
          <w:rtl/>
        </w:rPr>
        <w:t>)</w:t>
      </w:r>
      <w:r>
        <w:rPr>
          <w:rFonts w:hint="cs"/>
          <w:rtl/>
        </w:rPr>
        <w:t>.</w:t>
      </w:r>
      <w:r w:rsidRPr="00724C8F">
        <w:rPr>
          <w:rtl/>
        </w:rPr>
        <w:t xml:space="preserve"> وتُذكِّر اللجنة بأن أجهزة الدول الأطراف هي من يقع على عاتقها، عموماً، دراسة الوقائع والأدلة المتعلقة بالقضية المعنية لكي تحدد مدى وجود هذا الخطر</w:t>
      </w:r>
      <w:r w:rsidR="00CF2331" w:rsidRPr="00CF2331">
        <w:rPr>
          <w:vertAlign w:val="superscript"/>
          <w:rtl/>
        </w:rPr>
        <w:t>(</w:t>
      </w:r>
      <w:r w:rsidR="00CF2331" w:rsidRPr="00BA72F3">
        <w:rPr>
          <w:vertAlign w:val="superscript"/>
          <w:lang w:val="en-US"/>
        </w:rPr>
        <w:footnoteReference w:id="34"/>
      </w:r>
      <w:r w:rsidR="00CF2331" w:rsidRPr="00CF2331">
        <w:rPr>
          <w:vertAlign w:val="superscript"/>
          <w:rtl/>
        </w:rPr>
        <w:t>)</w:t>
      </w:r>
      <w:r>
        <w:rPr>
          <w:rFonts w:hint="cs"/>
          <w:rtl/>
        </w:rPr>
        <w:t>،</w:t>
      </w:r>
      <w:r w:rsidRPr="00724C8F">
        <w:rPr>
          <w:rtl/>
        </w:rPr>
        <w:t xml:space="preserve"> ما لم يثبت أن ذلك التقييم بائن التعسف أو يشكل خطأً واضحاً أو إنكاراً للعدالة</w:t>
      </w:r>
      <w:r w:rsidR="00CF2331" w:rsidRPr="00CF2331">
        <w:rPr>
          <w:vertAlign w:val="superscript"/>
          <w:rtl/>
        </w:rPr>
        <w:t>(</w:t>
      </w:r>
      <w:r w:rsidR="00CF2331" w:rsidRPr="00BA72F3">
        <w:rPr>
          <w:vertAlign w:val="superscript"/>
          <w:lang w:val="en-US"/>
        </w:rPr>
        <w:footnoteReference w:id="35"/>
      </w:r>
      <w:r w:rsidR="00CF2331" w:rsidRPr="00CF2331">
        <w:rPr>
          <w:vertAlign w:val="superscript"/>
          <w:rtl/>
        </w:rPr>
        <w:t>)</w:t>
      </w:r>
      <w:r>
        <w:rPr>
          <w:rFonts w:hint="cs"/>
          <w:rtl/>
        </w:rPr>
        <w:t>.</w:t>
      </w:r>
    </w:p>
    <w:p w14:paraId="3B718955" w14:textId="50DBD321" w:rsidR="00724C8F" w:rsidRPr="00724C8F" w:rsidRDefault="00724C8F" w:rsidP="00724C8F">
      <w:pPr>
        <w:pStyle w:val="SingleTxtGA"/>
      </w:pPr>
      <w:r w:rsidRPr="00BA72F3">
        <w:rPr>
          <w:rtl/>
        </w:rPr>
        <w:t>9</w:t>
      </w:r>
      <w:r w:rsidRPr="00724C8F">
        <w:rPr>
          <w:rtl/>
        </w:rPr>
        <w:t>-</w:t>
      </w:r>
      <w:r w:rsidRPr="00BA72F3">
        <w:rPr>
          <w:rtl/>
        </w:rPr>
        <w:t>4</w:t>
      </w:r>
      <w:r w:rsidRPr="00724C8F">
        <w:rPr>
          <w:rtl/>
        </w:rPr>
        <w:tab/>
        <w:t>وفيما يتعلق بادعاءات صاحب البلاغ بشأن معتقده وتحوله إلى دين آخر، بصرف النظر عما</w:t>
      </w:r>
      <w:r w:rsidR="003E092F">
        <w:rPr>
          <w:rFonts w:hint="cs"/>
          <w:rtl/>
        </w:rPr>
        <w:t> </w:t>
      </w:r>
      <w:r w:rsidRPr="00724C8F">
        <w:rPr>
          <w:rtl/>
        </w:rPr>
        <w:t xml:space="preserve">إذا كان التحول إلى دين جديد صادقاً، يكمن الاختبار في معرفة ما إذا كانت هناك أسس قوية تدعو إلى الاعتقاد بأن هذا التحول قد تكون له عواقب سلبية وخيمة في البلد الأصلي بحيث يترتب عليها خطر حقيقي في تعرضه لضرر يتعذر جبره، على نحو ما تنص عليه المادتان </w:t>
      </w:r>
      <w:r w:rsidRPr="00BA72F3">
        <w:rPr>
          <w:rtl/>
        </w:rPr>
        <w:t>6</w:t>
      </w:r>
      <w:r w:rsidRPr="00724C8F">
        <w:rPr>
          <w:rtl/>
        </w:rPr>
        <w:t xml:space="preserve"> و</w:t>
      </w:r>
      <w:r w:rsidRPr="00BA72F3">
        <w:rPr>
          <w:rtl/>
        </w:rPr>
        <w:t>7</w:t>
      </w:r>
      <w:r w:rsidRPr="00724C8F">
        <w:rPr>
          <w:rtl/>
        </w:rPr>
        <w:t xml:space="preserve"> من العهد. ولذلك، حتى إذا تبين عدم صدق طالب اللجوء في التغيير المزعوم لدينه، ينبغي أن تشرع السلطات، في ظروف القضية، في تقييم ما إذا كانت ستترتب على سلوك صاحب البلاغ وأنشطته المتصلة بقناعاته أو باعتناقه ديناً آخر عواقب وخيمة في البلد الأصلي بحيث يتعرض لضرر لا سبيل إلى جبره</w:t>
      </w:r>
      <w:r w:rsidR="00CF2331" w:rsidRPr="00CF2331">
        <w:rPr>
          <w:vertAlign w:val="superscript"/>
          <w:rtl/>
        </w:rPr>
        <w:t>(</w:t>
      </w:r>
      <w:r w:rsidR="00CF2331" w:rsidRPr="00BA72F3">
        <w:rPr>
          <w:vertAlign w:val="superscript"/>
          <w:lang w:val="en-US"/>
        </w:rPr>
        <w:footnoteReference w:id="36"/>
      </w:r>
      <w:r w:rsidR="00CF2331" w:rsidRPr="00CF2331">
        <w:rPr>
          <w:vertAlign w:val="superscript"/>
          <w:rtl/>
        </w:rPr>
        <w:t>)</w:t>
      </w:r>
      <w:r>
        <w:rPr>
          <w:rFonts w:hint="cs"/>
          <w:rtl/>
        </w:rPr>
        <w:t>.</w:t>
      </w:r>
      <w:r w:rsidRPr="00724C8F">
        <w:rPr>
          <w:rtl/>
        </w:rPr>
        <w:t xml:space="preserve"> وفي هذا الصدد، تشير اللجنة إلى أنه ينبغي للدول الأطراف أن تولي أهمية كافية للخطر الحقيقي والشخصي الذي يمكن أن </w:t>
      </w:r>
      <w:proofErr w:type="spellStart"/>
      <w:r w:rsidRPr="00724C8F">
        <w:rPr>
          <w:rtl/>
        </w:rPr>
        <w:t>يواجهه</w:t>
      </w:r>
      <w:proofErr w:type="spellEnd"/>
      <w:r w:rsidRPr="00724C8F">
        <w:rPr>
          <w:rtl/>
        </w:rPr>
        <w:t xml:space="preserve"> الشخص لدى ترحيله، وترى أنه كان يتعين على الدولة الطرف أن تجري تقييماً فردياً للخطر الذي قد يتعرض له صاحب البلاغ في أفغانستان</w:t>
      </w:r>
      <w:r w:rsidR="00CF2331" w:rsidRPr="00CF2331">
        <w:rPr>
          <w:vertAlign w:val="superscript"/>
          <w:rtl/>
        </w:rPr>
        <w:t>(</w:t>
      </w:r>
      <w:r w:rsidR="00CF2331" w:rsidRPr="00BA72F3">
        <w:rPr>
          <w:vertAlign w:val="superscript"/>
          <w:lang w:val="en-US"/>
        </w:rPr>
        <w:footnoteReference w:id="37"/>
      </w:r>
      <w:r w:rsidR="00CF2331" w:rsidRPr="00CF2331">
        <w:rPr>
          <w:vertAlign w:val="superscript"/>
          <w:rtl/>
        </w:rPr>
        <w:t>)</w:t>
      </w:r>
      <w:r>
        <w:rPr>
          <w:rFonts w:hint="cs"/>
          <w:rtl/>
        </w:rPr>
        <w:t>.</w:t>
      </w:r>
      <w:r w:rsidRPr="00724C8F">
        <w:rPr>
          <w:rtl/>
        </w:rPr>
        <w:t xml:space="preserve"> </w:t>
      </w:r>
    </w:p>
    <w:p w14:paraId="0DAE65D6" w14:textId="1B45F77D" w:rsidR="00724C8F" w:rsidRPr="00724C8F" w:rsidRDefault="00724C8F" w:rsidP="00724C8F">
      <w:pPr>
        <w:pStyle w:val="SingleTxtGA"/>
      </w:pPr>
      <w:r w:rsidRPr="00BA72F3">
        <w:rPr>
          <w:rtl/>
        </w:rPr>
        <w:t>9</w:t>
      </w:r>
      <w:r w:rsidRPr="00724C8F">
        <w:rPr>
          <w:rtl/>
        </w:rPr>
        <w:t>-</w:t>
      </w:r>
      <w:r w:rsidRPr="00BA72F3">
        <w:rPr>
          <w:rtl/>
        </w:rPr>
        <w:t>5</w:t>
      </w:r>
      <w:r w:rsidRPr="00724C8F">
        <w:rPr>
          <w:rtl/>
        </w:rPr>
        <w:tab/>
        <w:t>وفي هذه القضية، تلاحظ اللجنة أن صاحب البلاغ يدعي أن سلطات الهجرة لم تدرس على النحو الكافي ادعاءه بشأن تحوله إلى المسيحية. بيد أن اللجنة تلاحظ أيضا</w:t>
      </w:r>
      <w:r w:rsidR="003E092F">
        <w:rPr>
          <w:rFonts w:hint="cs"/>
          <w:rtl/>
        </w:rPr>
        <w:t>ً</w:t>
      </w:r>
      <w:r w:rsidRPr="00724C8F">
        <w:rPr>
          <w:rtl/>
        </w:rPr>
        <w:t xml:space="preserve"> أن الدولة الطرف تدفع بأن ادعاء صاحب البلاغ بشأن تحوله المزعوم إلى المسيحية غير ذي مصداقية، لأن المعلومات المتعلقة بالتحول أثيرت في مرحلة متأخرة جدا</w:t>
      </w:r>
      <w:r w:rsidR="003E092F">
        <w:rPr>
          <w:rFonts w:hint="cs"/>
          <w:rtl/>
        </w:rPr>
        <w:t>ً</w:t>
      </w:r>
      <w:r w:rsidRPr="00724C8F">
        <w:rPr>
          <w:rtl/>
        </w:rPr>
        <w:t xml:space="preserve"> من عملية اللجوء ولم يكن تفسيره للتأخر في تقديم الطلب مقنعا</w:t>
      </w:r>
      <w:r w:rsidR="003E092F">
        <w:rPr>
          <w:rFonts w:hint="cs"/>
          <w:rtl/>
        </w:rPr>
        <w:t>ً</w:t>
      </w:r>
      <w:r w:rsidRPr="00724C8F">
        <w:rPr>
          <w:rtl/>
        </w:rPr>
        <w:t>. وتلاحظ اللجنة أيضا</w:t>
      </w:r>
      <w:r w:rsidR="003E092F">
        <w:rPr>
          <w:rFonts w:hint="cs"/>
          <w:rtl/>
        </w:rPr>
        <w:t>ً</w:t>
      </w:r>
      <w:r w:rsidRPr="00724C8F">
        <w:rPr>
          <w:rtl/>
        </w:rPr>
        <w:t xml:space="preserve"> قرار مجلس الهجرة المؤرخ </w:t>
      </w:r>
      <w:r w:rsidRPr="00BA72F3">
        <w:rPr>
          <w:rtl/>
        </w:rPr>
        <w:t>26</w:t>
      </w:r>
      <w:r w:rsidRPr="00724C8F">
        <w:rPr>
          <w:rtl/>
        </w:rPr>
        <w:t xml:space="preserve"> تشرين الأول/أكتوبر </w:t>
      </w:r>
      <w:r w:rsidRPr="00BA72F3">
        <w:rPr>
          <w:rtl/>
        </w:rPr>
        <w:t>2017</w:t>
      </w:r>
      <w:r w:rsidRPr="00724C8F">
        <w:rPr>
          <w:rtl/>
        </w:rPr>
        <w:t>، الذي تناول فيه ادعاء صاحب البلاغ بشأن تغيير دينه، لكنها رأت أن هناك سببا</w:t>
      </w:r>
      <w:r w:rsidR="003E092F">
        <w:rPr>
          <w:rFonts w:hint="cs"/>
          <w:rtl/>
        </w:rPr>
        <w:t>ً</w:t>
      </w:r>
      <w:r w:rsidRPr="00724C8F">
        <w:rPr>
          <w:rtl/>
        </w:rPr>
        <w:t xml:space="preserve"> وجيها</w:t>
      </w:r>
      <w:r w:rsidR="003E092F">
        <w:rPr>
          <w:rFonts w:hint="cs"/>
          <w:rtl/>
        </w:rPr>
        <w:t>ً</w:t>
      </w:r>
      <w:r w:rsidRPr="00724C8F">
        <w:rPr>
          <w:rtl/>
        </w:rPr>
        <w:t xml:space="preserve"> للتشكيك في دوافع تعميد صاحب البلاغ، الذي جرى في </w:t>
      </w:r>
      <w:r w:rsidRPr="00BA72F3">
        <w:rPr>
          <w:rtl/>
        </w:rPr>
        <w:t>22</w:t>
      </w:r>
      <w:r w:rsidRPr="00724C8F">
        <w:rPr>
          <w:rtl/>
        </w:rPr>
        <w:t xml:space="preserve"> تشرين الأول/أكتوبر </w:t>
      </w:r>
      <w:r w:rsidRPr="00BA72F3">
        <w:rPr>
          <w:rtl/>
        </w:rPr>
        <w:t>2017</w:t>
      </w:r>
      <w:r w:rsidRPr="00724C8F">
        <w:rPr>
          <w:rtl/>
        </w:rPr>
        <w:t xml:space="preserve"> عندما أخذته شرطة إنفاذ الأحكام إلى الاحتجاز. وأخذ مجلس الهجرة في الاعتبار عدم ذكر صاحب البلاغ أبدا</w:t>
      </w:r>
      <w:r w:rsidR="003E092F">
        <w:rPr>
          <w:rFonts w:hint="cs"/>
          <w:rtl/>
        </w:rPr>
        <w:t>ً</w:t>
      </w:r>
      <w:r w:rsidRPr="00724C8F">
        <w:rPr>
          <w:rtl/>
        </w:rPr>
        <w:t xml:space="preserve"> لتحوله إلى المسيحية من قبل، رغم إتاحة الفرصة له للقيام بذلك وقت تقديم الطلب الأول لإعادة النظر في قضيته. وقد أثر تحوله المزعوم إلى المسيحية في مرحلة متأخرة جدا</w:t>
      </w:r>
      <w:r w:rsidR="003E092F">
        <w:rPr>
          <w:rFonts w:hint="cs"/>
          <w:rtl/>
        </w:rPr>
        <w:t>ً</w:t>
      </w:r>
      <w:r w:rsidRPr="00724C8F">
        <w:rPr>
          <w:rtl/>
        </w:rPr>
        <w:t xml:space="preserve"> من إجراءات اللجوء على مصداقية معلوماته سلبا</w:t>
      </w:r>
      <w:r w:rsidR="003E092F">
        <w:rPr>
          <w:rFonts w:hint="cs"/>
          <w:rtl/>
        </w:rPr>
        <w:t>ً</w:t>
      </w:r>
      <w:r w:rsidRPr="00724C8F">
        <w:rPr>
          <w:rtl/>
        </w:rPr>
        <w:t xml:space="preserve">، لا سيما وأنه كان في ذلك الوقت في السويد لأكثر من عامين وسنحت له عدة فرص لإبلاغ سلطات الهجرة عن اعتناقه المسيحية في وقت سابق، ولا سيما بعد نيسان/أبريل </w:t>
      </w:r>
      <w:r w:rsidRPr="00BA72F3">
        <w:rPr>
          <w:rtl/>
        </w:rPr>
        <w:t>2017</w:t>
      </w:r>
      <w:r w:rsidRPr="00724C8F">
        <w:rPr>
          <w:rtl/>
        </w:rPr>
        <w:t xml:space="preserve"> عندما غادر والداه السويد. </w:t>
      </w:r>
    </w:p>
    <w:p w14:paraId="7685820E" w14:textId="7B7826F1" w:rsidR="00724C8F" w:rsidRPr="00724C8F" w:rsidRDefault="00724C8F" w:rsidP="00724C8F">
      <w:pPr>
        <w:pStyle w:val="SingleTxtGA"/>
      </w:pPr>
      <w:r w:rsidRPr="00BA72F3">
        <w:rPr>
          <w:rtl/>
        </w:rPr>
        <w:t>9</w:t>
      </w:r>
      <w:r w:rsidRPr="00724C8F">
        <w:rPr>
          <w:rtl/>
        </w:rPr>
        <w:t>-</w:t>
      </w:r>
      <w:r w:rsidRPr="00BA72F3">
        <w:rPr>
          <w:rtl/>
        </w:rPr>
        <w:t>6</w:t>
      </w:r>
      <w:r w:rsidRPr="00724C8F">
        <w:rPr>
          <w:rtl/>
        </w:rPr>
        <w:tab/>
        <w:t>وفي هذا الصدد، تذكّر اللجنة باجتهاداتها التي جاء فيها أن صاحب البلاغ يتحمل عبء الإثبات لدعم المزاعم المتعلقة بخطر وقوع ضرر شخصي وحقيقي لا يمكن جبره في حال ترحيله، بما في ذلك الالتزام بتقديم الأدلة قبل قرارات السلطات الوطنية بوقت كاف، ما لم يكن من الممكن تقديم المعلومات قبل ذاك</w:t>
      </w:r>
      <w:r w:rsidR="00CF2331" w:rsidRPr="00CF2331">
        <w:rPr>
          <w:vertAlign w:val="superscript"/>
          <w:rtl/>
        </w:rPr>
        <w:t>(</w:t>
      </w:r>
      <w:r w:rsidR="00CF2331" w:rsidRPr="00BA72F3">
        <w:rPr>
          <w:vertAlign w:val="superscript"/>
          <w:lang w:val="en-US"/>
        </w:rPr>
        <w:footnoteReference w:id="38"/>
      </w:r>
      <w:r w:rsidR="00CF2331" w:rsidRPr="00CF2331">
        <w:rPr>
          <w:vertAlign w:val="superscript"/>
          <w:rtl/>
        </w:rPr>
        <w:t>)</w:t>
      </w:r>
      <w:r>
        <w:rPr>
          <w:rFonts w:hint="cs"/>
          <w:rtl/>
        </w:rPr>
        <w:t>.</w:t>
      </w:r>
      <w:r w:rsidRPr="00724C8F">
        <w:rPr>
          <w:rtl/>
        </w:rPr>
        <w:t xml:space="preserve"> وفي ظروف هذه القضية، تعتبر اللجنة أن ادعاءات صاحب البلاغ بشأن الخطر الذي سيتعرض له في أفغانستان بوصفه مرتدا</w:t>
      </w:r>
      <w:r w:rsidR="003E092F">
        <w:rPr>
          <w:rFonts w:hint="cs"/>
          <w:rtl/>
        </w:rPr>
        <w:t>ً</w:t>
      </w:r>
      <w:r w:rsidRPr="00724C8F">
        <w:rPr>
          <w:rtl/>
        </w:rPr>
        <w:t xml:space="preserve"> جاءت متأخرة وذات طابع عام وغامض، وأن ادعاءه بشأن دراسة تحوله إلى المسيحية يعكس أساسا</w:t>
      </w:r>
      <w:r w:rsidR="003E092F">
        <w:rPr>
          <w:rFonts w:hint="cs"/>
          <w:rtl/>
        </w:rPr>
        <w:t>ً</w:t>
      </w:r>
      <w:r w:rsidRPr="00724C8F">
        <w:rPr>
          <w:rtl/>
        </w:rPr>
        <w:t xml:space="preserve"> عدم موافقته على الاستنتاجات الوقائعية التي توصلت إليها سلطات الدولة الطرف بشأن مصداقية تلك الادعاءات ولا يثبت أن استنتاجاتها تعسفية أو غير معقولة بشكل واضح، أو لا يثبت أن الإجراءات المعنية ترقى إلى خطأ إجرائي أو إنكار للعدالة. </w:t>
      </w:r>
    </w:p>
    <w:p w14:paraId="7ADB3F94" w14:textId="66343A5E" w:rsidR="00724C8F" w:rsidRPr="00724C8F" w:rsidRDefault="00724C8F" w:rsidP="00724C8F">
      <w:pPr>
        <w:pStyle w:val="SingleTxtGA"/>
      </w:pPr>
      <w:r w:rsidRPr="00BA72F3">
        <w:rPr>
          <w:rtl/>
        </w:rPr>
        <w:t>9</w:t>
      </w:r>
      <w:r w:rsidRPr="00724C8F">
        <w:rPr>
          <w:rtl/>
        </w:rPr>
        <w:t>-</w:t>
      </w:r>
      <w:r w:rsidRPr="00BA72F3">
        <w:rPr>
          <w:rtl/>
        </w:rPr>
        <w:t>7</w:t>
      </w:r>
      <w:r w:rsidRPr="00724C8F">
        <w:rPr>
          <w:rtl/>
        </w:rPr>
        <w:tab/>
        <w:t>وفيما يتعلق بفحص ادعاءات إساءة معاملة صاحب البلاغ وتهديده، تلاحظ اللجنة أن الدولة الطرف تدعي أن صاحب البلاغ أتيحت له الفرصة لإثبات ادعاءاته شفويا</w:t>
      </w:r>
      <w:r w:rsidR="003E092F">
        <w:rPr>
          <w:rFonts w:hint="cs"/>
          <w:rtl/>
        </w:rPr>
        <w:t>ً</w:t>
      </w:r>
      <w:r w:rsidRPr="00724C8F">
        <w:rPr>
          <w:rtl/>
        </w:rPr>
        <w:t xml:space="preserve"> وكتابيا</w:t>
      </w:r>
      <w:r w:rsidR="003E092F">
        <w:rPr>
          <w:rFonts w:hint="cs"/>
          <w:rtl/>
        </w:rPr>
        <w:t>ً</w:t>
      </w:r>
      <w:r w:rsidRPr="00724C8F">
        <w:rPr>
          <w:rtl/>
        </w:rPr>
        <w:t xml:space="preserve"> أمام مجلس الهجرة وكتابيا</w:t>
      </w:r>
      <w:r w:rsidR="003E092F">
        <w:rPr>
          <w:rFonts w:hint="cs"/>
          <w:rtl/>
        </w:rPr>
        <w:t>ً</w:t>
      </w:r>
      <w:r w:rsidRPr="00724C8F">
        <w:rPr>
          <w:rtl/>
        </w:rPr>
        <w:t xml:space="preserve"> أمام محكمة الهجرة أثناء إجراءات اللجوء العادية، بينما يدعي صاحب البلاغ أنه لم يمنح فرصة لإثبات ادعاءاته شفويا</w:t>
      </w:r>
      <w:r w:rsidR="003E092F">
        <w:rPr>
          <w:rFonts w:hint="cs"/>
          <w:rtl/>
        </w:rPr>
        <w:t>ً</w:t>
      </w:r>
      <w:r w:rsidRPr="00724C8F">
        <w:rPr>
          <w:rtl/>
        </w:rPr>
        <w:t xml:space="preserve">. </w:t>
      </w:r>
    </w:p>
    <w:p w14:paraId="48231191" w14:textId="29BE1C7B" w:rsidR="00724C8F" w:rsidRPr="00724C8F" w:rsidRDefault="00724C8F" w:rsidP="00724C8F">
      <w:pPr>
        <w:pStyle w:val="SingleTxtGA"/>
      </w:pPr>
      <w:r w:rsidRPr="00BA72F3">
        <w:rPr>
          <w:rtl/>
        </w:rPr>
        <w:t>9</w:t>
      </w:r>
      <w:r w:rsidRPr="00724C8F">
        <w:rPr>
          <w:rtl/>
        </w:rPr>
        <w:t>-</w:t>
      </w:r>
      <w:r w:rsidRPr="00BA72F3">
        <w:rPr>
          <w:rtl/>
        </w:rPr>
        <w:t>8</w:t>
      </w:r>
      <w:r w:rsidRPr="00724C8F">
        <w:rPr>
          <w:rtl/>
        </w:rPr>
        <w:tab/>
        <w:t xml:space="preserve">وتلاحظ اللجنة أن صاحب البلاغ لم يبلغ الموظف المعني بالقضية في مقابلة اللجوء التي أجريت معه في </w:t>
      </w:r>
      <w:r w:rsidRPr="00BA72F3">
        <w:rPr>
          <w:rtl/>
        </w:rPr>
        <w:t>2</w:t>
      </w:r>
      <w:r w:rsidRPr="00724C8F">
        <w:rPr>
          <w:rtl/>
        </w:rPr>
        <w:t xml:space="preserve"> حزيران/يونيه </w:t>
      </w:r>
      <w:r w:rsidRPr="00BA72F3">
        <w:rPr>
          <w:rtl/>
        </w:rPr>
        <w:t>2016</w:t>
      </w:r>
      <w:r w:rsidRPr="00724C8F">
        <w:rPr>
          <w:rtl/>
        </w:rPr>
        <w:t xml:space="preserve"> بأنه تعرض لإساءة المعاملة على يد والده. غير أن اللجنة تلاحظ أيضا</w:t>
      </w:r>
      <w:r w:rsidR="003E092F">
        <w:rPr>
          <w:rFonts w:hint="cs"/>
          <w:rtl/>
        </w:rPr>
        <w:t>ً</w:t>
      </w:r>
      <w:r w:rsidRPr="00724C8F">
        <w:rPr>
          <w:rtl/>
        </w:rPr>
        <w:t xml:space="preserve"> أنه حتى بعد أن أبلغ شقيق صاحب البلاغ موظف القضية في </w:t>
      </w:r>
      <w:r w:rsidRPr="00BA72F3">
        <w:rPr>
          <w:rtl/>
        </w:rPr>
        <w:t>23</w:t>
      </w:r>
      <w:r w:rsidRPr="00724C8F">
        <w:rPr>
          <w:rtl/>
        </w:rPr>
        <w:t xml:space="preserve"> أيلول/سبتمبر </w:t>
      </w:r>
      <w:r w:rsidRPr="00BA72F3">
        <w:rPr>
          <w:rtl/>
        </w:rPr>
        <w:t>2016</w:t>
      </w:r>
      <w:r w:rsidRPr="00724C8F">
        <w:rPr>
          <w:rtl/>
        </w:rPr>
        <w:t xml:space="preserve"> بأن والده ضربه هو وشقيقه، رفضت محكمة الهجرة في </w:t>
      </w:r>
      <w:r w:rsidRPr="00BA72F3">
        <w:rPr>
          <w:rtl/>
        </w:rPr>
        <w:t>1</w:t>
      </w:r>
      <w:r w:rsidRPr="00724C8F">
        <w:rPr>
          <w:rtl/>
        </w:rPr>
        <w:t xml:space="preserve"> شباط/فبراير </w:t>
      </w:r>
      <w:r w:rsidRPr="00BA72F3">
        <w:rPr>
          <w:rtl/>
        </w:rPr>
        <w:t>2017</w:t>
      </w:r>
      <w:r w:rsidRPr="00724C8F">
        <w:rPr>
          <w:rtl/>
        </w:rPr>
        <w:t xml:space="preserve"> طعن صاحب البلاغ وشقيقه دون أن تفحص بعمق المخاطر المرتبطة بالتهديد المتصل بالانتهاكات المزعومة. ولم تجد محكمة الهجرة في قرارها المؤرخ </w:t>
      </w:r>
      <w:r w:rsidRPr="00BA72F3">
        <w:rPr>
          <w:rtl/>
        </w:rPr>
        <w:t>9</w:t>
      </w:r>
      <w:r w:rsidRPr="00724C8F">
        <w:rPr>
          <w:rtl/>
        </w:rPr>
        <w:t xml:space="preserve"> آب/أغسطس </w:t>
      </w:r>
      <w:r w:rsidRPr="00BA72F3">
        <w:rPr>
          <w:rtl/>
        </w:rPr>
        <w:t>2017</w:t>
      </w:r>
      <w:r w:rsidRPr="00724C8F">
        <w:rPr>
          <w:rtl/>
        </w:rPr>
        <w:t xml:space="preserve"> أن الحكم الجنائي الصادر ضد والدي صاحب البلاغ قدم سببا</w:t>
      </w:r>
      <w:r w:rsidR="003E092F">
        <w:rPr>
          <w:rFonts w:hint="cs"/>
          <w:rtl/>
        </w:rPr>
        <w:t>ً</w:t>
      </w:r>
      <w:r w:rsidRPr="00724C8F">
        <w:rPr>
          <w:rtl/>
        </w:rPr>
        <w:t xml:space="preserve"> لافتراض أن صاحب البلاغ يواجه خطرا</w:t>
      </w:r>
      <w:r w:rsidR="003E092F">
        <w:rPr>
          <w:rFonts w:hint="cs"/>
          <w:rtl/>
        </w:rPr>
        <w:t>ً</w:t>
      </w:r>
      <w:r w:rsidRPr="00724C8F">
        <w:rPr>
          <w:rtl/>
        </w:rPr>
        <w:t xml:space="preserve"> جسيما</w:t>
      </w:r>
      <w:r w:rsidR="003E092F">
        <w:rPr>
          <w:rFonts w:hint="cs"/>
          <w:rtl/>
        </w:rPr>
        <w:t>ً</w:t>
      </w:r>
      <w:r w:rsidRPr="00724C8F">
        <w:rPr>
          <w:rtl/>
        </w:rPr>
        <w:t xml:space="preserve"> (الفقرة </w:t>
      </w:r>
      <w:r w:rsidRPr="00BA72F3">
        <w:rPr>
          <w:rtl/>
        </w:rPr>
        <w:t>2</w:t>
      </w:r>
      <w:r w:rsidRPr="00724C8F">
        <w:rPr>
          <w:rtl/>
        </w:rPr>
        <w:t>-</w:t>
      </w:r>
      <w:r w:rsidRPr="00BA72F3">
        <w:rPr>
          <w:rtl/>
        </w:rPr>
        <w:t>11</w:t>
      </w:r>
      <w:r w:rsidRPr="00724C8F">
        <w:rPr>
          <w:rtl/>
        </w:rPr>
        <w:t>). وتلاحظ اللجنة أيضا</w:t>
      </w:r>
      <w:r w:rsidR="003E092F">
        <w:rPr>
          <w:rFonts w:hint="cs"/>
          <w:rtl/>
        </w:rPr>
        <w:t>ً</w:t>
      </w:r>
      <w:r w:rsidRPr="00724C8F">
        <w:rPr>
          <w:rtl/>
        </w:rPr>
        <w:t xml:space="preserve"> أن التهديدات المزعومة لم تُدرس على النحو الملائم لدى فحص طلب اللجوء لاحقا</w:t>
      </w:r>
      <w:r w:rsidR="003E092F">
        <w:rPr>
          <w:rFonts w:hint="cs"/>
          <w:rtl/>
        </w:rPr>
        <w:t>ً</w:t>
      </w:r>
      <w:r w:rsidRPr="00724C8F">
        <w:rPr>
          <w:rtl/>
        </w:rPr>
        <w:t>، لأن رسالة التهديد التي قدمها لم</w:t>
      </w:r>
      <w:r w:rsidR="003E092F">
        <w:rPr>
          <w:rFonts w:hint="cs"/>
          <w:rtl/>
        </w:rPr>
        <w:t> </w:t>
      </w:r>
      <w:r w:rsidRPr="00724C8F">
        <w:rPr>
          <w:rtl/>
        </w:rPr>
        <w:t xml:space="preserve">يعتبرها مجلس الهجرة ذات قيمة إثباتية. </w:t>
      </w:r>
    </w:p>
    <w:p w14:paraId="0465CACF" w14:textId="3BF2C17B" w:rsidR="00724C8F" w:rsidRPr="00724C8F" w:rsidRDefault="00724C8F" w:rsidP="00724C8F">
      <w:pPr>
        <w:pStyle w:val="SingleTxtGA"/>
      </w:pPr>
      <w:r w:rsidRPr="00BA72F3">
        <w:rPr>
          <w:rtl/>
        </w:rPr>
        <w:t>9</w:t>
      </w:r>
      <w:r w:rsidRPr="00724C8F">
        <w:rPr>
          <w:rtl/>
        </w:rPr>
        <w:t>-</w:t>
      </w:r>
      <w:r w:rsidRPr="00BA72F3">
        <w:rPr>
          <w:rtl/>
        </w:rPr>
        <w:t>9</w:t>
      </w:r>
      <w:r w:rsidRPr="00724C8F">
        <w:rPr>
          <w:rtl/>
        </w:rPr>
        <w:tab/>
        <w:t>وترى اللجنة أن الإساءة المزعومة، بغض النظر عن دوافعها، والصدمات النفسية التي تعرض لها صاحب البلاغ، بالإضافة إلى ضعف صاحب البلاغ بسبب صغر سنه وتاريخ هجرته، يمكن أن تشكل خطرا</w:t>
      </w:r>
      <w:r w:rsidR="003E092F">
        <w:rPr>
          <w:rFonts w:hint="cs"/>
          <w:rtl/>
        </w:rPr>
        <w:t>ً</w:t>
      </w:r>
      <w:r w:rsidRPr="00724C8F">
        <w:rPr>
          <w:rtl/>
        </w:rPr>
        <w:t xml:space="preserve"> جسيما</w:t>
      </w:r>
      <w:r w:rsidR="003E092F">
        <w:rPr>
          <w:rFonts w:hint="cs"/>
          <w:rtl/>
        </w:rPr>
        <w:t>ً</w:t>
      </w:r>
      <w:r w:rsidRPr="00724C8F">
        <w:rPr>
          <w:rtl/>
        </w:rPr>
        <w:t xml:space="preserve"> على صحة صاحب البلاغ وعلى نموه النفسي والبدني. ولذلك، كان من واجب سلطات اللجوء في الدولة الطرف إجراء دراسة متعمقة لموقف الوالدين المسيء، لا سيما وأن ادعاءات الاعتداء في السويد قد أبلغت بها المؤسسات المعنية في أيلول/سبتمبر </w:t>
      </w:r>
      <w:r w:rsidRPr="00BA72F3">
        <w:rPr>
          <w:rtl/>
        </w:rPr>
        <w:t>2016</w:t>
      </w:r>
      <w:r w:rsidRPr="00724C8F">
        <w:rPr>
          <w:rtl/>
        </w:rPr>
        <w:t xml:space="preserve"> وأدين والدا صاحب البلاغ بالإساءة لطفليهما من قبل محكمة مقاطعة </w:t>
      </w:r>
      <w:proofErr w:type="spellStart"/>
      <w:r w:rsidRPr="00724C8F">
        <w:rPr>
          <w:rtl/>
        </w:rPr>
        <w:t>أنجرمانلاند</w:t>
      </w:r>
      <w:proofErr w:type="spellEnd"/>
      <w:r w:rsidRPr="00724C8F">
        <w:rPr>
          <w:rtl/>
        </w:rPr>
        <w:t xml:space="preserve"> في حكمها الصادر في </w:t>
      </w:r>
      <w:r w:rsidRPr="00BA72F3">
        <w:rPr>
          <w:rtl/>
        </w:rPr>
        <w:t>30</w:t>
      </w:r>
      <w:r w:rsidRPr="00724C8F">
        <w:rPr>
          <w:rtl/>
        </w:rPr>
        <w:t xml:space="preserve"> آذار/مارس </w:t>
      </w:r>
      <w:r w:rsidRPr="00BA72F3">
        <w:rPr>
          <w:rtl/>
        </w:rPr>
        <w:t>2017</w:t>
      </w:r>
      <w:r w:rsidRPr="00724C8F">
        <w:rPr>
          <w:rtl/>
        </w:rPr>
        <w:t>.</w:t>
      </w:r>
    </w:p>
    <w:p w14:paraId="50222697" w14:textId="36C98123" w:rsidR="00724C8F" w:rsidRPr="00724C8F" w:rsidRDefault="00724C8F" w:rsidP="00724C8F">
      <w:pPr>
        <w:pStyle w:val="SingleTxtGA"/>
      </w:pPr>
      <w:r w:rsidRPr="00BA72F3">
        <w:rPr>
          <w:rtl/>
        </w:rPr>
        <w:t>9</w:t>
      </w:r>
      <w:r w:rsidRPr="00724C8F">
        <w:rPr>
          <w:rtl/>
        </w:rPr>
        <w:t>-</w:t>
      </w:r>
      <w:r w:rsidRPr="00BA72F3">
        <w:rPr>
          <w:rtl/>
        </w:rPr>
        <w:t>10</w:t>
      </w:r>
      <w:r w:rsidRPr="00724C8F">
        <w:rPr>
          <w:rtl/>
        </w:rPr>
        <w:tab/>
        <w:t>وعلاوة على ذلك، قد يواجه صاحب البلاغ خطرا</w:t>
      </w:r>
      <w:r w:rsidR="003E092F">
        <w:rPr>
          <w:rFonts w:hint="cs"/>
          <w:rtl/>
        </w:rPr>
        <w:t>ً</w:t>
      </w:r>
      <w:r w:rsidRPr="00724C8F">
        <w:rPr>
          <w:rtl/>
        </w:rPr>
        <w:t xml:space="preserve"> حقيقيا</w:t>
      </w:r>
      <w:r w:rsidR="003E092F">
        <w:rPr>
          <w:rFonts w:hint="cs"/>
          <w:rtl/>
        </w:rPr>
        <w:t>ً</w:t>
      </w:r>
      <w:r w:rsidRPr="00724C8F">
        <w:rPr>
          <w:rtl/>
        </w:rPr>
        <w:t xml:space="preserve"> بالتعرض لضرر لا يمكن جبره إذا رُحل إلى أفغانستان، لأن والده، الذي ربما يكون قد عاد إلى هناك، قد تعهد بقتله لاستعادة شرفه المفقود، لا سيما في سياق المجتمع الأفغاني حيث تفيد التقارير بأن استعادة الشرف كثيرا</w:t>
      </w:r>
      <w:r w:rsidR="003E092F">
        <w:rPr>
          <w:rFonts w:hint="cs"/>
          <w:rtl/>
        </w:rPr>
        <w:t>ً</w:t>
      </w:r>
      <w:r w:rsidRPr="00724C8F">
        <w:rPr>
          <w:rtl/>
        </w:rPr>
        <w:t xml:space="preserve"> ما تؤدي إلى الانتقام والخصومة الدموية</w:t>
      </w:r>
      <w:r w:rsidR="00CF2331" w:rsidRPr="00CF2331">
        <w:rPr>
          <w:vertAlign w:val="superscript"/>
          <w:rtl/>
        </w:rPr>
        <w:t>(</w:t>
      </w:r>
      <w:r w:rsidR="00CF2331" w:rsidRPr="00BA72F3">
        <w:rPr>
          <w:vertAlign w:val="superscript"/>
          <w:lang w:val="en-US"/>
        </w:rPr>
        <w:footnoteReference w:id="39"/>
      </w:r>
      <w:r w:rsidR="00CF2331" w:rsidRPr="00CF2331">
        <w:rPr>
          <w:vertAlign w:val="superscript"/>
          <w:rtl/>
        </w:rPr>
        <w:t>)</w:t>
      </w:r>
      <w:r>
        <w:rPr>
          <w:rFonts w:hint="cs"/>
          <w:rtl/>
        </w:rPr>
        <w:t>.</w:t>
      </w:r>
      <w:r w:rsidRPr="00724C8F">
        <w:rPr>
          <w:rtl/>
        </w:rPr>
        <w:t xml:space="preserve"> وفي هذا الصدد، تلاحظ اللجنة أيضا</w:t>
      </w:r>
      <w:r w:rsidR="003E092F">
        <w:rPr>
          <w:rFonts w:hint="cs"/>
          <w:rtl/>
        </w:rPr>
        <w:t>ً</w:t>
      </w:r>
      <w:r w:rsidRPr="00724C8F">
        <w:rPr>
          <w:rtl/>
        </w:rPr>
        <w:t xml:space="preserve"> أن صاحب البلاغ نشأ في جمهورية إيران الإسلامية وليس له شبكة اجتماعية أو صلات في أفغانستان، باستثناء جده. </w:t>
      </w:r>
    </w:p>
    <w:p w14:paraId="492F3BF5" w14:textId="2437429C" w:rsidR="00724C8F" w:rsidRPr="00724C8F" w:rsidRDefault="00724C8F" w:rsidP="00724C8F">
      <w:pPr>
        <w:pStyle w:val="SingleTxtGA"/>
      </w:pPr>
      <w:r w:rsidRPr="00BA72F3">
        <w:rPr>
          <w:rtl/>
        </w:rPr>
        <w:t>9</w:t>
      </w:r>
      <w:r w:rsidRPr="00724C8F">
        <w:rPr>
          <w:rtl/>
        </w:rPr>
        <w:t>-</w:t>
      </w:r>
      <w:r w:rsidRPr="00BA72F3">
        <w:rPr>
          <w:rtl/>
        </w:rPr>
        <w:t>11</w:t>
      </w:r>
      <w:r w:rsidRPr="00724C8F">
        <w:rPr>
          <w:rtl/>
        </w:rPr>
        <w:tab/>
        <w:t xml:space="preserve">وترى اللجنة أن الخطر الذي يمكن أن </w:t>
      </w:r>
      <w:proofErr w:type="spellStart"/>
      <w:r w:rsidRPr="00724C8F">
        <w:rPr>
          <w:rtl/>
        </w:rPr>
        <w:t>يواجهه</w:t>
      </w:r>
      <w:proofErr w:type="spellEnd"/>
      <w:r w:rsidRPr="00724C8F">
        <w:rPr>
          <w:rtl/>
        </w:rPr>
        <w:t xml:space="preserve"> صاحب البلاغ في أفغانستان خطر حقيقي وشخصي، لأنه نابع من أسرته، وليس خطرا</w:t>
      </w:r>
      <w:r w:rsidR="003E092F">
        <w:rPr>
          <w:rFonts w:hint="cs"/>
          <w:rtl/>
        </w:rPr>
        <w:t>ً</w:t>
      </w:r>
      <w:r w:rsidRPr="00724C8F">
        <w:rPr>
          <w:rtl/>
        </w:rPr>
        <w:t xml:space="preserve"> عاما</w:t>
      </w:r>
      <w:r w:rsidR="003E092F">
        <w:rPr>
          <w:rFonts w:hint="cs"/>
          <w:rtl/>
        </w:rPr>
        <w:t>ً</w:t>
      </w:r>
      <w:r w:rsidRPr="00724C8F">
        <w:rPr>
          <w:rtl/>
        </w:rPr>
        <w:t xml:space="preserve">. وتخلص اللجنة إلى أن صاحب البلاغ قد يواجه عواقب سلبية خطيرة في البلد الأصلي قد تعرضه لخطر ضرر لا يمكن إصلاحه. </w:t>
      </w:r>
    </w:p>
    <w:p w14:paraId="341BFC53" w14:textId="77777777" w:rsidR="00724C8F" w:rsidRPr="00724C8F" w:rsidRDefault="00724C8F" w:rsidP="00724C8F">
      <w:pPr>
        <w:pStyle w:val="SingleTxtGA"/>
      </w:pPr>
      <w:r w:rsidRPr="00BA72F3">
        <w:rPr>
          <w:rtl/>
        </w:rPr>
        <w:t>9</w:t>
      </w:r>
      <w:r w:rsidRPr="00724C8F">
        <w:rPr>
          <w:rtl/>
        </w:rPr>
        <w:t>-</w:t>
      </w:r>
      <w:r w:rsidRPr="00BA72F3">
        <w:rPr>
          <w:rtl/>
        </w:rPr>
        <w:t>12</w:t>
      </w:r>
      <w:r w:rsidRPr="00724C8F">
        <w:rPr>
          <w:rtl/>
        </w:rPr>
        <w:tab/>
        <w:t xml:space="preserve">وفي ضوء ما تقدم، ترى اللجنة أن الدولة الطرف لم تجر تقييماً كافياً للخطر الحقيقي والشخصي والمتوقع الناجم عن إعادة صاحب البلاغ إلى أفغانستان، ولا سيما مع مراعاة التهديدات المزعومة التي وجهها والده بالانتقام وصدمته نتيجة لإساءة معاملة الوالدين. وبناء على ذلك، ترى اللجنة أن الدولة الطرف لم تأخذ في الاعتبار الواجب تبعات الحالة الشخصية لصاحب البلاغ في أفغانستان، وتخلص إلى أن إبعاده إلى أفغانستان من قبل الدولة الطرف سيشكل انتهاكاً للمادتين </w:t>
      </w:r>
      <w:r w:rsidRPr="00BA72F3">
        <w:rPr>
          <w:rtl/>
        </w:rPr>
        <w:t>6</w:t>
      </w:r>
      <w:r w:rsidRPr="00724C8F">
        <w:rPr>
          <w:rtl/>
        </w:rPr>
        <w:t xml:space="preserve"> و</w:t>
      </w:r>
      <w:r w:rsidRPr="00BA72F3">
        <w:rPr>
          <w:rtl/>
        </w:rPr>
        <w:t>7</w:t>
      </w:r>
      <w:r w:rsidRPr="00724C8F">
        <w:rPr>
          <w:rtl/>
        </w:rPr>
        <w:t xml:space="preserve"> من العهد.</w:t>
      </w:r>
    </w:p>
    <w:p w14:paraId="30ABB938" w14:textId="77777777" w:rsidR="00724C8F" w:rsidRPr="00724C8F" w:rsidRDefault="00724C8F" w:rsidP="00724C8F">
      <w:pPr>
        <w:pStyle w:val="SingleTxtGA"/>
      </w:pPr>
      <w:r w:rsidRPr="00BA72F3">
        <w:rPr>
          <w:rtl/>
        </w:rPr>
        <w:t>10</w:t>
      </w:r>
      <w:r w:rsidRPr="00724C8F">
        <w:rPr>
          <w:rtl/>
        </w:rPr>
        <w:t>-</w:t>
      </w:r>
      <w:r w:rsidRPr="00724C8F">
        <w:rPr>
          <w:rtl/>
        </w:rPr>
        <w:tab/>
        <w:t xml:space="preserve">واللجنة، إذ تتصرف بموجب المادة </w:t>
      </w:r>
      <w:r w:rsidRPr="00BA72F3">
        <w:rPr>
          <w:rtl/>
        </w:rPr>
        <w:t>5</w:t>
      </w:r>
      <w:r w:rsidRPr="00724C8F">
        <w:rPr>
          <w:rtl/>
        </w:rPr>
        <w:t>(</w:t>
      </w:r>
      <w:r w:rsidRPr="00BA72F3">
        <w:rPr>
          <w:rtl/>
        </w:rPr>
        <w:t>4</w:t>
      </w:r>
      <w:r w:rsidRPr="00724C8F">
        <w:rPr>
          <w:rtl/>
        </w:rPr>
        <w:t xml:space="preserve">) من البروتوكول الاختياري، ترى أن طرد صاحب البلاغ إلى أفغانستان سيشكل انتهاكاً من جانب الدولة الطرف للمادتين </w:t>
      </w:r>
      <w:r w:rsidRPr="00BA72F3">
        <w:rPr>
          <w:rtl/>
        </w:rPr>
        <w:t>6</w:t>
      </w:r>
      <w:r w:rsidRPr="00724C8F">
        <w:rPr>
          <w:rtl/>
        </w:rPr>
        <w:t xml:space="preserve"> و</w:t>
      </w:r>
      <w:r w:rsidRPr="00BA72F3">
        <w:rPr>
          <w:rtl/>
        </w:rPr>
        <w:t>7</w:t>
      </w:r>
      <w:r w:rsidRPr="00724C8F">
        <w:rPr>
          <w:rtl/>
        </w:rPr>
        <w:t xml:space="preserve"> من العهد.</w:t>
      </w:r>
    </w:p>
    <w:p w14:paraId="46ED749B" w14:textId="77777777" w:rsidR="00724C8F" w:rsidRPr="00724C8F" w:rsidRDefault="00724C8F" w:rsidP="00724C8F">
      <w:pPr>
        <w:pStyle w:val="SingleTxtGA"/>
      </w:pPr>
      <w:r w:rsidRPr="00BA72F3">
        <w:rPr>
          <w:rtl/>
        </w:rPr>
        <w:t>11</w:t>
      </w:r>
      <w:r w:rsidRPr="00724C8F">
        <w:rPr>
          <w:rtl/>
        </w:rPr>
        <w:t>-</w:t>
      </w:r>
      <w:r w:rsidRPr="00724C8F">
        <w:rPr>
          <w:rtl/>
        </w:rPr>
        <w:tab/>
        <w:t xml:space="preserve">ووفقاً للمادة </w:t>
      </w:r>
      <w:r w:rsidRPr="00BA72F3">
        <w:rPr>
          <w:rtl/>
        </w:rPr>
        <w:t>2</w:t>
      </w:r>
      <w:r w:rsidRPr="00724C8F">
        <w:rPr>
          <w:rtl/>
        </w:rPr>
        <w:t>(</w:t>
      </w:r>
      <w:r w:rsidRPr="00BA72F3">
        <w:rPr>
          <w:rtl/>
        </w:rPr>
        <w:t>1</w:t>
      </w:r>
      <w:r w:rsidRPr="00724C8F">
        <w:rPr>
          <w:rtl/>
        </w:rPr>
        <w:t>) من العهد، التي تنص على أن تتعهد الدول الأطراف في هذا العهد باحترام الحقوق المعترف بها فيه، وبكفالة هذه الحقوق لجميع الأفراد الموجودين في إقليمها والخاضعين لولايتها، فإن الدولة الطرف ملزمة بالشروع في مراجعة قضية صاحب البلاغ، مع مراعاة التزاماتها بموجب العهد وآراء اللجنة هذه. ويُطلب أيضاً إلى الدولة الطرف الامتناع عن طرد صاحب البلاغ ريثما يعاد النظر في طلب لجوئه.</w:t>
      </w:r>
    </w:p>
    <w:p w14:paraId="1E9F414B" w14:textId="77777777" w:rsidR="00724C8F" w:rsidRPr="00724C8F" w:rsidRDefault="00724C8F" w:rsidP="00724C8F">
      <w:pPr>
        <w:pStyle w:val="SingleTxtGA"/>
      </w:pPr>
      <w:r w:rsidRPr="00BA72F3">
        <w:rPr>
          <w:rtl/>
        </w:rPr>
        <w:t>12</w:t>
      </w:r>
      <w:r w:rsidRPr="00724C8F">
        <w:rPr>
          <w:rtl/>
        </w:rPr>
        <w:t>-</w:t>
      </w:r>
      <w:r w:rsidRPr="00724C8F">
        <w:rPr>
          <w:rtl/>
        </w:rPr>
        <w:tab/>
        <w:t xml:space="preserve">وإذ تأخذ اللجنة في اعتبارها أن الدولة الطرف، بانضمامها إلى البروتوكول الاختياري، قد اعترفت باختصاص اللجنة في تحديد ما إن كان وقع انتهاك للعهد أم لا، وأنها تعهدت، عملاً بالمادة </w:t>
      </w:r>
      <w:r w:rsidRPr="00BA72F3">
        <w:rPr>
          <w:rtl/>
        </w:rPr>
        <w:t>2</w:t>
      </w:r>
      <w:r w:rsidRPr="00724C8F">
        <w:rPr>
          <w:rtl/>
        </w:rPr>
        <w:t xml:space="preserve"> من العهد، بأن تكفل لجميع الأفراد الموجودين في إقليمها أو الخاضعين لولايتها الحقوق المعترف بها في العهد، وبأن توفر لهم سبيل انتصاف فعالاً وقابلاً للإنفاذ إن ثبت حدوث انتهاك، فإنها تود أن تتلقى من الدولة الطرف في غضون </w:t>
      </w:r>
      <w:r w:rsidRPr="00BA72F3">
        <w:rPr>
          <w:rtl/>
        </w:rPr>
        <w:t>180</w:t>
      </w:r>
      <w:r w:rsidRPr="00724C8F">
        <w:rPr>
          <w:rtl/>
        </w:rPr>
        <w:t xml:space="preserve"> يوماً معلومات عن التدابير التي اتخذتها لإنفاذ آراء اللجنة. وبالإضافة إلى ذلك، تطلب اللجنة إلى الدولة الطرف أن تنشر هذه الآراء.</w:t>
      </w:r>
    </w:p>
    <w:p w14:paraId="669703F4" w14:textId="77777777" w:rsidR="005A2E7E" w:rsidRPr="00BA72F3" w:rsidRDefault="005A2E7E" w:rsidP="00CF2331">
      <w:pPr>
        <w:pStyle w:val="HChGA"/>
        <w:pageBreakBefore/>
        <w:spacing w:before="120"/>
        <w:rPr>
          <w:rtl/>
        </w:rPr>
        <w:sectPr w:rsidR="005A2E7E" w:rsidRPr="00BA72F3" w:rsidSect="00580AF0">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7" w:h="16840" w:code="9"/>
          <w:pgMar w:top="1418" w:right="1134" w:bottom="1134" w:left="1134" w:header="851" w:footer="567" w:gutter="0"/>
          <w:cols w:space="720"/>
          <w:titlePg/>
          <w:bidi/>
          <w:docGrid w:linePitch="360"/>
        </w:sectPr>
      </w:pPr>
    </w:p>
    <w:p w14:paraId="1D342760" w14:textId="47A380F5" w:rsidR="00724C8F" w:rsidRPr="00BA72F3" w:rsidRDefault="00724C8F" w:rsidP="00CF2331">
      <w:pPr>
        <w:pStyle w:val="HChGA"/>
        <w:pageBreakBefore/>
        <w:spacing w:before="120"/>
      </w:pPr>
      <w:r w:rsidRPr="00BA72F3">
        <w:rPr>
          <w:rtl/>
        </w:rPr>
        <w:t>المرفق الأول</w:t>
      </w:r>
    </w:p>
    <w:p w14:paraId="74D73D14" w14:textId="77777777" w:rsidR="00724C8F" w:rsidRPr="00BA72F3" w:rsidRDefault="00724C8F" w:rsidP="00724C8F">
      <w:pPr>
        <w:pStyle w:val="HChGA"/>
      </w:pPr>
      <w:r w:rsidRPr="00BA72F3">
        <w:rPr>
          <w:rtl/>
        </w:rPr>
        <w:tab/>
      </w:r>
      <w:r w:rsidRPr="00BA72F3">
        <w:rPr>
          <w:rtl/>
        </w:rPr>
        <w:tab/>
        <w:t xml:space="preserve">رأي مشترك (مخالف) لعضوي اللجنة </w:t>
      </w:r>
      <w:proofErr w:type="spellStart"/>
      <w:r w:rsidRPr="00BA72F3">
        <w:rPr>
          <w:rtl/>
        </w:rPr>
        <w:t>فاسيلكا</w:t>
      </w:r>
      <w:proofErr w:type="spellEnd"/>
      <w:r w:rsidRPr="00BA72F3">
        <w:rPr>
          <w:rtl/>
        </w:rPr>
        <w:t xml:space="preserve"> </w:t>
      </w:r>
      <w:proofErr w:type="spellStart"/>
      <w:r w:rsidRPr="00BA72F3">
        <w:rPr>
          <w:rtl/>
        </w:rPr>
        <w:t>سانسين</w:t>
      </w:r>
      <w:proofErr w:type="spellEnd"/>
      <w:r w:rsidRPr="00BA72F3">
        <w:rPr>
          <w:rtl/>
        </w:rPr>
        <w:t xml:space="preserve"> وفوتيني </w:t>
      </w:r>
      <w:proofErr w:type="spellStart"/>
      <w:r w:rsidRPr="00BA72F3">
        <w:rPr>
          <w:rtl/>
        </w:rPr>
        <w:t>بزاغتزيس</w:t>
      </w:r>
      <w:proofErr w:type="spellEnd"/>
    </w:p>
    <w:p w14:paraId="004F12BE" w14:textId="2E5F5444" w:rsidR="00724C8F" w:rsidRPr="00724C8F" w:rsidRDefault="00724C8F" w:rsidP="00724C8F">
      <w:pPr>
        <w:pStyle w:val="SingleTxtGA"/>
      </w:pPr>
      <w:r w:rsidRPr="00BA72F3">
        <w:rPr>
          <w:rtl/>
        </w:rPr>
        <w:t>1</w:t>
      </w:r>
      <w:r w:rsidRPr="00724C8F">
        <w:rPr>
          <w:rtl/>
        </w:rPr>
        <w:t>-</w:t>
      </w:r>
      <w:r w:rsidRPr="00724C8F">
        <w:rPr>
          <w:rtl/>
        </w:rPr>
        <w:tab/>
        <w:t xml:space="preserve">نحن نختلف، بكل احترام، مع أغلبية أعضاء اللجنة في اعتبارهم أن طرد صاحب البلاغ إلى أفغانستان سيشكل، في حال تنفيذه، انتهاكاً من جانب الدولة الطرف للمادتين </w:t>
      </w:r>
      <w:r w:rsidRPr="00BA72F3">
        <w:rPr>
          <w:rtl/>
        </w:rPr>
        <w:t>6</w:t>
      </w:r>
      <w:r w:rsidRPr="00724C8F">
        <w:rPr>
          <w:rtl/>
        </w:rPr>
        <w:t xml:space="preserve"> و</w:t>
      </w:r>
      <w:r w:rsidRPr="00BA72F3">
        <w:rPr>
          <w:rtl/>
        </w:rPr>
        <w:t>7</w:t>
      </w:r>
      <w:r w:rsidRPr="00724C8F">
        <w:rPr>
          <w:rtl/>
        </w:rPr>
        <w:t xml:space="preserve"> من العهد.</w:t>
      </w:r>
    </w:p>
    <w:p w14:paraId="748EBAD8" w14:textId="15FA3903" w:rsidR="00724C8F" w:rsidRPr="00724C8F" w:rsidRDefault="00724C8F" w:rsidP="00724C8F">
      <w:pPr>
        <w:pStyle w:val="SingleTxtGA"/>
      </w:pPr>
      <w:r w:rsidRPr="00BA72F3">
        <w:rPr>
          <w:rtl/>
        </w:rPr>
        <w:t>2</w:t>
      </w:r>
      <w:r w:rsidRPr="00724C8F">
        <w:rPr>
          <w:rtl/>
        </w:rPr>
        <w:t>-</w:t>
      </w:r>
      <w:r w:rsidR="00CF2331">
        <w:rPr>
          <w:rtl/>
        </w:rPr>
        <w:tab/>
      </w:r>
      <w:r w:rsidRPr="00724C8F">
        <w:rPr>
          <w:rtl/>
        </w:rPr>
        <w:t xml:space="preserve">وتُذكِّر اللجنة، في الفقرة </w:t>
      </w:r>
      <w:r w:rsidRPr="00BA72F3">
        <w:rPr>
          <w:rtl/>
        </w:rPr>
        <w:t>9</w:t>
      </w:r>
      <w:r w:rsidRPr="00724C8F">
        <w:rPr>
          <w:rtl/>
        </w:rPr>
        <w:t>-</w:t>
      </w:r>
      <w:r w:rsidRPr="00BA72F3">
        <w:rPr>
          <w:rtl/>
        </w:rPr>
        <w:t>3</w:t>
      </w:r>
      <w:r w:rsidRPr="00724C8F">
        <w:rPr>
          <w:rtl/>
        </w:rPr>
        <w:t xml:space="preserve"> بأن أجهزة الدول الأطراف في العهد هي من يقع على عاتقها، عموماً، استعراض وتقييم الوقائع والأدلة لكي تحدد مدى وجود هذا الخطر، ما لم يثبت أن ذلك التقييم بائن التعسف أو يشكل خطأً واضحاً أو إنكاراً للعدالة. وينعكس هذا المعيار القانوني باستمرار في الاجتهادات القضائية للجنة</w:t>
      </w:r>
      <w:r w:rsidR="00CF2331" w:rsidRPr="00CF2331">
        <w:rPr>
          <w:vertAlign w:val="superscript"/>
          <w:rtl/>
        </w:rPr>
        <w:t>(</w:t>
      </w:r>
      <w:r w:rsidR="00CF2331" w:rsidRPr="00BA72F3">
        <w:rPr>
          <w:vertAlign w:val="superscript"/>
          <w:lang w:val="en-US"/>
        </w:rPr>
        <w:footnoteReference w:id="40"/>
      </w:r>
      <w:r w:rsidR="00CF2331" w:rsidRPr="00CF2331">
        <w:rPr>
          <w:vertAlign w:val="superscript"/>
          <w:rtl/>
        </w:rPr>
        <w:t>)</w:t>
      </w:r>
      <w:r>
        <w:rPr>
          <w:rFonts w:hint="cs"/>
          <w:rtl/>
        </w:rPr>
        <w:t>،</w:t>
      </w:r>
      <w:r w:rsidRPr="00724C8F">
        <w:rPr>
          <w:rtl/>
        </w:rPr>
        <w:t xml:space="preserve"> وهو يستلزم اشتراطات ينبغي عدم الاستعاضة عنها في غياب وقائع مقنعة تثبت بوضوح تعسفاً أو خطأ بيّناً أو إساءة تطبيق لأحكام العدالة.</w:t>
      </w:r>
    </w:p>
    <w:p w14:paraId="22A2D6AD" w14:textId="4E2DF7DA" w:rsidR="00724C8F" w:rsidRPr="00724C8F" w:rsidRDefault="00724C8F" w:rsidP="00724C8F">
      <w:pPr>
        <w:pStyle w:val="SingleTxtGA"/>
      </w:pPr>
      <w:r w:rsidRPr="00BA72F3">
        <w:rPr>
          <w:rtl/>
        </w:rPr>
        <w:t>3</w:t>
      </w:r>
      <w:r w:rsidRPr="00724C8F">
        <w:rPr>
          <w:rtl/>
        </w:rPr>
        <w:t>-</w:t>
      </w:r>
      <w:r w:rsidRPr="00724C8F">
        <w:rPr>
          <w:rtl/>
        </w:rPr>
        <w:tab/>
        <w:t xml:space="preserve">وفي الفقرة </w:t>
      </w:r>
      <w:r w:rsidRPr="00BA72F3">
        <w:rPr>
          <w:rtl/>
        </w:rPr>
        <w:t>9</w:t>
      </w:r>
      <w:r w:rsidRPr="00724C8F">
        <w:rPr>
          <w:rtl/>
        </w:rPr>
        <w:t>-</w:t>
      </w:r>
      <w:r w:rsidRPr="00BA72F3">
        <w:rPr>
          <w:rtl/>
        </w:rPr>
        <w:t>9</w:t>
      </w:r>
      <w:r w:rsidRPr="00724C8F">
        <w:rPr>
          <w:rtl/>
        </w:rPr>
        <w:t>، ترى اللجنة أن "الإساءة المزعومة، بغض النظر عن دوافعها، والصدمات النفسية التي تعرض لها صاحب البلاغ، بالإضافة إلى ضعف صاحب البلاغ بسبب صغر سنه وتاريخ هجرته، يمكن أن تشكل خطرا</w:t>
      </w:r>
      <w:r w:rsidR="003E092F">
        <w:rPr>
          <w:rFonts w:hint="cs"/>
          <w:rtl/>
        </w:rPr>
        <w:t>ً</w:t>
      </w:r>
      <w:r w:rsidRPr="00724C8F">
        <w:rPr>
          <w:rtl/>
        </w:rPr>
        <w:t xml:space="preserve"> جسيما</w:t>
      </w:r>
      <w:r w:rsidR="003E092F">
        <w:rPr>
          <w:rFonts w:hint="cs"/>
          <w:rtl/>
        </w:rPr>
        <w:t>ً</w:t>
      </w:r>
      <w:r w:rsidRPr="00724C8F">
        <w:rPr>
          <w:rtl/>
        </w:rPr>
        <w:t xml:space="preserve"> على صحة صاحب البلاغ وعلى نموه النفسي والبدني." </w:t>
      </w:r>
    </w:p>
    <w:p w14:paraId="5C12636B" w14:textId="7D5762B0" w:rsidR="00724C8F" w:rsidRPr="00724C8F" w:rsidRDefault="00724C8F" w:rsidP="00724C8F">
      <w:pPr>
        <w:pStyle w:val="SingleTxtGA"/>
      </w:pPr>
      <w:r w:rsidRPr="00BA72F3">
        <w:rPr>
          <w:rtl/>
        </w:rPr>
        <w:t>4</w:t>
      </w:r>
      <w:r w:rsidRPr="00724C8F">
        <w:rPr>
          <w:rtl/>
        </w:rPr>
        <w:t>-</w:t>
      </w:r>
      <w:r w:rsidRPr="00724C8F">
        <w:rPr>
          <w:rtl/>
        </w:rPr>
        <w:tab/>
        <w:t>ونحن نرى أن صاحب البلاغ، الذي لم يعد قاصرا</w:t>
      </w:r>
      <w:r w:rsidR="003E092F">
        <w:rPr>
          <w:rFonts w:hint="cs"/>
          <w:rtl/>
        </w:rPr>
        <w:t>ً</w:t>
      </w:r>
      <w:r w:rsidRPr="00724C8F">
        <w:rPr>
          <w:rtl/>
        </w:rPr>
        <w:t>، لم يقدم أي دليل مقنع على أن الدولة الطرف لم تقيم على النحو الواجب ما إذا كان سيواجه خطرا</w:t>
      </w:r>
      <w:r w:rsidR="003E092F">
        <w:rPr>
          <w:rFonts w:hint="cs"/>
          <w:rtl/>
        </w:rPr>
        <w:t>ً</w:t>
      </w:r>
      <w:r w:rsidRPr="00724C8F">
        <w:rPr>
          <w:rtl/>
        </w:rPr>
        <w:t xml:space="preserve"> حقيقيا</w:t>
      </w:r>
      <w:r w:rsidR="003E092F">
        <w:rPr>
          <w:rFonts w:hint="cs"/>
          <w:rtl/>
        </w:rPr>
        <w:t>ً</w:t>
      </w:r>
      <w:r w:rsidRPr="00724C8F">
        <w:rPr>
          <w:rtl/>
        </w:rPr>
        <w:t xml:space="preserve"> بالتعرض لضرر لا يمكن إصلاحه، مثل الخطر الذي تنص عليه المادتان </w:t>
      </w:r>
      <w:r w:rsidRPr="00BA72F3">
        <w:rPr>
          <w:rtl/>
        </w:rPr>
        <w:t>6</w:t>
      </w:r>
      <w:r w:rsidRPr="00724C8F">
        <w:rPr>
          <w:rtl/>
        </w:rPr>
        <w:t xml:space="preserve"> و</w:t>
      </w:r>
      <w:r w:rsidRPr="00BA72F3">
        <w:rPr>
          <w:rtl/>
        </w:rPr>
        <w:t>7</w:t>
      </w:r>
      <w:r w:rsidRPr="00724C8F">
        <w:rPr>
          <w:rtl/>
        </w:rPr>
        <w:t xml:space="preserve"> من العهد، إذا ما أعيد إلى أفغانستان. وقد قيمت السلطات السويدية رسالة التهديد التي يزعم أن والد صاحب البلاغ كتبها، ولكن مجلس الهجرة وجد أنه "لا يمكن أن تكون لها قيمة إثباتية لأنها رسالة بسيطة مكتوبة بخط اليد لا تشير إلى متى وكيف ومم ولماذا تلقاها صاحب البلاغ. ولاحظت دائرة الترجمة التي يستخدمها مجلس الهجرة أنه لا يمكن ترجمة الرسالة على النحو الواجب، لأنها غير مفهومة. والمعلومات التي قدمها صاحب البلاغ نفسه عن مضمون الوثيقة نادرة وغير واضحة ومصاغة بشكل غامض. ولذلك خلص مجلس الهجرة إلى أن هناك أسبابا</w:t>
      </w:r>
      <w:r w:rsidR="003E092F">
        <w:rPr>
          <w:rFonts w:hint="cs"/>
          <w:rtl/>
        </w:rPr>
        <w:t>ً</w:t>
      </w:r>
      <w:r w:rsidRPr="00724C8F">
        <w:rPr>
          <w:rtl/>
        </w:rPr>
        <w:t xml:space="preserve"> تدعو إلى الاعتقاد بأن والدي صاحب البلاغ كانا يختبئان عمدا</w:t>
      </w:r>
      <w:r w:rsidR="003E092F">
        <w:rPr>
          <w:rFonts w:hint="cs"/>
          <w:rtl/>
        </w:rPr>
        <w:t>ً</w:t>
      </w:r>
      <w:r w:rsidRPr="00724C8F">
        <w:rPr>
          <w:rtl/>
        </w:rPr>
        <w:t xml:space="preserve"> حتى يعتبر صاحب البلاغ مرة أخرى قاصرا</w:t>
      </w:r>
      <w:r w:rsidR="003E092F">
        <w:rPr>
          <w:rFonts w:hint="cs"/>
          <w:rtl/>
        </w:rPr>
        <w:t>ً</w:t>
      </w:r>
      <w:r w:rsidRPr="00724C8F">
        <w:rPr>
          <w:rtl/>
        </w:rPr>
        <w:t xml:space="preserve"> غير مصحوب بذويه ويعامل على هذا النحو. (الفقرة </w:t>
      </w:r>
      <w:r w:rsidR="00CF2331" w:rsidRPr="00BA72F3">
        <w:rPr>
          <w:rFonts w:hint="cs"/>
          <w:rtl/>
        </w:rPr>
        <w:t>2</w:t>
      </w:r>
      <w:r w:rsidR="00CF2331">
        <w:rPr>
          <w:rFonts w:hint="cs"/>
          <w:rtl/>
        </w:rPr>
        <w:t>-</w:t>
      </w:r>
      <w:r w:rsidR="00CF2331" w:rsidRPr="00BA72F3">
        <w:rPr>
          <w:rFonts w:hint="cs"/>
          <w:rtl/>
        </w:rPr>
        <w:t>10</w:t>
      </w:r>
      <w:r w:rsidRPr="00724C8F">
        <w:rPr>
          <w:rtl/>
        </w:rPr>
        <w:t xml:space="preserve">). </w:t>
      </w:r>
    </w:p>
    <w:p w14:paraId="487CDF08" w14:textId="4A85926D" w:rsidR="00724C8F" w:rsidRPr="00724C8F" w:rsidRDefault="00724C8F" w:rsidP="00724C8F">
      <w:pPr>
        <w:pStyle w:val="SingleTxtGA"/>
      </w:pPr>
      <w:r w:rsidRPr="00BA72F3">
        <w:rPr>
          <w:spacing w:val="-2"/>
          <w:rtl/>
        </w:rPr>
        <w:t>5</w:t>
      </w:r>
      <w:r w:rsidRPr="003E092F">
        <w:rPr>
          <w:spacing w:val="-2"/>
          <w:rtl/>
        </w:rPr>
        <w:t>-</w:t>
      </w:r>
      <w:r w:rsidRPr="003E092F">
        <w:rPr>
          <w:spacing w:val="-2"/>
          <w:rtl/>
        </w:rPr>
        <w:tab/>
        <w:t>وفي غياب أي دليل آخر ثابت على وجود خطر جسيم وشخصي سيتعرض له صاحب البلاغ إذا ما أعيد إلى أفغانستان، ونظرا</w:t>
      </w:r>
      <w:r w:rsidR="003E092F" w:rsidRPr="003E092F">
        <w:rPr>
          <w:rFonts w:hint="cs"/>
          <w:spacing w:val="-2"/>
          <w:rtl/>
        </w:rPr>
        <w:t>ً</w:t>
      </w:r>
      <w:r w:rsidRPr="003E092F">
        <w:rPr>
          <w:spacing w:val="-2"/>
          <w:rtl/>
        </w:rPr>
        <w:t xml:space="preserve"> لوجود غموض بشأن مكان وجود والدي صاحب البلاغ (في الفقرة </w:t>
      </w:r>
      <w:r w:rsidRPr="00BA72F3">
        <w:rPr>
          <w:spacing w:val="-2"/>
          <w:rtl/>
        </w:rPr>
        <w:t>9</w:t>
      </w:r>
      <w:r w:rsidRPr="003E092F">
        <w:rPr>
          <w:spacing w:val="-2"/>
          <w:rtl/>
        </w:rPr>
        <w:t>-</w:t>
      </w:r>
      <w:r w:rsidRPr="00BA72F3">
        <w:rPr>
          <w:spacing w:val="-2"/>
          <w:rtl/>
        </w:rPr>
        <w:t>10</w:t>
      </w:r>
      <w:r w:rsidRPr="003E092F">
        <w:rPr>
          <w:spacing w:val="-2"/>
          <w:rtl/>
        </w:rPr>
        <w:t xml:space="preserve"> حيث يشار إلى أن الوالدين قد عادا إلى أفغانستان)، لا يمكننا أن نستنتج أن قرار السلطات السويدية </w:t>
      </w:r>
      <w:r w:rsidRPr="00724C8F">
        <w:rPr>
          <w:rtl/>
        </w:rPr>
        <w:t>برفض طلب اللجوء المقدم من صاحب البلاغ كان تعسفيا</w:t>
      </w:r>
      <w:r w:rsidR="003E092F">
        <w:rPr>
          <w:rFonts w:hint="cs"/>
          <w:rtl/>
        </w:rPr>
        <w:t>ً</w:t>
      </w:r>
      <w:r w:rsidRPr="00724C8F">
        <w:rPr>
          <w:rtl/>
        </w:rPr>
        <w:t xml:space="preserve"> بشكل واضح أو بلغ حد الخطأ البين أو حد إنكار العدالة بحيث ينطوي على انتهاك للمادتين </w:t>
      </w:r>
      <w:r w:rsidRPr="00BA72F3">
        <w:rPr>
          <w:rtl/>
        </w:rPr>
        <w:t>6</w:t>
      </w:r>
      <w:r w:rsidR="009F1504">
        <w:rPr>
          <w:rtl/>
        </w:rPr>
        <w:t xml:space="preserve"> و</w:t>
      </w:r>
      <w:r w:rsidRPr="00BA72F3">
        <w:rPr>
          <w:rtl/>
        </w:rPr>
        <w:t>7</w:t>
      </w:r>
      <w:r w:rsidRPr="00724C8F">
        <w:rPr>
          <w:rtl/>
        </w:rPr>
        <w:t xml:space="preserve"> من العهد.</w:t>
      </w:r>
    </w:p>
    <w:p w14:paraId="1BB91947" w14:textId="77777777" w:rsidR="005A2E7E" w:rsidRPr="00BA72F3" w:rsidRDefault="005A2E7E" w:rsidP="00CF2331">
      <w:pPr>
        <w:pStyle w:val="HChGA"/>
        <w:pageBreakBefore/>
        <w:rPr>
          <w:rtl/>
        </w:rPr>
        <w:sectPr w:rsidR="005A2E7E" w:rsidRPr="00BA72F3" w:rsidSect="005A2E7E">
          <w:footnotePr>
            <w:numRestart w:val="eachSect"/>
          </w:footnotePr>
          <w:endnotePr>
            <w:numFmt w:val="decimal"/>
          </w:endnotePr>
          <w:pgSz w:w="11907" w:h="16840" w:code="9"/>
          <w:pgMar w:top="1418" w:right="1134" w:bottom="1134" w:left="1134" w:header="851" w:footer="567" w:gutter="0"/>
          <w:cols w:space="720"/>
          <w:bidi/>
          <w:docGrid w:linePitch="360"/>
        </w:sectPr>
      </w:pPr>
    </w:p>
    <w:p w14:paraId="7985039B" w14:textId="4A7F9662" w:rsidR="00724C8F" w:rsidRPr="00BA72F3" w:rsidRDefault="00724C8F" w:rsidP="00CF2331">
      <w:pPr>
        <w:pStyle w:val="HChGA"/>
        <w:pageBreakBefore/>
      </w:pPr>
      <w:r w:rsidRPr="00BA72F3">
        <w:rPr>
          <w:rtl/>
        </w:rPr>
        <w:t xml:space="preserve">المرفق الثاني </w:t>
      </w:r>
    </w:p>
    <w:p w14:paraId="7EE83901" w14:textId="06037644" w:rsidR="00724C8F" w:rsidRPr="00BA72F3" w:rsidRDefault="00724C8F" w:rsidP="00724C8F">
      <w:pPr>
        <w:pStyle w:val="HChGA"/>
      </w:pPr>
      <w:r w:rsidRPr="00BA72F3">
        <w:rPr>
          <w:rtl/>
        </w:rPr>
        <w:tab/>
      </w:r>
      <w:r w:rsidRPr="00BA72F3">
        <w:rPr>
          <w:rtl/>
        </w:rPr>
        <w:tab/>
        <w:t>رأي فردي (مخالف جزئيا</w:t>
      </w:r>
      <w:r w:rsidR="00CF2331" w:rsidRPr="00BA72F3">
        <w:rPr>
          <w:rFonts w:hint="cs"/>
          <w:rtl/>
        </w:rPr>
        <w:t>ً</w:t>
      </w:r>
      <w:r w:rsidRPr="00BA72F3">
        <w:rPr>
          <w:rtl/>
        </w:rPr>
        <w:t xml:space="preserve">) لعضو اللجنة </w:t>
      </w:r>
      <w:proofErr w:type="spellStart"/>
      <w:r w:rsidRPr="00BA72F3">
        <w:rPr>
          <w:rtl/>
        </w:rPr>
        <w:t>فورويا</w:t>
      </w:r>
      <w:proofErr w:type="spellEnd"/>
      <w:r w:rsidRPr="00BA72F3">
        <w:rPr>
          <w:rtl/>
        </w:rPr>
        <w:t xml:space="preserve"> </w:t>
      </w:r>
      <w:proofErr w:type="spellStart"/>
      <w:r w:rsidRPr="00BA72F3">
        <w:rPr>
          <w:rtl/>
        </w:rPr>
        <w:t>شويتشي</w:t>
      </w:r>
      <w:proofErr w:type="spellEnd"/>
    </w:p>
    <w:p w14:paraId="2DDFEA8D" w14:textId="55DA20B0" w:rsidR="00724C8F" w:rsidRPr="00724C8F" w:rsidRDefault="00724C8F" w:rsidP="00724C8F">
      <w:pPr>
        <w:pStyle w:val="SingleTxtGA"/>
      </w:pPr>
      <w:r w:rsidRPr="00BA72F3">
        <w:rPr>
          <w:rtl/>
        </w:rPr>
        <w:t>1</w:t>
      </w:r>
      <w:r w:rsidRPr="00724C8F">
        <w:rPr>
          <w:rtl/>
        </w:rPr>
        <w:t>-</w:t>
      </w:r>
      <w:r w:rsidRPr="00724C8F">
        <w:rPr>
          <w:rtl/>
        </w:rPr>
        <w:tab/>
        <w:t>أنا أتفق مع الاستنتاج الذي خلصت إليه الآراء ومفادها أنه نظرا</w:t>
      </w:r>
      <w:r w:rsidR="003E092F">
        <w:rPr>
          <w:rFonts w:hint="cs"/>
          <w:rtl/>
        </w:rPr>
        <w:t>ً</w:t>
      </w:r>
      <w:r w:rsidRPr="00724C8F">
        <w:rPr>
          <w:rtl/>
        </w:rPr>
        <w:t xml:space="preserve"> لأن الدولة الطرف لم تقيم على النحو الملائم خطر عودة صاحب البلاغ إلى أفغانستان بسبب تهديدات والده المزعومة بالانتقام وصدمته بسبب إساءة معاملة الوالدين، فإن ترحيله إلى أفغانستان من قبل الدولة الطرف سيشكل انتهاكا</w:t>
      </w:r>
      <w:r w:rsidR="003E092F">
        <w:rPr>
          <w:rFonts w:hint="cs"/>
          <w:rtl/>
        </w:rPr>
        <w:t>ً</w:t>
      </w:r>
      <w:r w:rsidRPr="00724C8F">
        <w:rPr>
          <w:rtl/>
        </w:rPr>
        <w:t xml:space="preserve"> للمادتين </w:t>
      </w:r>
      <w:r w:rsidRPr="00BA72F3">
        <w:rPr>
          <w:rtl/>
        </w:rPr>
        <w:t>6</w:t>
      </w:r>
      <w:r w:rsidR="009F1504">
        <w:rPr>
          <w:rtl/>
        </w:rPr>
        <w:t xml:space="preserve"> و</w:t>
      </w:r>
      <w:r w:rsidRPr="00BA72F3">
        <w:rPr>
          <w:rtl/>
        </w:rPr>
        <w:t>7</w:t>
      </w:r>
      <w:r w:rsidRPr="00724C8F">
        <w:rPr>
          <w:rtl/>
        </w:rPr>
        <w:t xml:space="preserve"> من العهد. بيد أنني لا أستطيع أن أتفق مع استنتاجها بأن صاحب البلاغ لم يثبت أن دراسة الدولة الطرف لاعتناق صاحب البلاغ المسيحية كانت تعسفية أو غير معقولة بشكل واضح، أو أن الإجراءات المعنية كانت بمثابة خطأ إجرائي أو إنكار للعدالة (الفقرة </w:t>
      </w:r>
      <w:r w:rsidRPr="00BA72F3">
        <w:rPr>
          <w:rtl/>
        </w:rPr>
        <w:t>9</w:t>
      </w:r>
      <w:r w:rsidRPr="00724C8F">
        <w:rPr>
          <w:rtl/>
        </w:rPr>
        <w:t>-</w:t>
      </w:r>
      <w:r w:rsidRPr="00BA72F3">
        <w:rPr>
          <w:rtl/>
        </w:rPr>
        <w:t>6</w:t>
      </w:r>
      <w:r w:rsidRPr="00724C8F">
        <w:rPr>
          <w:rtl/>
        </w:rPr>
        <w:t>).</w:t>
      </w:r>
    </w:p>
    <w:p w14:paraId="02360190" w14:textId="01A553E8" w:rsidR="00724C8F" w:rsidRPr="00724C8F" w:rsidRDefault="00724C8F" w:rsidP="00724C8F">
      <w:pPr>
        <w:pStyle w:val="SingleTxtGA"/>
      </w:pPr>
      <w:r w:rsidRPr="00BA72F3">
        <w:rPr>
          <w:rtl/>
        </w:rPr>
        <w:t>2</w:t>
      </w:r>
      <w:r w:rsidRPr="00724C8F">
        <w:rPr>
          <w:rtl/>
        </w:rPr>
        <w:t>-</w:t>
      </w:r>
      <w:r w:rsidRPr="00724C8F">
        <w:rPr>
          <w:rtl/>
        </w:rPr>
        <w:tab/>
        <w:t>ووفقا</w:t>
      </w:r>
      <w:r w:rsidR="003E092F">
        <w:rPr>
          <w:rFonts w:hint="cs"/>
          <w:rtl/>
        </w:rPr>
        <w:t>ً</w:t>
      </w:r>
      <w:r w:rsidRPr="00724C8F">
        <w:rPr>
          <w:rtl/>
        </w:rPr>
        <w:t xml:space="preserve"> للاجتهاد القضائي للجنة، يقع على عاتق أجهزة الدولة الطرف أن تفحص وقائع القضية المعنية وأدلتها من أجل تحديد ما إذا كان هناك خطر حقيقي لضرر لا يمكن جبره عندما يغادر شخص ما إلى بلده الأصلي، ما لم يثبت أن ذلك التقييم بائن التعسف أو يشكل خطأً واضحاً أو إنكاراً للعدالة</w:t>
      </w:r>
      <w:r w:rsidR="00CF2331" w:rsidRPr="00CF2331">
        <w:rPr>
          <w:vertAlign w:val="superscript"/>
          <w:rtl/>
        </w:rPr>
        <w:t>(</w:t>
      </w:r>
      <w:r w:rsidR="00CF2331" w:rsidRPr="00BA72F3">
        <w:rPr>
          <w:vertAlign w:val="superscript"/>
          <w:lang w:val="en-US"/>
        </w:rPr>
        <w:footnoteReference w:id="41"/>
      </w:r>
      <w:r w:rsidR="00CF2331" w:rsidRPr="00CF2331">
        <w:rPr>
          <w:vertAlign w:val="superscript"/>
          <w:rtl/>
        </w:rPr>
        <w:t>)</w:t>
      </w:r>
      <w:r>
        <w:rPr>
          <w:rFonts w:hint="cs"/>
          <w:rtl/>
        </w:rPr>
        <w:t>.</w:t>
      </w:r>
      <w:r w:rsidRPr="00724C8F">
        <w:rPr>
          <w:rtl/>
        </w:rPr>
        <w:t xml:space="preserve"> وهذا يعني أن اللجنة، في حالات الترحيل، تحترم عموما</w:t>
      </w:r>
      <w:r w:rsidR="003E092F">
        <w:rPr>
          <w:rFonts w:hint="cs"/>
          <w:rtl/>
        </w:rPr>
        <w:t>ً</w:t>
      </w:r>
      <w:r w:rsidRPr="00724C8F">
        <w:rPr>
          <w:rtl/>
        </w:rPr>
        <w:t xml:space="preserve"> تقييم الدولة الطرف للجوانب الموضوعية للمخاطر، في حين أنها قد تتعامل مع العيوب الإجرائية الواضحة أو الأخطاء في ذلك التقييم كأساس للتوصل إلى انتهاكات للعهد. وبالإضافة إلى ذلك، اتخذت اللجنة موقفا</w:t>
      </w:r>
      <w:r w:rsidR="003E092F">
        <w:rPr>
          <w:rFonts w:hint="cs"/>
          <w:rtl/>
        </w:rPr>
        <w:t>ً</w:t>
      </w:r>
      <w:r w:rsidRPr="00724C8F">
        <w:rPr>
          <w:rtl/>
        </w:rPr>
        <w:t xml:space="preserve"> في تقييم خطر التحول مفاده أن الاختبار يكمن في معرفة ما إذا كانت هناك أسباب قوية تدعو إلى الاعتقاد بأن تغيير شخص ما لدينه قد تكون له عواقب سلبية وخيمة في البلد الذي رُحل إليه، من أجل خلق خطر حقيقي لضرر لا يمكن جبره، بغض النظر عن صدق التحويل. وبناء عليه، وكما هو مذكور في الفقرة </w:t>
      </w:r>
      <w:r w:rsidRPr="00BA72F3">
        <w:rPr>
          <w:rtl/>
        </w:rPr>
        <w:t>9</w:t>
      </w:r>
      <w:r w:rsidRPr="00724C8F">
        <w:rPr>
          <w:rtl/>
        </w:rPr>
        <w:t>-</w:t>
      </w:r>
      <w:r w:rsidRPr="00BA72F3">
        <w:rPr>
          <w:rtl/>
        </w:rPr>
        <w:t>5</w:t>
      </w:r>
      <w:r w:rsidRPr="00724C8F">
        <w:rPr>
          <w:rtl/>
        </w:rPr>
        <w:t>، حتى إذا تبين عدم صدق طالب اللجوء في التغيير المزعوم لدينه، ينبغي للسلطات أن تشرع في تقييم ما إذا كان سلوك صاحب البلاغ وأنشطته المتصلة باعتناقه ديناً جديداً يمكن أن تترتب عليهما عواقب وخيمة بما يكفي في البلد الأصلي على نحو يعرض صاحب البلاغ لضرر لا سبيل إلى جبره</w:t>
      </w:r>
      <w:r w:rsidR="00CF2331" w:rsidRPr="00CF2331">
        <w:rPr>
          <w:vertAlign w:val="superscript"/>
          <w:rtl/>
        </w:rPr>
        <w:t>(</w:t>
      </w:r>
      <w:r w:rsidR="00CF2331" w:rsidRPr="00BA72F3">
        <w:rPr>
          <w:vertAlign w:val="superscript"/>
          <w:lang w:val="en-US"/>
        </w:rPr>
        <w:footnoteReference w:id="42"/>
      </w:r>
      <w:r w:rsidR="00CF2331" w:rsidRPr="00CF2331">
        <w:rPr>
          <w:vertAlign w:val="superscript"/>
          <w:rtl/>
        </w:rPr>
        <w:t>)</w:t>
      </w:r>
      <w:r>
        <w:rPr>
          <w:rFonts w:hint="cs"/>
          <w:rtl/>
        </w:rPr>
        <w:t>.</w:t>
      </w:r>
      <w:r w:rsidR="009F1504">
        <w:rPr>
          <w:rtl/>
        </w:rPr>
        <w:t xml:space="preserve"> </w:t>
      </w:r>
    </w:p>
    <w:p w14:paraId="6CE698B9" w14:textId="1C8A12ED" w:rsidR="00724C8F" w:rsidRPr="00724C8F" w:rsidRDefault="00724C8F" w:rsidP="00724C8F">
      <w:pPr>
        <w:pStyle w:val="SingleTxtGA"/>
      </w:pPr>
      <w:r w:rsidRPr="00BA72F3">
        <w:rPr>
          <w:rtl/>
        </w:rPr>
        <w:t>3</w:t>
      </w:r>
      <w:r w:rsidRPr="00724C8F">
        <w:rPr>
          <w:rtl/>
        </w:rPr>
        <w:t>-</w:t>
      </w:r>
      <w:r w:rsidR="003E092F">
        <w:rPr>
          <w:rtl/>
        </w:rPr>
        <w:tab/>
      </w:r>
      <w:r w:rsidRPr="00724C8F">
        <w:rPr>
          <w:rtl/>
        </w:rPr>
        <w:t xml:space="preserve">وفي هذه القضية، تسلم الدولة الطرف بشكل عام بأن المرتد في أفغانستان، بحسب تقرير مجلس الهجرة السويدي في كانون الأول/ديسمبر </w:t>
      </w:r>
      <w:r w:rsidRPr="00BA72F3">
        <w:rPr>
          <w:rtl/>
        </w:rPr>
        <w:t>2017</w:t>
      </w:r>
      <w:r w:rsidRPr="00724C8F">
        <w:rPr>
          <w:rtl/>
        </w:rPr>
        <w:t>، قد تتبرأ منه أسرته وقد يقتله آخرون في المجتمع دون إجراءات قضائية؛ ومجرد اتهام شخص ما بالردة قد يعرضه للعنف؛ والأشخاص الذين يفتقرون إلى شبكة اجتماعية معرضون بشكل خاص للعنف ولا يحصلون على أي دعم. وتلاحظ اللجنة كذلك أن التقييم يجب أن يركز على النتائج المتوقعة التي قد تترتب على ترحيل صاحب البلاغ إلى أفغانستان في ضوء ظروفه الشخصية، وتؤكد أن صاحب البلاغ يتحمل عبء الإثبات لإثبات أنه معرض لخطر الاضطهاد (الفقرة</w:t>
      </w:r>
      <w:r w:rsidR="005A2E7E">
        <w:rPr>
          <w:rFonts w:hint="cs"/>
          <w:rtl/>
        </w:rPr>
        <w:t> </w:t>
      </w:r>
      <w:r w:rsidRPr="00BA72F3">
        <w:rPr>
          <w:rtl/>
        </w:rPr>
        <w:t>4</w:t>
      </w:r>
      <w:r w:rsidRPr="00724C8F">
        <w:rPr>
          <w:rtl/>
        </w:rPr>
        <w:t>-</w:t>
      </w:r>
      <w:r w:rsidRPr="00BA72F3">
        <w:rPr>
          <w:rtl/>
        </w:rPr>
        <w:t>6</w:t>
      </w:r>
      <w:r w:rsidRPr="00724C8F">
        <w:rPr>
          <w:rtl/>
        </w:rPr>
        <w:t>). ومع ذلك، تعترض الدولة الطرف على الادعاء بأن تغيير صاحب البلاغ لدينه هو تحول حقيقي، لأنه قدم في مرحلة متأخرة جدا</w:t>
      </w:r>
      <w:r w:rsidR="003E092F">
        <w:rPr>
          <w:rFonts w:hint="cs"/>
          <w:rtl/>
        </w:rPr>
        <w:t>ً</w:t>
      </w:r>
      <w:r w:rsidRPr="00724C8F">
        <w:rPr>
          <w:rtl/>
        </w:rPr>
        <w:t xml:space="preserve"> من إجراءات اللجوء، وعلى أساس عدم صدقه في اعتناقه المسيحية، فإنها تنفي خطر تعرضه للاضطهاد لدى عودته إلى أفغانستان.</w:t>
      </w:r>
    </w:p>
    <w:p w14:paraId="657DDFE0" w14:textId="79D35D53" w:rsidR="00724C8F" w:rsidRPr="00724C8F" w:rsidRDefault="00724C8F" w:rsidP="00724C8F">
      <w:pPr>
        <w:pStyle w:val="SingleTxtGA"/>
      </w:pPr>
      <w:r w:rsidRPr="00BA72F3">
        <w:rPr>
          <w:rtl/>
        </w:rPr>
        <w:t>4</w:t>
      </w:r>
      <w:r w:rsidRPr="00724C8F">
        <w:rPr>
          <w:rtl/>
        </w:rPr>
        <w:t>-</w:t>
      </w:r>
      <w:r w:rsidR="003E092F">
        <w:rPr>
          <w:rtl/>
        </w:rPr>
        <w:tab/>
      </w:r>
      <w:r w:rsidRPr="00724C8F">
        <w:rPr>
          <w:rtl/>
        </w:rPr>
        <w:t>بيد أن الدولة الطرف لم تجر أي تقييم فردي لخطر تعرض صاحب البلاغ للاضطهاد أو غيره من ضروب سوء المعاملة في أفغانستان إذا اعتبر مرتدا</w:t>
      </w:r>
      <w:r w:rsidR="003E092F">
        <w:rPr>
          <w:rFonts w:hint="cs"/>
          <w:rtl/>
        </w:rPr>
        <w:t>ً</w:t>
      </w:r>
      <w:r w:rsidRPr="00724C8F">
        <w:rPr>
          <w:rtl/>
        </w:rPr>
        <w:t xml:space="preserve"> (حتى وإن لم يكن قد اعتنق المسيحية حقا</w:t>
      </w:r>
      <w:r w:rsidR="003E092F">
        <w:rPr>
          <w:rFonts w:hint="cs"/>
          <w:rtl/>
        </w:rPr>
        <w:t>ً</w:t>
      </w:r>
      <w:r w:rsidRPr="00724C8F">
        <w:rPr>
          <w:rtl/>
        </w:rPr>
        <w:t>). ورفضت أيضا</w:t>
      </w:r>
      <w:r w:rsidR="003E092F">
        <w:rPr>
          <w:rFonts w:hint="cs"/>
          <w:rtl/>
        </w:rPr>
        <w:t>ً</w:t>
      </w:r>
      <w:r w:rsidRPr="00724C8F">
        <w:rPr>
          <w:rtl/>
        </w:rPr>
        <w:t xml:space="preserve"> إجراء مقابلة شفوية معه، رغم طلب صاحب البلاغ الاستماع إليه في إجراء شفوي. وفي رأيي أن هذا الإنكار حرم صاحب البلاغ حرمانا</w:t>
      </w:r>
      <w:r w:rsidR="003E092F">
        <w:rPr>
          <w:rFonts w:hint="cs"/>
          <w:rtl/>
        </w:rPr>
        <w:t>ً</w:t>
      </w:r>
      <w:r w:rsidRPr="00724C8F">
        <w:rPr>
          <w:rtl/>
        </w:rPr>
        <w:t xml:space="preserve"> كبيرا</w:t>
      </w:r>
      <w:r w:rsidR="003E092F">
        <w:rPr>
          <w:rFonts w:hint="cs"/>
          <w:rtl/>
        </w:rPr>
        <w:t>ً</w:t>
      </w:r>
      <w:r w:rsidRPr="00724C8F">
        <w:rPr>
          <w:rtl/>
        </w:rPr>
        <w:t xml:space="preserve"> من فرصة إثبات أنه سيتعرض لخطر الاضطهاد بسبب اعتناقه الإسلام. وفي هذا الصدد، ادعى صاحب البلاغ مرارا</w:t>
      </w:r>
      <w:r w:rsidR="003E092F">
        <w:rPr>
          <w:rFonts w:hint="cs"/>
          <w:rtl/>
        </w:rPr>
        <w:t>ً</w:t>
      </w:r>
      <w:r w:rsidRPr="00724C8F">
        <w:rPr>
          <w:rtl/>
        </w:rPr>
        <w:t xml:space="preserve"> وتكرارا</w:t>
      </w:r>
      <w:r w:rsidR="003E092F">
        <w:rPr>
          <w:rFonts w:hint="cs"/>
          <w:rtl/>
        </w:rPr>
        <w:t>ً</w:t>
      </w:r>
      <w:r w:rsidRPr="00724C8F">
        <w:rPr>
          <w:rtl/>
        </w:rPr>
        <w:t xml:space="preserve"> وعلى نحو كاف وجود هذا العيب الإجرائي (الفقرات </w:t>
      </w:r>
      <w:r w:rsidRPr="00BA72F3">
        <w:rPr>
          <w:rtl/>
        </w:rPr>
        <w:t>3</w:t>
      </w:r>
      <w:r w:rsidRPr="00724C8F">
        <w:rPr>
          <w:rtl/>
        </w:rPr>
        <w:t>-</w:t>
      </w:r>
      <w:r w:rsidRPr="00BA72F3">
        <w:rPr>
          <w:rtl/>
        </w:rPr>
        <w:t>2</w:t>
      </w:r>
      <w:r w:rsidR="009F1504">
        <w:rPr>
          <w:rtl/>
        </w:rPr>
        <w:t xml:space="preserve"> و</w:t>
      </w:r>
      <w:r w:rsidRPr="00BA72F3">
        <w:rPr>
          <w:rtl/>
        </w:rPr>
        <w:t>5</w:t>
      </w:r>
      <w:r w:rsidRPr="00724C8F">
        <w:rPr>
          <w:rtl/>
        </w:rPr>
        <w:t>-</w:t>
      </w:r>
      <w:r w:rsidRPr="00BA72F3">
        <w:rPr>
          <w:rtl/>
        </w:rPr>
        <w:t>4</w:t>
      </w:r>
      <w:r w:rsidR="009F1504">
        <w:rPr>
          <w:rtl/>
        </w:rPr>
        <w:t xml:space="preserve"> و</w:t>
      </w:r>
      <w:r w:rsidRPr="00BA72F3">
        <w:rPr>
          <w:rtl/>
        </w:rPr>
        <w:t>5</w:t>
      </w:r>
      <w:r w:rsidRPr="00724C8F">
        <w:rPr>
          <w:rtl/>
        </w:rPr>
        <w:t>-</w:t>
      </w:r>
      <w:r w:rsidRPr="00BA72F3">
        <w:rPr>
          <w:rtl/>
        </w:rPr>
        <w:t>9</w:t>
      </w:r>
      <w:r w:rsidRPr="00724C8F">
        <w:rPr>
          <w:rtl/>
        </w:rPr>
        <w:t>).</w:t>
      </w:r>
    </w:p>
    <w:p w14:paraId="29029015" w14:textId="4BD2350E" w:rsidR="00724C8F" w:rsidRPr="00724C8F" w:rsidRDefault="00724C8F" w:rsidP="00724C8F">
      <w:pPr>
        <w:pStyle w:val="SingleTxtGA"/>
      </w:pPr>
      <w:r w:rsidRPr="00BA72F3">
        <w:rPr>
          <w:rtl/>
        </w:rPr>
        <w:t>5</w:t>
      </w:r>
      <w:r w:rsidRPr="00724C8F">
        <w:rPr>
          <w:rtl/>
        </w:rPr>
        <w:t>-</w:t>
      </w:r>
      <w:r w:rsidR="003E092F">
        <w:rPr>
          <w:rtl/>
        </w:rPr>
        <w:tab/>
      </w:r>
      <w:r w:rsidRPr="00724C8F">
        <w:rPr>
          <w:rtl/>
        </w:rPr>
        <w:t>وفي ظل هذه الظروف، لا يمكنني أن أتفق مع الاستنتاج الذي توصلت إليه الدولة الطرف، بعد أن درست الوقائع ذات الصلة تقييما</w:t>
      </w:r>
      <w:r w:rsidR="003E092F">
        <w:rPr>
          <w:rFonts w:hint="cs"/>
          <w:rtl/>
        </w:rPr>
        <w:t>ً</w:t>
      </w:r>
      <w:r w:rsidRPr="00724C8F">
        <w:rPr>
          <w:rtl/>
        </w:rPr>
        <w:t xml:space="preserve"> كافيا</w:t>
      </w:r>
      <w:r w:rsidR="003E092F">
        <w:rPr>
          <w:rFonts w:hint="cs"/>
          <w:rtl/>
        </w:rPr>
        <w:t>ً</w:t>
      </w:r>
      <w:r w:rsidRPr="00724C8F">
        <w:rPr>
          <w:rtl/>
        </w:rPr>
        <w:t xml:space="preserve"> من خلال إجراءات كافية، بأنه لن يكون هناك خطر حقيقي من حدوث ضرر لا يمكن إصلاحه أيضا</w:t>
      </w:r>
      <w:r w:rsidR="003E092F">
        <w:rPr>
          <w:rFonts w:hint="cs"/>
          <w:rtl/>
        </w:rPr>
        <w:t>ً</w:t>
      </w:r>
      <w:r w:rsidRPr="00724C8F">
        <w:rPr>
          <w:rtl/>
        </w:rPr>
        <w:t xml:space="preserve"> على أساس تحول صاحب البلاغ إلى المسيحية. وعليه، لا بد لي من التوصل إلى استنتاج مفاده أن تقييم الدولة الطرف كان تعسفيا</w:t>
      </w:r>
      <w:r w:rsidR="003E092F">
        <w:rPr>
          <w:rFonts w:hint="cs"/>
          <w:rtl/>
        </w:rPr>
        <w:t>ً</w:t>
      </w:r>
      <w:r w:rsidRPr="00724C8F">
        <w:rPr>
          <w:rtl/>
        </w:rPr>
        <w:t xml:space="preserve"> بشكل واضح أو كان بمثابة خطأ واضح أو إنكار للعدالة، ولذلك فإن ترحيل صاحب البلاغ إلى أفغانستان سيشكل انتهاكا</w:t>
      </w:r>
      <w:r w:rsidR="003E092F">
        <w:rPr>
          <w:rFonts w:hint="cs"/>
          <w:rtl/>
        </w:rPr>
        <w:t>ً</w:t>
      </w:r>
      <w:r w:rsidRPr="00724C8F">
        <w:rPr>
          <w:rtl/>
        </w:rPr>
        <w:t xml:space="preserve"> للمادتين </w:t>
      </w:r>
      <w:r w:rsidRPr="00BA72F3">
        <w:rPr>
          <w:rtl/>
        </w:rPr>
        <w:t>6</w:t>
      </w:r>
      <w:r w:rsidR="009F1504">
        <w:rPr>
          <w:rtl/>
        </w:rPr>
        <w:t xml:space="preserve"> و</w:t>
      </w:r>
      <w:r w:rsidRPr="00BA72F3">
        <w:rPr>
          <w:rtl/>
        </w:rPr>
        <w:t>7</w:t>
      </w:r>
      <w:r w:rsidRPr="00724C8F">
        <w:rPr>
          <w:rtl/>
        </w:rPr>
        <w:t xml:space="preserve"> من العهد في ضوء تحوله إلى المسيحية.</w:t>
      </w:r>
    </w:p>
    <w:p w14:paraId="38FAEB5B" w14:textId="0D23E0B2" w:rsidR="00724C8F" w:rsidRPr="00724C8F" w:rsidRDefault="00724C8F" w:rsidP="00724C8F">
      <w:pPr>
        <w:pStyle w:val="SingleTxtGA"/>
        <w:jc w:val="center"/>
        <w:rPr>
          <w:u w:val="single"/>
          <w:rtl/>
        </w:rPr>
      </w:pPr>
      <w:r>
        <w:rPr>
          <w:u w:val="single"/>
          <w:rtl/>
        </w:rPr>
        <w:tab/>
      </w:r>
      <w:r>
        <w:rPr>
          <w:u w:val="single"/>
          <w:rtl/>
        </w:rPr>
        <w:tab/>
      </w:r>
      <w:r>
        <w:rPr>
          <w:u w:val="single"/>
          <w:rtl/>
        </w:rPr>
        <w:tab/>
      </w:r>
    </w:p>
    <w:sectPr w:rsidR="00724C8F" w:rsidRPr="00724C8F" w:rsidSect="005A2E7E">
      <w:footnotePr>
        <w:numRestart w:val="eachSect"/>
      </w:footnotePr>
      <w:endnotePr>
        <w:numFmt w:val="decimal"/>
      </w:endnotePr>
      <w:pgSz w:w="11907" w:h="16840" w:code="9"/>
      <w:pgMar w:top="1418" w:right="1134" w:bottom="1134" w:left="1134" w:header="851" w:footer="567"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22947" w14:textId="77777777" w:rsidR="00C10A3C" w:rsidRPr="002901D9" w:rsidRDefault="00C10A3C" w:rsidP="00DC4D4B">
      <w:pPr>
        <w:spacing w:after="60" w:line="240" w:lineRule="auto"/>
        <w:ind w:left="57"/>
        <w:rPr>
          <w:i/>
          <w:iCs/>
        </w:rPr>
      </w:pPr>
      <w:r>
        <w:rPr>
          <w:rFonts w:hint="cs"/>
          <w:i/>
          <w:iCs/>
          <w:rtl/>
        </w:rPr>
        <w:t>الحواشي</w:t>
      </w:r>
    </w:p>
  </w:endnote>
  <w:endnote w:type="continuationSeparator" w:id="0">
    <w:p w14:paraId="116EE00D" w14:textId="77777777" w:rsidR="00C10A3C" w:rsidRDefault="00C10A3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BB3F7" w14:textId="75629C1C" w:rsidR="00C10A3C" w:rsidRPr="00991BA9" w:rsidRDefault="00C10A3C" w:rsidP="00991BA9">
    <w:pPr>
      <w:pStyle w:val="Footer"/>
      <w:tabs>
        <w:tab w:val="right" w:pos="9638"/>
      </w:tabs>
      <w:rPr>
        <w:b/>
        <w:sz w:val="18"/>
        <w:lang w:val="en-US"/>
      </w:rPr>
    </w:pPr>
    <w:r>
      <w:rPr>
        <w:lang w:val="en-US"/>
      </w:rPr>
      <w:t>GE.21-05786</w:t>
    </w:r>
    <w:r>
      <w:rPr>
        <w:lang w:val="en-US"/>
      </w:rPr>
      <w:tab/>
    </w:r>
    <w:r w:rsidRPr="00991BA9">
      <w:rPr>
        <w:b/>
        <w:sz w:val="18"/>
        <w:lang w:val="en-US"/>
      </w:rPr>
      <w:fldChar w:fldCharType="begin"/>
    </w:r>
    <w:r w:rsidRPr="00991BA9">
      <w:rPr>
        <w:b/>
        <w:sz w:val="18"/>
        <w:lang w:val="en-US"/>
      </w:rPr>
      <w:instrText xml:space="preserve"> PAGE  \* MERGEFORMAT </w:instrText>
    </w:r>
    <w:r w:rsidRPr="00991BA9">
      <w:rPr>
        <w:b/>
        <w:sz w:val="18"/>
        <w:lang w:val="en-US"/>
      </w:rPr>
      <w:fldChar w:fldCharType="separate"/>
    </w:r>
    <w:r w:rsidRPr="00991BA9">
      <w:rPr>
        <w:b/>
        <w:noProof/>
        <w:sz w:val="18"/>
        <w:lang w:val="en-US"/>
      </w:rPr>
      <w:t>2</w:t>
    </w:r>
    <w:r w:rsidRPr="00991BA9">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37164" w14:textId="2DAC3BDA" w:rsidR="00C10A3C" w:rsidRPr="00991BA9" w:rsidRDefault="00C10A3C" w:rsidP="00991BA9">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GE.21-05786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43DEA" w14:textId="7FE501C3" w:rsidR="00C10A3C" w:rsidRPr="00991BA9" w:rsidRDefault="00C10A3C" w:rsidP="00991BA9">
    <w:pPr>
      <w:pStyle w:val="Footer"/>
      <w:spacing w:before="600"/>
      <w:ind w:left="567"/>
      <w:jc w:val="right"/>
      <w:rPr>
        <w:sz w:val="20"/>
        <w:lang w:val="en-US"/>
      </w:rPr>
    </w:pPr>
    <w:r>
      <w:rPr>
        <w:sz w:val="20"/>
        <w:lang w:val="en-US"/>
      </w:rPr>
      <w:t>GE.</w:t>
    </w:r>
    <w:r>
      <w:rPr>
        <w:noProof/>
      </w:rPr>
      <w:drawing>
        <wp:anchor distT="0" distB="0" distL="114300" distR="114300" simplePos="0" relativeHeight="251658240" behindDoc="1" locked="1" layoutInCell="0" allowOverlap="1" wp14:anchorId="4EBD8379" wp14:editId="3721EFBA">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21-05786 (A)</w:t>
    </w:r>
    <w:r>
      <w:rPr>
        <w:noProof/>
        <w:sz w:val="20"/>
        <w:lang w:val="en-US"/>
      </w:rPr>
      <w:drawing>
        <wp:anchor distT="0" distB="0" distL="114300" distR="114300" simplePos="0" relativeHeight="251659264" behindDoc="0" locked="0" layoutInCell="1" allowOverlap="1" wp14:anchorId="0796BB88" wp14:editId="6314CC3C">
          <wp:simplePos x="0" y="0"/>
          <wp:positionH relativeFrom="margin">
            <wp:posOffset>0</wp:posOffset>
          </wp:positionH>
          <wp:positionV relativeFrom="margin">
            <wp:posOffset>8891905</wp:posOffset>
          </wp:positionV>
          <wp:extent cx="638175" cy="638175"/>
          <wp:effectExtent l="0" t="0" r="9525" b="9525"/>
          <wp:wrapNone/>
          <wp:docPr id="3" name="Picture 1" descr="ÇãÓÍ ÇáÑãÒ áÊÕÝÍ ÇáæËíÞÉ Ãæ ÊÍãíáå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ÇãÓÍ ÇáÑãÒ áÊÕÝÍ ÇáæËíÞÉ Ãæ ÊÍãíáå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61207" w14:textId="77777777" w:rsidR="00C10A3C" w:rsidRPr="000437B8" w:rsidRDefault="00C10A3C" w:rsidP="00F10DAB">
      <w:pPr>
        <w:pStyle w:val="Footer"/>
        <w:bidi/>
        <w:spacing w:after="80" w:line="200" w:lineRule="exact"/>
        <w:ind w:left="680"/>
      </w:pPr>
      <w:r>
        <w:rPr>
          <w:rtl/>
        </w:rPr>
        <w:t>__________</w:t>
      </w:r>
    </w:p>
  </w:footnote>
  <w:footnote w:type="continuationSeparator" w:id="0">
    <w:p w14:paraId="1800E9C6" w14:textId="77777777" w:rsidR="00C10A3C" w:rsidRDefault="00C10A3C" w:rsidP="00656392">
      <w:pPr>
        <w:spacing w:line="240" w:lineRule="auto"/>
      </w:pPr>
      <w:r>
        <w:continuationSeparator/>
      </w:r>
    </w:p>
  </w:footnote>
  <w:footnote w:id="1">
    <w:p w14:paraId="427018FD" w14:textId="018317B6" w:rsidR="00C10A3C" w:rsidRPr="00724C8F" w:rsidRDefault="00C10A3C" w:rsidP="00724C8F">
      <w:pPr>
        <w:pStyle w:val="FootnoteText1"/>
        <w:rPr>
          <w:rtl/>
        </w:rPr>
      </w:pPr>
      <w:r>
        <w:rPr>
          <w:rtl/>
        </w:rPr>
        <w:t>*</w:t>
      </w:r>
      <w:r>
        <w:rPr>
          <w:rtl/>
        </w:rPr>
        <w:tab/>
      </w:r>
      <w:r w:rsidRPr="00724C8F">
        <w:rPr>
          <w:rtl/>
        </w:rPr>
        <w:t xml:space="preserve">اعتمدتها اللجنة في دورتها </w:t>
      </w:r>
      <w:r w:rsidRPr="00BA72F3">
        <w:rPr>
          <w:rtl/>
        </w:rPr>
        <w:t>131</w:t>
      </w:r>
      <w:r w:rsidRPr="00724C8F">
        <w:rPr>
          <w:rtl/>
        </w:rPr>
        <w:t xml:space="preserve"> (</w:t>
      </w:r>
      <w:r w:rsidRPr="00BA72F3">
        <w:rPr>
          <w:rtl/>
        </w:rPr>
        <w:t>1</w:t>
      </w:r>
      <w:r w:rsidRPr="00724C8F">
        <w:rPr>
          <w:rtl/>
        </w:rPr>
        <w:t>-</w:t>
      </w:r>
      <w:r w:rsidRPr="00BA72F3">
        <w:rPr>
          <w:rtl/>
        </w:rPr>
        <w:t>26</w:t>
      </w:r>
      <w:r w:rsidRPr="00724C8F">
        <w:rPr>
          <w:rtl/>
        </w:rPr>
        <w:t xml:space="preserve"> آذار/مارس </w:t>
      </w:r>
      <w:r w:rsidRPr="00BA72F3">
        <w:rPr>
          <w:rtl/>
        </w:rPr>
        <w:t>2021</w:t>
      </w:r>
      <w:r w:rsidRPr="00724C8F">
        <w:rPr>
          <w:rtl/>
        </w:rPr>
        <w:t>).</w:t>
      </w:r>
    </w:p>
  </w:footnote>
  <w:footnote w:id="2">
    <w:p w14:paraId="43EF7F73" w14:textId="5BC2841F" w:rsidR="00C10A3C" w:rsidRPr="00724C8F" w:rsidRDefault="00C10A3C" w:rsidP="00724C8F">
      <w:pPr>
        <w:pStyle w:val="FootnoteText1"/>
        <w:rPr>
          <w:rtl/>
        </w:rPr>
      </w:pPr>
      <w:r>
        <w:rPr>
          <w:rtl/>
        </w:rPr>
        <w:t>**</w:t>
      </w:r>
      <w:r>
        <w:rPr>
          <w:rtl/>
        </w:rPr>
        <w:tab/>
      </w:r>
      <w:r w:rsidRPr="00724C8F">
        <w:rPr>
          <w:rtl/>
        </w:rPr>
        <w:t xml:space="preserve">شارك في دراسة هذا البلاغ أعضاء اللجنة التالية أسماؤهم: عياض بن عاشور، عارف بلقان، وفاء أشرف محرم باسم، المحجوب الهيبة، </w:t>
      </w:r>
      <w:proofErr w:type="spellStart"/>
      <w:r w:rsidRPr="00724C8F">
        <w:rPr>
          <w:rtl/>
        </w:rPr>
        <w:t>فورويا</w:t>
      </w:r>
      <w:proofErr w:type="spellEnd"/>
      <w:r w:rsidRPr="00724C8F">
        <w:rPr>
          <w:rtl/>
        </w:rPr>
        <w:t xml:space="preserve"> </w:t>
      </w:r>
      <w:proofErr w:type="spellStart"/>
      <w:r w:rsidRPr="00724C8F">
        <w:rPr>
          <w:rtl/>
        </w:rPr>
        <w:t>شويتشي</w:t>
      </w:r>
      <w:proofErr w:type="spellEnd"/>
      <w:r w:rsidRPr="00724C8F">
        <w:rPr>
          <w:rtl/>
        </w:rPr>
        <w:t xml:space="preserve">، </w:t>
      </w:r>
      <w:proofErr w:type="spellStart"/>
      <w:r w:rsidRPr="00724C8F">
        <w:rPr>
          <w:rtl/>
        </w:rPr>
        <w:t>مارسيا</w:t>
      </w:r>
      <w:proofErr w:type="spellEnd"/>
      <w:r w:rsidRPr="00724C8F">
        <w:rPr>
          <w:rtl/>
        </w:rPr>
        <w:t xml:space="preserve"> كران، </w:t>
      </w:r>
      <w:proofErr w:type="spellStart"/>
      <w:r w:rsidRPr="00724C8F">
        <w:rPr>
          <w:rtl/>
        </w:rPr>
        <w:t>كوباويا</w:t>
      </w:r>
      <w:proofErr w:type="spellEnd"/>
      <w:r w:rsidRPr="00724C8F">
        <w:rPr>
          <w:rtl/>
        </w:rPr>
        <w:t xml:space="preserve"> </w:t>
      </w:r>
      <w:proofErr w:type="spellStart"/>
      <w:r w:rsidRPr="00724C8F">
        <w:rPr>
          <w:rtl/>
        </w:rPr>
        <w:t>تشامدجا</w:t>
      </w:r>
      <w:proofErr w:type="spellEnd"/>
      <w:r w:rsidRPr="00724C8F">
        <w:rPr>
          <w:rtl/>
        </w:rPr>
        <w:t xml:space="preserve"> </w:t>
      </w:r>
      <w:proofErr w:type="spellStart"/>
      <w:r w:rsidRPr="00724C8F">
        <w:rPr>
          <w:rtl/>
        </w:rPr>
        <w:t>كباتشا</w:t>
      </w:r>
      <w:proofErr w:type="spellEnd"/>
      <w:r w:rsidRPr="00724C8F">
        <w:rPr>
          <w:rtl/>
        </w:rPr>
        <w:t xml:space="preserve">، </w:t>
      </w:r>
      <w:proofErr w:type="spellStart"/>
      <w:r w:rsidRPr="00724C8F">
        <w:rPr>
          <w:rtl/>
        </w:rPr>
        <w:t>دنكان</w:t>
      </w:r>
      <w:proofErr w:type="spellEnd"/>
      <w:r w:rsidRPr="00724C8F">
        <w:rPr>
          <w:rtl/>
        </w:rPr>
        <w:t xml:space="preserve"> </w:t>
      </w:r>
      <w:proofErr w:type="spellStart"/>
      <w:r w:rsidRPr="00724C8F">
        <w:rPr>
          <w:rtl/>
        </w:rPr>
        <w:t>لاكي</w:t>
      </w:r>
      <w:proofErr w:type="spellEnd"/>
      <w:r w:rsidRPr="00724C8F">
        <w:rPr>
          <w:rtl/>
        </w:rPr>
        <w:t xml:space="preserve"> </w:t>
      </w:r>
      <w:proofErr w:type="spellStart"/>
      <w:r w:rsidRPr="00724C8F">
        <w:rPr>
          <w:rtl/>
        </w:rPr>
        <w:t>موهوموزا</w:t>
      </w:r>
      <w:proofErr w:type="spellEnd"/>
      <w:r w:rsidRPr="00724C8F">
        <w:rPr>
          <w:rtl/>
        </w:rPr>
        <w:t xml:space="preserve">، كارلوس غوميز مارتينيز، فوتيني </w:t>
      </w:r>
      <w:proofErr w:type="spellStart"/>
      <w:r w:rsidRPr="00724C8F">
        <w:rPr>
          <w:rtl/>
        </w:rPr>
        <w:t>بازارتزيس</w:t>
      </w:r>
      <w:proofErr w:type="spellEnd"/>
      <w:r w:rsidRPr="00724C8F">
        <w:rPr>
          <w:rtl/>
        </w:rPr>
        <w:t xml:space="preserve">، </w:t>
      </w:r>
      <w:proofErr w:type="spellStart"/>
      <w:r w:rsidRPr="00724C8F">
        <w:rPr>
          <w:rtl/>
        </w:rPr>
        <w:t>هيرنان</w:t>
      </w:r>
      <w:proofErr w:type="spellEnd"/>
      <w:r w:rsidRPr="00724C8F">
        <w:rPr>
          <w:rtl/>
        </w:rPr>
        <w:t xml:space="preserve"> </w:t>
      </w:r>
      <w:proofErr w:type="spellStart"/>
      <w:r w:rsidRPr="00724C8F">
        <w:rPr>
          <w:rtl/>
        </w:rPr>
        <w:t>كيزادا</w:t>
      </w:r>
      <w:proofErr w:type="spellEnd"/>
      <w:r w:rsidRPr="00724C8F">
        <w:rPr>
          <w:rtl/>
        </w:rPr>
        <w:t xml:space="preserve">، </w:t>
      </w:r>
      <w:proofErr w:type="spellStart"/>
      <w:r w:rsidRPr="00724C8F">
        <w:rPr>
          <w:rtl/>
        </w:rPr>
        <w:t>فاسيلكا</w:t>
      </w:r>
      <w:proofErr w:type="spellEnd"/>
      <w:r w:rsidRPr="00724C8F">
        <w:rPr>
          <w:rtl/>
        </w:rPr>
        <w:t xml:space="preserve"> </w:t>
      </w:r>
      <w:proofErr w:type="spellStart"/>
      <w:r w:rsidRPr="00724C8F">
        <w:rPr>
          <w:rtl/>
        </w:rPr>
        <w:t>سانسين</w:t>
      </w:r>
      <w:proofErr w:type="spellEnd"/>
      <w:r w:rsidRPr="00724C8F">
        <w:rPr>
          <w:rtl/>
        </w:rPr>
        <w:t xml:space="preserve">، خوسيه مانويل سانتوس </w:t>
      </w:r>
      <w:proofErr w:type="spellStart"/>
      <w:r w:rsidRPr="00724C8F">
        <w:rPr>
          <w:rtl/>
        </w:rPr>
        <w:t>بايس</w:t>
      </w:r>
      <w:proofErr w:type="spellEnd"/>
      <w:r w:rsidRPr="00724C8F">
        <w:rPr>
          <w:rtl/>
        </w:rPr>
        <w:t xml:space="preserve">، </w:t>
      </w:r>
      <w:proofErr w:type="spellStart"/>
      <w:r w:rsidRPr="00724C8F">
        <w:rPr>
          <w:rtl/>
        </w:rPr>
        <w:t>شانغروك</w:t>
      </w:r>
      <w:proofErr w:type="spellEnd"/>
      <w:r w:rsidRPr="00724C8F">
        <w:rPr>
          <w:rtl/>
        </w:rPr>
        <w:t xml:space="preserve"> </w:t>
      </w:r>
      <w:proofErr w:type="spellStart"/>
      <w:r w:rsidRPr="00724C8F">
        <w:rPr>
          <w:rtl/>
        </w:rPr>
        <w:t>سوه</w:t>
      </w:r>
      <w:proofErr w:type="spellEnd"/>
      <w:r w:rsidRPr="00724C8F">
        <w:rPr>
          <w:rtl/>
        </w:rPr>
        <w:t xml:space="preserve">، إيلين </w:t>
      </w:r>
      <w:proofErr w:type="spellStart"/>
      <w:r w:rsidRPr="00724C8F">
        <w:rPr>
          <w:rtl/>
        </w:rPr>
        <w:t>تيغرودجا</w:t>
      </w:r>
      <w:proofErr w:type="spellEnd"/>
      <w:r w:rsidRPr="00724C8F">
        <w:rPr>
          <w:rtl/>
        </w:rPr>
        <w:t xml:space="preserve">، </w:t>
      </w:r>
      <w:proofErr w:type="spellStart"/>
      <w:r w:rsidRPr="00724C8F">
        <w:rPr>
          <w:rtl/>
        </w:rPr>
        <w:t>إيميرو</w:t>
      </w:r>
      <w:proofErr w:type="spellEnd"/>
      <w:r w:rsidRPr="00724C8F">
        <w:rPr>
          <w:rtl/>
        </w:rPr>
        <w:t xml:space="preserve"> </w:t>
      </w:r>
      <w:proofErr w:type="spellStart"/>
      <w:r w:rsidRPr="00724C8F">
        <w:rPr>
          <w:rtl/>
        </w:rPr>
        <w:t>تاميرات</w:t>
      </w:r>
      <w:proofErr w:type="spellEnd"/>
      <w:r w:rsidRPr="00724C8F">
        <w:rPr>
          <w:rtl/>
        </w:rPr>
        <w:t xml:space="preserve"> </w:t>
      </w:r>
      <w:proofErr w:type="spellStart"/>
      <w:r w:rsidRPr="00724C8F">
        <w:rPr>
          <w:rtl/>
        </w:rPr>
        <w:t>ييغيزو</w:t>
      </w:r>
      <w:proofErr w:type="spellEnd"/>
      <w:r w:rsidRPr="00724C8F">
        <w:rPr>
          <w:rtl/>
        </w:rPr>
        <w:t xml:space="preserve">، </w:t>
      </w:r>
      <w:proofErr w:type="spellStart"/>
      <w:r w:rsidRPr="00724C8F">
        <w:rPr>
          <w:rtl/>
        </w:rPr>
        <w:t>جينتيان</w:t>
      </w:r>
      <w:proofErr w:type="spellEnd"/>
      <w:r w:rsidRPr="00724C8F">
        <w:rPr>
          <w:rtl/>
        </w:rPr>
        <w:t xml:space="preserve"> زبيري.</w:t>
      </w:r>
    </w:p>
  </w:footnote>
  <w:footnote w:id="3">
    <w:p w14:paraId="4056A9C7" w14:textId="26A49865" w:rsidR="00C10A3C" w:rsidRPr="00724C8F" w:rsidRDefault="00C10A3C" w:rsidP="00724C8F">
      <w:pPr>
        <w:pStyle w:val="FootnoteText1"/>
        <w:rPr>
          <w:rtl/>
        </w:rPr>
      </w:pPr>
      <w:r>
        <w:rPr>
          <w:rtl/>
        </w:rPr>
        <w:t>***</w:t>
      </w:r>
      <w:r>
        <w:rPr>
          <w:rtl/>
        </w:rPr>
        <w:tab/>
      </w:r>
      <w:r w:rsidRPr="00724C8F">
        <w:rPr>
          <w:rtl/>
        </w:rPr>
        <w:t xml:space="preserve">يرد في مرفق هذا القرار رأي فردي (مخالف) لعضوي اللجنة </w:t>
      </w:r>
      <w:proofErr w:type="spellStart"/>
      <w:r w:rsidRPr="00724C8F">
        <w:rPr>
          <w:rtl/>
        </w:rPr>
        <w:t>فاسيلكا</w:t>
      </w:r>
      <w:proofErr w:type="spellEnd"/>
      <w:r w:rsidRPr="00724C8F">
        <w:rPr>
          <w:rtl/>
        </w:rPr>
        <w:t xml:space="preserve"> </w:t>
      </w:r>
      <w:proofErr w:type="spellStart"/>
      <w:r w:rsidRPr="00724C8F">
        <w:rPr>
          <w:rtl/>
        </w:rPr>
        <w:t>سانسين</w:t>
      </w:r>
      <w:proofErr w:type="spellEnd"/>
      <w:r w:rsidRPr="00724C8F">
        <w:rPr>
          <w:rtl/>
        </w:rPr>
        <w:t xml:space="preserve"> وفوتيني </w:t>
      </w:r>
      <w:proofErr w:type="spellStart"/>
      <w:r w:rsidRPr="00724C8F">
        <w:rPr>
          <w:rtl/>
        </w:rPr>
        <w:t>بازارتزيس</w:t>
      </w:r>
      <w:proofErr w:type="spellEnd"/>
      <w:r w:rsidRPr="00724C8F">
        <w:rPr>
          <w:rtl/>
        </w:rPr>
        <w:t xml:space="preserve">، ورأي فردي (مخالف) لعضو اللجنة </w:t>
      </w:r>
      <w:proofErr w:type="spellStart"/>
      <w:r w:rsidRPr="00724C8F">
        <w:rPr>
          <w:rtl/>
        </w:rPr>
        <w:t>فورويا</w:t>
      </w:r>
      <w:proofErr w:type="spellEnd"/>
      <w:r w:rsidRPr="00724C8F">
        <w:rPr>
          <w:rtl/>
        </w:rPr>
        <w:t xml:space="preserve"> </w:t>
      </w:r>
      <w:proofErr w:type="spellStart"/>
      <w:r w:rsidRPr="00724C8F">
        <w:rPr>
          <w:rtl/>
        </w:rPr>
        <w:t>شويتشي</w:t>
      </w:r>
      <w:proofErr w:type="spellEnd"/>
      <w:r w:rsidRPr="00724C8F">
        <w:rPr>
          <w:rtl/>
        </w:rPr>
        <w:t>.</w:t>
      </w:r>
    </w:p>
  </w:footnote>
  <w:footnote w:id="4">
    <w:p w14:paraId="615E99DC" w14:textId="059A6189" w:rsidR="00C10A3C" w:rsidRPr="00724C8F" w:rsidRDefault="00C10A3C" w:rsidP="00724C8F">
      <w:pPr>
        <w:pStyle w:val="FootnoteText1"/>
      </w:pPr>
      <w:r>
        <w:rPr>
          <w:rtl/>
        </w:rPr>
        <w:t>(</w:t>
      </w:r>
      <w:r w:rsidRPr="00BA72F3">
        <w:footnoteRef/>
      </w:r>
      <w:r>
        <w:rPr>
          <w:rtl/>
        </w:rPr>
        <w:t>)</w:t>
      </w:r>
      <w:r w:rsidRPr="00724C8F">
        <w:rPr>
          <w:rtl/>
        </w:rPr>
        <w:tab/>
        <w:t>ولا يزال صاحب البلاغ في السويد وفقا</w:t>
      </w:r>
      <w:r>
        <w:rPr>
          <w:rFonts w:hint="cs"/>
          <w:rtl/>
        </w:rPr>
        <w:t>ً</w:t>
      </w:r>
      <w:r w:rsidRPr="00724C8F">
        <w:rPr>
          <w:rtl/>
        </w:rPr>
        <w:t xml:space="preserve"> للمعلومات الواردة في الملف.</w:t>
      </w:r>
    </w:p>
  </w:footnote>
  <w:footnote w:id="5">
    <w:p w14:paraId="6AA6C740" w14:textId="77D285A4" w:rsidR="00C10A3C" w:rsidRPr="00724C8F" w:rsidRDefault="00C10A3C" w:rsidP="00724C8F">
      <w:pPr>
        <w:pStyle w:val="FootnoteText1"/>
      </w:pPr>
      <w:r>
        <w:rPr>
          <w:rtl/>
        </w:rPr>
        <w:t>(</w:t>
      </w:r>
      <w:r w:rsidRPr="00BA72F3">
        <w:footnoteRef/>
      </w:r>
      <w:r>
        <w:rPr>
          <w:rtl/>
        </w:rPr>
        <w:t>)</w:t>
      </w:r>
      <w:r w:rsidRPr="00724C8F">
        <w:rPr>
          <w:rtl/>
        </w:rPr>
        <w:tab/>
        <w:t>ولا يوجد دليل على أن صاحب البلاغ كان لديه أي تصريح إقامة في جمهورية إيران الإسلامية.</w:t>
      </w:r>
    </w:p>
  </w:footnote>
  <w:footnote w:id="6">
    <w:p w14:paraId="50B7530A" w14:textId="6B5FD418" w:rsidR="00C10A3C" w:rsidRPr="00724C8F" w:rsidRDefault="00C10A3C" w:rsidP="00724C8F">
      <w:pPr>
        <w:pStyle w:val="FootnoteText1"/>
      </w:pPr>
      <w:r>
        <w:rPr>
          <w:rtl/>
        </w:rPr>
        <w:t>(</w:t>
      </w:r>
      <w:r w:rsidRPr="00BA72F3">
        <w:footnoteRef/>
      </w:r>
      <w:r>
        <w:rPr>
          <w:rtl/>
        </w:rPr>
        <w:t>)</w:t>
      </w:r>
      <w:r w:rsidRPr="00724C8F">
        <w:rPr>
          <w:rtl/>
        </w:rPr>
        <w:tab/>
        <w:t xml:space="preserve">وعندما تقدم بطلب اللجوء كان عمره </w:t>
      </w:r>
      <w:r w:rsidRPr="00BA72F3">
        <w:rPr>
          <w:rtl/>
        </w:rPr>
        <w:t>15</w:t>
      </w:r>
      <w:r w:rsidRPr="00724C8F">
        <w:rPr>
          <w:rtl/>
        </w:rPr>
        <w:t xml:space="preserve"> عاما</w:t>
      </w:r>
      <w:r>
        <w:rPr>
          <w:rFonts w:hint="cs"/>
          <w:rtl/>
        </w:rPr>
        <w:t>ً</w:t>
      </w:r>
      <w:r w:rsidRPr="00724C8F">
        <w:rPr>
          <w:rtl/>
        </w:rPr>
        <w:t xml:space="preserve">. </w:t>
      </w:r>
    </w:p>
  </w:footnote>
  <w:footnote w:id="7">
    <w:p w14:paraId="2AEC9F47" w14:textId="4261ED81" w:rsidR="00C10A3C" w:rsidRPr="00724C8F" w:rsidRDefault="00C10A3C" w:rsidP="00724C8F">
      <w:pPr>
        <w:pStyle w:val="FootnoteText1"/>
      </w:pPr>
      <w:r>
        <w:rPr>
          <w:rtl/>
        </w:rPr>
        <w:t>(</w:t>
      </w:r>
      <w:r w:rsidRPr="00BA72F3">
        <w:footnoteRef/>
      </w:r>
      <w:r>
        <w:rPr>
          <w:rtl/>
        </w:rPr>
        <w:t>)</w:t>
      </w:r>
      <w:r w:rsidRPr="00724C8F">
        <w:rPr>
          <w:rtl/>
        </w:rPr>
        <w:tab/>
        <w:t xml:space="preserve">حكم عليه بست حالات اعتداء بسيط على شقيق صاحب البلاغ، وبحالة اعتداء واحدة على صاحب البلاغ. </w:t>
      </w:r>
    </w:p>
  </w:footnote>
  <w:footnote w:id="8">
    <w:p w14:paraId="46624008" w14:textId="0E9C7C12" w:rsidR="00C10A3C" w:rsidRPr="00724C8F" w:rsidRDefault="00C10A3C" w:rsidP="00724C8F">
      <w:pPr>
        <w:pStyle w:val="FootnoteText1"/>
      </w:pPr>
      <w:r>
        <w:rPr>
          <w:rtl/>
        </w:rPr>
        <w:t>(</w:t>
      </w:r>
      <w:r w:rsidRPr="00BA72F3">
        <w:footnoteRef/>
      </w:r>
      <w:r>
        <w:rPr>
          <w:rtl/>
        </w:rPr>
        <w:t>)</w:t>
      </w:r>
      <w:r w:rsidRPr="00724C8F">
        <w:rPr>
          <w:rtl/>
        </w:rPr>
        <w:tab/>
        <w:t>يعتقد صاحب البلاغ أن والديه فرا إلى أفغانستان، كما كانا يقولان، لتجنب عقوبة السجن الصادرة بحق الأب. ولا يُعرف المكان الحالي لوالدي صاحب البلاغ وفقا</w:t>
      </w:r>
      <w:r>
        <w:rPr>
          <w:rFonts w:hint="cs"/>
          <w:rtl/>
        </w:rPr>
        <w:t>ً</w:t>
      </w:r>
      <w:r w:rsidRPr="00724C8F">
        <w:rPr>
          <w:rtl/>
        </w:rPr>
        <w:t xml:space="preserve"> للمعلومات الواردة في الملف.</w:t>
      </w:r>
    </w:p>
  </w:footnote>
  <w:footnote w:id="9">
    <w:p w14:paraId="2A762D97" w14:textId="4993E1D2" w:rsidR="00C10A3C" w:rsidRPr="00724C8F" w:rsidRDefault="00C10A3C" w:rsidP="00724C8F">
      <w:pPr>
        <w:pStyle w:val="FootnoteText1"/>
      </w:pPr>
      <w:r>
        <w:rPr>
          <w:rtl/>
        </w:rPr>
        <w:t>(</w:t>
      </w:r>
      <w:r w:rsidRPr="00BA72F3">
        <w:footnoteRef/>
      </w:r>
      <w:r>
        <w:rPr>
          <w:rtl/>
        </w:rPr>
        <w:t>)</w:t>
      </w:r>
      <w:r w:rsidRPr="00724C8F">
        <w:rPr>
          <w:rtl/>
        </w:rPr>
        <w:tab/>
        <w:t xml:space="preserve">انظر الفصل </w:t>
      </w:r>
      <w:r w:rsidRPr="00BA72F3">
        <w:rPr>
          <w:rtl/>
        </w:rPr>
        <w:t>12</w:t>
      </w:r>
      <w:r w:rsidRPr="00724C8F">
        <w:rPr>
          <w:rtl/>
        </w:rPr>
        <w:t xml:space="preserve">، المادتان </w:t>
      </w:r>
      <w:r w:rsidRPr="00BA72F3">
        <w:rPr>
          <w:rtl/>
        </w:rPr>
        <w:t>18</w:t>
      </w:r>
      <w:r w:rsidRPr="00724C8F">
        <w:rPr>
          <w:rtl/>
        </w:rPr>
        <w:t xml:space="preserve"> و</w:t>
      </w:r>
      <w:r w:rsidRPr="00BA72F3">
        <w:rPr>
          <w:rtl/>
        </w:rPr>
        <w:t>19</w:t>
      </w:r>
      <w:r w:rsidRPr="00724C8F">
        <w:rPr>
          <w:rtl/>
        </w:rPr>
        <w:t xml:space="preserve"> من قانون الأجانب السويدي.</w:t>
      </w:r>
    </w:p>
  </w:footnote>
  <w:footnote w:id="10">
    <w:p w14:paraId="0BC6D171" w14:textId="245073F7" w:rsidR="00C10A3C" w:rsidRPr="00724C8F" w:rsidRDefault="00C10A3C" w:rsidP="00724C8F">
      <w:pPr>
        <w:pStyle w:val="FootnoteText1"/>
      </w:pPr>
      <w:r>
        <w:rPr>
          <w:rtl/>
        </w:rPr>
        <w:t>(</w:t>
      </w:r>
      <w:r w:rsidRPr="00BA72F3">
        <w:footnoteRef/>
      </w:r>
      <w:r>
        <w:rPr>
          <w:rtl/>
        </w:rPr>
        <w:t>)</w:t>
      </w:r>
      <w:r w:rsidRPr="00724C8F">
        <w:rPr>
          <w:rtl/>
        </w:rPr>
        <w:tab/>
        <w:t>وشدد المجلس على عدم جواز إنفاذ قرار طرد قاصر غير مصحوب إلا إذا ضمنت السلطة المنفذة استقبال الطفل من قبل أحد أفراد الأسرة أو وصي معين أو منظمة مناسبة تماما</w:t>
      </w:r>
      <w:r>
        <w:rPr>
          <w:rFonts w:hint="cs"/>
          <w:rtl/>
        </w:rPr>
        <w:t>ً</w:t>
      </w:r>
      <w:r w:rsidRPr="00724C8F">
        <w:rPr>
          <w:rtl/>
        </w:rPr>
        <w:t xml:space="preserve"> لرعاية الأطفال. </w:t>
      </w:r>
    </w:p>
  </w:footnote>
  <w:footnote w:id="11">
    <w:p w14:paraId="1F494563" w14:textId="53AFB73F" w:rsidR="00C10A3C" w:rsidRPr="00724C8F" w:rsidRDefault="00C10A3C" w:rsidP="00724C8F">
      <w:pPr>
        <w:pStyle w:val="FootnoteText1"/>
      </w:pPr>
      <w:r>
        <w:rPr>
          <w:rtl/>
        </w:rPr>
        <w:t>(</w:t>
      </w:r>
      <w:r w:rsidRPr="00BA72F3">
        <w:footnoteRef/>
      </w:r>
      <w:r>
        <w:rPr>
          <w:rtl/>
        </w:rPr>
        <w:t>)</w:t>
      </w:r>
      <w:r w:rsidRPr="00724C8F">
        <w:rPr>
          <w:rtl/>
        </w:rPr>
        <w:tab/>
        <w:t xml:space="preserve">انظر الفقرة </w:t>
      </w:r>
      <w:r w:rsidRPr="00BA72F3">
        <w:rPr>
          <w:rFonts w:hint="cs"/>
          <w:rtl/>
        </w:rPr>
        <w:t>2</w:t>
      </w:r>
      <w:r>
        <w:rPr>
          <w:rFonts w:hint="cs"/>
          <w:rtl/>
        </w:rPr>
        <w:t>-</w:t>
      </w:r>
      <w:r w:rsidRPr="00BA72F3">
        <w:rPr>
          <w:rFonts w:hint="cs"/>
          <w:rtl/>
        </w:rPr>
        <w:t>7</w:t>
      </w:r>
      <w:r w:rsidRPr="00724C8F">
        <w:rPr>
          <w:rtl/>
        </w:rPr>
        <w:t>.</w:t>
      </w:r>
    </w:p>
  </w:footnote>
  <w:footnote w:id="12">
    <w:p w14:paraId="49C401AB" w14:textId="3D7D91C3" w:rsidR="00C10A3C" w:rsidRPr="00724C8F" w:rsidRDefault="00C10A3C" w:rsidP="00724C8F">
      <w:pPr>
        <w:pStyle w:val="FootnoteText1"/>
      </w:pPr>
      <w:r>
        <w:rPr>
          <w:rtl/>
        </w:rPr>
        <w:t>(</w:t>
      </w:r>
      <w:r w:rsidRPr="00BA72F3">
        <w:footnoteRef/>
      </w:r>
      <w:r>
        <w:rPr>
          <w:rtl/>
        </w:rPr>
        <w:t>)</w:t>
      </w:r>
      <w:r w:rsidRPr="00724C8F">
        <w:rPr>
          <w:rtl/>
        </w:rPr>
        <w:tab/>
        <w:t>"تتفق المحكمة مع مجلس الهجرة فيما يتعلق بالقيمة الإثباتية المحدودة للرسالة وتلاحظ أن لا شيء في حكم المحكمة الجنائية يدفع أي شخص إلى افتراض أن صاحب الشكوى يواجه أيا</w:t>
      </w:r>
      <w:r>
        <w:rPr>
          <w:rFonts w:hint="cs"/>
          <w:rtl/>
        </w:rPr>
        <w:t>ً</w:t>
      </w:r>
      <w:r w:rsidRPr="00724C8F">
        <w:rPr>
          <w:rtl/>
        </w:rPr>
        <w:t xml:space="preserve"> من المخاطر المذكورة في المادة </w:t>
      </w:r>
      <w:r w:rsidRPr="00BA72F3">
        <w:rPr>
          <w:rtl/>
        </w:rPr>
        <w:t>1</w:t>
      </w:r>
      <w:r w:rsidRPr="00724C8F">
        <w:rPr>
          <w:rtl/>
        </w:rPr>
        <w:t xml:space="preserve"> من الفصل </w:t>
      </w:r>
      <w:r w:rsidRPr="00BA72F3">
        <w:rPr>
          <w:rtl/>
        </w:rPr>
        <w:t>12</w:t>
      </w:r>
      <w:r w:rsidRPr="00724C8F">
        <w:rPr>
          <w:rtl/>
        </w:rPr>
        <w:t xml:space="preserve"> من قانون الأجانب، أو أن هذه المخاطر موجودة فيما يتعلق بالمادتين </w:t>
      </w:r>
      <w:r w:rsidRPr="00BA72F3">
        <w:rPr>
          <w:rtl/>
        </w:rPr>
        <w:t>2</w:t>
      </w:r>
      <w:r w:rsidRPr="00724C8F">
        <w:rPr>
          <w:rtl/>
        </w:rPr>
        <w:t xml:space="preserve"> و</w:t>
      </w:r>
      <w:r w:rsidRPr="00BA72F3">
        <w:rPr>
          <w:rtl/>
        </w:rPr>
        <w:t>3</w:t>
      </w:r>
      <w:r w:rsidRPr="00724C8F">
        <w:rPr>
          <w:rtl/>
        </w:rPr>
        <w:t xml:space="preserve"> من الفصل </w:t>
      </w:r>
      <w:r w:rsidRPr="00BA72F3">
        <w:rPr>
          <w:rtl/>
        </w:rPr>
        <w:t>12</w:t>
      </w:r>
      <w:r w:rsidRPr="00724C8F">
        <w:rPr>
          <w:rtl/>
        </w:rPr>
        <w:t xml:space="preserve"> من القانون".</w:t>
      </w:r>
      <w:r>
        <w:rPr>
          <w:rtl/>
        </w:rPr>
        <w:t xml:space="preserve"> </w:t>
      </w:r>
    </w:p>
  </w:footnote>
  <w:footnote w:id="13">
    <w:p w14:paraId="79624E7B" w14:textId="3ED475C8" w:rsidR="00C10A3C" w:rsidRPr="00724C8F" w:rsidRDefault="00C10A3C" w:rsidP="00724C8F">
      <w:pPr>
        <w:pStyle w:val="FootnoteText1"/>
      </w:pPr>
      <w:r>
        <w:rPr>
          <w:rtl/>
        </w:rPr>
        <w:t>(</w:t>
      </w:r>
      <w:r w:rsidRPr="00BA72F3">
        <w:footnoteRef/>
      </w:r>
      <w:r>
        <w:rPr>
          <w:rtl/>
        </w:rPr>
        <w:t>)</w:t>
      </w:r>
      <w:r w:rsidRPr="00724C8F">
        <w:rPr>
          <w:rtl/>
        </w:rPr>
        <w:tab/>
        <w:t xml:space="preserve">انظر الفقرة </w:t>
      </w:r>
      <w:r w:rsidRPr="00BA72F3">
        <w:rPr>
          <w:rtl/>
        </w:rPr>
        <w:t>4</w:t>
      </w:r>
      <w:r w:rsidRPr="00724C8F">
        <w:rPr>
          <w:rtl/>
        </w:rPr>
        <w:t>-</w:t>
      </w:r>
      <w:r w:rsidRPr="00BA72F3">
        <w:rPr>
          <w:rtl/>
        </w:rPr>
        <w:t>11</w:t>
      </w:r>
      <w:r w:rsidRPr="00724C8F">
        <w:rPr>
          <w:rtl/>
        </w:rPr>
        <w:t xml:space="preserve">. </w:t>
      </w:r>
    </w:p>
  </w:footnote>
  <w:footnote w:id="14">
    <w:p w14:paraId="31F8543D" w14:textId="005F81D8" w:rsidR="00C10A3C" w:rsidRPr="003E092F" w:rsidRDefault="00C10A3C" w:rsidP="00724C8F">
      <w:pPr>
        <w:pStyle w:val="FootnoteText1"/>
        <w:rPr>
          <w:spacing w:val="-2"/>
        </w:rPr>
      </w:pPr>
      <w:r w:rsidRPr="003E092F">
        <w:rPr>
          <w:spacing w:val="-2"/>
          <w:rtl/>
        </w:rPr>
        <w:t>(</w:t>
      </w:r>
      <w:r w:rsidRPr="00BA72F3">
        <w:rPr>
          <w:spacing w:val="-2"/>
        </w:rPr>
        <w:footnoteRef/>
      </w:r>
      <w:r w:rsidRPr="003E092F">
        <w:rPr>
          <w:spacing w:val="-2"/>
          <w:rtl/>
        </w:rPr>
        <w:t>)</w:t>
      </w:r>
      <w:r w:rsidRPr="003E092F">
        <w:rPr>
          <w:spacing w:val="-2"/>
          <w:rtl/>
        </w:rPr>
        <w:tab/>
        <w:t>حُكم على صاحب البلاغ، وبإجراءات موجزة، بغرامة على تهمة ارتكاب جريمة المخدرات هذه. ولم يُدن بأي جريمة أخرى في السويد.</w:t>
      </w:r>
    </w:p>
  </w:footnote>
  <w:footnote w:id="15">
    <w:p w14:paraId="500C0309" w14:textId="63DEBAF3" w:rsidR="00C10A3C" w:rsidRPr="003E092F" w:rsidRDefault="00C10A3C" w:rsidP="00724C8F">
      <w:pPr>
        <w:pStyle w:val="FootnoteText1"/>
        <w:rPr>
          <w:spacing w:val="-2"/>
        </w:rPr>
      </w:pPr>
      <w:r w:rsidRPr="003E092F">
        <w:rPr>
          <w:spacing w:val="-2"/>
          <w:rtl/>
        </w:rPr>
        <w:t>(</w:t>
      </w:r>
      <w:r w:rsidRPr="00BA72F3">
        <w:rPr>
          <w:spacing w:val="-2"/>
        </w:rPr>
        <w:footnoteRef/>
      </w:r>
      <w:r w:rsidRPr="003E092F">
        <w:rPr>
          <w:spacing w:val="-2"/>
          <w:rtl/>
        </w:rPr>
        <w:t>)</w:t>
      </w:r>
      <w:r w:rsidRPr="003E092F">
        <w:rPr>
          <w:spacing w:val="-2"/>
          <w:rtl/>
        </w:rPr>
        <w:tab/>
        <w:t xml:space="preserve">يدعي صاحب البلاغ أنه بدأ يواعد فتاة مسيحية، عام </w:t>
      </w:r>
      <w:r w:rsidRPr="00BA72F3">
        <w:rPr>
          <w:spacing w:val="-2"/>
          <w:rtl/>
        </w:rPr>
        <w:t>2016</w:t>
      </w:r>
      <w:r w:rsidRPr="003E092F">
        <w:rPr>
          <w:spacing w:val="-2"/>
          <w:rtl/>
        </w:rPr>
        <w:t>، وأنها أخذته إلى الكنيسة عدة مرات، حيث شعر بالسلام وبالارتباط بيسوع. وبدأ ينظر إلى الإسلام كسبب للحرب، في حين أنه تأثر برسائل الحب والمغفرة الإنجيلية. ويدَّعي صاحب البلاغ أيضا</w:t>
      </w:r>
      <w:r w:rsidRPr="003E092F">
        <w:rPr>
          <w:rFonts w:hint="cs"/>
          <w:spacing w:val="-2"/>
          <w:rtl/>
        </w:rPr>
        <w:t>ً</w:t>
      </w:r>
      <w:r w:rsidRPr="003E092F">
        <w:rPr>
          <w:spacing w:val="-2"/>
          <w:rtl/>
        </w:rPr>
        <w:t xml:space="preserve"> أنه يربط الإسلام بوالده المسيء، وأنه كان يخاف من الله كما يخاف المرء من شخص قاس، مثل والده. ويوضح صاحب البلاغ أنه كان يخشى التعميد في البداية خوفا</w:t>
      </w:r>
      <w:r w:rsidRPr="003E092F">
        <w:rPr>
          <w:rFonts w:hint="cs"/>
          <w:spacing w:val="-2"/>
          <w:rtl/>
        </w:rPr>
        <w:t>ً</w:t>
      </w:r>
      <w:r w:rsidRPr="003E092F">
        <w:rPr>
          <w:spacing w:val="-2"/>
          <w:rtl/>
        </w:rPr>
        <w:t xml:space="preserve"> من والديه، ولكن عندما أبلغته الشرطة بأن والديه غادرا السويد، شعر بالأمان الكافي لكي يُعمَّد. </w:t>
      </w:r>
    </w:p>
  </w:footnote>
  <w:footnote w:id="16">
    <w:p w14:paraId="7639C56D" w14:textId="7B96DC5B" w:rsidR="00C10A3C" w:rsidRPr="00724C8F" w:rsidRDefault="00C10A3C" w:rsidP="00724C8F">
      <w:pPr>
        <w:pStyle w:val="FootnoteText1"/>
      </w:pPr>
      <w:r>
        <w:rPr>
          <w:rtl/>
        </w:rPr>
        <w:t>(</w:t>
      </w:r>
      <w:r w:rsidRPr="00BA72F3">
        <w:footnoteRef/>
      </w:r>
      <w:r>
        <w:rPr>
          <w:rtl/>
        </w:rPr>
        <w:t>)</w:t>
      </w:r>
      <w:r w:rsidRPr="00724C8F">
        <w:rPr>
          <w:rtl/>
        </w:rPr>
        <w:tab/>
        <w:t xml:space="preserve">لم تُعقد جلسات استماع شفوية حول اعتناقه الدين المسيحي. </w:t>
      </w:r>
    </w:p>
  </w:footnote>
  <w:footnote w:id="17">
    <w:p w14:paraId="78A7446C" w14:textId="6D5053CF" w:rsidR="00C10A3C" w:rsidRPr="00724C8F" w:rsidRDefault="00C10A3C" w:rsidP="00724C8F">
      <w:pPr>
        <w:pStyle w:val="FootnoteText1"/>
      </w:pPr>
      <w:r>
        <w:rPr>
          <w:rtl/>
        </w:rPr>
        <w:t>(</w:t>
      </w:r>
      <w:r w:rsidRPr="00BA72F3">
        <w:footnoteRef/>
      </w:r>
      <w:r>
        <w:rPr>
          <w:rtl/>
        </w:rPr>
        <w:t>)</w:t>
      </w:r>
      <w:r w:rsidRPr="00724C8F">
        <w:rPr>
          <w:rtl/>
        </w:rPr>
        <w:tab/>
        <w:t>ووافقت محكمة الهجرة على الأسباب التي استند إليها المجلس، ولاحظت أيضا</w:t>
      </w:r>
      <w:r>
        <w:rPr>
          <w:rFonts w:hint="cs"/>
          <w:rtl/>
        </w:rPr>
        <w:t>ً</w:t>
      </w:r>
      <w:r w:rsidRPr="00724C8F">
        <w:rPr>
          <w:rtl/>
        </w:rPr>
        <w:t xml:space="preserve"> أن الحكم الصادر بإدانة والد صاحب البلاغ لم يكشف عن أي دافع للإيذاء، وبالتالي فإن الوثيقة لا تؤيد ادعاء صاحب البلاغ بأن والده هدده لأسباب دينية. وخلصت أيضا</w:t>
      </w:r>
      <w:r>
        <w:rPr>
          <w:rFonts w:hint="cs"/>
          <w:rtl/>
        </w:rPr>
        <w:t>ً</w:t>
      </w:r>
      <w:r w:rsidRPr="00724C8F">
        <w:rPr>
          <w:rtl/>
        </w:rPr>
        <w:t xml:space="preserve"> إلى أن رسالة التهديد التي بعث بها والد صاحب البلاغ قد دُرست في الإجراءات السابقة، وبالتالي فهي ليست ظرفا</w:t>
      </w:r>
      <w:r>
        <w:rPr>
          <w:rFonts w:hint="cs"/>
          <w:rtl/>
        </w:rPr>
        <w:t>ً</w:t>
      </w:r>
      <w:r w:rsidRPr="00724C8F">
        <w:rPr>
          <w:rtl/>
        </w:rPr>
        <w:t xml:space="preserve"> جديدا</w:t>
      </w:r>
      <w:r>
        <w:rPr>
          <w:rFonts w:hint="cs"/>
          <w:rtl/>
        </w:rPr>
        <w:t>ً</w:t>
      </w:r>
      <w:r w:rsidRPr="00724C8F">
        <w:rPr>
          <w:rtl/>
        </w:rPr>
        <w:t>.</w:t>
      </w:r>
    </w:p>
  </w:footnote>
  <w:footnote w:id="18">
    <w:p w14:paraId="1C6D1215" w14:textId="0CDD9A6C" w:rsidR="00C10A3C" w:rsidRPr="00724C8F" w:rsidRDefault="00C10A3C" w:rsidP="00724C8F">
      <w:pPr>
        <w:pStyle w:val="FootnoteText1"/>
      </w:pPr>
      <w:r>
        <w:rPr>
          <w:rtl/>
        </w:rPr>
        <w:t>(</w:t>
      </w:r>
      <w:r w:rsidRPr="00BA72F3">
        <w:footnoteRef/>
      </w:r>
      <w:r>
        <w:rPr>
          <w:rtl/>
        </w:rPr>
        <w:t>)</w:t>
      </w:r>
      <w:r w:rsidRPr="00724C8F">
        <w:rPr>
          <w:rtl/>
        </w:rPr>
        <w:tab/>
        <w:t>يشير صاحب البلاغ إلى تقارير قطرية تفيد بأنه لا يمكن العيش علنا</w:t>
      </w:r>
      <w:r>
        <w:rPr>
          <w:rFonts w:hint="cs"/>
          <w:rtl/>
        </w:rPr>
        <w:t>ً</w:t>
      </w:r>
      <w:r w:rsidRPr="00724C8F">
        <w:rPr>
          <w:rtl/>
        </w:rPr>
        <w:t xml:space="preserve"> كمؤمن اعتنق المسيحية في أفغانستان. ويشير صاحب البلاغ أيضا</w:t>
      </w:r>
      <w:r>
        <w:rPr>
          <w:rFonts w:hint="cs"/>
          <w:rtl/>
        </w:rPr>
        <w:t>ً</w:t>
      </w:r>
      <w:r w:rsidRPr="00724C8F">
        <w:rPr>
          <w:rtl/>
        </w:rPr>
        <w:t xml:space="preserve"> إلى أن تحوله إلى المسيحية معروف في أفغانستان.</w:t>
      </w:r>
      <w:r>
        <w:rPr>
          <w:rtl/>
        </w:rPr>
        <w:t xml:space="preserve"> </w:t>
      </w:r>
    </w:p>
  </w:footnote>
  <w:footnote w:id="19">
    <w:p w14:paraId="56CEC73E" w14:textId="2C2659F4" w:rsidR="00C10A3C" w:rsidRPr="00724C8F" w:rsidRDefault="00C10A3C" w:rsidP="00724C8F">
      <w:pPr>
        <w:pStyle w:val="FootnoteText1"/>
      </w:pPr>
      <w:r>
        <w:rPr>
          <w:rtl/>
        </w:rPr>
        <w:t>(</w:t>
      </w:r>
      <w:r w:rsidRPr="00BA72F3">
        <w:footnoteRef/>
      </w:r>
      <w:r>
        <w:rPr>
          <w:rtl/>
        </w:rPr>
        <w:t>)</w:t>
      </w:r>
      <w:r w:rsidRPr="00724C8F">
        <w:rPr>
          <w:rtl/>
        </w:rPr>
        <w:tab/>
      </w:r>
      <w:r w:rsidRPr="009F1504">
        <w:rPr>
          <w:rtl/>
        </w:rPr>
        <w:t xml:space="preserve">يشير صاحب البلاغ إلى التقرير الذي قدمه مركز معلومات البلد الأصلي </w:t>
      </w:r>
      <w:r>
        <w:rPr>
          <w:rFonts w:hint="cs"/>
          <w:rtl/>
        </w:rPr>
        <w:t>(</w:t>
      </w:r>
      <w:proofErr w:type="spellStart"/>
      <w:r w:rsidRPr="009F1504">
        <w:t>Landinfo</w:t>
      </w:r>
      <w:proofErr w:type="spellEnd"/>
      <w:r>
        <w:rPr>
          <w:rFonts w:hint="cs"/>
          <w:rtl/>
        </w:rPr>
        <w:t>)</w:t>
      </w:r>
      <w:r w:rsidRPr="009F1504">
        <w:rPr>
          <w:rtl/>
        </w:rPr>
        <w:t>،</w:t>
      </w:r>
      <w:r w:rsidRPr="009F1504">
        <w:t>“Afghanistan: blood feuds, traditional law (</w:t>
      </w:r>
      <w:proofErr w:type="spellStart"/>
      <w:r w:rsidRPr="009F1504">
        <w:t>pashtunwali</w:t>
      </w:r>
      <w:proofErr w:type="spellEnd"/>
      <w:r w:rsidRPr="009F1504">
        <w:t>) and traditional conflict resolution</w:t>
      </w:r>
      <w:r>
        <w:t>” (</w:t>
      </w:r>
      <w:r w:rsidRPr="00BA72F3">
        <w:t>2011</w:t>
      </w:r>
      <w:r>
        <w:t>)</w:t>
      </w:r>
      <w:r w:rsidRPr="009F1504">
        <w:rPr>
          <w:rtl/>
        </w:rPr>
        <w:t>، الذي يصف ثقافة الشرف والانتقام في أفغانستان. ويذكر التقرير أيضا</w:t>
      </w:r>
      <w:r>
        <w:rPr>
          <w:rFonts w:hint="cs"/>
          <w:rtl/>
        </w:rPr>
        <w:t>ً</w:t>
      </w:r>
      <w:r w:rsidRPr="009F1504">
        <w:rPr>
          <w:rtl/>
        </w:rPr>
        <w:t xml:space="preserve"> أن </w:t>
      </w:r>
      <w:r w:rsidRPr="00BA72F3">
        <w:rPr>
          <w:rtl/>
        </w:rPr>
        <w:t>80</w:t>
      </w:r>
      <w:r w:rsidRPr="009F1504">
        <w:rPr>
          <w:rtl/>
        </w:rPr>
        <w:t xml:space="preserve"> في المائة من جميع جرائم القتل في أفغانستان ترتبط بالانتقام، الذي يرتبط ارتباطا</w:t>
      </w:r>
      <w:r>
        <w:rPr>
          <w:rFonts w:hint="cs"/>
          <w:rtl/>
        </w:rPr>
        <w:t>ً</w:t>
      </w:r>
      <w:r w:rsidRPr="009F1504">
        <w:rPr>
          <w:rtl/>
        </w:rPr>
        <w:t xml:space="preserve"> وثيقا</w:t>
      </w:r>
      <w:r>
        <w:rPr>
          <w:rFonts w:hint="cs"/>
          <w:rtl/>
        </w:rPr>
        <w:t>ً</w:t>
      </w:r>
      <w:r w:rsidRPr="009F1504">
        <w:rPr>
          <w:rtl/>
        </w:rPr>
        <w:t xml:space="preserve"> بالشرف، وأن عدم الانتقام يعتبر علامة على ضعف الوازع الأخلاقي.</w:t>
      </w:r>
    </w:p>
  </w:footnote>
  <w:footnote w:id="20">
    <w:p w14:paraId="26217153" w14:textId="229478D1" w:rsidR="00C10A3C" w:rsidRPr="003E092F" w:rsidRDefault="00C10A3C" w:rsidP="00724C8F">
      <w:pPr>
        <w:pStyle w:val="FootnoteText1"/>
        <w:rPr>
          <w:spacing w:val="-2"/>
        </w:rPr>
      </w:pPr>
      <w:r w:rsidRPr="003E092F">
        <w:rPr>
          <w:spacing w:val="-2"/>
          <w:rtl/>
        </w:rPr>
        <w:t>(</w:t>
      </w:r>
      <w:r w:rsidRPr="00BA72F3">
        <w:rPr>
          <w:spacing w:val="-2"/>
        </w:rPr>
        <w:footnoteRef/>
      </w:r>
      <w:r w:rsidRPr="003E092F">
        <w:rPr>
          <w:spacing w:val="-2"/>
          <w:rtl/>
        </w:rPr>
        <w:t>)</w:t>
      </w:r>
      <w:r w:rsidRPr="003E092F">
        <w:rPr>
          <w:spacing w:val="-2"/>
          <w:rtl/>
        </w:rPr>
        <w:tab/>
        <w:t>يؤكد صاحب البلاغ أن والده، وهو مسلم شيعي متدين جدا</w:t>
      </w:r>
      <w:r w:rsidRPr="003E092F">
        <w:rPr>
          <w:rFonts w:hint="cs"/>
          <w:spacing w:val="-2"/>
          <w:rtl/>
        </w:rPr>
        <w:t>ً</w:t>
      </w:r>
      <w:r w:rsidRPr="003E092F">
        <w:rPr>
          <w:spacing w:val="-2"/>
          <w:rtl/>
        </w:rPr>
        <w:t>، كان يضغط عليه دائما</w:t>
      </w:r>
      <w:r w:rsidRPr="003E092F">
        <w:rPr>
          <w:rFonts w:hint="cs"/>
          <w:spacing w:val="-2"/>
          <w:rtl/>
        </w:rPr>
        <w:t>ً</w:t>
      </w:r>
      <w:r w:rsidRPr="003E092F">
        <w:rPr>
          <w:spacing w:val="-2"/>
          <w:rtl/>
        </w:rPr>
        <w:t xml:space="preserve"> لاتباع الإسلام لأن الأسرة كانت تعيش في جمهورية إيران الإسلامية. وتعرض صاحب البلاغ للاعتداء الجسدي والضرب على يد والده كلما شكك في التعاليم والممارسات الدينية الإسلامية. ويدعي صاحب البلاغ أنه يصاب بنوبات هلع ولديه شعور قوي بالخوف من والده عندما يفكر في عودته إلى أفغانستان.</w:t>
      </w:r>
    </w:p>
  </w:footnote>
  <w:footnote w:id="21">
    <w:p w14:paraId="1E133F34" w14:textId="0098A5A9" w:rsidR="00C10A3C" w:rsidRPr="00724C8F" w:rsidRDefault="00C10A3C" w:rsidP="00724C8F">
      <w:pPr>
        <w:pStyle w:val="FootnoteText1"/>
      </w:pPr>
      <w:r>
        <w:rPr>
          <w:rtl/>
        </w:rPr>
        <w:t>(</w:t>
      </w:r>
      <w:r w:rsidRPr="00BA72F3">
        <w:footnoteRef/>
      </w:r>
      <w:r>
        <w:rPr>
          <w:rtl/>
        </w:rPr>
        <w:t>)</w:t>
      </w:r>
      <w:r w:rsidRPr="00724C8F">
        <w:rPr>
          <w:rtl/>
        </w:rPr>
        <w:tab/>
        <w:t xml:space="preserve">انظر التعليق العام رقم </w:t>
      </w:r>
      <w:r w:rsidRPr="00BA72F3">
        <w:rPr>
          <w:rtl/>
        </w:rPr>
        <w:t>31</w:t>
      </w:r>
      <w:r w:rsidRPr="00724C8F">
        <w:rPr>
          <w:rtl/>
        </w:rPr>
        <w:t>(</w:t>
      </w:r>
      <w:r w:rsidRPr="00BA72F3">
        <w:rPr>
          <w:rtl/>
        </w:rPr>
        <w:t>2004</w:t>
      </w:r>
      <w:r w:rsidRPr="00724C8F">
        <w:rPr>
          <w:rtl/>
        </w:rPr>
        <w:t xml:space="preserve">) للجنة المعنية بحقوق الإنسان، الفقرة </w:t>
      </w:r>
      <w:r w:rsidRPr="00BA72F3">
        <w:rPr>
          <w:rtl/>
        </w:rPr>
        <w:t>12</w:t>
      </w:r>
      <w:r w:rsidRPr="00724C8F">
        <w:rPr>
          <w:rtl/>
        </w:rPr>
        <w:t xml:space="preserve">. تدفع الدولة الطرف بأن اللجنة تشير في اجتهاداتها إلى وجوب تقديم أسباب وجيهة لإثبات وجود خطر فعلي بالتعرض لضرر يتعذر جبره. ولذلك، يجب النظر في جميع الوقائع والملابسات ذات الصلة، بما في ذلك الحالة العامة لحقوق الإنسان في البلد الأصلي لصاحب البلاغ: انظر </w:t>
      </w:r>
      <w:r w:rsidRPr="00BA72F3">
        <w:rPr>
          <w:i/>
          <w:iCs/>
          <w:rtl/>
        </w:rPr>
        <w:t>س</w:t>
      </w:r>
      <w:r w:rsidRPr="00BA72F3">
        <w:rPr>
          <w:rFonts w:hint="cs"/>
          <w:i/>
          <w:iCs/>
          <w:rtl/>
        </w:rPr>
        <w:t>.</w:t>
      </w:r>
      <w:r w:rsidRPr="00BA72F3">
        <w:rPr>
          <w:i/>
          <w:iCs/>
          <w:rtl/>
        </w:rPr>
        <w:t xml:space="preserve"> ضد النرويج</w:t>
      </w:r>
      <w:r w:rsidRPr="00724C8F">
        <w:rPr>
          <w:rtl/>
        </w:rPr>
        <w:t xml:space="preserve"> </w:t>
      </w:r>
      <w:r w:rsidRPr="003E092F">
        <w:rPr>
          <w:rtl/>
        </w:rPr>
        <w:t>(</w:t>
      </w:r>
      <w:r w:rsidRPr="003E092F">
        <w:t>CCPR/C/</w:t>
      </w:r>
      <w:r w:rsidRPr="00BA72F3">
        <w:t>115</w:t>
      </w:r>
      <w:r w:rsidRPr="003E092F">
        <w:t>/D/</w:t>
      </w:r>
      <w:r w:rsidRPr="00BA72F3">
        <w:t>2474</w:t>
      </w:r>
      <w:r w:rsidRPr="003E092F">
        <w:t>/</w:t>
      </w:r>
      <w:r w:rsidRPr="00BA72F3">
        <w:t>2014</w:t>
      </w:r>
      <w:r w:rsidRPr="003E092F">
        <w:rPr>
          <w:rtl/>
        </w:rPr>
        <w:t>)</w:t>
      </w:r>
      <w:r w:rsidRPr="00724C8F">
        <w:rPr>
          <w:rtl/>
        </w:rPr>
        <w:t xml:space="preserve">، الفقرة </w:t>
      </w:r>
      <w:r w:rsidRPr="00BA72F3">
        <w:rPr>
          <w:rtl/>
        </w:rPr>
        <w:t>7</w:t>
      </w:r>
      <w:r w:rsidRPr="00724C8F">
        <w:rPr>
          <w:rtl/>
        </w:rPr>
        <w:t>-</w:t>
      </w:r>
      <w:r w:rsidRPr="00BA72F3">
        <w:rPr>
          <w:rtl/>
        </w:rPr>
        <w:t>3</w:t>
      </w:r>
      <w:r w:rsidRPr="00724C8F">
        <w:rPr>
          <w:rtl/>
        </w:rPr>
        <w:t xml:space="preserve">. وتدعي الدولة الطرف أيضاً أن عبء الإثبات يقع على عاتق صاحب البلاغ ويلزمه بأن يثبت وجود خطر حقيقي يعرضه لمعاملة منافية لأحكام المادة </w:t>
      </w:r>
      <w:r w:rsidRPr="00BA72F3">
        <w:rPr>
          <w:rtl/>
        </w:rPr>
        <w:t>6</w:t>
      </w:r>
      <w:r w:rsidRPr="00724C8F">
        <w:rPr>
          <w:rtl/>
        </w:rPr>
        <w:t xml:space="preserve"> أو المادة </w:t>
      </w:r>
      <w:r w:rsidRPr="00BA72F3">
        <w:rPr>
          <w:rtl/>
        </w:rPr>
        <w:t>7</w:t>
      </w:r>
      <w:r w:rsidRPr="00724C8F">
        <w:rPr>
          <w:rtl/>
        </w:rPr>
        <w:t xml:space="preserve"> كنتيجة حتمية لطرده. انظر </w:t>
      </w:r>
      <w:r w:rsidRPr="00BA72F3">
        <w:rPr>
          <w:i/>
          <w:iCs/>
          <w:rtl/>
        </w:rPr>
        <w:t>حميدة ضد كندا</w:t>
      </w:r>
      <w:r w:rsidRPr="00724C8F">
        <w:rPr>
          <w:rtl/>
        </w:rPr>
        <w:t xml:space="preserve"> </w:t>
      </w:r>
      <w:r w:rsidRPr="003E092F">
        <w:rPr>
          <w:rtl/>
        </w:rPr>
        <w:t>(</w:t>
      </w:r>
      <w:r w:rsidRPr="003E092F">
        <w:t>CCPR/C/</w:t>
      </w:r>
      <w:r w:rsidRPr="00BA72F3">
        <w:t>98</w:t>
      </w:r>
      <w:r w:rsidRPr="003E092F">
        <w:t>/D/</w:t>
      </w:r>
      <w:r w:rsidRPr="00BA72F3">
        <w:t>1544</w:t>
      </w:r>
      <w:r w:rsidRPr="003E092F">
        <w:t>/</w:t>
      </w:r>
      <w:r w:rsidRPr="00BA72F3">
        <w:t>2007</w:t>
      </w:r>
      <w:r w:rsidRPr="003E092F">
        <w:rPr>
          <w:rtl/>
        </w:rPr>
        <w:t>)</w:t>
      </w:r>
      <w:r w:rsidRPr="00724C8F">
        <w:rPr>
          <w:rtl/>
        </w:rPr>
        <w:t xml:space="preserve">، الفقرة </w:t>
      </w:r>
      <w:r w:rsidRPr="00BA72F3">
        <w:rPr>
          <w:rtl/>
        </w:rPr>
        <w:t>8</w:t>
      </w:r>
      <w:r w:rsidRPr="00724C8F">
        <w:rPr>
          <w:rtl/>
        </w:rPr>
        <w:t>-</w:t>
      </w:r>
      <w:r w:rsidRPr="00BA72F3">
        <w:rPr>
          <w:rtl/>
        </w:rPr>
        <w:t>7</w:t>
      </w:r>
      <w:r>
        <w:rPr>
          <w:rtl/>
        </w:rPr>
        <w:t xml:space="preserve"> </w:t>
      </w:r>
      <w:proofErr w:type="spellStart"/>
      <w:r>
        <w:rPr>
          <w:rtl/>
        </w:rPr>
        <w:t>و</w:t>
      </w:r>
      <w:r w:rsidRPr="00BA72F3">
        <w:rPr>
          <w:i/>
          <w:iCs/>
          <w:rtl/>
        </w:rPr>
        <w:t>أ</w:t>
      </w:r>
      <w:proofErr w:type="spellEnd"/>
      <w:r w:rsidRPr="00BA72F3">
        <w:rPr>
          <w:i/>
          <w:iCs/>
          <w:rtl/>
        </w:rPr>
        <w:t>.</w:t>
      </w:r>
      <w:r w:rsidRPr="00BA72F3">
        <w:rPr>
          <w:rFonts w:hint="cs"/>
          <w:i/>
          <w:iCs/>
          <w:rtl/>
        </w:rPr>
        <w:t xml:space="preserve"> </w:t>
      </w:r>
      <w:r w:rsidRPr="00BA72F3">
        <w:rPr>
          <w:i/>
          <w:iCs/>
          <w:rtl/>
        </w:rPr>
        <w:t>ر.</w:t>
      </w:r>
      <w:r w:rsidRPr="00BA72F3">
        <w:rPr>
          <w:rFonts w:hint="cs"/>
          <w:i/>
          <w:iCs/>
          <w:rtl/>
        </w:rPr>
        <w:t xml:space="preserve"> </w:t>
      </w:r>
      <w:r w:rsidRPr="00BA72F3">
        <w:rPr>
          <w:i/>
          <w:iCs/>
          <w:rtl/>
        </w:rPr>
        <w:t>ج ضد أستراليا</w:t>
      </w:r>
      <w:r w:rsidRPr="00724C8F">
        <w:rPr>
          <w:rtl/>
        </w:rPr>
        <w:t xml:space="preserve"> </w:t>
      </w:r>
      <w:r w:rsidRPr="003E092F">
        <w:rPr>
          <w:rtl/>
        </w:rPr>
        <w:t>(</w:t>
      </w:r>
      <w:r w:rsidRPr="003E092F">
        <w:t>CCPR/C/</w:t>
      </w:r>
      <w:r w:rsidRPr="00BA72F3">
        <w:t>60</w:t>
      </w:r>
      <w:r w:rsidRPr="003E092F">
        <w:t>/D/</w:t>
      </w:r>
      <w:r w:rsidRPr="00BA72F3">
        <w:t>692</w:t>
      </w:r>
      <w:r w:rsidRPr="003E092F">
        <w:t>/</w:t>
      </w:r>
      <w:r w:rsidRPr="00BA72F3">
        <w:t>1996</w:t>
      </w:r>
      <w:r w:rsidRPr="003E092F">
        <w:rPr>
          <w:rtl/>
        </w:rPr>
        <w:t>)</w:t>
      </w:r>
      <w:r w:rsidRPr="00724C8F">
        <w:rPr>
          <w:rtl/>
        </w:rPr>
        <w:t xml:space="preserve">، الفقرتان </w:t>
      </w:r>
      <w:r w:rsidRPr="00BA72F3">
        <w:rPr>
          <w:rtl/>
        </w:rPr>
        <w:t>6</w:t>
      </w:r>
      <w:r w:rsidRPr="00724C8F">
        <w:rPr>
          <w:rtl/>
        </w:rPr>
        <w:t>-</w:t>
      </w:r>
      <w:r w:rsidRPr="00BA72F3">
        <w:rPr>
          <w:rtl/>
        </w:rPr>
        <w:t>8</w:t>
      </w:r>
      <w:r w:rsidRPr="00724C8F">
        <w:rPr>
          <w:rtl/>
        </w:rPr>
        <w:t xml:space="preserve"> و</w:t>
      </w:r>
      <w:r w:rsidRPr="00BA72F3">
        <w:rPr>
          <w:rtl/>
        </w:rPr>
        <w:t>6</w:t>
      </w:r>
      <w:r w:rsidRPr="00724C8F">
        <w:rPr>
          <w:rtl/>
        </w:rPr>
        <w:t>-</w:t>
      </w:r>
      <w:r w:rsidRPr="00BA72F3">
        <w:rPr>
          <w:rtl/>
        </w:rPr>
        <w:t>14</w:t>
      </w:r>
      <w:r w:rsidRPr="00724C8F">
        <w:rPr>
          <w:rtl/>
        </w:rPr>
        <w:t xml:space="preserve">؛ </w:t>
      </w:r>
      <w:proofErr w:type="spellStart"/>
      <w:r w:rsidRPr="00724C8F">
        <w:rPr>
          <w:rtl/>
        </w:rPr>
        <w:t>و</w:t>
      </w:r>
      <w:r w:rsidRPr="00BA72F3">
        <w:rPr>
          <w:i/>
          <w:iCs/>
          <w:rtl/>
        </w:rPr>
        <w:t>دوفان</w:t>
      </w:r>
      <w:proofErr w:type="spellEnd"/>
      <w:r w:rsidRPr="00BA72F3">
        <w:rPr>
          <w:i/>
          <w:iCs/>
          <w:rtl/>
        </w:rPr>
        <w:t xml:space="preserve"> ضد كندا</w:t>
      </w:r>
      <w:r w:rsidRPr="00724C8F">
        <w:rPr>
          <w:rtl/>
        </w:rPr>
        <w:t xml:space="preserve"> </w:t>
      </w:r>
      <w:r w:rsidRPr="003E092F">
        <w:rPr>
          <w:rtl/>
        </w:rPr>
        <w:t>(</w:t>
      </w:r>
      <w:r w:rsidRPr="003E092F">
        <w:t>CCPR/C/</w:t>
      </w:r>
      <w:r w:rsidRPr="00BA72F3">
        <w:t>96</w:t>
      </w:r>
      <w:r w:rsidRPr="003E092F">
        <w:t>/D/</w:t>
      </w:r>
      <w:r w:rsidRPr="00BA72F3">
        <w:t>1792</w:t>
      </w:r>
      <w:r w:rsidRPr="003E092F">
        <w:t>/</w:t>
      </w:r>
      <w:r w:rsidRPr="00BA72F3">
        <w:t>2008</w:t>
      </w:r>
      <w:r w:rsidRPr="003E092F">
        <w:rPr>
          <w:rtl/>
        </w:rPr>
        <w:t>)</w:t>
      </w:r>
      <w:r w:rsidRPr="00724C8F">
        <w:rPr>
          <w:rtl/>
        </w:rPr>
        <w:t xml:space="preserve">، الفقرة </w:t>
      </w:r>
      <w:r w:rsidRPr="00BA72F3">
        <w:rPr>
          <w:rtl/>
        </w:rPr>
        <w:t>7</w:t>
      </w:r>
      <w:r w:rsidRPr="00724C8F">
        <w:rPr>
          <w:rtl/>
        </w:rPr>
        <w:t>-</w:t>
      </w:r>
      <w:r w:rsidRPr="00BA72F3">
        <w:rPr>
          <w:rtl/>
        </w:rPr>
        <w:t>4</w:t>
      </w:r>
      <w:r w:rsidRPr="00724C8F">
        <w:rPr>
          <w:rtl/>
        </w:rPr>
        <w:t xml:space="preserve">؛ </w:t>
      </w:r>
      <w:proofErr w:type="spellStart"/>
      <w:r w:rsidRPr="00724C8F">
        <w:rPr>
          <w:rtl/>
        </w:rPr>
        <w:t>و</w:t>
      </w:r>
      <w:r w:rsidRPr="00BA72F3">
        <w:rPr>
          <w:i/>
          <w:iCs/>
          <w:rtl/>
        </w:rPr>
        <w:t>أ</w:t>
      </w:r>
      <w:proofErr w:type="spellEnd"/>
      <w:r w:rsidRPr="00BA72F3">
        <w:rPr>
          <w:i/>
          <w:iCs/>
          <w:rtl/>
        </w:rPr>
        <w:t>.</w:t>
      </w:r>
      <w:r w:rsidRPr="00BA72F3">
        <w:rPr>
          <w:rFonts w:hint="cs"/>
          <w:i/>
          <w:iCs/>
          <w:rtl/>
        </w:rPr>
        <w:t xml:space="preserve"> </w:t>
      </w:r>
      <w:r w:rsidRPr="00BA72F3">
        <w:rPr>
          <w:i/>
          <w:iCs/>
          <w:rtl/>
        </w:rPr>
        <w:t>ب.</w:t>
      </w:r>
      <w:r w:rsidRPr="00BA72F3">
        <w:rPr>
          <w:rFonts w:hint="cs"/>
          <w:i/>
          <w:iCs/>
          <w:rtl/>
        </w:rPr>
        <w:t xml:space="preserve"> </w:t>
      </w:r>
      <w:r w:rsidRPr="00BA72F3">
        <w:rPr>
          <w:i/>
          <w:iCs/>
          <w:rtl/>
        </w:rPr>
        <w:t>ج. ضد الدانمرك</w:t>
      </w:r>
      <w:r w:rsidRPr="00724C8F">
        <w:rPr>
          <w:rtl/>
        </w:rPr>
        <w:t xml:space="preserve"> </w:t>
      </w:r>
      <w:r w:rsidRPr="003E092F">
        <w:rPr>
          <w:rtl/>
        </w:rPr>
        <w:t>(</w:t>
      </w:r>
      <w:r w:rsidRPr="003E092F">
        <w:t>CCPR/C/</w:t>
      </w:r>
      <w:r w:rsidRPr="00BA72F3">
        <w:t>119</w:t>
      </w:r>
      <w:r w:rsidRPr="003E092F">
        <w:t>/D/</w:t>
      </w:r>
      <w:r w:rsidRPr="00BA72F3">
        <w:t>2253</w:t>
      </w:r>
      <w:r w:rsidRPr="003E092F">
        <w:t>/</w:t>
      </w:r>
      <w:r w:rsidRPr="00BA72F3">
        <w:t>2013</w:t>
      </w:r>
      <w:r w:rsidRPr="003E092F">
        <w:rPr>
          <w:rtl/>
        </w:rPr>
        <w:t>)</w:t>
      </w:r>
      <w:r w:rsidRPr="00724C8F">
        <w:rPr>
          <w:rtl/>
        </w:rPr>
        <w:t xml:space="preserve">، الفقرة </w:t>
      </w:r>
      <w:r w:rsidRPr="00BA72F3">
        <w:rPr>
          <w:rtl/>
        </w:rPr>
        <w:t>9</w:t>
      </w:r>
      <w:r w:rsidRPr="00724C8F">
        <w:rPr>
          <w:rtl/>
        </w:rPr>
        <w:t>-</w:t>
      </w:r>
      <w:r w:rsidRPr="00BA72F3">
        <w:rPr>
          <w:rtl/>
        </w:rPr>
        <w:t>6</w:t>
      </w:r>
      <w:r w:rsidRPr="00724C8F">
        <w:rPr>
          <w:rtl/>
        </w:rPr>
        <w:t>.</w:t>
      </w:r>
      <w:r w:rsidRPr="00724C8F">
        <w:rPr>
          <w:rFonts w:ascii="Arial" w:hAnsi="Arial" w:cs="Arial" w:hint="cs"/>
          <w:rtl/>
        </w:rPr>
        <w:t>‬</w:t>
      </w:r>
      <w:r w:rsidRPr="00724C8F">
        <w:rPr>
          <w:rFonts w:ascii="Arial" w:hAnsi="Arial" w:cs="Arial" w:hint="cs"/>
          <w:rtl/>
        </w:rPr>
        <w:t>‬</w:t>
      </w:r>
      <w:r w:rsidRPr="00724C8F">
        <w:rPr>
          <w:rFonts w:ascii="Arial" w:hAnsi="Arial" w:cs="Arial" w:hint="cs"/>
          <w:rtl/>
        </w:rPr>
        <w:t>‬</w:t>
      </w:r>
      <w:r w:rsidRPr="00724C8F">
        <w:rPr>
          <w:rFonts w:ascii="Arial" w:hAnsi="Arial" w:cs="Arial" w:hint="cs"/>
          <w:rtl/>
        </w:rPr>
        <w:t>‬</w:t>
      </w:r>
      <w:r w:rsidRPr="00724C8F">
        <w:rPr>
          <w:rFonts w:ascii="Arial" w:hAnsi="Arial" w:cs="Arial" w:hint="cs"/>
          <w:rtl/>
        </w:rPr>
        <w:t>‬</w:t>
      </w:r>
      <w:r w:rsidRPr="00724C8F">
        <w:rPr>
          <w:rFonts w:ascii="Arial" w:hAnsi="Arial" w:cs="Arial" w:hint="cs"/>
          <w:rtl/>
        </w:rPr>
        <w:t>‬</w:t>
      </w:r>
      <w:r w:rsidRPr="00724C8F">
        <w:rPr>
          <w:rFonts w:ascii="Arial" w:hAnsi="Arial" w:cs="Arial" w:hint="cs"/>
          <w:rtl/>
        </w:rPr>
        <w:t>‬</w:t>
      </w:r>
      <w:r w:rsidRPr="00724C8F">
        <w:rPr>
          <w:rFonts w:ascii="Arial" w:hAnsi="Arial" w:cs="Arial" w:hint="cs"/>
          <w:rtl/>
        </w:rPr>
        <w:t>‬</w:t>
      </w:r>
      <w:r w:rsidRPr="00724C8F">
        <w:rPr>
          <w:rFonts w:ascii="Arial" w:hAnsi="Arial" w:cs="Arial" w:hint="cs"/>
          <w:rtl/>
        </w:rPr>
        <w:t>‬</w:t>
      </w:r>
      <w:r w:rsidRPr="00724C8F">
        <w:rPr>
          <w:rFonts w:ascii="Arial" w:hAnsi="Arial" w:cs="Arial" w:hint="cs"/>
          <w:rtl/>
        </w:rPr>
        <w:t>‬</w:t>
      </w:r>
      <w:r w:rsidRPr="00724C8F">
        <w:rPr>
          <w:rFonts w:ascii="Arial" w:hAnsi="Arial" w:cs="Arial" w:hint="cs"/>
          <w:rtl/>
        </w:rPr>
        <w:t>‬</w:t>
      </w:r>
      <w:r w:rsidRPr="00724C8F">
        <w:rPr>
          <w:rFonts w:ascii="Arial" w:hAnsi="Arial" w:cs="Arial" w:hint="cs"/>
          <w:rtl/>
        </w:rPr>
        <w:t>‬</w:t>
      </w:r>
      <w:r w:rsidRPr="00724C8F">
        <w:rPr>
          <w:rFonts w:ascii="Arial" w:hAnsi="Arial" w:cs="Arial" w:hint="cs"/>
          <w:rtl/>
        </w:rPr>
        <w:t>‬</w:t>
      </w:r>
      <w:r w:rsidRPr="00724C8F">
        <w:rPr>
          <w:rFonts w:ascii="Arial" w:hAnsi="Arial" w:cs="Arial" w:hint="cs"/>
          <w:rtl/>
        </w:rPr>
        <w:t>‬</w:t>
      </w:r>
      <w:r w:rsidRPr="00724C8F">
        <w:rPr>
          <w:rFonts w:ascii="Arial" w:hAnsi="Arial" w:cs="Arial" w:hint="cs"/>
          <w:rtl/>
        </w:rPr>
        <w:t>‬</w:t>
      </w:r>
      <w:r w:rsidRPr="00724C8F">
        <w:rPr>
          <w:rFonts w:ascii="Arial" w:hAnsi="Arial" w:cs="Arial" w:hint="cs"/>
          <w:rtl/>
        </w:rPr>
        <w:t>‬</w:t>
      </w:r>
      <w:r w:rsidRPr="00724C8F">
        <w:rPr>
          <w:rFonts w:ascii="Arial" w:hAnsi="Arial" w:cs="Arial" w:hint="cs"/>
          <w:rtl/>
        </w:rPr>
        <w:t>‬</w:t>
      </w:r>
      <w:r w:rsidRPr="00724C8F">
        <w:rPr>
          <w:rFonts w:ascii="Arial" w:hAnsi="Arial" w:cs="Arial" w:hint="cs"/>
          <w:rtl/>
        </w:rPr>
        <w:t>‬</w:t>
      </w:r>
    </w:p>
  </w:footnote>
  <w:footnote w:id="22">
    <w:p w14:paraId="2A09E08A" w14:textId="1300E725" w:rsidR="00C10A3C" w:rsidRPr="00724C8F" w:rsidRDefault="00C10A3C" w:rsidP="00724C8F">
      <w:pPr>
        <w:pStyle w:val="FootnoteText1"/>
      </w:pPr>
      <w:r>
        <w:rPr>
          <w:rtl/>
        </w:rPr>
        <w:t>(</w:t>
      </w:r>
      <w:r w:rsidRPr="00BA72F3">
        <w:footnoteRef/>
      </w:r>
      <w:r>
        <w:rPr>
          <w:rtl/>
        </w:rPr>
        <w:t>)</w:t>
      </w:r>
      <w:r w:rsidRPr="00724C8F">
        <w:rPr>
          <w:rtl/>
        </w:rPr>
        <w:tab/>
      </w:r>
      <w:r w:rsidRPr="009F1504">
        <w:rPr>
          <w:rtl/>
        </w:rPr>
        <w:t>تشير الدولة الطرف أيضاً إلى عدد من الوثائق الصادرة عن الأمم المتحدة ومنظمات دولية وحكومات ومنظمات مجتمع مدني فيما يتعلق بحالة حقوق الإنسان في أفغانستان، من بينها التقرير الصادر عن بعثة الأمم المتحدة لتقديم المساعدة إلى أفغانستان المعنون ”</w:t>
      </w:r>
      <w:r w:rsidRPr="009F1504">
        <w:t xml:space="preserve">Midyear update on the protection of civilians in armed conflict: </w:t>
      </w:r>
      <w:r w:rsidRPr="00BA72F3">
        <w:t>1</w:t>
      </w:r>
      <w:r w:rsidRPr="009F1504">
        <w:t xml:space="preserve"> January to </w:t>
      </w:r>
      <w:r w:rsidRPr="00BA72F3">
        <w:t>30</w:t>
      </w:r>
      <w:r w:rsidRPr="009F1504">
        <w:t xml:space="preserve"> June </w:t>
      </w:r>
      <w:r w:rsidRPr="00BA72F3">
        <w:t>2018</w:t>
      </w:r>
      <w:r w:rsidRPr="009F1504">
        <w:rPr>
          <w:rtl/>
        </w:rPr>
        <w:t>“، (</w:t>
      </w:r>
      <w:r w:rsidRPr="00BA72F3">
        <w:rPr>
          <w:rtl/>
        </w:rPr>
        <w:t>15</w:t>
      </w:r>
      <w:r w:rsidRPr="009F1504">
        <w:rPr>
          <w:rtl/>
        </w:rPr>
        <w:t xml:space="preserve"> تموز/يوليه </w:t>
      </w:r>
      <w:r w:rsidRPr="00BA72F3">
        <w:rPr>
          <w:rtl/>
        </w:rPr>
        <w:t>2018</w:t>
      </w:r>
      <w:r w:rsidRPr="009F1504">
        <w:rPr>
          <w:rtl/>
        </w:rPr>
        <w:t>) و</w:t>
      </w:r>
      <w:r w:rsidRPr="009F1504">
        <w:t>A/</w:t>
      </w:r>
      <w:r w:rsidRPr="00BA72F3">
        <w:t>72</w:t>
      </w:r>
      <w:r w:rsidRPr="009F1504">
        <w:t>/</w:t>
      </w:r>
      <w:r w:rsidRPr="00BA72F3">
        <w:t>888</w:t>
      </w:r>
      <w:r w:rsidRPr="009F1504">
        <w:t>–S/</w:t>
      </w:r>
      <w:r w:rsidRPr="00BA72F3">
        <w:t>2018</w:t>
      </w:r>
      <w:r w:rsidRPr="009F1504">
        <w:t>/</w:t>
      </w:r>
      <w:r w:rsidRPr="00BA72F3">
        <w:t>539</w:t>
      </w:r>
      <w:r>
        <w:rPr>
          <w:rFonts w:hint="cs"/>
          <w:rtl/>
        </w:rPr>
        <w:t>.</w:t>
      </w:r>
      <w:r w:rsidRPr="00724C8F">
        <w:rPr>
          <w:rtl/>
        </w:rPr>
        <w:t xml:space="preserve"> </w:t>
      </w:r>
    </w:p>
  </w:footnote>
  <w:footnote w:id="23">
    <w:p w14:paraId="77C564B0" w14:textId="2CF279C3" w:rsidR="00C10A3C" w:rsidRPr="00724C8F" w:rsidRDefault="00C10A3C" w:rsidP="00724C8F">
      <w:pPr>
        <w:pStyle w:val="FootnoteText1"/>
      </w:pPr>
      <w:r>
        <w:rPr>
          <w:rtl/>
        </w:rPr>
        <w:t>(</w:t>
      </w:r>
      <w:r w:rsidRPr="00BA72F3">
        <w:footnoteRef/>
      </w:r>
      <w:r>
        <w:rPr>
          <w:rtl/>
        </w:rPr>
        <w:t>)</w:t>
      </w:r>
      <w:r w:rsidRPr="00724C8F">
        <w:rPr>
          <w:rtl/>
        </w:rPr>
        <w:tab/>
      </w:r>
      <w:r w:rsidRPr="009F1504">
        <w:rPr>
          <w:rtl/>
        </w:rPr>
        <w:t xml:space="preserve">انظر </w:t>
      </w:r>
      <w:r w:rsidRPr="009F1504">
        <w:t>A/HRC/</w:t>
      </w:r>
      <w:r w:rsidRPr="00BA72F3">
        <w:t>31</w:t>
      </w:r>
      <w:r w:rsidRPr="009F1504">
        <w:t>/</w:t>
      </w:r>
      <w:r w:rsidRPr="00BA72F3">
        <w:t>46</w:t>
      </w:r>
      <w:r w:rsidRPr="009F1504">
        <w:rPr>
          <w:rtl/>
        </w:rPr>
        <w:t>. انظر أيضا</w:t>
      </w:r>
      <w:r>
        <w:rPr>
          <w:rFonts w:hint="cs"/>
          <w:rtl/>
        </w:rPr>
        <w:t>ً</w:t>
      </w:r>
      <w:r w:rsidRPr="009F1504">
        <w:rPr>
          <w:rtl/>
        </w:rPr>
        <w:t xml:space="preserve"> المكتب الأوروبي لدعم اللجوء، </w:t>
      </w:r>
      <w:r w:rsidRPr="00BA72F3">
        <w:rPr>
          <w:i/>
          <w:iCs/>
        </w:rPr>
        <w:t>EASO Country of Origin Information Report. Afghanistan Individuals Targeted by Armed Actors in the Conflict</w:t>
      </w:r>
      <w:r w:rsidRPr="009F1504">
        <w:t xml:space="preserve"> (December </w:t>
      </w:r>
      <w:r w:rsidRPr="00BA72F3">
        <w:t>2017</w:t>
      </w:r>
      <w:r w:rsidRPr="009F1504">
        <w:t>)</w:t>
      </w:r>
      <w:r w:rsidRPr="009F1504">
        <w:rPr>
          <w:rtl/>
        </w:rPr>
        <w:t>.</w:t>
      </w:r>
    </w:p>
  </w:footnote>
  <w:footnote w:id="24">
    <w:p w14:paraId="545B7C1E" w14:textId="14E55CD4" w:rsidR="00C10A3C" w:rsidRPr="00724C8F" w:rsidRDefault="00C10A3C" w:rsidP="00724C8F">
      <w:pPr>
        <w:pStyle w:val="FootnoteText1"/>
      </w:pPr>
      <w:r>
        <w:rPr>
          <w:rtl/>
        </w:rPr>
        <w:t>(</w:t>
      </w:r>
      <w:r w:rsidRPr="00BA72F3">
        <w:footnoteRef/>
      </w:r>
      <w:r>
        <w:rPr>
          <w:rtl/>
        </w:rPr>
        <w:t>)</w:t>
      </w:r>
      <w:r w:rsidRPr="00724C8F">
        <w:rPr>
          <w:rtl/>
        </w:rPr>
        <w:tab/>
        <w:t xml:space="preserve">يؤكد صاحب البلاغ من جديد أن جميع القرارات استندت فقط إلى مقابلته في عام </w:t>
      </w:r>
      <w:r w:rsidRPr="00BA72F3">
        <w:rPr>
          <w:rtl/>
        </w:rPr>
        <w:t>2016</w:t>
      </w:r>
      <w:r w:rsidRPr="00724C8F">
        <w:rPr>
          <w:rtl/>
        </w:rPr>
        <w:t xml:space="preserve"> والمقابلات التي أُجريت مع والديه. ويقول إنه لم يُستمع إليه منذ تقديم أول طلب بوقف الإنفاذ. </w:t>
      </w:r>
    </w:p>
  </w:footnote>
  <w:footnote w:id="25">
    <w:p w14:paraId="278A3B6C" w14:textId="0A77070C" w:rsidR="00C10A3C" w:rsidRPr="00724C8F" w:rsidRDefault="00C10A3C" w:rsidP="00724C8F">
      <w:pPr>
        <w:pStyle w:val="FootnoteText1"/>
      </w:pPr>
      <w:r>
        <w:rPr>
          <w:rtl/>
        </w:rPr>
        <w:t>(</w:t>
      </w:r>
      <w:r w:rsidRPr="00BA72F3">
        <w:footnoteRef/>
      </w:r>
      <w:r>
        <w:rPr>
          <w:rtl/>
        </w:rPr>
        <w:t>)</w:t>
      </w:r>
      <w:r w:rsidRPr="00724C8F">
        <w:rPr>
          <w:rtl/>
        </w:rPr>
        <w:tab/>
        <w:t xml:space="preserve">وهي من الأعراض الرئيسية </w:t>
      </w:r>
      <w:proofErr w:type="spellStart"/>
      <w:r w:rsidRPr="00724C8F">
        <w:rPr>
          <w:rtl/>
        </w:rPr>
        <w:t>للاكتراب</w:t>
      </w:r>
      <w:proofErr w:type="spellEnd"/>
      <w:r w:rsidRPr="00724C8F">
        <w:rPr>
          <w:rtl/>
        </w:rPr>
        <w:t xml:space="preserve"> التالي للصدمة.</w:t>
      </w:r>
    </w:p>
  </w:footnote>
  <w:footnote w:id="26">
    <w:p w14:paraId="6EABA63A" w14:textId="2FBA293B" w:rsidR="00C10A3C" w:rsidRPr="00724C8F" w:rsidRDefault="00C10A3C" w:rsidP="00724C8F">
      <w:pPr>
        <w:pStyle w:val="FootnoteText1"/>
      </w:pPr>
      <w:r>
        <w:rPr>
          <w:rtl/>
        </w:rPr>
        <w:t>(</w:t>
      </w:r>
      <w:r w:rsidRPr="00BA72F3">
        <w:footnoteRef/>
      </w:r>
      <w:r>
        <w:rPr>
          <w:rtl/>
        </w:rPr>
        <w:t>)</w:t>
      </w:r>
      <w:r w:rsidRPr="00724C8F">
        <w:rPr>
          <w:rtl/>
        </w:rPr>
        <w:tab/>
        <w:t xml:space="preserve">انظر الفقرة </w:t>
      </w:r>
      <w:r w:rsidRPr="00BA72F3">
        <w:rPr>
          <w:rFonts w:hint="cs"/>
          <w:rtl/>
        </w:rPr>
        <w:t>2</w:t>
      </w:r>
      <w:r>
        <w:rPr>
          <w:rFonts w:hint="cs"/>
          <w:rtl/>
        </w:rPr>
        <w:t>-</w:t>
      </w:r>
      <w:r w:rsidRPr="00BA72F3">
        <w:rPr>
          <w:rFonts w:hint="cs"/>
          <w:rtl/>
        </w:rPr>
        <w:t>11</w:t>
      </w:r>
      <w:r w:rsidRPr="00724C8F">
        <w:rPr>
          <w:rtl/>
        </w:rPr>
        <w:t>.</w:t>
      </w:r>
    </w:p>
  </w:footnote>
  <w:footnote w:id="27">
    <w:p w14:paraId="42A48935" w14:textId="180C6B6B" w:rsidR="00C10A3C" w:rsidRPr="00724C8F" w:rsidRDefault="00C10A3C" w:rsidP="00724C8F">
      <w:pPr>
        <w:pStyle w:val="FootnoteText1"/>
      </w:pPr>
      <w:r>
        <w:rPr>
          <w:rtl/>
        </w:rPr>
        <w:t>(</w:t>
      </w:r>
      <w:r w:rsidRPr="00BA72F3">
        <w:footnoteRef/>
      </w:r>
      <w:r>
        <w:rPr>
          <w:rtl/>
        </w:rPr>
        <w:t>)</w:t>
      </w:r>
      <w:r w:rsidRPr="00724C8F">
        <w:rPr>
          <w:rtl/>
        </w:rPr>
        <w:tab/>
        <w:t xml:space="preserve">انظر المادتين </w:t>
      </w:r>
      <w:r w:rsidRPr="00BA72F3">
        <w:rPr>
          <w:rtl/>
        </w:rPr>
        <w:t>13</w:t>
      </w:r>
      <w:r w:rsidRPr="00724C8F">
        <w:rPr>
          <w:rtl/>
        </w:rPr>
        <w:t xml:space="preserve"> و</w:t>
      </w:r>
      <w:r w:rsidRPr="00BA72F3">
        <w:rPr>
          <w:rtl/>
        </w:rPr>
        <w:t>24</w:t>
      </w:r>
      <w:r w:rsidRPr="00724C8F">
        <w:rPr>
          <w:rtl/>
        </w:rPr>
        <w:t>(</w:t>
      </w:r>
      <w:r w:rsidRPr="00BA72F3">
        <w:rPr>
          <w:rtl/>
        </w:rPr>
        <w:t>1</w:t>
      </w:r>
      <w:r w:rsidRPr="00724C8F">
        <w:rPr>
          <w:rtl/>
        </w:rPr>
        <w:t xml:space="preserve">) من الاتفاقية مقروءتين بالاقتران مع المادة </w:t>
      </w:r>
      <w:r w:rsidRPr="00BA72F3">
        <w:rPr>
          <w:rtl/>
        </w:rPr>
        <w:t>2</w:t>
      </w:r>
      <w:r w:rsidRPr="00724C8F">
        <w:rPr>
          <w:rtl/>
        </w:rPr>
        <w:t>(</w:t>
      </w:r>
      <w:r w:rsidRPr="00BA72F3">
        <w:rPr>
          <w:rtl/>
        </w:rPr>
        <w:t>1</w:t>
      </w:r>
      <w:r w:rsidRPr="00724C8F">
        <w:rPr>
          <w:rtl/>
        </w:rPr>
        <w:t xml:space="preserve">) من الاتفاقية. </w:t>
      </w:r>
    </w:p>
  </w:footnote>
  <w:footnote w:id="28">
    <w:p w14:paraId="025C730D" w14:textId="72F40537" w:rsidR="00C10A3C" w:rsidRPr="00724C8F" w:rsidRDefault="00C10A3C" w:rsidP="00724C8F">
      <w:pPr>
        <w:pStyle w:val="FootnoteText1"/>
      </w:pPr>
      <w:r>
        <w:rPr>
          <w:rtl/>
        </w:rPr>
        <w:t>(</w:t>
      </w:r>
      <w:r w:rsidRPr="00BA72F3">
        <w:footnoteRef/>
      </w:r>
      <w:r>
        <w:rPr>
          <w:rtl/>
        </w:rPr>
        <w:t>)</w:t>
      </w:r>
      <w:r>
        <w:rPr>
          <w:rtl/>
        </w:rPr>
        <w:tab/>
      </w:r>
      <w:r w:rsidRPr="00724C8F">
        <w:rPr>
          <w:rtl/>
        </w:rPr>
        <w:t xml:space="preserve">يبدو من المعلومات الواردة في الملف أن صاحب البلاغ له جد في أفغانستان. </w:t>
      </w:r>
    </w:p>
  </w:footnote>
  <w:footnote w:id="29">
    <w:p w14:paraId="51BD4515" w14:textId="60B6451B" w:rsidR="00C10A3C" w:rsidRPr="00724C8F" w:rsidRDefault="00C10A3C" w:rsidP="00724C8F">
      <w:pPr>
        <w:pStyle w:val="FootnoteText1"/>
      </w:pPr>
      <w:r>
        <w:rPr>
          <w:rtl/>
        </w:rPr>
        <w:t>(</w:t>
      </w:r>
      <w:r w:rsidRPr="00BA72F3">
        <w:footnoteRef/>
      </w:r>
      <w:r>
        <w:rPr>
          <w:rtl/>
        </w:rPr>
        <w:t>)</w:t>
      </w:r>
      <w:r w:rsidRPr="00724C8F">
        <w:rPr>
          <w:rtl/>
        </w:rPr>
        <w:tab/>
        <w:t>في هذا الصدد، تذكر الدولة الطرف أنه قبيل عودة الأسرة إلى أفغانستان مباشرة، استأنف المحامي العام لصاحب البلاغ، الذي تلقى تعليمات من والديه، قرار مجلس الهجرة السويدي بطرد صاحب البلاغ وشقيقه. يتبين من الاستئناف أن الأسرة قد انهارت عندما قيل لها إن المجلس لن يسمح للوالدين بالسفر إلى أفغانستان بدون الأطفال.</w:t>
      </w:r>
    </w:p>
  </w:footnote>
  <w:footnote w:id="30">
    <w:p w14:paraId="328F888B" w14:textId="4BDF425D" w:rsidR="00C10A3C" w:rsidRPr="00724C8F" w:rsidRDefault="00C10A3C" w:rsidP="00724C8F">
      <w:pPr>
        <w:pStyle w:val="FootnoteText1"/>
      </w:pPr>
      <w:r>
        <w:rPr>
          <w:rtl/>
        </w:rPr>
        <w:t>(</w:t>
      </w:r>
      <w:r w:rsidRPr="00BA72F3">
        <w:footnoteRef/>
      </w:r>
      <w:r>
        <w:rPr>
          <w:rtl/>
        </w:rPr>
        <w:t>)</w:t>
      </w:r>
      <w:r w:rsidRPr="00724C8F">
        <w:rPr>
          <w:rtl/>
        </w:rPr>
        <w:tab/>
        <w:t xml:space="preserve">تقدم الدولة الطرف بعض الحقائق التفصيلية في هذا الصدد. </w:t>
      </w:r>
    </w:p>
  </w:footnote>
  <w:footnote w:id="31">
    <w:p w14:paraId="1912E3C7" w14:textId="3DAE9D28" w:rsidR="00C10A3C" w:rsidRPr="00724C8F" w:rsidRDefault="00C10A3C" w:rsidP="00724C8F">
      <w:pPr>
        <w:pStyle w:val="FootnoteText1"/>
      </w:pPr>
      <w:r>
        <w:rPr>
          <w:rtl/>
        </w:rPr>
        <w:t>(</w:t>
      </w:r>
      <w:r w:rsidRPr="00BA72F3">
        <w:footnoteRef/>
      </w:r>
      <w:r>
        <w:rPr>
          <w:rtl/>
        </w:rPr>
        <w:t>)</w:t>
      </w:r>
      <w:r w:rsidRPr="00724C8F">
        <w:rPr>
          <w:rtl/>
        </w:rPr>
        <w:tab/>
      </w:r>
      <w:r w:rsidRPr="00BA72F3">
        <w:rPr>
          <w:i/>
          <w:iCs/>
          <w:rtl/>
        </w:rPr>
        <w:t>ك</w:t>
      </w:r>
      <w:r w:rsidRPr="00BA72F3">
        <w:rPr>
          <w:rFonts w:hint="cs"/>
          <w:i/>
          <w:iCs/>
          <w:rtl/>
        </w:rPr>
        <w:t>.</w:t>
      </w:r>
      <w:r w:rsidRPr="00BA72F3">
        <w:rPr>
          <w:i/>
          <w:iCs/>
          <w:rtl/>
        </w:rPr>
        <w:t xml:space="preserve"> ضد الدانمرك</w:t>
      </w:r>
      <w:r w:rsidRPr="00724C8F">
        <w:rPr>
          <w:rtl/>
        </w:rPr>
        <w:t xml:space="preserve"> (</w:t>
      </w:r>
      <w:r w:rsidRPr="00724C8F">
        <w:t>CCPR/C/</w:t>
      </w:r>
      <w:r w:rsidRPr="00BA72F3">
        <w:t>114</w:t>
      </w:r>
      <w:r w:rsidRPr="00724C8F">
        <w:t>/D/</w:t>
      </w:r>
      <w:r w:rsidRPr="00BA72F3">
        <w:t>2393</w:t>
      </w:r>
      <w:r w:rsidRPr="00724C8F">
        <w:t>/</w:t>
      </w:r>
      <w:r w:rsidRPr="00BA72F3">
        <w:t>2014</w:t>
      </w:r>
      <w:r w:rsidRPr="00724C8F">
        <w:rPr>
          <w:rtl/>
        </w:rPr>
        <w:t xml:space="preserve">)، الفقرة </w:t>
      </w:r>
      <w:r w:rsidRPr="00BA72F3">
        <w:rPr>
          <w:rtl/>
        </w:rPr>
        <w:t>7</w:t>
      </w:r>
      <w:r w:rsidRPr="00724C8F">
        <w:rPr>
          <w:rtl/>
        </w:rPr>
        <w:t>-</w:t>
      </w:r>
      <w:r w:rsidRPr="00BA72F3">
        <w:rPr>
          <w:rtl/>
        </w:rPr>
        <w:t>3</w:t>
      </w:r>
      <w:r w:rsidRPr="00724C8F">
        <w:rPr>
          <w:rtl/>
        </w:rPr>
        <w:t>؛ و</w:t>
      </w:r>
      <w:r w:rsidRPr="00BA72F3">
        <w:rPr>
          <w:i/>
          <w:iCs/>
          <w:rtl/>
        </w:rPr>
        <w:t>ب. ت. ضد الدانمرك</w:t>
      </w:r>
      <w:r w:rsidRPr="00724C8F">
        <w:rPr>
          <w:rtl/>
        </w:rPr>
        <w:t xml:space="preserve"> (</w:t>
      </w:r>
      <w:r w:rsidRPr="00724C8F">
        <w:t>CCPR/C/</w:t>
      </w:r>
      <w:r w:rsidRPr="00BA72F3">
        <w:t>113</w:t>
      </w:r>
      <w:r w:rsidRPr="00724C8F">
        <w:t>/D/</w:t>
      </w:r>
      <w:r w:rsidRPr="00BA72F3">
        <w:t>2272</w:t>
      </w:r>
      <w:r w:rsidRPr="00724C8F">
        <w:t>/</w:t>
      </w:r>
      <w:r w:rsidRPr="00BA72F3">
        <w:t>2013</w:t>
      </w:r>
      <w:r w:rsidRPr="00724C8F">
        <w:rPr>
          <w:rtl/>
        </w:rPr>
        <w:t xml:space="preserve">)، الفقرة </w:t>
      </w:r>
      <w:r w:rsidRPr="00BA72F3">
        <w:rPr>
          <w:rtl/>
        </w:rPr>
        <w:t>7</w:t>
      </w:r>
      <w:r w:rsidRPr="00724C8F">
        <w:rPr>
          <w:rtl/>
        </w:rPr>
        <w:t>-</w:t>
      </w:r>
      <w:r w:rsidRPr="00BA72F3">
        <w:rPr>
          <w:rtl/>
        </w:rPr>
        <w:t>2</w:t>
      </w:r>
      <w:r w:rsidRPr="00724C8F">
        <w:rPr>
          <w:rtl/>
        </w:rPr>
        <w:t>؛</w:t>
      </w:r>
      <w:r>
        <w:rPr>
          <w:rtl/>
        </w:rPr>
        <w:t xml:space="preserve"> </w:t>
      </w:r>
      <w:proofErr w:type="spellStart"/>
      <w:r>
        <w:rPr>
          <w:rtl/>
        </w:rPr>
        <w:t>و</w:t>
      </w:r>
      <w:r w:rsidRPr="00BA72F3">
        <w:rPr>
          <w:i/>
          <w:iCs/>
          <w:rtl/>
        </w:rPr>
        <w:t>س</w:t>
      </w:r>
      <w:proofErr w:type="spellEnd"/>
      <w:r w:rsidRPr="00BA72F3">
        <w:rPr>
          <w:i/>
          <w:iCs/>
          <w:rtl/>
        </w:rPr>
        <w:t>. ضد الدانمرك</w:t>
      </w:r>
      <w:r w:rsidRPr="00724C8F">
        <w:rPr>
          <w:rtl/>
        </w:rPr>
        <w:t xml:space="preserve"> (</w:t>
      </w:r>
      <w:r w:rsidRPr="00724C8F">
        <w:t>CCPR/C/</w:t>
      </w:r>
      <w:r w:rsidRPr="00BA72F3">
        <w:t>110</w:t>
      </w:r>
      <w:r w:rsidRPr="00724C8F">
        <w:t>/D/</w:t>
      </w:r>
      <w:r w:rsidRPr="00BA72F3">
        <w:t>2007</w:t>
      </w:r>
      <w:r w:rsidRPr="00724C8F">
        <w:t>/</w:t>
      </w:r>
      <w:r w:rsidRPr="00BA72F3">
        <w:t>2010</w:t>
      </w:r>
      <w:r w:rsidRPr="00724C8F">
        <w:rPr>
          <w:rtl/>
        </w:rPr>
        <w:t xml:space="preserve">)، الفقرة </w:t>
      </w:r>
      <w:r w:rsidRPr="00BA72F3">
        <w:rPr>
          <w:rtl/>
        </w:rPr>
        <w:t>9</w:t>
      </w:r>
      <w:r w:rsidRPr="00724C8F">
        <w:rPr>
          <w:rtl/>
        </w:rPr>
        <w:t>-</w:t>
      </w:r>
      <w:r w:rsidRPr="00BA72F3">
        <w:rPr>
          <w:rtl/>
        </w:rPr>
        <w:t>2</w:t>
      </w:r>
      <w:r w:rsidRPr="00724C8F">
        <w:rPr>
          <w:rtl/>
        </w:rPr>
        <w:t>؛ و</w:t>
      </w:r>
      <w:r w:rsidRPr="00BA72F3">
        <w:rPr>
          <w:i/>
          <w:iCs/>
          <w:rtl/>
        </w:rPr>
        <w:t>ق.</w:t>
      </w:r>
      <w:r w:rsidRPr="00BA72F3">
        <w:rPr>
          <w:rFonts w:hint="eastAsia"/>
          <w:i/>
          <w:iCs/>
          <w:rtl/>
        </w:rPr>
        <w:t> </w:t>
      </w:r>
      <w:r w:rsidRPr="00BA72F3">
        <w:rPr>
          <w:i/>
          <w:iCs/>
          <w:rtl/>
        </w:rPr>
        <w:t>أ. ضد السويد</w:t>
      </w:r>
      <w:r w:rsidRPr="00724C8F">
        <w:rPr>
          <w:rtl/>
        </w:rPr>
        <w:t xml:space="preserve"> (</w:t>
      </w:r>
      <w:r w:rsidRPr="00724C8F">
        <w:t>CCPR/C/</w:t>
      </w:r>
      <w:r w:rsidRPr="00BA72F3">
        <w:t>127</w:t>
      </w:r>
      <w:r w:rsidRPr="00724C8F">
        <w:t>/D/</w:t>
      </w:r>
      <w:r w:rsidRPr="00BA72F3">
        <w:t>3070</w:t>
      </w:r>
      <w:r w:rsidRPr="00724C8F">
        <w:t>/</w:t>
      </w:r>
      <w:r w:rsidRPr="00BA72F3">
        <w:t>2017</w:t>
      </w:r>
      <w:r w:rsidRPr="00724C8F">
        <w:rPr>
          <w:rtl/>
        </w:rPr>
        <w:t xml:space="preserve">)، الفقرة </w:t>
      </w:r>
      <w:r w:rsidRPr="00BA72F3">
        <w:rPr>
          <w:rtl/>
        </w:rPr>
        <w:t>9</w:t>
      </w:r>
      <w:r w:rsidRPr="00724C8F">
        <w:rPr>
          <w:rtl/>
        </w:rPr>
        <w:t>-</w:t>
      </w:r>
      <w:r w:rsidRPr="00BA72F3">
        <w:rPr>
          <w:rtl/>
        </w:rPr>
        <w:t>3</w:t>
      </w:r>
      <w:r w:rsidRPr="00724C8F">
        <w:rPr>
          <w:rtl/>
        </w:rPr>
        <w:t xml:space="preserve">. </w:t>
      </w:r>
      <w:proofErr w:type="spellStart"/>
      <w:r w:rsidRPr="00724C8F">
        <w:rPr>
          <w:rtl/>
        </w:rPr>
        <w:t>و</w:t>
      </w:r>
      <w:r w:rsidRPr="00BA72F3">
        <w:rPr>
          <w:i/>
          <w:iCs/>
          <w:rtl/>
        </w:rPr>
        <w:t>أ</w:t>
      </w:r>
      <w:proofErr w:type="spellEnd"/>
      <w:r w:rsidRPr="00BA72F3">
        <w:rPr>
          <w:i/>
          <w:iCs/>
          <w:rtl/>
        </w:rPr>
        <w:t>. إ. ضد السويد</w:t>
      </w:r>
      <w:r w:rsidRPr="00724C8F">
        <w:rPr>
          <w:rtl/>
        </w:rPr>
        <w:t xml:space="preserve"> (</w:t>
      </w:r>
      <w:r w:rsidRPr="00724C8F">
        <w:t>CCPR/C/</w:t>
      </w:r>
      <w:r w:rsidRPr="00BA72F3">
        <w:t>128</w:t>
      </w:r>
      <w:r w:rsidRPr="00724C8F">
        <w:t>/D/</w:t>
      </w:r>
      <w:r w:rsidRPr="00BA72F3">
        <w:t>3300</w:t>
      </w:r>
      <w:r w:rsidRPr="00724C8F">
        <w:t>/</w:t>
      </w:r>
      <w:r w:rsidRPr="00BA72F3">
        <w:t>2019</w:t>
      </w:r>
      <w:r w:rsidRPr="00724C8F">
        <w:rPr>
          <w:rtl/>
        </w:rPr>
        <w:t xml:space="preserve">)، الفقرة </w:t>
      </w:r>
      <w:r w:rsidRPr="00BA72F3">
        <w:rPr>
          <w:rFonts w:hint="cs"/>
          <w:rtl/>
        </w:rPr>
        <w:t>9</w:t>
      </w:r>
      <w:r>
        <w:rPr>
          <w:rFonts w:hint="cs"/>
          <w:rtl/>
        </w:rPr>
        <w:t>-</w:t>
      </w:r>
      <w:r w:rsidRPr="00BA72F3">
        <w:rPr>
          <w:rFonts w:hint="cs"/>
          <w:rtl/>
        </w:rPr>
        <w:t>3</w:t>
      </w:r>
      <w:r w:rsidRPr="00724C8F">
        <w:rPr>
          <w:rtl/>
        </w:rPr>
        <w:t>.</w:t>
      </w:r>
    </w:p>
  </w:footnote>
  <w:footnote w:id="32">
    <w:p w14:paraId="19D70F38" w14:textId="4EC95A47" w:rsidR="00C10A3C" w:rsidRPr="00724C8F" w:rsidRDefault="00C10A3C" w:rsidP="00724C8F">
      <w:pPr>
        <w:pStyle w:val="FootnoteText1"/>
      </w:pPr>
      <w:r>
        <w:rPr>
          <w:rtl/>
        </w:rPr>
        <w:t>(</w:t>
      </w:r>
      <w:r w:rsidRPr="00BA72F3">
        <w:footnoteRef/>
      </w:r>
      <w:r>
        <w:rPr>
          <w:rtl/>
        </w:rPr>
        <w:t>)</w:t>
      </w:r>
      <w:r w:rsidRPr="00724C8F">
        <w:rPr>
          <w:rtl/>
        </w:rPr>
        <w:tab/>
      </w:r>
      <w:r w:rsidRPr="00BA72F3">
        <w:rPr>
          <w:i/>
          <w:iCs/>
          <w:rtl/>
        </w:rPr>
        <w:t>س. ضد الدانمرك</w:t>
      </w:r>
      <w:r w:rsidRPr="00724C8F">
        <w:rPr>
          <w:rtl/>
        </w:rPr>
        <w:t xml:space="preserve">، الفقرة </w:t>
      </w:r>
      <w:r w:rsidRPr="00BA72F3">
        <w:rPr>
          <w:rtl/>
        </w:rPr>
        <w:t>9</w:t>
      </w:r>
      <w:r w:rsidRPr="00724C8F">
        <w:rPr>
          <w:rtl/>
        </w:rPr>
        <w:t>-</w:t>
      </w:r>
      <w:r w:rsidRPr="00BA72F3">
        <w:rPr>
          <w:rtl/>
        </w:rPr>
        <w:t>2</w:t>
      </w:r>
      <w:r w:rsidRPr="00724C8F">
        <w:rPr>
          <w:rtl/>
        </w:rPr>
        <w:t xml:space="preserve">؛ </w:t>
      </w:r>
      <w:proofErr w:type="spellStart"/>
      <w:r w:rsidRPr="00724C8F">
        <w:rPr>
          <w:rtl/>
        </w:rPr>
        <w:t>و</w:t>
      </w:r>
      <w:r w:rsidRPr="00BA72F3">
        <w:rPr>
          <w:i/>
          <w:iCs/>
          <w:rtl/>
        </w:rPr>
        <w:t>س</w:t>
      </w:r>
      <w:proofErr w:type="spellEnd"/>
      <w:r w:rsidRPr="00BA72F3">
        <w:rPr>
          <w:i/>
          <w:iCs/>
          <w:rtl/>
        </w:rPr>
        <w:t>. ضد السويد</w:t>
      </w:r>
      <w:r w:rsidRPr="00724C8F">
        <w:rPr>
          <w:rtl/>
        </w:rPr>
        <w:t xml:space="preserve"> </w:t>
      </w:r>
      <w:r w:rsidRPr="0074759B">
        <w:rPr>
          <w:rtl/>
        </w:rPr>
        <w:t>(</w:t>
      </w:r>
      <w:r w:rsidRPr="0074759B">
        <w:t>CCPR/C/</w:t>
      </w:r>
      <w:r w:rsidRPr="00BA72F3">
        <w:t>103</w:t>
      </w:r>
      <w:r w:rsidRPr="0074759B">
        <w:t>/D/</w:t>
      </w:r>
      <w:r w:rsidRPr="00BA72F3">
        <w:t>1833</w:t>
      </w:r>
      <w:r w:rsidRPr="0074759B">
        <w:t>/</w:t>
      </w:r>
      <w:r w:rsidRPr="00BA72F3">
        <w:t>2008</w:t>
      </w:r>
      <w:r w:rsidRPr="0074759B">
        <w:rPr>
          <w:rtl/>
        </w:rPr>
        <w:t>)</w:t>
      </w:r>
      <w:r w:rsidRPr="00724C8F">
        <w:rPr>
          <w:rtl/>
        </w:rPr>
        <w:t xml:space="preserve">، الفقرة </w:t>
      </w:r>
      <w:r w:rsidRPr="00BA72F3">
        <w:rPr>
          <w:rtl/>
        </w:rPr>
        <w:t>5</w:t>
      </w:r>
      <w:r w:rsidRPr="00724C8F">
        <w:rPr>
          <w:rtl/>
        </w:rPr>
        <w:t>-</w:t>
      </w:r>
      <w:r w:rsidRPr="00BA72F3">
        <w:rPr>
          <w:rtl/>
        </w:rPr>
        <w:t>18</w:t>
      </w:r>
      <w:r w:rsidRPr="00724C8F">
        <w:rPr>
          <w:rtl/>
        </w:rPr>
        <w:t>. و</w:t>
      </w:r>
      <w:r w:rsidRPr="00BA72F3">
        <w:rPr>
          <w:i/>
          <w:iCs/>
          <w:rtl/>
        </w:rPr>
        <w:t>ق.</w:t>
      </w:r>
      <w:r w:rsidRPr="00BA72F3">
        <w:rPr>
          <w:rFonts w:hint="cs"/>
          <w:i/>
          <w:iCs/>
          <w:rtl/>
        </w:rPr>
        <w:t xml:space="preserve"> </w:t>
      </w:r>
      <w:r w:rsidRPr="00BA72F3">
        <w:rPr>
          <w:i/>
          <w:iCs/>
          <w:rtl/>
        </w:rPr>
        <w:t>أ. ضد السويد</w:t>
      </w:r>
      <w:r w:rsidRPr="00724C8F">
        <w:rPr>
          <w:rtl/>
        </w:rPr>
        <w:t xml:space="preserve">، الفقرة </w:t>
      </w:r>
      <w:r w:rsidRPr="00BA72F3">
        <w:rPr>
          <w:rtl/>
        </w:rPr>
        <w:t>9</w:t>
      </w:r>
      <w:r w:rsidRPr="00724C8F">
        <w:rPr>
          <w:rtl/>
        </w:rPr>
        <w:t>-</w:t>
      </w:r>
      <w:r w:rsidRPr="00BA72F3">
        <w:rPr>
          <w:rtl/>
        </w:rPr>
        <w:t>3</w:t>
      </w:r>
      <w:r w:rsidRPr="00724C8F">
        <w:rPr>
          <w:rtl/>
        </w:rPr>
        <w:t xml:space="preserve">؛ </w:t>
      </w:r>
      <w:proofErr w:type="spellStart"/>
      <w:r w:rsidRPr="00724C8F">
        <w:rPr>
          <w:rtl/>
        </w:rPr>
        <w:t>و</w:t>
      </w:r>
      <w:r w:rsidRPr="00BA72F3">
        <w:rPr>
          <w:i/>
          <w:iCs/>
          <w:rtl/>
        </w:rPr>
        <w:t>أ</w:t>
      </w:r>
      <w:proofErr w:type="spellEnd"/>
      <w:r w:rsidRPr="00BA72F3">
        <w:rPr>
          <w:i/>
          <w:iCs/>
          <w:rtl/>
        </w:rPr>
        <w:t>.</w:t>
      </w:r>
      <w:r w:rsidRPr="00BA72F3">
        <w:rPr>
          <w:rFonts w:hint="cs"/>
          <w:i/>
          <w:iCs/>
          <w:rtl/>
        </w:rPr>
        <w:t xml:space="preserve"> </w:t>
      </w:r>
      <w:r w:rsidRPr="00BA72F3">
        <w:rPr>
          <w:i/>
          <w:iCs/>
          <w:rtl/>
        </w:rPr>
        <w:t>إ. ضد السويد</w:t>
      </w:r>
      <w:r w:rsidRPr="00724C8F">
        <w:rPr>
          <w:rtl/>
        </w:rPr>
        <w:t xml:space="preserve">، الفقرة </w:t>
      </w:r>
      <w:r w:rsidRPr="00BA72F3">
        <w:rPr>
          <w:rtl/>
        </w:rPr>
        <w:t>9</w:t>
      </w:r>
      <w:r w:rsidRPr="00724C8F">
        <w:rPr>
          <w:rtl/>
        </w:rPr>
        <w:t>-</w:t>
      </w:r>
      <w:r w:rsidRPr="00BA72F3">
        <w:rPr>
          <w:rtl/>
        </w:rPr>
        <w:t>3</w:t>
      </w:r>
      <w:r>
        <w:rPr>
          <w:rFonts w:hint="cs"/>
          <w:rtl/>
        </w:rPr>
        <w:t>.</w:t>
      </w:r>
    </w:p>
  </w:footnote>
  <w:footnote w:id="33">
    <w:p w14:paraId="73E62CA8" w14:textId="3860277F" w:rsidR="00C10A3C" w:rsidRPr="00724C8F" w:rsidRDefault="00C10A3C" w:rsidP="00724C8F">
      <w:pPr>
        <w:pStyle w:val="FootnoteText1"/>
      </w:pPr>
      <w:r>
        <w:rPr>
          <w:rtl/>
        </w:rPr>
        <w:t>(</w:t>
      </w:r>
      <w:r w:rsidRPr="00BA72F3">
        <w:footnoteRef/>
      </w:r>
      <w:r>
        <w:rPr>
          <w:rtl/>
        </w:rPr>
        <w:t>)</w:t>
      </w:r>
      <w:r w:rsidRPr="00724C8F">
        <w:rPr>
          <w:rtl/>
        </w:rPr>
        <w:tab/>
        <w:t xml:space="preserve">المرجع نفسه </w:t>
      </w:r>
    </w:p>
  </w:footnote>
  <w:footnote w:id="34">
    <w:p w14:paraId="29E17873" w14:textId="05B9D50E" w:rsidR="00C10A3C" w:rsidRPr="00724C8F" w:rsidRDefault="00C10A3C" w:rsidP="00724C8F">
      <w:pPr>
        <w:pStyle w:val="FootnoteText1"/>
      </w:pPr>
      <w:r>
        <w:rPr>
          <w:rtl/>
        </w:rPr>
        <w:t>(</w:t>
      </w:r>
      <w:r w:rsidRPr="00BA72F3">
        <w:footnoteRef/>
      </w:r>
      <w:r>
        <w:rPr>
          <w:rtl/>
        </w:rPr>
        <w:t>)</w:t>
      </w:r>
      <w:r w:rsidRPr="00724C8F">
        <w:rPr>
          <w:rtl/>
        </w:rPr>
        <w:tab/>
      </w:r>
      <w:proofErr w:type="spellStart"/>
      <w:r w:rsidRPr="00BA72F3">
        <w:rPr>
          <w:i/>
          <w:iCs/>
          <w:rtl/>
        </w:rPr>
        <w:t>بيلاي</w:t>
      </w:r>
      <w:proofErr w:type="spellEnd"/>
      <w:r w:rsidRPr="00BA72F3">
        <w:rPr>
          <w:i/>
          <w:iCs/>
          <w:rtl/>
        </w:rPr>
        <w:t xml:space="preserve"> وآخرون ضد كندا</w:t>
      </w:r>
      <w:r w:rsidRPr="00724C8F">
        <w:rPr>
          <w:rtl/>
        </w:rPr>
        <w:t xml:space="preserve"> </w:t>
      </w:r>
      <w:r w:rsidRPr="0074759B">
        <w:rPr>
          <w:rtl/>
        </w:rPr>
        <w:t>(</w:t>
      </w:r>
      <w:r w:rsidRPr="0074759B">
        <w:t>CCPR/C/</w:t>
      </w:r>
      <w:r w:rsidRPr="00BA72F3">
        <w:t>101</w:t>
      </w:r>
      <w:r w:rsidRPr="0074759B">
        <w:t>/D/</w:t>
      </w:r>
      <w:r w:rsidRPr="00BA72F3">
        <w:t>1763</w:t>
      </w:r>
      <w:r w:rsidRPr="0074759B">
        <w:t>/</w:t>
      </w:r>
      <w:r w:rsidRPr="00BA72F3">
        <w:t>2008</w:t>
      </w:r>
      <w:r w:rsidRPr="0074759B">
        <w:rPr>
          <w:rtl/>
        </w:rPr>
        <w:t>)</w:t>
      </w:r>
      <w:r w:rsidRPr="00724C8F">
        <w:rPr>
          <w:rtl/>
        </w:rPr>
        <w:t xml:space="preserve">، الفقرة </w:t>
      </w:r>
      <w:r w:rsidRPr="00BA72F3">
        <w:rPr>
          <w:rtl/>
        </w:rPr>
        <w:t>11</w:t>
      </w:r>
      <w:r w:rsidRPr="00724C8F">
        <w:rPr>
          <w:rtl/>
        </w:rPr>
        <w:t>-</w:t>
      </w:r>
      <w:r w:rsidRPr="00BA72F3">
        <w:rPr>
          <w:rtl/>
        </w:rPr>
        <w:t>4</w:t>
      </w:r>
      <w:r w:rsidRPr="00724C8F">
        <w:rPr>
          <w:rtl/>
        </w:rPr>
        <w:t>؛ و</w:t>
      </w:r>
      <w:r w:rsidRPr="00BA72F3">
        <w:rPr>
          <w:i/>
          <w:iCs/>
          <w:rtl/>
        </w:rPr>
        <w:t>ز. ه. ضد أستراليا</w:t>
      </w:r>
      <w:r w:rsidRPr="00724C8F">
        <w:rPr>
          <w:rtl/>
        </w:rPr>
        <w:t xml:space="preserve"> </w:t>
      </w:r>
      <w:r w:rsidRPr="0074759B">
        <w:rPr>
          <w:rtl/>
        </w:rPr>
        <w:t>(</w:t>
      </w:r>
      <w:r w:rsidRPr="0074759B">
        <w:t>CCPR/C/</w:t>
      </w:r>
      <w:r w:rsidRPr="00BA72F3">
        <w:t>107</w:t>
      </w:r>
      <w:r w:rsidRPr="0074759B">
        <w:t>/D/</w:t>
      </w:r>
      <w:r w:rsidRPr="00BA72F3">
        <w:t>1957</w:t>
      </w:r>
      <w:r w:rsidRPr="0074759B">
        <w:t>/</w:t>
      </w:r>
      <w:r w:rsidRPr="00BA72F3">
        <w:t>2010</w:t>
      </w:r>
      <w:r w:rsidRPr="0074759B">
        <w:rPr>
          <w:rtl/>
        </w:rPr>
        <w:t>)</w:t>
      </w:r>
      <w:r w:rsidRPr="00724C8F">
        <w:rPr>
          <w:rtl/>
        </w:rPr>
        <w:t xml:space="preserve">، الفقرة </w:t>
      </w:r>
      <w:r w:rsidRPr="00BA72F3">
        <w:rPr>
          <w:rtl/>
        </w:rPr>
        <w:t>9</w:t>
      </w:r>
      <w:r w:rsidRPr="00724C8F">
        <w:rPr>
          <w:rtl/>
        </w:rPr>
        <w:t>-</w:t>
      </w:r>
      <w:r w:rsidRPr="00BA72F3">
        <w:rPr>
          <w:rtl/>
        </w:rPr>
        <w:t>3</w:t>
      </w:r>
      <w:r w:rsidRPr="00724C8F">
        <w:rPr>
          <w:rtl/>
        </w:rPr>
        <w:t>.</w:t>
      </w:r>
    </w:p>
  </w:footnote>
  <w:footnote w:id="35">
    <w:p w14:paraId="7730E3FD" w14:textId="5BD9E000" w:rsidR="00C10A3C" w:rsidRPr="00724C8F" w:rsidRDefault="00C10A3C" w:rsidP="00724C8F">
      <w:pPr>
        <w:pStyle w:val="FootnoteText1"/>
      </w:pPr>
      <w:r>
        <w:rPr>
          <w:rtl/>
        </w:rPr>
        <w:t>(</w:t>
      </w:r>
      <w:r w:rsidRPr="00BA72F3">
        <w:footnoteRef/>
      </w:r>
      <w:r>
        <w:rPr>
          <w:rtl/>
        </w:rPr>
        <w:t>)</w:t>
      </w:r>
      <w:r w:rsidRPr="00724C8F">
        <w:rPr>
          <w:rtl/>
        </w:rPr>
        <w:tab/>
        <w:t xml:space="preserve">مثلاً، </w:t>
      </w:r>
      <w:r w:rsidRPr="00BA72F3">
        <w:rPr>
          <w:i/>
          <w:iCs/>
          <w:rtl/>
        </w:rPr>
        <w:t>ك. ضد الدانمرك</w:t>
      </w:r>
      <w:r w:rsidRPr="00724C8F">
        <w:rPr>
          <w:rtl/>
        </w:rPr>
        <w:t xml:space="preserve">، الفقرة </w:t>
      </w:r>
      <w:r w:rsidRPr="00BA72F3">
        <w:rPr>
          <w:rtl/>
        </w:rPr>
        <w:t>7</w:t>
      </w:r>
      <w:r w:rsidRPr="00724C8F">
        <w:rPr>
          <w:rtl/>
        </w:rPr>
        <w:t>-</w:t>
      </w:r>
      <w:r w:rsidRPr="00BA72F3">
        <w:rPr>
          <w:rtl/>
        </w:rPr>
        <w:t>4</w:t>
      </w:r>
      <w:r w:rsidRPr="00724C8F">
        <w:rPr>
          <w:rtl/>
        </w:rPr>
        <w:t>؛ و</w:t>
      </w:r>
      <w:r w:rsidRPr="00BA72F3">
        <w:rPr>
          <w:i/>
          <w:iCs/>
          <w:rtl/>
        </w:rPr>
        <w:t>ي. أ. أ. وف. ه. م. ضد الدانمرك</w:t>
      </w:r>
      <w:r w:rsidRPr="00724C8F">
        <w:rPr>
          <w:rtl/>
        </w:rPr>
        <w:t xml:space="preserve"> (</w:t>
      </w:r>
      <w:r w:rsidRPr="00724C8F">
        <w:t>CCPR/C/</w:t>
      </w:r>
      <w:r w:rsidRPr="00BA72F3">
        <w:t>119</w:t>
      </w:r>
      <w:r w:rsidRPr="00724C8F">
        <w:t>/D/</w:t>
      </w:r>
      <w:r w:rsidRPr="00BA72F3">
        <w:t>2681</w:t>
      </w:r>
      <w:r w:rsidRPr="00724C8F">
        <w:t>/</w:t>
      </w:r>
      <w:r w:rsidRPr="00BA72F3">
        <w:t>2015</w:t>
      </w:r>
      <w:r w:rsidRPr="00724C8F">
        <w:rPr>
          <w:rtl/>
        </w:rPr>
        <w:t xml:space="preserve">)، الفقرة </w:t>
      </w:r>
      <w:r w:rsidRPr="00BA72F3">
        <w:rPr>
          <w:rtl/>
        </w:rPr>
        <w:t>7</w:t>
      </w:r>
      <w:r w:rsidRPr="00724C8F">
        <w:rPr>
          <w:rtl/>
        </w:rPr>
        <w:t>-</w:t>
      </w:r>
      <w:r w:rsidRPr="00BA72F3">
        <w:rPr>
          <w:rtl/>
        </w:rPr>
        <w:t>3</w:t>
      </w:r>
      <w:r w:rsidRPr="00724C8F">
        <w:rPr>
          <w:rtl/>
        </w:rPr>
        <w:t xml:space="preserve">؛ </w:t>
      </w:r>
      <w:proofErr w:type="spellStart"/>
      <w:r w:rsidRPr="00724C8F">
        <w:rPr>
          <w:rtl/>
        </w:rPr>
        <w:t>و</w:t>
      </w:r>
      <w:r w:rsidRPr="00BA72F3">
        <w:rPr>
          <w:i/>
          <w:iCs/>
          <w:rtl/>
        </w:rPr>
        <w:t>رضايفر</w:t>
      </w:r>
      <w:proofErr w:type="spellEnd"/>
      <w:r w:rsidRPr="00BA72F3">
        <w:rPr>
          <w:i/>
          <w:iCs/>
          <w:rtl/>
        </w:rPr>
        <w:t xml:space="preserve"> ضد الدانمرك</w:t>
      </w:r>
      <w:r w:rsidRPr="00724C8F">
        <w:rPr>
          <w:rtl/>
        </w:rPr>
        <w:t xml:space="preserve"> (</w:t>
      </w:r>
      <w:r w:rsidRPr="00724C8F">
        <w:t>CCPR/C/</w:t>
      </w:r>
      <w:r w:rsidRPr="00BA72F3">
        <w:t>119</w:t>
      </w:r>
      <w:r w:rsidRPr="00724C8F">
        <w:t>/D/</w:t>
      </w:r>
      <w:r w:rsidRPr="00BA72F3">
        <w:t>2512</w:t>
      </w:r>
      <w:r w:rsidRPr="00724C8F">
        <w:t>/</w:t>
      </w:r>
      <w:r w:rsidRPr="00BA72F3">
        <w:t>2014</w:t>
      </w:r>
      <w:r w:rsidRPr="00724C8F">
        <w:rPr>
          <w:rtl/>
        </w:rPr>
        <w:t xml:space="preserve">)، الفقرة </w:t>
      </w:r>
      <w:r w:rsidRPr="00BA72F3">
        <w:rPr>
          <w:rtl/>
        </w:rPr>
        <w:t>9</w:t>
      </w:r>
      <w:r w:rsidRPr="00724C8F">
        <w:rPr>
          <w:rtl/>
        </w:rPr>
        <w:t>-</w:t>
      </w:r>
      <w:r w:rsidRPr="00BA72F3">
        <w:rPr>
          <w:rtl/>
        </w:rPr>
        <w:t>3</w:t>
      </w:r>
      <w:r w:rsidRPr="00724C8F">
        <w:rPr>
          <w:rtl/>
        </w:rPr>
        <w:t>. و</w:t>
      </w:r>
      <w:r w:rsidRPr="00BA72F3">
        <w:rPr>
          <w:i/>
          <w:iCs/>
          <w:rtl/>
        </w:rPr>
        <w:t>ق.</w:t>
      </w:r>
      <w:r w:rsidRPr="00BA72F3">
        <w:rPr>
          <w:rFonts w:hint="cs"/>
          <w:i/>
          <w:iCs/>
          <w:rtl/>
        </w:rPr>
        <w:t xml:space="preserve"> </w:t>
      </w:r>
      <w:r w:rsidRPr="00BA72F3">
        <w:rPr>
          <w:i/>
          <w:iCs/>
          <w:rtl/>
        </w:rPr>
        <w:t>أ. ضد السويد</w:t>
      </w:r>
      <w:r w:rsidRPr="00724C8F">
        <w:rPr>
          <w:rtl/>
        </w:rPr>
        <w:t xml:space="preserve">، الفقرة </w:t>
      </w:r>
      <w:r w:rsidRPr="00BA72F3">
        <w:rPr>
          <w:rtl/>
        </w:rPr>
        <w:t>9</w:t>
      </w:r>
      <w:r w:rsidRPr="00724C8F">
        <w:rPr>
          <w:rtl/>
        </w:rPr>
        <w:t>-</w:t>
      </w:r>
      <w:r w:rsidRPr="00BA72F3">
        <w:rPr>
          <w:rtl/>
        </w:rPr>
        <w:t>3</w:t>
      </w:r>
      <w:r w:rsidRPr="00724C8F">
        <w:rPr>
          <w:rtl/>
        </w:rPr>
        <w:t xml:space="preserve"> </w:t>
      </w:r>
      <w:proofErr w:type="spellStart"/>
      <w:r w:rsidRPr="00724C8F">
        <w:rPr>
          <w:rtl/>
        </w:rPr>
        <w:t>و</w:t>
      </w:r>
      <w:r w:rsidRPr="00BA72F3">
        <w:rPr>
          <w:i/>
          <w:iCs/>
          <w:rtl/>
        </w:rPr>
        <w:t>أ</w:t>
      </w:r>
      <w:proofErr w:type="spellEnd"/>
      <w:r w:rsidRPr="00BA72F3">
        <w:rPr>
          <w:i/>
          <w:iCs/>
          <w:rtl/>
        </w:rPr>
        <w:t>.</w:t>
      </w:r>
      <w:r w:rsidRPr="00BA72F3">
        <w:rPr>
          <w:rFonts w:hint="cs"/>
          <w:i/>
          <w:iCs/>
          <w:rtl/>
        </w:rPr>
        <w:t xml:space="preserve"> </w:t>
      </w:r>
      <w:r w:rsidRPr="00BA72F3">
        <w:rPr>
          <w:i/>
          <w:iCs/>
          <w:rtl/>
        </w:rPr>
        <w:t>إ. ضد. السويد</w:t>
      </w:r>
      <w:r w:rsidRPr="00724C8F">
        <w:rPr>
          <w:rtl/>
        </w:rPr>
        <w:t xml:space="preserve">، الفقرة </w:t>
      </w:r>
      <w:r w:rsidRPr="00BA72F3">
        <w:rPr>
          <w:rtl/>
        </w:rPr>
        <w:t>9</w:t>
      </w:r>
      <w:r w:rsidRPr="00724C8F">
        <w:rPr>
          <w:rtl/>
        </w:rPr>
        <w:t>-</w:t>
      </w:r>
      <w:r w:rsidRPr="00BA72F3">
        <w:rPr>
          <w:rtl/>
        </w:rPr>
        <w:t>3</w:t>
      </w:r>
      <w:r w:rsidRPr="00724C8F">
        <w:rPr>
          <w:rtl/>
        </w:rPr>
        <w:t>.</w:t>
      </w:r>
    </w:p>
  </w:footnote>
  <w:footnote w:id="36">
    <w:p w14:paraId="61D8A04E" w14:textId="031225AA" w:rsidR="00C10A3C" w:rsidRPr="00724C8F" w:rsidRDefault="00C10A3C" w:rsidP="00724C8F">
      <w:pPr>
        <w:pStyle w:val="FootnoteText1"/>
      </w:pPr>
      <w:r>
        <w:rPr>
          <w:rtl/>
        </w:rPr>
        <w:t>(</w:t>
      </w:r>
      <w:r w:rsidRPr="00BA72F3">
        <w:footnoteRef/>
      </w:r>
      <w:r>
        <w:rPr>
          <w:rtl/>
        </w:rPr>
        <w:t>)</w:t>
      </w:r>
      <w:r w:rsidRPr="00724C8F">
        <w:rPr>
          <w:rtl/>
        </w:rPr>
        <w:tab/>
      </w:r>
      <w:r w:rsidRPr="00BA72F3">
        <w:rPr>
          <w:i/>
          <w:iCs/>
          <w:rtl/>
        </w:rPr>
        <w:t>س. أ.</w:t>
      </w:r>
      <w:r w:rsidRPr="00BA72F3">
        <w:rPr>
          <w:rFonts w:hint="cs"/>
          <w:i/>
          <w:iCs/>
          <w:rtl/>
        </w:rPr>
        <w:t xml:space="preserve"> </w:t>
      </w:r>
      <w:r w:rsidRPr="00BA72F3">
        <w:rPr>
          <w:i/>
          <w:iCs/>
          <w:rtl/>
        </w:rPr>
        <w:t>ه. ضد الدانمرك</w:t>
      </w:r>
      <w:r w:rsidRPr="00724C8F">
        <w:rPr>
          <w:rtl/>
        </w:rPr>
        <w:t xml:space="preserve"> </w:t>
      </w:r>
      <w:r w:rsidRPr="0074759B">
        <w:rPr>
          <w:rtl/>
        </w:rPr>
        <w:t>(</w:t>
      </w:r>
      <w:r w:rsidRPr="0074759B">
        <w:t>CCPR/C/</w:t>
      </w:r>
      <w:r w:rsidRPr="00BA72F3">
        <w:t>121</w:t>
      </w:r>
      <w:r w:rsidRPr="0074759B">
        <w:t>/D/</w:t>
      </w:r>
      <w:r w:rsidRPr="00BA72F3">
        <w:t>2419</w:t>
      </w:r>
      <w:r w:rsidRPr="0074759B">
        <w:t>/</w:t>
      </w:r>
      <w:r w:rsidRPr="00BA72F3">
        <w:t>2014</w:t>
      </w:r>
      <w:r w:rsidRPr="0074759B">
        <w:rPr>
          <w:rtl/>
        </w:rPr>
        <w:t>)</w:t>
      </w:r>
      <w:r w:rsidRPr="00724C8F">
        <w:rPr>
          <w:rtl/>
        </w:rPr>
        <w:t xml:space="preserve">، الفقرة </w:t>
      </w:r>
      <w:r w:rsidRPr="00BA72F3">
        <w:rPr>
          <w:rtl/>
        </w:rPr>
        <w:t>11</w:t>
      </w:r>
      <w:r w:rsidRPr="00724C8F">
        <w:rPr>
          <w:rtl/>
        </w:rPr>
        <w:t>-</w:t>
      </w:r>
      <w:r w:rsidRPr="00BA72F3">
        <w:rPr>
          <w:rtl/>
        </w:rPr>
        <w:t>8</w:t>
      </w:r>
      <w:r w:rsidRPr="00724C8F">
        <w:rPr>
          <w:rtl/>
        </w:rPr>
        <w:t xml:space="preserve">. </w:t>
      </w:r>
      <w:r w:rsidRPr="00BA72F3">
        <w:rPr>
          <w:i/>
          <w:iCs/>
          <w:rtl/>
        </w:rPr>
        <w:t>ق.</w:t>
      </w:r>
      <w:r w:rsidRPr="00BA72F3">
        <w:rPr>
          <w:rFonts w:hint="cs"/>
          <w:i/>
          <w:iCs/>
          <w:rtl/>
        </w:rPr>
        <w:t xml:space="preserve"> </w:t>
      </w:r>
      <w:r w:rsidRPr="00BA72F3">
        <w:rPr>
          <w:i/>
          <w:iCs/>
          <w:rtl/>
        </w:rPr>
        <w:t>أ. ضد السويد</w:t>
      </w:r>
      <w:r w:rsidRPr="00724C8F">
        <w:rPr>
          <w:rtl/>
        </w:rPr>
        <w:t xml:space="preserve">، الفقرة </w:t>
      </w:r>
      <w:r w:rsidRPr="00BA72F3">
        <w:rPr>
          <w:rtl/>
        </w:rPr>
        <w:t>9</w:t>
      </w:r>
      <w:r w:rsidRPr="00724C8F">
        <w:rPr>
          <w:rtl/>
        </w:rPr>
        <w:t>-</w:t>
      </w:r>
      <w:r w:rsidRPr="00BA72F3">
        <w:rPr>
          <w:rtl/>
        </w:rPr>
        <w:t>5</w:t>
      </w:r>
      <w:r>
        <w:rPr>
          <w:rFonts w:hint="cs"/>
          <w:rtl/>
        </w:rPr>
        <w:t>،</w:t>
      </w:r>
      <w:r w:rsidRPr="00724C8F">
        <w:rPr>
          <w:rtl/>
        </w:rPr>
        <w:t xml:space="preserve"> </w:t>
      </w:r>
      <w:r w:rsidRPr="00BA72F3">
        <w:rPr>
          <w:i/>
          <w:iCs/>
          <w:rtl/>
        </w:rPr>
        <w:t>ج.</w:t>
      </w:r>
      <w:r w:rsidRPr="00BA72F3">
        <w:rPr>
          <w:rFonts w:hint="cs"/>
          <w:i/>
          <w:iCs/>
          <w:rtl/>
        </w:rPr>
        <w:t xml:space="preserve"> </w:t>
      </w:r>
      <w:r w:rsidRPr="00BA72F3">
        <w:rPr>
          <w:i/>
          <w:iCs/>
          <w:rtl/>
        </w:rPr>
        <w:t>إ</w:t>
      </w:r>
      <w:r w:rsidRPr="00BA72F3">
        <w:rPr>
          <w:rFonts w:hint="cs"/>
          <w:i/>
          <w:iCs/>
          <w:rtl/>
        </w:rPr>
        <w:t>.</w:t>
      </w:r>
      <w:r w:rsidRPr="00BA72F3">
        <w:rPr>
          <w:i/>
          <w:iCs/>
          <w:rtl/>
        </w:rPr>
        <w:t xml:space="preserve"> ضد السويد</w:t>
      </w:r>
      <w:r w:rsidRPr="00724C8F">
        <w:rPr>
          <w:rtl/>
        </w:rPr>
        <w:t xml:space="preserve"> </w:t>
      </w:r>
      <w:r w:rsidRPr="0074759B">
        <w:rPr>
          <w:rtl/>
        </w:rPr>
        <w:t>(</w:t>
      </w:r>
      <w:r w:rsidRPr="0074759B">
        <w:t>CCPR/C/</w:t>
      </w:r>
      <w:r w:rsidRPr="00BA72F3">
        <w:t>128</w:t>
      </w:r>
      <w:r w:rsidRPr="0074759B">
        <w:t>/D/</w:t>
      </w:r>
      <w:r w:rsidRPr="00BA72F3">
        <w:t>3032</w:t>
      </w:r>
      <w:r w:rsidRPr="0074759B">
        <w:t>/</w:t>
      </w:r>
      <w:r w:rsidRPr="00BA72F3">
        <w:t>2017</w:t>
      </w:r>
      <w:r w:rsidRPr="0074759B">
        <w:rPr>
          <w:rtl/>
        </w:rPr>
        <w:t>)</w:t>
      </w:r>
      <w:r w:rsidRPr="00724C8F">
        <w:rPr>
          <w:rtl/>
        </w:rPr>
        <w:t xml:space="preserve">، الفقرة </w:t>
      </w:r>
      <w:r w:rsidRPr="00BA72F3">
        <w:rPr>
          <w:rtl/>
        </w:rPr>
        <w:t>7</w:t>
      </w:r>
      <w:r w:rsidRPr="00724C8F">
        <w:rPr>
          <w:rtl/>
        </w:rPr>
        <w:t>-</w:t>
      </w:r>
      <w:r w:rsidRPr="00BA72F3">
        <w:rPr>
          <w:rtl/>
        </w:rPr>
        <w:t>5</w:t>
      </w:r>
      <w:r w:rsidRPr="00724C8F">
        <w:rPr>
          <w:rtl/>
        </w:rPr>
        <w:t xml:space="preserve">. انظر أيضاً حكم المحكمة الأوروبية لحقوق الإنسان في قضية </w:t>
      </w:r>
      <w:r w:rsidRPr="00BA72F3">
        <w:rPr>
          <w:i/>
          <w:iCs/>
          <w:rtl/>
        </w:rPr>
        <w:t>ف. ج. ضد السويد</w:t>
      </w:r>
      <w:r w:rsidRPr="00724C8F">
        <w:rPr>
          <w:rtl/>
        </w:rPr>
        <w:t xml:space="preserve"> (الحكم الصادر في </w:t>
      </w:r>
      <w:r w:rsidRPr="00BA72F3">
        <w:rPr>
          <w:rtl/>
        </w:rPr>
        <w:t>23</w:t>
      </w:r>
      <w:r w:rsidRPr="00724C8F">
        <w:rPr>
          <w:rtl/>
        </w:rPr>
        <w:t xml:space="preserve"> آذار/مارس </w:t>
      </w:r>
      <w:r w:rsidRPr="00BA72F3">
        <w:rPr>
          <w:rtl/>
        </w:rPr>
        <w:t>2016</w:t>
      </w:r>
      <w:r w:rsidRPr="00724C8F">
        <w:rPr>
          <w:rtl/>
        </w:rPr>
        <w:t xml:space="preserve">)، الفقرة </w:t>
      </w:r>
      <w:r w:rsidRPr="00BA72F3">
        <w:rPr>
          <w:rtl/>
        </w:rPr>
        <w:t>156</w:t>
      </w:r>
      <w:r w:rsidRPr="00724C8F">
        <w:rPr>
          <w:rtl/>
        </w:rPr>
        <w:t>.</w:t>
      </w:r>
    </w:p>
  </w:footnote>
  <w:footnote w:id="37">
    <w:p w14:paraId="6F395587" w14:textId="30AC9169" w:rsidR="00C10A3C" w:rsidRPr="00724C8F" w:rsidRDefault="00C10A3C" w:rsidP="00724C8F">
      <w:pPr>
        <w:pStyle w:val="FootnoteText1"/>
      </w:pPr>
      <w:r>
        <w:rPr>
          <w:rtl/>
        </w:rPr>
        <w:t>(</w:t>
      </w:r>
      <w:r w:rsidRPr="00BA72F3">
        <w:footnoteRef/>
      </w:r>
      <w:r>
        <w:rPr>
          <w:rtl/>
        </w:rPr>
        <w:t>)</w:t>
      </w:r>
      <w:r w:rsidRPr="00724C8F">
        <w:rPr>
          <w:rtl/>
        </w:rPr>
        <w:tab/>
        <w:t xml:space="preserve">انظر </w:t>
      </w:r>
      <w:r w:rsidRPr="00BA72F3">
        <w:rPr>
          <w:i/>
          <w:iCs/>
          <w:rtl/>
        </w:rPr>
        <w:t>أ.</w:t>
      </w:r>
      <w:r w:rsidRPr="00BA72F3">
        <w:rPr>
          <w:rFonts w:hint="cs"/>
          <w:i/>
          <w:iCs/>
          <w:rtl/>
        </w:rPr>
        <w:t xml:space="preserve"> </w:t>
      </w:r>
      <w:r w:rsidRPr="00BA72F3">
        <w:rPr>
          <w:i/>
          <w:iCs/>
          <w:rtl/>
        </w:rPr>
        <w:t>ب.</w:t>
      </w:r>
      <w:r w:rsidRPr="00BA72F3">
        <w:rPr>
          <w:rFonts w:hint="cs"/>
          <w:i/>
          <w:iCs/>
          <w:rtl/>
        </w:rPr>
        <w:t xml:space="preserve"> </w:t>
      </w:r>
      <w:r w:rsidRPr="00BA72F3">
        <w:rPr>
          <w:i/>
          <w:iCs/>
          <w:rtl/>
        </w:rPr>
        <w:t>ه. ضد الدانمرك</w:t>
      </w:r>
      <w:r w:rsidRPr="00724C8F">
        <w:rPr>
          <w:rtl/>
        </w:rPr>
        <w:t xml:space="preserve"> (</w:t>
      </w:r>
      <w:r w:rsidRPr="00724C8F">
        <w:t>CCPR/C/</w:t>
      </w:r>
      <w:r w:rsidRPr="00BA72F3">
        <w:t>126</w:t>
      </w:r>
      <w:r w:rsidRPr="00724C8F">
        <w:t>/D/</w:t>
      </w:r>
      <w:r w:rsidRPr="00BA72F3">
        <w:t>2603</w:t>
      </w:r>
      <w:r w:rsidRPr="00724C8F">
        <w:t>/</w:t>
      </w:r>
      <w:r w:rsidRPr="00BA72F3">
        <w:t>2015</w:t>
      </w:r>
      <w:r w:rsidRPr="00724C8F">
        <w:rPr>
          <w:rtl/>
        </w:rPr>
        <w:t xml:space="preserve">)، الفقرة </w:t>
      </w:r>
      <w:r w:rsidRPr="00BA72F3">
        <w:rPr>
          <w:rtl/>
        </w:rPr>
        <w:t>9</w:t>
      </w:r>
      <w:r w:rsidRPr="00724C8F">
        <w:rPr>
          <w:rtl/>
        </w:rPr>
        <w:t>-</w:t>
      </w:r>
      <w:r w:rsidRPr="00BA72F3">
        <w:rPr>
          <w:rtl/>
        </w:rPr>
        <w:t>10</w:t>
      </w:r>
      <w:r w:rsidRPr="00724C8F">
        <w:rPr>
          <w:rtl/>
        </w:rPr>
        <w:t>، و</w:t>
      </w:r>
      <w:r w:rsidRPr="00BA72F3">
        <w:rPr>
          <w:i/>
          <w:iCs/>
          <w:rtl/>
        </w:rPr>
        <w:t>ق.</w:t>
      </w:r>
      <w:r w:rsidRPr="00BA72F3">
        <w:rPr>
          <w:rFonts w:hint="cs"/>
          <w:i/>
          <w:iCs/>
          <w:rtl/>
        </w:rPr>
        <w:t xml:space="preserve"> </w:t>
      </w:r>
      <w:r w:rsidRPr="00BA72F3">
        <w:rPr>
          <w:i/>
          <w:iCs/>
          <w:rtl/>
        </w:rPr>
        <w:t>أ. ضد السويد</w:t>
      </w:r>
      <w:r w:rsidRPr="00724C8F">
        <w:rPr>
          <w:rtl/>
        </w:rPr>
        <w:t xml:space="preserve">، الفقرة </w:t>
      </w:r>
      <w:r w:rsidRPr="00BA72F3">
        <w:rPr>
          <w:rtl/>
        </w:rPr>
        <w:t>9</w:t>
      </w:r>
      <w:r w:rsidRPr="00724C8F">
        <w:rPr>
          <w:rtl/>
        </w:rPr>
        <w:t>-</w:t>
      </w:r>
      <w:r w:rsidRPr="00BA72F3">
        <w:rPr>
          <w:rtl/>
        </w:rPr>
        <w:t>6</w:t>
      </w:r>
      <w:r w:rsidRPr="00724C8F">
        <w:rPr>
          <w:rtl/>
        </w:rPr>
        <w:t xml:space="preserve">. </w:t>
      </w:r>
    </w:p>
  </w:footnote>
  <w:footnote w:id="38">
    <w:p w14:paraId="03245FE8" w14:textId="4F3C087B" w:rsidR="00C10A3C" w:rsidRPr="00724C8F" w:rsidRDefault="00C10A3C" w:rsidP="00724C8F">
      <w:pPr>
        <w:pStyle w:val="FootnoteText1"/>
      </w:pPr>
      <w:r>
        <w:rPr>
          <w:rtl/>
        </w:rPr>
        <w:t>(</w:t>
      </w:r>
      <w:r w:rsidRPr="00BA72F3">
        <w:footnoteRef/>
      </w:r>
      <w:r>
        <w:rPr>
          <w:rtl/>
        </w:rPr>
        <w:t>)</w:t>
      </w:r>
      <w:r w:rsidRPr="00724C8F">
        <w:rPr>
          <w:rtl/>
        </w:rPr>
        <w:tab/>
        <w:t xml:space="preserve">انظر، على سبيل المثال، قضية </w:t>
      </w:r>
      <w:r w:rsidRPr="00BA72F3">
        <w:rPr>
          <w:i/>
          <w:iCs/>
          <w:rtl/>
        </w:rPr>
        <w:t>إ.</w:t>
      </w:r>
      <w:r w:rsidRPr="00BA72F3">
        <w:rPr>
          <w:rFonts w:hint="cs"/>
          <w:i/>
          <w:iCs/>
          <w:rtl/>
        </w:rPr>
        <w:t xml:space="preserve"> </w:t>
      </w:r>
      <w:r w:rsidRPr="00BA72F3">
        <w:rPr>
          <w:i/>
          <w:iCs/>
          <w:rtl/>
        </w:rPr>
        <w:t>ك. ضد الدانمرك</w:t>
      </w:r>
      <w:r w:rsidRPr="00724C8F">
        <w:rPr>
          <w:rtl/>
        </w:rPr>
        <w:t xml:space="preserve"> (</w:t>
      </w:r>
      <w:r w:rsidRPr="00724C8F">
        <w:t>CCPR/C/</w:t>
      </w:r>
      <w:r w:rsidRPr="00BA72F3">
        <w:t>125</w:t>
      </w:r>
      <w:r w:rsidRPr="00724C8F">
        <w:t>/D/</w:t>
      </w:r>
      <w:r w:rsidRPr="00BA72F3">
        <w:t>2373</w:t>
      </w:r>
      <w:r w:rsidRPr="00724C8F">
        <w:t>/</w:t>
      </w:r>
      <w:r w:rsidRPr="00BA72F3">
        <w:t>2014</w:t>
      </w:r>
      <w:r w:rsidRPr="00724C8F">
        <w:rPr>
          <w:rtl/>
        </w:rPr>
        <w:t xml:space="preserve">)، الفقرة </w:t>
      </w:r>
      <w:r w:rsidRPr="00BA72F3">
        <w:rPr>
          <w:rtl/>
        </w:rPr>
        <w:t>9</w:t>
      </w:r>
      <w:r w:rsidRPr="00724C8F">
        <w:rPr>
          <w:rtl/>
        </w:rPr>
        <w:t>-</w:t>
      </w:r>
      <w:r w:rsidRPr="00BA72F3">
        <w:rPr>
          <w:rtl/>
        </w:rPr>
        <w:t>7</w:t>
      </w:r>
      <w:r w:rsidRPr="00724C8F">
        <w:rPr>
          <w:rtl/>
        </w:rPr>
        <w:t>،</w:t>
      </w:r>
      <w:r>
        <w:rPr>
          <w:rtl/>
        </w:rPr>
        <w:t xml:space="preserve"> </w:t>
      </w:r>
      <w:proofErr w:type="spellStart"/>
      <w:r>
        <w:rPr>
          <w:rtl/>
        </w:rPr>
        <w:t>و</w:t>
      </w:r>
      <w:r w:rsidRPr="00BA72F3">
        <w:rPr>
          <w:i/>
          <w:iCs/>
          <w:rtl/>
        </w:rPr>
        <w:t>م</w:t>
      </w:r>
      <w:proofErr w:type="spellEnd"/>
      <w:r w:rsidRPr="00BA72F3">
        <w:rPr>
          <w:i/>
          <w:iCs/>
          <w:rtl/>
        </w:rPr>
        <w:t>. ب. وآخرون ضد الدانمرك</w:t>
      </w:r>
      <w:r w:rsidRPr="00724C8F">
        <w:rPr>
          <w:rtl/>
        </w:rPr>
        <w:t xml:space="preserve"> (</w:t>
      </w:r>
      <w:r w:rsidRPr="00724C8F">
        <w:t>CCPR/C/</w:t>
      </w:r>
      <w:r w:rsidRPr="00BA72F3">
        <w:t>121</w:t>
      </w:r>
      <w:r w:rsidRPr="00724C8F">
        <w:t>/D/</w:t>
      </w:r>
      <w:r w:rsidRPr="00BA72F3">
        <w:t>2643</w:t>
      </w:r>
      <w:r w:rsidRPr="00724C8F">
        <w:t>/</w:t>
      </w:r>
      <w:r w:rsidRPr="00BA72F3">
        <w:t>2015</w:t>
      </w:r>
      <w:r w:rsidRPr="00724C8F">
        <w:rPr>
          <w:rtl/>
        </w:rPr>
        <w:t xml:space="preserve">)، الفقرة </w:t>
      </w:r>
      <w:r w:rsidRPr="00BA72F3">
        <w:rPr>
          <w:rtl/>
        </w:rPr>
        <w:t>8</w:t>
      </w:r>
      <w:r w:rsidRPr="00724C8F">
        <w:rPr>
          <w:rtl/>
        </w:rPr>
        <w:t>-</w:t>
      </w:r>
      <w:r w:rsidRPr="00BA72F3">
        <w:rPr>
          <w:rtl/>
        </w:rPr>
        <w:t>7</w:t>
      </w:r>
      <w:r w:rsidRPr="00724C8F">
        <w:rPr>
          <w:rtl/>
        </w:rPr>
        <w:t xml:space="preserve">، </w:t>
      </w:r>
      <w:proofErr w:type="spellStart"/>
      <w:r w:rsidRPr="00724C8F">
        <w:rPr>
          <w:rtl/>
        </w:rPr>
        <w:t>و</w:t>
      </w:r>
      <w:r w:rsidRPr="00BA72F3">
        <w:rPr>
          <w:i/>
          <w:iCs/>
          <w:rtl/>
        </w:rPr>
        <w:t>أ</w:t>
      </w:r>
      <w:proofErr w:type="spellEnd"/>
      <w:r w:rsidRPr="00BA72F3">
        <w:rPr>
          <w:i/>
          <w:iCs/>
          <w:rtl/>
        </w:rPr>
        <w:t>.</w:t>
      </w:r>
      <w:r w:rsidRPr="00BA72F3">
        <w:rPr>
          <w:rFonts w:hint="cs"/>
          <w:i/>
          <w:iCs/>
          <w:rtl/>
        </w:rPr>
        <w:t xml:space="preserve"> </w:t>
      </w:r>
      <w:r w:rsidRPr="00BA72F3">
        <w:rPr>
          <w:i/>
          <w:iCs/>
          <w:rtl/>
        </w:rPr>
        <w:t>إ. ضد السويد</w:t>
      </w:r>
      <w:r w:rsidRPr="00724C8F">
        <w:rPr>
          <w:rtl/>
        </w:rPr>
        <w:t xml:space="preserve">، الفقرة </w:t>
      </w:r>
      <w:r w:rsidRPr="00BA72F3">
        <w:rPr>
          <w:rtl/>
        </w:rPr>
        <w:t>9</w:t>
      </w:r>
      <w:r w:rsidRPr="00724C8F">
        <w:rPr>
          <w:rtl/>
        </w:rPr>
        <w:t>-</w:t>
      </w:r>
      <w:r w:rsidRPr="00BA72F3">
        <w:rPr>
          <w:rtl/>
        </w:rPr>
        <w:t>7</w:t>
      </w:r>
      <w:r w:rsidRPr="00724C8F">
        <w:rPr>
          <w:rtl/>
        </w:rPr>
        <w:t>.</w:t>
      </w:r>
    </w:p>
  </w:footnote>
  <w:footnote w:id="39">
    <w:p w14:paraId="3F484667" w14:textId="701C50BA" w:rsidR="00C10A3C" w:rsidRPr="00724C8F" w:rsidRDefault="00C10A3C" w:rsidP="00724C8F">
      <w:pPr>
        <w:pStyle w:val="FootnoteText1"/>
      </w:pPr>
      <w:r>
        <w:rPr>
          <w:rtl/>
        </w:rPr>
        <w:t>(</w:t>
      </w:r>
      <w:r w:rsidRPr="00BA72F3">
        <w:footnoteRef/>
      </w:r>
      <w:r>
        <w:rPr>
          <w:rtl/>
        </w:rPr>
        <w:t>)</w:t>
      </w:r>
      <w:r w:rsidRPr="00724C8F">
        <w:rPr>
          <w:rtl/>
        </w:rPr>
        <w:tab/>
      </w:r>
      <w:r w:rsidRPr="0074759B">
        <w:rPr>
          <w:rtl/>
        </w:rPr>
        <w:t xml:space="preserve">انظر مركز معلومات البلد الأصلي </w:t>
      </w:r>
      <w:r>
        <w:rPr>
          <w:rFonts w:hint="cs"/>
          <w:rtl/>
        </w:rPr>
        <w:t>(</w:t>
      </w:r>
      <w:proofErr w:type="spellStart"/>
      <w:r w:rsidRPr="0074759B">
        <w:t>Landinfo</w:t>
      </w:r>
      <w:proofErr w:type="spellEnd"/>
      <w:r>
        <w:rPr>
          <w:rFonts w:hint="cs"/>
          <w:rtl/>
        </w:rPr>
        <w:t>)</w:t>
      </w:r>
      <w:r w:rsidRPr="0074759B">
        <w:rPr>
          <w:rtl/>
        </w:rPr>
        <w:t xml:space="preserve">، </w:t>
      </w:r>
      <w:r>
        <w:t>“</w:t>
      </w:r>
      <w:r w:rsidRPr="0074759B">
        <w:t>Afghanistan: blood feuds, traditional law (</w:t>
      </w:r>
      <w:proofErr w:type="spellStart"/>
      <w:r w:rsidRPr="0074759B">
        <w:t>pashtunwali</w:t>
      </w:r>
      <w:proofErr w:type="spellEnd"/>
      <w:r w:rsidRPr="0074759B">
        <w:t>) and traditional conflict resolution</w:t>
      </w:r>
      <w:r>
        <w:t>”</w:t>
      </w:r>
      <w:r w:rsidRPr="0074759B">
        <w:rPr>
          <w:rtl/>
        </w:rPr>
        <w:t xml:space="preserve"> (أفغانستان: النزاعات الدموية، والقانون التقليدي وحل النزاعات بالطرق التقليدية).</w:t>
      </w:r>
    </w:p>
  </w:footnote>
  <w:footnote w:id="40">
    <w:p w14:paraId="3B69E7C8" w14:textId="20A02689" w:rsidR="00C10A3C" w:rsidRPr="00724C8F" w:rsidRDefault="00C10A3C" w:rsidP="00724C8F">
      <w:pPr>
        <w:pStyle w:val="FootnoteText1"/>
      </w:pPr>
      <w:r>
        <w:rPr>
          <w:rtl/>
        </w:rPr>
        <w:t>(</w:t>
      </w:r>
      <w:r w:rsidRPr="00BA72F3">
        <w:footnoteRef/>
      </w:r>
      <w:r>
        <w:rPr>
          <w:rtl/>
        </w:rPr>
        <w:t>)</w:t>
      </w:r>
      <w:r w:rsidRPr="00724C8F">
        <w:rPr>
          <w:rtl/>
        </w:rPr>
        <w:tab/>
      </w:r>
      <w:r w:rsidRPr="00BA72F3">
        <w:rPr>
          <w:i/>
          <w:iCs/>
          <w:rtl/>
        </w:rPr>
        <w:t>أ.</w:t>
      </w:r>
      <w:r w:rsidRPr="00BA72F3">
        <w:rPr>
          <w:rFonts w:hint="cs"/>
          <w:i/>
          <w:iCs/>
          <w:rtl/>
        </w:rPr>
        <w:t xml:space="preserve"> </w:t>
      </w:r>
      <w:r w:rsidRPr="00BA72F3">
        <w:rPr>
          <w:i/>
          <w:iCs/>
          <w:rtl/>
        </w:rPr>
        <w:t>س.</w:t>
      </w:r>
      <w:r w:rsidRPr="00BA72F3">
        <w:rPr>
          <w:rFonts w:hint="cs"/>
          <w:i/>
          <w:iCs/>
          <w:rtl/>
        </w:rPr>
        <w:t xml:space="preserve"> </w:t>
      </w:r>
      <w:r w:rsidRPr="00BA72F3">
        <w:rPr>
          <w:i/>
          <w:iCs/>
          <w:rtl/>
        </w:rPr>
        <w:t>م. ور.</w:t>
      </w:r>
      <w:r w:rsidRPr="00BA72F3">
        <w:rPr>
          <w:rFonts w:hint="cs"/>
          <w:i/>
          <w:iCs/>
          <w:rtl/>
        </w:rPr>
        <w:t xml:space="preserve"> </w:t>
      </w:r>
      <w:r w:rsidRPr="00BA72F3">
        <w:rPr>
          <w:i/>
          <w:iCs/>
          <w:rtl/>
        </w:rPr>
        <w:t>أ.</w:t>
      </w:r>
      <w:r w:rsidRPr="00BA72F3">
        <w:rPr>
          <w:rFonts w:hint="cs"/>
          <w:i/>
          <w:iCs/>
          <w:rtl/>
        </w:rPr>
        <w:t xml:space="preserve"> </w:t>
      </w:r>
      <w:r w:rsidRPr="00BA72F3">
        <w:rPr>
          <w:i/>
          <w:iCs/>
          <w:rtl/>
        </w:rPr>
        <w:t>ح. الدانمرك</w:t>
      </w:r>
      <w:r w:rsidRPr="00724C8F">
        <w:rPr>
          <w:rtl/>
        </w:rPr>
        <w:t xml:space="preserve"> (</w:t>
      </w:r>
      <w:r w:rsidRPr="00724C8F">
        <w:t>CCPR/C/</w:t>
      </w:r>
      <w:r w:rsidRPr="00BA72F3">
        <w:t>113</w:t>
      </w:r>
      <w:r w:rsidRPr="00724C8F">
        <w:t>/D/</w:t>
      </w:r>
      <w:r w:rsidRPr="00BA72F3">
        <w:t>2378</w:t>
      </w:r>
      <w:r w:rsidRPr="00724C8F">
        <w:t>/</w:t>
      </w:r>
      <w:r w:rsidRPr="00BA72F3">
        <w:t>2014</w:t>
      </w:r>
      <w:r w:rsidRPr="00724C8F">
        <w:rPr>
          <w:rtl/>
        </w:rPr>
        <w:t xml:space="preserve">)، الفقرتان </w:t>
      </w:r>
      <w:r w:rsidRPr="00BA72F3">
        <w:rPr>
          <w:rtl/>
        </w:rPr>
        <w:t>8</w:t>
      </w:r>
      <w:r w:rsidRPr="00724C8F">
        <w:rPr>
          <w:rtl/>
        </w:rPr>
        <w:t>-</w:t>
      </w:r>
      <w:r w:rsidRPr="00BA72F3">
        <w:rPr>
          <w:rtl/>
        </w:rPr>
        <w:t>3</w:t>
      </w:r>
      <w:r>
        <w:rPr>
          <w:rtl/>
        </w:rPr>
        <w:t xml:space="preserve"> و</w:t>
      </w:r>
      <w:r w:rsidRPr="00BA72F3">
        <w:rPr>
          <w:rtl/>
        </w:rPr>
        <w:t>8</w:t>
      </w:r>
      <w:r w:rsidRPr="00724C8F">
        <w:rPr>
          <w:rtl/>
        </w:rPr>
        <w:t>-</w:t>
      </w:r>
      <w:r w:rsidRPr="00BA72F3">
        <w:rPr>
          <w:rtl/>
        </w:rPr>
        <w:t>6</w:t>
      </w:r>
      <w:r w:rsidRPr="00724C8F">
        <w:rPr>
          <w:rtl/>
        </w:rPr>
        <w:t xml:space="preserve">؛ </w:t>
      </w:r>
      <w:r w:rsidRPr="00BA72F3">
        <w:rPr>
          <w:i/>
          <w:iCs/>
          <w:rtl/>
        </w:rPr>
        <w:t>إ.</w:t>
      </w:r>
      <w:r w:rsidRPr="00BA72F3">
        <w:rPr>
          <w:rFonts w:hint="cs"/>
          <w:i/>
          <w:iCs/>
          <w:rtl/>
        </w:rPr>
        <w:t xml:space="preserve"> </w:t>
      </w:r>
      <w:r w:rsidRPr="00BA72F3">
        <w:rPr>
          <w:i/>
          <w:iCs/>
          <w:rtl/>
        </w:rPr>
        <w:t>أ.</w:t>
      </w:r>
      <w:r w:rsidRPr="00BA72F3">
        <w:rPr>
          <w:rFonts w:hint="cs"/>
          <w:i/>
          <w:iCs/>
          <w:rtl/>
        </w:rPr>
        <w:t xml:space="preserve"> </w:t>
      </w:r>
      <w:r w:rsidRPr="00BA72F3">
        <w:rPr>
          <w:i/>
          <w:iCs/>
          <w:rtl/>
        </w:rPr>
        <w:t>ر. ضد الدانمرك</w:t>
      </w:r>
      <w:r w:rsidRPr="00724C8F">
        <w:rPr>
          <w:rtl/>
        </w:rPr>
        <w:t xml:space="preserve"> (</w:t>
      </w:r>
      <w:r w:rsidRPr="00724C8F">
        <w:t>CCPR/C/</w:t>
      </w:r>
      <w:r w:rsidRPr="00BA72F3">
        <w:t>117</w:t>
      </w:r>
      <w:r w:rsidRPr="00724C8F">
        <w:t>/D/</w:t>
      </w:r>
      <w:r w:rsidRPr="00BA72F3">
        <w:t>2469</w:t>
      </w:r>
      <w:r w:rsidRPr="00724C8F">
        <w:t>/</w:t>
      </w:r>
      <w:r w:rsidRPr="00BA72F3">
        <w:t>2014</w:t>
      </w:r>
      <w:r w:rsidRPr="00724C8F">
        <w:rPr>
          <w:rtl/>
        </w:rPr>
        <w:t xml:space="preserve">)، الفقرة </w:t>
      </w:r>
      <w:r w:rsidRPr="00BA72F3">
        <w:rPr>
          <w:rtl/>
        </w:rPr>
        <w:t>9</w:t>
      </w:r>
      <w:r w:rsidRPr="00724C8F">
        <w:rPr>
          <w:rtl/>
        </w:rPr>
        <w:t>-</w:t>
      </w:r>
      <w:r w:rsidRPr="00BA72F3">
        <w:rPr>
          <w:rtl/>
        </w:rPr>
        <w:t>7</w:t>
      </w:r>
      <w:r w:rsidRPr="00724C8F">
        <w:rPr>
          <w:rtl/>
        </w:rPr>
        <w:t xml:space="preserve">، التي يستشهد فيها بالعديد من البلاغات السابقة. انظر أيضاً قضية </w:t>
      </w:r>
      <w:r w:rsidRPr="00BA72F3">
        <w:rPr>
          <w:i/>
          <w:iCs/>
          <w:rtl/>
        </w:rPr>
        <w:t>أشبي ضد ترينيداد وتوباغو</w:t>
      </w:r>
      <w:r w:rsidRPr="00724C8F">
        <w:rPr>
          <w:rtl/>
        </w:rPr>
        <w:t xml:space="preserve"> (</w:t>
      </w:r>
      <w:r w:rsidRPr="00724C8F">
        <w:t>CCPR/C/</w:t>
      </w:r>
      <w:r w:rsidRPr="00BA72F3">
        <w:t>74</w:t>
      </w:r>
      <w:r w:rsidRPr="00724C8F">
        <w:t>/D/</w:t>
      </w:r>
      <w:r w:rsidRPr="00BA72F3">
        <w:t>580</w:t>
      </w:r>
      <w:r w:rsidRPr="00724C8F">
        <w:t>/</w:t>
      </w:r>
      <w:r w:rsidRPr="00BA72F3">
        <w:t>1994</w:t>
      </w:r>
      <w:r w:rsidRPr="00724C8F">
        <w:rPr>
          <w:rtl/>
        </w:rPr>
        <w:t xml:space="preserve">)، الفقرة </w:t>
      </w:r>
      <w:r w:rsidRPr="00BA72F3">
        <w:rPr>
          <w:rtl/>
        </w:rPr>
        <w:t>10</w:t>
      </w:r>
      <w:r w:rsidRPr="00724C8F">
        <w:rPr>
          <w:rtl/>
        </w:rPr>
        <w:t>-</w:t>
      </w:r>
      <w:r w:rsidRPr="00BA72F3">
        <w:rPr>
          <w:rtl/>
        </w:rPr>
        <w:t>3</w:t>
      </w:r>
      <w:r w:rsidRPr="00724C8F">
        <w:rPr>
          <w:rtl/>
        </w:rPr>
        <w:t>.</w:t>
      </w:r>
    </w:p>
  </w:footnote>
  <w:footnote w:id="41">
    <w:p w14:paraId="4ABE792F" w14:textId="4705D9C8" w:rsidR="00C10A3C" w:rsidRPr="00724C8F" w:rsidRDefault="00C10A3C" w:rsidP="00724C8F">
      <w:pPr>
        <w:pStyle w:val="FootnoteText1"/>
      </w:pPr>
      <w:r>
        <w:rPr>
          <w:rtl/>
        </w:rPr>
        <w:t>(</w:t>
      </w:r>
      <w:r w:rsidRPr="00BA72F3">
        <w:footnoteRef/>
      </w:r>
      <w:r>
        <w:rPr>
          <w:rtl/>
        </w:rPr>
        <w:t>)</w:t>
      </w:r>
      <w:r w:rsidRPr="00724C8F">
        <w:rPr>
          <w:rtl/>
        </w:rPr>
        <w:tab/>
      </w:r>
      <w:r w:rsidRPr="00BA72F3">
        <w:rPr>
          <w:i/>
          <w:iCs/>
          <w:rtl/>
        </w:rPr>
        <w:t>ك. ضد الدانمرك</w:t>
      </w:r>
      <w:r w:rsidRPr="00724C8F">
        <w:rPr>
          <w:rtl/>
        </w:rPr>
        <w:t xml:space="preserve">، الفقرة </w:t>
      </w:r>
      <w:r w:rsidRPr="00BA72F3">
        <w:rPr>
          <w:rtl/>
        </w:rPr>
        <w:t>7</w:t>
      </w:r>
      <w:r w:rsidRPr="00724C8F">
        <w:rPr>
          <w:rtl/>
        </w:rPr>
        <w:t>-</w:t>
      </w:r>
      <w:r w:rsidRPr="00BA72F3">
        <w:rPr>
          <w:rtl/>
        </w:rPr>
        <w:t>4</w:t>
      </w:r>
      <w:r w:rsidRPr="00724C8F">
        <w:rPr>
          <w:rtl/>
        </w:rPr>
        <w:t>؛ و</w:t>
      </w:r>
      <w:r w:rsidRPr="00BA72F3">
        <w:rPr>
          <w:i/>
          <w:iCs/>
          <w:rtl/>
        </w:rPr>
        <w:t>ق.</w:t>
      </w:r>
      <w:r w:rsidRPr="00BA72F3">
        <w:rPr>
          <w:rFonts w:hint="cs"/>
          <w:i/>
          <w:iCs/>
          <w:rtl/>
        </w:rPr>
        <w:t xml:space="preserve"> </w:t>
      </w:r>
      <w:r w:rsidRPr="00BA72F3">
        <w:rPr>
          <w:i/>
          <w:iCs/>
          <w:rtl/>
        </w:rPr>
        <w:t>أ. ضد السويد</w:t>
      </w:r>
      <w:r w:rsidRPr="00724C8F">
        <w:rPr>
          <w:rtl/>
        </w:rPr>
        <w:t xml:space="preserve">، الفقرة </w:t>
      </w:r>
      <w:r w:rsidRPr="00BA72F3">
        <w:rPr>
          <w:rFonts w:hint="cs"/>
          <w:rtl/>
        </w:rPr>
        <w:t>9</w:t>
      </w:r>
      <w:r>
        <w:rPr>
          <w:rFonts w:hint="cs"/>
          <w:rtl/>
        </w:rPr>
        <w:t>-</w:t>
      </w:r>
      <w:r w:rsidRPr="00BA72F3">
        <w:rPr>
          <w:rFonts w:hint="cs"/>
          <w:rtl/>
        </w:rPr>
        <w:t>5</w:t>
      </w:r>
      <w:r w:rsidRPr="00724C8F">
        <w:rPr>
          <w:rtl/>
        </w:rPr>
        <w:t xml:space="preserve">؛ </w:t>
      </w:r>
      <w:proofErr w:type="spellStart"/>
      <w:r w:rsidRPr="00724C8F">
        <w:rPr>
          <w:rtl/>
        </w:rPr>
        <w:t>و</w:t>
      </w:r>
      <w:r w:rsidRPr="00BA72F3">
        <w:rPr>
          <w:i/>
          <w:iCs/>
          <w:rtl/>
        </w:rPr>
        <w:t>أ</w:t>
      </w:r>
      <w:proofErr w:type="spellEnd"/>
      <w:r w:rsidRPr="00BA72F3">
        <w:rPr>
          <w:i/>
          <w:iCs/>
          <w:rtl/>
        </w:rPr>
        <w:t>.</w:t>
      </w:r>
      <w:r w:rsidRPr="00BA72F3">
        <w:rPr>
          <w:rFonts w:hint="cs"/>
          <w:i/>
          <w:iCs/>
          <w:rtl/>
        </w:rPr>
        <w:t xml:space="preserve"> </w:t>
      </w:r>
      <w:r w:rsidRPr="00BA72F3">
        <w:rPr>
          <w:i/>
          <w:iCs/>
          <w:rtl/>
        </w:rPr>
        <w:t>إ. ضد السويد</w:t>
      </w:r>
      <w:r w:rsidRPr="00724C8F">
        <w:rPr>
          <w:rtl/>
        </w:rPr>
        <w:t xml:space="preserve">، الفقرة </w:t>
      </w:r>
      <w:r w:rsidRPr="00BA72F3">
        <w:rPr>
          <w:rtl/>
        </w:rPr>
        <w:t>9</w:t>
      </w:r>
      <w:r w:rsidRPr="00724C8F">
        <w:rPr>
          <w:rtl/>
        </w:rPr>
        <w:t>-</w:t>
      </w:r>
      <w:r w:rsidRPr="00BA72F3">
        <w:rPr>
          <w:rtl/>
        </w:rPr>
        <w:t>3</w:t>
      </w:r>
      <w:r>
        <w:rPr>
          <w:rFonts w:hint="cs"/>
          <w:rtl/>
        </w:rPr>
        <w:t>.</w:t>
      </w:r>
    </w:p>
  </w:footnote>
  <w:footnote w:id="42">
    <w:p w14:paraId="747B5324" w14:textId="0E7C2594" w:rsidR="00C10A3C" w:rsidRPr="00724C8F" w:rsidRDefault="00C10A3C" w:rsidP="00724C8F">
      <w:pPr>
        <w:pStyle w:val="FootnoteText1"/>
      </w:pPr>
      <w:r>
        <w:rPr>
          <w:rtl/>
        </w:rPr>
        <w:t>(</w:t>
      </w:r>
      <w:r w:rsidRPr="00BA72F3">
        <w:footnoteRef/>
      </w:r>
      <w:r>
        <w:rPr>
          <w:rtl/>
        </w:rPr>
        <w:t>)</w:t>
      </w:r>
      <w:r w:rsidRPr="00724C8F">
        <w:rPr>
          <w:rtl/>
        </w:rPr>
        <w:tab/>
      </w:r>
      <w:proofErr w:type="spellStart"/>
      <w:r w:rsidRPr="00724C8F">
        <w:rPr>
          <w:rtl/>
        </w:rPr>
        <w:t>و</w:t>
      </w:r>
      <w:r w:rsidRPr="00BA72F3">
        <w:rPr>
          <w:i/>
          <w:iCs/>
          <w:rtl/>
        </w:rPr>
        <w:t>س</w:t>
      </w:r>
      <w:proofErr w:type="spellEnd"/>
      <w:r w:rsidRPr="00BA72F3">
        <w:rPr>
          <w:i/>
          <w:iCs/>
          <w:rtl/>
        </w:rPr>
        <w:t>.</w:t>
      </w:r>
      <w:r w:rsidRPr="00BA72F3">
        <w:rPr>
          <w:rFonts w:hint="cs"/>
          <w:i/>
          <w:iCs/>
          <w:rtl/>
        </w:rPr>
        <w:t xml:space="preserve"> </w:t>
      </w:r>
      <w:r w:rsidRPr="00BA72F3">
        <w:rPr>
          <w:i/>
          <w:iCs/>
          <w:rtl/>
        </w:rPr>
        <w:t>أ.</w:t>
      </w:r>
      <w:r w:rsidRPr="00BA72F3">
        <w:rPr>
          <w:rFonts w:hint="cs"/>
          <w:i/>
          <w:iCs/>
          <w:rtl/>
        </w:rPr>
        <w:t xml:space="preserve"> </w:t>
      </w:r>
      <w:r w:rsidRPr="00BA72F3">
        <w:rPr>
          <w:i/>
          <w:iCs/>
          <w:rtl/>
        </w:rPr>
        <w:t>ه. ضد الدانمرك</w:t>
      </w:r>
      <w:r w:rsidRPr="00724C8F">
        <w:rPr>
          <w:rtl/>
        </w:rPr>
        <w:t xml:space="preserve">، الفقرة </w:t>
      </w:r>
      <w:r w:rsidRPr="00BA72F3">
        <w:rPr>
          <w:rtl/>
        </w:rPr>
        <w:t>11</w:t>
      </w:r>
      <w:r w:rsidRPr="00724C8F">
        <w:rPr>
          <w:rtl/>
        </w:rPr>
        <w:t>-</w:t>
      </w:r>
      <w:r w:rsidRPr="00BA72F3">
        <w:rPr>
          <w:rtl/>
        </w:rPr>
        <w:t>8</w:t>
      </w:r>
      <w:r w:rsidRPr="00724C8F">
        <w:rPr>
          <w:rtl/>
        </w:rPr>
        <w:t xml:space="preserve">؛ </w:t>
      </w:r>
      <w:proofErr w:type="spellStart"/>
      <w:r w:rsidRPr="00724C8F">
        <w:rPr>
          <w:rtl/>
        </w:rPr>
        <w:t>و</w:t>
      </w:r>
      <w:r w:rsidRPr="00BA72F3">
        <w:rPr>
          <w:i/>
          <w:iCs/>
          <w:rtl/>
        </w:rPr>
        <w:t>ج</w:t>
      </w:r>
      <w:proofErr w:type="spellEnd"/>
      <w:r w:rsidRPr="00BA72F3">
        <w:rPr>
          <w:i/>
          <w:iCs/>
          <w:rtl/>
        </w:rPr>
        <w:t>.</w:t>
      </w:r>
      <w:r w:rsidRPr="00BA72F3">
        <w:rPr>
          <w:rFonts w:hint="cs"/>
          <w:i/>
          <w:iCs/>
          <w:rtl/>
        </w:rPr>
        <w:t xml:space="preserve"> </w:t>
      </w:r>
      <w:r w:rsidRPr="00BA72F3">
        <w:rPr>
          <w:i/>
          <w:iCs/>
          <w:rtl/>
        </w:rPr>
        <w:t>إ. ضد السويد</w:t>
      </w:r>
      <w:r w:rsidRPr="00724C8F">
        <w:rPr>
          <w:rtl/>
        </w:rPr>
        <w:t xml:space="preserve">، الفقرة </w:t>
      </w:r>
      <w:r w:rsidRPr="00BA72F3">
        <w:rPr>
          <w:rFonts w:hint="cs"/>
          <w:rtl/>
        </w:rPr>
        <w:t>7</w:t>
      </w:r>
      <w:r>
        <w:rPr>
          <w:rFonts w:hint="cs"/>
          <w:rtl/>
        </w:rPr>
        <w:t>-</w:t>
      </w:r>
      <w:r w:rsidRPr="00BA72F3">
        <w:rPr>
          <w:rFonts w:hint="cs"/>
          <w:rtl/>
        </w:rPr>
        <w:t>5</w:t>
      </w:r>
      <w:r w:rsidRPr="00724C8F">
        <w:rPr>
          <w:rtl/>
        </w:rPr>
        <w:t>؛ و</w:t>
      </w:r>
      <w:r w:rsidRPr="00BA72F3">
        <w:rPr>
          <w:i/>
          <w:iCs/>
          <w:rtl/>
        </w:rPr>
        <w:t>ق.</w:t>
      </w:r>
      <w:r w:rsidRPr="00BA72F3">
        <w:rPr>
          <w:rFonts w:hint="cs"/>
          <w:i/>
          <w:iCs/>
          <w:rtl/>
        </w:rPr>
        <w:t xml:space="preserve"> </w:t>
      </w:r>
      <w:r w:rsidRPr="00BA72F3">
        <w:rPr>
          <w:i/>
          <w:iCs/>
          <w:rtl/>
        </w:rPr>
        <w:t>أ. ضد السويد</w:t>
      </w:r>
      <w:r w:rsidRPr="00724C8F">
        <w:rPr>
          <w:rtl/>
        </w:rPr>
        <w:t xml:space="preserve">، الفقرة </w:t>
      </w:r>
      <w:r w:rsidRPr="00BA72F3">
        <w:rPr>
          <w:rFonts w:hint="cs"/>
          <w:rtl/>
        </w:rPr>
        <w:t>9</w:t>
      </w:r>
      <w:r>
        <w:rPr>
          <w:rFonts w:hint="cs"/>
          <w:rtl/>
        </w:rPr>
        <w:t>-</w:t>
      </w:r>
      <w:r w:rsidRPr="00BA72F3">
        <w:rPr>
          <w:rFonts w:hint="cs"/>
          <w:rtl/>
        </w:rPr>
        <w:t>5</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EF888" w14:textId="5731315F" w:rsidR="00C10A3C" w:rsidRPr="00991BA9" w:rsidRDefault="00C10A3C" w:rsidP="00991BA9">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3B25E2">
      <w:t>CCPR/C/131/D/3069/2017</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82409" w14:textId="4E862AED" w:rsidR="00C10A3C" w:rsidRPr="00991BA9" w:rsidRDefault="00C10A3C" w:rsidP="00991BA9">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3B25E2">
      <w:t>CCPR/C/131/D/3069/2017</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567"/>
  <w:evenAndOddHeaders/>
  <w:characterSpacingControl w:val="doNotCompress"/>
  <w:savePreviewPicture/>
  <w:hdrShapeDefaults>
    <o:shapedefaults v:ext="edit" spidmax="6145"/>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238"/>
    <w:rsid w:val="000076D5"/>
    <w:rsid w:val="0003674A"/>
    <w:rsid w:val="00043663"/>
    <w:rsid w:val="000437B8"/>
    <w:rsid w:val="000505CF"/>
    <w:rsid w:val="000D701C"/>
    <w:rsid w:val="000E2A71"/>
    <w:rsid w:val="00120C5F"/>
    <w:rsid w:val="00145577"/>
    <w:rsid w:val="00160263"/>
    <w:rsid w:val="00181F96"/>
    <w:rsid w:val="001872B1"/>
    <w:rsid w:val="001A1371"/>
    <w:rsid w:val="001B043F"/>
    <w:rsid w:val="001B346A"/>
    <w:rsid w:val="001E1CAD"/>
    <w:rsid w:val="001E290D"/>
    <w:rsid w:val="002144FA"/>
    <w:rsid w:val="0023469A"/>
    <w:rsid w:val="00243C8A"/>
    <w:rsid w:val="00267A0E"/>
    <w:rsid w:val="002901D9"/>
    <w:rsid w:val="002976C2"/>
    <w:rsid w:val="003068BC"/>
    <w:rsid w:val="003260FF"/>
    <w:rsid w:val="00343D95"/>
    <w:rsid w:val="00363A18"/>
    <w:rsid w:val="00374341"/>
    <w:rsid w:val="003B25E2"/>
    <w:rsid w:val="003D1062"/>
    <w:rsid w:val="003E092F"/>
    <w:rsid w:val="00402051"/>
    <w:rsid w:val="00420D7B"/>
    <w:rsid w:val="00450B21"/>
    <w:rsid w:val="00453B63"/>
    <w:rsid w:val="00455780"/>
    <w:rsid w:val="004B0A1C"/>
    <w:rsid w:val="004B27E0"/>
    <w:rsid w:val="004D298E"/>
    <w:rsid w:val="005044B3"/>
    <w:rsid w:val="00517BC9"/>
    <w:rsid w:val="0054472E"/>
    <w:rsid w:val="005662A9"/>
    <w:rsid w:val="00580AF0"/>
    <w:rsid w:val="005827D4"/>
    <w:rsid w:val="0058508B"/>
    <w:rsid w:val="0059622A"/>
    <w:rsid w:val="005A2E7E"/>
    <w:rsid w:val="005B51C4"/>
    <w:rsid w:val="005C0061"/>
    <w:rsid w:val="005C5878"/>
    <w:rsid w:val="005C7CEA"/>
    <w:rsid w:val="005D3C0B"/>
    <w:rsid w:val="005E5217"/>
    <w:rsid w:val="005F0FA4"/>
    <w:rsid w:val="005F30EE"/>
    <w:rsid w:val="005F5271"/>
    <w:rsid w:val="0060473A"/>
    <w:rsid w:val="00617024"/>
    <w:rsid w:val="00652221"/>
    <w:rsid w:val="00656392"/>
    <w:rsid w:val="006645EC"/>
    <w:rsid w:val="006870F1"/>
    <w:rsid w:val="0068781D"/>
    <w:rsid w:val="006959B0"/>
    <w:rsid w:val="006B3E27"/>
    <w:rsid w:val="006B6507"/>
    <w:rsid w:val="006C104C"/>
    <w:rsid w:val="006C632E"/>
    <w:rsid w:val="00717FB3"/>
    <w:rsid w:val="00724C8F"/>
    <w:rsid w:val="00730446"/>
    <w:rsid w:val="00733704"/>
    <w:rsid w:val="0074759B"/>
    <w:rsid w:val="007652C7"/>
    <w:rsid w:val="0078071A"/>
    <w:rsid w:val="00787022"/>
    <w:rsid w:val="00787E1E"/>
    <w:rsid w:val="007A2238"/>
    <w:rsid w:val="00852A9A"/>
    <w:rsid w:val="008E58C5"/>
    <w:rsid w:val="008F49E1"/>
    <w:rsid w:val="0090370F"/>
    <w:rsid w:val="009269D2"/>
    <w:rsid w:val="00942135"/>
    <w:rsid w:val="009521B0"/>
    <w:rsid w:val="00957437"/>
    <w:rsid w:val="00982139"/>
    <w:rsid w:val="009867A8"/>
    <w:rsid w:val="00991BA9"/>
    <w:rsid w:val="00991F44"/>
    <w:rsid w:val="009A0CFB"/>
    <w:rsid w:val="009A7E9F"/>
    <w:rsid w:val="009C17EC"/>
    <w:rsid w:val="009C38BE"/>
    <w:rsid w:val="009E5018"/>
    <w:rsid w:val="009F1504"/>
    <w:rsid w:val="00A03700"/>
    <w:rsid w:val="00A053F2"/>
    <w:rsid w:val="00A12B37"/>
    <w:rsid w:val="00A54828"/>
    <w:rsid w:val="00A97E1F"/>
    <w:rsid w:val="00AB512E"/>
    <w:rsid w:val="00AB6758"/>
    <w:rsid w:val="00AB727F"/>
    <w:rsid w:val="00B13763"/>
    <w:rsid w:val="00B477A4"/>
    <w:rsid w:val="00B54045"/>
    <w:rsid w:val="00B63ADD"/>
    <w:rsid w:val="00BA72F3"/>
    <w:rsid w:val="00BB09A0"/>
    <w:rsid w:val="00C10A3C"/>
    <w:rsid w:val="00C175A6"/>
    <w:rsid w:val="00C41DCF"/>
    <w:rsid w:val="00C42AF7"/>
    <w:rsid w:val="00C438D7"/>
    <w:rsid w:val="00C62C20"/>
    <w:rsid w:val="00C81B50"/>
    <w:rsid w:val="00C902EF"/>
    <w:rsid w:val="00CB0011"/>
    <w:rsid w:val="00CB6622"/>
    <w:rsid w:val="00CD1801"/>
    <w:rsid w:val="00CF2331"/>
    <w:rsid w:val="00CF56F9"/>
    <w:rsid w:val="00CF65C6"/>
    <w:rsid w:val="00D00A89"/>
    <w:rsid w:val="00D10EF1"/>
    <w:rsid w:val="00D42810"/>
    <w:rsid w:val="00D5427A"/>
    <w:rsid w:val="00D60DD5"/>
    <w:rsid w:val="00D914A7"/>
    <w:rsid w:val="00DC4D4B"/>
    <w:rsid w:val="00DD13C3"/>
    <w:rsid w:val="00DD596E"/>
    <w:rsid w:val="00DD621E"/>
    <w:rsid w:val="00DE50B1"/>
    <w:rsid w:val="00DF0138"/>
    <w:rsid w:val="00DF0575"/>
    <w:rsid w:val="00E2228E"/>
    <w:rsid w:val="00E70E04"/>
    <w:rsid w:val="00E77E6C"/>
    <w:rsid w:val="00E83ED5"/>
    <w:rsid w:val="00EA5736"/>
    <w:rsid w:val="00EC05A7"/>
    <w:rsid w:val="00EC4B6B"/>
    <w:rsid w:val="00EC68A5"/>
    <w:rsid w:val="00ED7442"/>
    <w:rsid w:val="00EF1EE5"/>
    <w:rsid w:val="00EF5C43"/>
    <w:rsid w:val="00F10DAB"/>
    <w:rsid w:val="00F46D42"/>
    <w:rsid w:val="00F763B4"/>
    <w:rsid w:val="00F900C3"/>
    <w:rsid w:val="00FC0468"/>
    <w:rsid w:val="00FC6EDD"/>
    <w:rsid w:val="00FD1566"/>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7EB2B16"/>
  <w15:docId w15:val="{5D0AE644-CFEE-49B9-B837-7C32F691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7EC"/>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9C17EC"/>
    <w:pPr>
      <w:bidi w:val="0"/>
      <w:outlineLvl w:val="0"/>
    </w:pPr>
  </w:style>
  <w:style w:type="paragraph" w:styleId="Heading2">
    <w:name w:val="heading 2"/>
    <w:basedOn w:val="Normal"/>
    <w:next w:val="Normal"/>
    <w:link w:val="Heading2Char"/>
    <w:uiPriority w:val="9"/>
    <w:unhideWhenUsed/>
    <w:rsid w:val="009C17EC"/>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9C17EC"/>
    <w:pPr>
      <w:keepNext/>
      <w:keepLines/>
      <w:spacing w:before="200"/>
      <w:outlineLvl w:val="2"/>
    </w:pPr>
    <w:rPr>
      <w:b/>
      <w:bCs/>
      <w:color w:val="4F81BD"/>
    </w:rPr>
  </w:style>
  <w:style w:type="paragraph" w:styleId="Heading4">
    <w:name w:val="heading 4"/>
    <w:basedOn w:val="Normal"/>
    <w:next w:val="Normal"/>
    <w:link w:val="Heading4Char"/>
    <w:uiPriority w:val="9"/>
    <w:unhideWhenUsed/>
    <w:rsid w:val="009C17EC"/>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9C17EC"/>
    <w:pPr>
      <w:keepNext/>
      <w:keepLines/>
      <w:spacing w:before="200"/>
      <w:outlineLvl w:val="4"/>
    </w:pPr>
    <w:rPr>
      <w:color w:val="243F60"/>
    </w:rPr>
  </w:style>
  <w:style w:type="paragraph" w:styleId="Heading6">
    <w:name w:val="heading 6"/>
    <w:basedOn w:val="Normal"/>
    <w:next w:val="Normal"/>
    <w:link w:val="Heading6Char"/>
    <w:uiPriority w:val="9"/>
    <w:unhideWhenUsed/>
    <w:rsid w:val="009C17EC"/>
    <w:pPr>
      <w:keepNext/>
      <w:keepLines/>
      <w:spacing w:before="200"/>
      <w:outlineLvl w:val="5"/>
    </w:pPr>
    <w:rPr>
      <w:i/>
      <w:iCs/>
      <w:color w:val="243F60"/>
    </w:rPr>
  </w:style>
  <w:style w:type="paragraph" w:styleId="Heading7">
    <w:name w:val="heading 7"/>
    <w:basedOn w:val="Normal"/>
    <w:next w:val="Normal"/>
    <w:link w:val="Heading7Char"/>
    <w:uiPriority w:val="9"/>
    <w:unhideWhenUsed/>
    <w:rsid w:val="009C17EC"/>
    <w:pPr>
      <w:keepNext/>
      <w:keepLines/>
      <w:spacing w:before="200"/>
      <w:outlineLvl w:val="6"/>
    </w:pPr>
    <w:rPr>
      <w:i/>
      <w:iCs/>
      <w:color w:val="404040"/>
    </w:rPr>
  </w:style>
  <w:style w:type="paragraph" w:styleId="Heading8">
    <w:name w:val="heading 8"/>
    <w:basedOn w:val="Normal"/>
    <w:next w:val="Normal"/>
    <w:link w:val="Heading8Char"/>
    <w:uiPriority w:val="9"/>
    <w:unhideWhenUsed/>
    <w:rsid w:val="009C17EC"/>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9C17EC"/>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unhideWhenUsed/>
    <w:qFormat/>
    <w:rsid w:val="009C17EC"/>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9C17EC"/>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Footnote number,Footnotes refss,Style 10,Footnote symbol,Footnote Refernece"/>
    <w:qFormat/>
    <w:rsid w:val="009C17EC"/>
    <w:rPr>
      <w:szCs w:val="18"/>
      <w:vertAlign w:val="superscript"/>
    </w:rPr>
  </w:style>
  <w:style w:type="paragraph" w:customStyle="1" w:styleId="HMGA">
    <w:name w:val="_ H __M_GA"/>
    <w:basedOn w:val="Normal"/>
    <w:next w:val="SingleTxtGA"/>
    <w:qFormat/>
    <w:rsid w:val="009C17EC"/>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9C17EC"/>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9C17EC"/>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9C17EC"/>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9C17EC"/>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9C17EC"/>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9C17EC"/>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9C17EC"/>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9C17EC"/>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9C17EC"/>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9C17EC"/>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9C17EC"/>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9C17EC"/>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9C17EC"/>
    <w:pPr>
      <w:numPr>
        <w:numId w:val="5"/>
      </w:numPr>
      <w:bidi w:val="0"/>
    </w:pPr>
    <w:rPr>
      <w:lang w:val="en-US"/>
    </w:rPr>
  </w:style>
  <w:style w:type="paragraph" w:customStyle="1" w:styleId="Roman1GA">
    <w:name w:val="_Roman 1_GA"/>
    <w:basedOn w:val="Bullet1GA"/>
    <w:qFormat/>
    <w:rsid w:val="009C17EC"/>
    <w:pPr>
      <w:numPr>
        <w:numId w:val="6"/>
      </w:numPr>
      <w:tabs>
        <w:tab w:val="clear" w:pos="2310"/>
        <w:tab w:val="left" w:pos="2486"/>
      </w:tabs>
      <w:ind w:left="2486" w:hanging="378"/>
    </w:pPr>
  </w:style>
  <w:style w:type="paragraph" w:customStyle="1" w:styleId="Roman2GA">
    <w:name w:val="_Roman 2_GA"/>
    <w:basedOn w:val="Bullet2GA"/>
    <w:qFormat/>
    <w:rsid w:val="009C17EC"/>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9C17EC"/>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9C17EC"/>
    <w:rPr>
      <w:rFonts w:ascii="Times New Roman" w:eastAsia="PMingLiU" w:hAnsi="Times New Roman" w:cs="Simplified Arabic"/>
      <w:sz w:val="18"/>
      <w:lang w:val="en-GB" w:eastAsia="en-US"/>
    </w:rPr>
  </w:style>
  <w:style w:type="character" w:customStyle="1" w:styleId="EndtnoteReference">
    <w:name w:val="Endtnote Reference"/>
    <w:aliases w:val="1_GA"/>
    <w:qFormat/>
    <w:rsid w:val="009C17EC"/>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9C17EC"/>
    <w:pPr>
      <w:suppressAutoHyphens/>
      <w:bidi w:val="0"/>
      <w:spacing w:line="240" w:lineRule="auto"/>
    </w:pPr>
    <w:rPr>
      <w:sz w:val="16"/>
      <w:lang w:val="en-GB"/>
    </w:rPr>
  </w:style>
  <w:style w:type="character" w:customStyle="1" w:styleId="FooterChar">
    <w:name w:val="Footer Char"/>
    <w:aliases w:val="3_GA Char,3_G Char"/>
    <w:link w:val="Footer"/>
    <w:rsid w:val="009C17EC"/>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9C17EC"/>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9C17EC"/>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9C17EC"/>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9C17EC"/>
    <w:rPr>
      <w:rFonts w:ascii="Times New Roman" w:eastAsia="PMingLiU" w:hAnsi="Times New Roman" w:cs="Simplified Arabic"/>
      <w:sz w:val="22"/>
      <w:szCs w:val="22"/>
      <w:lang w:val="en-GB" w:eastAsia="en-US"/>
    </w:rPr>
  </w:style>
  <w:style w:type="character" w:styleId="PageNumber">
    <w:name w:val="page number"/>
    <w:aliases w:val="7_GA,7_G"/>
    <w:qFormat/>
    <w:rsid w:val="009C17EC"/>
    <w:rPr>
      <w:rFonts w:ascii="Times New Roman Bold" w:hAnsi="Times New Roman Bold"/>
      <w:b/>
      <w:i w:val="0"/>
      <w:sz w:val="18"/>
      <w:szCs w:val="18"/>
    </w:rPr>
  </w:style>
  <w:style w:type="paragraph" w:customStyle="1" w:styleId="XXLargeGA">
    <w:name w:val="XXLarge_GA"/>
    <w:basedOn w:val="Normal"/>
    <w:next w:val="SingleTxtGA"/>
    <w:qFormat/>
    <w:rsid w:val="009C17EC"/>
    <w:pPr>
      <w:suppressAutoHyphens/>
      <w:spacing w:line="820" w:lineRule="exact"/>
    </w:pPr>
    <w:rPr>
      <w:spacing w:val="-8"/>
      <w:w w:val="96"/>
      <w:sz w:val="57"/>
      <w:szCs w:val="86"/>
      <w:lang w:val="en-GB"/>
    </w:rPr>
  </w:style>
  <w:style w:type="character" w:customStyle="1" w:styleId="Heading2Char">
    <w:name w:val="Heading 2 Char"/>
    <w:link w:val="Heading2"/>
    <w:uiPriority w:val="9"/>
    <w:rsid w:val="009C17EC"/>
    <w:rPr>
      <w:rFonts w:ascii="Times New Roman" w:eastAsia="PMingLiU" w:hAnsi="Times New Roman" w:cs="Simplified Arabic"/>
      <w:b/>
      <w:bCs/>
      <w:color w:val="4F81BD"/>
      <w:sz w:val="26"/>
      <w:szCs w:val="26"/>
      <w:lang w:eastAsia="en-US"/>
    </w:rPr>
  </w:style>
  <w:style w:type="character" w:styleId="BookTitle">
    <w:name w:val="Book Title"/>
    <w:uiPriority w:val="33"/>
    <w:rsid w:val="009C17EC"/>
    <w:rPr>
      <w:b/>
      <w:bCs/>
      <w:smallCaps/>
      <w:spacing w:val="5"/>
    </w:rPr>
  </w:style>
  <w:style w:type="character" w:customStyle="1" w:styleId="Heading3Char">
    <w:name w:val="Heading 3 Char"/>
    <w:link w:val="Heading3"/>
    <w:uiPriority w:val="9"/>
    <w:rsid w:val="009C17EC"/>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9C17EC"/>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9C17EC"/>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9C17EC"/>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9C17EC"/>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9C17EC"/>
    <w:rPr>
      <w:rFonts w:ascii="Times New Roman" w:eastAsia="PMingLiU" w:hAnsi="Times New Roman" w:cs="Simplified Arabic"/>
      <w:color w:val="404040"/>
      <w:lang w:eastAsia="en-US"/>
    </w:rPr>
  </w:style>
  <w:style w:type="character" w:customStyle="1" w:styleId="Heading9Char">
    <w:name w:val="Heading 9 Char"/>
    <w:link w:val="Heading9"/>
    <w:uiPriority w:val="9"/>
    <w:rsid w:val="009C17EC"/>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9C17EC"/>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9C17EC"/>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9C17EC"/>
    <w:pPr>
      <w:numPr>
        <w:ilvl w:val="1"/>
      </w:numPr>
    </w:pPr>
    <w:rPr>
      <w:i/>
      <w:iCs/>
      <w:color w:val="4F81BD"/>
      <w:spacing w:val="15"/>
      <w:sz w:val="24"/>
      <w:szCs w:val="24"/>
    </w:rPr>
  </w:style>
  <w:style w:type="character" w:customStyle="1" w:styleId="SubtitleChar">
    <w:name w:val="Subtitle Char"/>
    <w:link w:val="Subtitle"/>
    <w:uiPriority w:val="11"/>
    <w:rsid w:val="009C17EC"/>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9C17EC"/>
    <w:rPr>
      <w:i/>
      <w:iCs/>
      <w:color w:val="808080"/>
    </w:rPr>
  </w:style>
  <w:style w:type="table" w:styleId="ColorfulGrid-Accent6">
    <w:name w:val="Colorful Grid Accent 6"/>
    <w:basedOn w:val="TableNormal"/>
    <w:uiPriority w:val="73"/>
    <w:rsid w:val="009C17EC"/>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9C17EC"/>
    <w:rPr>
      <w:i/>
      <w:iCs/>
    </w:rPr>
  </w:style>
  <w:style w:type="character" w:styleId="IntenseEmphasis">
    <w:name w:val="Intense Emphasis"/>
    <w:uiPriority w:val="21"/>
    <w:rsid w:val="009C17EC"/>
    <w:rPr>
      <w:b/>
      <w:bCs/>
      <w:i/>
      <w:iCs/>
      <w:color w:val="4F81BD"/>
    </w:rPr>
  </w:style>
  <w:style w:type="character" w:styleId="Strong">
    <w:name w:val="Strong"/>
    <w:uiPriority w:val="22"/>
    <w:rsid w:val="009C17EC"/>
    <w:rPr>
      <w:b/>
      <w:bCs/>
    </w:rPr>
  </w:style>
  <w:style w:type="paragraph" w:styleId="Quote">
    <w:name w:val="Quote"/>
    <w:basedOn w:val="Normal"/>
    <w:next w:val="Normal"/>
    <w:link w:val="QuoteChar"/>
    <w:uiPriority w:val="29"/>
    <w:rsid w:val="009C17EC"/>
    <w:rPr>
      <w:i/>
      <w:iCs/>
      <w:color w:val="000000"/>
    </w:rPr>
  </w:style>
  <w:style w:type="character" w:customStyle="1" w:styleId="QuoteChar">
    <w:name w:val="Quote Char"/>
    <w:link w:val="Quote"/>
    <w:uiPriority w:val="29"/>
    <w:rsid w:val="009C17EC"/>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9C17E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C17EC"/>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9C17EC"/>
    <w:rPr>
      <w:smallCaps/>
      <w:color w:val="C0504D"/>
      <w:u w:val="single"/>
    </w:rPr>
  </w:style>
  <w:style w:type="character" w:styleId="IntenseReference">
    <w:name w:val="Intense Reference"/>
    <w:uiPriority w:val="32"/>
    <w:rsid w:val="009C17EC"/>
    <w:rPr>
      <w:b/>
      <w:bCs/>
      <w:smallCaps/>
      <w:color w:val="C0504D"/>
      <w:spacing w:val="5"/>
      <w:u w:val="single"/>
    </w:rPr>
  </w:style>
  <w:style w:type="paragraph" w:styleId="ListParagraph">
    <w:name w:val="List Paragraph"/>
    <w:basedOn w:val="Normal"/>
    <w:uiPriority w:val="34"/>
    <w:qFormat/>
    <w:rsid w:val="009C17EC"/>
    <w:pPr>
      <w:ind w:left="720"/>
      <w:contextualSpacing/>
    </w:pPr>
  </w:style>
  <w:style w:type="table" w:styleId="MediumShading1-Accent4">
    <w:name w:val="Medium Shading 1 Accent 4"/>
    <w:basedOn w:val="TableNormal"/>
    <w:uiPriority w:val="63"/>
    <w:rsid w:val="009C17EC"/>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9C17EC"/>
    <w:rPr>
      <w:rFonts w:eastAsia="MS Mincho"/>
      <w:sz w:val="18"/>
      <w:vertAlign w:val="superscript"/>
    </w:rPr>
  </w:style>
  <w:style w:type="table" w:styleId="TableGrid">
    <w:name w:val="Table Grid"/>
    <w:basedOn w:val="TableNormal"/>
    <w:rsid w:val="009C17EC"/>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7EC"/>
    <w:pPr>
      <w:spacing w:line="240" w:lineRule="auto"/>
    </w:pPr>
    <w:rPr>
      <w:sz w:val="16"/>
      <w:szCs w:val="16"/>
    </w:rPr>
  </w:style>
  <w:style w:type="character" w:customStyle="1" w:styleId="BalloonTextChar">
    <w:name w:val="Balloon Text Char"/>
    <w:link w:val="BalloonText"/>
    <w:uiPriority w:val="99"/>
    <w:semiHidden/>
    <w:rsid w:val="009C17EC"/>
    <w:rPr>
      <w:rFonts w:ascii="Times New Roman" w:eastAsia="PMingLiU" w:hAnsi="Times New Roman" w:cs="Simplified Arabic"/>
      <w:sz w:val="16"/>
      <w:szCs w:val="16"/>
      <w:lang w:eastAsia="en-US"/>
    </w:rPr>
  </w:style>
  <w:style w:type="character" w:styleId="Hyperlink">
    <w:name w:val="Hyperlink"/>
    <w:uiPriority w:val="99"/>
    <w:unhideWhenUsed/>
    <w:rsid w:val="009C17EC"/>
    <w:rPr>
      <w:color w:val="0000FF"/>
      <w:u w:val="none"/>
    </w:rPr>
  </w:style>
  <w:style w:type="paragraph" w:styleId="TOC1">
    <w:name w:val="toc 1"/>
    <w:basedOn w:val="Normal"/>
    <w:link w:val="TOC1Char"/>
    <w:autoRedefine/>
    <w:uiPriority w:val="39"/>
    <w:unhideWhenUsed/>
    <w:rsid w:val="009C17EC"/>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9C17EC"/>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9C17EC"/>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9C17EC"/>
    <w:rPr>
      <w:rFonts w:eastAsia="DengXian"/>
      <w:color w:val="auto"/>
      <w:sz w:val="20"/>
      <w:szCs w:val="20"/>
      <w:u w:val="none"/>
      <w:lang w:eastAsia="zh-CN" w:bidi="ar-EG"/>
    </w:rPr>
  </w:style>
  <w:style w:type="paragraph" w:styleId="TOC4">
    <w:name w:val="toc 4"/>
    <w:basedOn w:val="Normal"/>
    <w:link w:val="TOC4Char"/>
    <w:autoRedefine/>
    <w:uiPriority w:val="39"/>
    <w:unhideWhenUsed/>
    <w:rsid w:val="009C17EC"/>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9C17EC"/>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9C17EC"/>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9C17EC"/>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9C17EC"/>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9C17EC"/>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9C17EC"/>
    <w:rPr>
      <w:color w:val="605E5C"/>
      <w:shd w:val="clear" w:color="auto" w:fill="E1DFDD"/>
    </w:rPr>
  </w:style>
  <w:style w:type="character" w:customStyle="1" w:styleId="TOC1Char">
    <w:name w:val="TOC 1 Char"/>
    <w:basedOn w:val="DefaultParagraphFont"/>
    <w:link w:val="TOC1"/>
    <w:uiPriority w:val="39"/>
    <w:rsid w:val="009C17EC"/>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9C17EC"/>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9C17EC"/>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9C17EC"/>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9C17EC"/>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9C17EC"/>
    <w:rPr>
      <w:rFonts w:ascii="Times New Roman" w:eastAsia="PMingLiU" w:hAnsi="Times New Roman" w:cs="Simplified Arabic"/>
      <w:lang w:val="en-GB" w:eastAsia="en-US"/>
    </w:rPr>
  </w:style>
  <w:style w:type="paragraph" w:customStyle="1" w:styleId="SessionDate">
    <w:name w:val="Session_Date"/>
    <w:basedOn w:val="Normal"/>
    <w:qFormat/>
    <w:rsid w:val="009C17EC"/>
    <w:pPr>
      <w:spacing w:before="240" w:after="240" w:line="460" w:lineRule="exact"/>
      <w:ind w:left="1247"/>
    </w:pPr>
    <w:rPr>
      <w:b/>
      <w:bCs/>
      <w:sz w:val="32"/>
      <w:szCs w:val="44"/>
    </w:rPr>
  </w:style>
  <w:style w:type="paragraph" w:customStyle="1" w:styleId="SessionNumber">
    <w:name w:val="Session_Number"/>
    <w:basedOn w:val="Normal"/>
    <w:qFormat/>
    <w:rsid w:val="009C17EC"/>
    <w:pPr>
      <w:spacing w:line="480" w:lineRule="exact"/>
      <w:ind w:left="1247"/>
    </w:pPr>
    <w:rPr>
      <w:b/>
      <w:bCs/>
      <w:sz w:val="28"/>
      <w:szCs w:val="38"/>
    </w:rPr>
  </w:style>
  <w:style w:type="paragraph" w:customStyle="1" w:styleId="CityandYear">
    <w:name w:val="City and Year"/>
    <w:basedOn w:val="SingleTxtGA"/>
    <w:qFormat/>
    <w:rsid w:val="009C17EC"/>
    <w:pPr>
      <w:spacing w:line="480" w:lineRule="exact"/>
    </w:pPr>
    <w:rPr>
      <w:b/>
      <w:bCs/>
      <w:sz w:val="30"/>
      <w:szCs w:val="38"/>
      <w:lang w:eastAsia="ar-SA"/>
    </w:rPr>
  </w:style>
  <w:style w:type="paragraph" w:customStyle="1" w:styleId="NormalA">
    <w:name w:val="Normal_A"/>
    <w:basedOn w:val="Normal"/>
    <w:qFormat/>
    <w:rsid w:val="009C17EC"/>
  </w:style>
  <w:style w:type="paragraph" w:customStyle="1" w:styleId="H1G">
    <w:name w:val="_ H_1_G"/>
    <w:basedOn w:val="Normal"/>
    <w:next w:val="Normal"/>
    <w:qFormat/>
    <w:rsid w:val="009C17EC"/>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9C17EC"/>
    <w:pPr>
      <w:suppressAutoHyphens/>
      <w:bidi w:val="0"/>
      <w:spacing w:after="120"/>
      <w:ind w:left="1134" w:right="1134"/>
      <w:jc w:val="both"/>
    </w:pPr>
    <w:rPr>
      <w:szCs w:val="20"/>
      <w:lang w:val="en-GB"/>
    </w:rPr>
  </w:style>
  <w:style w:type="paragraph" w:customStyle="1" w:styleId="HChG">
    <w:name w:val="_ H _Ch_G"/>
    <w:basedOn w:val="Normal"/>
    <w:next w:val="Normal"/>
    <w:qFormat/>
    <w:rsid w:val="009C17EC"/>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9C17EC"/>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9C17EC"/>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9C17EC"/>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9C17EC"/>
    <w:rPr>
      <w:sz w:val="44"/>
      <w:szCs w:val="44"/>
      <w:lang w:val="en-US" w:bidi="ar-DZ"/>
    </w:rPr>
  </w:style>
  <w:style w:type="paragraph" w:customStyle="1" w:styleId="FootnoteGA0">
    <w:name w:val="Footnote_GA"/>
    <w:basedOn w:val="Normal"/>
    <w:qFormat/>
    <w:rsid w:val="009C17EC"/>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9C17EC"/>
    <w:pPr>
      <w:keepNext/>
      <w:keepLines/>
      <w:spacing w:after="120" w:line="400" w:lineRule="exact"/>
      <w:outlineLvl w:val="0"/>
    </w:pPr>
    <w:rPr>
      <w:b/>
      <w:bCs/>
      <w:kern w:val="14"/>
      <w:sz w:val="24"/>
      <w:szCs w:val="32"/>
    </w:rPr>
  </w:style>
  <w:style w:type="paragraph" w:customStyle="1" w:styleId="HCh">
    <w:name w:val="_ H _Ch"/>
    <w:basedOn w:val="H1"/>
    <w:next w:val="SingleTxt"/>
    <w:qFormat/>
    <w:rsid w:val="009C17EC"/>
    <w:pPr>
      <w:spacing w:line="440" w:lineRule="exact"/>
    </w:pPr>
    <w:rPr>
      <w:spacing w:val="-2"/>
      <w:sz w:val="28"/>
      <w:szCs w:val="36"/>
    </w:rPr>
  </w:style>
  <w:style w:type="character" w:styleId="CommentReference">
    <w:name w:val="annotation reference"/>
    <w:uiPriority w:val="99"/>
    <w:semiHidden/>
    <w:rsid w:val="009C17EC"/>
    <w:rPr>
      <w:sz w:val="6"/>
      <w:szCs w:val="9"/>
    </w:rPr>
  </w:style>
  <w:style w:type="paragraph" w:customStyle="1" w:styleId="HM">
    <w:name w:val="_ H __M"/>
    <w:basedOn w:val="HCh"/>
    <w:next w:val="Normal"/>
    <w:qFormat/>
    <w:rsid w:val="009C17EC"/>
    <w:pPr>
      <w:suppressAutoHyphens/>
      <w:spacing w:line="520" w:lineRule="exact"/>
    </w:pPr>
    <w:rPr>
      <w:spacing w:val="-3"/>
      <w:sz w:val="34"/>
      <w:szCs w:val="48"/>
    </w:rPr>
  </w:style>
  <w:style w:type="paragraph" w:customStyle="1" w:styleId="SingleTxt">
    <w:name w:val="__Single Txt"/>
    <w:basedOn w:val="Normal"/>
    <w:qFormat/>
    <w:rsid w:val="009C17EC"/>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9C17EC"/>
    <w:pPr>
      <w:suppressAutoHyphens/>
      <w:spacing w:line="360" w:lineRule="exact"/>
      <w:outlineLvl w:val="1"/>
    </w:pPr>
    <w:rPr>
      <w:spacing w:val="2"/>
      <w:sz w:val="20"/>
      <w:szCs w:val="28"/>
    </w:rPr>
  </w:style>
  <w:style w:type="paragraph" w:customStyle="1" w:styleId="H4">
    <w:name w:val="_ H_4"/>
    <w:basedOn w:val="Normal"/>
    <w:next w:val="Normal"/>
    <w:qFormat/>
    <w:rsid w:val="009C17EC"/>
    <w:pPr>
      <w:keepNext/>
      <w:keepLines/>
      <w:spacing w:after="120" w:line="360" w:lineRule="exact"/>
      <w:outlineLvl w:val="3"/>
    </w:pPr>
    <w:rPr>
      <w:i/>
      <w:iCs/>
      <w:kern w:val="14"/>
      <w:szCs w:val="28"/>
    </w:rPr>
  </w:style>
  <w:style w:type="paragraph" w:customStyle="1" w:styleId="H56">
    <w:name w:val="_ H_5/6"/>
    <w:basedOn w:val="Normal"/>
    <w:next w:val="Normal"/>
    <w:qFormat/>
    <w:rsid w:val="009C17EC"/>
    <w:pPr>
      <w:keepNext/>
      <w:keepLines/>
      <w:spacing w:after="120" w:line="360" w:lineRule="exact"/>
      <w:outlineLvl w:val="4"/>
    </w:pPr>
    <w:rPr>
      <w:kern w:val="14"/>
      <w:szCs w:val="28"/>
    </w:rPr>
  </w:style>
  <w:style w:type="paragraph" w:customStyle="1" w:styleId="DualTxt">
    <w:name w:val="__Dual Txt"/>
    <w:basedOn w:val="Normal"/>
    <w:qFormat/>
    <w:rsid w:val="009C17EC"/>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9C17EC"/>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9C17EC"/>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9C17EC"/>
    <w:pPr>
      <w:spacing w:after="120" w:line="440" w:lineRule="exact"/>
      <w:jc w:val="center"/>
    </w:pPr>
    <w:rPr>
      <w:b/>
      <w:bCs/>
      <w:sz w:val="25"/>
      <w:szCs w:val="38"/>
    </w:rPr>
  </w:style>
  <w:style w:type="paragraph" w:customStyle="1" w:styleId="JH1">
    <w:name w:val="J_H_1"/>
    <w:basedOn w:val="JCH"/>
    <w:qFormat/>
    <w:rsid w:val="009C17EC"/>
    <w:pPr>
      <w:spacing w:line="420" w:lineRule="exact"/>
    </w:pPr>
    <w:rPr>
      <w:sz w:val="23"/>
      <w:szCs w:val="34"/>
    </w:rPr>
  </w:style>
  <w:style w:type="paragraph" w:customStyle="1" w:styleId="JH2">
    <w:name w:val="J_H_2"/>
    <w:basedOn w:val="JH1"/>
    <w:qFormat/>
    <w:rsid w:val="009C17EC"/>
    <w:pPr>
      <w:spacing w:line="400" w:lineRule="exact"/>
    </w:pPr>
    <w:rPr>
      <w:sz w:val="20"/>
      <w:szCs w:val="30"/>
    </w:rPr>
  </w:style>
  <w:style w:type="paragraph" w:customStyle="1" w:styleId="JSmall">
    <w:name w:val="J_Small"/>
    <w:basedOn w:val="JSingleTxt"/>
    <w:next w:val="JSingleTxt"/>
    <w:qFormat/>
    <w:rsid w:val="009C17EC"/>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9C17EC"/>
    <w:pPr>
      <w:tabs>
        <w:tab w:val="right" w:leader="dot" w:pos="360"/>
      </w:tabs>
      <w:spacing w:line="310" w:lineRule="exact"/>
      <w:jc w:val="right"/>
    </w:pPr>
    <w:rPr>
      <w:spacing w:val="5"/>
      <w:w w:val="104"/>
      <w:kern w:val="14"/>
      <w:sz w:val="17"/>
      <w:szCs w:val="25"/>
    </w:rPr>
  </w:style>
  <w:style w:type="character" w:styleId="LineNumber">
    <w:name w:val="line number"/>
    <w:qFormat/>
    <w:rsid w:val="009C17EC"/>
    <w:rPr>
      <w:sz w:val="14"/>
      <w:szCs w:val="16"/>
    </w:rPr>
  </w:style>
  <w:style w:type="paragraph" w:customStyle="1" w:styleId="SmallX">
    <w:name w:val="SmallX"/>
    <w:basedOn w:val="Small"/>
    <w:next w:val="Normal"/>
    <w:qFormat/>
    <w:rsid w:val="009C17EC"/>
    <w:pPr>
      <w:spacing w:line="240" w:lineRule="exact"/>
    </w:pPr>
    <w:rPr>
      <w:spacing w:val="6"/>
      <w:w w:val="106"/>
      <w:sz w:val="14"/>
      <w:szCs w:val="21"/>
    </w:rPr>
  </w:style>
  <w:style w:type="paragraph" w:customStyle="1" w:styleId="XLarge">
    <w:name w:val="XLarge"/>
    <w:basedOn w:val="HM"/>
    <w:qFormat/>
    <w:rsid w:val="009C17EC"/>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9C17EC"/>
    <w:pPr>
      <w:spacing w:line="820" w:lineRule="exact"/>
    </w:pPr>
    <w:rPr>
      <w:spacing w:val="-8"/>
      <w:w w:val="96"/>
      <w:sz w:val="57"/>
      <w:szCs w:val="86"/>
    </w:rPr>
  </w:style>
  <w:style w:type="paragraph" w:customStyle="1" w:styleId="Distribution">
    <w:name w:val="Distribu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9C17EC"/>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9C17EC"/>
    <w:pPr>
      <w:tabs>
        <w:tab w:val="left" w:pos="662"/>
        <w:tab w:val="left" w:pos="1267"/>
        <w:tab w:val="left" w:pos="1987"/>
        <w:tab w:val="left" w:pos="2650"/>
      </w:tabs>
      <w:spacing w:after="0"/>
      <w:ind w:left="662" w:hanging="662"/>
    </w:pPr>
  </w:style>
  <w:style w:type="paragraph" w:customStyle="1" w:styleId="Committee">
    <w:name w:val="Committee"/>
    <w:basedOn w:val="H1"/>
    <w:qFormat/>
    <w:rsid w:val="009C17EC"/>
    <w:pPr>
      <w:tabs>
        <w:tab w:val="left" w:pos="662"/>
        <w:tab w:val="left" w:pos="1267"/>
        <w:tab w:val="left" w:pos="1987"/>
        <w:tab w:val="left" w:pos="2650"/>
      </w:tabs>
      <w:ind w:right="1264"/>
    </w:pPr>
  </w:style>
  <w:style w:type="paragraph" w:customStyle="1" w:styleId="AgendaItemNormal">
    <w:name w:val="Agenda_Item_Normal"/>
    <w:next w:val="Normal"/>
    <w:qFormat/>
    <w:rsid w:val="009C17EC"/>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9C17EC"/>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9C17EC"/>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9C17EC"/>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9C17EC"/>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9C17EC"/>
    <w:rPr>
      <w:i w:val="0"/>
      <w:color w:val="0000FF"/>
      <w:u w:val="none"/>
    </w:rPr>
  </w:style>
  <w:style w:type="paragraph" w:customStyle="1" w:styleId="Bullet1">
    <w:name w:val="Bullet 1"/>
    <w:basedOn w:val="Normal"/>
    <w:qFormat/>
    <w:rsid w:val="009C17EC"/>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9C17EC"/>
    <w:pPr>
      <w:numPr>
        <w:numId w:val="19"/>
      </w:numPr>
      <w:spacing w:after="120" w:line="360" w:lineRule="exact"/>
      <w:ind w:right="1264"/>
    </w:pPr>
    <w:rPr>
      <w:kern w:val="14"/>
      <w:szCs w:val="28"/>
    </w:rPr>
  </w:style>
  <w:style w:type="paragraph" w:customStyle="1" w:styleId="Bullet3">
    <w:name w:val="Bullet 3"/>
    <w:basedOn w:val="SingleTxt"/>
    <w:qFormat/>
    <w:rsid w:val="009C17EC"/>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9C17EC"/>
    <w:pPr>
      <w:ind w:right="5760"/>
      <w:outlineLvl w:val="1"/>
    </w:pPr>
    <w:rPr>
      <w:spacing w:val="2"/>
      <w:sz w:val="20"/>
      <w:szCs w:val="28"/>
    </w:rPr>
  </w:style>
  <w:style w:type="paragraph" w:customStyle="1" w:styleId="STitleM">
    <w:name w:val="S_Title_M"/>
    <w:basedOn w:val="Normal"/>
    <w:next w:val="Normal"/>
    <w:qFormat/>
    <w:rsid w:val="009C17EC"/>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9C17EC"/>
    <w:pPr>
      <w:spacing w:line="600" w:lineRule="exact"/>
      <w:ind w:left="1267" w:right="1267"/>
    </w:pPr>
    <w:rPr>
      <w:w w:val="103"/>
      <w:sz w:val="60"/>
      <w:szCs w:val="60"/>
    </w:rPr>
  </w:style>
  <w:style w:type="paragraph" w:customStyle="1" w:styleId="STitleL">
    <w:name w:val="S_Title_L"/>
    <w:basedOn w:val="XLarge"/>
    <w:next w:val="Normal"/>
    <w:qFormat/>
    <w:rsid w:val="009C17EC"/>
    <w:rPr>
      <w:spacing w:val="-8"/>
      <w:w w:val="96"/>
      <w:sz w:val="57"/>
    </w:rPr>
  </w:style>
  <w:style w:type="paragraph" w:styleId="CommentText">
    <w:name w:val="annotation text"/>
    <w:basedOn w:val="Normal"/>
    <w:link w:val="CommentTextChar"/>
    <w:uiPriority w:val="99"/>
    <w:semiHidden/>
    <w:unhideWhenUsed/>
    <w:rsid w:val="009C17EC"/>
    <w:pPr>
      <w:spacing w:line="240" w:lineRule="auto"/>
    </w:pPr>
    <w:rPr>
      <w:kern w:val="14"/>
    </w:rPr>
  </w:style>
  <w:style w:type="character" w:customStyle="1" w:styleId="CommentTextChar">
    <w:name w:val="Comment Text Char"/>
    <w:basedOn w:val="DefaultParagraphFont"/>
    <w:link w:val="CommentText"/>
    <w:uiPriority w:val="99"/>
    <w:semiHidden/>
    <w:rsid w:val="009C17EC"/>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9C17EC"/>
    <w:rPr>
      <w:b/>
      <w:bCs/>
    </w:rPr>
  </w:style>
  <w:style w:type="character" w:customStyle="1" w:styleId="CommentSubjectChar">
    <w:name w:val="Comment Subject Char"/>
    <w:basedOn w:val="CommentTextChar"/>
    <w:link w:val="CommentSubject"/>
    <w:uiPriority w:val="99"/>
    <w:semiHidden/>
    <w:rsid w:val="009C17EC"/>
    <w:rPr>
      <w:rFonts w:ascii="Times New Roman" w:eastAsia="PMingLiU" w:hAnsi="Times New Roman" w:cs="Simplified Arabic"/>
      <w:b/>
      <w:bCs/>
      <w:kern w:val="14"/>
      <w:szCs w:val="22"/>
      <w:lang w:eastAsia="en-US"/>
    </w:rPr>
  </w:style>
  <w:style w:type="paragraph" w:customStyle="1" w:styleId="Bullet1G">
    <w:name w:val="_Bullet 1_G"/>
    <w:basedOn w:val="Normal"/>
    <w:qFormat/>
    <w:rsid w:val="009C17EC"/>
    <w:pPr>
      <w:numPr>
        <w:numId w:val="21"/>
      </w:numPr>
      <w:bidi w:val="0"/>
      <w:spacing w:after="120"/>
      <w:ind w:right="1134"/>
      <w:jc w:val="both"/>
    </w:pPr>
    <w:rPr>
      <w:sz w:val="22"/>
    </w:rPr>
  </w:style>
  <w:style w:type="character" w:customStyle="1" w:styleId="SingleTxtGChar">
    <w:name w:val="_ Single Txt_G Char"/>
    <w:link w:val="SingleTxtG"/>
    <w:rsid w:val="009C17EC"/>
    <w:rPr>
      <w:rFonts w:ascii="Times New Roman" w:eastAsia="PMingLiU" w:hAnsi="Times New Roman" w:cs="Simplified Arabic"/>
      <w:lang w:val="en-GB" w:eastAsia="en-US"/>
    </w:rPr>
  </w:style>
  <w:style w:type="paragraph" w:customStyle="1" w:styleId="Preparedby">
    <w:name w:val="Prepared by:"/>
    <w:basedOn w:val="H23GA"/>
    <w:qFormat/>
    <w:rsid w:val="009C17EC"/>
    <w:rPr>
      <w:sz w:val="32"/>
      <w:szCs w:val="32"/>
    </w:rPr>
  </w:style>
  <w:style w:type="paragraph" w:customStyle="1" w:styleId="ParaNoG">
    <w:name w:val="_ParaNo._G"/>
    <w:basedOn w:val="SingleTxtG"/>
    <w:rsid w:val="009C17EC"/>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9C17EC"/>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9C17EC"/>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9C17EC"/>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9C17EC"/>
    <w:rPr>
      <w:rFonts w:asciiTheme="minorHAnsi" w:eastAsiaTheme="minorEastAsia" w:hAnsiTheme="minorHAnsi" w:cstheme="minorBidi"/>
      <w:sz w:val="24"/>
      <w:szCs w:val="24"/>
      <w:lang w:val="fr-FR" w:eastAsia="fr-FR"/>
    </w:rPr>
  </w:style>
  <w:style w:type="paragraph" w:customStyle="1" w:styleId="Default">
    <w:name w:val="Default"/>
    <w:semiHidden/>
    <w:rsid w:val="009C17EC"/>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9C17EC"/>
  </w:style>
  <w:style w:type="character" w:customStyle="1" w:styleId="preferred">
    <w:name w:val="preferred"/>
    <w:basedOn w:val="DefaultParagraphFont"/>
    <w:rsid w:val="009C17EC"/>
  </w:style>
  <w:style w:type="character" w:customStyle="1" w:styleId="admitted">
    <w:name w:val="admitted"/>
    <w:basedOn w:val="DefaultParagraphFont"/>
    <w:rsid w:val="009C1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2</TotalTime>
  <Pages>18</Pages>
  <Words>7130</Words>
  <Characters>33870</Characters>
  <Application>Microsoft Office Word</Application>
  <DocSecurity>0</DocSecurity>
  <Lines>505</Lines>
  <Paragraphs>136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CCPR/C/131/D/3069/2017</vt:lpstr>
      <vt:lpstr>    الآراء التي اعتمدتها اللجنة بموجب البروتوكول الاختياري، بشأن البلاغ رقم 2015/3</vt:lpstr>
      <vt:lpstr>    </vt:lpstr>
      <vt:lpstr>    المرفق الأول</vt:lpstr>
      <vt:lpstr>    رأي مشترك (مخالف) لعضوي اللجنة فاسيلكا سانسين وفوتيني بزاغتزيس</vt:lpstr>
      <vt:lpstr>    </vt:lpstr>
      <vt:lpstr>    المرفق الثاني </vt:lpstr>
      <vt:lpstr>    رأي فردي (مخالف جزئياً) لعضو اللجنة فورويا شويتشي</vt:lpstr>
    </vt:vector>
  </TitlesOfParts>
  <Company>DCM</Company>
  <LinksUpToDate>false</LinksUpToDate>
  <CharactersWithSpaces>40864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CCPR/C/131/D/3069/2017</dc:title>
  <dc:subject>GE.2105786(A)</dc:subject>
  <dc:creator>bah - MBZ</dc:creator>
  <cp:keywords>GE.2110008(A)</cp:keywords>
  <dc:description>General_x000d_
_x000d_
Arabic_x000d_
English</dc:description>
  <cp:lastModifiedBy>Ibrahim Balan</cp:lastModifiedBy>
  <cp:revision>3</cp:revision>
  <cp:lastPrinted>2021-05-25T14:59:00Z</cp:lastPrinted>
  <dcterms:created xsi:type="dcterms:W3CDTF">2021-05-25T14:59:00Z</dcterms:created>
  <dcterms:modified xsi:type="dcterms:W3CDTF">2021-05-25T15:00:00Z</dcterms:modified>
  <cp:category>Finale</cp:category>
</cp:coreProperties>
</file>