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1BF405EC" w14:textId="77777777" w:rsidTr="00BC3629">
        <w:trPr>
          <w:trHeight w:hRule="exact" w:val="851"/>
        </w:trPr>
        <w:tc>
          <w:tcPr>
            <w:tcW w:w="142" w:type="dxa"/>
            <w:tcBorders>
              <w:bottom w:val="single" w:sz="4" w:space="0" w:color="auto"/>
            </w:tcBorders>
          </w:tcPr>
          <w:p w14:paraId="165C349A" w14:textId="77777777" w:rsidR="002D5AAC" w:rsidRDefault="002D5AAC" w:rsidP="00F40F0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A5AA7D2"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2E5261D" w14:textId="77777777" w:rsidR="002D5AAC" w:rsidRDefault="00F40F04" w:rsidP="00F40F04">
            <w:pPr>
              <w:jc w:val="right"/>
            </w:pPr>
            <w:r w:rsidRPr="00F40F04">
              <w:rPr>
                <w:sz w:val="40"/>
              </w:rPr>
              <w:t>CCPR</w:t>
            </w:r>
            <w:r>
              <w:t>/C/130/D/2731/2016</w:t>
            </w:r>
          </w:p>
        </w:tc>
      </w:tr>
      <w:tr w:rsidR="002D5AAC" w:rsidRPr="007C2E8B" w14:paraId="3D86F93D" w14:textId="77777777" w:rsidTr="00BC3629">
        <w:trPr>
          <w:trHeight w:hRule="exact" w:val="2835"/>
        </w:trPr>
        <w:tc>
          <w:tcPr>
            <w:tcW w:w="1280" w:type="dxa"/>
            <w:gridSpan w:val="2"/>
            <w:tcBorders>
              <w:top w:val="single" w:sz="4" w:space="0" w:color="auto"/>
              <w:bottom w:val="single" w:sz="12" w:space="0" w:color="auto"/>
            </w:tcBorders>
          </w:tcPr>
          <w:p w14:paraId="7B93EAF9" w14:textId="77777777" w:rsidR="002D5AAC" w:rsidRDefault="002E5067" w:rsidP="00BC3629">
            <w:pPr>
              <w:spacing w:before="120"/>
              <w:jc w:val="center"/>
            </w:pPr>
            <w:r>
              <w:rPr>
                <w:noProof/>
                <w:lang w:val="fr-CH" w:eastAsia="fr-CH"/>
              </w:rPr>
              <w:drawing>
                <wp:inline distT="0" distB="0" distL="0" distR="0" wp14:anchorId="72B21823" wp14:editId="3554E5F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4AA542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56B6C8E" w14:textId="77777777" w:rsidR="002D5AAC" w:rsidRPr="00F40F04" w:rsidRDefault="00F40F04" w:rsidP="00BC3629">
            <w:pPr>
              <w:spacing w:before="240"/>
              <w:rPr>
                <w:lang w:val="en-US"/>
              </w:rPr>
            </w:pPr>
            <w:r w:rsidRPr="00F40F04">
              <w:rPr>
                <w:lang w:val="en-US"/>
              </w:rPr>
              <w:t>Distr.: General</w:t>
            </w:r>
          </w:p>
          <w:p w14:paraId="45305E53" w14:textId="77777777" w:rsidR="00F40F04" w:rsidRPr="00F40F04" w:rsidRDefault="00F40F04" w:rsidP="00F40F04">
            <w:pPr>
              <w:spacing w:line="240" w:lineRule="exact"/>
              <w:rPr>
                <w:lang w:val="en-US"/>
              </w:rPr>
            </w:pPr>
            <w:r>
              <w:rPr>
                <w:lang w:val="en-US"/>
              </w:rPr>
              <w:t>21 January</w:t>
            </w:r>
            <w:r w:rsidRPr="00F40F04">
              <w:rPr>
                <w:lang w:val="en-US"/>
              </w:rPr>
              <w:t xml:space="preserve"> 202</w:t>
            </w:r>
            <w:r>
              <w:rPr>
                <w:lang w:val="en-US"/>
              </w:rPr>
              <w:t>1</w:t>
            </w:r>
          </w:p>
          <w:p w14:paraId="6B9F6EB7" w14:textId="77777777" w:rsidR="00F40F04" w:rsidRPr="00F40F04" w:rsidRDefault="00F40F04" w:rsidP="00F40F04">
            <w:pPr>
              <w:spacing w:line="240" w:lineRule="exact"/>
              <w:rPr>
                <w:lang w:val="en-US"/>
              </w:rPr>
            </w:pPr>
            <w:r w:rsidRPr="00F40F04">
              <w:rPr>
                <w:lang w:val="en-US"/>
              </w:rPr>
              <w:t>Russian</w:t>
            </w:r>
          </w:p>
          <w:p w14:paraId="5E675724" w14:textId="77777777" w:rsidR="00F40F04" w:rsidRPr="00F40F04" w:rsidRDefault="00F40F04" w:rsidP="00F40F04">
            <w:pPr>
              <w:spacing w:line="240" w:lineRule="exact"/>
              <w:rPr>
                <w:lang w:val="en-US"/>
              </w:rPr>
            </w:pPr>
            <w:r w:rsidRPr="00F40F04">
              <w:rPr>
                <w:lang w:val="en-US"/>
              </w:rPr>
              <w:t xml:space="preserve">Original: </w:t>
            </w:r>
            <w:r>
              <w:rPr>
                <w:lang w:val="en-US"/>
              </w:rPr>
              <w:t>French</w:t>
            </w:r>
          </w:p>
        </w:tc>
      </w:tr>
    </w:tbl>
    <w:p w14:paraId="7E1467FB" w14:textId="77777777" w:rsidR="00F40F04" w:rsidRPr="00F40F04" w:rsidRDefault="00F40F04" w:rsidP="00F40F04">
      <w:pPr>
        <w:spacing w:before="120"/>
        <w:rPr>
          <w:b/>
          <w:sz w:val="24"/>
          <w:szCs w:val="24"/>
        </w:rPr>
      </w:pPr>
      <w:r w:rsidRPr="00F40F04">
        <w:rPr>
          <w:b/>
          <w:bCs/>
          <w:sz w:val="24"/>
          <w:szCs w:val="24"/>
        </w:rPr>
        <w:t>Комитет по правам человека</w:t>
      </w:r>
    </w:p>
    <w:p w14:paraId="6FE60BAE" w14:textId="77777777" w:rsidR="00F40F04" w:rsidRPr="000F2D6B" w:rsidRDefault="00F40F04" w:rsidP="00F40F04">
      <w:pPr>
        <w:pStyle w:val="HChG"/>
      </w:pPr>
      <w:r>
        <w:tab/>
      </w:r>
      <w:r>
        <w:tab/>
        <w:t>Соображения, принятые Комитетом в соответствии с</w:t>
      </w:r>
      <w:r>
        <w:rPr>
          <w:lang w:val="en-US"/>
        </w:rPr>
        <w:t> </w:t>
      </w:r>
      <w:r>
        <w:t xml:space="preserve">пунктом 4 статьи 5 </w:t>
      </w:r>
      <w:r w:rsidRPr="00F40F04">
        <w:t>Факультативного</w:t>
      </w:r>
      <w:r>
        <w:t xml:space="preserve"> протокола относительно сообщения № 2731/2016</w:t>
      </w:r>
      <w:r w:rsidRPr="00F40F04">
        <w:rPr>
          <w:rStyle w:val="aa"/>
          <w:b w:val="0"/>
          <w:bCs/>
          <w:sz w:val="20"/>
          <w:vertAlign w:val="baseline"/>
        </w:rPr>
        <w:footnoteReference w:customMarkFollows="1" w:id="1"/>
        <w:t>*</w:t>
      </w:r>
      <w:r w:rsidRPr="00F40F04">
        <w:rPr>
          <w:b w:val="0"/>
          <w:bCs/>
          <w:sz w:val="20"/>
        </w:rPr>
        <w:t xml:space="preserve"> </w:t>
      </w:r>
      <w:r w:rsidRPr="00F40F04">
        <w:rPr>
          <w:rStyle w:val="aa"/>
          <w:b w:val="0"/>
          <w:bCs/>
          <w:sz w:val="20"/>
          <w:vertAlign w:val="baseline"/>
        </w:rPr>
        <w:footnoteReference w:customMarkFollows="1" w:id="2"/>
        <w:t>**</w:t>
      </w:r>
    </w:p>
    <w:tbl>
      <w:tblPr>
        <w:tblStyle w:val="ac"/>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F40F04" w:rsidRPr="000F2D6B" w14:paraId="4938D037" w14:textId="77777777" w:rsidTr="001B6BCF">
        <w:tc>
          <w:tcPr>
            <w:tcW w:w="2835" w:type="dxa"/>
          </w:tcPr>
          <w:p w14:paraId="675B0A05" w14:textId="77777777" w:rsidR="00F40F04" w:rsidRDefault="00F40F04" w:rsidP="001907FF">
            <w:pPr>
              <w:pStyle w:val="SingleTxtG"/>
              <w:ind w:left="17" w:right="0"/>
              <w:jc w:val="left"/>
              <w:rPr>
                <w:i/>
              </w:rPr>
            </w:pPr>
            <w:r w:rsidRPr="00F40F04">
              <w:rPr>
                <w:i/>
                <w:iCs/>
              </w:rPr>
              <w:t>Сообщение представлено</w:t>
            </w:r>
            <w:r>
              <w:t>:</w:t>
            </w:r>
          </w:p>
        </w:tc>
        <w:tc>
          <w:tcPr>
            <w:tcW w:w="3970" w:type="dxa"/>
          </w:tcPr>
          <w:p w14:paraId="2A9C4CBE" w14:textId="77777777" w:rsidR="00F40F04" w:rsidRPr="000F2D6B" w:rsidRDefault="00F40F04" w:rsidP="001B6BCF">
            <w:pPr>
              <w:spacing w:after="120"/>
              <w:textAlignment w:val="baseline"/>
              <w:rPr>
                <w:kern w:val="3"/>
              </w:rPr>
            </w:pPr>
            <w:r>
              <w:t>Деборой Китумаини и др. (представлены адвокатами, организацией «ТРИАЛ Интернэшнл» и Канадским центром международного правосудия)</w:t>
            </w:r>
          </w:p>
        </w:tc>
      </w:tr>
      <w:tr w:rsidR="00F40F04" w14:paraId="36216AFC" w14:textId="77777777" w:rsidTr="001B6BCF">
        <w:tc>
          <w:tcPr>
            <w:tcW w:w="2835" w:type="dxa"/>
          </w:tcPr>
          <w:p w14:paraId="2398BADA" w14:textId="77777777" w:rsidR="00F40F04" w:rsidRPr="00FD511F" w:rsidRDefault="00F40F04" w:rsidP="001907FF">
            <w:pPr>
              <w:pStyle w:val="SingleTxtG"/>
              <w:ind w:left="17" w:right="0"/>
              <w:jc w:val="left"/>
              <w:rPr>
                <w:i/>
              </w:rPr>
            </w:pPr>
            <w:r w:rsidRPr="00F40F04">
              <w:rPr>
                <w:i/>
                <w:iCs/>
              </w:rPr>
              <w:t>Предполагаемые жертвы</w:t>
            </w:r>
            <w:r>
              <w:t>:</w:t>
            </w:r>
          </w:p>
        </w:tc>
        <w:tc>
          <w:tcPr>
            <w:tcW w:w="3970" w:type="dxa"/>
          </w:tcPr>
          <w:p w14:paraId="3545141D" w14:textId="77777777" w:rsidR="00F40F04" w:rsidRDefault="00F40F04" w:rsidP="001B6BCF">
            <w:pPr>
              <w:spacing w:after="120"/>
              <w:textAlignment w:val="baseline"/>
              <w:rPr>
                <w:kern w:val="3"/>
              </w:rPr>
            </w:pPr>
            <w:r>
              <w:t>авторы и Паскаль Кабунгулу</w:t>
            </w:r>
          </w:p>
        </w:tc>
      </w:tr>
      <w:tr w:rsidR="00F40F04" w14:paraId="251FECA8" w14:textId="77777777" w:rsidTr="001B6BCF">
        <w:tc>
          <w:tcPr>
            <w:tcW w:w="2835" w:type="dxa"/>
          </w:tcPr>
          <w:p w14:paraId="3B122634" w14:textId="77777777" w:rsidR="00F40F04" w:rsidRPr="00FD511F" w:rsidRDefault="00F40F04" w:rsidP="001907FF">
            <w:pPr>
              <w:pStyle w:val="SingleTxtG"/>
              <w:ind w:left="17" w:right="0"/>
              <w:jc w:val="left"/>
              <w:rPr>
                <w:i/>
              </w:rPr>
            </w:pPr>
            <w:r w:rsidRPr="00F40F04">
              <w:rPr>
                <w:i/>
                <w:iCs/>
              </w:rPr>
              <w:t>Государство-участник</w:t>
            </w:r>
            <w:r>
              <w:t>:</w:t>
            </w:r>
          </w:p>
        </w:tc>
        <w:tc>
          <w:tcPr>
            <w:tcW w:w="3970" w:type="dxa"/>
          </w:tcPr>
          <w:p w14:paraId="42507EDE" w14:textId="77777777" w:rsidR="00F40F04" w:rsidRDefault="00F40F04" w:rsidP="001B6BCF">
            <w:pPr>
              <w:spacing w:after="120"/>
              <w:textAlignment w:val="baseline"/>
              <w:rPr>
                <w:kern w:val="3"/>
              </w:rPr>
            </w:pPr>
            <w:r>
              <w:t>Демократическая Республика Конго</w:t>
            </w:r>
          </w:p>
        </w:tc>
      </w:tr>
      <w:tr w:rsidR="00F40F04" w14:paraId="10D38025" w14:textId="77777777" w:rsidTr="001B6BCF">
        <w:tc>
          <w:tcPr>
            <w:tcW w:w="2835" w:type="dxa"/>
          </w:tcPr>
          <w:p w14:paraId="54C6B2FC" w14:textId="77777777" w:rsidR="00F40F04" w:rsidRPr="00FD511F" w:rsidRDefault="00F40F04" w:rsidP="001907FF">
            <w:pPr>
              <w:pStyle w:val="SingleTxtG"/>
              <w:ind w:left="17" w:right="0"/>
              <w:jc w:val="left"/>
              <w:rPr>
                <w:i/>
              </w:rPr>
            </w:pPr>
            <w:r w:rsidRPr="00F40F04">
              <w:rPr>
                <w:i/>
                <w:iCs/>
              </w:rPr>
              <w:t>Дата сообщения</w:t>
            </w:r>
            <w:r>
              <w:t>:</w:t>
            </w:r>
          </w:p>
        </w:tc>
        <w:tc>
          <w:tcPr>
            <w:tcW w:w="3970" w:type="dxa"/>
          </w:tcPr>
          <w:p w14:paraId="65CD5219" w14:textId="77777777" w:rsidR="00F40F04" w:rsidRDefault="00F40F04" w:rsidP="001B6BCF">
            <w:pPr>
              <w:spacing w:after="120"/>
              <w:textAlignment w:val="baseline"/>
              <w:rPr>
                <w:kern w:val="3"/>
              </w:rPr>
            </w:pPr>
            <w:r>
              <w:t>8 февраля 2016 года (первоначальное представление)</w:t>
            </w:r>
          </w:p>
        </w:tc>
      </w:tr>
      <w:tr w:rsidR="00F40F04" w:rsidRPr="000F2D6B" w14:paraId="6E5CB949" w14:textId="77777777" w:rsidTr="001B6BCF">
        <w:tc>
          <w:tcPr>
            <w:tcW w:w="2835" w:type="dxa"/>
          </w:tcPr>
          <w:p w14:paraId="1CE7D6F9" w14:textId="77777777" w:rsidR="00F40F04" w:rsidRPr="00FD511F" w:rsidRDefault="00F40F04" w:rsidP="001907FF">
            <w:pPr>
              <w:pStyle w:val="SingleTxtG"/>
              <w:ind w:left="17" w:right="0"/>
              <w:jc w:val="left"/>
              <w:rPr>
                <w:i/>
              </w:rPr>
            </w:pPr>
            <w:r w:rsidRPr="00F40F04">
              <w:rPr>
                <w:i/>
                <w:iCs/>
              </w:rPr>
              <w:t>Справочная документация</w:t>
            </w:r>
            <w:r>
              <w:t>:</w:t>
            </w:r>
          </w:p>
        </w:tc>
        <w:tc>
          <w:tcPr>
            <w:tcW w:w="3970" w:type="dxa"/>
          </w:tcPr>
          <w:p w14:paraId="052EC589" w14:textId="5A5FACC5" w:rsidR="00F40F04" w:rsidRPr="000F2D6B" w:rsidRDefault="00F40F04" w:rsidP="001B6BCF">
            <w:pPr>
              <w:spacing w:after="120"/>
              <w:textAlignment w:val="baseline"/>
              <w:rPr>
                <w:kern w:val="3"/>
              </w:rPr>
            </w:pPr>
            <w:r>
              <w:t>решение, принятое в соответствии с</w:t>
            </w:r>
            <w:r w:rsidR="007C2E8B">
              <w:rPr>
                <w:lang w:val="en-US"/>
              </w:rPr>
              <w:t> </w:t>
            </w:r>
            <w:r>
              <w:t>правилом</w:t>
            </w:r>
            <w:r w:rsidR="007C2E8B">
              <w:rPr>
                <w:lang w:val="en-US"/>
              </w:rPr>
              <w:t> </w:t>
            </w:r>
            <w:r>
              <w:t>92 правил процедуры Комитета и</w:t>
            </w:r>
            <w:r w:rsidR="007C2E8B">
              <w:rPr>
                <w:lang w:val="en-US"/>
              </w:rPr>
              <w:t> </w:t>
            </w:r>
            <w:r>
              <w:t>препровожденное государству-участнику 18</w:t>
            </w:r>
            <w:r>
              <w:rPr>
                <w:lang w:val="en-US"/>
              </w:rPr>
              <w:t> </w:t>
            </w:r>
            <w:r>
              <w:t>февраля 2016 года (в виде документа не издавалось)</w:t>
            </w:r>
          </w:p>
        </w:tc>
      </w:tr>
      <w:tr w:rsidR="00F40F04" w14:paraId="07130D7B" w14:textId="77777777" w:rsidTr="001B6BCF">
        <w:tc>
          <w:tcPr>
            <w:tcW w:w="2835" w:type="dxa"/>
          </w:tcPr>
          <w:p w14:paraId="763D1F46" w14:textId="2DC66130" w:rsidR="00F40F04" w:rsidRDefault="00F40F04" w:rsidP="001907FF">
            <w:pPr>
              <w:spacing w:after="120"/>
              <w:ind w:left="17"/>
              <w:textAlignment w:val="baseline"/>
              <w:rPr>
                <w:kern w:val="3"/>
              </w:rPr>
            </w:pPr>
            <w:r w:rsidRPr="00F40F04">
              <w:rPr>
                <w:i/>
                <w:iCs/>
              </w:rPr>
              <w:t xml:space="preserve">Дата принятия </w:t>
            </w:r>
            <w:r w:rsidR="007C2E8B" w:rsidRPr="00F40F04">
              <w:rPr>
                <w:i/>
                <w:iCs/>
              </w:rPr>
              <w:t>Соображений</w:t>
            </w:r>
            <w:r>
              <w:t>:</w:t>
            </w:r>
          </w:p>
        </w:tc>
        <w:tc>
          <w:tcPr>
            <w:tcW w:w="3970" w:type="dxa"/>
          </w:tcPr>
          <w:p w14:paraId="21E5C714" w14:textId="77777777" w:rsidR="00F40F04" w:rsidRDefault="00F40F04" w:rsidP="001B6BCF">
            <w:pPr>
              <w:spacing w:after="120"/>
              <w:textAlignment w:val="baseline"/>
              <w:rPr>
                <w:kern w:val="3"/>
              </w:rPr>
            </w:pPr>
            <w:r>
              <w:t>6 ноября 2020 года</w:t>
            </w:r>
          </w:p>
        </w:tc>
      </w:tr>
      <w:tr w:rsidR="00F40F04" w14:paraId="0FFC6AE5" w14:textId="77777777" w:rsidTr="001B6BCF">
        <w:tc>
          <w:tcPr>
            <w:tcW w:w="2835" w:type="dxa"/>
          </w:tcPr>
          <w:p w14:paraId="00F8D88B" w14:textId="77777777" w:rsidR="00F40F04" w:rsidRDefault="00F40F04" w:rsidP="001907FF">
            <w:pPr>
              <w:spacing w:after="120"/>
              <w:ind w:left="17"/>
              <w:textAlignment w:val="baseline"/>
              <w:rPr>
                <w:kern w:val="3"/>
              </w:rPr>
            </w:pPr>
            <w:r w:rsidRPr="00F40F04">
              <w:rPr>
                <w:i/>
                <w:iCs/>
              </w:rPr>
              <w:t>Тема сообщения</w:t>
            </w:r>
            <w:r>
              <w:t>:</w:t>
            </w:r>
          </w:p>
        </w:tc>
        <w:tc>
          <w:tcPr>
            <w:tcW w:w="3970" w:type="dxa"/>
          </w:tcPr>
          <w:p w14:paraId="6597EA17" w14:textId="77777777" w:rsidR="00F40F04" w:rsidRDefault="00F40F04" w:rsidP="001B6BCF">
            <w:pPr>
              <w:spacing w:after="120"/>
              <w:textAlignment w:val="baseline"/>
              <w:rPr>
                <w:kern w:val="3"/>
              </w:rPr>
            </w:pPr>
            <w:r>
              <w:t>внесудебная казнь</w:t>
            </w:r>
          </w:p>
        </w:tc>
      </w:tr>
      <w:tr w:rsidR="00F40F04" w:rsidRPr="000F2D6B" w14:paraId="65A91981" w14:textId="77777777" w:rsidTr="001B6BCF">
        <w:tc>
          <w:tcPr>
            <w:tcW w:w="2835" w:type="dxa"/>
          </w:tcPr>
          <w:p w14:paraId="619D9FC4" w14:textId="77777777" w:rsidR="00F40F04" w:rsidRDefault="00F40F04" w:rsidP="001907FF">
            <w:pPr>
              <w:spacing w:after="120"/>
              <w:ind w:left="17"/>
              <w:textAlignment w:val="baseline"/>
              <w:rPr>
                <w:i/>
                <w:iCs/>
                <w:kern w:val="3"/>
              </w:rPr>
            </w:pPr>
            <w:r w:rsidRPr="00F40F04">
              <w:rPr>
                <w:i/>
                <w:iCs/>
              </w:rPr>
              <w:t>Процедурный вопрос</w:t>
            </w:r>
            <w:r>
              <w:t>:</w:t>
            </w:r>
          </w:p>
        </w:tc>
        <w:tc>
          <w:tcPr>
            <w:tcW w:w="3970" w:type="dxa"/>
          </w:tcPr>
          <w:p w14:paraId="77071477" w14:textId="77777777" w:rsidR="00F40F04" w:rsidRPr="000F2D6B" w:rsidRDefault="00F40F04" w:rsidP="001B6BCF">
            <w:pPr>
              <w:spacing w:after="120"/>
              <w:textAlignment w:val="baseline"/>
              <w:rPr>
                <w:kern w:val="3"/>
              </w:rPr>
            </w:pPr>
            <w:r>
              <w:t>исчерпание внутренних средств правовой защиты</w:t>
            </w:r>
          </w:p>
        </w:tc>
      </w:tr>
      <w:tr w:rsidR="00F40F04" w:rsidRPr="000F2D6B" w14:paraId="1C22C2F9" w14:textId="77777777" w:rsidTr="001B6BCF">
        <w:tc>
          <w:tcPr>
            <w:tcW w:w="2835" w:type="dxa"/>
          </w:tcPr>
          <w:p w14:paraId="234468DE" w14:textId="77777777" w:rsidR="00F40F04" w:rsidRDefault="00F40F04" w:rsidP="001907FF">
            <w:pPr>
              <w:spacing w:after="120"/>
              <w:ind w:left="17"/>
              <w:textAlignment w:val="baseline"/>
              <w:rPr>
                <w:kern w:val="3"/>
              </w:rPr>
            </w:pPr>
            <w:r w:rsidRPr="00F40F04">
              <w:rPr>
                <w:i/>
                <w:iCs/>
              </w:rPr>
              <w:t>Вопросы существа</w:t>
            </w:r>
            <w:r>
              <w:t>:</w:t>
            </w:r>
          </w:p>
        </w:tc>
        <w:tc>
          <w:tcPr>
            <w:tcW w:w="3970" w:type="dxa"/>
          </w:tcPr>
          <w:p w14:paraId="1277E1EC" w14:textId="77777777" w:rsidR="00F40F04" w:rsidRPr="000F2D6B" w:rsidRDefault="00F40F04" w:rsidP="001B6BCF">
            <w:pPr>
              <w:spacing w:after="120"/>
              <w:textAlignment w:val="baseline"/>
              <w:rPr>
                <w:kern w:val="3"/>
              </w:rPr>
            </w:pPr>
            <w:r>
              <w:t>право на жизнь; право на эффективное средство правовой защиты; жестокое, бесчеловечное или унижающее достоинство обращение или наказание; личная неприкосновенность; незаконное посягательство на неприкосновенность жилища; право на семейную жизнь</w:t>
            </w:r>
          </w:p>
        </w:tc>
      </w:tr>
      <w:tr w:rsidR="00F40F04" w14:paraId="23C07451" w14:textId="77777777" w:rsidTr="001B6BCF">
        <w:tc>
          <w:tcPr>
            <w:tcW w:w="2835" w:type="dxa"/>
          </w:tcPr>
          <w:p w14:paraId="7C9E92AF" w14:textId="77777777" w:rsidR="00F40F04" w:rsidRDefault="00F40F04" w:rsidP="001907FF">
            <w:pPr>
              <w:spacing w:after="120"/>
              <w:ind w:left="17"/>
              <w:textAlignment w:val="baseline"/>
              <w:rPr>
                <w:kern w:val="3"/>
              </w:rPr>
            </w:pPr>
            <w:r w:rsidRPr="00F40F04">
              <w:rPr>
                <w:i/>
                <w:iCs/>
              </w:rPr>
              <w:t>Статьи Пакта</w:t>
            </w:r>
            <w:r>
              <w:t>:</w:t>
            </w:r>
          </w:p>
        </w:tc>
        <w:tc>
          <w:tcPr>
            <w:tcW w:w="3970" w:type="dxa"/>
          </w:tcPr>
          <w:p w14:paraId="6A6E47AC" w14:textId="77777777" w:rsidR="00F40F04" w:rsidRDefault="00F40F04" w:rsidP="001B6BCF">
            <w:pPr>
              <w:spacing w:after="120"/>
              <w:textAlignment w:val="baseline"/>
              <w:rPr>
                <w:kern w:val="3"/>
              </w:rPr>
            </w:pPr>
            <w:r>
              <w:t>2 (пункт 3), 6 (пункт 1), 7, 9 (пункт 1), 17 и 23</w:t>
            </w:r>
          </w:p>
        </w:tc>
      </w:tr>
      <w:tr w:rsidR="00F40F04" w14:paraId="41F6C48E" w14:textId="77777777" w:rsidTr="001B6BCF">
        <w:tc>
          <w:tcPr>
            <w:tcW w:w="2835" w:type="dxa"/>
          </w:tcPr>
          <w:p w14:paraId="293B114F" w14:textId="77777777" w:rsidR="00F40F04" w:rsidRDefault="00F40F04" w:rsidP="001907FF">
            <w:pPr>
              <w:spacing w:after="120"/>
              <w:ind w:left="17"/>
              <w:textAlignment w:val="baseline"/>
              <w:rPr>
                <w:kern w:val="3"/>
              </w:rPr>
            </w:pPr>
            <w:r w:rsidRPr="00F40F04">
              <w:rPr>
                <w:i/>
                <w:iCs/>
              </w:rPr>
              <w:t>Статьи Факультативного протокола</w:t>
            </w:r>
            <w:r>
              <w:t>:</w:t>
            </w:r>
          </w:p>
        </w:tc>
        <w:tc>
          <w:tcPr>
            <w:tcW w:w="3970" w:type="dxa"/>
          </w:tcPr>
          <w:p w14:paraId="5A13BAEC" w14:textId="77777777" w:rsidR="00F40F04" w:rsidRDefault="00F40F04" w:rsidP="001B6BCF">
            <w:pPr>
              <w:spacing w:after="120"/>
              <w:textAlignment w:val="baseline"/>
              <w:rPr>
                <w:kern w:val="3"/>
              </w:rPr>
            </w:pPr>
            <w:r>
              <w:t>2 и 5 (пункт 2)</w:t>
            </w:r>
          </w:p>
        </w:tc>
      </w:tr>
    </w:tbl>
    <w:p w14:paraId="32DF46BD" w14:textId="77777777" w:rsidR="00F40F04" w:rsidRPr="000F2D6B" w:rsidRDefault="00F40F04" w:rsidP="00F40F04">
      <w:pPr>
        <w:pStyle w:val="SingleTxtG"/>
        <w:spacing w:before="240"/>
      </w:pPr>
      <w:r>
        <w:lastRenderedPageBreak/>
        <w:t>1.</w:t>
      </w:r>
      <w:r>
        <w:tab/>
        <w:t>Авторами сообщения являются Дебора Китумаини Касиба (гражданка Конго и Канады), Эри Кабунгулу (гражданин Конго и Канады), Патрик Барака Кабунгулу (гражданин Конго), Паскаль Дебонер Кибемби (гражданин Конго и Канады) и Дивин Кибемби (гражданка Конго). Они утверждают, что Паскаль Кабунгулу Кибемби, муж Деборы Китумаини Касибы и отец других авторов, 1950 года рождения, является жертвой убийства, за которое государство-участник несет ответственность согласно пункту 1 статьи 6, рассматриваемому отдельно и в совокупности с пунктом 3 статьи 2 Пакта, и пункту 1 статьи 9 Пакта. Авторы далее утверждают, что они сами являются жертвами нарушения статей 7 и 17, рассматриваемых в совокупности с пунктом 3 статьи 2 и статьей 23 Пакта. Демократическая Республика Конго присоединилась к Факультативному протоколу к Пакту 1 ноября 1976 года. Авторы представлены адвокатами из неправительственной организации «ТРИАЛ Интернэшнл» и Канадского центра международного правосудия.</w:t>
      </w:r>
    </w:p>
    <w:p w14:paraId="3AA9A19E" w14:textId="77777777" w:rsidR="00F40F04" w:rsidRPr="000F2D6B" w:rsidRDefault="00F40F04" w:rsidP="00F40F04">
      <w:pPr>
        <w:pStyle w:val="H23G"/>
      </w:pPr>
      <w:r>
        <w:tab/>
      </w:r>
      <w:r>
        <w:tab/>
      </w:r>
      <w:r>
        <w:rPr>
          <w:bCs/>
        </w:rPr>
        <w:t>Факты в изложении авторов</w:t>
      </w:r>
    </w:p>
    <w:p w14:paraId="18AA05E3" w14:textId="77777777" w:rsidR="00F40F04" w:rsidRPr="000F2D6B" w:rsidRDefault="00F40F04" w:rsidP="00F40F04">
      <w:pPr>
        <w:pStyle w:val="SingleTxtG"/>
      </w:pPr>
      <w:r>
        <w:t>2.1</w:t>
      </w:r>
      <w:r>
        <w:tab/>
        <w:t>В условиях конфликта и постоянной нестабильности, которые на протяжении последних двух десятилетий продолжаются в восточной части Демократической Республики Конго, правозащитники работают в крайне опасных в плане безопасности условиях. Они систематически подвергаются многочисленным нарушениям своих прав и свобод в атмосфере повсеместной безнаказанности ответственных за такие нарушения лиц.</w:t>
      </w:r>
    </w:p>
    <w:p w14:paraId="4DB0A6FC" w14:textId="77777777" w:rsidR="00F40F04" w:rsidRPr="000F2D6B" w:rsidRDefault="00F40F04" w:rsidP="00F40F04">
      <w:pPr>
        <w:pStyle w:val="SingleTxtG"/>
      </w:pPr>
      <w:r>
        <w:t>2.2</w:t>
      </w:r>
      <w:r>
        <w:tab/>
        <w:t>Паскаль Кабунгулу был правозащитником, боровшимся с коррупцией и безнаказанностью в Демократической Республике Конго. Являясь журналистом по образованию, он был исполнительным секретарем организации «Наследники правосудия», специализирующейся на поощрении и защите прав человека в районе Великих озер, с упором на провинцию Южное Киву</w:t>
      </w:r>
      <w:r w:rsidRPr="00740A3C">
        <w:rPr>
          <w:rStyle w:val="aa"/>
        </w:rPr>
        <w:footnoteReference w:id="3"/>
      </w:r>
      <w:r>
        <w:t>. В 2000 и 2003 годах, после его выступлений против коррупции и безнаказанности в вооруженных силах, Паскаль Кабунгулу был вызван властями провинции и подвергся нападениям, а также угрозам и запугиванию</w:t>
      </w:r>
      <w:r w:rsidRPr="00740A3C">
        <w:rPr>
          <w:rStyle w:val="aa"/>
        </w:rPr>
        <w:footnoteReference w:id="4"/>
      </w:r>
      <w:r>
        <w:t>.</w:t>
      </w:r>
    </w:p>
    <w:p w14:paraId="0D03035E" w14:textId="77777777" w:rsidR="00F40F04" w:rsidRPr="000F2D6B" w:rsidRDefault="00F40F04" w:rsidP="00F40F04">
      <w:pPr>
        <w:pStyle w:val="SingleTxtG"/>
      </w:pPr>
      <w:r>
        <w:t>2.3</w:t>
      </w:r>
      <w:r>
        <w:tab/>
        <w:t>31 июля 2005 года примерно в 3 ч 30 мин трое вооруженных мужчин в масках и военной форме ворвались в дом Паскаля Кабунгулу в городе Букаву, схватили его и застрелили. Авторы и другие члены семьи присутствовали во время нападения, но не были ранены. Трое мужчин украли компьютер Паскаля Кабунгулу и некоторые личные вещи, после чего скрылись. При содействии соседей его жена отвезла безжизненное тело Паскаля Кабунгулу в ближайший медицинский центр. Однако на момент их прибытия в больницу Букаву врачам оставалось лишь констатировать его смерть. Учитывая авторитет и международную репутацию Паскаля Кабунгулу, эти действия были немедленно осуждены во всем мире неправительственными правозащитными организациями</w:t>
      </w:r>
      <w:r w:rsidRPr="00740A3C">
        <w:rPr>
          <w:rStyle w:val="aa"/>
        </w:rPr>
        <w:footnoteReference w:id="5"/>
      </w:r>
      <w:r>
        <w:t>.</w:t>
      </w:r>
    </w:p>
    <w:p w14:paraId="47A4DD41" w14:textId="21AED33B" w:rsidR="00F40F04" w:rsidRPr="000F2D6B" w:rsidRDefault="00F40F04" w:rsidP="00F40F04">
      <w:pPr>
        <w:pStyle w:val="SingleTxtG"/>
      </w:pPr>
      <w:r>
        <w:lastRenderedPageBreak/>
        <w:t>2.4</w:t>
      </w:r>
      <w:r>
        <w:tab/>
      </w:r>
      <w:r w:rsidRPr="00051926">
        <w:t xml:space="preserve">На следующий день несколько военнослужащих пришли в дом семьи и приступили к расследованию, собрав три-четыре гильзы, найденные в доме. В тот же день два офицера </w:t>
      </w:r>
      <w:r w:rsidR="008C02B7">
        <w:t>—</w:t>
      </w:r>
      <w:r w:rsidRPr="00051926">
        <w:t xml:space="preserve"> лейтенант Б.</w:t>
      </w:r>
      <w:r w:rsidR="008C02B7">
        <w:t xml:space="preserve"> </w:t>
      </w:r>
      <w:r w:rsidRPr="00051926">
        <w:t xml:space="preserve">Л. и капитан </w:t>
      </w:r>
      <w:r>
        <w:t xml:space="preserve">Г. С. </w:t>
      </w:r>
      <w:r w:rsidR="008C02B7">
        <w:t>—</w:t>
      </w:r>
      <w:r w:rsidRPr="00051926">
        <w:t xml:space="preserve"> были арестованы и помещены под стражу в центральную тюрьму Букаву по подозрению в причастности к убийству Паскаля Кабунгулу. В последующие дни Б.</w:t>
      </w:r>
      <w:r w:rsidRPr="00F40F04">
        <w:t xml:space="preserve"> </w:t>
      </w:r>
      <w:r w:rsidRPr="00051926">
        <w:t xml:space="preserve">Л. и </w:t>
      </w:r>
      <w:r>
        <w:t xml:space="preserve">Г. С. </w:t>
      </w:r>
      <w:r w:rsidRPr="00051926">
        <w:t>были незаконно вывезены из тюрьмы лейтенантом Т.</w:t>
      </w:r>
      <w:r w:rsidRPr="00F40F04">
        <w:t xml:space="preserve"> </w:t>
      </w:r>
      <w:r w:rsidRPr="00051926">
        <w:t>И.</w:t>
      </w:r>
      <w:r w:rsidRPr="00051926">
        <w:rPr>
          <w:rStyle w:val="aa"/>
        </w:rPr>
        <w:footnoteReference w:id="6"/>
      </w:r>
      <w:r w:rsidRPr="00051926">
        <w:t>, после чего через несколько часов были вновь арестованы. После этого инцидента служащий центральной тюрьмы Букаву подал в Высшую военную прокуратуру Букаву жалобу на лейтенанта Т.</w:t>
      </w:r>
      <w:r w:rsidR="008C02B7">
        <w:t xml:space="preserve"> </w:t>
      </w:r>
      <w:r w:rsidRPr="00051926">
        <w:t xml:space="preserve">И., лейтенанта Р. и майора Ж. от 4 августа 2005 года. В этой жалобе говорилось об организованном лейтенантом </w:t>
      </w:r>
      <w:r>
        <w:t>Т.</w:t>
      </w:r>
      <w:r w:rsidR="008C02B7">
        <w:t> </w:t>
      </w:r>
      <w:r>
        <w:t>И.</w:t>
      </w:r>
      <w:r w:rsidRPr="00051926">
        <w:t xml:space="preserve"> побеге двух подозреваемых в убийстве Паскаля Кабунгулу.</w:t>
      </w:r>
    </w:p>
    <w:p w14:paraId="1AC8D19E" w14:textId="77777777" w:rsidR="00F40F04" w:rsidRPr="000F2D6B" w:rsidRDefault="00F40F04" w:rsidP="00F40F04">
      <w:pPr>
        <w:pStyle w:val="SingleTxtG"/>
      </w:pPr>
      <w:r>
        <w:t>2.5</w:t>
      </w:r>
      <w:r>
        <w:tab/>
        <w:t>После убийства Паскаля Кабунгулу авторы подвергались угрозам и больше не чувствовали себя в безопасности в Демократической Республике Конго. В результате им пришлось срочно покинуть страну и найти убежище в Кампале, Уганда. Члены семьи оставались в Уганде почти год, живя в тяжелых условиях, прежде чем получить статус беженцев и обосноваться в Канаде в сентябре 2006 года.</w:t>
      </w:r>
    </w:p>
    <w:p w14:paraId="251E6D6C" w14:textId="2AB0C531" w:rsidR="00F40F04" w:rsidRPr="000F2D6B" w:rsidRDefault="00F40F04" w:rsidP="00F40F04">
      <w:pPr>
        <w:pStyle w:val="SingleTxtG"/>
      </w:pPr>
      <w:r>
        <w:t>2.6</w:t>
      </w:r>
      <w:r>
        <w:tab/>
      </w:r>
      <w:r w:rsidRPr="00342E3A">
        <w:t>Дебора Китумаини 5 августа 2005 года подала в Высшую военную прокуратуру Букаву жалобу на неизвестное лицо в связи с убийством ее мужа. 6 августа 2005 года вице-губернатор провинции Южное Киву Д.</w:t>
      </w:r>
      <w:r w:rsidR="008C02B7">
        <w:t> </w:t>
      </w:r>
      <w:r w:rsidRPr="00342E3A">
        <w:t>К.</w:t>
      </w:r>
      <w:r w:rsidR="008C02B7">
        <w:t> </w:t>
      </w:r>
      <w:r w:rsidRPr="00342E3A">
        <w:t>К. сформировал независимую комиссию по расследованию убийства Паскаля Кабунгулу. Военн</w:t>
      </w:r>
      <w:r w:rsidRPr="00342E3A">
        <w:rPr>
          <w:lang w:bidi="ar-DZ"/>
        </w:rPr>
        <w:t>ый</w:t>
      </w:r>
      <w:r w:rsidRPr="00342E3A">
        <w:t xml:space="preserve"> прокурор Южного Киву 10 августа 2005 года направил командующему 10-м военным округом в Букаву запрос </w:t>
      </w:r>
      <w:r>
        <w:t>о доставке</w:t>
      </w:r>
      <w:r w:rsidRPr="00342E3A">
        <w:t xml:space="preserve"> лейтенанта </w:t>
      </w:r>
      <w:r>
        <w:t>Т.</w:t>
      </w:r>
      <w:r w:rsidR="008C02B7">
        <w:t> </w:t>
      </w:r>
      <w:r>
        <w:t>И.</w:t>
      </w:r>
      <w:r w:rsidRPr="00342E3A">
        <w:t xml:space="preserve">, лейтенанта Р. и майора Ж. в Высшую военную прокуратуру. Эти трое военнослужащих подозревались в организации побега двух подозреваемых в убийстве Паскаля Кабунгулу </w:t>
      </w:r>
      <w:r w:rsidRPr="00F40F04">
        <w:t>—</w:t>
      </w:r>
      <w:r w:rsidRPr="00342E3A">
        <w:t xml:space="preserve"> лейтенанта Б. Л. и капитана</w:t>
      </w:r>
      <w:r w:rsidR="002106D4">
        <w:rPr>
          <w:lang w:val="en-US"/>
        </w:rPr>
        <w:t> </w:t>
      </w:r>
      <w:r>
        <w:t>Г.</w:t>
      </w:r>
      <w:r w:rsidR="002106D4">
        <w:rPr>
          <w:lang w:val="en-US"/>
        </w:rPr>
        <w:t> </w:t>
      </w:r>
      <w:r>
        <w:t xml:space="preserve">С. </w:t>
      </w:r>
      <w:r w:rsidRPr="00342E3A">
        <w:t xml:space="preserve">В дополнение к этому обвинению, этим трем военнослужащим были предъявлены обвинения в нарушении приказов и покушении на убийство. В том же запросе </w:t>
      </w:r>
      <w:r>
        <w:t>в</w:t>
      </w:r>
      <w:r w:rsidRPr="00342E3A">
        <w:t xml:space="preserve">оенный прокурор распорядился, чтобы капитан </w:t>
      </w:r>
      <w:r>
        <w:t xml:space="preserve">Г. С. </w:t>
      </w:r>
      <w:r w:rsidRPr="00342E3A">
        <w:t>и лейтенант Б.</w:t>
      </w:r>
      <w:r w:rsidR="008C02B7">
        <w:t xml:space="preserve"> </w:t>
      </w:r>
      <w:r w:rsidRPr="00342E3A">
        <w:t>Л. были помещены в центральную тюрьму в соответствии с ордером на временный арест, выданным на их имя</w:t>
      </w:r>
      <w:r>
        <w:t>.</w:t>
      </w:r>
    </w:p>
    <w:p w14:paraId="1B58859A" w14:textId="77777777" w:rsidR="00F40F04" w:rsidRPr="000F2D6B" w:rsidRDefault="00F40F04" w:rsidP="00F40F04">
      <w:pPr>
        <w:pStyle w:val="SingleTxtG"/>
      </w:pPr>
      <w:r>
        <w:t>2.7</w:t>
      </w:r>
      <w:r>
        <w:tab/>
        <w:t>Один из адвокатов Деборы Китумаини 11 октября 2005 года подал в Высшую военную прокуратуру Букаву ходатайство о предоставлении копии судебного досье.</w:t>
      </w:r>
    </w:p>
    <w:p w14:paraId="2E0A35B8" w14:textId="6E7C0799" w:rsidR="00F40F04" w:rsidRPr="000F2D6B" w:rsidRDefault="00F40F04" w:rsidP="00F40F04">
      <w:pPr>
        <w:pStyle w:val="SingleTxtG"/>
      </w:pPr>
      <w:r>
        <w:t>2.8</w:t>
      </w:r>
      <w:r>
        <w:tab/>
        <w:t>В заключительном отчете следственной комиссии от 11 ноября 2005 года в качестве лица, которое из трех присутствовавших в ту ночь лиц в упор выстрелил в жертву, был указан капрал П.</w:t>
      </w:r>
      <w:r w:rsidRPr="00F40F04">
        <w:t xml:space="preserve"> </w:t>
      </w:r>
      <w:r>
        <w:t>Л.</w:t>
      </w:r>
      <w:r w:rsidRPr="00F40F04">
        <w:t xml:space="preserve"> </w:t>
      </w:r>
      <w:r>
        <w:t xml:space="preserve">М. Комиссия осудила поведение лейтенанта Т. И., который, помимо прочего, пытался подкупить двух военнослужащих, с тем чтобы они бежали за границу, полностью взяв на себя ответственность за убийство. Комиссия по расследованию завершила свою работу, предложив «привлечь к суду всех предполагаемых виновных в убийстве Паскаля Кабунгулу, а в данном случае </w:t>
      </w:r>
      <w:r w:rsidRPr="00F40F04">
        <w:t>—</w:t>
      </w:r>
      <w:r>
        <w:t xml:space="preserve"> в</w:t>
      </w:r>
      <w:r w:rsidR="002106D4">
        <w:rPr>
          <w:lang w:val="en-US"/>
        </w:rPr>
        <w:t> </w:t>
      </w:r>
      <w:r>
        <w:t>военном суде гарнизона Букаву».</w:t>
      </w:r>
    </w:p>
    <w:p w14:paraId="58BBA657" w14:textId="77777777" w:rsidR="00F40F04" w:rsidRPr="000F2D6B" w:rsidRDefault="00F40F04" w:rsidP="00F40F04">
      <w:pPr>
        <w:pStyle w:val="SingleTxtG"/>
      </w:pPr>
      <w:r>
        <w:t>2.9</w:t>
      </w:r>
      <w:r>
        <w:tab/>
        <w:t>В военном суде гарнизона Букаву 28 ноября 2005 года начался судебный процесс по делу об убийстве Паскаля Кабунгулу. В течение последующих недель было проведено по меньшей мере четыре слушания, и в общей сложности шести лицам были предъявлены различные обвинения, связанные с убийством Паскаля Кабунгулу. 21</w:t>
      </w:r>
      <w:r w:rsidR="00DA5DA5">
        <w:rPr>
          <w:lang w:val="en-US"/>
        </w:rPr>
        <w:t> </w:t>
      </w:r>
      <w:r>
        <w:t>декабря 2005 года суд вынес решение о том, что не располагает полномочиями для рассмотрения данного дела на том основании, что в число подсудимых входят лейтенант Т. И. и заместитель губернатора Д.</w:t>
      </w:r>
      <w:r w:rsidR="00DA5DA5" w:rsidRPr="00DA5DA5">
        <w:t xml:space="preserve"> </w:t>
      </w:r>
      <w:r>
        <w:t>К.</w:t>
      </w:r>
      <w:r w:rsidR="00DA5DA5" w:rsidRPr="00DA5DA5">
        <w:t xml:space="preserve"> </w:t>
      </w:r>
      <w:r>
        <w:t>К., дела которых подлежат рассмотрению в Высоком военном суде или Верховном суде</w:t>
      </w:r>
      <w:r w:rsidRPr="00740A3C">
        <w:rPr>
          <w:rStyle w:val="aa"/>
        </w:rPr>
        <w:footnoteReference w:id="7"/>
      </w:r>
      <w:r>
        <w:t xml:space="preserve">. </w:t>
      </w:r>
      <w:r w:rsidRPr="005303E4">
        <w:t xml:space="preserve">После вынесения этого </w:t>
      </w:r>
      <w:r w:rsidRPr="005303E4">
        <w:lastRenderedPageBreak/>
        <w:t>решения ряд запугиваний и политических манипуляций, которые были осуждены несколькими правозащитными организациями в 2006 году, подорвали нормальн</w:t>
      </w:r>
      <w:r>
        <w:t>ый ход</w:t>
      </w:r>
      <w:r w:rsidRPr="005303E4">
        <w:t xml:space="preserve"> судебн</w:t>
      </w:r>
      <w:r>
        <w:t>ого</w:t>
      </w:r>
      <w:r w:rsidRPr="005303E4">
        <w:t xml:space="preserve"> разбирательств</w:t>
      </w:r>
      <w:r>
        <w:t>а</w:t>
      </w:r>
      <w:r w:rsidRPr="005303E4">
        <w:t xml:space="preserve"> по этому делу и замедлили возобновление судебного процесса. Тем временем, несмотря на продолжающееся разбирательство по делу лейтенант</w:t>
      </w:r>
      <w:r>
        <w:t>а</w:t>
      </w:r>
      <w:r w:rsidRPr="005303E4">
        <w:t xml:space="preserve"> </w:t>
      </w:r>
      <w:r>
        <w:t>Т. И., он</w:t>
      </w:r>
      <w:r w:rsidRPr="005303E4">
        <w:t xml:space="preserve"> </w:t>
      </w:r>
      <w:r>
        <w:t>получил повышение и был назначен</w:t>
      </w:r>
      <w:r w:rsidRPr="005303E4">
        <w:t xml:space="preserve"> командир</w:t>
      </w:r>
      <w:r>
        <w:t>ом</w:t>
      </w:r>
      <w:r w:rsidRPr="005303E4">
        <w:t xml:space="preserve"> сводной бригады, базирующейся в Гоме, провинция Северное Киву.</w:t>
      </w:r>
    </w:p>
    <w:p w14:paraId="31E930EC" w14:textId="6BD3D85E" w:rsidR="00F40F04" w:rsidRPr="000F2D6B" w:rsidRDefault="00F40F04" w:rsidP="00F40F04">
      <w:pPr>
        <w:pStyle w:val="SingleTxtG"/>
      </w:pPr>
      <w:r>
        <w:t>2.10</w:t>
      </w:r>
      <w:r>
        <w:tab/>
        <w:t>В последующие месяцы активизировались усилия по возобновлению судебного процесса. В мае 2006 года организация «Международная амнистия» направила письмо президенту Демократической Республики Конго Жозефу Кабиле с просьбой, в</w:t>
      </w:r>
      <w:r w:rsidR="002106D4">
        <w:rPr>
          <w:lang w:val="en-US"/>
        </w:rPr>
        <w:t> </w:t>
      </w:r>
      <w:r>
        <w:t xml:space="preserve">частности, продолжить расследование убийства Паскаля Кабунгулу и арестовать виновных в соответствии с международными договорами, участником которых является Демократическая Республика Конго. Организация «Наследники правосудия» систематически отмечала годовщину смерти Паскаля Кабунгулу, ежегодно напоминая людям </w:t>
      </w:r>
      <w:r w:rsidR="001A3484">
        <w:t>—</w:t>
      </w:r>
      <w:r>
        <w:t xml:space="preserve"> посредством различных публикаций и мероприятий </w:t>
      </w:r>
      <w:r w:rsidR="00DA5DA5" w:rsidRPr="00DA5DA5">
        <w:t>—</w:t>
      </w:r>
      <w:r>
        <w:t xml:space="preserve"> о необходимости проведения суда по этому делу.</w:t>
      </w:r>
    </w:p>
    <w:p w14:paraId="5A0694FD" w14:textId="7AF275E9" w:rsidR="00F40F04" w:rsidRPr="000F2D6B" w:rsidRDefault="00F40F04" w:rsidP="00F40F04">
      <w:pPr>
        <w:pStyle w:val="SingleTxtG"/>
      </w:pPr>
      <w:r>
        <w:t>2.11</w:t>
      </w:r>
      <w:r>
        <w:tab/>
        <w:t>Находившийся в предварительном заключении лейтенант Б.</w:t>
      </w:r>
      <w:r w:rsidR="00DA5DA5" w:rsidRPr="00DA5DA5">
        <w:t xml:space="preserve"> </w:t>
      </w:r>
      <w:r>
        <w:t>Л. 23 мая 2007 года подал ходатайство о незамедлительном возобновлении судебного разбирательства по делу об убийстве Паскаля Кабунгулу, заявив о своем незаконном содержании под стражей в течение более 22 месяцев. 31 июля 2007 года Национальная сеть правозащитных НПО Демократической Республики Конго направила президенту Жозефу Кабиле письмо, подписанное 75 конголезскими правозащитниками, с</w:t>
      </w:r>
      <w:r w:rsidR="002106D4">
        <w:rPr>
          <w:lang w:val="en-US"/>
        </w:rPr>
        <w:t> </w:t>
      </w:r>
      <w:r>
        <w:t>просьбой продолжать заниматься этим вопросом. 23 августа 2008 года Сеть направила еще одно письмо конголезским судебным властям с просьбой возобновить судебное разбирательство.</w:t>
      </w:r>
    </w:p>
    <w:p w14:paraId="498EA426" w14:textId="77777777" w:rsidR="00F40F04" w:rsidRPr="000F2D6B" w:rsidRDefault="00F40F04" w:rsidP="00F40F04">
      <w:pPr>
        <w:pStyle w:val="SingleTxtG"/>
      </w:pPr>
      <w:r>
        <w:t>2.12</w:t>
      </w:r>
      <w:r>
        <w:tab/>
        <w:t>Военный суд Южного Киву 29 августа 2008 года объявил, что не имеет полномочий рассматривать данное дело в связи с присутствием в числе обвиняемых вице-губернатора Д.</w:t>
      </w:r>
      <w:r w:rsidR="00DA5DA5" w:rsidRPr="00DA5DA5">
        <w:t xml:space="preserve"> </w:t>
      </w:r>
      <w:r>
        <w:t>К.</w:t>
      </w:r>
      <w:r w:rsidR="00DA5DA5" w:rsidRPr="00DA5DA5">
        <w:t xml:space="preserve"> </w:t>
      </w:r>
      <w:r>
        <w:t>К., статус которого требует рассмотрения дела Верховным судом, и передал дело в Верховный суд. Однако, согласно противоречивой информации, собранной авторами сообщения, хотя это решение и предполагало, что дело будет передано в Верховный суд, дело, как утверждается, сначала было передано в Высокий военный суд. Лишь в 2009 году дело было, как сообщается, передано Генеральным прокурором Высокого военного суда Генеральному прокурору Верховного суда.</w:t>
      </w:r>
    </w:p>
    <w:p w14:paraId="003C1169" w14:textId="77777777" w:rsidR="00F40F04" w:rsidRPr="000F2D6B" w:rsidRDefault="00F40F04" w:rsidP="00F40F04">
      <w:pPr>
        <w:pStyle w:val="SingleTxtG"/>
      </w:pPr>
      <w:r>
        <w:t>2.13</w:t>
      </w:r>
      <w:r>
        <w:tab/>
        <w:t xml:space="preserve">В последующие годы был предпринят ряд шагов </w:t>
      </w:r>
      <w:r w:rsidR="00DA5DA5" w:rsidRPr="00DA5DA5">
        <w:t>—</w:t>
      </w:r>
      <w:r>
        <w:t xml:space="preserve"> подготовлены письма, петиции, пресс-релизы и проведены общественные кампании </w:t>
      </w:r>
      <w:r w:rsidR="001A3484">
        <w:t>—</w:t>
      </w:r>
      <w:r>
        <w:t xml:space="preserve"> с целью осудить нарушения в ходе судебного разбирательства по делу Паскаля Кабунгулу и призвать власти к оперативному принятию последующих мер для продолжения разбирательства, с тем чтобы можно было установить истину об убийстве, найти виновных и провести независимое и справедливое судебное разбирательство</w:t>
      </w:r>
      <w:r w:rsidRPr="00740A3C">
        <w:rPr>
          <w:rStyle w:val="aa"/>
        </w:rPr>
        <w:footnoteReference w:id="8"/>
      </w:r>
      <w:r>
        <w:t>. На</w:t>
      </w:r>
      <w:r w:rsidR="00DA5DA5">
        <w:rPr>
          <w:lang w:val="en-US"/>
        </w:rPr>
        <w:t> </w:t>
      </w:r>
      <w:r>
        <w:t>протяжении всего 2015 года авторы прилагали многочисленные усилия, чтобы обнаружить судебное досье и продвинуться в процессе его рассмотрения. Несмотря на беседы с должностными лицами Высокого военного суда</w:t>
      </w:r>
      <w:r w:rsidRPr="00740A3C">
        <w:rPr>
          <w:rStyle w:val="aa"/>
        </w:rPr>
        <w:footnoteReference w:id="9"/>
      </w:r>
      <w:r>
        <w:t xml:space="preserve"> и других соответствующих </w:t>
      </w:r>
      <w:r>
        <w:lastRenderedPageBreak/>
        <w:t>органов, а также переписку между адвокатом организации «ТРИАЛ Интернэшнл» и адвокатом Деборы Китумаини и национальными властями</w:t>
      </w:r>
      <w:r w:rsidRPr="00740A3C">
        <w:rPr>
          <w:rStyle w:val="aa"/>
        </w:rPr>
        <w:footnoteReference w:id="10"/>
      </w:r>
      <w:r>
        <w:t>, никакого досье, касающегося убийства Паскаля Кабунгулу, обнаружено не было.</w:t>
      </w:r>
    </w:p>
    <w:p w14:paraId="1B74A730" w14:textId="77777777" w:rsidR="00F40F04" w:rsidRPr="000F2D6B" w:rsidRDefault="00F40F04" w:rsidP="00F40F04">
      <w:pPr>
        <w:pStyle w:val="SingleTxtG"/>
      </w:pPr>
      <w:r>
        <w:t>2.14</w:t>
      </w:r>
      <w:r>
        <w:tab/>
      </w:r>
      <w:r w:rsidRPr="00C841F7">
        <w:t xml:space="preserve">Спустя </w:t>
      </w:r>
      <w:r w:rsidR="001A3484">
        <w:t>10</w:t>
      </w:r>
      <w:r w:rsidRPr="00C841F7">
        <w:t xml:space="preserve"> лет после убийства Паскаля Кабунгулу семья до сих пор не добилась ни правды, ни справедливости, ни возмещения причиненного ущерба. Обстоятельства смерти Паскаля Кабунгулу не выяснены, а предполагаемые виновники и организаторы его убийства до сих пор находятся на свободе. В результате этих событий все члены семьи получили психологическую травму. Даже сегодня авторы продолжают опасаться репрессий и боятся, что </w:t>
      </w:r>
      <w:r>
        <w:t>на них могут</w:t>
      </w:r>
      <w:r w:rsidRPr="00C841F7">
        <w:t xml:space="preserve"> в любой момент</w:t>
      </w:r>
      <w:r>
        <w:t xml:space="preserve"> напасть</w:t>
      </w:r>
      <w:r w:rsidRPr="00C841F7">
        <w:t>.</w:t>
      </w:r>
    </w:p>
    <w:p w14:paraId="653E9F33" w14:textId="77777777" w:rsidR="00F40F04" w:rsidRPr="000F2D6B" w:rsidRDefault="00F40F04" w:rsidP="00F40F04">
      <w:pPr>
        <w:pStyle w:val="SingleTxtG"/>
      </w:pPr>
      <w:r>
        <w:t>2.15</w:t>
      </w:r>
      <w:r>
        <w:tab/>
        <w:t xml:space="preserve">Авторы утверждают: а) что были приняты все доступные меры для исчерпания внутренних средств правовой защиты; b) что эти средства правовой защиты были неоправданно затянуты, поскольку спустя </w:t>
      </w:r>
      <w:r w:rsidR="001A3484">
        <w:t>10</w:t>
      </w:r>
      <w:r>
        <w:t xml:space="preserve"> лет после совершения преступления и подачи жалобы убийство Паскаля Кабунгулу остается безнаказанным; c) что ввиду пассивности властей и невозможности найти материалы дела и получить к ним доступ, средства правовой защиты оказались неэффективными и объективно не имеют шансов на успех; и d) что авторам опасно использовать внутренние средства правовой защиты, поскольку они бежали из Демократической Республики Конго после попыток запугивания и угроз со стороны тех, кто предположительно несет ответственность за убийство Паскаля Кабунгулу.</w:t>
      </w:r>
    </w:p>
    <w:p w14:paraId="2E6E49AF" w14:textId="77777777" w:rsidR="00F40F04" w:rsidRPr="000F2D6B" w:rsidRDefault="00F40F04" w:rsidP="00F40F04">
      <w:pPr>
        <w:pStyle w:val="H23G"/>
      </w:pPr>
      <w:r>
        <w:tab/>
      </w:r>
      <w:r>
        <w:tab/>
      </w:r>
      <w:r>
        <w:rPr>
          <w:bCs/>
        </w:rPr>
        <w:t>Жалоба</w:t>
      </w:r>
    </w:p>
    <w:p w14:paraId="580D9677" w14:textId="77777777" w:rsidR="00F40F04" w:rsidRPr="000F2D6B" w:rsidRDefault="00F40F04" w:rsidP="00F40F04">
      <w:pPr>
        <w:pStyle w:val="SingleTxtG"/>
      </w:pPr>
      <w:r>
        <w:t>3.1</w:t>
      </w:r>
      <w:r>
        <w:tab/>
        <w:t>Авторы ссылаются на прямую ответственность государства-участника за произвольное лишение Паскаля Кабунгулу права на жизнь, что представляет собой нарушение пункта 1 статьи 6 Пакта.</w:t>
      </w:r>
    </w:p>
    <w:p w14:paraId="1C522F8B" w14:textId="34D62E62" w:rsidR="00F40F04" w:rsidRPr="000F2D6B" w:rsidRDefault="00F40F04" w:rsidP="00F40F04">
      <w:pPr>
        <w:pStyle w:val="SingleTxtG"/>
      </w:pPr>
      <w:r>
        <w:t>3.2</w:t>
      </w:r>
      <w:r>
        <w:tab/>
        <w:t>Несмотря на расследования, проведенные в 2005 году, и начало судебного разбирательства в военном гарнизонном суде и несмотря на шаги, предпринятые авторами совместно с национальными судебными и политическими властями, судебное разбирательство по-прежнему блокируется. Обстоятельства смерти Паскаля Кабунгулу не выяснены, а предполагаемые организаторы его убийства до сих пор находятся на свободе. Государство-участник не только не провело надлежащего расследования, но и в ответ на просьбы авторов о предоставлении доступа к материалам дела заявило, что не обнаружило этих материалов, и не объяснило, на</w:t>
      </w:r>
      <w:r w:rsidR="002106D4">
        <w:rPr>
          <w:lang w:val="en-US"/>
        </w:rPr>
        <w:t> </w:t>
      </w:r>
      <w:r>
        <w:t xml:space="preserve">каком этапе разбирательства это дело находится. Не было дано никакого объяснения того, почему в рассмотрении этого дела на протяжении многих лет нет никаких подвижек. Спустя </w:t>
      </w:r>
      <w:r w:rsidR="001A3484">
        <w:t>10</w:t>
      </w:r>
      <w:r>
        <w:t xml:space="preserve"> лет после убийства Паскаля Кабунгулу его семья до сих пор не добилась ни правды, ни справедливости, ни возмещения причиненного ущерба. Этот отказ в правосудии, который должен быть проанализирован в общем контексте безнаказанности лиц, виновных в совершении преступлений против правозащитников, которая процветает в стране на протяжении многих лет</w:t>
      </w:r>
      <w:r w:rsidRPr="00740A3C">
        <w:rPr>
          <w:rStyle w:val="aa"/>
        </w:rPr>
        <w:footnoteReference w:id="11"/>
      </w:r>
      <w:r>
        <w:t>, представляет собой нарушение государством-участником пункта 3 статьи 2, рассматриваемого в совокупности с пунктом 1 статьи 6 Пакта в отношении Паскаля Кабунгулу.</w:t>
      </w:r>
    </w:p>
    <w:p w14:paraId="17F6B8F2" w14:textId="792CFCDD" w:rsidR="00F40F04" w:rsidRPr="000F2D6B" w:rsidRDefault="00F40F04" w:rsidP="00F40F04">
      <w:pPr>
        <w:pStyle w:val="SingleTxtG"/>
      </w:pPr>
      <w:r>
        <w:t>3.3</w:t>
      </w:r>
      <w:r>
        <w:tab/>
      </w:r>
      <w:r w:rsidRPr="00102C9F">
        <w:t xml:space="preserve">До 31 июля 2005 года Паскаль Кабунгулу подвергался многочисленным угрозам, запугиванию и актам агрессии в связи со своей правозащитной деятельностью. В частности, во время слушания в военной прокуратуре в 2003 году лейтенант </w:t>
      </w:r>
      <w:r>
        <w:t>Т. И.</w:t>
      </w:r>
      <w:r w:rsidRPr="00102C9F">
        <w:t xml:space="preserve"> публично угрожал убить Паскаля Кабунгулу, если тот не прекратит свою работу по расследованию, в результате которой против лейтенанта были выдвинуты обвинения в коррупции в горнодобывающем секторе (см. сноску 2). Национальные власти, несмотря на то, что были в курсе этих угроз, не восприняли всерьез объективную потребность в его защите и не приняли в отношении него никаких защитных мер. Существование систематической практики насилия в отношении правозащитников в Южном Киву, включая убийства, подтверждает </w:t>
      </w:r>
      <w:r>
        <w:lastRenderedPageBreak/>
        <w:t>отнесение правозащитников в Демократической Республике Конго к уязвимой группе населения, нуждающейся в особой защите со стороны правительства. Соответственно, государство-участник не выполнило свое обязательство по обеспечению Паскаля Кабунгулу надлежащими мерами защиты, когда еще была такая возможность, в</w:t>
      </w:r>
      <w:r w:rsidR="002106D4">
        <w:rPr>
          <w:lang w:val="en-US"/>
        </w:rPr>
        <w:t> </w:t>
      </w:r>
      <w:r>
        <w:t>нарушение его права на безопасность, закрепленного в пункте 1 статьи 9 Пакта.</w:t>
      </w:r>
    </w:p>
    <w:p w14:paraId="6F21E065" w14:textId="77777777" w:rsidR="00F40F04" w:rsidRPr="000F2D6B" w:rsidRDefault="00F40F04" w:rsidP="00F40F04">
      <w:pPr>
        <w:pStyle w:val="SingleTxtG"/>
      </w:pPr>
      <w:r>
        <w:t>3.4</w:t>
      </w:r>
      <w:r>
        <w:tab/>
      </w:r>
      <w:r w:rsidRPr="007D080D">
        <w:t>Авторы испытывали страдания в связи с потерей мужа и отца, находясь в бедственном положении в связи с угрозами, получ</w:t>
      </w:r>
      <w:r>
        <w:t>аемыми</w:t>
      </w:r>
      <w:r w:rsidRPr="007D080D">
        <w:t xml:space="preserve"> до и после</w:t>
      </w:r>
      <w:r>
        <w:t xml:space="preserve"> известных</w:t>
      </w:r>
      <w:r w:rsidRPr="007D080D">
        <w:t xml:space="preserve"> событий. К этому следует добавить мучения, связанные с поспешным бегством из собственной страны по причине нависшей над ними угрозы. Кроме того, неспособность добиться справедливости по прошествии более 10 лет, несмотря на многочисленные предпринятые шаги, привела к тому, что семья постоянно испытывала тревогу и не могла </w:t>
      </w:r>
      <w:r>
        <w:rPr>
          <w:lang w:bidi="ar-DZ"/>
        </w:rPr>
        <w:t>забыть об этих событиях</w:t>
      </w:r>
      <w:r w:rsidRPr="007D080D">
        <w:t>. Неопределенность и ожидание, вызванные отказом в правосудии, пассивность и безразличие властей, которые не дали никаких разъяснений относительно состояния разбирательства и не гарантировали авторам доступ к материалам дела, лишь усугубляют глубокие страдания семьи. Авторы утверждают, что их страдания в сочетании с отсутствием оперативного, тщательного и эффективного расследования со стороны государства-участника представляют собой обращение, противоречащее положениям статьи 7, рассматриваемой в совокупности с пунктом 3 статьи 2 Пакта в их отношении.</w:t>
      </w:r>
    </w:p>
    <w:p w14:paraId="01AA83A6" w14:textId="77777777" w:rsidR="00F40F04" w:rsidRPr="000F2D6B" w:rsidRDefault="00F40F04" w:rsidP="00DA5DA5">
      <w:pPr>
        <w:pStyle w:val="SingleTxtG"/>
      </w:pPr>
      <w:r>
        <w:t>3.5</w:t>
      </w:r>
      <w:r>
        <w:tab/>
        <w:t xml:space="preserve">Кроме того, в годы до и после убийства авторы подвергались многочисленным незаконным посягательствам на их частную жизнь, семью и жилище. В </w:t>
      </w:r>
      <w:r w:rsidRPr="00DA5DA5">
        <w:t>период</w:t>
      </w:r>
      <w:r>
        <w:t xml:space="preserve"> </w:t>
      </w:r>
      <w:r w:rsidR="00DA5DA5">
        <w:br/>
      </w:r>
      <w:r>
        <w:t>2003–2005 годов</w:t>
      </w:r>
      <w:r w:rsidRPr="007D080D">
        <w:t xml:space="preserve"> </w:t>
      </w:r>
      <w:r>
        <w:t>их семейная жизнь уже оказывалась под воздействием целого ряда угроз и попыток запугивания. 31 июля 2005 года семья стала жертвой проникновения</w:t>
      </w:r>
      <w:r w:rsidRPr="003D69E2">
        <w:t xml:space="preserve"> </w:t>
      </w:r>
      <w:r>
        <w:t xml:space="preserve">среди ночи в их дом вооруженных людей, которые были опознаны как государственные агенты. После смерти Паскаля Кабунгулу </w:t>
      </w:r>
      <w:r w:rsidR="00DA5DA5" w:rsidRPr="00DA5DA5">
        <w:t>—</w:t>
      </w:r>
      <w:r>
        <w:t xml:space="preserve"> их мужа и отца </w:t>
      </w:r>
      <w:r w:rsidR="00DA5DA5" w:rsidRPr="00DA5DA5">
        <w:t>—</w:t>
      </w:r>
      <w:r>
        <w:t xml:space="preserve"> авторы не получили никакой защиты для своей семьи. Более того, угрозы, с которыми они столкнулись, заставили их бежать из своей страны и укрыться сначала в Уганде, а затем в Канаде, оставив позади всю свою прежнюю жизнь. Таким образом, эти события представляют собой серьезное незаконное и произвольное вмешательство в их личную, семейную и домашнюю жизнь в нарушение статей 7 и 17, рассматриваемых в совокупности с пунктом 3 статьи 2, и статьи 23 Пакта в их отношении.</w:t>
      </w:r>
    </w:p>
    <w:p w14:paraId="05891BA6" w14:textId="77777777" w:rsidR="00F40F04" w:rsidRPr="000F2D6B" w:rsidRDefault="00F40F04" w:rsidP="00F40F04">
      <w:pPr>
        <w:pStyle w:val="H23G"/>
      </w:pPr>
      <w:r>
        <w:tab/>
      </w:r>
      <w:r>
        <w:tab/>
      </w:r>
      <w:r>
        <w:rPr>
          <w:bCs/>
        </w:rPr>
        <w:t>Отсутствие сотрудничества со стороны государства-участника</w:t>
      </w:r>
    </w:p>
    <w:p w14:paraId="77F66673" w14:textId="77777777" w:rsidR="00F40F04" w:rsidRPr="000F2D6B" w:rsidRDefault="00F40F04" w:rsidP="00F40F04">
      <w:pPr>
        <w:pStyle w:val="SingleTxtG"/>
      </w:pPr>
      <w:r>
        <w:t>4.</w:t>
      </w:r>
      <w:r>
        <w:tab/>
        <w:t>Комитет 18 февраля 2016 года, 3 февраля 2017 года, 28 мая 2018 года и 14</w:t>
      </w:r>
      <w:r w:rsidR="00DA5DA5">
        <w:rPr>
          <w:lang w:val="en-US"/>
        </w:rPr>
        <w:t> </w:t>
      </w:r>
      <w:r>
        <w:t>сентября 2018 года просил государство-участник представить свои замечания относительно приемлемости и существа сообщения. Комитет сожалеет о том, что государство-участник не представило никакой информации в отношении приемлемости или существа утверждений авторов. Он напоминает, что в соответствии с пунктом 2 статьи 4 Факультативного протокола государства-участники обязаны добросовестно изучить все выдвинутые против них обвинения и предоставить Комитету всю имеющуюся в их распоряжении информацию. В отсутствие ответа со стороны государства-участника утверждениям авторов следует уделить должное внимание, если они обоснованы.</w:t>
      </w:r>
    </w:p>
    <w:p w14:paraId="42C554FC" w14:textId="77777777" w:rsidR="00F40F04" w:rsidRPr="000F2D6B" w:rsidRDefault="00F40F04" w:rsidP="00F40F04">
      <w:pPr>
        <w:pStyle w:val="H23G"/>
      </w:pPr>
      <w:r>
        <w:tab/>
      </w:r>
      <w:r>
        <w:tab/>
      </w:r>
      <w:r>
        <w:rPr>
          <w:bCs/>
        </w:rPr>
        <w:t>Вопросы и процедура их рассмотрения в Комитете</w:t>
      </w:r>
    </w:p>
    <w:p w14:paraId="275A24FC" w14:textId="77777777" w:rsidR="00F40F04" w:rsidRPr="000F2D6B" w:rsidRDefault="00F40F04" w:rsidP="00F40F04">
      <w:pPr>
        <w:pStyle w:val="H4G"/>
      </w:pPr>
      <w:r>
        <w:tab/>
      </w:r>
      <w:r>
        <w:tab/>
      </w:r>
      <w:r>
        <w:rPr>
          <w:iCs/>
        </w:rPr>
        <w:t>Рассмотрение вопроса о приемлемости</w:t>
      </w:r>
    </w:p>
    <w:p w14:paraId="48499E6E" w14:textId="77777777" w:rsidR="00F40F04" w:rsidRPr="000F2D6B" w:rsidRDefault="00F40F04" w:rsidP="00F40F04">
      <w:pPr>
        <w:pStyle w:val="SingleTxtG"/>
      </w:pPr>
      <w:r>
        <w:t>5.1</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4B4FB55B" w14:textId="77777777" w:rsidR="00F40F04" w:rsidRPr="000F2D6B" w:rsidRDefault="00F40F04" w:rsidP="00F40F04">
      <w:pPr>
        <w:pStyle w:val="SingleTxtG"/>
      </w:pPr>
      <w:r>
        <w:t>5.2</w:t>
      </w:r>
      <w:r>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4BED4444" w14:textId="77777777" w:rsidR="00F40F04" w:rsidRPr="000F2D6B" w:rsidRDefault="00F40F04" w:rsidP="00F40F04">
      <w:pPr>
        <w:pStyle w:val="SingleTxtG"/>
      </w:pPr>
      <w:r>
        <w:t>5.3</w:t>
      </w:r>
      <w:r>
        <w:tab/>
        <w:t xml:space="preserve">По поводу исчерпания внутренних средств правовой защиты Комитет напоминает, что государство-участник обязано не только провести тщательное </w:t>
      </w:r>
      <w:r>
        <w:lastRenderedPageBreak/>
        <w:t>расследование предполагаемых нарушений прав человека, доведенных до сведения его властей, особенно в случаях нарушения права на жизнь, но и возбудить уголовное дело против любого лица, которое подозревается в совершении этих нарушений, предать его суду и подвергнуть наказанию</w:t>
      </w:r>
      <w:r w:rsidRPr="00740A3C">
        <w:rPr>
          <w:rStyle w:val="aa"/>
        </w:rPr>
        <w:footnoteReference w:id="12"/>
      </w:r>
      <w:r>
        <w:t>. Комитет ссылается на свою правовую практику, согласно которой автор должен исчерпать для целей пункта 2 b) статьи 5 Факультативного протокола все судебные или административные средства защиты, которые открывают ему или ей разумную перспективу получения компенсации</w:t>
      </w:r>
      <w:r w:rsidRPr="00740A3C">
        <w:rPr>
          <w:rStyle w:val="aa"/>
        </w:rPr>
        <w:footnoteReference w:id="13"/>
      </w:r>
      <w:r>
        <w:t>. Комитет отмечает, что государство-участник не оспорило приемлемость ни одной из представленных жалоб. Комитет далее принимает к сведению информацию и материалы, представленные авторами в отношении жалоб и просьб, с которыми они обратились через своих представителей в различные органы власти государства-участника, причем ни одна из них, по-видимому, не привела к завершению уголовного процесса. Комитет отмечает, что прошло 15 лет с тех пор, как 28 ноября 2005 года начался судебный процесс по делу об убийстве Паскаля Кабунгулу без вынесения решения по существу и даже без определения местонахождения материалов дела. Он также отмечает, что авторы были вынуждены бежать из страны и получили статус беженцев в Канаде, в связи с чем от них нельзя было ожидать обращения в суд в Демократической Республике Конго</w:t>
      </w:r>
      <w:r w:rsidRPr="00740A3C">
        <w:rPr>
          <w:rStyle w:val="aa"/>
        </w:rPr>
        <w:footnoteReference w:id="14"/>
      </w:r>
      <w:r>
        <w:t>. Следовательно, Комитет считает, что требования пункта 2 b) статьи 5 Факультативного протокола не препятствуют рассмотрению им настоящего сообщения.</w:t>
      </w:r>
    </w:p>
    <w:p w14:paraId="6860C73B" w14:textId="77777777" w:rsidR="00F40F04" w:rsidRPr="000F2D6B" w:rsidRDefault="00F40F04" w:rsidP="00F40F04">
      <w:pPr>
        <w:pStyle w:val="SingleTxtG"/>
      </w:pPr>
      <w:r>
        <w:t>5.4</w:t>
      </w:r>
      <w:r>
        <w:tab/>
        <w:t>Комитет отмечает, что авторы также подняли вопрос о нарушении пункта 1 статьи 9 Пакта, поскольку государство-участник не выполнило свое обязательство по предоставлению Паскалю Кабунгулу надлежащих мер защиты до его смерти. Вместе с тем он считает, что авторы недостаточно обосновали свои утверждения в этой связи, и отмечает, что Паскаль Кабунгулу, как представляется, не делал никаких заявлений национальным властям в отношении утверждений о посягательствах на его безопасность. Соответственно, эта часть сообщения является неприемлемой по статьям 2 и 5 (пункт 2 b)) Факультативного протокола.</w:t>
      </w:r>
    </w:p>
    <w:p w14:paraId="63C81D2A" w14:textId="77777777" w:rsidR="00F40F04" w:rsidRPr="000F2D6B" w:rsidRDefault="00F40F04" w:rsidP="00F40F04">
      <w:pPr>
        <w:pStyle w:val="SingleTxtG"/>
      </w:pPr>
      <w:r>
        <w:t>5.5</w:t>
      </w:r>
      <w:r>
        <w:tab/>
        <w:t>Вместе с тем Комитет считает, что авторы в достаточной степени обосновали свои другие утверждения для целей приемлемости, и, таким образом, приступает к рассмотрению существа их утверждений по пункту 3 статьи 2, пункту 1 статьи 6, статьям 7, 17 и 23 Пакта.</w:t>
      </w:r>
    </w:p>
    <w:p w14:paraId="0F13C255" w14:textId="77777777" w:rsidR="00F40F04" w:rsidRPr="000F2D6B" w:rsidRDefault="00F40F04" w:rsidP="00F40F04">
      <w:pPr>
        <w:pStyle w:val="H4G"/>
      </w:pPr>
      <w:r>
        <w:tab/>
      </w:r>
      <w:r>
        <w:tab/>
      </w:r>
      <w:r>
        <w:rPr>
          <w:iCs/>
        </w:rPr>
        <w:t>Рассмотрение сообщения по существу</w:t>
      </w:r>
    </w:p>
    <w:p w14:paraId="0412E3D7" w14:textId="77777777" w:rsidR="00F40F04" w:rsidRPr="000F2D6B" w:rsidRDefault="00F40F04" w:rsidP="00F40F04">
      <w:pPr>
        <w:pStyle w:val="SingleTxtG"/>
      </w:pPr>
      <w:r>
        <w:t>6.1</w:t>
      </w:r>
      <w:r>
        <w:tab/>
      </w:r>
      <w:r w:rsidRPr="00CA7FED">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14:paraId="63BB61FB" w14:textId="77777777" w:rsidR="00F40F04" w:rsidRPr="000F2D6B" w:rsidRDefault="00F40F04" w:rsidP="00F40F04">
      <w:pPr>
        <w:pStyle w:val="SingleTxtG"/>
      </w:pPr>
      <w:r>
        <w:t>6.2</w:t>
      </w:r>
      <w:r>
        <w:tab/>
        <w:t>Комитет отмечает, что государство-участник не ответило на утверждения авторов, и ссылается на свою правовую практику, согласно которой требование, касающееся бремени доказывания, не должно распространяться исключительно на автора сообщения, тем более что автор и государство-участник не всегда имеют равный доступ к элементам доказательств, а зачастую необходимыми сведениями располагает только государство-участник</w:t>
      </w:r>
      <w:r w:rsidRPr="00740A3C">
        <w:rPr>
          <w:rStyle w:val="aa"/>
        </w:rPr>
        <w:footnoteReference w:id="15"/>
      </w:r>
      <w:r>
        <w:t>. В соответствии с пунктом 2 статьи 4 Факультативного протокола государство-участник обязано проводить добросовестное рассмотрение всех утверждений о нарушениях Пакта, выдвигаемых против него и его представителей, и передавать Комитету сведения, к</w:t>
      </w:r>
      <w:bookmarkStart w:id="0" w:name="_GoBack"/>
      <w:bookmarkEnd w:id="0"/>
      <w:r>
        <w:t>оторыми оно обладает</w:t>
      </w:r>
      <w:r w:rsidRPr="00740A3C">
        <w:rPr>
          <w:rStyle w:val="aa"/>
        </w:rPr>
        <w:footnoteReference w:id="16"/>
      </w:r>
      <w:r>
        <w:t xml:space="preserve">. С учетом отсутствия разъяснений со стороны государства-участника на этот счет следует </w:t>
      </w:r>
      <w:r>
        <w:lastRenderedPageBreak/>
        <w:t>уделить должное внимание утверждениям авторов, поскольку они являются достаточно обоснованными.</w:t>
      </w:r>
    </w:p>
    <w:p w14:paraId="26AAC0D6" w14:textId="77777777" w:rsidR="00F40F04" w:rsidRPr="000F2D6B" w:rsidRDefault="00F40F04" w:rsidP="00F40F04">
      <w:pPr>
        <w:pStyle w:val="SingleTxtG"/>
      </w:pPr>
      <w:r>
        <w:t>6.3</w:t>
      </w:r>
      <w:r>
        <w:tab/>
        <w:t>Комитет принимает к сведению утверждения авторов о том, что 31 июля 2005</w:t>
      </w:r>
      <w:r w:rsidR="00E015B0">
        <w:rPr>
          <w:lang w:val="en-US"/>
        </w:rPr>
        <w:t> </w:t>
      </w:r>
      <w:r>
        <w:t xml:space="preserve">года Паскаль Кабунгулу был убит тремя мужчинами в военной форме, в своем доме и в присутствии своей жены и детей. Комитет далее отмечает, что в рамках уголовного процесса, начавшегося 28 ноября 2005 года в связи с убийством Паскаля Кабунгулу, в числе обвиняемых были в основном военнослужащие. Однако по прошествии </w:t>
      </w:r>
      <w:r w:rsidR="007A23CE">
        <w:t>15</w:t>
      </w:r>
      <w:r>
        <w:t xml:space="preserve"> лет не было вынесено никакого решения по существу, а материалы дела даже не могут быть обнаружены. В отсутствие каких-либо опровержений со стороны государства-участника Комитет уделяет должное внимание утверждениям авторов и делает вывод о том, что государство-участник отказало Паскалю Кабунгулу в праве на жизнь в особо тяжелых обстоятельствах, поскольку он, несомненно, стал жертвой внесудебной казни от рук государственных должностных лиц в нарушение пункта 1 статьи 6 Пакта.</w:t>
      </w:r>
    </w:p>
    <w:p w14:paraId="7FB4A5BC" w14:textId="77777777" w:rsidR="00F40F04" w:rsidRPr="000F2D6B" w:rsidRDefault="00F40F04" w:rsidP="00F40F04">
      <w:pPr>
        <w:pStyle w:val="SingleTxtG"/>
      </w:pPr>
      <w:r>
        <w:t>6.4</w:t>
      </w:r>
      <w:r>
        <w:tab/>
        <w:t>Комитет также принимает к сведению боль и страдания, причиненные авторам как прямым родственникам в результате казни Паскаля Кабунгулу. Он считает, что представленные ему факты свидетельствуют о нарушении статьи 7 Пакта в отношении авторов сообщения</w:t>
      </w:r>
      <w:r w:rsidRPr="00740A3C">
        <w:rPr>
          <w:rStyle w:val="aa"/>
        </w:rPr>
        <w:footnoteReference w:id="17"/>
      </w:r>
      <w:r>
        <w:t>.</w:t>
      </w:r>
    </w:p>
    <w:p w14:paraId="50470EE3" w14:textId="77777777" w:rsidR="00F40F04" w:rsidRPr="000F2D6B" w:rsidRDefault="00F40F04" w:rsidP="00F40F04">
      <w:pPr>
        <w:pStyle w:val="SingleTxtG"/>
      </w:pPr>
      <w:r>
        <w:t>6.5</w:t>
      </w:r>
      <w:r>
        <w:tab/>
        <w:t>Комитет отмечает, что государство-участник не представило никаких доказательств, оправдывающих или объясняющих тот факт, что военнослужащие ворвались в дом семьи Паскаля Кабунгулу среди ночи без ордера на арест, применив насилие в отношении него и в присутствии авторов. Комитет также отмечает, что после убийства авторам угрожали, и они были вынуждены покинуть страну и обратиться за получением статуса беженцев в Канаде. В отсутствие комментариев со стороны государства-участника и с учетом всех обстоятельств дела Комитет считает, что эти факты представляют собой произвольное и незаконное вмешательство в частную жизнь, жилище и семью авторов. В этой связи Комитет делает вывод о том, что государство-участник нарушило права авторов в соответствии со статьей 17 Пакта</w:t>
      </w:r>
      <w:r w:rsidRPr="00740A3C">
        <w:rPr>
          <w:rStyle w:val="aa"/>
        </w:rPr>
        <w:footnoteReference w:id="18"/>
      </w:r>
      <w:r>
        <w:t>.</w:t>
      </w:r>
    </w:p>
    <w:p w14:paraId="51130264" w14:textId="77777777" w:rsidR="00F40F04" w:rsidRPr="000F2D6B" w:rsidRDefault="00F40F04" w:rsidP="00F40F04">
      <w:pPr>
        <w:pStyle w:val="SingleTxtG"/>
      </w:pPr>
      <w:r>
        <w:t>6.6</w:t>
      </w:r>
      <w:r>
        <w:tab/>
        <w:t>С учетом вышеизложенного Комитет не будет отдельно рассматривать жалобы, касающиеся нарушения пункта 1 статьи 23 Пакта</w:t>
      </w:r>
      <w:r w:rsidRPr="00740A3C">
        <w:rPr>
          <w:rStyle w:val="aa"/>
        </w:rPr>
        <w:footnoteReference w:id="19"/>
      </w:r>
      <w:r>
        <w:t>.</w:t>
      </w:r>
    </w:p>
    <w:p w14:paraId="614F8DB1" w14:textId="77777777" w:rsidR="00F40F04" w:rsidRPr="000F2D6B" w:rsidRDefault="00F40F04" w:rsidP="00F40F04">
      <w:pPr>
        <w:pStyle w:val="SingleTxtG"/>
        <w:spacing w:line="230" w:lineRule="atLeast"/>
      </w:pPr>
      <w:r>
        <w:t>6.7</w:t>
      </w:r>
      <w:r>
        <w:tab/>
        <w:t>Авторы ссылаются также на пункт 3 статьи 2 Пакта, который обязывает государства-участники обеспечивать любому лицу доступные, эффективные и действенные средства правовой защиты для отстаивания прав, закрепленных в Пакте. Комитет напоминает, что он придает большое значение созданию государствами-участниками надлежащих судебных и административных механизмов для рассмотрения жалоб на нарушения прав, гарантируемых Пактом</w:t>
      </w:r>
      <w:r w:rsidRPr="00740A3C">
        <w:rPr>
          <w:rStyle w:val="aa"/>
        </w:rPr>
        <w:footnoteReference w:id="20"/>
      </w:r>
      <w:r>
        <w:t>. Он напоминает о своем замечании общего порядка № 31 (2004), в котором, в частности, указано, что непринятие государством-участником мер для проведения расследования в связи с жалобами на нарушения может само по себе рассматриваться как отдельное нарушение Пакта.</w:t>
      </w:r>
    </w:p>
    <w:p w14:paraId="43FBB790" w14:textId="77777777" w:rsidR="00F40F04" w:rsidRPr="000F2D6B" w:rsidRDefault="00F40F04" w:rsidP="00F40F04">
      <w:pPr>
        <w:pStyle w:val="SingleTxtG"/>
        <w:spacing w:line="230" w:lineRule="atLeast"/>
      </w:pPr>
      <w:r>
        <w:t>6.8</w:t>
      </w:r>
      <w:r>
        <w:tab/>
      </w:r>
      <w:r w:rsidRPr="000F7874">
        <w:t xml:space="preserve">В данном случае авторы и даже один из обвиняемых неоднократно обращались с просьбой о продолжении судебного разбирательства по делу об убийстве Паскаля Кабунгулу, начавшегося 28 ноября 2005 года, с тем чтобы прояснить обстоятельства его смерти. </w:t>
      </w:r>
      <w:r w:rsidRPr="007848C1">
        <w:t>Вместо начала</w:t>
      </w:r>
      <w:r>
        <w:t xml:space="preserve"> проведения</w:t>
      </w:r>
      <w:r w:rsidRPr="007848C1">
        <w:t xml:space="preserve"> такого разбирательства и несмотря на то, что речь явно шла о внесудебной казни, совершенной государственными агентами, власти государства-участника, как представляется, отказались продолжать </w:t>
      </w:r>
      <w:r>
        <w:t>этот процесс</w:t>
      </w:r>
      <w:r w:rsidRPr="007848C1">
        <w:t xml:space="preserve"> после того, как 29 августа 2008 года военный суд Южного Киву </w:t>
      </w:r>
      <w:r>
        <w:t>за</w:t>
      </w:r>
      <w:r w:rsidRPr="007848C1">
        <w:t xml:space="preserve">явил об отсутствии у него компетенции рассматривать </w:t>
      </w:r>
      <w:r>
        <w:t>данное</w:t>
      </w:r>
      <w:r w:rsidRPr="007848C1">
        <w:t xml:space="preserve"> дело. Кроме того, власти государства-</w:t>
      </w:r>
      <w:r w:rsidRPr="007848C1">
        <w:lastRenderedPageBreak/>
        <w:t xml:space="preserve">участника, как представляется, уже не в состоянии найти материалы дела, что </w:t>
      </w:r>
      <w:r w:rsidR="007A23CE">
        <w:br/>
      </w:r>
      <w:r w:rsidRPr="007848C1">
        <w:t>по-прежнему лишает авторов доступа к эффективному средству правовой защиты, позволяющему пролить свет на убийство Паскаля Кабунгулу. Комитет делает вывод о том, что представленные ему факты свидетельствуют о нарушении пункта 3 статьи 2, рассматриваемого в</w:t>
      </w:r>
      <w:r>
        <w:t xml:space="preserve"> совокупности со статьей 6 Пакта в отношении Паскаля Кабунгулу, и пункта 3 статьи 2, рассматриваемого в совокупности со статьей 7 Пакта в отношении авторов.</w:t>
      </w:r>
    </w:p>
    <w:p w14:paraId="2ABDD73F" w14:textId="77777777" w:rsidR="00F40F04" w:rsidRPr="000F2D6B" w:rsidRDefault="00F40F04" w:rsidP="00F40F04">
      <w:pPr>
        <w:pStyle w:val="SingleTxtG"/>
        <w:spacing w:line="230" w:lineRule="atLeast"/>
      </w:pPr>
      <w:r>
        <w:t>7.</w:t>
      </w:r>
      <w:r>
        <w:tab/>
        <w:t>Комитет, действуя в соответствии с пунктом 4 статьи 5 Факультативного протокола, констатирует, что представленные ему факты свидетельствуют о нарушении государством-участником статьи 6, а также пункта 3 статьи 2, рассматриваемого в совокупности со статьей 6 Пакта в отношении Паскаля Кабунгулу. Кроме того, он констатирует нарушение государством-участником статьи 7, рассматриваемой отдельно и в совокупности с пунктом 3 статьи 2, а также нарушение статьи 17 Пакта в отношении авторов.</w:t>
      </w:r>
    </w:p>
    <w:p w14:paraId="4FF74DBF" w14:textId="33645BB4" w:rsidR="00F40F04" w:rsidRPr="000F2D6B" w:rsidRDefault="00F40F04" w:rsidP="00F40F04">
      <w:pPr>
        <w:pStyle w:val="SingleTxtG"/>
        <w:spacing w:line="230" w:lineRule="atLeast"/>
      </w:pPr>
      <w:r>
        <w:t>8.</w:t>
      </w:r>
      <w:r>
        <w:tab/>
        <w:t>В соответствии с пунктом 3 а) статьи 2 Пакта государство-участник обязано предоставить авторам эффективное средство правовой защиты. В частности, оно должно предоставить полное возмещение лицам, чьи права, гарантируемые Пактом, были нарушены. Соответственно, государство-участник должно, в частности, принять надлежащие меры, с тем чтобы: а) провести оперативное, эффективное, исчерпывающее, независимое, беспристрастное и транспарентное расследование и уголовное разбирательство в связи с убийством Паскаля Кабунгулу и представить авторам подробную информацию о результатах этого разбирательства; b) привлечь к</w:t>
      </w:r>
      <w:r w:rsidR="002106D4">
        <w:rPr>
          <w:lang w:val="en-US"/>
        </w:rPr>
        <w:t> </w:t>
      </w:r>
      <w:r>
        <w:t>ответственности, предать суду и наказать лиц, виновных в совершенных нарушениях; и с) предоставить авторам адекватную компенсацию и соответствующие меры сатисфакции. Государство-участник также обязано не допускать аналогичных нарушений в будущем.</w:t>
      </w:r>
    </w:p>
    <w:p w14:paraId="5D6E8BA0" w14:textId="77777777" w:rsidR="00F40F04" w:rsidRPr="000F2D6B" w:rsidRDefault="00F40F04" w:rsidP="00F40F04">
      <w:pPr>
        <w:pStyle w:val="SingleTxtG"/>
        <w:tabs>
          <w:tab w:val="clear" w:pos="1701"/>
          <w:tab w:val="clear" w:pos="2268"/>
          <w:tab w:val="clear" w:pos="2835"/>
        </w:tabs>
        <w:spacing w:line="230" w:lineRule="atLeast"/>
      </w:pPr>
      <w:r>
        <w:t>9.</w:t>
      </w:r>
      <w:r>
        <w:tab/>
        <w:t>Принимая во внимание,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нарушения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права, признаваемые в Пакте, и в случае установления нарушения обеспечить эффективное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2E6EFB79" w14:textId="389A5A71" w:rsidR="00381C24" w:rsidRPr="00BC18B2" w:rsidRDefault="00F40F04" w:rsidP="002106D4">
      <w:pPr>
        <w:pStyle w:val="SingleTxtG"/>
        <w:spacing w:before="240" w:after="0"/>
        <w:jc w:val="center"/>
      </w:pPr>
      <w:r w:rsidRPr="000F2D6B">
        <w:rPr>
          <w:u w:val="single"/>
        </w:rPr>
        <w:tab/>
      </w:r>
      <w:r w:rsidRPr="000F2D6B">
        <w:rPr>
          <w:u w:val="single"/>
        </w:rPr>
        <w:tab/>
      </w:r>
      <w:r w:rsidRPr="000F2D6B">
        <w:rPr>
          <w:u w:val="single"/>
        </w:rPr>
        <w:tab/>
      </w:r>
      <w:r w:rsidRPr="000F2D6B">
        <w:rPr>
          <w:u w:val="single"/>
        </w:rPr>
        <w:tab/>
      </w:r>
    </w:p>
    <w:sectPr w:rsidR="00381C24" w:rsidRPr="00BC18B2" w:rsidSect="00F40F0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0F176" w14:textId="77777777" w:rsidR="00A72691" w:rsidRPr="00A312BC" w:rsidRDefault="00A72691" w:rsidP="00A312BC"/>
  </w:endnote>
  <w:endnote w:type="continuationSeparator" w:id="0">
    <w:p w14:paraId="1E7D5201" w14:textId="77777777" w:rsidR="00A72691" w:rsidRPr="00A312BC" w:rsidRDefault="00A726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483F" w14:textId="77777777" w:rsidR="00F40F04" w:rsidRPr="00F40F04" w:rsidRDefault="00F40F04">
    <w:pPr>
      <w:pStyle w:val="a8"/>
    </w:pPr>
    <w:r w:rsidRPr="00F40F04">
      <w:rPr>
        <w:b/>
        <w:sz w:val="18"/>
      </w:rPr>
      <w:fldChar w:fldCharType="begin"/>
    </w:r>
    <w:r w:rsidRPr="00F40F04">
      <w:rPr>
        <w:b/>
        <w:sz w:val="18"/>
      </w:rPr>
      <w:instrText xml:space="preserve"> PAGE  \* MERGEFORMAT </w:instrText>
    </w:r>
    <w:r w:rsidRPr="00F40F04">
      <w:rPr>
        <w:b/>
        <w:sz w:val="18"/>
      </w:rPr>
      <w:fldChar w:fldCharType="separate"/>
    </w:r>
    <w:r w:rsidRPr="00F40F04">
      <w:rPr>
        <w:b/>
        <w:noProof/>
        <w:sz w:val="18"/>
      </w:rPr>
      <w:t>2</w:t>
    </w:r>
    <w:r w:rsidRPr="00F40F04">
      <w:rPr>
        <w:b/>
        <w:sz w:val="18"/>
      </w:rPr>
      <w:fldChar w:fldCharType="end"/>
    </w:r>
    <w:r>
      <w:rPr>
        <w:b/>
        <w:sz w:val="18"/>
      </w:rPr>
      <w:tab/>
    </w:r>
    <w:r>
      <w:t>GE.21-00792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597D" w14:textId="77777777" w:rsidR="00F40F04" w:rsidRPr="00F40F04" w:rsidRDefault="00F40F04" w:rsidP="00F40F04">
    <w:pPr>
      <w:pStyle w:val="a8"/>
      <w:tabs>
        <w:tab w:val="clear" w:pos="9639"/>
        <w:tab w:val="right" w:pos="9638"/>
      </w:tabs>
      <w:rPr>
        <w:b/>
        <w:sz w:val="18"/>
      </w:rPr>
    </w:pPr>
    <w:r>
      <w:t>GE.21-00792</w:t>
    </w:r>
    <w:r>
      <w:tab/>
    </w:r>
    <w:r w:rsidRPr="00F40F04">
      <w:rPr>
        <w:b/>
        <w:sz w:val="18"/>
      </w:rPr>
      <w:fldChar w:fldCharType="begin"/>
    </w:r>
    <w:r w:rsidRPr="00F40F04">
      <w:rPr>
        <w:b/>
        <w:sz w:val="18"/>
      </w:rPr>
      <w:instrText xml:space="preserve"> PAGE  \* MERGEFORMAT </w:instrText>
    </w:r>
    <w:r w:rsidRPr="00F40F04">
      <w:rPr>
        <w:b/>
        <w:sz w:val="18"/>
      </w:rPr>
      <w:fldChar w:fldCharType="separate"/>
    </w:r>
    <w:r w:rsidRPr="00F40F04">
      <w:rPr>
        <w:b/>
        <w:noProof/>
        <w:sz w:val="18"/>
      </w:rPr>
      <w:t>3</w:t>
    </w:r>
    <w:r w:rsidRPr="00F40F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8E28" w14:textId="18ECBFE4" w:rsidR="00042B72" w:rsidRPr="00F40F04" w:rsidRDefault="00F40F04" w:rsidP="00F40F0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319C753" wp14:editId="7F007FB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21-00792  (R)</w:t>
    </w:r>
    <w:r>
      <w:rPr>
        <w:noProof/>
      </w:rPr>
      <w:drawing>
        <wp:anchor distT="0" distB="0" distL="114300" distR="114300" simplePos="0" relativeHeight="251659264" behindDoc="0" locked="0" layoutInCell="1" allowOverlap="1" wp14:anchorId="102524A3" wp14:editId="7BFB419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270121  2</w:t>
    </w:r>
    <w:r w:rsidR="002106D4">
      <w:rPr>
        <w:lang w:val="en-US"/>
      </w:rPr>
      <w:t>8</w:t>
    </w:r>
    <w:r>
      <w:rPr>
        <w:lang w:val="en-US"/>
      </w:rPr>
      <w:t>012</w:t>
    </w:r>
    <w:r w:rsidR="007C2E8B">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4378" w14:textId="77777777" w:rsidR="00A72691" w:rsidRPr="001075E9" w:rsidRDefault="00A72691" w:rsidP="001075E9">
      <w:pPr>
        <w:tabs>
          <w:tab w:val="right" w:pos="2155"/>
        </w:tabs>
        <w:spacing w:after="80" w:line="240" w:lineRule="auto"/>
        <w:ind w:left="680"/>
        <w:rPr>
          <w:u w:val="single"/>
        </w:rPr>
      </w:pPr>
      <w:r>
        <w:rPr>
          <w:u w:val="single"/>
        </w:rPr>
        <w:tab/>
      </w:r>
    </w:p>
  </w:footnote>
  <w:footnote w:type="continuationSeparator" w:id="0">
    <w:p w14:paraId="52871D2C" w14:textId="77777777" w:rsidR="00A72691" w:rsidRDefault="00A72691" w:rsidP="00407B78">
      <w:pPr>
        <w:tabs>
          <w:tab w:val="right" w:pos="2155"/>
        </w:tabs>
        <w:spacing w:after="80"/>
        <w:ind w:left="680"/>
        <w:rPr>
          <w:u w:val="single"/>
        </w:rPr>
      </w:pPr>
      <w:r>
        <w:rPr>
          <w:u w:val="single"/>
        </w:rPr>
        <w:tab/>
      </w:r>
    </w:p>
  </w:footnote>
  <w:footnote w:id="1">
    <w:p w14:paraId="710FA5BA" w14:textId="77777777" w:rsidR="00F40F04" w:rsidRPr="000F2D6B" w:rsidRDefault="00F40F04" w:rsidP="00F40F04">
      <w:pPr>
        <w:pStyle w:val="ad"/>
      </w:pPr>
      <w:r>
        <w:tab/>
        <w:t>*</w:t>
      </w:r>
      <w:r>
        <w:tab/>
        <w:t>Приняты Комитетом на его 130</w:t>
      </w:r>
      <w:r w:rsidR="00D2778B" w:rsidRPr="00D2778B">
        <w:t>-</w:t>
      </w:r>
      <w:r w:rsidR="00D2778B">
        <w:t>й</w:t>
      </w:r>
      <w:r>
        <w:t xml:space="preserve"> сессии (12 октября </w:t>
      </w:r>
      <w:r w:rsidRPr="00F40F04">
        <w:t>—</w:t>
      </w:r>
      <w:r>
        <w:t xml:space="preserve"> 6 ноября 2020 года).</w:t>
      </w:r>
    </w:p>
  </w:footnote>
  <w:footnote w:id="2">
    <w:p w14:paraId="0055BE32" w14:textId="77777777" w:rsidR="00F40F04" w:rsidRPr="000F2D6B" w:rsidRDefault="00F40F04" w:rsidP="00F40F04">
      <w:pPr>
        <w:pStyle w:val="ad"/>
      </w:pPr>
      <w:r>
        <w:tab/>
        <w:t>**</w:t>
      </w:r>
      <w:r>
        <w:tab/>
        <w:t>В рассмотрении настоящего сообщения принимали участие следующие члены Комитета: Танья Мария Абдо Рочоль, Яд Бен Ашур, Ариф Балкан, Ахмед Амин Фатхалла, Фуруя Сюити, Кристоф Хейнс, Бамариам Койта,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746E2DBF" w14:textId="77777777" w:rsidR="00F40F04" w:rsidRPr="000F2D6B" w:rsidRDefault="00F40F04" w:rsidP="00F40F04">
      <w:pPr>
        <w:pStyle w:val="ad"/>
      </w:pPr>
      <w:r>
        <w:tab/>
      </w:r>
      <w:r w:rsidRPr="00740A3C">
        <w:rPr>
          <w:rStyle w:val="aa"/>
        </w:rPr>
        <w:footnoteRef/>
      </w:r>
      <w:r>
        <w:tab/>
        <w:t xml:space="preserve">Параллельно со своей работой с организацией «Наследники правосудия» Паскаль Кабунгулу занимал также должность вице-президента Лиги прав человека в районе Великих озер </w:t>
      </w:r>
      <w:r w:rsidRPr="00F40F04">
        <w:t>—</w:t>
      </w:r>
      <w:r>
        <w:t xml:space="preserve"> базирующейся в Кигали ассоциации правозащитных организаций по всему району Великих озер.</w:t>
      </w:r>
    </w:p>
  </w:footnote>
  <w:footnote w:id="4">
    <w:p w14:paraId="41DDF153" w14:textId="77777777" w:rsidR="00F40F04" w:rsidRPr="000F2D6B" w:rsidRDefault="00F40F04" w:rsidP="00F40F04">
      <w:pPr>
        <w:pStyle w:val="ad"/>
      </w:pPr>
      <w:r>
        <w:tab/>
      </w:r>
      <w:r w:rsidRPr="00740A3C">
        <w:rPr>
          <w:rStyle w:val="aa"/>
        </w:rPr>
        <w:footnoteRef/>
      </w:r>
      <w:r>
        <w:tab/>
        <w:t>В 2003 году Паскаль Кабунгулу был вызван в военную прокуратуру после жалобы, поданной лейтенантом Т.</w:t>
      </w:r>
      <w:r w:rsidR="008C02B7">
        <w:t xml:space="preserve"> </w:t>
      </w:r>
      <w:r>
        <w:t>И., которому впоследствии было предъявлено обвинение в убийстве Паскаля Кабунгулу, за публикацию статьи, в которой он осудил поведение лейтенанта Т.</w:t>
      </w:r>
      <w:r w:rsidR="008C02B7">
        <w:t xml:space="preserve"> </w:t>
      </w:r>
      <w:r>
        <w:t>И., обвинив его в незаконном распределении доходов золотодобытчиков на золотых приисках в Южном Киву, над которыми тот имел определенный контроль. Слушание проходило в присутствии лейтенанта Т.</w:t>
      </w:r>
      <w:r w:rsidRPr="00F40F04">
        <w:t xml:space="preserve"> </w:t>
      </w:r>
      <w:r>
        <w:t>И., который затем публично угрожал Паскалю Кабунгулу смертью. См.</w:t>
      </w:r>
      <w:r>
        <w:rPr>
          <w:lang w:val="en-US"/>
        </w:rPr>
        <w:t> </w:t>
      </w:r>
      <w:r>
        <w:t>«Репортеры без границ», «</w:t>
      </w:r>
      <w:r w:rsidRPr="00F40F04">
        <w:t>“</w:t>
      </w:r>
      <w:r>
        <w:t>Букаву, город убийств</w:t>
      </w:r>
      <w:r w:rsidRPr="00F40F04">
        <w:t>”</w:t>
      </w:r>
      <w:r>
        <w:t>: доклад о расследовании убийств журналистов в столице Южного Киву, дополненный 20 января 2016 года.</w:t>
      </w:r>
    </w:p>
  </w:footnote>
  <w:footnote w:id="5">
    <w:p w14:paraId="7A7FC574" w14:textId="77777777" w:rsidR="00F40F04" w:rsidRPr="000F2D6B" w:rsidRDefault="00F40F04" w:rsidP="00F40F04">
      <w:pPr>
        <w:pStyle w:val="ad"/>
      </w:pPr>
      <w:r w:rsidRPr="00832F19">
        <w:tab/>
      </w:r>
      <w:r w:rsidRPr="00740A3C">
        <w:rPr>
          <w:rStyle w:val="aa"/>
        </w:rPr>
        <w:footnoteRef/>
      </w:r>
      <w:r>
        <w:tab/>
        <w:t>Организация «Хьюман райтс уотч», организация «Международная амнистия» и Международный фонд защиты правозащитников «Франт лайн» обратились к конголезскому правительству с конкретным призывом «немедленно начать тщательное и независимое расследование убийства правозащитника Паскаля Кабунгулу Кибемби» («Хьюман райтс уотч», «ДР Конго: Убийство известного правозащитника Паскаля Кабунгулу», 31 июля 2005 года).</w:t>
      </w:r>
    </w:p>
  </w:footnote>
  <w:footnote w:id="6">
    <w:p w14:paraId="12C6FE36" w14:textId="77777777" w:rsidR="00F40F04" w:rsidRPr="000F2D6B" w:rsidRDefault="00F40F04" w:rsidP="00F40F04">
      <w:pPr>
        <w:pStyle w:val="ad"/>
      </w:pPr>
      <w:r>
        <w:tab/>
      </w:r>
      <w:r w:rsidRPr="00740A3C">
        <w:rPr>
          <w:rStyle w:val="aa"/>
        </w:rPr>
        <w:footnoteRef/>
      </w:r>
      <w:r>
        <w:tab/>
        <w:t>Перед своей смертью Паскаль Кабунгулу расследовал утверждения о преступлениях, совершенных лейтенантом Т.</w:t>
      </w:r>
      <w:r w:rsidR="00DA5DA5" w:rsidRPr="00DA5DA5">
        <w:t xml:space="preserve"> </w:t>
      </w:r>
      <w:r>
        <w:t>И., и пришел к выводу о том, что лейтенант Т.</w:t>
      </w:r>
      <w:r w:rsidR="00DA5DA5" w:rsidRPr="00DA5DA5">
        <w:t xml:space="preserve"> </w:t>
      </w:r>
      <w:r>
        <w:t>И. с момента своего прибытия в регион несет ответственность за многочисленные случаи произвольных арестов, пыток, выкупа, вымогательства и растраты средств.</w:t>
      </w:r>
    </w:p>
  </w:footnote>
  <w:footnote w:id="7">
    <w:p w14:paraId="771315E3" w14:textId="5318699D" w:rsidR="00F40F04" w:rsidRPr="000F2D6B" w:rsidRDefault="00F40F04" w:rsidP="00F40F04">
      <w:pPr>
        <w:pStyle w:val="ad"/>
      </w:pPr>
      <w:r>
        <w:tab/>
      </w:r>
      <w:r w:rsidRPr="00740A3C">
        <w:rPr>
          <w:rStyle w:val="aa"/>
        </w:rPr>
        <w:footnoteRef/>
      </w:r>
      <w:r>
        <w:tab/>
        <w:t>По данным организации «Репортеры без границ», «в соответствии со сценарием преступления, представленным обвинением, капитан [Г.</w:t>
      </w:r>
      <w:r w:rsidR="00DA5DA5" w:rsidRPr="00DA5DA5">
        <w:t xml:space="preserve"> </w:t>
      </w:r>
      <w:r>
        <w:t>С.] и лейтенант [Б.</w:t>
      </w:r>
      <w:r w:rsidR="00DA5DA5" w:rsidRPr="00DA5DA5">
        <w:t xml:space="preserve"> </w:t>
      </w:r>
      <w:r>
        <w:t>Л.] перевезли в своем джипе трех убийц, включая капрала [П.</w:t>
      </w:r>
      <w:r w:rsidR="00DA5DA5" w:rsidRPr="00DA5DA5">
        <w:t xml:space="preserve"> </w:t>
      </w:r>
      <w:r>
        <w:t>Л.</w:t>
      </w:r>
      <w:r w:rsidR="00DA5DA5" w:rsidRPr="00DA5DA5">
        <w:t xml:space="preserve"> </w:t>
      </w:r>
      <w:r>
        <w:t>М.], который предположительно произвел смертельные выстрелы. Эти двое военнослужащих, осуществлявшие наблюдение, якобы действовали по</w:t>
      </w:r>
      <w:r w:rsidR="002106D4">
        <w:rPr>
          <w:lang w:val="en-US"/>
        </w:rPr>
        <w:t> </w:t>
      </w:r>
      <w:r>
        <w:t>приказу, за плату, по просьбе [Т.</w:t>
      </w:r>
      <w:r w:rsidR="00DA5DA5" w:rsidRPr="00DA5DA5">
        <w:t xml:space="preserve"> </w:t>
      </w:r>
      <w:r>
        <w:t>И.]. Последний хотел, чтобы это выглядело как акт бандитизма, хотя это была месть человека, уверенного в своей безнаказанности и пользовавшегося привилегиями».</w:t>
      </w:r>
    </w:p>
  </w:footnote>
  <w:footnote w:id="8">
    <w:p w14:paraId="323B8F1D" w14:textId="77777777" w:rsidR="00F40F04" w:rsidRPr="000F2D6B" w:rsidRDefault="00F40F04" w:rsidP="00F40F04">
      <w:pPr>
        <w:pStyle w:val="ad"/>
      </w:pPr>
      <w:r>
        <w:tab/>
      </w:r>
      <w:r w:rsidRPr="00740A3C">
        <w:rPr>
          <w:rStyle w:val="aa"/>
        </w:rPr>
        <w:footnoteRef/>
      </w:r>
      <w:r>
        <w:tab/>
        <w:t>Национальная сеть правозащитных НПО Демократической Республики Конго 29 июля 2010</w:t>
      </w:r>
      <w:r w:rsidR="00DA5DA5">
        <w:rPr>
          <w:lang w:val="en-US"/>
        </w:rPr>
        <w:t> </w:t>
      </w:r>
      <w:r>
        <w:t>года, 30 июля 2011 года и 31 июля 2012 года направила письма Президенту Республики, Верховному суду, Высокому военному суду, премьер-министру и сенату Демократической Республики Конго с призывом возобновить судебное разбирательство по делу об убийстве Паскаля Кабунгулу. 26 июня 2013 года Канадский центр международного правосудия направил министру юстиции и по правам человека письмо, в котором осудил нарушения в ходе расследования и судебного процесса по делу Паскаля Кабунгулу и просил министра в срочном порядке принять последующие меры для обеспечения дальнейшего продвижения этого процесса.</w:t>
      </w:r>
    </w:p>
  </w:footnote>
  <w:footnote w:id="9">
    <w:p w14:paraId="31EE29DF" w14:textId="09113453" w:rsidR="00F40F04" w:rsidRPr="000F2D6B" w:rsidRDefault="00F40F04" w:rsidP="00F40F04">
      <w:pPr>
        <w:pStyle w:val="ad"/>
      </w:pPr>
      <w:r>
        <w:tab/>
      </w:r>
      <w:r w:rsidRPr="00740A3C">
        <w:rPr>
          <w:rStyle w:val="aa"/>
        </w:rPr>
        <w:footnoteRef/>
      </w:r>
      <w:r>
        <w:tab/>
        <w:t>Миссии организации «ТРИАЛ Интернэшнл» в Высокий военный суд 25 и 26 марта и</w:t>
      </w:r>
      <w:r w:rsidR="007C2E8B">
        <w:rPr>
          <w:lang w:val="en-US"/>
        </w:rPr>
        <w:t> </w:t>
      </w:r>
      <w:r>
        <w:t>21</w:t>
      </w:r>
      <w:r w:rsidR="007C2E8B">
        <w:rPr>
          <w:lang w:val="en-US"/>
        </w:rPr>
        <w:t> </w:t>
      </w:r>
      <w:r>
        <w:t>и</w:t>
      </w:r>
      <w:r w:rsidR="002106D4">
        <w:rPr>
          <w:lang w:val="en-US"/>
        </w:rPr>
        <w:t> </w:t>
      </w:r>
      <w:r>
        <w:t>22</w:t>
      </w:r>
      <w:r w:rsidR="00DA5DA5">
        <w:rPr>
          <w:lang w:val="en-US"/>
        </w:rPr>
        <w:t> </w:t>
      </w:r>
      <w:r>
        <w:t>мая 2015 года, а также в Генеральную военную прокуратуру и Генеральную прокуратуру Республики 23–25 ноября 2015 года; и визит адвоката Деборы Китумаини в</w:t>
      </w:r>
      <w:r w:rsidR="007C2E8B">
        <w:rPr>
          <w:lang w:val="en-US"/>
        </w:rPr>
        <w:t> </w:t>
      </w:r>
      <w:r>
        <w:t>Генеральную прокуратуру 22 июня 2015 года.</w:t>
      </w:r>
    </w:p>
  </w:footnote>
  <w:footnote w:id="10">
    <w:p w14:paraId="18C91DCA" w14:textId="77777777" w:rsidR="00F40F04" w:rsidRPr="000F2D6B" w:rsidRDefault="00F40F04" w:rsidP="00F40F04">
      <w:pPr>
        <w:pStyle w:val="ad"/>
      </w:pPr>
      <w:r>
        <w:tab/>
      </w:r>
      <w:r w:rsidRPr="00740A3C">
        <w:rPr>
          <w:rStyle w:val="aa"/>
        </w:rPr>
        <w:footnoteRef/>
      </w:r>
      <w:r>
        <w:tab/>
        <w:t>Письмо от 11 июня 2015 года в Генеральную прокуратуру в Киншасе; письмо от 28 июня 2015</w:t>
      </w:r>
      <w:r w:rsidR="00DA5DA5">
        <w:rPr>
          <w:lang w:val="en-US"/>
        </w:rPr>
        <w:t> </w:t>
      </w:r>
      <w:r>
        <w:t>года на имя Председателя Высокого военного суда; письмо от 2 августа 2015 года на имя Генерального прокурора Республики; и письма от 9 ноября 2015 года в адрес Национальной комиссии по правам человека и министра юстиции и по правам человека.</w:t>
      </w:r>
    </w:p>
  </w:footnote>
  <w:footnote w:id="11">
    <w:p w14:paraId="768896B0" w14:textId="77777777" w:rsidR="00F40F04" w:rsidRPr="000F2D6B" w:rsidRDefault="00F40F04" w:rsidP="00F40F04">
      <w:pPr>
        <w:pStyle w:val="ad"/>
        <w:rPr>
          <w:lang w:val="en-US"/>
        </w:rPr>
      </w:pPr>
      <w:r>
        <w:tab/>
      </w:r>
      <w:r w:rsidRPr="00740A3C">
        <w:rPr>
          <w:rStyle w:val="aa"/>
        </w:rPr>
        <w:footnoteRef/>
      </w:r>
      <w:r w:rsidRPr="000F2D6B">
        <w:rPr>
          <w:lang w:val="en-US"/>
        </w:rPr>
        <w:tab/>
        <w:t xml:space="preserve">A/HRC/14/24/Add.3, </w:t>
      </w:r>
      <w:r>
        <w:t>пп</w:t>
      </w:r>
      <w:r w:rsidRPr="000F2D6B">
        <w:rPr>
          <w:lang w:val="en-US"/>
        </w:rPr>
        <w:t xml:space="preserve">. 92 </w:t>
      </w:r>
      <w:r>
        <w:t>и</w:t>
      </w:r>
      <w:r w:rsidRPr="000F2D6B">
        <w:rPr>
          <w:lang w:val="en-US"/>
        </w:rPr>
        <w:t xml:space="preserve"> 93.</w:t>
      </w:r>
    </w:p>
  </w:footnote>
  <w:footnote w:id="12">
    <w:p w14:paraId="7109C2A3" w14:textId="77777777" w:rsidR="00F40F04" w:rsidRPr="000F2D6B" w:rsidRDefault="00F40F04" w:rsidP="00F40F04">
      <w:pPr>
        <w:pStyle w:val="ad"/>
      </w:pPr>
      <w:r w:rsidRPr="000F2D6B">
        <w:rPr>
          <w:lang w:val="en-US"/>
        </w:rPr>
        <w:tab/>
      </w:r>
      <w:r w:rsidRPr="00740A3C">
        <w:rPr>
          <w:rStyle w:val="aa"/>
        </w:rPr>
        <w:footnoteRef/>
      </w:r>
      <w:r>
        <w:tab/>
      </w:r>
      <w:r w:rsidRPr="00971A63">
        <w:rPr>
          <w:i/>
          <w:iCs/>
        </w:rPr>
        <w:t>Буджемай против Алжира</w:t>
      </w:r>
      <w:r>
        <w:t xml:space="preserve"> (CCPR/C/107/D/1791/2008), п. 7.4.</w:t>
      </w:r>
    </w:p>
  </w:footnote>
  <w:footnote w:id="13">
    <w:p w14:paraId="1E7CEC37" w14:textId="77777777" w:rsidR="00F40F04" w:rsidRPr="000F2D6B" w:rsidRDefault="00F40F04" w:rsidP="00F40F04">
      <w:pPr>
        <w:pStyle w:val="ad"/>
      </w:pPr>
      <w:r>
        <w:tab/>
      </w:r>
      <w:r w:rsidRPr="00740A3C">
        <w:rPr>
          <w:rStyle w:val="aa"/>
        </w:rPr>
        <w:footnoteRef/>
      </w:r>
      <w:r>
        <w:tab/>
      </w:r>
      <w:r w:rsidRPr="00971A63">
        <w:rPr>
          <w:i/>
          <w:iCs/>
        </w:rPr>
        <w:t>Патиньо против Панамы</w:t>
      </w:r>
      <w:r>
        <w:t xml:space="preserve"> (CCPR/C/52/D/437/1990), п. 5.2.</w:t>
      </w:r>
    </w:p>
  </w:footnote>
  <w:footnote w:id="14">
    <w:p w14:paraId="397EBD57" w14:textId="77777777" w:rsidR="00F40F04" w:rsidRPr="000F2D6B" w:rsidRDefault="00F40F04" w:rsidP="00F40F04">
      <w:pPr>
        <w:pStyle w:val="ad"/>
      </w:pPr>
      <w:r w:rsidRPr="00D66A17">
        <w:tab/>
      </w:r>
      <w:r w:rsidRPr="00740A3C">
        <w:rPr>
          <w:rStyle w:val="aa"/>
        </w:rPr>
        <w:footnoteRef/>
      </w:r>
      <w:r>
        <w:tab/>
      </w:r>
      <w:r w:rsidRPr="00CA7FED">
        <w:rPr>
          <w:i/>
          <w:iCs/>
        </w:rPr>
        <w:t>Лумбала Тшидика против Демократической Республики Конго</w:t>
      </w:r>
      <w:r>
        <w:t xml:space="preserve"> (CCPR/C/115/D/2214/2012), п.</w:t>
      </w:r>
      <w:r w:rsidR="00E015B0">
        <w:rPr>
          <w:lang w:val="en-US"/>
        </w:rPr>
        <w:t> </w:t>
      </w:r>
      <w:r>
        <w:t>5.3.</w:t>
      </w:r>
    </w:p>
  </w:footnote>
  <w:footnote w:id="15">
    <w:p w14:paraId="4E3297C2" w14:textId="7410FF9C" w:rsidR="00F40F04" w:rsidRPr="000F2D6B" w:rsidRDefault="00F40F04" w:rsidP="00F40F04">
      <w:pPr>
        <w:pStyle w:val="ad"/>
      </w:pPr>
      <w:r>
        <w:tab/>
      </w:r>
      <w:r w:rsidRPr="00740A3C">
        <w:rPr>
          <w:rStyle w:val="aa"/>
        </w:rPr>
        <w:footnoteRef/>
      </w:r>
      <w:r>
        <w:tab/>
        <w:t xml:space="preserve">См., в частности, </w:t>
      </w:r>
      <w:r w:rsidRPr="00CA7FED">
        <w:rPr>
          <w:i/>
          <w:iCs/>
        </w:rPr>
        <w:t>Эль-Абани против Ливийской Арабской Джамахирии</w:t>
      </w:r>
      <w:r>
        <w:t xml:space="preserve"> (CCPR/C/99/D/1640/2007), п. 7.4; и </w:t>
      </w:r>
      <w:r w:rsidRPr="00CA7FED">
        <w:rPr>
          <w:i/>
          <w:iCs/>
        </w:rPr>
        <w:t>Берзиг против Алжира</w:t>
      </w:r>
      <w:r>
        <w:t xml:space="preserve"> (CCPR/C/103/D/1781/2008), п. 8.3.</w:t>
      </w:r>
    </w:p>
  </w:footnote>
  <w:footnote w:id="16">
    <w:p w14:paraId="05F4CF90" w14:textId="77777777" w:rsidR="00F40F04" w:rsidRPr="000F2D6B" w:rsidRDefault="00F40F04" w:rsidP="00F40F04">
      <w:pPr>
        <w:pStyle w:val="ad"/>
      </w:pPr>
      <w:r>
        <w:tab/>
      </w:r>
      <w:r w:rsidRPr="00740A3C">
        <w:rPr>
          <w:rStyle w:val="aa"/>
        </w:rPr>
        <w:footnoteRef/>
      </w:r>
      <w:r>
        <w:tab/>
      </w:r>
      <w:r w:rsidRPr="00CA7FED">
        <w:rPr>
          <w:i/>
          <w:iCs/>
        </w:rPr>
        <w:t>Мезин против Алжира</w:t>
      </w:r>
      <w:r>
        <w:t xml:space="preserve"> (CCPR/C/106/D/1779/2008), п. 8.3; и </w:t>
      </w:r>
      <w:r w:rsidRPr="00CA7FED">
        <w:rPr>
          <w:i/>
          <w:iCs/>
        </w:rPr>
        <w:t>Меджнун против Алжира</w:t>
      </w:r>
      <w:r>
        <w:t xml:space="preserve"> (CCPR/C/87/D/1297/2004), п. 8.3.</w:t>
      </w:r>
    </w:p>
  </w:footnote>
  <w:footnote w:id="17">
    <w:p w14:paraId="1BCB71E0" w14:textId="77777777" w:rsidR="00F40F04" w:rsidRPr="000F2D6B" w:rsidRDefault="00F40F04" w:rsidP="00F40F04">
      <w:pPr>
        <w:pStyle w:val="ad"/>
      </w:pPr>
      <w:r>
        <w:tab/>
      </w:r>
      <w:r w:rsidRPr="00740A3C">
        <w:rPr>
          <w:rStyle w:val="aa"/>
        </w:rPr>
        <w:footnoteRef/>
      </w:r>
      <w:r>
        <w:tab/>
      </w:r>
      <w:r w:rsidRPr="000F7874">
        <w:rPr>
          <w:i/>
          <w:iCs/>
        </w:rPr>
        <w:t>Мезин против Алжира</w:t>
      </w:r>
      <w:r>
        <w:t xml:space="preserve">, п. 8.6; </w:t>
      </w:r>
      <w:r w:rsidRPr="000F7874">
        <w:rPr>
          <w:i/>
          <w:iCs/>
        </w:rPr>
        <w:t>Кирани против Алжира</w:t>
      </w:r>
      <w:r>
        <w:t xml:space="preserve"> (CCPR/C/104/D/1905/2009 и Corr.1), п.</w:t>
      </w:r>
      <w:r w:rsidR="00E015B0">
        <w:rPr>
          <w:lang w:val="en-US"/>
        </w:rPr>
        <w:t> </w:t>
      </w:r>
      <w:r>
        <w:t xml:space="preserve">7.6; </w:t>
      </w:r>
      <w:r w:rsidRPr="000F7874">
        <w:rPr>
          <w:i/>
          <w:iCs/>
        </w:rPr>
        <w:t>Берзиг против Алжира</w:t>
      </w:r>
      <w:r>
        <w:t xml:space="preserve">, п. 8.6; </w:t>
      </w:r>
      <w:r w:rsidRPr="000F7874">
        <w:rPr>
          <w:i/>
          <w:iCs/>
        </w:rPr>
        <w:t>Эль-Абани против Ливийской Арабской Джамахирии</w:t>
      </w:r>
      <w:r>
        <w:t>, п.</w:t>
      </w:r>
      <w:r w:rsidR="00E015B0">
        <w:rPr>
          <w:lang w:val="en-US"/>
        </w:rPr>
        <w:t> </w:t>
      </w:r>
      <w:r>
        <w:t xml:space="preserve">7.5; и </w:t>
      </w:r>
      <w:r w:rsidRPr="000F7874">
        <w:rPr>
          <w:i/>
          <w:iCs/>
        </w:rPr>
        <w:t>Эль-Хасси против Ливийской Арабской Джамахирии</w:t>
      </w:r>
      <w:r>
        <w:t xml:space="preserve"> (CCPR/C/91/D/1422/2005), п.</w:t>
      </w:r>
      <w:r w:rsidR="00E015B0">
        <w:rPr>
          <w:lang w:val="en-US"/>
        </w:rPr>
        <w:t> </w:t>
      </w:r>
      <w:r>
        <w:t>6.11.</w:t>
      </w:r>
    </w:p>
  </w:footnote>
  <w:footnote w:id="18">
    <w:p w14:paraId="66DC5871" w14:textId="77777777" w:rsidR="00F40F04" w:rsidRPr="000F2D6B" w:rsidRDefault="00F40F04" w:rsidP="00F40F04">
      <w:pPr>
        <w:pStyle w:val="ad"/>
      </w:pPr>
      <w:r>
        <w:tab/>
      </w:r>
      <w:r w:rsidRPr="00740A3C">
        <w:rPr>
          <w:rStyle w:val="aa"/>
        </w:rPr>
        <w:footnoteRef/>
      </w:r>
      <w:r>
        <w:tab/>
      </w:r>
      <w:r w:rsidRPr="000F7874">
        <w:rPr>
          <w:i/>
          <w:iCs/>
        </w:rPr>
        <w:t>Мезин против Алжира</w:t>
      </w:r>
      <w:r>
        <w:t>, п. 8.10.</w:t>
      </w:r>
    </w:p>
  </w:footnote>
  <w:footnote w:id="19">
    <w:p w14:paraId="2E39DE7D" w14:textId="77777777" w:rsidR="00F40F04" w:rsidRPr="000F2D6B" w:rsidRDefault="00F40F04" w:rsidP="00F40F04">
      <w:pPr>
        <w:pStyle w:val="ad"/>
      </w:pPr>
      <w:r>
        <w:tab/>
      </w:r>
      <w:r w:rsidRPr="00740A3C">
        <w:rPr>
          <w:rStyle w:val="aa"/>
        </w:rPr>
        <w:footnoteRef/>
      </w:r>
      <w:r>
        <w:tab/>
      </w:r>
      <w:r w:rsidRPr="000F7874">
        <w:rPr>
          <w:i/>
          <w:iCs/>
        </w:rPr>
        <w:t>Буджема против Алжира</w:t>
      </w:r>
      <w:r>
        <w:t xml:space="preserve"> (CCPR/C/121/D/2283/2013), п. 8.12.</w:t>
      </w:r>
    </w:p>
  </w:footnote>
  <w:footnote w:id="20">
    <w:p w14:paraId="7D19296A" w14:textId="77777777" w:rsidR="00F40F04" w:rsidRPr="000F2D6B" w:rsidRDefault="00F40F04" w:rsidP="00F40F04">
      <w:pPr>
        <w:pStyle w:val="ad"/>
        <w:rPr>
          <w:szCs w:val="18"/>
        </w:rPr>
      </w:pPr>
      <w:r w:rsidRPr="00B11211">
        <w:rPr>
          <w:szCs w:val="18"/>
        </w:rPr>
        <w:tab/>
      </w:r>
      <w:r w:rsidRPr="00740A3C">
        <w:rPr>
          <w:rStyle w:val="aa"/>
        </w:rPr>
        <w:footnoteRef/>
      </w:r>
      <w:r>
        <w:tab/>
      </w:r>
      <w:r w:rsidRPr="000F7874">
        <w:rPr>
          <w:i/>
          <w:iCs/>
        </w:rPr>
        <w:t>Аллиуа и Керуан против Алжира</w:t>
      </w:r>
      <w:r>
        <w:t xml:space="preserve"> (CCPR/C/112/D/2132/2012), п. 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50296" w14:textId="2F491DD0" w:rsidR="00F40F04" w:rsidRPr="00F40F04" w:rsidRDefault="00374B2B">
    <w:pPr>
      <w:pStyle w:val="a5"/>
    </w:pPr>
    <w:fldSimple w:instr=" TITLE  \* MERGEFORMAT ">
      <w:r w:rsidR="004741F9">
        <w:t>CCPR/C/130/D/2731/2016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0409" w14:textId="3D6A1C77" w:rsidR="00F40F04" w:rsidRPr="00F40F04" w:rsidRDefault="00374B2B" w:rsidP="00F40F04">
    <w:pPr>
      <w:pStyle w:val="a5"/>
      <w:jc w:val="right"/>
    </w:pPr>
    <w:fldSimple w:instr=" TITLE  \* MERGEFORMAT ">
      <w:r w:rsidR="004741F9">
        <w:t>CCPR/C/130/D/2731/2016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91"/>
    <w:rsid w:val="00033EE1"/>
    <w:rsid w:val="000358F2"/>
    <w:rsid w:val="00042B72"/>
    <w:rsid w:val="000558BD"/>
    <w:rsid w:val="000B57E7"/>
    <w:rsid w:val="000B6373"/>
    <w:rsid w:val="000F09DF"/>
    <w:rsid w:val="000F61B2"/>
    <w:rsid w:val="001075E9"/>
    <w:rsid w:val="00180183"/>
    <w:rsid w:val="0018024D"/>
    <w:rsid w:val="0018649F"/>
    <w:rsid w:val="001907FF"/>
    <w:rsid w:val="00196389"/>
    <w:rsid w:val="001A3484"/>
    <w:rsid w:val="001B3EF6"/>
    <w:rsid w:val="001C7A89"/>
    <w:rsid w:val="002106D4"/>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4B2B"/>
    <w:rsid w:val="00375F01"/>
    <w:rsid w:val="00381C24"/>
    <w:rsid w:val="003958D0"/>
    <w:rsid w:val="003B00E5"/>
    <w:rsid w:val="00407B78"/>
    <w:rsid w:val="00424203"/>
    <w:rsid w:val="00452493"/>
    <w:rsid w:val="00454E07"/>
    <w:rsid w:val="00467C15"/>
    <w:rsid w:val="00472C5C"/>
    <w:rsid w:val="004741F9"/>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6F409E"/>
    <w:rsid w:val="007021FF"/>
    <w:rsid w:val="00712895"/>
    <w:rsid w:val="0075523D"/>
    <w:rsid w:val="00757357"/>
    <w:rsid w:val="00787D3A"/>
    <w:rsid w:val="00791B9D"/>
    <w:rsid w:val="007A23CE"/>
    <w:rsid w:val="007C2E8B"/>
    <w:rsid w:val="00825F8D"/>
    <w:rsid w:val="00834B71"/>
    <w:rsid w:val="0086445C"/>
    <w:rsid w:val="00894693"/>
    <w:rsid w:val="008A08D7"/>
    <w:rsid w:val="008B6909"/>
    <w:rsid w:val="008C02B7"/>
    <w:rsid w:val="00906890"/>
    <w:rsid w:val="00911BE4"/>
    <w:rsid w:val="00931A71"/>
    <w:rsid w:val="00951972"/>
    <w:rsid w:val="009608F3"/>
    <w:rsid w:val="009918E2"/>
    <w:rsid w:val="009A24AC"/>
    <w:rsid w:val="009C0D6A"/>
    <w:rsid w:val="009D21FD"/>
    <w:rsid w:val="00A14DA8"/>
    <w:rsid w:val="00A312BC"/>
    <w:rsid w:val="00A34D07"/>
    <w:rsid w:val="00A72691"/>
    <w:rsid w:val="00A84021"/>
    <w:rsid w:val="00A84D35"/>
    <w:rsid w:val="00A917B3"/>
    <w:rsid w:val="00AB4B51"/>
    <w:rsid w:val="00AD6F87"/>
    <w:rsid w:val="00B10CC7"/>
    <w:rsid w:val="00B136DB"/>
    <w:rsid w:val="00B539E7"/>
    <w:rsid w:val="00B62458"/>
    <w:rsid w:val="00B71739"/>
    <w:rsid w:val="00BC18B2"/>
    <w:rsid w:val="00BC3629"/>
    <w:rsid w:val="00BD33EE"/>
    <w:rsid w:val="00BF1A04"/>
    <w:rsid w:val="00C0177C"/>
    <w:rsid w:val="00C106D6"/>
    <w:rsid w:val="00C46D5A"/>
    <w:rsid w:val="00C60D6F"/>
    <w:rsid w:val="00C60F0C"/>
    <w:rsid w:val="00C805C9"/>
    <w:rsid w:val="00C92939"/>
    <w:rsid w:val="00CA1679"/>
    <w:rsid w:val="00CB151C"/>
    <w:rsid w:val="00CE5A1A"/>
    <w:rsid w:val="00CF55F6"/>
    <w:rsid w:val="00D2778B"/>
    <w:rsid w:val="00D33D63"/>
    <w:rsid w:val="00D90028"/>
    <w:rsid w:val="00D90138"/>
    <w:rsid w:val="00D9090B"/>
    <w:rsid w:val="00DA5DA5"/>
    <w:rsid w:val="00DD78D1"/>
    <w:rsid w:val="00DE32CD"/>
    <w:rsid w:val="00DF71B9"/>
    <w:rsid w:val="00E005F7"/>
    <w:rsid w:val="00E015B0"/>
    <w:rsid w:val="00E06BEE"/>
    <w:rsid w:val="00E46656"/>
    <w:rsid w:val="00E73F76"/>
    <w:rsid w:val="00EA2C9F"/>
    <w:rsid w:val="00EA420E"/>
    <w:rsid w:val="00ED0BDA"/>
    <w:rsid w:val="00EF1360"/>
    <w:rsid w:val="00EF3220"/>
    <w:rsid w:val="00F40F04"/>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F5DC6"/>
  <w15:docId w15:val="{CE432247-6F4C-406E-9D93-F1C94436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ootnote Refernece"/>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F40F04"/>
    <w:rPr>
      <w:b/>
      <w:sz w:val="28"/>
      <w:lang w:val="ru-RU" w:eastAsia="ru-RU"/>
    </w:rPr>
  </w:style>
  <w:style w:type="character" w:customStyle="1" w:styleId="H23GChar">
    <w:name w:val="_ H_2/3_G Char"/>
    <w:link w:val="H23G"/>
    <w:locked/>
    <w:rsid w:val="00F40F04"/>
    <w:rPr>
      <w:b/>
      <w:lang w:val="ru-RU" w:eastAsia="ru-RU"/>
    </w:rPr>
  </w:style>
  <w:style w:type="character" w:customStyle="1" w:styleId="SingleTxtGChar">
    <w:name w:val="_ Single Txt_G Char"/>
    <w:link w:val="SingleTxtG"/>
    <w:rsid w:val="00F40F0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1511-1284-43CF-A296-E0E70828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9</Pages>
  <Words>3700</Words>
  <Characters>23562</Characters>
  <Application>Microsoft Office Word</Application>
  <DocSecurity>0</DocSecurity>
  <Lines>414</Lines>
  <Paragraphs>75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CCPR/C/130/D/2731/2016</vt:lpstr>
      <vt:lpstr>A/</vt:lpstr>
      <vt:lpstr>A/</vt:lpstr>
    </vt:vector>
  </TitlesOfParts>
  <Company>DCM</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CCPR/C/130/D/2731/2016</dc:title>
  <dc:subject/>
  <dc:creator>Staff Assistant</dc:creator>
  <cp:keywords/>
  <cp:lastModifiedBy>Ioulia Goussarova</cp:lastModifiedBy>
  <cp:revision>3</cp:revision>
  <cp:lastPrinted>2021-01-28T11:09:00Z</cp:lastPrinted>
  <dcterms:created xsi:type="dcterms:W3CDTF">2021-01-28T11:09:00Z</dcterms:created>
  <dcterms:modified xsi:type="dcterms:W3CDTF">2021-01-28T11:09:00Z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