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E21E5A" w:rsidRDefault="00E21E5A" w:rsidP="00B614C4">
            <w:pPr>
              <w:spacing w:line="240" w:lineRule="atLeast"/>
              <w:jc w:val="right"/>
              <w:rPr>
                <w:sz w:val="20"/>
                <w:szCs w:val="21"/>
              </w:rPr>
            </w:pPr>
            <w:r w:rsidRPr="00E21E5A">
              <w:rPr>
                <w:sz w:val="40"/>
                <w:szCs w:val="21"/>
              </w:rPr>
              <w:t>CCP</w:t>
            </w:r>
            <w:r w:rsidR="00A2636C">
              <w:rPr>
                <w:sz w:val="40"/>
                <w:szCs w:val="21"/>
              </w:rPr>
              <w:t>R</w:t>
            </w:r>
            <w:r w:rsidR="00A2636C">
              <w:rPr>
                <w:sz w:val="20"/>
                <w:szCs w:val="21"/>
              </w:rPr>
              <w:t>/C/</w:t>
            </w:r>
            <w:r>
              <w:rPr>
                <w:sz w:val="20"/>
                <w:szCs w:val="21"/>
              </w:rPr>
              <w:t>130</w:t>
            </w:r>
            <w:r w:rsidR="00A2636C">
              <w:rPr>
                <w:sz w:val="20"/>
                <w:szCs w:val="21"/>
              </w:rPr>
              <w:t>/D/</w:t>
            </w:r>
            <w:r>
              <w:rPr>
                <w:sz w:val="20"/>
                <w:szCs w:val="21"/>
              </w:rPr>
              <w:t>292</w:t>
            </w:r>
            <w:r w:rsidR="00A2636C">
              <w:rPr>
                <w:sz w:val="20"/>
                <w:szCs w:val="21"/>
              </w:rPr>
              <w:t>8/</w:t>
            </w:r>
            <w:r>
              <w:rPr>
                <w:sz w:val="20"/>
                <w:szCs w:val="21"/>
              </w:rPr>
              <w:t>201</w:t>
            </w:r>
            <w:r w:rsidR="00A2636C">
              <w:rPr>
                <w:sz w:val="20"/>
                <w:szCs w:val="21"/>
              </w:rPr>
              <w:t>7</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A2636C" w:rsidP="00B614C4">
            <w:pPr>
              <w:spacing w:before="240" w:line="240" w:lineRule="atLeast"/>
              <w:rPr>
                <w:sz w:val="20"/>
              </w:rPr>
            </w:pPr>
            <w:r>
              <w:rPr>
                <w:sz w:val="20"/>
              </w:rPr>
              <w:t xml:space="preserve">Distr.: </w:t>
            </w:r>
            <w:r w:rsidR="00E21E5A" w:rsidRPr="00E21E5A">
              <w:rPr>
                <w:sz w:val="20"/>
              </w:rPr>
              <w:t>Genera</w:t>
            </w:r>
            <w:r>
              <w:rPr>
                <w:sz w:val="20"/>
              </w:rPr>
              <w:t>l</w:t>
            </w:r>
          </w:p>
          <w:p w:rsidR="00CE1D1C" w:rsidRPr="00F124C6" w:rsidRDefault="00E21E5A" w:rsidP="00B614C4">
            <w:pPr>
              <w:spacing w:line="240" w:lineRule="atLeast"/>
              <w:rPr>
                <w:sz w:val="20"/>
              </w:rPr>
            </w:pPr>
            <w:r>
              <w:rPr>
                <w:sz w:val="20"/>
              </w:rPr>
              <w:t>1</w:t>
            </w:r>
            <w:r w:rsidR="00A2636C">
              <w:rPr>
                <w:sz w:val="20"/>
              </w:rPr>
              <w:t>8</w:t>
            </w:r>
            <w:r>
              <w:rPr>
                <w:sz w:val="20"/>
              </w:rPr>
              <w:t xml:space="preserve"> </w:t>
            </w:r>
            <w:r w:rsidRPr="00E21E5A">
              <w:rPr>
                <w:sz w:val="20"/>
              </w:rPr>
              <w:t>Januar</w:t>
            </w:r>
            <w:r w:rsidR="00A2636C">
              <w:rPr>
                <w:sz w:val="20"/>
              </w:rPr>
              <w:t>y</w:t>
            </w:r>
            <w:r w:rsidR="00EA7E67">
              <w:rPr>
                <w:sz w:val="20"/>
              </w:rPr>
              <w:t xml:space="preserve"> 20</w:t>
            </w:r>
            <w:r w:rsidR="0060122D">
              <w:rPr>
                <w:sz w:val="20"/>
              </w:rPr>
              <w:t>2</w:t>
            </w:r>
            <w:r w:rsidR="00A2636C">
              <w:rPr>
                <w:sz w:val="20"/>
              </w:rPr>
              <w:t>1</w:t>
            </w:r>
          </w:p>
          <w:p w:rsidR="00CE1D1C" w:rsidRPr="00F124C6" w:rsidRDefault="00CE1D1C" w:rsidP="00B614C4">
            <w:pPr>
              <w:spacing w:line="240" w:lineRule="atLeast"/>
              <w:rPr>
                <w:sz w:val="20"/>
              </w:rPr>
            </w:pPr>
            <w:r w:rsidRPr="00F124C6">
              <w:rPr>
                <w:sz w:val="20"/>
              </w:rPr>
              <w:t>Chines</w:t>
            </w:r>
            <w:r w:rsidR="00A2636C">
              <w:rPr>
                <w:sz w:val="20"/>
              </w:rPr>
              <w:t>e</w:t>
            </w:r>
            <w:r w:rsidRPr="00F124C6">
              <w:rPr>
                <w:sz w:val="20"/>
              </w:rPr>
              <w:t xml:space="preserve"> </w:t>
            </w:r>
          </w:p>
          <w:p w:rsidR="00CE1D1C" w:rsidRPr="00F124C6" w:rsidRDefault="00A2636C" w:rsidP="00B614C4">
            <w:pPr>
              <w:spacing w:line="240" w:lineRule="atLeast"/>
            </w:pPr>
            <w:r>
              <w:rPr>
                <w:sz w:val="20"/>
              </w:rPr>
              <w:t xml:space="preserve">Original: </w:t>
            </w:r>
            <w:r w:rsidR="00CE1D1C" w:rsidRPr="00F124C6">
              <w:rPr>
                <w:sz w:val="20"/>
              </w:rPr>
              <w:t>Englis</w:t>
            </w:r>
            <w:r>
              <w:rPr>
                <w:sz w:val="20"/>
              </w:rPr>
              <w:t>h</w:t>
            </w:r>
          </w:p>
        </w:tc>
      </w:tr>
    </w:tbl>
    <w:p w:rsidR="00E21E5A" w:rsidRDefault="00E21E5A"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E21E5A" w:rsidRPr="00E21E5A" w:rsidRDefault="00E21E5A" w:rsidP="00E21E5A">
      <w:pPr>
        <w:pStyle w:val="HChGC"/>
        <w:rPr>
          <w:sz w:val="40"/>
          <w:szCs w:val="40"/>
        </w:rPr>
      </w:pPr>
      <w:r>
        <w:tab/>
      </w:r>
      <w:r>
        <w:tab/>
      </w:r>
      <w:r w:rsidRPr="00E21E5A">
        <w:rPr>
          <w:rFonts w:hint="eastAsia"/>
        </w:rPr>
        <w:t>委员会根据《任择议定书》第五条第四款通过的关于第</w:t>
      </w:r>
      <w:r w:rsidRPr="00E21E5A">
        <w:rPr>
          <w:rFonts w:hint="eastAsia"/>
        </w:rPr>
        <w:t>292</w:t>
      </w:r>
      <w:r w:rsidR="00A2636C">
        <w:rPr>
          <w:rFonts w:hint="eastAsia"/>
        </w:rPr>
        <w:t>8/</w:t>
      </w:r>
      <w:r w:rsidRPr="00E21E5A">
        <w:rPr>
          <w:rFonts w:hint="eastAsia"/>
        </w:rPr>
        <w:t>2017</w:t>
      </w:r>
      <w:r w:rsidRPr="00E21E5A">
        <w:rPr>
          <w:rFonts w:hint="eastAsia"/>
        </w:rPr>
        <w:t>号来文的意见</w:t>
      </w:r>
      <w:r w:rsidRPr="00E21E5A">
        <w:rPr>
          <w:rStyle w:val="a8"/>
          <w:rFonts w:eastAsia="黑体"/>
          <w:sz w:val="28"/>
          <w:szCs w:val="40"/>
          <w:vertAlign w:val="baseline"/>
        </w:rPr>
        <w:footnoteReference w:customMarkFollows="1" w:id="2"/>
        <w:t>*</w:t>
      </w:r>
      <w:r w:rsidRPr="00E21E5A">
        <w:rPr>
          <w:sz w:val="40"/>
          <w:szCs w:val="40"/>
        </w:rPr>
        <w:t xml:space="preserve"> </w:t>
      </w:r>
      <w:r w:rsidRPr="00E21E5A">
        <w:rPr>
          <w:rStyle w:val="a8"/>
          <w:rFonts w:eastAsia="黑体"/>
          <w:sz w:val="28"/>
          <w:szCs w:val="40"/>
          <w:vertAlign w:val="baseline"/>
        </w:rPr>
        <w:footnoteReference w:customMarkFollows="1" w:id="3"/>
        <w:t>**</w:t>
      </w:r>
      <w:r>
        <w:rPr>
          <w:szCs w:val="40"/>
        </w:rPr>
        <w:t xml:space="preserve"> </w:t>
      </w:r>
      <w:r w:rsidRPr="00E21E5A">
        <w:rPr>
          <w:rStyle w:val="a8"/>
          <w:rFonts w:eastAsia="黑体"/>
          <w:sz w:val="28"/>
          <w:szCs w:val="52"/>
          <w:vertAlign w:val="baseline"/>
        </w:rPr>
        <w:footnoteReference w:customMarkFollows="1" w:id="4"/>
        <w:t>***</w:t>
      </w:r>
      <w:bookmarkStart w:id="0" w:name="_GoBack"/>
      <w:bookmarkEnd w:id="0"/>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03"/>
        <w:gridCol w:w="4828"/>
      </w:tblGrid>
      <w:tr w:rsidR="00E21E5A" w:rsidTr="00A2636C">
        <w:trPr>
          <w:cantSplit/>
        </w:trPr>
        <w:tc>
          <w:tcPr>
            <w:tcW w:w="2103" w:type="dxa"/>
          </w:tcPr>
          <w:p w:rsidR="00E21E5A" w:rsidRPr="00172E04" w:rsidRDefault="00E21E5A" w:rsidP="00A2636C">
            <w:pPr>
              <w:pStyle w:val="SingleTxtGC"/>
              <w:spacing w:after="100" w:line="300" w:lineRule="exact"/>
              <w:ind w:left="0" w:right="0"/>
              <w:rPr>
                <w:rFonts w:eastAsia="楷体"/>
              </w:rPr>
            </w:pPr>
            <w:r w:rsidRPr="00E21E5A">
              <w:rPr>
                <w:rFonts w:ascii="Time New Roman" w:eastAsia="楷体" w:hAnsi="Time New Roman" w:hint="eastAsia"/>
              </w:rPr>
              <w:t>来文</w:t>
            </w:r>
            <w:r w:rsidRPr="00172E04">
              <w:rPr>
                <w:rFonts w:ascii="Time New Roman" w:eastAsia="楷体" w:hAnsi="Time New Roman" w:hint="eastAsia"/>
              </w:rPr>
              <w:t>提交人</w:t>
            </w:r>
            <w:r w:rsidR="00A2636C">
              <w:rPr>
                <w:rFonts w:eastAsia="楷体" w:hint="eastAsia"/>
              </w:rPr>
              <w:t>：</w:t>
            </w:r>
          </w:p>
        </w:tc>
        <w:tc>
          <w:tcPr>
            <w:tcW w:w="4828" w:type="dxa"/>
          </w:tcPr>
          <w:p w:rsidR="00E21E5A" w:rsidRPr="00A2636C" w:rsidRDefault="00E21E5A" w:rsidP="00A2636C">
            <w:pPr>
              <w:pStyle w:val="SingleTxtGC"/>
              <w:spacing w:after="100" w:line="300" w:lineRule="exact"/>
              <w:ind w:left="0" w:right="0"/>
              <w:rPr>
                <w:spacing w:val="-4"/>
              </w:rPr>
            </w:pPr>
            <w:r w:rsidRPr="00A2636C">
              <w:rPr>
                <w:rFonts w:hint="eastAsia"/>
                <w:spacing w:val="-4"/>
              </w:rPr>
              <w:t>Saladdi</w:t>
            </w:r>
            <w:r w:rsidR="00A2636C">
              <w:rPr>
                <w:rFonts w:hint="eastAsia"/>
                <w:spacing w:val="-4"/>
              </w:rPr>
              <w:t>n</w:t>
            </w:r>
            <w:r w:rsidRPr="00A2636C">
              <w:rPr>
                <w:rFonts w:hint="eastAsia"/>
                <w:spacing w:val="-4"/>
              </w:rPr>
              <w:t xml:space="preserve"> Mammado</w:t>
            </w:r>
            <w:r w:rsidR="00A2636C">
              <w:rPr>
                <w:rFonts w:hint="eastAsia"/>
                <w:spacing w:val="-4"/>
              </w:rPr>
              <w:t>v</w:t>
            </w:r>
            <w:r w:rsidRPr="00A2636C">
              <w:rPr>
                <w:rFonts w:hint="eastAsia"/>
                <w:spacing w:val="-4"/>
              </w:rPr>
              <w:t>、</w:t>
            </w:r>
            <w:r w:rsidRPr="00A2636C">
              <w:rPr>
                <w:rFonts w:hint="eastAsia"/>
                <w:spacing w:val="-4"/>
              </w:rPr>
              <w:t>Rasha</w:t>
            </w:r>
            <w:r w:rsidR="00A2636C">
              <w:rPr>
                <w:rFonts w:hint="eastAsia"/>
                <w:spacing w:val="-4"/>
              </w:rPr>
              <w:t>d</w:t>
            </w:r>
            <w:r w:rsidRPr="00A2636C">
              <w:rPr>
                <w:rFonts w:hint="eastAsia"/>
                <w:spacing w:val="-4"/>
              </w:rPr>
              <w:t xml:space="preserve"> Niftaliyev</w:t>
            </w:r>
            <w:r w:rsidRPr="00A2636C">
              <w:rPr>
                <w:rFonts w:hint="eastAsia"/>
                <w:spacing w:val="-4"/>
              </w:rPr>
              <w:t>和</w:t>
            </w:r>
            <w:r w:rsidRPr="00A2636C">
              <w:rPr>
                <w:rFonts w:hint="eastAsia"/>
                <w:spacing w:val="-4"/>
              </w:rPr>
              <w:t>Sadaga</w:t>
            </w:r>
            <w:r w:rsidR="00A2636C">
              <w:rPr>
                <w:rFonts w:hint="eastAsia"/>
                <w:spacing w:val="-4"/>
              </w:rPr>
              <w:t>t</w:t>
            </w:r>
            <w:r w:rsidRPr="00A2636C">
              <w:rPr>
                <w:rFonts w:hint="eastAsia"/>
                <w:spacing w:val="-4"/>
              </w:rPr>
              <w:t xml:space="preserve"> Abbasov</w:t>
            </w:r>
            <w:r w:rsidR="00A2636C">
              <w:rPr>
                <w:rFonts w:hint="eastAsia"/>
                <w:spacing w:val="-4"/>
              </w:rPr>
              <w:t>a(</w:t>
            </w:r>
            <w:r w:rsidRPr="00A2636C">
              <w:rPr>
                <w:rFonts w:hint="eastAsia"/>
                <w:spacing w:val="-4"/>
              </w:rPr>
              <w:t>由律师</w:t>
            </w:r>
            <w:r w:rsidRPr="00A2636C">
              <w:rPr>
                <w:rFonts w:hint="eastAsia"/>
                <w:spacing w:val="-4"/>
              </w:rPr>
              <w:t>Danie</w:t>
            </w:r>
            <w:r w:rsidR="00A2636C">
              <w:rPr>
                <w:rFonts w:hint="eastAsia"/>
                <w:spacing w:val="-4"/>
              </w:rPr>
              <w:t>l</w:t>
            </w:r>
            <w:r w:rsidRPr="00A2636C">
              <w:rPr>
                <w:rFonts w:hint="eastAsia"/>
                <w:spacing w:val="-4"/>
              </w:rPr>
              <w:t xml:space="preserve"> Gordo</w:t>
            </w:r>
            <w:r w:rsidR="00A2636C">
              <w:rPr>
                <w:rFonts w:hint="eastAsia"/>
                <w:spacing w:val="-4"/>
              </w:rPr>
              <w:t>n</w:t>
            </w:r>
            <w:r w:rsidRPr="00A2636C">
              <w:rPr>
                <w:rFonts w:hint="eastAsia"/>
                <w:spacing w:val="-4"/>
              </w:rPr>
              <w:t xml:space="preserve"> Pole</w:t>
            </w:r>
            <w:r w:rsidRPr="00A2636C">
              <w:rPr>
                <w:rFonts w:hint="eastAsia"/>
                <w:spacing w:val="-4"/>
              </w:rPr>
              <w:t>和</w:t>
            </w:r>
            <w:r w:rsidRPr="00A2636C">
              <w:rPr>
                <w:rFonts w:hint="eastAsia"/>
                <w:spacing w:val="-4"/>
              </w:rPr>
              <w:t>Pet</w:t>
            </w:r>
            <w:r w:rsidR="00A2636C">
              <w:rPr>
                <w:rFonts w:hint="eastAsia"/>
                <w:spacing w:val="-4"/>
              </w:rPr>
              <w:t>r</w:t>
            </w:r>
            <w:r w:rsidRPr="00A2636C">
              <w:rPr>
                <w:rFonts w:hint="eastAsia"/>
                <w:spacing w:val="-4"/>
              </w:rPr>
              <w:t xml:space="preserve"> Muzny</w:t>
            </w:r>
            <w:r w:rsidRPr="00A2636C">
              <w:rPr>
                <w:rFonts w:hint="eastAsia"/>
                <w:spacing w:val="-4"/>
              </w:rPr>
              <w:t>代理</w:t>
            </w:r>
            <w:r w:rsidR="00A2636C">
              <w:rPr>
                <w:rFonts w:hint="eastAsia"/>
                <w:spacing w:val="-4"/>
              </w:rPr>
              <w:t>)</w:t>
            </w:r>
          </w:p>
        </w:tc>
      </w:tr>
      <w:tr w:rsidR="00E21E5A" w:rsidTr="00A2636C">
        <w:trPr>
          <w:cantSplit/>
        </w:trPr>
        <w:tc>
          <w:tcPr>
            <w:tcW w:w="2103" w:type="dxa"/>
          </w:tcPr>
          <w:p w:rsidR="00E21E5A" w:rsidRPr="00172E04" w:rsidRDefault="00E21E5A" w:rsidP="00A2636C">
            <w:pPr>
              <w:pStyle w:val="SingleTxtGC"/>
              <w:spacing w:after="100" w:line="300" w:lineRule="exact"/>
              <w:ind w:left="0" w:right="0"/>
              <w:rPr>
                <w:rFonts w:eastAsia="楷体"/>
              </w:rPr>
            </w:pPr>
            <w:r w:rsidRPr="00172E04">
              <w:rPr>
                <w:rFonts w:ascii="Time New Roman" w:eastAsia="楷体" w:hAnsi="Time New Roman" w:hint="eastAsia"/>
              </w:rPr>
              <w:t>据称受害人</w:t>
            </w:r>
            <w:r w:rsidR="00A2636C">
              <w:rPr>
                <w:rFonts w:ascii="Time New Roman" w:eastAsia="楷体" w:hAnsi="Time New Roman" w:hint="eastAsia"/>
              </w:rPr>
              <w:t>：</w:t>
            </w:r>
          </w:p>
        </w:tc>
        <w:tc>
          <w:tcPr>
            <w:tcW w:w="4828" w:type="dxa"/>
          </w:tcPr>
          <w:p w:rsidR="00E21E5A" w:rsidRPr="00C74FB6" w:rsidRDefault="00E21E5A" w:rsidP="00A2636C">
            <w:pPr>
              <w:pStyle w:val="SingleTxtGC"/>
              <w:spacing w:after="100" w:line="300" w:lineRule="exact"/>
              <w:ind w:left="0" w:right="0"/>
            </w:pPr>
            <w:r w:rsidRPr="00C74FB6">
              <w:rPr>
                <w:rFonts w:hint="eastAsia"/>
              </w:rPr>
              <w:t>提交人</w:t>
            </w:r>
          </w:p>
        </w:tc>
      </w:tr>
      <w:tr w:rsidR="00E21E5A" w:rsidTr="00A2636C">
        <w:trPr>
          <w:cantSplit/>
        </w:trPr>
        <w:tc>
          <w:tcPr>
            <w:tcW w:w="2103" w:type="dxa"/>
          </w:tcPr>
          <w:p w:rsidR="00E21E5A" w:rsidRPr="00172E04" w:rsidRDefault="00E21E5A" w:rsidP="00A2636C">
            <w:pPr>
              <w:pStyle w:val="SingleTxtGC"/>
              <w:spacing w:after="100" w:line="300" w:lineRule="exact"/>
              <w:ind w:left="0" w:right="0"/>
              <w:rPr>
                <w:rFonts w:eastAsia="楷体"/>
              </w:rPr>
            </w:pPr>
            <w:r w:rsidRPr="00172E04">
              <w:rPr>
                <w:rFonts w:ascii="Time New Roman" w:eastAsia="楷体" w:hAnsi="Time New Roman" w:hint="eastAsia"/>
              </w:rPr>
              <w:t>所涉缔约国</w:t>
            </w:r>
            <w:r w:rsidR="00A2636C">
              <w:rPr>
                <w:rFonts w:ascii="Time New Roman" w:eastAsia="楷体" w:hAnsi="Time New Roman" w:hint="eastAsia"/>
              </w:rPr>
              <w:t>：</w:t>
            </w:r>
          </w:p>
        </w:tc>
        <w:tc>
          <w:tcPr>
            <w:tcW w:w="4828" w:type="dxa"/>
          </w:tcPr>
          <w:p w:rsidR="00E21E5A" w:rsidRPr="00C74FB6" w:rsidRDefault="0096700A" w:rsidP="00A2636C">
            <w:pPr>
              <w:pStyle w:val="SingleTxtGC"/>
              <w:spacing w:after="100" w:line="300" w:lineRule="exact"/>
              <w:ind w:left="0" w:right="0"/>
            </w:pPr>
            <w:r w:rsidRPr="0096700A">
              <w:rPr>
                <w:rFonts w:hint="eastAsia"/>
              </w:rPr>
              <w:t>阿塞拜疆</w:t>
            </w:r>
          </w:p>
        </w:tc>
      </w:tr>
      <w:tr w:rsidR="00E21E5A" w:rsidTr="00A2636C">
        <w:trPr>
          <w:cantSplit/>
        </w:trPr>
        <w:tc>
          <w:tcPr>
            <w:tcW w:w="2103" w:type="dxa"/>
          </w:tcPr>
          <w:p w:rsidR="00E21E5A" w:rsidRPr="00172E04" w:rsidRDefault="00E21E5A" w:rsidP="00A2636C">
            <w:pPr>
              <w:pStyle w:val="SingleTxtGC"/>
              <w:spacing w:after="100" w:line="300" w:lineRule="exact"/>
              <w:ind w:left="0" w:right="0"/>
              <w:rPr>
                <w:rFonts w:ascii="Time New Roman" w:eastAsia="楷体" w:hAnsi="Time New Roman" w:hint="eastAsia"/>
              </w:rPr>
            </w:pPr>
            <w:r w:rsidRPr="00172E04">
              <w:rPr>
                <w:rFonts w:ascii="Time New Roman" w:eastAsia="楷体" w:hAnsi="Time New Roman" w:hint="eastAsia"/>
              </w:rPr>
              <w:t>来文日期</w:t>
            </w:r>
            <w:r w:rsidR="00A2636C">
              <w:rPr>
                <w:rFonts w:ascii="Time New Roman" w:eastAsia="楷体" w:hAnsi="Time New Roman" w:hint="eastAsia"/>
              </w:rPr>
              <w:t>：</w:t>
            </w:r>
          </w:p>
        </w:tc>
        <w:tc>
          <w:tcPr>
            <w:tcW w:w="4828" w:type="dxa"/>
          </w:tcPr>
          <w:p w:rsidR="00E21E5A" w:rsidRPr="00C74FB6" w:rsidRDefault="0096700A" w:rsidP="00A2636C">
            <w:pPr>
              <w:pStyle w:val="SingleTxtGC"/>
              <w:spacing w:after="100" w:line="300" w:lineRule="exact"/>
              <w:ind w:left="0" w:right="0"/>
            </w:pPr>
            <w:r w:rsidRPr="0096700A">
              <w:rPr>
                <w:rFonts w:hint="eastAsia"/>
              </w:rPr>
              <w:t>2017</w:t>
            </w:r>
            <w:r w:rsidRPr="0096700A">
              <w:rPr>
                <w:rFonts w:hint="eastAsia"/>
              </w:rPr>
              <w:t>年</w:t>
            </w:r>
            <w:r w:rsidRPr="0096700A">
              <w:rPr>
                <w:rFonts w:hint="eastAsia"/>
              </w:rPr>
              <w:t>1</w:t>
            </w:r>
            <w:r w:rsidRPr="0096700A">
              <w:rPr>
                <w:rFonts w:hint="eastAsia"/>
              </w:rPr>
              <w:t>月</w:t>
            </w:r>
            <w:r w:rsidRPr="0096700A">
              <w:rPr>
                <w:rFonts w:hint="eastAsia"/>
              </w:rPr>
              <w:t>5</w:t>
            </w:r>
            <w:r w:rsidRPr="0096700A">
              <w:rPr>
                <w:rFonts w:hint="eastAsia"/>
              </w:rPr>
              <w:t>日</w:t>
            </w:r>
            <w:r w:rsidR="00A2636C">
              <w:rPr>
                <w:rFonts w:hint="eastAsia"/>
              </w:rPr>
              <w:t>(</w:t>
            </w:r>
            <w:r w:rsidRPr="0096700A">
              <w:rPr>
                <w:rFonts w:hint="eastAsia"/>
              </w:rPr>
              <w:t>首次提交</w:t>
            </w:r>
            <w:r w:rsidR="00A2636C">
              <w:rPr>
                <w:rFonts w:hint="eastAsia"/>
              </w:rPr>
              <w:t>)</w:t>
            </w:r>
          </w:p>
        </w:tc>
      </w:tr>
      <w:tr w:rsidR="00E21E5A" w:rsidTr="00A2636C">
        <w:trPr>
          <w:cantSplit/>
        </w:trPr>
        <w:tc>
          <w:tcPr>
            <w:tcW w:w="2103" w:type="dxa"/>
          </w:tcPr>
          <w:p w:rsidR="00E21E5A" w:rsidRPr="00172E04" w:rsidRDefault="00E21E5A" w:rsidP="00A2636C">
            <w:pPr>
              <w:pStyle w:val="SingleTxtGC"/>
              <w:spacing w:after="100" w:line="300" w:lineRule="exact"/>
              <w:ind w:left="0" w:right="0"/>
              <w:rPr>
                <w:rFonts w:ascii="Time New Roman" w:eastAsia="楷体" w:hAnsi="Time New Roman" w:hint="eastAsia"/>
              </w:rPr>
            </w:pPr>
            <w:r w:rsidRPr="00172E04">
              <w:rPr>
                <w:rFonts w:ascii="Time New Roman" w:eastAsia="楷体" w:hAnsi="Time New Roman" w:hint="eastAsia"/>
              </w:rPr>
              <w:t>参考文件</w:t>
            </w:r>
            <w:r w:rsidR="00A2636C">
              <w:rPr>
                <w:rFonts w:ascii="Time New Roman" w:eastAsia="楷体" w:hAnsi="Time New Roman" w:hint="eastAsia"/>
              </w:rPr>
              <w:t>：</w:t>
            </w:r>
          </w:p>
        </w:tc>
        <w:tc>
          <w:tcPr>
            <w:tcW w:w="4828" w:type="dxa"/>
          </w:tcPr>
          <w:p w:rsidR="00E21E5A" w:rsidRPr="00C74FB6" w:rsidRDefault="0096700A" w:rsidP="00A2636C">
            <w:pPr>
              <w:pStyle w:val="SingleTxtGC"/>
              <w:spacing w:after="100" w:line="300" w:lineRule="exact"/>
              <w:ind w:left="0" w:right="0"/>
              <w:rPr>
                <w:lang w:val="fr-CH"/>
              </w:rPr>
            </w:pPr>
            <w:r w:rsidRPr="0096700A">
              <w:rPr>
                <w:rFonts w:hint="eastAsia"/>
                <w:lang w:val="fr-CH"/>
              </w:rPr>
              <w:t>根据委员会议事规则第</w:t>
            </w:r>
            <w:r w:rsidRPr="0096700A">
              <w:rPr>
                <w:rFonts w:hint="eastAsia"/>
                <w:lang w:val="fr-CH"/>
              </w:rPr>
              <w:t>92</w:t>
            </w:r>
            <w:r w:rsidRPr="0096700A">
              <w:rPr>
                <w:rFonts w:hint="eastAsia"/>
                <w:lang w:val="fr-CH"/>
              </w:rPr>
              <w:t>条作出的决定</w:t>
            </w:r>
            <w:r w:rsidR="00A2636C">
              <w:rPr>
                <w:rFonts w:hint="eastAsia"/>
                <w:lang w:val="fr-CH"/>
              </w:rPr>
              <w:t>，</w:t>
            </w:r>
            <w:r w:rsidRPr="0096700A">
              <w:rPr>
                <w:rFonts w:hint="eastAsia"/>
                <w:lang w:val="fr-CH"/>
              </w:rPr>
              <w:t>已于</w:t>
            </w:r>
            <w:r w:rsidRPr="0096700A">
              <w:rPr>
                <w:rFonts w:hint="eastAsia"/>
                <w:lang w:val="fr-CH"/>
              </w:rPr>
              <w:t>2017</w:t>
            </w:r>
            <w:r w:rsidRPr="0096700A">
              <w:rPr>
                <w:rFonts w:hint="eastAsia"/>
                <w:lang w:val="fr-CH"/>
              </w:rPr>
              <w:t>年</w:t>
            </w:r>
            <w:r w:rsidRPr="0096700A">
              <w:rPr>
                <w:rFonts w:hint="eastAsia"/>
                <w:lang w:val="fr-CH"/>
              </w:rPr>
              <w:t>1</w:t>
            </w:r>
            <w:r w:rsidRPr="0096700A">
              <w:rPr>
                <w:rFonts w:hint="eastAsia"/>
                <w:lang w:val="fr-CH"/>
              </w:rPr>
              <w:t>月</w:t>
            </w:r>
            <w:r w:rsidRPr="0096700A">
              <w:rPr>
                <w:rFonts w:hint="eastAsia"/>
                <w:lang w:val="fr-CH"/>
              </w:rPr>
              <w:t>9</w:t>
            </w:r>
            <w:r w:rsidRPr="0096700A">
              <w:rPr>
                <w:rFonts w:hint="eastAsia"/>
                <w:lang w:val="fr-CH"/>
              </w:rPr>
              <w:t>日转交缔约国</w:t>
            </w:r>
            <w:r w:rsidR="00A2636C">
              <w:rPr>
                <w:rFonts w:hint="eastAsia"/>
                <w:lang w:val="fr-CH"/>
              </w:rPr>
              <w:t>(</w:t>
            </w:r>
            <w:r w:rsidRPr="0096700A">
              <w:rPr>
                <w:rFonts w:hint="eastAsia"/>
                <w:lang w:val="fr-CH"/>
              </w:rPr>
              <w:t>未以文件形式印发</w:t>
            </w:r>
            <w:r w:rsidR="00A2636C">
              <w:rPr>
                <w:rFonts w:hint="eastAsia"/>
                <w:lang w:val="fr-CH"/>
              </w:rPr>
              <w:t>)</w:t>
            </w:r>
          </w:p>
        </w:tc>
      </w:tr>
      <w:tr w:rsidR="00E21E5A" w:rsidTr="00A2636C">
        <w:trPr>
          <w:cantSplit/>
        </w:trPr>
        <w:tc>
          <w:tcPr>
            <w:tcW w:w="2103" w:type="dxa"/>
          </w:tcPr>
          <w:p w:rsidR="00E21E5A" w:rsidRPr="00172E04" w:rsidRDefault="00E21E5A" w:rsidP="00A2636C">
            <w:pPr>
              <w:pStyle w:val="SingleTxtGC"/>
              <w:spacing w:after="100" w:line="300" w:lineRule="exact"/>
              <w:ind w:left="0" w:right="0"/>
              <w:rPr>
                <w:rFonts w:ascii="Time New Roman" w:eastAsia="楷体" w:hAnsi="Time New Roman" w:hint="eastAsia"/>
              </w:rPr>
            </w:pPr>
            <w:r w:rsidRPr="00172E04">
              <w:rPr>
                <w:rFonts w:eastAsia="楷体" w:hint="eastAsia"/>
              </w:rPr>
              <w:t>意见的通过日期</w:t>
            </w:r>
            <w:r w:rsidR="00A2636C">
              <w:rPr>
                <w:rFonts w:ascii="Time New Roman" w:eastAsia="楷体" w:hAnsi="Time New Roman" w:hint="eastAsia"/>
              </w:rPr>
              <w:t>：</w:t>
            </w:r>
          </w:p>
        </w:tc>
        <w:tc>
          <w:tcPr>
            <w:tcW w:w="4828" w:type="dxa"/>
          </w:tcPr>
          <w:p w:rsidR="00E21E5A" w:rsidRPr="00C74FB6" w:rsidRDefault="0096700A" w:rsidP="00A2636C">
            <w:pPr>
              <w:pStyle w:val="SingleTxtGC"/>
              <w:spacing w:after="100" w:line="300" w:lineRule="exact"/>
              <w:ind w:left="0" w:right="0"/>
              <w:rPr>
                <w:lang w:val="fr-CH"/>
              </w:rPr>
            </w:pPr>
            <w:r w:rsidRPr="0096700A">
              <w:rPr>
                <w:rFonts w:hint="eastAsia"/>
                <w:snapToGrid/>
              </w:rPr>
              <w:t>2020</w:t>
            </w:r>
            <w:r w:rsidRPr="0096700A">
              <w:rPr>
                <w:rFonts w:hint="eastAsia"/>
                <w:snapToGrid/>
              </w:rPr>
              <w:t>年</w:t>
            </w:r>
            <w:r w:rsidRPr="0096700A">
              <w:rPr>
                <w:rFonts w:hint="eastAsia"/>
                <w:snapToGrid/>
              </w:rPr>
              <w:t>10</w:t>
            </w:r>
            <w:r w:rsidRPr="0096700A">
              <w:rPr>
                <w:rFonts w:hint="eastAsia"/>
                <w:snapToGrid/>
              </w:rPr>
              <w:t>月</w:t>
            </w:r>
            <w:r w:rsidRPr="0096700A">
              <w:rPr>
                <w:rFonts w:hint="eastAsia"/>
                <w:snapToGrid/>
              </w:rPr>
              <w:t>15</w:t>
            </w:r>
            <w:r w:rsidRPr="0096700A">
              <w:rPr>
                <w:rFonts w:hint="eastAsia"/>
                <w:snapToGrid/>
              </w:rPr>
              <w:t>日</w:t>
            </w:r>
          </w:p>
        </w:tc>
      </w:tr>
      <w:tr w:rsidR="00E21E5A" w:rsidTr="00A2636C">
        <w:trPr>
          <w:cantSplit/>
        </w:trPr>
        <w:tc>
          <w:tcPr>
            <w:tcW w:w="2103" w:type="dxa"/>
          </w:tcPr>
          <w:p w:rsidR="00E21E5A" w:rsidRPr="00172E04" w:rsidRDefault="00E21E5A" w:rsidP="00A2636C">
            <w:pPr>
              <w:pStyle w:val="SingleTxtGC"/>
              <w:spacing w:after="100" w:line="300" w:lineRule="exact"/>
              <w:ind w:left="0" w:right="0"/>
              <w:rPr>
                <w:rFonts w:ascii="Time New Roman" w:eastAsia="楷体" w:hAnsi="Time New Roman" w:hint="eastAsia"/>
              </w:rPr>
            </w:pPr>
            <w:r w:rsidRPr="00172E04">
              <w:rPr>
                <w:rFonts w:ascii="Time New Roman" w:eastAsia="楷体" w:hAnsi="Time New Roman" w:hint="eastAsia"/>
              </w:rPr>
              <w:t>事由</w:t>
            </w:r>
            <w:r w:rsidR="00A2636C">
              <w:rPr>
                <w:rFonts w:eastAsia="楷体" w:hint="eastAsia"/>
                <w:snapToGrid/>
              </w:rPr>
              <w:t>：</w:t>
            </w:r>
          </w:p>
        </w:tc>
        <w:tc>
          <w:tcPr>
            <w:tcW w:w="4828" w:type="dxa"/>
          </w:tcPr>
          <w:p w:rsidR="00E21E5A" w:rsidRPr="00C74FB6" w:rsidRDefault="0096700A" w:rsidP="00A2636C">
            <w:pPr>
              <w:pStyle w:val="SingleTxtGC"/>
              <w:spacing w:after="100" w:line="300" w:lineRule="exact"/>
              <w:ind w:left="0" w:right="0"/>
              <w:rPr>
                <w:snapToGrid/>
              </w:rPr>
            </w:pPr>
            <w:r w:rsidRPr="0096700A">
              <w:rPr>
                <w:rFonts w:hint="eastAsia"/>
                <w:snapToGrid/>
              </w:rPr>
              <w:t>事先未经正式批准而因宗教礼拜逮捕、拘留耶和华见证人并处以罚款</w:t>
            </w:r>
          </w:p>
        </w:tc>
      </w:tr>
      <w:tr w:rsidR="00E21E5A" w:rsidTr="00A2636C">
        <w:trPr>
          <w:cantSplit/>
        </w:trPr>
        <w:tc>
          <w:tcPr>
            <w:tcW w:w="2103" w:type="dxa"/>
          </w:tcPr>
          <w:p w:rsidR="00E21E5A" w:rsidRPr="00172E04" w:rsidRDefault="00E21E5A" w:rsidP="00A2636C">
            <w:pPr>
              <w:pStyle w:val="SingleTxtGC"/>
              <w:spacing w:after="100" w:line="300" w:lineRule="exact"/>
              <w:ind w:left="0" w:right="0"/>
              <w:rPr>
                <w:rFonts w:ascii="Time New Roman" w:eastAsia="楷体" w:hAnsi="Time New Roman" w:hint="eastAsia"/>
              </w:rPr>
            </w:pPr>
            <w:r w:rsidRPr="00172E04">
              <w:rPr>
                <w:rFonts w:eastAsia="楷体" w:hint="eastAsia"/>
                <w:snapToGrid/>
              </w:rPr>
              <w:t>程序性问题</w:t>
            </w:r>
            <w:r w:rsidR="00A2636C">
              <w:rPr>
                <w:rFonts w:eastAsia="楷体" w:hint="eastAsia"/>
                <w:snapToGrid/>
              </w:rPr>
              <w:t>：</w:t>
            </w:r>
          </w:p>
        </w:tc>
        <w:tc>
          <w:tcPr>
            <w:tcW w:w="4828" w:type="dxa"/>
          </w:tcPr>
          <w:p w:rsidR="00E21E5A" w:rsidRPr="00C74FB6" w:rsidRDefault="0096700A" w:rsidP="00A2636C">
            <w:pPr>
              <w:pStyle w:val="SingleTxtGC"/>
              <w:spacing w:after="100" w:line="300" w:lineRule="exact"/>
              <w:ind w:left="0" w:right="0"/>
              <w:rPr>
                <w:snapToGrid/>
              </w:rPr>
            </w:pPr>
            <w:r w:rsidRPr="0096700A">
              <w:rPr>
                <w:rFonts w:hint="eastAsia"/>
                <w:snapToGrid/>
              </w:rPr>
              <w:t>可否受理</w:t>
            </w:r>
            <w:r w:rsidR="00756CAB">
              <w:rPr>
                <w:rFonts w:hint="eastAsia"/>
                <w:spacing w:val="-50"/>
              </w:rPr>
              <w:t>―</w:t>
            </w:r>
            <w:r w:rsidR="00756CAB">
              <w:rPr>
                <w:rFonts w:hint="eastAsia"/>
              </w:rPr>
              <w:t>―</w:t>
            </w:r>
            <w:r w:rsidRPr="0096700A">
              <w:rPr>
                <w:rFonts w:hint="eastAsia"/>
                <w:snapToGrid/>
              </w:rPr>
              <w:t>用尽国内补救办法</w:t>
            </w:r>
            <w:r w:rsidR="00A2636C">
              <w:rPr>
                <w:rFonts w:hint="eastAsia"/>
                <w:snapToGrid/>
              </w:rPr>
              <w:t>；</w:t>
            </w:r>
            <w:r w:rsidRPr="0096700A">
              <w:rPr>
                <w:rFonts w:hint="eastAsia"/>
                <w:snapToGrid/>
              </w:rPr>
              <w:t>可否受理</w:t>
            </w:r>
            <w:r w:rsidR="00756CAB">
              <w:rPr>
                <w:rFonts w:hint="eastAsia"/>
                <w:spacing w:val="-50"/>
              </w:rPr>
              <w:t>―</w:t>
            </w:r>
            <w:r w:rsidR="00756CAB">
              <w:rPr>
                <w:rFonts w:hint="eastAsia"/>
              </w:rPr>
              <w:t>―</w:t>
            </w:r>
            <w:r w:rsidRPr="0096700A">
              <w:rPr>
                <w:rFonts w:hint="eastAsia"/>
                <w:snapToGrid/>
              </w:rPr>
              <w:t>显然缺乏根据</w:t>
            </w:r>
          </w:p>
        </w:tc>
      </w:tr>
      <w:tr w:rsidR="00E21E5A" w:rsidTr="00A2636C">
        <w:trPr>
          <w:cantSplit/>
        </w:trPr>
        <w:tc>
          <w:tcPr>
            <w:tcW w:w="2103" w:type="dxa"/>
          </w:tcPr>
          <w:p w:rsidR="00E21E5A" w:rsidRPr="00172E04" w:rsidRDefault="00E21E5A" w:rsidP="00A2636C">
            <w:pPr>
              <w:pStyle w:val="SingleTxtGC"/>
              <w:spacing w:after="100" w:line="300" w:lineRule="exact"/>
              <w:ind w:left="0" w:right="0"/>
              <w:rPr>
                <w:rFonts w:eastAsia="楷体"/>
                <w:snapToGrid/>
                <w:lang w:val="fr-CH"/>
              </w:rPr>
            </w:pPr>
            <w:r w:rsidRPr="00172E04">
              <w:rPr>
                <w:rFonts w:eastAsia="楷体"/>
                <w:snapToGrid/>
              </w:rPr>
              <w:t>实质性问题</w:t>
            </w:r>
            <w:r w:rsidR="00A2636C">
              <w:rPr>
                <w:rFonts w:eastAsia="楷体" w:hint="eastAsia"/>
                <w:snapToGrid/>
                <w:lang w:val="fr-CH"/>
              </w:rPr>
              <w:t>：</w:t>
            </w:r>
          </w:p>
        </w:tc>
        <w:tc>
          <w:tcPr>
            <w:tcW w:w="4828" w:type="dxa"/>
          </w:tcPr>
          <w:p w:rsidR="00E21E5A" w:rsidRPr="00C657A9" w:rsidRDefault="0096700A" w:rsidP="00A2636C">
            <w:pPr>
              <w:pStyle w:val="SingleTxtGC"/>
              <w:spacing w:after="100" w:line="300" w:lineRule="exact"/>
              <w:ind w:left="0" w:right="0"/>
              <w:rPr>
                <w:snapToGrid/>
              </w:rPr>
            </w:pPr>
            <w:r w:rsidRPr="0096700A">
              <w:rPr>
                <w:rFonts w:hint="eastAsia"/>
                <w:snapToGrid/>
              </w:rPr>
              <w:t>任意逮捕―拘留</w:t>
            </w:r>
            <w:r w:rsidR="00A2636C">
              <w:rPr>
                <w:rFonts w:hint="eastAsia"/>
                <w:snapToGrid/>
              </w:rPr>
              <w:t>；</w:t>
            </w:r>
            <w:r w:rsidRPr="0096700A">
              <w:rPr>
                <w:rFonts w:hint="eastAsia"/>
                <w:snapToGrid/>
              </w:rPr>
              <w:t>任意</w:t>
            </w:r>
            <w:r w:rsidR="00A2636C">
              <w:rPr>
                <w:rFonts w:hint="eastAsia"/>
                <w:snapToGrid/>
              </w:rPr>
              <w:t>/</w:t>
            </w:r>
            <w:r w:rsidRPr="0096700A">
              <w:rPr>
                <w:rFonts w:hint="eastAsia"/>
                <w:snapToGrid/>
              </w:rPr>
              <w:t>非法干涉</w:t>
            </w:r>
            <w:r w:rsidR="00A2636C">
              <w:rPr>
                <w:rFonts w:hint="eastAsia"/>
                <w:snapToGrid/>
              </w:rPr>
              <w:t>；</w:t>
            </w:r>
            <w:r w:rsidRPr="0096700A">
              <w:rPr>
                <w:rFonts w:hint="eastAsia"/>
                <w:snapToGrid/>
              </w:rPr>
              <w:t>文化权利</w:t>
            </w:r>
            <w:r w:rsidR="00A2636C">
              <w:rPr>
                <w:rFonts w:hint="eastAsia"/>
                <w:snapToGrid/>
              </w:rPr>
              <w:t>；</w:t>
            </w:r>
            <w:r w:rsidRPr="0096700A">
              <w:rPr>
                <w:rFonts w:hint="eastAsia"/>
                <w:snapToGrid/>
              </w:rPr>
              <w:t>歧视</w:t>
            </w:r>
            <w:r w:rsidR="00A2636C">
              <w:rPr>
                <w:rFonts w:hint="eastAsia"/>
                <w:snapToGrid/>
              </w:rPr>
              <w:t>；</w:t>
            </w:r>
            <w:r w:rsidRPr="0096700A">
              <w:rPr>
                <w:rFonts w:hint="eastAsia"/>
                <w:snapToGrid/>
              </w:rPr>
              <w:t>集会自由</w:t>
            </w:r>
            <w:r w:rsidR="00A2636C">
              <w:rPr>
                <w:rFonts w:hint="eastAsia"/>
                <w:snapToGrid/>
              </w:rPr>
              <w:t>；</w:t>
            </w:r>
            <w:r w:rsidRPr="0096700A">
              <w:rPr>
                <w:rFonts w:hint="eastAsia"/>
                <w:snapToGrid/>
              </w:rPr>
              <w:t>结社自由</w:t>
            </w:r>
            <w:r w:rsidR="00A2636C">
              <w:rPr>
                <w:rFonts w:hint="eastAsia"/>
                <w:snapToGrid/>
              </w:rPr>
              <w:t>；</w:t>
            </w:r>
            <w:r w:rsidRPr="0096700A">
              <w:rPr>
                <w:rFonts w:hint="eastAsia"/>
                <w:snapToGrid/>
              </w:rPr>
              <w:t>思想、良心或宗教自由</w:t>
            </w:r>
            <w:r w:rsidR="00A2636C">
              <w:rPr>
                <w:rFonts w:hint="eastAsia"/>
                <w:snapToGrid/>
              </w:rPr>
              <w:t>；</w:t>
            </w:r>
            <w:r w:rsidRPr="0096700A">
              <w:rPr>
                <w:rFonts w:hint="eastAsia"/>
                <w:snapToGrid/>
              </w:rPr>
              <w:t>意见或表达自由</w:t>
            </w:r>
            <w:r w:rsidR="00A2636C">
              <w:rPr>
                <w:rFonts w:hint="eastAsia"/>
                <w:snapToGrid/>
              </w:rPr>
              <w:t>；</w:t>
            </w:r>
            <w:r w:rsidRPr="0096700A">
              <w:rPr>
                <w:rFonts w:hint="eastAsia"/>
                <w:snapToGrid/>
              </w:rPr>
              <w:t>住宅</w:t>
            </w:r>
          </w:p>
        </w:tc>
      </w:tr>
      <w:tr w:rsidR="00E21E5A" w:rsidTr="00A2636C">
        <w:trPr>
          <w:cantSplit/>
        </w:trPr>
        <w:tc>
          <w:tcPr>
            <w:tcW w:w="2103" w:type="dxa"/>
          </w:tcPr>
          <w:p w:rsidR="00E21E5A" w:rsidRPr="00172E04" w:rsidRDefault="00E21E5A" w:rsidP="00A2636C">
            <w:pPr>
              <w:pStyle w:val="SingleTxtGC"/>
              <w:spacing w:after="100" w:line="300" w:lineRule="exact"/>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r w:rsidR="00A2636C">
              <w:rPr>
                <w:rFonts w:eastAsia="楷体" w:hint="eastAsia"/>
                <w:snapToGrid/>
              </w:rPr>
              <w:t>：</w:t>
            </w:r>
          </w:p>
        </w:tc>
        <w:tc>
          <w:tcPr>
            <w:tcW w:w="4828" w:type="dxa"/>
          </w:tcPr>
          <w:p w:rsidR="00E21E5A" w:rsidRPr="00C657A9" w:rsidRDefault="0096700A" w:rsidP="00A2636C">
            <w:pPr>
              <w:pStyle w:val="SingleTxtGC"/>
              <w:spacing w:after="100" w:line="300" w:lineRule="exact"/>
              <w:ind w:left="0" w:right="0"/>
              <w:rPr>
                <w:snapToGrid/>
              </w:rPr>
            </w:pPr>
            <w:r w:rsidRPr="0096700A">
              <w:rPr>
                <w:rFonts w:hint="eastAsia"/>
                <w:snapToGrid/>
              </w:rPr>
              <w:t>第九条第一款、第十七条第一款、第十八条第一和第三款、第十九条第二和第三款、第二十一条、第二十二条第一和第二款、第二十六和第二十七条</w:t>
            </w:r>
          </w:p>
        </w:tc>
      </w:tr>
      <w:tr w:rsidR="00E21E5A" w:rsidTr="00A2636C">
        <w:trPr>
          <w:cantSplit/>
        </w:trPr>
        <w:tc>
          <w:tcPr>
            <w:tcW w:w="2103" w:type="dxa"/>
          </w:tcPr>
          <w:p w:rsidR="00E21E5A" w:rsidRPr="00172E04" w:rsidRDefault="00E21E5A" w:rsidP="00A2636C">
            <w:pPr>
              <w:pStyle w:val="SingleTxtGC"/>
              <w:spacing w:after="100" w:line="300" w:lineRule="exact"/>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r w:rsidR="00A2636C">
              <w:rPr>
                <w:rFonts w:eastAsia="楷体" w:hint="eastAsia"/>
                <w:snapToGrid/>
              </w:rPr>
              <w:t>：</w:t>
            </w:r>
          </w:p>
        </w:tc>
        <w:tc>
          <w:tcPr>
            <w:tcW w:w="4828" w:type="dxa"/>
          </w:tcPr>
          <w:p w:rsidR="00E21E5A" w:rsidRDefault="0096700A" w:rsidP="00A2636C">
            <w:pPr>
              <w:pStyle w:val="SingleTxtGC"/>
              <w:spacing w:after="100" w:line="300" w:lineRule="exact"/>
              <w:ind w:left="0" w:right="0"/>
              <w:rPr>
                <w:snapToGrid/>
              </w:rPr>
            </w:pPr>
            <w:r w:rsidRPr="0096700A">
              <w:rPr>
                <w:rFonts w:hint="eastAsia"/>
                <w:snapToGrid/>
              </w:rPr>
              <w:t>第二条和第五条第二款</w:t>
            </w:r>
            <w:r w:rsidR="00A2636C">
              <w:rPr>
                <w:rFonts w:hint="eastAsia"/>
                <w:snapToGrid/>
              </w:rPr>
              <w:t>(</w:t>
            </w:r>
            <w:r w:rsidRPr="0096700A">
              <w:rPr>
                <w:rFonts w:hint="eastAsia"/>
                <w:snapToGrid/>
              </w:rPr>
              <w:t>丑</w:t>
            </w:r>
            <w:r w:rsidR="00A2636C">
              <w:rPr>
                <w:rFonts w:hint="eastAsia"/>
                <w:snapToGrid/>
              </w:rPr>
              <w:t>)</w:t>
            </w:r>
            <w:r w:rsidRPr="0096700A">
              <w:rPr>
                <w:rFonts w:hint="eastAsia"/>
                <w:snapToGrid/>
              </w:rPr>
              <w:t>项</w:t>
            </w:r>
          </w:p>
        </w:tc>
      </w:tr>
    </w:tbl>
    <w:p w:rsidR="00E21E5A" w:rsidRDefault="00E21E5A" w:rsidP="00E21E5A">
      <w:pPr>
        <w:spacing w:line="160" w:lineRule="exact"/>
      </w:pPr>
    </w:p>
    <w:p w:rsidR="00756CAB" w:rsidRPr="00756CAB" w:rsidRDefault="00756CAB" w:rsidP="00756CAB">
      <w:pPr>
        <w:pStyle w:val="SingleTxtGC"/>
      </w:pPr>
      <w:r w:rsidRPr="00756CAB">
        <w:lastRenderedPageBreak/>
        <w:t>1.</w:t>
      </w:r>
      <w:r w:rsidRPr="00756CAB">
        <w:tab/>
      </w:r>
      <w:r w:rsidRPr="00756CAB">
        <w:t>来文提交人为</w:t>
      </w:r>
      <w:r w:rsidRPr="00756CAB">
        <w:t>Saladdin Mammadov</w:t>
      </w:r>
      <w:r w:rsidRPr="00756CAB">
        <w:t>、</w:t>
      </w:r>
      <w:r w:rsidRPr="00756CAB">
        <w:t>Rashad Niftaliyev</w:t>
      </w:r>
      <w:r w:rsidRPr="00756CAB">
        <w:t>和</w:t>
      </w:r>
      <w:r w:rsidRPr="00756CAB">
        <w:t>Sadagat Abbasova</w:t>
      </w:r>
      <w:r w:rsidRPr="00756CAB">
        <w:t>。他们是阿塞拜疆国民，分别生于</w:t>
      </w:r>
      <w:r w:rsidRPr="00756CAB">
        <w:t>1961</w:t>
      </w:r>
      <w:r w:rsidRPr="00756CAB">
        <w:t>年、</w:t>
      </w:r>
      <w:r w:rsidRPr="00756CAB">
        <w:t>1987</w:t>
      </w:r>
      <w:r w:rsidRPr="00756CAB">
        <w:t>年和</w:t>
      </w:r>
      <w:r w:rsidRPr="00756CAB">
        <w:t>1975</w:t>
      </w:r>
      <w:r w:rsidRPr="00756CAB">
        <w:t>年。提交人声称，缔约国违反了他根据《公约》第九条第一款、第十七条第一款、第十八条第一和第三款、第十九条第二和第三款、第二十一条、第二十二条第一和第二款、第二十六和第二十七条享有的权利。《公约任择议定书》于</w:t>
      </w:r>
      <w:r w:rsidRPr="00756CAB">
        <w:t>20</w:t>
      </w:r>
      <w:r w:rsidR="007C0005">
        <w:t>02</w:t>
      </w:r>
      <w:r w:rsidRPr="00756CAB">
        <w:t>年</w:t>
      </w:r>
      <w:r w:rsidRPr="00756CAB">
        <w:t>2</w:t>
      </w:r>
      <w:r w:rsidRPr="00756CAB">
        <w:t>月</w:t>
      </w:r>
      <w:r w:rsidRPr="00756CAB">
        <w:t>27</w:t>
      </w:r>
      <w:r w:rsidRPr="00756CAB">
        <w:t>日对阿塞拜疆生效。提交人由律师代理。</w:t>
      </w:r>
    </w:p>
    <w:p w:rsidR="00756CAB" w:rsidRPr="00756CAB" w:rsidRDefault="00756CAB" w:rsidP="007B780D">
      <w:pPr>
        <w:pStyle w:val="H23GC"/>
      </w:pPr>
      <w:r w:rsidRPr="00756CAB">
        <w:tab/>
      </w:r>
      <w:r w:rsidRPr="00756CAB">
        <w:tab/>
      </w:r>
      <w:r w:rsidRPr="00756CAB">
        <w:t>提交人陈述的事实</w:t>
      </w:r>
    </w:p>
    <w:p w:rsidR="00756CAB" w:rsidRPr="00756CAB" w:rsidRDefault="00756CAB" w:rsidP="00756CAB">
      <w:pPr>
        <w:pStyle w:val="SingleTxtGC"/>
      </w:pPr>
      <w:r w:rsidRPr="00756CAB">
        <w:t>2.1</w:t>
      </w:r>
      <w:r w:rsidRPr="00756CAB">
        <w:tab/>
      </w:r>
      <w:r w:rsidRPr="00756CAB">
        <w:t>提交人是耶和华见证人，居住在甘贾市。他们在其虔诚的基督教信仰指引下，</w:t>
      </w:r>
      <w:r w:rsidRPr="00756CAB">
        <w:rPr>
          <w:rFonts w:hint="eastAsia"/>
        </w:rPr>
        <w:t>聚在一起</w:t>
      </w:r>
      <w:r w:rsidRPr="00756CAB">
        <w:t>，进行宗教礼拜、学习和讨论圣书。提交人均非耶和华见证人宗教团体</w:t>
      </w:r>
      <w:r w:rsidRPr="00756CAB">
        <w:rPr>
          <w:rFonts w:hint="eastAsia"/>
        </w:rPr>
        <w:t>成员，这是一个</w:t>
      </w:r>
      <w:r w:rsidRPr="00756CAB">
        <w:t>根据国家《宗教信仰自由法》在巴库合法注册的组织。政府拒绝将提交人</w:t>
      </w:r>
      <w:r w:rsidRPr="00756CAB">
        <w:rPr>
          <w:rFonts w:hint="eastAsia"/>
        </w:rPr>
        <w:t>注册</w:t>
      </w:r>
      <w:r w:rsidRPr="00756CAB">
        <w:t>为宗教</w:t>
      </w:r>
      <w:r w:rsidRPr="00756CAB">
        <w:rPr>
          <w:rFonts w:hint="eastAsia"/>
        </w:rPr>
        <w:t>团体</w:t>
      </w:r>
      <w:r w:rsidRPr="00756CAB">
        <w:t>。</w:t>
      </w:r>
    </w:p>
    <w:p w:rsidR="00756CAB" w:rsidRPr="00756CAB" w:rsidRDefault="00756CAB" w:rsidP="00756CAB">
      <w:pPr>
        <w:pStyle w:val="SingleTxtGC"/>
      </w:pPr>
      <w:r w:rsidRPr="00756CAB">
        <w:t>2.2</w:t>
      </w:r>
      <w:r w:rsidRPr="00756CAB">
        <w:tab/>
        <w:t>2014</w:t>
      </w:r>
      <w:r w:rsidRPr="00756CAB">
        <w:t>年</w:t>
      </w:r>
      <w:r w:rsidRPr="00756CAB">
        <w:t>10</w:t>
      </w:r>
      <w:r w:rsidRPr="00756CAB">
        <w:t>月</w:t>
      </w:r>
      <w:r w:rsidRPr="00756CAB">
        <w:t>12</w:t>
      </w:r>
      <w:r w:rsidRPr="00756CAB">
        <w:t>日，</w:t>
      </w:r>
      <w:r w:rsidRPr="00756CAB">
        <w:t>Mammadov</w:t>
      </w:r>
      <w:r w:rsidRPr="00756CAB">
        <w:t>先生在家中主持了一场和平的宗教讨论，约有</w:t>
      </w:r>
      <w:r w:rsidRPr="00756CAB">
        <w:t>25</w:t>
      </w:r>
      <w:r w:rsidRPr="00756CAB">
        <w:t>人参加，其中包括</w:t>
      </w:r>
      <w:r w:rsidRPr="00756CAB">
        <w:t>Niftaliyev</w:t>
      </w:r>
      <w:r w:rsidRPr="00756CAB">
        <w:t>先生和</w:t>
      </w:r>
      <w:r w:rsidRPr="00756CAB">
        <w:t>Abbasova</w:t>
      </w:r>
      <w:r w:rsidRPr="00756CAB">
        <w:t>女士。由于大约</w:t>
      </w:r>
      <w:r w:rsidRPr="00756CAB">
        <w:t>10</w:t>
      </w:r>
      <w:r w:rsidRPr="00756CAB">
        <w:t>名警察在没有搜查令或许可的情况下进入</w:t>
      </w:r>
      <w:r w:rsidRPr="00756CAB">
        <w:t>Mammadov</w:t>
      </w:r>
      <w:r w:rsidRPr="00756CAB">
        <w:t>家中，集会被打断。他们搜查了房子和所有参加宗教集会的人，并没收了包括圣书在内的个人财产。这次突击搜查给所有参加者带来</w:t>
      </w:r>
      <w:r w:rsidRPr="00756CAB">
        <w:rPr>
          <w:rFonts w:hint="eastAsia"/>
        </w:rPr>
        <w:t>烦恼</w:t>
      </w:r>
      <w:r w:rsidRPr="00756CAB">
        <w:t>，并导致</w:t>
      </w:r>
      <w:r w:rsidRPr="00756CAB">
        <w:t>Mammadov</w:t>
      </w:r>
      <w:r w:rsidRPr="00756CAB">
        <w:t>先生年迈的母亲晕倒。警察将参加者</w:t>
      </w:r>
      <w:r w:rsidRPr="00756CAB">
        <w:rPr>
          <w:rFonts w:hint="eastAsia"/>
        </w:rPr>
        <w:t>带</w:t>
      </w:r>
      <w:r w:rsidRPr="00756CAB">
        <w:t>到警察局，并将他们关押了</w:t>
      </w:r>
      <w:r w:rsidRPr="00756CAB">
        <w:t>6</w:t>
      </w:r>
      <w:r w:rsidRPr="00756CAB">
        <w:t>个多小时，没有提供食物和饮料。警察肆意嘲弄参加者的基督教信仰，并嘲笑他们相信上帝。他们未经指控而获释。</w:t>
      </w:r>
    </w:p>
    <w:p w:rsidR="00756CAB" w:rsidRPr="00756CAB" w:rsidRDefault="00756CAB" w:rsidP="00756CAB">
      <w:pPr>
        <w:pStyle w:val="SingleTxtGC"/>
      </w:pPr>
      <w:r w:rsidRPr="00756CAB">
        <w:t>2.3</w:t>
      </w:r>
      <w:r w:rsidRPr="00756CAB">
        <w:tab/>
      </w:r>
      <w:r w:rsidRPr="00756CAB">
        <w:t>然而，</w:t>
      </w:r>
      <w:r w:rsidRPr="00756CAB">
        <w:t>2014</w:t>
      </w:r>
      <w:r w:rsidRPr="00756CAB">
        <w:t>年</w:t>
      </w:r>
      <w:r w:rsidRPr="00756CAB">
        <w:t>10</w:t>
      </w:r>
      <w:r w:rsidRPr="00756CAB">
        <w:t>月</w:t>
      </w:r>
      <w:r w:rsidRPr="00756CAB">
        <w:t>14</w:t>
      </w:r>
      <w:r w:rsidRPr="00756CAB">
        <w:t>日，甘贾</w:t>
      </w:r>
      <w:r w:rsidRPr="00756CAB">
        <w:t>Nizami</w:t>
      </w:r>
      <w:r w:rsidRPr="00756CAB">
        <w:t>区警察局向提交人送达文件，指控他们举行非法宗教集会</w:t>
      </w:r>
      <w:r w:rsidRPr="00756CAB">
        <w:rPr>
          <w:rFonts w:hint="eastAsia"/>
        </w:rPr>
        <w:t>，</w:t>
      </w:r>
      <w:r w:rsidRPr="00756CAB">
        <w:t>违反</w:t>
      </w:r>
      <w:r w:rsidRPr="00756CAB">
        <w:rPr>
          <w:rFonts w:hint="eastAsia"/>
        </w:rPr>
        <w:t>了</w:t>
      </w:r>
      <w:r w:rsidRPr="00756CAB">
        <w:t>《行政犯罪法》第</w:t>
      </w:r>
      <w:r w:rsidRPr="00756CAB">
        <w:t>299.0.2</w:t>
      </w:r>
      <w:r w:rsidRPr="00756CAB">
        <w:t>条。</w:t>
      </w:r>
      <w:r w:rsidRPr="008D4EC0">
        <w:rPr>
          <w:color w:val="0000FF"/>
          <w:vertAlign w:val="superscript"/>
        </w:rPr>
        <w:footnoteReference w:id="5"/>
      </w:r>
      <w:r w:rsidR="008D4EC0">
        <w:rPr>
          <w:rFonts w:hint="eastAsia"/>
        </w:rPr>
        <w:t xml:space="preserve"> </w:t>
      </w:r>
      <w:r w:rsidRPr="00756CAB">
        <w:t>根据该指控，提交人每人被要求支付</w:t>
      </w:r>
      <w:r w:rsidRPr="00756CAB">
        <w:t>2,000</w:t>
      </w:r>
      <w:r w:rsidRPr="00756CAB">
        <w:t>马纳特的罚款。</w:t>
      </w:r>
      <w:r w:rsidRPr="008D4EC0">
        <w:rPr>
          <w:color w:val="0000FF"/>
          <w:vertAlign w:val="superscript"/>
        </w:rPr>
        <w:footnoteReference w:id="6"/>
      </w:r>
      <w:r w:rsidR="008D4EC0">
        <w:rPr>
          <w:rFonts w:hint="eastAsia"/>
        </w:rPr>
        <w:t xml:space="preserve"> </w:t>
      </w:r>
      <w:r w:rsidRPr="00756CAB">
        <w:t>提交人立即就这一指控向</w:t>
      </w:r>
      <w:r w:rsidRPr="00756CAB">
        <w:t>Nizami</w:t>
      </w:r>
      <w:r w:rsidRPr="00756CAB">
        <w:t>区法院提出</w:t>
      </w:r>
      <w:r w:rsidRPr="00756CAB">
        <w:rPr>
          <w:rFonts w:hint="eastAsia"/>
        </w:rPr>
        <w:t>申</w:t>
      </w:r>
      <w:r w:rsidRPr="00756CAB">
        <w:t>诉。</w:t>
      </w:r>
      <w:r w:rsidRPr="00756CAB">
        <w:t>2014</w:t>
      </w:r>
      <w:r w:rsidRPr="00756CAB">
        <w:t>年</w:t>
      </w:r>
      <w:r w:rsidRPr="00756CAB">
        <w:t>11</w:t>
      </w:r>
      <w:r w:rsidRPr="00756CAB">
        <w:t>月</w:t>
      </w:r>
      <w:r w:rsidRPr="00756CAB">
        <w:t>6</w:t>
      </w:r>
      <w:r w:rsidRPr="00756CAB">
        <w:t>日，区法院判定提交人有罪，并命令他们支付罚款，理由是在甘贾的集会是非法宗教</w:t>
      </w:r>
      <w:r w:rsidRPr="00756CAB">
        <w:rPr>
          <w:rFonts w:hint="eastAsia"/>
        </w:rPr>
        <w:t>仪式</w:t>
      </w:r>
      <w:r w:rsidRPr="00756CAB">
        <w:t>，因为提交人作为一个</w:t>
      </w:r>
      <w:r w:rsidRPr="00756CAB">
        <w:rPr>
          <w:rFonts w:hint="eastAsia"/>
        </w:rPr>
        <w:t>群体</w:t>
      </w:r>
      <w:r w:rsidRPr="00756CAB">
        <w:t>并没有在甘贾</w:t>
      </w:r>
      <w:r w:rsidRPr="00756CAB">
        <w:rPr>
          <w:rFonts w:hint="eastAsia"/>
        </w:rPr>
        <w:t>注册</w:t>
      </w:r>
      <w:r w:rsidRPr="00756CAB">
        <w:t>为宗教团体。区法院进一步解释说，警方</w:t>
      </w:r>
      <w:r w:rsidRPr="00756CAB">
        <w:rPr>
          <w:rFonts w:hint="eastAsia"/>
        </w:rPr>
        <w:t>的</w:t>
      </w:r>
      <w:r w:rsidRPr="00756CAB">
        <w:t>突击搜查尽管没有搜查令，是允许的，因为</w:t>
      </w:r>
      <w:r w:rsidRPr="00756CAB">
        <w:rPr>
          <w:rFonts w:hint="eastAsia"/>
        </w:rPr>
        <w:t>虽有相反证据，但</w:t>
      </w:r>
      <w:r w:rsidRPr="00756CAB">
        <w:t>现场有</w:t>
      </w:r>
      <w:r w:rsidRPr="00756CAB">
        <w:rPr>
          <w:rFonts w:hint="eastAsia"/>
        </w:rPr>
        <w:t>无人陪伴的</w:t>
      </w:r>
      <w:r w:rsidRPr="00756CAB">
        <w:t>未成年儿童，</w:t>
      </w:r>
      <w:r w:rsidR="001C605A">
        <w:rPr>
          <w:rFonts w:hint="eastAsia"/>
        </w:rPr>
        <w:t>“</w:t>
      </w:r>
      <w:r w:rsidRPr="00756CAB">
        <w:t>宗教仪式可能会损害他们的道德</w:t>
      </w:r>
      <w:r w:rsidR="000C3280">
        <w:rPr>
          <w:rFonts w:hint="eastAsia"/>
        </w:rPr>
        <w:t>”</w:t>
      </w:r>
      <w:r w:rsidRPr="00756CAB">
        <w:t>。</w:t>
      </w:r>
    </w:p>
    <w:p w:rsidR="00756CAB" w:rsidRPr="00756CAB" w:rsidRDefault="00756CAB" w:rsidP="00756CAB">
      <w:pPr>
        <w:pStyle w:val="SingleTxtGC"/>
      </w:pPr>
      <w:r w:rsidRPr="00756CAB">
        <w:t>2.4</w:t>
      </w:r>
      <w:r w:rsidRPr="00756CAB">
        <w:tab/>
      </w:r>
      <w:r w:rsidRPr="00756CAB">
        <w:t>提交人随后向甘贾上诉法院提出上诉，称区法院得出的他们参加非法宗教集会的结论是错误的。提交人坚称这是一次和平的宗教集会，没有危及公共安全、秩序、</w:t>
      </w:r>
      <w:r w:rsidRPr="00756CAB">
        <w:rPr>
          <w:rFonts w:hint="eastAsia"/>
        </w:rPr>
        <w:t>卫生</w:t>
      </w:r>
      <w:r w:rsidRPr="00756CAB">
        <w:t>或道德</w:t>
      </w:r>
      <w:r w:rsidRPr="00756CAB">
        <w:rPr>
          <w:rFonts w:hint="eastAsia"/>
        </w:rPr>
        <w:t>，</w:t>
      </w:r>
      <w:r w:rsidRPr="00756CAB">
        <w:t>或他人的权利和自由。提交人认为，政府没有提供证据</w:t>
      </w:r>
      <w:r w:rsidRPr="00756CAB">
        <w:rPr>
          <w:rFonts w:hint="eastAsia"/>
        </w:rPr>
        <w:t>表明</w:t>
      </w:r>
      <w:r w:rsidRPr="00756CAB">
        <w:t>突击</w:t>
      </w:r>
      <w:r w:rsidRPr="00756CAB">
        <w:rPr>
          <w:rFonts w:hint="eastAsia"/>
        </w:rPr>
        <w:t>搜查</w:t>
      </w:r>
      <w:r w:rsidRPr="00756CAB">
        <w:t>是必要的，或</w:t>
      </w:r>
      <w:r w:rsidRPr="00756CAB">
        <w:rPr>
          <w:rFonts w:hint="eastAsia"/>
        </w:rPr>
        <w:t>者</w:t>
      </w:r>
      <w:r w:rsidRPr="00756CAB">
        <w:t>有邻居被打扰。他们还援引了《宪法》及《宗教信仰自由法》和《集会自由法》。他们详细说明了警察如何侵犯了他们根据《公约》和《世界人权宣言》享有的权利。</w:t>
      </w:r>
    </w:p>
    <w:p w:rsidR="00756CAB" w:rsidRPr="00756CAB" w:rsidRDefault="00756CAB" w:rsidP="00756CAB">
      <w:pPr>
        <w:pStyle w:val="SingleTxtGC"/>
      </w:pPr>
      <w:r w:rsidRPr="00756CAB">
        <w:t>2.5</w:t>
      </w:r>
      <w:r w:rsidRPr="00756CAB">
        <w:tab/>
        <w:t>2014</w:t>
      </w:r>
      <w:r w:rsidRPr="00756CAB">
        <w:t>年</w:t>
      </w:r>
      <w:r w:rsidRPr="00756CAB">
        <w:t>11</w:t>
      </w:r>
      <w:r w:rsidRPr="00756CAB">
        <w:t>月</w:t>
      </w:r>
      <w:r w:rsidRPr="00756CAB">
        <w:t>28</w:t>
      </w:r>
      <w:r w:rsidRPr="00756CAB">
        <w:t>日和</w:t>
      </w:r>
      <w:r w:rsidRPr="00756CAB">
        <w:t>12</w:t>
      </w:r>
      <w:r w:rsidRPr="00756CAB">
        <w:t>月</w:t>
      </w:r>
      <w:r w:rsidRPr="00756CAB">
        <w:t>1</w:t>
      </w:r>
      <w:r w:rsidRPr="00756CAB">
        <w:t>日，甘贾上诉法院驳回了提交人的上诉。法院认为，国内立法对宗教自由的限制是</w:t>
      </w:r>
      <w:r w:rsidR="001C605A">
        <w:rPr>
          <w:rFonts w:hint="eastAsia"/>
        </w:rPr>
        <w:t>“</w:t>
      </w:r>
      <w:r w:rsidRPr="00756CAB">
        <w:t>明确、可达到和符合法律规定的</w:t>
      </w:r>
      <w:r w:rsidR="000C3280">
        <w:rPr>
          <w:rFonts w:hint="eastAsia"/>
        </w:rPr>
        <w:t>”</w:t>
      </w:r>
      <w:r w:rsidRPr="00756CAB">
        <w:t>，由于耶和华见证人未在当地注册，因此举行的集会</w:t>
      </w:r>
      <w:r w:rsidRPr="00756CAB">
        <w:rPr>
          <w:rFonts w:hint="eastAsia"/>
        </w:rPr>
        <w:t>违法</w:t>
      </w:r>
      <w:r w:rsidRPr="00756CAB">
        <w:t>。法院驳回了提交人</w:t>
      </w:r>
      <w:r w:rsidRPr="00756CAB">
        <w:rPr>
          <w:rFonts w:hint="eastAsia"/>
        </w:rPr>
        <w:t>关于</w:t>
      </w:r>
      <w:r w:rsidRPr="00756CAB">
        <w:t>警察在没有搜查令的情况下进入和搜查</w:t>
      </w:r>
      <w:r w:rsidRPr="00756CAB">
        <w:t>Mammadov</w:t>
      </w:r>
      <w:r w:rsidRPr="00756CAB">
        <w:t>先生的家</w:t>
      </w:r>
      <w:r w:rsidRPr="00756CAB">
        <w:rPr>
          <w:rFonts w:hint="eastAsia"/>
        </w:rPr>
        <w:t>属于非法</w:t>
      </w:r>
      <w:r w:rsidRPr="00756CAB">
        <w:t>的</w:t>
      </w:r>
      <w:r w:rsidRPr="00756CAB">
        <w:rPr>
          <w:rFonts w:hint="eastAsia"/>
        </w:rPr>
        <w:t>说法</w:t>
      </w:r>
      <w:r w:rsidRPr="00756CAB">
        <w:t>。法院</w:t>
      </w:r>
      <w:r w:rsidRPr="00756CAB">
        <w:rPr>
          <w:rFonts w:hint="eastAsia"/>
        </w:rPr>
        <w:t>认为</w:t>
      </w:r>
      <w:r w:rsidRPr="00756CAB">
        <w:t>，警</w:t>
      </w:r>
      <w:r w:rsidRPr="00756CAB">
        <w:rPr>
          <w:rFonts w:hint="eastAsia"/>
        </w:rPr>
        <w:t>查</w:t>
      </w:r>
      <w:r w:rsidRPr="00756CAB">
        <w:t>的行动是可以允许的，因为情况紧急，</w:t>
      </w:r>
      <w:r w:rsidRPr="00756CAB">
        <w:rPr>
          <w:rFonts w:hint="eastAsia"/>
        </w:rPr>
        <w:t>集会现场</w:t>
      </w:r>
      <w:r w:rsidRPr="00756CAB">
        <w:t>有无监护人</w:t>
      </w:r>
      <w:r w:rsidRPr="00756CAB">
        <w:rPr>
          <w:rFonts w:hint="eastAsia"/>
        </w:rPr>
        <w:t>陪伴的</w:t>
      </w:r>
      <w:r w:rsidRPr="00756CAB">
        <w:t>儿</w:t>
      </w:r>
      <w:r w:rsidRPr="00756CAB">
        <w:lastRenderedPageBreak/>
        <w:t>童，这违反了《宗教信仰自由法》。法院称，</w:t>
      </w:r>
      <w:r w:rsidR="001C605A">
        <w:rPr>
          <w:rFonts w:hint="eastAsia"/>
        </w:rPr>
        <w:t>“</w:t>
      </w:r>
      <w:r w:rsidRPr="00756CAB">
        <w:t>允许警察在执行紧急措施过程中限制住所内的隐私权，以保障他人的权利和自由</w:t>
      </w:r>
      <w:r w:rsidRPr="00756CAB">
        <w:rPr>
          <w:rFonts w:hint="eastAsia"/>
        </w:rPr>
        <w:t>，</w:t>
      </w:r>
      <w:r w:rsidRPr="00756CAB">
        <w:t>维护公共秩序和公共安全。</w:t>
      </w:r>
      <w:bookmarkStart w:id="1" w:name="_Hlk65578128"/>
      <w:r w:rsidR="00354A61" w:rsidRPr="00756CAB">
        <w:rPr>
          <w:rFonts w:hint="eastAsia"/>
        </w:rPr>
        <w:t>”</w:t>
      </w:r>
      <w:r w:rsidRPr="00756CAB">
        <w:t>法院还拒绝将提交人</w:t>
      </w:r>
      <w:r w:rsidRPr="00756CAB">
        <w:rPr>
          <w:rFonts w:hint="eastAsia"/>
        </w:rPr>
        <w:t>留</w:t>
      </w:r>
      <w:r w:rsidRPr="00756CAB">
        <w:t>在警察局称为逮捕</w:t>
      </w:r>
      <w:bookmarkEnd w:id="1"/>
      <w:r w:rsidRPr="00756CAB">
        <w:t>，而是仅将其视为</w:t>
      </w:r>
      <w:r w:rsidRPr="00756CAB">
        <w:rPr>
          <w:rFonts w:hint="eastAsia"/>
        </w:rPr>
        <w:t>邀</w:t>
      </w:r>
      <w:r w:rsidRPr="00756CAB">
        <w:t>请他们协助警方调查。法院特别指出：</w:t>
      </w:r>
      <w:r w:rsidR="001C605A">
        <w:rPr>
          <w:rFonts w:hint="eastAsia"/>
        </w:rPr>
        <w:t>“</w:t>
      </w:r>
      <w:r w:rsidRPr="00756CAB">
        <w:rPr>
          <w:rFonts w:hint="eastAsia"/>
        </w:rPr>
        <w:t>邀</w:t>
      </w:r>
      <w:r w:rsidRPr="00756CAB">
        <w:t>请涉嫌违反行政规定的人到警察局协助调查是一种标准程序。</w:t>
      </w:r>
      <w:r w:rsidRPr="00756CAB">
        <w:rPr>
          <w:rFonts w:hint="eastAsia"/>
        </w:rPr>
        <w:t>邀</w:t>
      </w:r>
      <w:r w:rsidRPr="00756CAB">
        <w:t>请</w:t>
      </w:r>
      <w:r w:rsidRPr="00756CAB">
        <w:t>Saladdin Mammadov</w:t>
      </w:r>
      <w:r w:rsidRPr="00756CAB">
        <w:t>到警察局协助调查和录取口供，不能视为</w:t>
      </w:r>
      <w:r w:rsidRPr="00756CAB">
        <w:rPr>
          <w:rFonts w:hint="eastAsia"/>
        </w:rPr>
        <w:t>对</w:t>
      </w:r>
      <w:r w:rsidRPr="00756CAB">
        <w:t>他自由的限制。</w:t>
      </w:r>
      <w:r w:rsidRPr="00756CAB">
        <w:rPr>
          <w:rFonts w:hint="eastAsia"/>
        </w:rPr>
        <w:t>”</w:t>
      </w:r>
    </w:p>
    <w:p w:rsidR="00756CAB" w:rsidRPr="00756CAB" w:rsidRDefault="00756CAB" w:rsidP="00756CAB">
      <w:pPr>
        <w:pStyle w:val="SingleTxtGC"/>
      </w:pPr>
      <w:r w:rsidRPr="00756CAB">
        <w:t>2.6</w:t>
      </w:r>
      <w:r w:rsidRPr="00756CAB">
        <w:tab/>
      </w:r>
      <w:r w:rsidRPr="00756CAB">
        <w:t>提交人用尽了所有有效的国内补救办法，因为他们无法</w:t>
      </w:r>
      <w:r w:rsidRPr="00756CAB">
        <w:rPr>
          <w:rFonts w:hint="eastAsia"/>
        </w:rPr>
        <w:t>诉诸</w:t>
      </w:r>
      <w:r w:rsidRPr="00756CAB">
        <w:t>最高上诉程序。他们没有向任何其他国际调查或解决机制提出过申诉。</w:t>
      </w:r>
    </w:p>
    <w:p w:rsidR="00756CAB" w:rsidRPr="00756CAB" w:rsidRDefault="00756CAB" w:rsidP="007B780D">
      <w:pPr>
        <w:pStyle w:val="H23GC"/>
      </w:pPr>
      <w:r w:rsidRPr="00756CAB">
        <w:tab/>
      </w:r>
      <w:r w:rsidRPr="00756CAB">
        <w:tab/>
      </w:r>
      <w:r w:rsidRPr="00756CAB">
        <w:rPr>
          <w:bCs/>
        </w:rPr>
        <w:t>申诉</w:t>
      </w:r>
    </w:p>
    <w:p w:rsidR="00756CAB" w:rsidRPr="00756CAB" w:rsidRDefault="00756CAB" w:rsidP="00756CAB">
      <w:pPr>
        <w:pStyle w:val="SingleTxtGC"/>
      </w:pPr>
      <w:r w:rsidRPr="00756CAB">
        <w:t>3.1</w:t>
      </w:r>
      <w:r w:rsidRPr="00756CAB">
        <w:tab/>
      </w:r>
      <w:r w:rsidRPr="00756CAB">
        <w:t>提交人声称，缔约国在一次和平的宗教集会中进入和搜查</w:t>
      </w:r>
      <w:r w:rsidRPr="00756CAB">
        <w:t>Mammadov</w:t>
      </w:r>
      <w:r w:rsidRPr="00756CAB">
        <w:t>先生的家及提交人自身，并以集会为由对他们进行逮捕、拘留、定罪和罚款，侵犯了他们根据《公约》第九条第一款、第十七条第一款、第十八条第一和第三款、第十九条第二和第三款、第二十一条、第二十二条第一和第二款、第二十六和第二十七条享有的权利。</w:t>
      </w:r>
    </w:p>
    <w:p w:rsidR="00756CAB" w:rsidRPr="00756CAB" w:rsidRDefault="00756CAB" w:rsidP="007B780D">
      <w:pPr>
        <w:pStyle w:val="H4GC"/>
      </w:pPr>
      <w:r w:rsidRPr="00756CAB">
        <w:tab/>
      </w:r>
      <w:r w:rsidRPr="00756CAB">
        <w:tab/>
      </w:r>
      <w:r w:rsidRPr="00756CAB">
        <w:t>第九条第一款</w:t>
      </w:r>
    </w:p>
    <w:p w:rsidR="00756CAB" w:rsidRPr="00756CAB" w:rsidRDefault="00756CAB" w:rsidP="00756CAB">
      <w:pPr>
        <w:pStyle w:val="SingleTxtGC"/>
      </w:pPr>
      <w:r w:rsidRPr="00756CAB">
        <w:t>3.2</w:t>
      </w:r>
      <w:r w:rsidRPr="00756CAB">
        <w:tab/>
      </w:r>
      <w:r w:rsidRPr="00756CAB">
        <w:t>违反《公约》第九条第一款</w:t>
      </w:r>
      <w:r w:rsidRPr="00756CAB">
        <w:rPr>
          <w:rFonts w:hint="eastAsia"/>
        </w:rPr>
        <w:t>的情况是</w:t>
      </w:r>
      <w:r w:rsidRPr="00756CAB">
        <w:t>，在对</w:t>
      </w:r>
      <w:r w:rsidRPr="00756CAB">
        <w:t>Mammadov</w:t>
      </w:r>
      <w:r w:rsidRPr="00756CAB">
        <w:t>先生的私人住宅进行</w:t>
      </w:r>
      <w:r w:rsidRPr="00756CAB">
        <w:rPr>
          <w:rFonts w:hint="eastAsia"/>
        </w:rPr>
        <w:t>的</w:t>
      </w:r>
      <w:r w:rsidRPr="00756CAB">
        <w:t>非法突击搜查</w:t>
      </w:r>
      <w:r w:rsidRPr="00756CAB">
        <w:rPr>
          <w:rFonts w:hint="eastAsia"/>
        </w:rPr>
        <w:t>中，</w:t>
      </w:r>
      <w:r w:rsidRPr="00756CAB">
        <w:t>提交人被任意拘留和剥夺自由，并被迫</w:t>
      </w:r>
      <w:r w:rsidRPr="00756CAB">
        <w:rPr>
          <w:rFonts w:hint="eastAsia"/>
        </w:rPr>
        <w:t>随同</w:t>
      </w:r>
      <w:r w:rsidRPr="00756CAB">
        <w:t>警察一起到警察局，在那里被拘留了六个多小时，没有</w:t>
      </w:r>
      <w:r w:rsidRPr="00756CAB">
        <w:rPr>
          <w:rFonts w:hint="eastAsia"/>
        </w:rPr>
        <w:t>提供</w:t>
      </w:r>
      <w:r w:rsidRPr="00756CAB">
        <w:t>食物和水。与国内法官的结论相反，这并不是被</w:t>
      </w:r>
      <w:r w:rsidR="001C605A">
        <w:rPr>
          <w:rFonts w:hint="eastAsia"/>
        </w:rPr>
        <w:t>“</w:t>
      </w:r>
      <w:r w:rsidRPr="00756CAB">
        <w:t>邀请</w:t>
      </w:r>
      <w:r w:rsidR="001C605A">
        <w:rPr>
          <w:rFonts w:hint="eastAsia"/>
        </w:rPr>
        <w:t>”</w:t>
      </w:r>
      <w:r w:rsidRPr="00756CAB">
        <w:t>协助警方调查。提交人除了随</w:t>
      </w:r>
      <w:r w:rsidRPr="00756CAB">
        <w:rPr>
          <w:rFonts w:hint="eastAsia"/>
        </w:rPr>
        <w:t>同</w:t>
      </w:r>
      <w:r w:rsidRPr="00756CAB">
        <w:t>警察到警察局</w:t>
      </w:r>
      <w:r w:rsidRPr="00756CAB">
        <w:rPr>
          <w:rFonts w:hint="eastAsia"/>
        </w:rPr>
        <w:t>外，</w:t>
      </w:r>
      <w:r w:rsidRPr="00756CAB">
        <w:t>别无选择，而且</w:t>
      </w:r>
      <w:r w:rsidRPr="00756CAB">
        <w:rPr>
          <w:rFonts w:hint="eastAsia"/>
        </w:rPr>
        <w:t>不能随时</w:t>
      </w:r>
      <w:r w:rsidRPr="00756CAB">
        <w:t>自由离开。</w:t>
      </w:r>
    </w:p>
    <w:p w:rsidR="00756CAB" w:rsidRPr="00756CAB" w:rsidRDefault="00756CAB" w:rsidP="00756CAB">
      <w:pPr>
        <w:pStyle w:val="SingleTxtGC"/>
      </w:pPr>
      <w:r w:rsidRPr="00756CAB">
        <w:t>3.3</w:t>
      </w:r>
      <w:r w:rsidRPr="00756CAB">
        <w:tab/>
      </w:r>
      <w:r w:rsidRPr="00756CAB">
        <w:t>国内法院错误地指出，《宗教信仰自由法》禁止</w:t>
      </w:r>
      <w:r w:rsidRPr="00756CAB">
        <w:rPr>
          <w:rFonts w:hint="eastAsia"/>
        </w:rPr>
        <w:t>无人陪伴的</w:t>
      </w:r>
      <w:r w:rsidRPr="00756CAB">
        <w:t>儿童参加宗教集会，并禁止未注册的团体举行集会。事实上，法律没有禁止这两种行为。即使这两种行为非法</w:t>
      </w:r>
      <w:r w:rsidR="001C605A">
        <w:rPr>
          <w:rFonts w:hint="eastAsia"/>
          <w:spacing w:val="-50"/>
        </w:rPr>
        <w:t>―</w:t>
      </w:r>
      <w:r w:rsidR="001C605A">
        <w:rPr>
          <w:rFonts w:hint="eastAsia"/>
        </w:rPr>
        <w:t>―</w:t>
      </w:r>
      <w:r w:rsidRPr="00756CAB">
        <w:t>实际上不是</w:t>
      </w:r>
      <w:r w:rsidR="001C605A">
        <w:rPr>
          <w:rFonts w:hint="eastAsia"/>
          <w:spacing w:val="-50"/>
        </w:rPr>
        <w:t>―</w:t>
      </w:r>
      <w:r w:rsidR="001C605A">
        <w:rPr>
          <w:rFonts w:hint="eastAsia"/>
        </w:rPr>
        <w:t>―</w:t>
      </w:r>
      <w:r w:rsidRPr="00756CAB">
        <w:t>逮捕也具有任意性，因为逮捕是不适当、不公正和不可预测的，国家</w:t>
      </w:r>
      <w:r w:rsidRPr="00756CAB">
        <w:rPr>
          <w:rFonts w:hint="eastAsia"/>
        </w:rPr>
        <w:t>也</w:t>
      </w:r>
      <w:r w:rsidRPr="00756CAB">
        <w:t>没有提供证据说明这样做的必要性。因和平礼拜而任意拘留提交人是不合理的。</w:t>
      </w:r>
    </w:p>
    <w:p w:rsidR="00756CAB" w:rsidRPr="00756CAB" w:rsidRDefault="00756CAB" w:rsidP="00756CAB">
      <w:pPr>
        <w:pStyle w:val="SingleTxtGC"/>
      </w:pPr>
      <w:r w:rsidRPr="00756CAB">
        <w:t>3.4</w:t>
      </w:r>
      <w:r w:rsidRPr="00756CAB">
        <w:tab/>
      </w:r>
      <w:r w:rsidRPr="00756CAB">
        <w:t>对提交人的任意拘留</w:t>
      </w:r>
      <w:r w:rsidRPr="00756CAB">
        <w:rPr>
          <w:rFonts w:hint="eastAsia"/>
        </w:rPr>
        <w:t>属于</w:t>
      </w:r>
      <w:r w:rsidRPr="00756CAB">
        <w:t>类似案件中</w:t>
      </w:r>
      <w:r w:rsidRPr="00756CAB">
        <w:rPr>
          <w:rFonts w:hint="eastAsia"/>
        </w:rPr>
        <w:t>存在的一种</w:t>
      </w:r>
      <w:r w:rsidRPr="00756CAB">
        <w:t>令人不安的情况，即耶和华见证人遭到拘留和</w:t>
      </w:r>
      <w:r w:rsidRPr="00756CAB">
        <w:t>/</w:t>
      </w:r>
      <w:r w:rsidRPr="00756CAB">
        <w:t>或骚扰，如任意拘留问题工作组和人权事务委员会所指出的那样。</w:t>
      </w:r>
      <w:r w:rsidRPr="008D4EC0">
        <w:rPr>
          <w:color w:val="0000FF"/>
          <w:vertAlign w:val="superscript"/>
        </w:rPr>
        <w:footnoteReference w:id="7"/>
      </w:r>
    </w:p>
    <w:p w:rsidR="00756CAB" w:rsidRPr="00756CAB" w:rsidRDefault="00756CAB" w:rsidP="007B780D">
      <w:pPr>
        <w:pStyle w:val="H4GC"/>
      </w:pPr>
      <w:r w:rsidRPr="00756CAB">
        <w:tab/>
      </w:r>
      <w:r w:rsidRPr="00756CAB">
        <w:tab/>
      </w:r>
      <w:r w:rsidRPr="00756CAB">
        <w:t>第十七条第一款</w:t>
      </w:r>
    </w:p>
    <w:p w:rsidR="00756CAB" w:rsidRPr="00756CAB" w:rsidRDefault="00756CAB" w:rsidP="00756CAB">
      <w:pPr>
        <w:pStyle w:val="SingleTxtGC"/>
      </w:pPr>
      <w:r w:rsidRPr="00756CAB">
        <w:t>3.5</w:t>
      </w:r>
      <w:r w:rsidRPr="00756CAB">
        <w:tab/>
      </w:r>
      <w:r w:rsidRPr="00756CAB">
        <w:t>警方侵犯了</w:t>
      </w:r>
      <w:r w:rsidRPr="00756CAB">
        <w:t>Mammadov</w:t>
      </w:r>
      <w:r w:rsidRPr="00756CAB">
        <w:t>先生根据《公约》第十七条第一款享有的隐私权和住宅安全权。警察在没有出示搜查令或身份证明的情况下进入他的家，搜查了他的客人和他的私人卧室，并打断了宗教讨论。国内法院称警察的行动是正当的，指出《宗教信仰自由法》禁止未经批准的宗教集会，而且，由于可能有</w:t>
      </w:r>
      <w:r w:rsidRPr="00756CAB">
        <w:rPr>
          <w:rFonts w:hint="eastAsia"/>
        </w:rPr>
        <w:t>无人陪伴的</w:t>
      </w:r>
      <w:r w:rsidRPr="00756CAB">
        <w:t>儿童在场，当时的情况使警察有理由采取这些行动。法院</w:t>
      </w:r>
      <w:r w:rsidRPr="00756CAB">
        <w:rPr>
          <w:rFonts w:hint="eastAsia"/>
        </w:rPr>
        <w:t>忽视了</w:t>
      </w:r>
      <w:r w:rsidRPr="00756CAB">
        <w:t>缔约国保护个人隐私免遭任意或非法干涉并保护其住宅神圣性的</w:t>
      </w:r>
      <w:r w:rsidRPr="00756CAB">
        <w:rPr>
          <w:rFonts w:hint="eastAsia"/>
        </w:rPr>
        <w:t>责任</w:t>
      </w:r>
      <w:r w:rsidRPr="00756CAB">
        <w:t>。国内法院应裁定，政府对使用私人空间的任何限制都必须显然</w:t>
      </w:r>
      <w:r w:rsidRPr="00756CAB">
        <w:rPr>
          <w:rFonts w:hint="eastAsia"/>
        </w:rPr>
        <w:t>具有</w:t>
      </w:r>
      <w:r w:rsidRPr="00756CAB">
        <w:t>必要</w:t>
      </w:r>
      <w:r w:rsidRPr="00756CAB">
        <w:rPr>
          <w:rFonts w:hint="eastAsia"/>
        </w:rPr>
        <w:t>性</w:t>
      </w:r>
      <w:r w:rsidRPr="00756CAB">
        <w:t>，特别是当该空间用于</w:t>
      </w:r>
      <w:r w:rsidRPr="00756CAB">
        <w:rPr>
          <w:rFonts w:hint="eastAsia"/>
        </w:rPr>
        <w:t>行使</w:t>
      </w:r>
      <w:r w:rsidRPr="00756CAB">
        <w:t>宗</w:t>
      </w:r>
      <w:r w:rsidRPr="00756CAB">
        <w:lastRenderedPageBreak/>
        <w:t>教或表达</w:t>
      </w:r>
      <w:r w:rsidRPr="00756CAB">
        <w:rPr>
          <w:rFonts w:hint="eastAsia"/>
        </w:rPr>
        <w:t>自由</w:t>
      </w:r>
      <w:r w:rsidRPr="00756CAB">
        <w:t>时。</w:t>
      </w:r>
      <w:r w:rsidRPr="008D4EC0">
        <w:rPr>
          <w:color w:val="0000FF"/>
          <w:vertAlign w:val="superscript"/>
        </w:rPr>
        <w:footnoteReference w:id="8"/>
      </w:r>
      <w:r w:rsidR="008D4EC0">
        <w:rPr>
          <w:rFonts w:hint="eastAsia"/>
        </w:rPr>
        <w:t xml:space="preserve"> </w:t>
      </w:r>
      <w:r w:rsidRPr="00756CAB">
        <w:t>由于与提交人根据《公约》第十八和第十九条提出的申诉有关的原因，违反第十七条而对</w:t>
      </w:r>
      <w:r w:rsidRPr="00756CAB">
        <w:t>Mammadov</w:t>
      </w:r>
      <w:r w:rsidRPr="00756CAB">
        <w:t>先生的</w:t>
      </w:r>
      <w:r w:rsidRPr="00756CAB">
        <w:rPr>
          <w:rFonts w:hint="eastAsia"/>
        </w:rPr>
        <w:t>住宅</w:t>
      </w:r>
      <w:r w:rsidRPr="00756CAB">
        <w:t>进行干涉是不合理的。</w:t>
      </w:r>
    </w:p>
    <w:p w:rsidR="00756CAB" w:rsidRPr="00756CAB" w:rsidRDefault="00756CAB" w:rsidP="007B780D">
      <w:pPr>
        <w:pStyle w:val="H4GC"/>
      </w:pPr>
      <w:r w:rsidRPr="00756CAB">
        <w:tab/>
      </w:r>
      <w:r w:rsidRPr="00756CAB">
        <w:tab/>
      </w:r>
      <w:r w:rsidRPr="00756CAB">
        <w:t>第十八条第一和第三款</w:t>
      </w:r>
    </w:p>
    <w:p w:rsidR="00756CAB" w:rsidRPr="00756CAB" w:rsidRDefault="00756CAB" w:rsidP="00756CAB">
      <w:pPr>
        <w:pStyle w:val="SingleTxtGC"/>
      </w:pPr>
      <w:r w:rsidRPr="00756CAB">
        <w:t>3.6</w:t>
      </w:r>
      <w:r w:rsidRPr="00756CAB">
        <w:tab/>
      </w:r>
      <w:r w:rsidRPr="00756CAB">
        <w:t>警方在没有搜查令的情况下进行的突击搜查，以及对举行宗教集会处以罚款，侵犯了提交人根据《公约》第十八条第一和第三款享有的权利。宗教自由必然包括礼拜或集会自由。申诉人在单独和集体地和平行使这种自由时，被警方的突击搜查打断并遭到逮捕，他们的宗教信仰受到嘲笑，宗教文献被没收。</w:t>
      </w:r>
      <w:bookmarkStart w:id="2" w:name="_Toc452034250"/>
    </w:p>
    <w:p w:rsidR="00756CAB" w:rsidRPr="00756CAB" w:rsidRDefault="00756CAB" w:rsidP="00756CAB">
      <w:pPr>
        <w:pStyle w:val="SingleTxtGC"/>
      </w:pPr>
      <w:r w:rsidRPr="00756CAB">
        <w:t>3.7</w:t>
      </w:r>
      <w:r w:rsidRPr="00756CAB">
        <w:tab/>
      </w:r>
      <w:r w:rsidRPr="00756CAB">
        <w:t>国内法院错误地以</w:t>
      </w:r>
      <w:r w:rsidRPr="00756CAB">
        <w:rPr>
          <w:rFonts w:hint="eastAsia"/>
        </w:rPr>
        <w:t>有</w:t>
      </w:r>
      <w:r w:rsidRPr="00756CAB">
        <w:t>儿童在场为由，为未出示搜查令的突击搜查辩护。事实上，警方在进屋之前不可能知道有没有儿童在场。法院完全驳回了提交人关于任何在场儿童都有父母或监护人陪同的证据。无论如何，</w:t>
      </w:r>
      <w:r w:rsidRPr="00756CAB">
        <w:rPr>
          <w:rFonts w:hint="eastAsia"/>
        </w:rPr>
        <w:t>有人或无人陪伴的</w:t>
      </w:r>
      <w:r w:rsidRPr="00756CAB">
        <w:t>儿童参加宗教集会并不违法。</w:t>
      </w:r>
      <w:bookmarkEnd w:id="2"/>
    </w:p>
    <w:p w:rsidR="00756CAB" w:rsidRPr="00756CAB" w:rsidRDefault="00756CAB" w:rsidP="00756CAB">
      <w:pPr>
        <w:pStyle w:val="SingleTxtGC"/>
      </w:pPr>
      <w:r w:rsidRPr="00756CAB">
        <w:t>3.8</w:t>
      </w:r>
      <w:r w:rsidRPr="00756CAB">
        <w:tab/>
      </w:r>
      <w:r w:rsidRPr="00756CAB">
        <w:t>国内当局坚称，由于提交人不是经注册的宗教团体的成员，他们没有集会的权利。然而，合法注册并不是行使集体宗教权利的先决条件。委员会只承认符合法律规定、为保护公众所必需的宗教自由限制，而</w:t>
      </w:r>
      <w:r w:rsidRPr="00756CAB">
        <w:rPr>
          <w:rFonts w:hint="eastAsia"/>
        </w:rPr>
        <w:t>非</w:t>
      </w:r>
      <w:r w:rsidRPr="00756CAB">
        <w:t>为剥夺《公约》第十八条规定的权利所实施的这种限制。按照这种标准，对宗教集会进行突击搜查，并逮捕提交人、将其定罪和处以罚款，不能被认为是保护公共安全、秩序、</w:t>
      </w:r>
      <w:r w:rsidRPr="00756CAB">
        <w:rPr>
          <w:rFonts w:hint="eastAsia"/>
        </w:rPr>
        <w:t>卫生</w:t>
      </w:r>
      <w:r w:rsidRPr="00756CAB">
        <w:t>、道德或他人基本权利和自由所</w:t>
      </w:r>
      <w:r w:rsidRPr="00756CAB">
        <w:rPr>
          <w:rFonts w:hint="eastAsia"/>
        </w:rPr>
        <w:t>必</w:t>
      </w:r>
      <w:r w:rsidRPr="00756CAB">
        <w:t>需。警方行动和关于宗教团体必须注册的所谓要求是不相称的，不符合《公约》第十八条第三款的要求。</w:t>
      </w:r>
    </w:p>
    <w:p w:rsidR="00756CAB" w:rsidRPr="00756CAB" w:rsidRDefault="00756CAB" w:rsidP="00756CAB">
      <w:pPr>
        <w:pStyle w:val="SingleTxtGC"/>
      </w:pPr>
      <w:r w:rsidRPr="00756CAB">
        <w:t>3.9</w:t>
      </w:r>
      <w:r w:rsidRPr="00756CAB">
        <w:tab/>
      </w:r>
      <w:r w:rsidRPr="00756CAB">
        <w:t>甘贾上诉法院认为警察的行为是正当的，解释说《宗教信仰自由法》第</w:t>
      </w:r>
      <w:r w:rsidRPr="00756CAB">
        <w:t>1(5)</w:t>
      </w:r>
      <w:r w:rsidRPr="00756CAB">
        <w:t>条禁止儿童在无父母陪同的情况下参加宗教仪式。但事实上，</w:t>
      </w:r>
      <w:r w:rsidRPr="00756CAB">
        <w:rPr>
          <w:rFonts w:hint="eastAsia"/>
        </w:rPr>
        <w:t>该</w:t>
      </w:r>
      <w:r w:rsidRPr="00756CAB">
        <w:t>法并没有这样</w:t>
      </w:r>
      <w:r w:rsidRPr="00756CAB">
        <w:rPr>
          <w:rFonts w:hint="eastAsia"/>
        </w:rPr>
        <w:t>的</w:t>
      </w:r>
      <w:r w:rsidRPr="00756CAB">
        <w:t>规定，只是指出：</w:t>
      </w:r>
      <w:r w:rsidRPr="00756CAB">
        <w:rPr>
          <w:rFonts w:hint="eastAsia"/>
        </w:rPr>
        <w:t>“</w:t>
      </w:r>
      <w:r w:rsidRPr="00756CAB">
        <w:t>父母或</w:t>
      </w:r>
      <w:r w:rsidRPr="00756CAB">
        <w:rPr>
          <w:rFonts w:hint="eastAsia"/>
        </w:rPr>
        <w:t>其</w:t>
      </w:r>
      <w:r w:rsidRPr="00756CAB">
        <w:t>替代者经与子女双方同意，可</w:t>
      </w:r>
      <w:r w:rsidRPr="00756CAB">
        <w:rPr>
          <w:rFonts w:hint="eastAsia"/>
        </w:rPr>
        <w:t>以</w:t>
      </w:r>
      <w:r w:rsidRPr="00756CAB">
        <w:t>根据自己的宗教信仰和对宗教的态度来抚养子女。</w:t>
      </w:r>
      <w:r w:rsidRPr="00756CAB">
        <w:rPr>
          <w:rFonts w:hint="eastAsia"/>
        </w:rPr>
        <w:t>”</w:t>
      </w:r>
      <w:r w:rsidRPr="00756CAB">
        <w:t>即使存在这样的立法限制，</w:t>
      </w:r>
      <w:r w:rsidRPr="00756CAB">
        <w:rPr>
          <w:rFonts w:hint="eastAsia"/>
        </w:rPr>
        <w:t>那</w:t>
      </w:r>
      <w:r w:rsidRPr="00756CAB">
        <w:t>也是不合理或无效的。</w:t>
      </w:r>
    </w:p>
    <w:p w:rsidR="00756CAB" w:rsidRPr="00756CAB" w:rsidRDefault="00756CAB" w:rsidP="007B780D">
      <w:pPr>
        <w:pStyle w:val="SingleTxtGC"/>
        <w:tabs>
          <w:tab w:val="clear" w:pos="1565"/>
          <w:tab w:val="left" w:pos="1701"/>
        </w:tabs>
      </w:pPr>
      <w:r w:rsidRPr="00756CAB">
        <w:t>3.10</w:t>
      </w:r>
      <w:r w:rsidRPr="00756CAB">
        <w:tab/>
      </w:r>
      <w:r w:rsidRPr="00756CAB">
        <w:t>上诉法院认为警方的行动正当，理由还包括，《行政犯罪法》第</w:t>
      </w:r>
      <w:r w:rsidRPr="00756CAB">
        <w:t>299.0.2</w:t>
      </w:r>
      <w:r w:rsidRPr="00756CAB">
        <w:t>条要求宗教团体向政府注册，提交人不是注册宗教团体的一部分，因此其行为不合法。上诉法院驳回了提交人的</w:t>
      </w:r>
      <w:r w:rsidRPr="00756CAB">
        <w:rPr>
          <w:rFonts w:hint="eastAsia"/>
        </w:rPr>
        <w:t>如下</w:t>
      </w:r>
      <w:r w:rsidRPr="00756CAB">
        <w:t>说法，即《宪法》和《宗教信仰自由法》保障与他人一起</w:t>
      </w:r>
      <w:r w:rsidRPr="00756CAB">
        <w:rPr>
          <w:rFonts w:hint="eastAsia"/>
        </w:rPr>
        <w:t>进行</w:t>
      </w:r>
      <w:r w:rsidRPr="00756CAB">
        <w:t>宗教礼拜的权利，《公约》和其他国际义务</w:t>
      </w:r>
      <w:r w:rsidRPr="00756CAB">
        <w:rPr>
          <w:rFonts w:hint="eastAsia"/>
        </w:rPr>
        <w:t>高</w:t>
      </w:r>
      <w:r w:rsidRPr="00756CAB">
        <w:t>于国内对宗教的</w:t>
      </w:r>
      <w:r w:rsidRPr="00756CAB">
        <w:rPr>
          <w:rFonts w:hint="eastAsia"/>
        </w:rPr>
        <w:t>不合理</w:t>
      </w:r>
      <w:r w:rsidRPr="00756CAB">
        <w:t>限制。</w:t>
      </w:r>
    </w:p>
    <w:p w:rsidR="00756CAB" w:rsidRPr="00756CAB" w:rsidRDefault="00756CAB" w:rsidP="007B780D">
      <w:pPr>
        <w:pStyle w:val="SingleTxtGC"/>
        <w:tabs>
          <w:tab w:val="clear" w:pos="1565"/>
          <w:tab w:val="left" w:pos="1701"/>
        </w:tabs>
      </w:pPr>
      <w:r w:rsidRPr="00756CAB">
        <w:t>3.11</w:t>
      </w:r>
      <w:r w:rsidRPr="00756CAB">
        <w:tab/>
      </w:r>
      <w:r w:rsidRPr="00756CAB">
        <w:t>警察的行动缺乏合法目的。上诉法院认为，无人陪伴儿童的道德可能会在集会上遭到败坏。法院还允许警方确定哪些宗教信徒可以聚在一起</w:t>
      </w:r>
      <w:r w:rsidRPr="00756CAB">
        <w:rPr>
          <w:rFonts w:hint="eastAsia"/>
        </w:rPr>
        <w:t>进行</w:t>
      </w:r>
      <w:r w:rsidRPr="00756CAB">
        <w:t>礼拜。然而，在任何自由社会中，儿童都可以陪同父母参加宗教集会。如果一个团体决定聚在一起进行和平的宗教讨论，这不</w:t>
      </w:r>
      <w:r w:rsidRPr="00756CAB">
        <w:rPr>
          <w:rFonts w:hint="eastAsia"/>
        </w:rPr>
        <w:t>属于</w:t>
      </w:r>
      <w:r w:rsidRPr="00756CAB">
        <w:t>警察或缔约国</w:t>
      </w:r>
      <w:r w:rsidRPr="00756CAB">
        <w:rPr>
          <w:rFonts w:hint="eastAsia"/>
        </w:rPr>
        <w:t>的</w:t>
      </w:r>
      <w:r w:rsidRPr="00756CAB">
        <w:t>合法事务</w:t>
      </w:r>
      <w:r w:rsidRPr="00756CAB">
        <w:rPr>
          <w:rFonts w:hint="eastAsia"/>
        </w:rPr>
        <w:t>范围</w:t>
      </w:r>
      <w:r w:rsidRPr="00756CAB">
        <w:t>。</w:t>
      </w:r>
      <w:bookmarkStart w:id="3" w:name="_Toc452034253"/>
    </w:p>
    <w:p w:rsidR="00756CAB" w:rsidRPr="00756CAB" w:rsidRDefault="00756CAB" w:rsidP="007B780D">
      <w:pPr>
        <w:pStyle w:val="SingleTxtGC"/>
        <w:tabs>
          <w:tab w:val="clear" w:pos="1565"/>
          <w:tab w:val="left" w:pos="1701"/>
        </w:tabs>
      </w:pPr>
      <w:r w:rsidRPr="00756CAB">
        <w:t>3.12</w:t>
      </w:r>
      <w:r w:rsidRPr="00756CAB">
        <w:tab/>
      </w:r>
      <w:r w:rsidRPr="00756CAB">
        <w:t>对提交人宗教权利的限制是不必要的。为论证</w:t>
      </w:r>
      <w:r w:rsidRPr="00756CAB">
        <w:rPr>
          <w:rFonts w:hint="eastAsia"/>
        </w:rPr>
        <w:t>目的</w:t>
      </w:r>
      <w:r w:rsidRPr="00756CAB">
        <w:t>，假设在民主社会中可能需要禁止儿童参加宗教集会，但因猜测可能有儿童在场而对住宅进行突击搜查，并不能满足任何迫切的社会需要。现实情况是，警方只是试图证明他们明知非法的行为是正当的。由此造成的对宗教自由的限制违背了缔约国促进宽容、多元、民主社会的义务。</w:t>
      </w:r>
      <w:bookmarkEnd w:id="3"/>
    </w:p>
    <w:p w:rsidR="00756CAB" w:rsidRPr="00756CAB" w:rsidRDefault="00756CAB" w:rsidP="007B780D">
      <w:pPr>
        <w:pStyle w:val="H4GC"/>
      </w:pPr>
      <w:r w:rsidRPr="00756CAB">
        <w:lastRenderedPageBreak/>
        <w:tab/>
      </w:r>
      <w:r w:rsidRPr="00756CAB">
        <w:tab/>
      </w:r>
      <w:r w:rsidRPr="00756CAB">
        <w:t>第十九条第二和第三款</w:t>
      </w:r>
    </w:p>
    <w:p w:rsidR="00756CAB" w:rsidRPr="00756CAB" w:rsidRDefault="00756CAB" w:rsidP="007B780D">
      <w:pPr>
        <w:pStyle w:val="SingleTxtGC"/>
        <w:tabs>
          <w:tab w:val="clear" w:pos="1565"/>
          <w:tab w:val="left" w:pos="1701"/>
        </w:tabs>
      </w:pPr>
      <w:r w:rsidRPr="00756CAB">
        <w:t>3.13</w:t>
      </w:r>
      <w:r w:rsidRPr="00756CAB">
        <w:tab/>
      </w:r>
      <w:r w:rsidRPr="00756CAB">
        <w:t>缔约国的行为干扰了提交人寻求、接受和传递信息的权利。缔约国没有如《公约》第十九条要求的那样，满足必要性和相称性的严格标准，证明其出于上述原因进行干预是合理的。集会</w:t>
      </w:r>
      <w:r w:rsidRPr="00756CAB">
        <w:rPr>
          <w:rFonts w:hint="eastAsia"/>
        </w:rPr>
        <w:t>并</w:t>
      </w:r>
      <w:r w:rsidRPr="00756CAB">
        <w:t>不构成对公共秩序的威胁，参加集会的人不属于注册宗教团体这一</w:t>
      </w:r>
      <w:r w:rsidRPr="00756CAB">
        <w:rPr>
          <w:rFonts w:hint="eastAsia"/>
        </w:rPr>
        <w:t>点</w:t>
      </w:r>
      <w:r w:rsidRPr="00756CAB">
        <w:t>并不能证明警方作出的不成比例的反应是合理的。非法搜查、逮捕和罚款属于过度行为。警察嘲弄提交人的上帝及其宗教信仰，暴露了他们行为的真实动机。</w:t>
      </w:r>
    </w:p>
    <w:p w:rsidR="00756CAB" w:rsidRPr="00756CAB" w:rsidRDefault="00756CAB" w:rsidP="007B780D">
      <w:pPr>
        <w:pStyle w:val="H4GC"/>
      </w:pPr>
      <w:r w:rsidRPr="00756CAB">
        <w:tab/>
      </w:r>
      <w:r w:rsidRPr="00756CAB">
        <w:tab/>
      </w:r>
      <w:r w:rsidRPr="00756CAB">
        <w:t>第二十一条和第二十二条第一和第二款</w:t>
      </w:r>
    </w:p>
    <w:p w:rsidR="00756CAB" w:rsidRPr="00756CAB" w:rsidRDefault="00756CAB" w:rsidP="007B780D">
      <w:pPr>
        <w:pStyle w:val="SingleTxtGC"/>
        <w:tabs>
          <w:tab w:val="clear" w:pos="1565"/>
          <w:tab w:val="left" w:pos="1701"/>
        </w:tabs>
      </w:pPr>
      <w:r w:rsidRPr="00756CAB">
        <w:t>3.14</w:t>
      </w:r>
      <w:r w:rsidRPr="00756CAB">
        <w:tab/>
      </w:r>
      <w:r w:rsidRPr="00756CAB">
        <w:t>缔约国侵犯了提交人根据《公约》第二十一条和第二十二条第一和第二款享有的权利，因为警方对和平宗教活动</w:t>
      </w:r>
      <w:r w:rsidRPr="00756CAB">
        <w:rPr>
          <w:rFonts w:hint="eastAsia"/>
        </w:rPr>
        <w:t>进行</w:t>
      </w:r>
      <w:r w:rsidRPr="00756CAB">
        <w:t>突击</w:t>
      </w:r>
      <w:r w:rsidRPr="00756CAB">
        <w:rPr>
          <w:rFonts w:hint="eastAsia"/>
        </w:rPr>
        <w:t>检查</w:t>
      </w:r>
      <w:r w:rsidRPr="00756CAB">
        <w:t>，非法搜查和扣押了包括宗教出版物在内的财产，并以提交人违反行政法</w:t>
      </w:r>
      <w:r w:rsidRPr="00756CAB">
        <w:rPr>
          <w:rFonts w:hint="eastAsia"/>
        </w:rPr>
        <w:t>共同</w:t>
      </w:r>
      <w:r w:rsidRPr="00756CAB">
        <w:t>礼拜为由对他们进行起诉、定罪和罚款。</w:t>
      </w:r>
    </w:p>
    <w:p w:rsidR="00756CAB" w:rsidRPr="00756CAB" w:rsidRDefault="00756CAB" w:rsidP="007B780D">
      <w:pPr>
        <w:pStyle w:val="SingleTxtGC"/>
        <w:tabs>
          <w:tab w:val="clear" w:pos="1565"/>
          <w:tab w:val="left" w:pos="1701"/>
        </w:tabs>
      </w:pPr>
      <w:r w:rsidRPr="00756CAB">
        <w:t>3.15</w:t>
      </w:r>
      <w:r w:rsidRPr="00756CAB">
        <w:tab/>
      </w:r>
      <w:r w:rsidRPr="00756CAB">
        <w:t>上诉法院的结论是，提交人不得从事宗教活动，因为耶和华见证人没有在当地注册。然而，无论是《行政犯罪法》还是《宗教信仰自由法》，都不要求信众进行注册才能行使其宗教权利。上诉法院的裁决侵犯了提交人根据《公约》第二十二条进行结社的权利，无论他们是否隶属于其他地方较大的团</w:t>
      </w:r>
      <w:r w:rsidRPr="00756CAB">
        <w:rPr>
          <w:rFonts w:hint="eastAsia"/>
        </w:rPr>
        <w:t>体</w:t>
      </w:r>
      <w:r w:rsidRPr="00756CAB">
        <w:t>。结社自由允许个人为了集体目标而共同行动，在本案中是为了礼拜而举行集会。</w:t>
      </w:r>
    </w:p>
    <w:p w:rsidR="00756CAB" w:rsidRPr="00756CAB" w:rsidRDefault="00756CAB" w:rsidP="007B780D">
      <w:pPr>
        <w:pStyle w:val="H4GC"/>
      </w:pPr>
      <w:r w:rsidRPr="00756CAB">
        <w:tab/>
      </w:r>
      <w:r w:rsidRPr="00756CAB">
        <w:tab/>
      </w:r>
      <w:r w:rsidRPr="00756CAB">
        <w:t>第二十六和第二十七条</w:t>
      </w:r>
    </w:p>
    <w:p w:rsidR="00756CAB" w:rsidRPr="00756CAB" w:rsidRDefault="00756CAB" w:rsidP="007B780D">
      <w:pPr>
        <w:pStyle w:val="SingleTxtGC"/>
        <w:tabs>
          <w:tab w:val="clear" w:pos="1565"/>
          <w:tab w:val="left" w:pos="1701"/>
        </w:tabs>
      </w:pPr>
      <w:r w:rsidRPr="00756CAB">
        <w:t>3.16</w:t>
      </w:r>
      <w:r w:rsidRPr="00756CAB">
        <w:tab/>
      </w:r>
      <w:r w:rsidRPr="00756CAB">
        <w:t>提交人是一个以穆斯林为主的国家</w:t>
      </w:r>
      <w:r w:rsidRPr="00756CAB">
        <w:rPr>
          <w:rFonts w:hint="eastAsia"/>
        </w:rPr>
        <w:t>中</w:t>
      </w:r>
      <w:r w:rsidRPr="00756CAB">
        <w:t>的基督教少数群体，他们根据《公约》第二十六和第二十七条享有的权利受到侵犯，因为：</w:t>
      </w:r>
      <w:r w:rsidRPr="00756CAB">
        <w:t>(a)</w:t>
      </w:r>
      <w:r w:rsidR="007F0FE0">
        <w:t xml:space="preserve"> </w:t>
      </w:r>
      <w:r w:rsidRPr="00756CAB">
        <w:t>政府拒绝在当地将他们注册为宗教团体；</w:t>
      </w:r>
      <w:r w:rsidRPr="00756CAB">
        <w:t>(b)</w:t>
      </w:r>
      <w:r w:rsidR="007F0FE0">
        <w:t xml:space="preserve"> </w:t>
      </w:r>
      <w:r w:rsidRPr="00756CAB">
        <w:t>拒绝赋予他们在其他地方注册的耶和华见证人</w:t>
      </w:r>
      <w:r w:rsidRPr="00756CAB">
        <w:rPr>
          <w:rFonts w:hint="eastAsia"/>
        </w:rPr>
        <w:t>享有</w:t>
      </w:r>
      <w:r w:rsidRPr="00756CAB">
        <w:t>的权利；</w:t>
      </w:r>
      <w:r w:rsidRPr="00756CAB">
        <w:t>(c)</w:t>
      </w:r>
      <w:r w:rsidR="007F0FE0">
        <w:t xml:space="preserve"> </w:t>
      </w:r>
      <w:r w:rsidRPr="00756CAB">
        <w:t>警察诋毁他们虔诚的宗教信仰，使他们遭到歧视性</w:t>
      </w:r>
      <w:r w:rsidRPr="00756CAB">
        <w:rPr>
          <w:rFonts w:hint="eastAsia"/>
        </w:rPr>
        <w:t>侵犯</w:t>
      </w:r>
      <w:r w:rsidRPr="00756CAB">
        <w:t>和侮辱。</w:t>
      </w:r>
    </w:p>
    <w:p w:rsidR="00756CAB" w:rsidRPr="00756CAB" w:rsidRDefault="00756CAB" w:rsidP="007B780D">
      <w:pPr>
        <w:pStyle w:val="H4GC"/>
      </w:pPr>
      <w:r w:rsidRPr="00756CAB">
        <w:tab/>
      </w:r>
      <w:r w:rsidRPr="00756CAB">
        <w:tab/>
      </w:r>
      <w:r w:rsidRPr="00756CAB">
        <w:t>补救办法</w:t>
      </w:r>
    </w:p>
    <w:p w:rsidR="00756CAB" w:rsidRPr="00756CAB" w:rsidRDefault="00756CAB" w:rsidP="007B780D">
      <w:pPr>
        <w:pStyle w:val="SingleTxtGC"/>
        <w:tabs>
          <w:tab w:val="clear" w:pos="1565"/>
          <w:tab w:val="left" w:pos="1701"/>
        </w:tabs>
      </w:pPr>
      <w:r w:rsidRPr="00756CAB">
        <w:t>3.17</w:t>
      </w:r>
      <w:r w:rsidRPr="00756CAB">
        <w:tab/>
      </w:r>
      <w:r w:rsidRPr="00756CAB">
        <w:t>提交人请委员会指示缔约国通过以下途径，提供有效的补救办法：</w:t>
      </w:r>
      <w:r w:rsidRPr="00756CAB">
        <w:t>(a)</w:t>
      </w:r>
      <w:r w:rsidR="008D4EC0">
        <w:t xml:space="preserve"> </w:t>
      </w:r>
      <w:r w:rsidRPr="00756CAB">
        <w:t>取消对提交人为宗教或其他目的进行自由结社的权利的所有限制，包括国内法律、法规或法令中规定的限制；</w:t>
      </w:r>
      <w:r w:rsidRPr="00756CAB">
        <w:t>(b)</w:t>
      </w:r>
      <w:r w:rsidR="008D4EC0">
        <w:t xml:space="preserve"> </w:t>
      </w:r>
      <w:r w:rsidRPr="00756CAB">
        <w:t>为提交人遭受的精神损害提供适当的经济赔偿；</w:t>
      </w:r>
      <w:r w:rsidRPr="00756CAB">
        <w:t>(c)</w:t>
      </w:r>
      <w:r w:rsidR="008D4EC0">
        <w:t xml:space="preserve"> </w:t>
      </w:r>
      <w:r w:rsidRPr="00756CAB">
        <w:t>撤销任何罚款并连本</w:t>
      </w:r>
      <w:r w:rsidRPr="00756CAB">
        <w:rPr>
          <w:rFonts w:hint="eastAsia"/>
        </w:rPr>
        <w:t>带息</w:t>
      </w:r>
      <w:r w:rsidRPr="00756CAB">
        <w:t>退还任何已付款项；</w:t>
      </w:r>
      <w:r w:rsidRPr="00756CAB">
        <w:t>(d)</w:t>
      </w:r>
      <w:r w:rsidR="008D4EC0">
        <w:t xml:space="preserve"> </w:t>
      </w:r>
      <w:r w:rsidRPr="00756CAB">
        <w:t>补偿提交人的法律费用。</w:t>
      </w:r>
    </w:p>
    <w:p w:rsidR="00756CAB" w:rsidRPr="00756CAB" w:rsidRDefault="00756CAB" w:rsidP="007B780D">
      <w:pPr>
        <w:pStyle w:val="H23GC"/>
      </w:pPr>
      <w:r w:rsidRPr="00756CAB">
        <w:tab/>
      </w:r>
      <w:r w:rsidRPr="00756CAB">
        <w:tab/>
      </w:r>
      <w:r w:rsidRPr="00756CAB">
        <w:t>缔约国关于实质问题的意见</w:t>
      </w:r>
    </w:p>
    <w:p w:rsidR="00756CAB" w:rsidRPr="00756CAB" w:rsidRDefault="00756CAB" w:rsidP="00756CAB">
      <w:pPr>
        <w:pStyle w:val="SingleTxtGC"/>
      </w:pPr>
      <w:r w:rsidRPr="00756CAB">
        <w:t>4.1</w:t>
      </w:r>
      <w:r w:rsidRPr="00756CAB">
        <w:tab/>
      </w:r>
      <w:r w:rsidRPr="00756CAB">
        <w:t>缔约国在</w:t>
      </w:r>
      <w:r w:rsidRPr="00756CAB">
        <w:t>2017</w:t>
      </w:r>
      <w:r w:rsidRPr="00756CAB">
        <w:t>年</w:t>
      </w:r>
      <w:r w:rsidRPr="00756CAB">
        <w:t>7</w:t>
      </w:r>
      <w:r w:rsidRPr="00756CAB">
        <w:t>月</w:t>
      </w:r>
      <w:r w:rsidRPr="00756CAB">
        <w:t>11</w:t>
      </w:r>
      <w:r w:rsidRPr="00756CAB">
        <w:t>日的意见中告知委员会，</w:t>
      </w:r>
      <w:r w:rsidRPr="00756CAB">
        <w:t>2014</w:t>
      </w:r>
      <w:r w:rsidRPr="00756CAB">
        <w:t>年</w:t>
      </w:r>
      <w:r w:rsidRPr="00756CAB">
        <w:t>10</w:t>
      </w:r>
      <w:r w:rsidRPr="00756CAB">
        <w:t>月</w:t>
      </w:r>
      <w:r w:rsidRPr="00756CAB">
        <w:t>14</w:t>
      </w:r>
      <w:r w:rsidRPr="00756CAB">
        <w:t>日，</w:t>
      </w:r>
      <w:r w:rsidRPr="00756CAB">
        <w:t>Nizami</w:t>
      </w:r>
      <w:r w:rsidRPr="00756CAB">
        <w:t>区警察局</w:t>
      </w:r>
      <w:r w:rsidRPr="00756CAB">
        <w:rPr>
          <w:rFonts w:hint="eastAsia"/>
        </w:rPr>
        <w:t>在</w:t>
      </w:r>
      <w:r w:rsidRPr="00756CAB">
        <w:t>Mammadov</w:t>
      </w:r>
      <w:r w:rsidRPr="00756CAB">
        <w:t>先生家</w:t>
      </w:r>
      <w:r w:rsidRPr="00756CAB">
        <w:rPr>
          <w:rFonts w:hint="eastAsia"/>
        </w:rPr>
        <w:t>中</w:t>
      </w:r>
      <w:r w:rsidRPr="00756CAB">
        <w:t>进行了调查。缔约国确认</w:t>
      </w:r>
      <w:r w:rsidRPr="00756CAB">
        <w:rPr>
          <w:rFonts w:hint="eastAsia"/>
        </w:rPr>
        <w:t>了</w:t>
      </w:r>
      <w:r w:rsidRPr="00756CAB">
        <w:t>提交人就他们被定的行政罪行、每人被处的罚款</w:t>
      </w:r>
      <w:r w:rsidRPr="00756CAB">
        <w:rPr>
          <w:rFonts w:hint="eastAsia"/>
        </w:rPr>
        <w:t>以及他们的</w:t>
      </w:r>
      <w:r w:rsidRPr="00756CAB">
        <w:t>上诉所提出的指称。</w:t>
      </w:r>
    </w:p>
    <w:p w:rsidR="00756CAB" w:rsidRPr="00756CAB" w:rsidRDefault="00756CAB" w:rsidP="00756CAB">
      <w:pPr>
        <w:pStyle w:val="SingleTxtGC"/>
      </w:pPr>
      <w:r w:rsidRPr="00756CAB">
        <w:t>4.2</w:t>
      </w:r>
      <w:r w:rsidRPr="00756CAB">
        <w:tab/>
      </w:r>
      <w:r w:rsidRPr="00756CAB">
        <w:t>缔约国认为，可对国内立法和《保护人权与基本自由公约》</w:t>
      </w:r>
      <w:r w:rsidRPr="00756CAB">
        <w:t>(</w:t>
      </w:r>
      <w:r w:rsidRPr="00756CAB">
        <w:t>《欧洲人权公约》</w:t>
      </w:r>
      <w:r w:rsidRPr="00756CAB">
        <w:t>)</w:t>
      </w:r>
      <w:r w:rsidRPr="00756CAB">
        <w:t>各条款中规定的人权和自由予以限制。为保护公共安全、</w:t>
      </w:r>
      <w:r w:rsidRPr="00756CAB">
        <w:rPr>
          <w:rFonts w:hint="eastAsia"/>
        </w:rPr>
        <w:t>卫生</w:t>
      </w:r>
      <w:r w:rsidRPr="00756CAB">
        <w:t>、秩序和道德或他人的权利和自由，可对人权和自由，如信奉任何宗教</w:t>
      </w:r>
      <w:r w:rsidRPr="00756CAB">
        <w:rPr>
          <w:rFonts w:hint="eastAsia"/>
        </w:rPr>
        <w:t>，</w:t>
      </w:r>
      <w:r w:rsidRPr="00756CAB">
        <w:t>表达和传播与宗教有关的信仰的权利加以限制。这些要求被纳入了《宗教信仰自由法》第</w:t>
      </w:r>
      <w:r w:rsidRPr="00756CAB">
        <w:t>1</w:t>
      </w:r>
      <w:r w:rsidRPr="00756CAB">
        <w:t>条和《欧洲人权公约》第</w:t>
      </w:r>
      <w:r w:rsidRPr="00756CAB">
        <w:t>8-11</w:t>
      </w:r>
      <w:r w:rsidRPr="00756CAB">
        <w:t>条。此外，根据《公约》第十八条第三款，表明个人宗教或信仰的自由，受法律所规定并为保护公共安全、秩序、卫生或道德或他人之基本权利和自由所必需的限制约束。</w:t>
      </w:r>
    </w:p>
    <w:p w:rsidR="00756CAB" w:rsidRPr="00756CAB" w:rsidRDefault="00756CAB" w:rsidP="007B780D">
      <w:pPr>
        <w:pStyle w:val="H23GC"/>
      </w:pPr>
      <w:r w:rsidRPr="00756CAB">
        <w:lastRenderedPageBreak/>
        <w:tab/>
      </w:r>
      <w:r w:rsidRPr="00756CAB">
        <w:tab/>
      </w:r>
      <w:r w:rsidRPr="00756CAB">
        <w:t>提交人对缔约国关于实质问题的意见的评论</w:t>
      </w:r>
    </w:p>
    <w:p w:rsidR="00756CAB" w:rsidRPr="00756CAB" w:rsidRDefault="00756CAB" w:rsidP="00756CAB">
      <w:pPr>
        <w:pStyle w:val="SingleTxtGC"/>
      </w:pPr>
      <w:r w:rsidRPr="00756CAB">
        <w:t>5.1</w:t>
      </w:r>
      <w:r w:rsidRPr="00756CAB">
        <w:tab/>
      </w:r>
      <w:r w:rsidRPr="00756CAB">
        <w:t>提交人在</w:t>
      </w:r>
      <w:r w:rsidRPr="00756CAB">
        <w:t>2017</w:t>
      </w:r>
      <w:r w:rsidRPr="00756CAB">
        <w:t>年</w:t>
      </w:r>
      <w:r w:rsidRPr="00756CAB">
        <w:t>9</w:t>
      </w:r>
      <w:r w:rsidRPr="00756CAB">
        <w:t>月</w:t>
      </w:r>
      <w:r w:rsidRPr="00756CAB">
        <w:t>15</w:t>
      </w:r>
      <w:r w:rsidRPr="00756CAB">
        <w:t>日的评论中坚称，缔约国没有提供证据支持其</w:t>
      </w:r>
      <w:r w:rsidRPr="00756CAB">
        <w:rPr>
          <w:rFonts w:hint="eastAsia"/>
        </w:rPr>
        <w:t>如下说法，即</w:t>
      </w:r>
      <w:r w:rsidRPr="00756CAB">
        <w:t>干涉他们根据《公约》第十八条第一款</w:t>
      </w:r>
      <w:r w:rsidRPr="00756CAB">
        <w:rPr>
          <w:rFonts w:hint="eastAsia"/>
        </w:rPr>
        <w:t>享有</w:t>
      </w:r>
      <w:r w:rsidRPr="00756CAB">
        <w:t>的权利系法律规定，并且是必要的。缔约国在国内法院的裁决中没有提到任何证据或调查结果，表明提交人的活动对公共安全、秩序或他人的基本权利和自由构成任何风险。法院认定</w:t>
      </w:r>
      <w:r w:rsidR="001C605A">
        <w:rPr>
          <w:rFonts w:hint="eastAsia"/>
        </w:rPr>
        <w:t>“</w:t>
      </w:r>
      <w:r w:rsidRPr="00756CAB">
        <w:t>儿童参加宗教仪式可能会损害他们的道德，侵犯他们的教育</w:t>
      </w:r>
      <w:r w:rsidRPr="00756CAB">
        <w:rPr>
          <w:rFonts w:hint="eastAsia"/>
        </w:rPr>
        <w:t>权利</w:t>
      </w:r>
      <w:r w:rsidRPr="00756CAB">
        <w:t>和其他权利</w:t>
      </w:r>
      <w:r w:rsidR="002B1EDA">
        <w:rPr>
          <w:rFonts w:hint="eastAsia"/>
        </w:rPr>
        <w:t>”</w:t>
      </w:r>
      <w:r w:rsidRPr="00756CAB">
        <w:t>，这与缔约国以前向耶和华见证人作出的保证不符，这些见证人在当地警察局长威胁如有儿童参加就会关闭宗教集会后</w:t>
      </w:r>
      <w:r w:rsidRPr="00756CAB">
        <w:rPr>
          <w:rFonts w:hint="eastAsia"/>
        </w:rPr>
        <w:t>曾致信</w:t>
      </w:r>
      <w:r w:rsidRPr="00756CAB">
        <w:t>政府。政府在</w:t>
      </w:r>
      <w:r w:rsidRPr="00756CAB">
        <w:t>2009</w:t>
      </w:r>
      <w:r w:rsidRPr="00756CAB">
        <w:t>年</w:t>
      </w:r>
      <w:r w:rsidRPr="00756CAB">
        <w:t>6</w:t>
      </w:r>
      <w:r w:rsidRPr="00756CAB">
        <w:t>月</w:t>
      </w:r>
      <w:r w:rsidRPr="00756CAB">
        <w:t>22</w:t>
      </w:r>
      <w:r w:rsidRPr="00756CAB">
        <w:t>日的答复中表示，</w:t>
      </w:r>
      <w:r w:rsidR="001C605A">
        <w:rPr>
          <w:rFonts w:hint="eastAsia"/>
        </w:rPr>
        <w:t>“</w:t>
      </w:r>
      <w:r w:rsidRPr="00756CAB">
        <w:t>父母或其替代者经与子女双方同意，可以根据其宗教信仰对子女进行教育</w:t>
      </w:r>
      <w:r w:rsidR="002B1EDA">
        <w:rPr>
          <w:rFonts w:hint="eastAsia"/>
        </w:rPr>
        <w:t>”</w:t>
      </w:r>
      <w:r w:rsidRPr="00756CAB">
        <w:t>。此外，法院接受了</w:t>
      </w:r>
      <w:r w:rsidRPr="00756CAB">
        <w:t>Mammadov</w:t>
      </w:r>
      <w:r w:rsidRPr="00756CAB">
        <w:t>先生的陈述，即没有无人陪伴的儿童</w:t>
      </w:r>
      <w:r w:rsidRPr="00756CAB">
        <w:rPr>
          <w:rFonts w:hint="eastAsia"/>
        </w:rPr>
        <w:t>在场</w:t>
      </w:r>
      <w:r w:rsidRPr="00756CAB">
        <w:t>。法院依赖警察的错误</w:t>
      </w:r>
      <w:r w:rsidRPr="00756CAB">
        <w:rPr>
          <w:rFonts w:hint="eastAsia"/>
        </w:rPr>
        <w:t>认识</w:t>
      </w:r>
      <w:r w:rsidRPr="00756CAB">
        <w:t>来为这次非法的突击搜查开脱。他们还拒绝考虑提交人的说法，即禁止有人陪伴的儿童参加宗教集会是违宪的，也是《公约》所不允许的。委员会认识到，宗教自由包括父母或法定监护人确保</w:t>
      </w:r>
      <w:r w:rsidRPr="00756CAB">
        <w:rPr>
          <w:rFonts w:hint="eastAsia"/>
        </w:rPr>
        <w:t>让</w:t>
      </w:r>
      <w:r w:rsidRPr="00756CAB">
        <w:t>子女按照自己的信仰接受宗教和道德教育的自由。缔约国不得免除儿童的宗教自由权。认为民主社会有必要禁止儿童参加宗教集会的想法是荒谬的。这种限制</w:t>
      </w:r>
      <w:r w:rsidRPr="00756CAB">
        <w:rPr>
          <w:rFonts w:hint="eastAsia"/>
        </w:rPr>
        <w:t>并不是为了任何</w:t>
      </w:r>
      <w:r w:rsidRPr="00756CAB">
        <w:t>合法目的。</w:t>
      </w:r>
    </w:p>
    <w:p w:rsidR="00756CAB" w:rsidRPr="00756CAB" w:rsidRDefault="00756CAB" w:rsidP="00756CAB">
      <w:pPr>
        <w:pStyle w:val="SingleTxtGC"/>
      </w:pPr>
      <w:r w:rsidRPr="00756CAB">
        <w:t>5.2</w:t>
      </w:r>
      <w:r w:rsidRPr="00756CAB">
        <w:tab/>
      </w:r>
      <w:r w:rsidRPr="00756CAB">
        <w:t>缔约国除了援引国内法的一项规定外，并未试图为侵犯提交人的权利辩护。国际法长期以来承认，一国不得以国内法允许为由来为其违背人权义务的做法辩护。</w:t>
      </w:r>
    </w:p>
    <w:p w:rsidR="00756CAB" w:rsidRPr="00756CAB" w:rsidRDefault="00756CAB" w:rsidP="00756CAB">
      <w:pPr>
        <w:pStyle w:val="SingleTxtGC"/>
      </w:pPr>
      <w:r w:rsidRPr="00756CAB">
        <w:t>5.3</w:t>
      </w:r>
      <w:r w:rsidRPr="00756CAB">
        <w:tab/>
      </w:r>
      <w:r w:rsidRPr="00756CAB">
        <w:t>国内法院对提交人每人</w:t>
      </w:r>
      <w:r w:rsidRPr="00756CAB">
        <w:t>(</w:t>
      </w:r>
      <w:r w:rsidRPr="00756CAB">
        <w:t>其中一人失业</w:t>
      </w:r>
      <w:r w:rsidRPr="00756CAB">
        <w:t>)</w:t>
      </w:r>
      <w:r w:rsidRPr="00756CAB">
        <w:t>处以最高</w:t>
      </w:r>
      <w:r w:rsidRPr="00756CAB">
        <w:t>2,000</w:t>
      </w:r>
      <w:r w:rsidRPr="00756CAB">
        <w:t>马纳特的罚款。这是一种严厉的处罚。这种巨额罚款歧视穷人，造成不公平，</w:t>
      </w:r>
      <w:r w:rsidRPr="00756CAB">
        <w:rPr>
          <w:rFonts w:hint="eastAsia"/>
        </w:rPr>
        <w:t>因为</w:t>
      </w:r>
      <w:r w:rsidRPr="00756CAB">
        <w:t>对穷人来说，不支付罚款往往会导致监禁。国际标准要求</w:t>
      </w:r>
      <w:r w:rsidRPr="00756CAB">
        <w:rPr>
          <w:rFonts w:hint="eastAsia"/>
        </w:rPr>
        <w:t>处罚</w:t>
      </w:r>
      <w:r w:rsidRPr="00756CAB">
        <w:t>与罪行的严重性和犯罪</w:t>
      </w:r>
      <w:r w:rsidRPr="00756CAB">
        <w:rPr>
          <w:rFonts w:hint="eastAsia"/>
        </w:rPr>
        <w:t>人</w:t>
      </w:r>
      <w:r w:rsidRPr="00756CAB">
        <w:t>的情况相称。</w:t>
      </w:r>
    </w:p>
    <w:p w:rsidR="00756CAB" w:rsidRPr="00756CAB" w:rsidRDefault="00756CAB" w:rsidP="007B780D">
      <w:pPr>
        <w:pStyle w:val="H23GC"/>
      </w:pPr>
      <w:r w:rsidRPr="00756CAB">
        <w:tab/>
      </w:r>
      <w:r w:rsidRPr="00756CAB">
        <w:tab/>
      </w:r>
      <w:r w:rsidRPr="00756CAB">
        <w:t>委员会需处理的问题和议事情况</w:t>
      </w:r>
    </w:p>
    <w:p w:rsidR="00756CAB" w:rsidRPr="00756CAB" w:rsidRDefault="00756CAB" w:rsidP="007B780D">
      <w:pPr>
        <w:pStyle w:val="H4GC"/>
      </w:pPr>
      <w:r w:rsidRPr="00756CAB">
        <w:tab/>
      </w:r>
      <w:r w:rsidRPr="00756CAB">
        <w:tab/>
      </w:r>
      <w:r w:rsidRPr="00756CAB">
        <w:t>审议可否受理</w:t>
      </w:r>
    </w:p>
    <w:p w:rsidR="00756CAB" w:rsidRPr="00756CAB" w:rsidRDefault="00756CAB" w:rsidP="00756CAB">
      <w:pPr>
        <w:pStyle w:val="SingleTxtGC"/>
      </w:pPr>
      <w:r w:rsidRPr="00756CAB">
        <w:t>6.1</w:t>
      </w:r>
      <w:r w:rsidRPr="00756CAB">
        <w:tab/>
      </w:r>
      <w:r w:rsidRPr="00756CAB">
        <w:t>在审议来文所载的任何请求之前，委员会必须根据其议事规则第</w:t>
      </w:r>
      <w:r w:rsidRPr="00756CAB">
        <w:t>97</w:t>
      </w:r>
      <w:r w:rsidRPr="00756CAB">
        <w:t>条，决定来文是否符合《任择议定书》规定的受理条件。</w:t>
      </w:r>
    </w:p>
    <w:p w:rsidR="00756CAB" w:rsidRPr="00756CAB" w:rsidRDefault="00756CAB" w:rsidP="00756CAB">
      <w:pPr>
        <w:pStyle w:val="SingleTxtGC"/>
      </w:pPr>
      <w:r w:rsidRPr="00756CAB">
        <w:t>6.2</w:t>
      </w:r>
      <w:r w:rsidRPr="00756CAB">
        <w:tab/>
      </w:r>
      <w:r w:rsidRPr="00756CAB">
        <w:t>根据《任择议定书》第五条第二款</w:t>
      </w:r>
      <w:r w:rsidRPr="00756CAB">
        <w:t>(</w:t>
      </w:r>
      <w:r w:rsidRPr="00756CAB">
        <w:t>子</w:t>
      </w:r>
      <w:r w:rsidRPr="00756CAB">
        <w:t>)</w:t>
      </w:r>
      <w:r w:rsidRPr="00756CAB">
        <w:t>项的要求，委员会已确定同一事项目前不在另一国际调查或解决程序审查之中。</w:t>
      </w:r>
    </w:p>
    <w:p w:rsidR="00756CAB" w:rsidRPr="00756CAB" w:rsidRDefault="00756CAB" w:rsidP="00756CAB">
      <w:pPr>
        <w:pStyle w:val="SingleTxtGC"/>
      </w:pPr>
      <w:r w:rsidRPr="00756CAB">
        <w:t>6.3</w:t>
      </w:r>
      <w:r w:rsidRPr="00756CAB">
        <w:tab/>
      </w:r>
      <w:r w:rsidRPr="00756CAB">
        <w:t>委员会注意到，提交人称他们已经按照《任择议定书》第五条第二款</w:t>
      </w:r>
      <w:r w:rsidRPr="00756CAB">
        <w:t>(</w:t>
      </w:r>
      <w:r w:rsidRPr="00756CAB">
        <w:t>丑</w:t>
      </w:r>
      <w:r w:rsidRPr="00756CAB">
        <w:t>)</w:t>
      </w:r>
      <w:r w:rsidRPr="00756CAB">
        <w:t>的要求用尽所有可用的国内补救办法，缔约国对此没有反驳。委员会注意到，提交人在就其定罪向甘贾上诉法院提出上诉失败后，根据《公约》第九、第十七、第十八、第十九、第二十一、第二十六和第二十七条提出了</w:t>
      </w:r>
      <w:r w:rsidRPr="00756CAB">
        <w:rPr>
          <w:rFonts w:hint="eastAsia"/>
        </w:rPr>
        <w:t>申诉</w:t>
      </w:r>
      <w:r w:rsidRPr="00756CAB">
        <w:t>的实质内容。因此，委员会认为，《任择议定书》第五条第二款</w:t>
      </w:r>
      <w:r w:rsidRPr="00756CAB">
        <w:t>(</w:t>
      </w:r>
      <w:r w:rsidRPr="00756CAB">
        <w:t>丑</w:t>
      </w:r>
      <w:r w:rsidRPr="00756CAB">
        <w:t>)</w:t>
      </w:r>
      <w:r w:rsidRPr="00756CAB">
        <w:t>项并不妨碍委员会审查这些申诉。然而，</w:t>
      </w:r>
      <w:r w:rsidRPr="00756CAB">
        <w:rPr>
          <w:rFonts w:hint="eastAsia"/>
        </w:rPr>
        <w:t>向</w:t>
      </w:r>
      <w:r w:rsidRPr="00756CAB">
        <w:t>委员会的提供资料使委员会无法得出结论认为，提交人根据《公约》第二十二条第一和第二款向国内法院提出了其申诉。因此，委员会认定，根据《任择议定书》第五条第二款</w:t>
      </w:r>
      <w:r w:rsidRPr="00756CAB">
        <w:t>(</w:t>
      </w:r>
      <w:r w:rsidRPr="00756CAB">
        <w:t>丑</w:t>
      </w:r>
      <w:r w:rsidRPr="00756CAB">
        <w:t>)</w:t>
      </w:r>
      <w:r w:rsidRPr="00756CAB">
        <w:t>项，提交人依照《公约》第二十二条第一和第二款提出的申诉不可受理。</w:t>
      </w:r>
    </w:p>
    <w:p w:rsidR="00756CAB" w:rsidRPr="00756CAB" w:rsidRDefault="00756CAB" w:rsidP="00756CAB">
      <w:pPr>
        <w:pStyle w:val="SingleTxtGC"/>
      </w:pPr>
      <w:r w:rsidRPr="00756CAB">
        <w:t>6.4</w:t>
      </w:r>
      <w:r w:rsidRPr="00756CAB">
        <w:tab/>
      </w:r>
      <w:r w:rsidRPr="00756CAB">
        <w:t>关于提交人根据《公约》第二十六和第二十七条提出的申诉，委员会注意到，关于申请注册为宗教团体和遭</w:t>
      </w:r>
      <w:r w:rsidRPr="00756CAB">
        <w:rPr>
          <w:rFonts w:hint="eastAsia"/>
        </w:rPr>
        <w:t>到</w:t>
      </w:r>
      <w:r w:rsidRPr="00756CAB">
        <w:t>辱骂的问题，提交人没有提供细节。委员会</w:t>
      </w:r>
      <w:r w:rsidRPr="00756CAB">
        <w:lastRenderedPageBreak/>
        <w:t>认为，因此，就可否受理而言，提交人的这些申诉证据不足，根据《任择议定书》第二条不可受理。</w:t>
      </w:r>
    </w:p>
    <w:p w:rsidR="00756CAB" w:rsidRPr="00756CAB" w:rsidRDefault="00756CAB" w:rsidP="00756CAB">
      <w:pPr>
        <w:pStyle w:val="SingleTxtGC"/>
      </w:pPr>
      <w:r w:rsidRPr="00756CAB">
        <w:t>6.5</w:t>
      </w:r>
      <w:r w:rsidRPr="00756CAB">
        <w:tab/>
      </w:r>
      <w:r w:rsidRPr="00756CAB">
        <w:t>委员会认为，就可否受理性而言，提交人充分证明了他们根据《公约》第九条第一款、第十七条第一款、第十八条第一和第三款、第十九条第二和第三款及第二十一条提出的申诉。因此，委员会宣布这些申诉可以受理，并着手审议实质问题。</w:t>
      </w:r>
    </w:p>
    <w:p w:rsidR="00756CAB" w:rsidRPr="00756CAB" w:rsidRDefault="00756CAB" w:rsidP="007B780D">
      <w:pPr>
        <w:pStyle w:val="H4GC"/>
      </w:pPr>
      <w:r w:rsidRPr="00756CAB">
        <w:tab/>
      </w:r>
      <w:r w:rsidRPr="00756CAB">
        <w:tab/>
      </w:r>
      <w:r w:rsidRPr="00756CAB">
        <w:t>审议实质问题</w:t>
      </w:r>
    </w:p>
    <w:p w:rsidR="00756CAB" w:rsidRPr="00756CAB" w:rsidRDefault="00756CAB" w:rsidP="00756CAB">
      <w:pPr>
        <w:pStyle w:val="SingleTxtGC"/>
      </w:pPr>
      <w:r w:rsidRPr="00756CAB">
        <w:t>7.1</w:t>
      </w:r>
      <w:r w:rsidRPr="00756CAB">
        <w:tab/>
      </w:r>
      <w:r w:rsidRPr="00756CAB">
        <w:t>委员会根据《任择议定书》第五条第一款，结合各当事方提交的所有资料审议了本来文。</w:t>
      </w:r>
    </w:p>
    <w:p w:rsidR="00756CAB" w:rsidRPr="00756CAB" w:rsidRDefault="00756CAB" w:rsidP="007B780D">
      <w:pPr>
        <w:pStyle w:val="H56GC"/>
      </w:pPr>
      <w:r w:rsidRPr="00756CAB">
        <w:tab/>
      </w:r>
      <w:r w:rsidRPr="00756CAB">
        <w:tab/>
      </w:r>
      <w:r w:rsidRPr="00756CAB">
        <w:t>第十七条第一款</w:t>
      </w:r>
    </w:p>
    <w:p w:rsidR="00756CAB" w:rsidRPr="00756CAB" w:rsidRDefault="00756CAB" w:rsidP="00756CAB">
      <w:pPr>
        <w:pStyle w:val="SingleTxtGC"/>
      </w:pPr>
      <w:r w:rsidRPr="00756CAB">
        <w:t>7.2</w:t>
      </w:r>
      <w:r w:rsidRPr="00756CAB">
        <w:tab/>
      </w:r>
      <w:r w:rsidRPr="00756CAB">
        <w:t>委员会注意到</w:t>
      </w:r>
      <w:r w:rsidRPr="00756CAB">
        <w:t>Mammadov</w:t>
      </w:r>
      <w:r w:rsidRPr="00756CAB">
        <w:t>先生声称，缔约国侵犯了他根据《公约》第十七条第一款享有的隐私权和住宅安全权，因为在没有出示逮捕令或身份证明的情况下进入其家中，搜查其客人和私人卧室，并打断了一场对他人安全没有威胁的和平宗教讨论。委员会虽</w:t>
      </w:r>
      <w:r w:rsidRPr="00756CAB">
        <w:rPr>
          <w:rFonts w:hint="eastAsia"/>
        </w:rPr>
        <w:t>不</w:t>
      </w:r>
      <w:r w:rsidRPr="00756CAB">
        <w:t>审查</w:t>
      </w:r>
      <w:r w:rsidRPr="00756CAB">
        <w:rPr>
          <w:rFonts w:hint="eastAsia"/>
        </w:rPr>
        <w:t>这一</w:t>
      </w:r>
      <w:r w:rsidRPr="00756CAB">
        <w:t>突击搜查的合法性，但回顾指出，根据《公约》第十七条，对住宅的任何干涉都必须是合法的，而不是任意的。</w:t>
      </w:r>
      <w:r w:rsidRPr="008D4EC0">
        <w:rPr>
          <w:color w:val="0000FF"/>
          <w:vertAlign w:val="superscript"/>
        </w:rPr>
        <w:footnoteReference w:id="9"/>
      </w:r>
      <w:r w:rsidR="00172C86">
        <w:rPr>
          <w:rFonts w:hint="eastAsia"/>
        </w:rPr>
        <w:t xml:space="preserve"> </w:t>
      </w:r>
      <w:r w:rsidRPr="00756CAB">
        <w:t>委员会回顾，根据其第</w:t>
      </w:r>
      <w:r w:rsidRPr="00756CAB">
        <w:t>16</w:t>
      </w:r>
      <w:r w:rsidRPr="00756CAB">
        <w:t>号一般性意见</w:t>
      </w:r>
      <w:r w:rsidRPr="00756CAB">
        <w:t>(1988</w:t>
      </w:r>
      <w:r w:rsidRPr="00756CAB">
        <w:t>年</w:t>
      </w:r>
      <w:r w:rsidRPr="00756CAB">
        <w:t>)</w:t>
      </w:r>
      <w:r w:rsidRPr="00756CAB">
        <w:t>，第十七条中任意性概念的用意是确保即使法律规定的干涉也要符合《公约》的规定、宗旨和目标，而且无论如何在具体情况中</w:t>
      </w:r>
      <w:r w:rsidRPr="00756CAB">
        <w:rPr>
          <w:rFonts w:hint="eastAsia"/>
        </w:rPr>
        <w:t>应是</w:t>
      </w:r>
      <w:r w:rsidRPr="00756CAB">
        <w:t>合情合理</w:t>
      </w:r>
      <w:r w:rsidRPr="00756CAB">
        <w:rPr>
          <w:rFonts w:hint="eastAsia"/>
        </w:rPr>
        <w:t>的</w:t>
      </w:r>
      <w:r w:rsidRPr="00756CAB">
        <w:t>。委员会注意到，缔约国没有反驳</w:t>
      </w:r>
      <w:r w:rsidRPr="00756CAB">
        <w:t>Mammadov</w:t>
      </w:r>
      <w:r w:rsidRPr="00756CAB">
        <w:t>先生的说法，即警察没有出示进入或搜查他家的搜查令，</w:t>
      </w:r>
      <w:r w:rsidRPr="00756CAB">
        <w:rPr>
          <w:rFonts w:hint="eastAsia"/>
        </w:rPr>
        <w:t>系</w:t>
      </w:r>
      <w:r w:rsidRPr="00756CAB">
        <w:t>未经他的同意而进入，也没有指出他们进行检查的依据或搜查</w:t>
      </w:r>
      <w:r w:rsidRPr="00756CAB">
        <w:t>Mammadov</w:t>
      </w:r>
      <w:r w:rsidRPr="00756CAB">
        <w:t>先生</w:t>
      </w:r>
      <w:r w:rsidRPr="00756CAB">
        <w:rPr>
          <w:rFonts w:hint="eastAsia"/>
        </w:rPr>
        <w:t>本</w:t>
      </w:r>
      <w:r w:rsidRPr="00756CAB">
        <w:t>人和私人卧室的依据。委员会认为，缔约国虽然提到宗教集会是非法的，但没有提出任何论据来证明警察的行为不是任意的。虽然国内法院以情况紧急为</w:t>
      </w:r>
      <w:r w:rsidRPr="00756CAB">
        <w:rPr>
          <w:rFonts w:hint="eastAsia"/>
        </w:rPr>
        <w:t>由替没有</w:t>
      </w:r>
      <w:r w:rsidRPr="00756CAB">
        <w:t>搜查令的搜查和扣押辩护，因为据称参加集会的无人陪伴未成年人的道德可能受到损害，但法院没有解释为什么集会上讨论的实质内容或进行的活动会危及这些道德。此外，这些法院没有解释警方是如何知道</w:t>
      </w:r>
      <w:r w:rsidRPr="00756CAB">
        <w:rPr>
          <w:rFonts w:hint="eastAsia"/>
        </w:rPr>
        <w:t>有</w:t>
      </w:r>
      <w:r w:rsidRPr="00756CAB">
        <w:t>未成年人在场的，以及为何在</w:t>
      </w:r>
      <w:r w:rsidRPr="00756CAB">
        <w:t>Mammadov</w:t>
      </w:r>
      <w:r w:rsidRPr="00756CAB">
        <w:t>先生的说法正好相反的情况下，对警察关于有无人陪伴的未成年人在场的声明给予重视。委员会回顾其判例，其中指出，就《公约》第十七条而言，道德问题不仅仅是国内关切的问题。</w:t>
      </w:r>
      <w:r w:rsidRPr="008D4EC0">
        <w:rPr>
          <w:color w:val="0000FF"/>
          <w:vertAlign w:val="superscript"/>
        </w:rPr>
        <w:footnoteReference w:id="10"/>
      </w:r>
    </w:p>
    <w:p w:rsidR="00756CAB" w:rsidRPr="00756CAB" w:rsidRDefault="00756CAB" w:rsidP="00756CAB">
      <w:pPr>
        <w:pStyle w:val="SingleTxtGC"/>
      </w:pPr>
      <w:r w:rsidRPr="00756CAB">
        <w:t>7.3</w:t>
      </w:r>
      <w:r w:rsidRPr="00756CAB">
        <w:tab/>
      </w:r>
      <w:r w:rsidRPr="00756CAB">
        <w:t>关于警方行动的合理性，委员会认为，缔约国没有解释为什么警方认为情况如此紧迫，以至于要在没有事先警告的情况下突然闯入</w:t>
      </w:r>
      <w:r w:rsidRPr="00756CAB">
        <w:t>Mammadov</w:t>
      </w:r>
      <w:r w:rsidRPr="00756CAB">
        <w:t>先生的家。委员会认为，警方的突击搜查与据称该宗教集会可能造成的危害不相称，本可采取其他侵犯性较小的措施。因此，委员会认为，在没有搜查令的情况下对</w:t>
      </w:r>
      <w:r w:rsidRPr="00756CAB">
        <w:t>Mammadov</w:t>
      </w:r>
      <w:r w:rsidRPr="00756CAB">
        <w:t>先生的家进行突击搜查并不是实现如下目的</w:t>
      </w:r>
      <w:r w:rsidRPr="00756CAB">
        <w:rPr>
          <w:rFonts w:hint="eastAsia"/>
        </w:rPr>
        <w:t>的</w:t>
      </w:r>
      <w:r w:rsidRPr="00756CAB">
        <w:t>必要或合理手段：保护参加集会的任何无人陪伴儿童的道德，或遵守关于注册宗教团体的法律。因此，委员会得出结论认为，缔约国侵犯了</w:t>
      </w:r>
      <w:r w:rsidRPr="00756CAB">
        <w:t>Mammadov</w:t>
      </w:r>
      <w:r w:rsidRPr="00756CAB">
        <w:t>先生根据第十七条第一款享有的权利，因为警察对他的住宅进行了任意干涉。</w:t>
      </w:r>
      <w:r w:rsidRPr="008D4EC0">
        <w:rPr>
          <w:color w:val="0000FF"/>
          <w:vertAlign w:val="superscript"/>
        </w:rPr>
        <w:footnoteReference w:id="11"/>
      </w:r>
    </w:p>
    <w:p w:rsidR="00756CAB" w:rsidRPr="00756CAB" w:rsidRDefault="00756CAB" w:rsidP="007B780D">
      <w:pPr>
        <w:pStyle w:val="H56GC"/>
      </w:pPr>
      <w:r w:rsidRPr="00756CAB">
        <w:lastRenderedPageBreak/>
        <w:tab/>
      </w:r>
      <w:r w:rsidRPr="00756CAB">
        <w:tab/>
      </w:r>
      <w:r w:rsidRPr="00756CAB">
        <w:t>第十八条第一和第三款</w:t>
      </w:r>
    </w:p>
    <w:p w:rsidR="00756CAB" w:rsidRPr="00756CAB" w:rsidRDefault="00756CAB" w:rsidP="00756CAB">
      <w:pPr>
        <w:pStyle w:val="SingleTxtGC"/>
      </w:pPr>
      <w:r w:rsidRPr="00756CAB">
        <w:t>7.4</w:t>
      </w:r>
      <w:r w:rsidRPr="00756CAB">
        <w:tab/>
      </w:r>
      <w:r w:rsidRPr="00756CAB">
        <w:t>关于提交人根据《公约》第十八条第一和第三款提出的申诉，委员会回顾其第</w:t>
      </w:r>
      <w:r w:rsidRPr="00756CAB">
        <w:t>22</w:t>
      </w:r>
      <w:r w:rsidRPr="00756CAB">
        <w:t>号一般性意见</w:t>
      </w:r>
      <w:r w:rsidRPr="00756CAB">
        <w:t>(1993</w:t>
      </w:r>
      <w:r w:rsidRPr="00756CAB">
        <w:t>年</w:t>
      </w:r>
      <w:r w:rsidRPr="00756CAB">
        <w:t>)</w:t>
      </w:r>
      <w:r w:rsidRPr="00756CAB">
        <w:t>，其中指出，第十八条不允许对思想和良心自由或对拥有或信奉自已选择的宗教或信仰的自由施加任何限制</w:t>
      </w:r>
      <w:r w:rsidRPr="00756CAB">
        <w:t>(</w:t>
      </w:r>
      <w:r w:rsidRPr="00756CAB">
        <w:t>第</w:t>
      </w:r>
      <w:r w:rsidRPr="00756CAB">
        <w:t>3</w:t>
      </w:r>
      <w:r w:rsidRPr="00756CAB">
        <w:t>段</w:t>
      </w:r>
      <w:r w:rsidRPr="00756CAB">
        <w:t>)</w:t>
      </w:r>
      <w:r w:rsidRPr="00756CAB">
        <w:t>。</w:t>
      </w:r>
      <w:r w:rsidRPr="008D4EC0">
        <w:rPr>
          <w:color w:val="0000FF"/>
          <w:vertAlign w:val="superscript"/>
        </w:rPr>
        <w:footnoteReference w:id="12"/>
      </w:r>
      <w:r w:rsidR="00172C86">
        <w:rPr>
          <w:rFonts w:hint="eastAsia"/>
        </w:rPr>
        <w:t xml:space="preserve"> </w:t>
      </w:r>
      <w:r w:rsidRPr="00756CAB">
        <w:t>不过，表明自己</w:t>
      </w:r>
      <w:r w:rsidRPr="00756CAB">
        <w:rPr>
          <w:rFonts w:hint="eastAsia"/>
        </w:rPr>
        <w:t>的</w:t>
      </w:r>
      <w:r w:rsidRPr="00756CAB">
        <w:t>宗教或信仰的自由权利可能受到某些限制，但仅限于法律所规定的限制，以及为保</w:t>
      </w:r>
      <w:r w:rsidRPr="00756CAB">
        <w:rPr>
          <w:rFonts w:hint="eastAsia"/>
        </w:rPr>
        <w:t>护</w:t>
      </w:r>
      <w:r w:rsidRPr="00756CAB">
        <w:t>公共安全、秩序、卫生或道德、或他人的基本权利和自由所必需的限制。在本案中，委员会注意到提交人称，缔约国侵犯了他们根据《公约》第十八条第一款享有的权利，</w:t>
      </w:r>
      <w:r w:rsidRPr="00756CAB">
        <w:rPr>
          <w:rFonts w:hint="eastAsia"/>
        </w:rPr>
        <w:t>在</w:t>
      </w:r>
      <w:r w:rsidRPr="00756CAB">
        <w:t>他们</w:t>
      </w:r>
      <w:r w:rsidRPr="00756CAB">
        <w:rPr>
          <w:rFonts w:hint="eastAsia"/>
        </w:rPr>
        <w:t>于</w:t>
      </w:r>
      <w:r w:rsidRPr="00756CAB">
        <w:t>Mammadov</w:t>
      </w:r>
      <w:r w:rsidRPr="00756CAB">
        <w:t>先生家中私下讨论宗教信仰时将他们逮捕，将他们带到警察局，在那里关押了</w:t>
      </w:r>
      <w:r w:rsidRPr="00756CAB">
        <w:t>6</w:t>
      </w:r>
      <w:r w:rsidRPr="00756CAB">
        <w:t>个小时，判定他们犯有行政罪，并对他们每人处以</w:t>
      </w:r>
      <w:r w:rsidRPr="00756CAB">
        <w:t>2,000</w:t>
      </w:r>
      <w:r w:rsidRPr="00756CAB">
        <w:t>马纳特</w:t>
      </w:r>
      <w:r w:rsidRPr="00756CAB">
        <w:t>(</w:t>
      </w:r>
      <w:r w:rsidRPr="00756CAB">
        <w:t>约</w:t>
      </w:r>
      <w:r w:rsidRPr="00756CAB">
        <w:t>2,004</w:t>
      </w:r>
      <w:r w:rsidRPr="00756CAB">
        <w:t>欧元</w:t>
      </w:r>
      <w:r w:rsidRPr="00756CAB">
        <w:t>)</w:t>
      </w:r>
      <w:r w:rsidRPr="00756CAB">
        <w:t>的罚款。提交人</w:t>
      </w:r>
      <w:r w:rsidRPr="00756CAB">
        <w:rPr>
          <w:rFonts w:hint="eastAsia"/>
        </w:rPr>
        <w:t>未</w:t>
      </w:r>
      <w:r w:rsidRPr="00756CAB">
        <w:t>被</w:t>
      </w:r>
      <w:r w:rsidRPr="00756CAB">
        <w:rPr>
          <w:rFonts w:hint="eastAsia"/>
        </w:rPr>
        <w:t>赋予</w:t>
      </w:r>
      <w:r w:rsidRPr="00756CAB">
        <w:t>具有法定礼拜</w:t>
      </w:r>
      <w:r w:rsidRPr="00756CAB">
        <w:rPr>
          <w:rFonts w:hint="eastAsia"/>
        </w:rPr>
        <w:t>地址</w:t>
      </w:r>
      <w:r w:rsidRPr="00756CAB">
        <w:t>的宗教团体的地位，</w:t>
      </w:r>
      <w:r w:rsidRPr="00756CAB">
        <w:rPr>
          <w:rFonts w:hint="eastAsia"/>
        </w:rPr>
        <w:t>故因</w:t>
      </w:r>
      <w:r w:rsidRPr="00756CAB">
        <w:t>进行宗教礼拜而受到处罚。委员会第</w:t>
      </w:r>
      <w:r w:rsidRPr="00756CAB">
        <w:t>22</w:t>
      </w:r>
      <w:r w:rsidRPr="00756CAB">
        <w:t>号一般性意见指出，表明宗教或信仰的自由既可单独行使，也可与他人集体行使，既可公开行使，也可私下行使。委员会适用该意见认为，提交人的申诉涉及他们表明其宗教信仰的权利，逮捕、拘留、定罪和罚款构成对这项权利的限制</w:t>
      </w:r>
      <w:r w:rsidRPr="00756CAB">
        <w:t>(</w:t>
      </w:r>
      <w:r w:rsidRPr="00756CAB">
        <w:t>第</w:t>
      </w:r>
      <w:r w:rsidRPr="00756CAB">
        <w:t>4</w:t>
      </w:r>
      <w:r w:rsidRPr="00756CAB">
        <w:t>段</w:t>
      </w:r>
      <w:r w:rsidRPr="00756CAB">
        <w:t>)</w:t>
      </w:r>
      <w:r w:rsidRPr="00756CAB">
        <w:t>。</w:t>
      </w:r>
    </w:p>
    <w:p w:rsidR="00756CAB" w:rsidRPr="00756CAB" w:rsidRDefault="00756CAB" w:rsidP="00756CAB">
      <w:pPr>
        <w:pStyle w:val="SingleTxtGC"/>
      </w:pPr>
      <w:r w:rsidRPr="00756CAB">
        <w:t>7.5</w:t>
      </w:r>
      <w:r w:rsidRPr="00756CAB">
        <w:tab/>
      </w:r>
      <w:r w:rsidRPr="00756CAB">
        <w:t>委员会必须处理的问题是，对提交人表明其宗教信仰的权利所作的相关限制是否是《公约》第十八条第三款所指的为保</w:t>
      </w:r>
      <w:r w:rsidRPr="00756CAB">
        <w:rPr>
          <w:rFonts w:hint="eastAsia"/>
        </w:rPr>
        <w:t>护</w:t>
      </w:r>
      <w:r w:rsidRPr="00756CAB">
        <w:t>公共安全、秩序、卫生或道德、或他人的基本权利和自由所必需的限制。委员会回顾，根据其第</w:t>
      </w:r>
      <w:r w:rsidRPr="00756CAB">
        <w:t>22</w:t>
      </w:r>
      <w:r w:rsidRPr="00756CAB">
        <w:t>号一般性意见，第十八条第三款应</w:t>
      </w:r>
      <w:r w:rsidRPr="00756CAB">
        <w:rPr>
          <w:rFonts w:hint="eastAsia"/>
        </w:rPr>
        <w:t>作</w:t>
      </w:r>
      <w:r w:rsidRPr="00756CAB">
        <w:t>严格解释，施加限制的目的仅限于明文规定的目的，并且</w:t>
      </w:r>
      <w:r w:rsidRPr="00756CAB">
        <w:rPr>
          <w:rFonts w:hint="eastAsia"/>
        </w:rPr>
        <w:t>必须</w:t>
      </w:r>
      <w:r w:rsidRPr="00756CAB">
        <w:t>同所指</w:t>
      </w:r>
      <w:r w:rsidRPr="00756CAB">
        <w:rPr>
          <w:rFonts w:hint="eastAsia"/>
        </w:rPr>
        <w:t>的</w:t>
      </w:r>
      <w:r w:rsidRPr="00756CAB">
        <w:t>特定需要直接有关和相称</w:t>
      </w:r>
      <w:r w:rsidRPr="00756CAB">
        <w:t>(</w:t>
      </w:r>
      <w:r w:rsidRPr="00756CAB">
        <w:t>第</w:t>
      </w:r>
      <w:r w:rsidRPr="00756CAB">
        <w:t>8</w:t>
      </w:r>
      <w:r w:rsidRPr="00756CAB">
        <w:t>段</w:t>
      </w:r>
      <w:r w:rsidRPr="00756CAB">
        <w:t>)</w:t>
      </w:r>
      <w:r w:rsidRPr="00756CAB">
        <w:t>。</w:t>
      </w:r>
      <w:r w:rsidRPr="008D4EC0">
        <w:rPr>
          <w:color w:val="0000FF"/>
          <w:vertAlign w:val="superscript"/>
        </w:rPr>
        <w:footnoteReference w:id="13"/>
      </w:r>
    </w:p>
    <w:p w:rsidR="00756CAB" w:rsidRPr="00756CAB" w:rsidRDefault="00756CAB" w:rsidP="00756CAB">
      <w:pPr>
        <w:pStyle w:val="SingleTxtGC"/>
      </w:pPr>
      <w:r w:rsidRPr="00756CAB">
        <w:t>7.6</w:t>
      </w:r>
      <w:r w:rsidRPr="00756CAB">
        <w:tab/>
      </w:r>
      <w:r w:rsidRPr="00756CAB">
        <w:t>在本案中，对提交人表明其宗教信仰权利的限制源于《行政犯罪法》第</w:t>
      </w:r>
      <w:r w:rsidRPr="00756CAB">
        <w:t>299.0.2</w:t>
      </w:r>
      <w:r w:rsidRPr="00756CAB">
        <w:t>条的要求，即宗教团体必须向政府正式注册才能合法</w:t>
      </w:r>
      <w:r w:rsidRPr="00756CAB">
        <w:rPr>
          <w:rFonts w:hint="eastAsia"/>
        </w:rPr>
        <w:t>活动</w:t>
      </w:r>
      <w:r w:rsidRPr="00756CAB">
        <w:t>。委员会注意到，缔约国没有具体解释为什么提交人在不符合正式注册为宗教团体的前提条件下进行宗教</w:t>
      </w:r>
      <w:r w:rsidRPr="00756CAB">
        <w:rPr>
          <w:rFonts w:hint="eastAsia"/>
        </w:rPr>
        <w:t>礼拜就要</w:t>
      </w:r>
      <w:r w:rsidRPr="00756CAB">
        <w:t>受到惩罚。委员会还注意到，缔约国没有提供任何证据表明，在</w:t>
      </w:r>
      <w:r w:rsidRPr="00756CAB">
        <w:t>Mammadov</w:t>
      </w:r>
      <w:r w:rsidRPr="00756CAB">
        <w:t>先生家中和平表达提交人的宗教信仰威胁到公共安全、秩序、卫生或道德，或他人的基本权利和自由。委员会还注意到，缔约国没有说明在何种情况下会对公共秩序和安全构成具体而重大的威胁，从而需要一律禁止除注册宗教组织之外的宗教礼拜，也没有提供任何实例。即使缔约国能够证明存在对公共安全和秩序的具体而重大的威胁，它也没有证明《行政犯罪法典》第</w:t>
      </w:r>
      <w:r w:rsidRPr="00756CAB">
        <w:t>299.0.2</w:t>
      </w:r>
      <w:r w:rsidRPr="00756CAB">
        <w:t>条的注册要求与这一目标相称，因为该要求对宗教礼拜行为有很大的限制。此外，缔约国也未试图证明该要求是确保保护宗教或信仰自由所必需的、限制性最小的措施。虽然缔约国指出《公约》第十八条第三款允许对表明自己宗教或信仰的权利进行某些限制，以保护他人的基本权利和自由，但委员会注意到，这种保护要求确定受影响的具体基本权利和受影响的人。委员会指出，对第十八条第三款规定的例外情况应作严格解释，不应抽象适用。在本案中，缔约国没有确定他人的任何具体基本权利或自由受到提交人在</w:t>
      </w:r>
      <w:r w:rsidRPr="00756CAB">
        <w:t>Mammadov</w:t>
      </w:r>
      <w:r w:rsidRPr="00756CAB">
        <w:t>先生家中进行的宗教礼拜的影响。因此，委员会认为，缔约国没有为施加的限制提供充分的依据，表明这些限制在《公约》第十八条第三款的意义范围内是允许的。</w:t>
      </w:r>
    </w:p>
    <w:p w:rsidR="00756CAB" w:rsidRPr="00756CAB" w:rsidRDefault="00756CAB" w:rsidP="00756CAB">
      <w:pPr>
        <w:pStyle w:val="SingleTxtGC"/>
      </w:pPr>
      <w:r w:rsidRPr="00756CAB">
        <w:lastRenderedPageBreak/>
        <w:t>7.7</w:t>
      </w:r>
      <w:r w:rsidRPr="00756CAB">
        <w:tab/>
      </w:r>
      <w:r w:rsidRPr="00756CAB">
        <w:t>委员会注意到，在国内诉讼期间，甘贾</w:t>
      </w:r>
      <w:r w:rsidRPr="00756CAB">
        <w:t>Nizami</w:t>
      </w:r>
      <w:r w:rsidRPr="00756CAB">
        <w:t>区法院维持了对提交人的定罪和罚款，理由是耶和华见证人</w:t>
      </w:r>
      <w:r w:rsidRPr="00756CAB">
        <w:rPr>
          <w:rFonts w:hint="eastAsia"/>
        </w:rPr>
        <w:t>团体</w:t>
      </w:r>
      <w:r w:rsidRPr="00756CAB">
        <w:t>的活动和提交人在</w:t>
      </w:r>
      <w:r w:rsidRPr="00756CAB">
        <w:t>Mammadov</w:t>
      </w:r>
      <w:r w:rsidRPr="00756CAB">
        <w:t>先生家中进行</w:t>
      </w:r>
      <w:r w:rsidRPr="00756CAB">
        <w:rPr>
          <w:rFonts w:hint="eastAsia"/>
        </w:rPr>
        <w:t>的</w:t>
      </w:r>
      <w:r w:rsidRPr="00756CAB">
        <w:t>礼拜违反了《宗教信仰自由法》的各项要求。具体而言，地区法院援引了该法的规定，即宗教团体只有在正式注册后才能活动，并且只能在宗教中心或办公室为该团体任命一名宗教部长后，在为进行国家注册所提交的材料中指明为法定地址的礼拜场所活动。另外，区法院认为，无人陪伴的儿童参加集会</w:t>
      </w:r>
      <w:r w:rsidRPr="00756CAB">
        <w:t>(Mammadov</w:t>
      </w:r>
      <w:r w:rsidRPr="00756CAB">
        <w:t>先生否认了这一</w:t>
      </w:r>
      <w:r w:rsidRPr="00756CAB">
        <w:rPr>
          <w:rFonts w:hint="eastAsia"/>
        </w:rPr>
        <w:t>说法</w:t>
      </w:r>
      <w:r w:rsidRPr="00756CAB">
        <w:t>)</w:t>
      </w:r>
      <w:r w:rsidRPr="00756CAB">
        <w:t>违反了该法的规定，即父母或其替代者经与子女双方同意，可以根据自己的宗教信仰和对宗教的态度来抚养子女。委员会回顾，《公约》第十八条第一款保护所有宗教会众集体以礼拜、戒律、实践和教义来表明其宗教或信仰的自由。</w:t>
      </w:r>
      <w:r w:rsidRPr="008D4EC0">
        <w:rPr>
          <w:color w:val="0000FF"/>
          <w:vertAlign w:val="superscript"/>
        </w:rPr>
        <w:footnoteReference w:id="14"/>
      </w:r>
      <w:r w:rsidR="00172C86">
        <w:rPr>
          <w:rFonts w:hint="eastAsia"/>
        </w:rPr>
        <w:t xml:space="preserve"> </w:t>
      </w:r>
      <w:r w:rsidRPr="00756CAB">
        <w:t>委员会认为，区法院提供的理由并未表明，在进行宗教礼拜之前合法注册为</w:t>
      </w:r>
      <w:r w:rsidRPr="00756CAB">
        <w:rPr>
          <w:rFonts w:hint="eastAsia"/>
        </w:rPr>
        <w:t>团体</w:t>
      </w:r>
      <w:r w:rsidRPr="00756CAB">
        <w:t>的要求以及禁止无人陪伴的未成年人参加宗教集会的要求，如何是实现《公约》第十八条第三款意义范围内的合法目的所必需的相称措施。委员会注意到，区法院没有提出任何论据，说明为什么提交人与他人在私人住宅中共同践行其宗教之前，必须先向政府注册。委员会得出结论认为，对提交人的处罚相当于根据《公约》第十八条第一款限制他们表明宗教的权利，国内当局和缔约国都没有证明这一限制是实现《公约》第十八条第三款确定的合法目的所必需的相称措施。因此，委员会认为，缔约国对举行宗教集会的提交人进行逮捕、拘留、定罪和罚款，侵犯了他们根据《公约》第十八条第一款享有的权利。</w:t>
      </w:r>
    </w:p>
    <w:p w:rsidR="00756CAB" w:rsidRPr="00756CAB" w:rsidRDefault="00756CAB" w:rsidP="007B780D">
      <w:pPr>
        <w:pStyle w:val="H56GC"/>
      </w:pPr>
      <w:r w:rsidRPr="00756CAB">
        <w:tab/>
      </w:r>
      <w:r w:rsidRPr="00756CAB">
        <w:tab/>
      </w:r>
      <w:r w:rsidRPr="00756CAB">
        <w:t>第九条第一款</w:t>
      </w:r>
    </w:p>
    <w:p w:rsidR="00756CAB" w:rsidRPr="00756CAB" w:rsidRDefault="00756CAB" w:rsidP="00756CAB">
      <w:pPr>
        <w:pStyle w:val="SingleTxtGC"/>
      </w:pPr>
      <w:r w:rsidRPr="00756CAB">
        <w:t>7.8</w:t>
      </w:r>
      <w:r w:rsidRPr="00756CAB">
        <w:tab/>
      </w:r>
      <w:r w:rsidRPr="00756CAB">
        <w:t>委员会注意到提交人声称，警察任意将他们带到警察局，并拘留了六个小时。委员会注意到国内当局的立场，即这一事件不是剥夺自由，而仅仅是邀请其协助调查，</w:t>
      </w:r>
      <w:r w:rsidRPr="00756CAB">
        <w:rPr>
          <w:rFonts w:hint="eastAsia"/>
        </w:rPr>
        <w:t>因此，</w:t>
      </w:r>
      <w:r w:rsidRPr="00756CAB">
        <w:t>委员会必须首先确定提交人是否在《公约》第九条第一款的</w:t>
      </w:r>
      <w:r w:rsidRPr="00756CAB">
        <w:rPr>
          <w:rFonts w:hint="eastAsia"/>
        </w:rPr>
        <w:t>意义</w:t>
      </w:r>
      <w:r w:rsidRPr="00756CAB">
        <w:t>范围内被剥夺了自由。委员会回顾其第</w:t>
      </w:r>
      <w:r w:rsidRPr="00756CAB">
        <w:t>35</w:t>
      </w:r>
      <w:r w:rsidRPr="00756CAB">
        <w:t>号一般性意见</w:t>
      </w:r>
      <w:r w:rsidRPr="00756CAB">
        <w:t>(2014</w:t>
      </w:r>
      <w:r w:rsidRPr="00756CAB">
        <w:t>年</w:t>
      </w:r>
      <w:r w:rsidRPr="00756CAB">
        <w:t>)</w:t>
      </w:r>
      <w:r w:rsidRPr="00756CAB">
        <w:t>第</w:t>
      </w:r>
      <w:r w:rsidRPr="00756CAB">
        <w:t>6</w:t>
      </w:r>
      <w:r w:rsidRPr="00756CAB">
        <w:t>段，其中指出：</w:t>
      </w:r>
      <w:r w:rsidR="001C605A">
        <w:rPr>
          <w:rFonts w:hint="eastAsia"/>
        </w:rPr>
        <w:t>“</w:t>
      </w:r>
      <w:r w:rsidRPr="00756CAB">
        <w:t>剥夺人身自由是没有自由同意的。自愿去警察派出所参加调查、知道任何时候可自由离开的人，不算是被剥夺自由的人。</w:t>
      </w:r>
      <w:r w:rsidR="00354A61" w:rsidRPr="00756CAB">
        <w:rPr>
          <w:rFonts w:hint="eastAsia"/>
        </w:rPr>
        <w:t>”</w:t>
      </w:r>
      <w:r w:rsidRPr="00756CAB">
        <w:t>相反，委员会注意到提交人声称，他们在有关期间不能自由</w:t>
      </w:r>
      <w:r w:rsidRPr="00756CAB">
        <w:rPr>
          <w:rFonts w:hint="eastAsia"/>
        </w:rPr>
        <w:t>离开警察局</w:t>
      </w:r>
      <w:r w:rsidRPr="00756CAB">
        <w:t>。鉴于缔约国没有提供资料反驳这一具体指称，也没有证据表明提交人可以自由决定不随警察去警察局，或者到了警察局后可以随时离开而不会面临不良后果，因此，委员会认为，提交人系被迫随同警察去警察局，并一直被拘留在那里，直至获释，因此他们被剥夺了自由。</w:t>
      </w:r>
    </w:p>
    <w:p w:rsidR="00756CAB" w:rsidRPr="00756CAB" w:rsidRDefault="00756CAB" w:rsidP="00756CAB">
      <w:pPr>
        <w:pStyle w:val="SingleTxtGC"/>
      </w:pPr>
      <w:r w:rsidRPr="00756CAB">
        <w:t>7.9</w:t>
      </w:r>
      <w:r w:rsidRPr="00756CAB">
        <w:tab/>
      </w:r>
      <w:r w:rsidRPr="00756CAB">
        <w:t>委员会注意到提交人称</w:t>
      </w:r>
      <w:r w:rsidRPr="00756CAB">
        <w:rPr>
          <w:rFonts w:hint="eastAsia"/>
        </w:rPr>
        <w:t>遭到</w:t>
      </w:r>
      <w:r w:rsidRPr="00756CAB">
        <w:t>逮捕，并被拘留了</w:t>
      </w:r>
      <w:r w:rsidRPr="00756CAB">
        <w:t>6</w:t>
      </w:r>
      <w:r w:rsidRPr="00756CAB">
        <w:t>个小时</w:t>
      </w:r>
      <w:r w:rsidRPr="00756CAB">
        <w:rPr>
          <w:rFonts w:hint="eastAsia"/>
        </w:rPr>
        <w:t>，故</w:t>
      </w:r>
      <w:r w:rsidRPr="00756CAB">
        <w:t>援引其第</w:t>
      </w:r>
      <w:r w:rsidRPr="00756CAB">
        <w:t>35</w:t>
      </w:r>
      <w:r w:rsidRPr="00756CAB">
        <w:t>号一般性意见第</w:t>
      </w:r>
      <w:r w:rsidRPr="00756CAB">
        <w:t>13</w:t>
      </w:r>
      <w:r w:rsidRPr="00756CAB">
        <w:t>段，其中指出，</w:t>
      </w:r>
      <w:r w:rsidR="00354A61">
        <w:rPr>
          <w:rFonts w:hint="eastAsia"/>
        </w:rPr>
        <w:t>“‘</w:t>
      </w:r>
      <w:r w:rsidRPr="00756CAB">
        <w:t>逮捕</w:t>
      </w:r>
      <w:r w:rsidR="00354A61">
        <w:rPr>
          <w:rFonts w:hint="eastAsia"/>
        </w:rPr>
        <w:t>’</w:t>
      </w:r>
      <w:r w:rsidRPr="00756CAB">
        <w:t>一词系指抓获某人从而开始剥夺其自由；</w:t>
      </w:r>
      <w:r w:rsidR="000C3280">
        <w:rPr>
          <w:rFonts w:hint="eastAsia"/>
        </w:rPr>
        <w:t>‘</w:t>
      </w:r>
      <w:r w:rsidRPr="00756CAB">
        <w:t>拘留</w:t>
      </w:r>
      <w:r w:rsidR="000C3280">
        <w:rPr>
          <w:rFonts w:hint="eastAsia"/>
        </w:rPr>
        <w:t>’</w:t>
      </w:r>
      <w:r w:rsidRPr="00756CAB">
        <w:t>一词系指从逮捕开始的剥夺自由，其延续时间从抓获开始至释放。</w:t>
      </w:r>
      <w:r w:rsidR="00354A61" w:rsidRPr="00756CAB">
        <w:rPr>
          <w:rFonts w:hint="eastAsia"/>
        </w:rPr>
        <w:t>”</w:t>
      </w:r>
      <w:r w:rsidRPr="00756CAB">
        <w:t>因此，委员会</w:t>
      </w:r>
      <w:r w:rsidRPr="00756CAB">
        <w:rPr>
          <w:rFonts w:hint="eastAsia"/>
        </w:rPr>
        <w:t>认为</w:t>
      </w:r>
      <w:r w:rsidRPr="00756CAB">
        <w:t>，《公约》第九条并没有规定拘留必须持续多长时间以上才</w:t>
      </w:r>
      <w:r w:rsidRPr="00756CAB">
        <w:rPr>
          <w:rFonts w:hint="eastAsia"/>
        </w:rPr>
        <w:t>是</w:t>
      </w:r>
      <w:r w:rsidRPr="00756CAB">
        <w:t>任意</w:t>
      </w:r>
      <w:r w:rsidRPr="00756CAB">
        <w:rPr>
          <w:rFonts w:hint="eastAsia"/>
        </w:rPr>
        <w:t>的</w:t>
      </w:r>
      <w:r w:rsidRPr="00756CAB">
        <w:t>或非法</w:t>
      </w:r>
      <w:r w:rsidRPr="00756CAB">
        <w:rPr>
          <w:rFonts w:hint="eastAsia"/>
        </w:rPr>
        <w:t>的</w:t>
      </w:r>
      <w:r w:rsidRPr="00756CAB">
        <w:t>。委员会还回顾，第九条意义范围内的逮捕不一定是国内法律所界定的正式逮捕。</w:t>
      </w:r>
      <w:r w:rsidRPr="008D4EC0">
        <w:rPr>
          <w:color w:val="0000FF"/>
          <w:vertAlign w:val="superscript"/>
        </w:rPr>
        <w:footnoteReference w:id="15"/>
      </w:r>
      <w:r w:rsidR="000C3280">
        <w:rPr>
          <w:rFonts w:hint="eastAsia"/>
        </w:rPr>
        <w:t xml:space="preserve"> </w:t>
      </w:r>
      <w:r w:rsidRPr="00756CAB">
        <w:t>因此，委员会认为，提交人遭到《公约》第九条意义范围内的逮捕和拘留。</w:t>
      </w:r>
    </w:p>
    <w:p w:rsidR="00756CAB" w:rsidRPr="00756CAB" w:rsidRDefault="00756CAB" w:rsidP="007B780D">
      <w:pPr>
        <w:pStyle w:val="SingleTxtGC"/>
        <w:tabs>
          <w:tab w:val="clear" w:pos="1565"/>
          <w:tab w:val="left" w:pos="1701"/>
        </w:tabs>
      </w:pPr>
      <w:r w:rsidRPr="00756CAB">
        <w:t>7.10</w:t>
      </w:r>
      <w:r w:rsidRPr="00756CAB">
        <w:tab/>
      </w:r>
      <w:r w:rsidRPr="00756CAB">
        <w:t>委员会回顾，根据《公约》第九条第一款，剥夺自由不得是任意的，必须是为了维护法制，委员会接下来须评估对提交人的逮捕和拘留是否是任意或非法</w:t>
      </w:r>
      <w:r w:rsidRPr="00756CAB">
        <w:lastRenderedPageBreak/>
        <w:t>的。</w:t>
      </w:r>
      <w:r w:rsidRPr="008D4EC0">
        <w:rPr>
          <w:color w:val="0000FF"/>
          <w:vertAlign w:val="superscript"/>
        </w:rPr>
        <w:footnoteReference w:id="16"/>
      </w:r>
      <w:r w:rsidR="00172C86">
        <w:rPr>
          <w:rFonts w:hint="eastAsia"/>
        </w:rPr>
        <w:t xml:space="preserve"> </w:t>
      </w:r>
      <w:r w:rsidRPr="00756CAB">
        <w:t>委员会回顾指出，防止任意拘留</w:t>
      </w:r>
      <w:r w:rsidRPr="00756CAB">
        <w:rPr>
          <w:rFonts w:hint="eastAsia"/>
        </w:rPr>
        <w:t>的规定</w:t>
      </w:r>
      <w:r w:rsidRPr="00756CAB">
        <w:t>应广泛适用，且</w:t>
      </w:r>
      <w:r w:rsidR="001C605A">
        <w:rPr>
          <w:rFonts w:hint="eastAsia"/>
        </w:rPr>
        <w:t>“</w:t>
      </w:r>
      <w:r w:rsidRPr="00756CAB">
        <w:t>任意性</w:t>
      </w:r>
      <w:r w:rsidR="00354A61" w:rsidRPr="00756CAB">
        <w:rPr>
          <w:rFonts w:hint="eastAsia"/>
        </w:rPr>
        <w:t>”</w:t>
      </w:r>
      <w:r w:rsidRPr="00756CAB">
        <w:t>不应等同于</w:t>
      </w:r>
      <w:r w:rsidR="001C605A">
        <w:rPr>
          <w:rFonts w:hint="eastAsia"/>
        </w:rPr>
        <w:t>“</w:t>
      </w:r>
      <w:r w:rsidRPr="00756CAB">
        <w:t>违反法律</w:t>
      </w:r>
      <w:r w:rsidR="002B1EDA">
        <w:rPr>
          <w:rFonts w:hint="eastAsia"/>
        </w:rPr>
        <w:t>”</w:t>
      </w:r>
      <w:r w:rsidRPr="00756CAB">
        <w:t>，对它的解读必须更宽泛，以包含不恰当性、不公正、缺乏可预测性和正当法律程序等要素。</w:t>
      </w:r>
      <w:r w:rsidRPr="008D4EC0">
        <w:rPr>
          <w:color w:val="0000FF"/>
          <w:vertAlign w:val="superscript"/>
        </w:rPr>
        <w:footnoteReference w:id="17"/>
      </w:r>
      <w:r w:rsidR="00172C86">
        <w:rPr>
          <w:rFonts w:hint="eastAsia"/>
        </w:rPr>
        <w:t xml:space="preserve"> </w:t>
      </w:r>
      <w:r w:rsidRPr="00756CAB">
        <w:t>委员会还回顾，作为对合法行使《公约》所保障权利，包括宗教自由</w:t>
      </w:r>
      <w:r w:rsidRPr="00756CAB">
        <w:rPr>
          <w:rFonts w:hint="eastAsia"/>
        </w:rPr>
        <w:t>的惩罚手段</w:t>
      </w:r>
      <w:r w:rsidRPr="00756CAB">
        <w:t>而实施的逮捕或拘留属于任意逮捕或拘留。</w:t>
      </w:r>
      <w:r w:rsidRPr="008D4EC0">
        <w:rPr>
          <w:color w:val="0000FF"/>
          <w:vertAlign w:val="superscript"/>
        </w:rPr>
        <w:footnoteReference w:id="18"/>
      </w:r>
      <w:r w:rsidR="00172C86">
        <w:rPr>
          <w:rFonts w:hint="eastAsia"/>
        </w:rPr>
        <w:t xml:space="preserve"> </w:t>
      </w:r>
      <w:r w:rsidRPr="00756CAB">
        <w:t>委员会注意到提交人称，耶和华见证人一贯受到缔约国当局的骚扰，在他们的具体案件中，警察在逮捕和拘留当天没有告知对他们的指控。因此，委员会认为，警察的行动缺乏适当性、可预测性和对正当程序保障的考虑。此外，根据上文第</w:t>
      </w:r>
      <w:r w:rsidRPr="00756CAB">
        <w:t>7.6</w:t>
      </w:r>
      <w:r w:rsidRPr="00756CAB">
        <w:t>段的结论，委员会认为，逮捕和拘留提交人是对合法行使其宗教信仰表达权利的惩罚。委员会因此认定，对提交人的逮捕和拘留侵犯了他们根据《公约》第九条第一款享有的权利。</w:t>
      </w:r>
    </w:p>
    <w:p w:rsidR="00756CAB" w:rsidRPr="00756CAB" w:rsidRDefault="00756CAB" w:rsidP="007B780D">
      <w:pPr>
        <w:pStyle w:val="SingleTxtGC"/>
        <w:tabs>
          <w:tab w:val="clear" w:pos="1565"/>
          <w:tab w:val="left" w:pos="1701"/>
        </w:tabs>
      </w:pPr>
      <w:r w:rsidRPr="00756CAB">
        <w:t>7.11</w:t>
      </w:r>
      <w:r w:rsidRPr="00756CAB">
        <w:tab/>
      </w:r>
      <w:r w:rsidRPr="00756CAB">
        <w:t>委员会根据其调查结果，认为没有必要审查这些事实是否构成对《公约》第十九条或第二十一条的违反。</w:t>
      </w:r>
    </w:p>
    <w:p w:rsidR="00756CAB" w:rsidRPr="00756CAB" w:rsidRDefault="00756CAB" w:rsidP="00756CAB">
      <w:pPr>
        <w:pStyle w:val="SingleTxtGC"/>
      </w:pPr>
      <w:r w:rsidRPr="00756CAB">
        <w:t>8.</w:t>
      </w:r>
      <w:r w:rsidRPr="00756CAB">
        <w:tab/>
      </w:r>
      <w:r w:rsidRPr="00756CAB">
        <w:t>委员会依《任择议定书》第五条第四款行事，认为现有事实显示侵犯了每个提交人根据《公约》第九条第一款和第十八条第一款享有的权利以及</w:t>
      </w:r>
      <w:r w:rsidRPr="00756CAB">
        <w:t>Mammadov</w:t>
      </w:r>
      <w:r w:rsidRPr="00756CAB">
        <w:t>先生根据《公约》第十七条第一款享有的权利。</w:t>
      </w:r>
    </w:p>
    <w:p w:rsidR="00756CAB" w:rsidRPr="00756CAB" w:rsidRDefault="00756CAB" w:rsidP="00756CAB">
      <w:pPr>
        <w:pStyle w:val="SingleTxtGC"/>
      </w:pPr>
      <w:r w:rsidRPr="00756CAB">
        <w:t>9.</w:t>
      </w:r>
      <w:r w:rsidRPr="00756CAB">
        <w:tab/>
      </w:r>
      <w:r w:rsidRPr="00756CAB">
        <w:t>根据《公约》第二条第三款</w:t>
      </w:r>
      <w:r w:rsidRPr="00756CAB">
        <w:t>(</w:t>
      </w:r>
      <w:r w:rsidRPr="00756CAB">
        <w:t>子</w:t>
      </w:r>
      <w:r w:rsidRPr="00756CAB">
        <w:t>)</w:t>
      </w:r>
      <w:r w:rsidRPr="00756CAB">
        <w:t>项，缔约国有义务给予提交人有效的补救。这要求缔约国向《公约》权利受到侵犯的个人提供充分赔偿。因此，缔约国有义务除其他外向提交人提供适当的补偿，包括偿还所处的罚款和有关案件产生的法律费用。缔约国还有义务采取一切必要步骤，防止今后发生类似侵权行为，包括审查其国内法律、法规和</w:t>
      </w:r>
      <w:r w:rsidRPr="00756CAB">
        <w:t>/</w:t>
      </w:r>
      <w:r w:rsidRPr="00756CAB">
        <w:t>或做法，以确保可在缔约国充分享有《公约》规定的权利。</w:t>
      </w:r>
    </w:p>
    <w:p w:rsidR="00756CAB" w:rsidRPr="00756CAB" w:rsidRDefault="00756CAB" w:rsidP="00756CAB">
      <w:pPr>
        <w:pStyle w:val="SingleTxtGC"/>
      </w:pPr>
      <w:r w:rsidRPr="00756CAB">
        <w:t>10.</w:t>
      </w:r>
      <w:r w:rsidRPr="00756CAB">
        <w:tab/>
      </w:r>
      <w:r w:rsidRPr="00756CAB">
        <w:t>缔约国加入《任择议定书》即已承认委员会有权确定是否存在违反《公约》的情况，而且根据《公约》第二条，缔约国也已承诺确保在其领土内和受其管辖的所有个人享有《公约》承认的权利，并承诺如违约行为经确定成立，即予以有效补救。鉴此，委员会希望缔约国在</w:t>
      </w:r>
      <w:r w:rsidRPr="00756CAB">
        <w:t>180</w:t>
      </w:r>
      <w:r w:rsidRPr="00756CAB">
        <w:t>天内提供资料，说明采取措施落实委员会《意见》的情况。此外，还请缔约国公布本意见，并以缔约国的官方语言广泛传播。</w:t>
      </w:r>
    </w:p>
    <w:p w:rsidR="00756CAB" w:rsidRPr="00756CAB" w:rsidRDefault="00756CAB" w:rsidP="00756CAB">
      <w:pPr>
        <w:pStyle w:val="SingleTxtGC"/>
      </w:pPr>
      <w:r w:rsidRPr="00756CAB">
        <w:br w:type="page"/>
      </w:r>
    </w:p>
    <w:p w:rsidR="00756CAB" w:rsidRPr="00756CAB" w:rsidRDefault="00756CAB" w:rsidP="007B780D">
      <w:pPr>
        <w:pStyle w:val="HChGC"/>
      </w:pPr>
      <w:r w:rsidRPr="00756CAB">
        <w:lastRenderedPageBreak/>
        <w:tab/>
      </w:r>
      <w:r w:rsidRPr="00756CAB">
        <w:t>附件</w:t>
      </w:r>
    </w:p>
    <w:p w:rsidR="00756CAB" w:rsidRPr="00756CAB" w:rsidRDefault="00756CAB" w:rsidP="007B780D">
      <w:pPr>
        <w:pStyle w:val="HChGC"/>
        <w:rPr>
          <w:rFonts w:hint="eastAsia"/>
        </w:rPr>
      </w:pPr>
      <w:r w:rsidRPr="00756CAB">
        <w:tab/>
      </w:r>
      <w:r w:rsidRPr="00756CAB">
        <w:tab/>
      </w:r>
      <w:r w:rsidRPr="00756CAB">
        <w:t>委员会委员若泽</w:t>
      </w:r>
      <w:r w:rsidRPr="00756CAB">
        <w:t>·</w:t>
      </w:r>
      <w:r w:rsidRPr="00756CAB">
        <w:t>曼努埃尔</w:t>
      </w:r>
      <w:r w:rsidR="00584A11" w:rsidRPr="00584A11">
        <w:rPr>
          <w:rFonts w:hint="eastAsia"/>
        </w:rPr>
        <w:t>·</w:t>
      </w:r>
      <w:r w:rsidRPr="00756CAB">
        <w:t>桑托斯</w:t>
      </w:r>
      <w:r w:rsidR="00584A11" w:rsidRPr="00584A11">
        <w:rPr>
          <w:rFonts w:hint="eastAsia"/>
        </w:rPr>
        <w:t>·</w:t>
      </w:r>
      <w:r w:rsidRPr="00756CAB">
        <w:t>派斯的个人意见</w:t>
      </w:r>
      <w:r w:rsidRPr="00756CAB">
        <w:t>(</w:t>
      </w:r>
      <w:r w:rsidRPr="00756CAB">
        <w:t>部分不同意见</w:t>
      </w:r>
      <w:r w:rsidRPr="00756CAB">
        <w:t>)</w:t>
      </w:r>
    </w:p>
    <w:p w:rsidR="00756CAB" w:rsidRPr="00756CAB" w:rsidRDefault="00756CAB" w:rsidP="00756CAB">
      <w:pPr>
        <w:pStyle w:val="SingleTxtGC"/>
      </w:pPr>
      <w:r w:rsidRPr="00756CAB">
        <w:t>1.</w:t>
      </w:r>
      <w:r w:rsidRPr="00756CAB">
        <w:tab/>
      </w:r>
      <w:r w:rsidRPr="00756CAB">
        <w:t>我同意本意见</w:t>
      </w:r>
      <w:r w:rsidRPr="00756CAB">
        <w:rPr>
          <w:rFonts w:hint="eastAsia"/>
        </w:rPr>
        <w:t>中</w:t>
      </w:r>
      <w:r w:rsidRPr="00756CAB">
        <w:t>得出的缔约国侵犯了每个提交人根据《公约》第十八条第一款享有的权利和</w:t>
      </w:r>
      <w:r w:rsidRPr="00756CAB">
        <w:t>Mammadov</w:t>
      </w:r>
      <w:r w:rsidRPr="00756CAB">
        <w:t>先生根据《公约》第十七条第一款享有的权利这一结论。但我不同意</w:t>
      </w:r>
      <w:r w:rsidRPr="00756CAB">
        <w:rPr>
          <w:rFonts w:hint="eastAsia"/>
        </w:rPr>
        <w:t>关于</w:t>
      </w:r>
      <w:r w:rsidRPr="00756CAB">
        <w:t>违反了《公约》第九条第一款的结论。</w:t>
      </w:r>
    </w:p>
    <w:p w:rsidR="00756CAB" w:rsidRPr="00756CAB" w:rsidRDefault="00756CAB" w:rsidP="00756CAB">
      <w:pPr>
        <w:pStyle w:val="SingleTxtGC"/>
      </w:pPr>
      <w:r w:rsidRPr="00756CAB">
        <w:t>2.</w:t>
      </w:r>
      <w:r w:rsidRPr="00756CAB">
        <w:tab/>
      </w:r>
      <w:r w:rsidRPr="00756CAB">
        <w:t>委员会为支持这一结论，提到警察在逮捕和拘留当天没有告知提交人对他们的指控，因此认为警察的行动缺乏适当性、可预测性和对正当程序保障的考虑。此外，对提交人的逮捕和拘留是对其合法行使宗教信仰表达权的惩罚。虽然我理解委员会</w:t>
      </w:r>
      <w:r w:rsidRPr="00756CAB">
        <w:rPr>
          <w:rFonts w:hint="eastAsia"/>
        </w:rPr>
        <w:t>多数</w:t>
      </w:r>
      <w:r w:rsidRPr="00756CAB">
        <w:t>委员的这一</w:t>
      </w:r>
      <w:r w:rsidRPr="00756CAB">
        <w:rPr>
          <w:rFonts w:hint="eastAsia"/>
        </w:rPr>
        <w:t>推理</w:t>
      </w:r>
      <w:r w:rsidRPr="00756CAB">
        <w:t>，但我认为它与本案的事实不符。</w:t>
      </w:r>
    </w:p>
    <w:p w:rsidR="00756CAB" w:rsidRPr="00756CAB" w:rsidRDefault="00756CAB" w:rsidP="00756CAB">
      <w:pPr>
        <w:pStyle w:val="SingleTxtGC"/>
      </w:pPr>
      <w:r w:rsidRPr="00756CAB">
        <w:t>3.</w:t>
      </w:r>
      <w:r w:rsidRPr="00756CAB">
        <w:tab/>
      </w:r>
      <w:r w:rsidRPr="00756CAB">
        <w:t>委员会得出</w:t>
      </w:r>
      <w:r w:rsidRPr="00756CAB">
        <w:rPr>
          <w:rFonts w:hint="eastAsia"/>
        </w:rPr>
        <w:t>该</w:t>
      </w:r>
      <w:r w:rsidRPr="00756CAB">
        <w:t>结论的理由是</w:t>
      </w:r>
      <w:r w:rsidRPr="00756CAB">
        <w:rPr>
          <w:rFonts w:hint="eastAsia"/>
        </w:rPr>
        <w:t>：</w:t>
      </w:r>
      <w:r w:rsidRPr="00756CAB">
        <w:t>警察在没有搜查令或许可的情况下进入</w:t>
      </w:r>
      <w:r w:rsidRPr="00756CAB">
        <w:t>Mammadov</w:t>
      </w:r>
      <w:r w:rsidRPr="00756CAB">
        <w:t>先生的家，并强行将参加宗教集会的人带到警察局；应告知提交人对他们的指控；他们不能自由离开警察局，因此系遭到逮捕。</w:t>
      </w:r>
    </w:p>
    <w:p w:rsidR="00756CAB" w:rsidRPr="00756CAB" w:rsidRDefault="00756CAB" w:rsidP="00756CAB">
      <w:pPr>
        <w:pStyle w:val="SingleTxtGC"/>
      </w:pPr>
      <w:r w:rsidRPr="00756CAB">
        <w:t>4.</w:t>
      </w:r>
      <w:r w:rsidRPr="00756CAB">
        <w:tab/>
      </w:r>
      <w:r w:rsidRPr="00756CAB">
        <w:t>然而，我认为，委员会</w:t>
      </w:r>
      <w:r w:rsidRPr="00756CAB">
        <w:rPr>
          <w:rFonts w:hint="eastAsia"/>
        </w:rPr>
        <w:t>多数</w:t>
      </w:r>
      <w:r w:rsidRPr="00756CAB">
        <w:t>委员的这种推理本身是以争点为论据</w:t>
      </w:r>
      <w:r w:rsidRPr="00756CAB">
        <w:rPr>
          <w:rFonts w:hint="eastAsia"/>
        </w:rPr>
        <w:t>的结果</w:t>
      </w:r>
      <w:r w:rsidRPr="00756CAB">
        <w:t>。</w:t>
      </w:r>
    </w:p>
    <w:p w:rsidR="00756CAB" w:rsidRPr="00756CAB" w:rsidRDefault="00756CAB" w:rsidP="00756CAB">
      <w:pPr>
        <w:pStyle w:val="SingleTxtGC"/>
      </w:pPr>
      <w:r w:rsidRPr="00756CAB">
        <w:t>5.</w:t>
      </w:r>
      <w:r w:rsidRPr="00756CAB">
        <w:tab/>
      </w:r>
      <w:r w:rsidRPr="00756CAB">
        <w:t>国内当局认为，在本案中，警方</w:t>
      </w:r>
      <w:r w:rsidRPr="00756CAB">
        <w:rPr>
          <w:rFonts w:hint="eastAsia"/>
        </w:rPr>
        <w:t>在</w:t>
      </w:r>
      <w:r w:rsidRPr="00756CAB">
        <w:t>Mammadov</w:t>
      </w:r>
      <w:r w:rsidRPr="00756CAB">
        <w:t>先生家</w:t>
      </w:r>
      <w:r w:rsidRPr="00756CAB">
        <w:rPr>
          <w:rFonts w:hint="eastAsia"/>
        </w:rPr>
        <w:t>中</w:t>
      </w:r>
      <w:r w:rsidRPr="00756CAB">
        <w:t>进行了调查</w:t>
      </w:r>
      <w:r w:rsidRPr="00756CAB">
        <w:t>(</w:t>
      </w:r>
      <w:r w:rsidRPr="00756CAB">
        <w:t>上文第</w:t>
      </w:r>
      <w:r w:rsidRPr="00756CAB">
        <w:t>4.1</w:t>
      </w:r>
      <w:r w:rsidRPr="00756CAB">
        <w:t>段</w:t>
      </w:r>
      <w:r w:rsidRPr="00756CAB">
        <w:t>)</w:t>
      </w:r>
      <w:r w:rsidRPr="00756CAB">
        <w:t>。但这不是刑事案件，而是一种行政程序，因此从技术上讲，不</w:t>
      </w:r>
      <w:r w:rsidRPr="00756CAB">
        <w:rPr>
          <w:rFonts w:hint="eastAsia"/>
        </w:rPr>
        <w:t>可</w:t>
      </w:r>
      <w:r w:rsidRPr="00756CAB">
        <w:t>能提及对提交人的指控或将</w:t>
      </w:r>
      <w:r w:rsidRPr="00756CAB">
        <w:rPr>
          <w:rFonts w:hint="eastAsia"/>
        </w:rPr>
        <w:t>这些</w:t>
      </w:r>
      <w:r w:rsidRPr="00756CAB">
        <w:t>指控告知他们的必要性。</w:t>
      </w:r>
    </w:p>
    <w:p w:rsidR="00756CAB" w:rsidRPr="00756CAB" w:rsidRDefault="00756CAB" w:rsidP="00756CAB">
      <w:pPr>
        <w:pStyle w:val="SingleTxtGC"/>
      </w:pPr>
      <w:r w:rsidRPr="00756CAB">
        <w:t>6.</w:t>
      </w:r>
      <w:r w:rsidRPr="00756CAB">
        <w:tab/>
      </w:r>
      <w:r w:rsidRPr="00756CAB">
        <w:t>提交人涉嫌举行非法宗教集会，因为他们都不是耶和华见证人宗教团体这个根据国家《宗教信仰自由法》在巴库合法注册的组织的成员，而且政府拒绝将提交人注册为甘贾的宗教团体。区法院在</w:t>
      </w:r>
      <w:r w:rsidRPr="00756CAB">
        <w:t>2014</w:t>
      </w:r>
      <w:r w:rsidRPr="00756CAB">
        <w:t>年</w:t>
      </w:r>
      <w:r w:rsidRPr="00756CAB">
        <w:t>11</w:t>
      </w:r>
      <w:r w:rsidRPr="00756CAB">
        <w:t>月</w:t>
      </w:r>
      <w:r w:rsidRPr="00756CAB">
        <w:t>6</w:t>
      </w:r>
      <w:r w:rsidRPr="00756CAB">
        <w:t>日的裁决中认为，警方</w:t>
      </w:r>
      <w:r w:rsidRPr="00756CAB">
        <w:rPr>
          <w:rFonts w:hint="eastAsia"/>
        </w:rPr>
        <w:t>的</w:t>
      </w:r>
      <w:r w:rsidRPr="00756CAB">
        <w:t>突击搜查尽管没有搜查令，是允许的，因为</w:t>
      </w:r>
      <w:r w:rsidRPr="00756CAB">
        <w:rPr>
          <w:rFonts w:hint="eastAsia"/>
        </w:rPr>
        <w:t>虽有相反证据，但</w:t>
      </w:r>
      <w:r w:rsidRPr="00756CAB">
        <w:t>现场有</w:t>
      </w:r>
      <w:r w:rsidRPr="00756CAB">
        <w:rPr>
          <w:rFonts w:hint="eastAsia"/>
        </w:rPr>
        <w:t>无人陪伴的</w:t>
      </w:r>
      <w:r w:rsidRPr="00756CAB">
        <w:t>未成年儿童，</w:t>
      </w:r>
      <w:r w:rsidR="001C605A">
        <w:rPr>
          <w:rFonts w:hint="eastAsia"/>
        </w:rPr>
        <w:t>“</w:t>
      </w:r>
      <w:r w:rsidRPr="00756CAB">
        <w:t>宗教仪式可能会损害他们的道德</w:t>
      </w:r>
      <w:r w:rsidR="002B1EDA">
        <w:rPr>
          <w:rFonts w:hint="eastAsia"/>
        </w:rPr>
        <w:t>”</w:t>
      </w:r>
      <w:r w:rsidRPr="00756CAB">
        <w:t>。</w:t>
      </w:r>
    </w:p>
    <w:p w:rsidR="00756CAB" w:rsidRPr="00756CAB" w:rsidRDefault="00756CAB" w:rsidP="00756CAB">
      <w:pPr>
        <w:pStyle w:val="SingleTxtGC"/>
      </w:pPr>
      <w:r w:rsidRPr="00756CAB">
        <w:t>7.</w:t>
      </w:r>
      <w:r w:rsidRPr="00756CAB">
        <w:tab/>
      </w:r>
      <w:r w:rsidRPr="00756CAB">
        <w:t>因此，警方</w:t>
      </w:r>
      <w:r w:rsidRPr="00756CAB">
        <w:rPr>
          <w:rFonts w:hint="eastAsia"/>
        </w:rPr>
        <w:t>的</w:t>
      </w:r>
      <w:r w:rsidRPr="00756CAB">
        <w:t>干预</w:t>
      </w:r>
      <w:r w:rsidRPr="00756CAB">
        <w:rPr>
          <w:rFonts w:hint="eastAsia"/>
        </w:rPr>
        <w:t>具</w:t>
      </w:r>
      <w:r w:rsidRPr="00756CAB">
        <w:t>有合法动机</w:t>
      </w:r>
      <w:r w:rsidR="001C605A">
        <w:rPr>
          <w:rFonts w:hint="eastAsia"/>
          <w:spacing w:val="-50"/>
        </w:rPr>
        <w:t>―</w:t>
      </w:r>
      <w:r w:rsidR="001C605A">
        <w:rPr>
          <w:rFonts w:hint="eastAsia"/>
        </w:rPr>
        <w:t>―</w:t>
      </w:r>
      <w:r w:rsidRPr="00756CAB">
        <w:t>即使委员会最终认为根据第十八条第一款对提交人权利施加的限制是不相称的</w:t>
      </w:r>
      <w:r w:rsidRPr="00756CAB">
        <w:t>(</w:t>
      </w:r>
      <w:r w:rsidRPr="00756CAB">
        <w:t>上文第</w:t>
      </w:r>
      <w:r w:rsidRPr="00756CAB">
        <w:t>7.7</w:t>
      </w:r>
      <w:r w:rsidRPr="00756CAB">
        <w:t>段</w:t>
      </w:r>
      <w:r w:rsidRPr="00756CAB">
        <w:t>)</w:t>
      </w:r>
      <w:r w:rsidRPr="00756CAB">
        <w:t>。</w:t>
      </w:r>
    </w:p>
    <w:p w:rsidR="00756CAB" w:rsidRPr="00756CAB" w:rsidRDefault="00756CAB" w:rsidP="00756CAB">
      <w:pPr>
        <w:pStyle w:val="SingleTxtGC"/>
      </w:pPr>
      <w:r w:rsidRPr="00756CAB">
        <w:t>8.</w:t>
      </w:r>
      <w:r w:rsidRPr="00756CAB">
        <w:tab/>
      </w:r>
      <w:r w:rsidRPr="00756CAB">
        <w:t>将提交人</w:t>
      </w:r>
      <w:r w:rsidRPr="00756CAB">
        <w:rPr>
          <w:rFonts w:hint="eastAsia"/>
        </w:rPr>
        <w:t>带到</w:t>
      </w:r>
      <w:r w:rsidRPr="00756CAB">
        <w:t>警察局也是有合法动机的，因为他们涉嫌触犯了法律，并被当场抓获。在很多管辖区，这需要嫌疑人跟警察去</w:t>
      </w:r>
      <w:r w:rsidRPr="00756CAB">
        <w:rPr>
          <w:rFonts w:hint="eastAsia"/>
        </w:rPr>
        <w:t>确认</w:t>
      </w:r>
      <w:r w:rsidRPr="00756CAB">
        <w:t>身份，并</w:t>
      </w:r>
      <w:r w:rsidRPr="00756CAB">
        <w:rPr>
          <w:rFonts w:hint="eastAsia"/>
        </w:rPr>
        <w:t>进行</w:t>
      </w:r>
      <w:r w:rsidRPr="00756CAB">
        <w:t>所有的必要记录，</w:t>
      </w:r>
      <w:r w:rsidRPr="00756CAB">
        <w:rPr>
          <w:rFonts w:hint="eastAsia"/>
        </w:rPr>
        <w:t>以</w:t>
      </w:r>
      <w:r w:rsidRPr="00756CAB">
        <w:t>使法院能够审理案件。</w:t>
      </w:r>
    </w:p>
    <w:p w:rsidR="00756CAB" w:rsidRPr="00756CAB" w:rsidRDefault="00756CAB" w:rsidP="00756CAB">
      <w:pPr>
        <w:pStyle w:val="SingleTxtGC"/>
      </w:pPr>
      <w:r w:rsidRPr="00756CAB">
        <w:t>9.</w:t>
      </w:r>
      <w:r w:rsidRPr="00756CAB">
        <w:tab/>
      </w:r>
      <w:r w:rsidRPr="00756CAB">
        <w:t>至于将提交人</w:t>
      </w:r>
      <w:r w:rsidRPr="00756CAB">
        <w:rPr>
          <w:rFonts w:hint="eastAsia"/>
        </w:rPr>
        <w:t>留</w:t>
      </w:r>
      <w:r w:rsidRPr="00756CAB">
        <w:t>在警察局六个多小时</w:t>
      </w:r>
      <w:r w:rsidRPr="00756CAB">
        <w:t>(</w:t>
      </w:r>
      <w:r w:rsidRPr="00756CAB">
        <w:t>上文第</w:t>
      </w:r>
      <w:r w:rsidRPr="00756CAB">
        <w:t>2.2</w:t>
      </w:r>
      <w:r w:rsidRPr="00756CAB">
        <w:t>段</w:t>
      </w:r>
      <w:r w:rsidRPr="00756CAB">
        <w:t>)</w:t>
      </w:r>
      <w:r w:rsidRPr="00756CAB">
        <w:t>，提交人参加的小组共有</w:t>
      </w:r>
      <w:r w:rsidRPr="00756CAB">
        <w:t>25</w:t>
      </w:r>
      <w:r w:rsidRPr="00756CAB">
        <w:t>人，必须作可疑事件记录并最终由所有人签</w:t>
      </w:r>
      <w:r w:rsidRPr="00756CAB">
        <w:rPr>
          <w:rFonts w:hint="eastAsia"/>
        </w:rPr>
        <w:t>字</w:t>
      </w:r>
      <w:r w:rsidRPr="00756CAB">
        <w:t>，相当于平均每</w:t>
      </w:r>
      <w:r w:rsidRPr="00756CAB">
        <w:t>15</w:t>
      </w:r>
      <w:r w:rsidRPr="00756CAB">
        <w:t>分钟作一份记录。同时，提交人注意到这些记录，</w:t>
      </w:r>
      <w:r w:rsidRPr="00756CAB">
        <w:rPr>
          <w:rFonts w:hint="eastAsia"/>
        </w:rPr>
        <w:t>事实上就等于</w:t>
      </w:r>
      <w:r w:rsidRPr="00756CAB">
        <w:t>被告知了警方干预的原因。</w:t>
      </w:r>
    </w:p>
    <w:p w:rsidR="00756CAB" w:rsidRPr="00756CAB" w:rsidRDefault="00756CAB" w:rsidP="00756CAB">
      <w:pPr>
        <w:pStyle w:val="SingleTxtGC"/>
      </w:pPr>
      <w:r w:rsidRPr="00756CAB">
        <w:t>10.</w:t>
      </w:r>
      <w:r w:rsidRPr="00756CAB">
        <w:tab/>
      </w:r>
      <w:r w:rsidRPr="00756CAB">
        <w:t>因此，在这种情况下，提交人留</w:t>
      </w:r>
      <w:r w:rsidRPr="00756CAB">
        <w:rPr>
          <w:rFonts w:hint="eastAsia"/>
        </w:rPr>
        <w:t>在</w:t>
      </w:r>
      <w:r w:rsidRPr="00756CAB">
        <w:t>警察局的总时间似乎完全合理，至少对于一些有警察工作经验的人来说是如此，</w:t>
      </w:r>
      <w:r w:rsidRPr="00756CAB">
        <w:rPr>
          <w:rFonts w:hint="eastAsia"/>
        </w:rPr>
        <w:t>称</w:t>
      </w:r>
      <w:r w:rsidRPr="00756CAB">
        <w:t>提交人没有被告知将其带到警察局的</w:t>
      </w:r>
      <w:r w:rsidRPr="00756CAB">
        <w:rPr>
          <w:rFonts w:hint="eastAsia"/>
        </w:rPr>
        <w:t>原因是</w:t>
      </w:r>
      <w:r w:rsidRPr="00756CAB">
        <w:t>站不住脚</w:t>
      </w:r>
      <w:r w:rsidRPr="00756CAB">
        <w:rPr>
          <w:rFonts w:hint="eastAsia"/>
        </w:rPr>
        <w:t>的</w:t>
      </w:r>
      <w:r w:rsidRPr="00756CAB">
        <w:t>。</w:t>
      </w:r>
    </w:p>
    <w:p w:rsidR="00756CAB" w:rsidRPr="00756CAB" w:rsidRDefault="00756CAB" w:rsidP="00756CAB">
      <w:pPr>
        <w:pStyle w:val="SingleTxtGC"/>
      </w:pPr>
      <w:r w:rsidRPr="00756CAB">
        <w:t>11.</w:t>
      </w:r>
      <w:r w:rsidRPr="00756CAB">
        <w:tab/>
      </w:r>
      <w:r w:rsidRPr="00756CAB">
        <w:t>最后一个问题是，</w:t>
      </w:r>
      <w:r w:rsidRPr="00756CAB">
        <w:rPr>
          <w:rFonts w:hint="eastAsia"/>
        </w:rPr>
        <w:t>将</w:t>
      </w:r>
      <w:r w:rsidRPr="00756CAB">
        <w:t>提交人留在警察局</w:t>
      </w:r>
      <w:r w:rsidRPr="00756CAB">
        <w:rPr>
          <w:rFonts w:hint="eastAsia"/>
        </w:rPr>
        <w:t>是</w:t>
      </w:r>
      <w:r w:rsidRPr="00756CAB">
        <w:t>应视为逮捕，还是如缔约国所称，</w:t>
      </w:r>
      <w:r w:rsidRPr="00756CAB">
        <w:rPr>
          <w:rFonts w:hint="eastAsia"/>
        </w:rPr>
        <w:t>是</w:t>
      </w:r>
      <w:r w:rsidRPr="00756CAB">
        <w:t>邀请他们协助调查。</w:t>
      </w:r>
    </w:p>
    <w:p w:rsidR="00756CAB" w:rsidRPr="00756CAB" w:rsidRDefault="00756CAB" w:rsidP="00756CAB">
      <w:pPr>
        <w:pStyle w:val="SingleTxtGC"/>
      </w:pPr>
      <w:r w:rsidRPr="00756CAB">
        <w:lastRenderedPageBreak/>
        <w:t>12.</w:t>
      </w:r>
      <w:r w:rsidRPr="00756CAB">
        <w:tab/>
      </w:r>
      <w:r w:rsidRPr="00756CAB">
        <w:t>任何守法公民都应协助执法人员的调查，特别是</w:t>
      </w:r>
      <w:r w:rsidRPr="00756CAB">
        <w:rPr>
          <w:rFonts w:hint="eastAsia"/>
        </w:rPr>
        <w:t>在</w:t>
      </w:r>
      <w:r w:rsidRPr="00756CAB">
        <w:t>被当场抓获的</w:t>
      </w:r>
      <w:r w:rsidRPr="00756CAB">
        <w:rPr>
          <w:rFonts w:hint="eastAsia"/>
        </w:rPr>
        <w:t>情况下</w:t>
      </w:r>
      <w:r w:rsidRPr="00756CAB">
        <w:t>。警方的调查可能涉及</w:t>
      </w:r>
      <w:r w:rsidR="001C605A">
        <w:rPr>
          <w:rFonts w:hint="eastAsia"/>
          <w:spacing w:val="-50"/>
        </w:rPr>
        <w:t>―</w:t>
      </w:r>
      <w:r w:rsidR="001C605A">
        <w:rPr>
          <w:rFonts w:hint="eastAsia"/>
        </w:rPr>
        <w:t>―</w:t>
      </w:r>
      <w:r w:rsidRPr="00756CAB">
        <w:t>而且</w:t>
      </w:r>
      <w:r w:rsidRPr="00756CAB">
        <w:rPr>
          <w:rFonts w:hint="eastAsia"/>
        </w:rPr>
        <w:t>通常如此</w:t>
      </w:r>
      <w:r w:rsidR="001C605A">
        <w:rPr>
          <w:rFonts w:hint="eastAsia"/>
          <w:spacing w:val="-50"/>
        </w:rPr>
        <w:t>―</w:t>
      </w:r>
      <w:r w:rsidR="001C605A">
        <w:rPr>
          <w:rFonts w:hint="eastAsia"/>
        </w:rPr>
        <w:t>―</w:t>
      </w:r>
      <w:r w:rsidRPr="00756CAB">
        <w:t>在警察局对个人进行例行讯问，以便查明事实并处理有关违法</w:t>
      </w:r>
      <w:r w:rsidRPr="00756CAB">
        <w:rPr>
          <w:rFonts w:hint="eastAsia"/>
        </w:rPr>
        <w:t>或</w:t>
      </w:r>
      <w:r w:rsidRPr="00756CAB">
        <w:t>犯罪的</w:t>
      </w:r>
      <w:r w:rsidRPr="00756CAB">
        <w:rPr>
          <w:rFonts w:hint="eastAsia"/>
        </w:rPr>
        <w:t>指控</w:t>
      </w:r>
      <w:r w:rsidRPr="00756CAB">
        <w:t>，这不一定构成任意或非法剥夺自由。</w:t>
      </w:r>
      <w:r w:rsidRPr="00756CAB">
        <w:rPr>
          <w:rFonts w:hint="eastAsia"/>
        </w:rPr>
        <w:t>某</w:t>
      </w:r>
      <w:r w:rsidRPr="00756CAB">
        <w:t>人被传唤到法院或警察局，并非</w:t>
      </w:r>
      <w:r w:rsidRPr="00756CAB">
        <w:rPr>
          <w:rFonts w:hint="eastAsia"/>
        </w:rPr>
        <w:t>是</w:t>
      </w:r>
      <w:r w:rsidRPr="00756CAB">
        <w:t>被逮捕或拘留，但在达到传唤</w:t>
      </w:r>
      <w:r w:rsidRPr="00756CAB">
        <w:rPr>
          <w:rFonts w:hint="eastAsia"/>
        </w:rPr>
        <w:t>目的</w:t>
      </w:r>
      <w:r w:rsidRPr="00756CAB">
        <w:t>之前，该人</w:t>
      </w:r>
      <w:r w:rsidRPr="00756CAB">
        <w:rPr>
          <w:rFonts w:hint="eastAsia"/>
        </w:rPr>
        <w:t>应随时听候</w:t>
      </w:r>
      <w:r w:rsidRPr="00756CAB">
        <w:t>当局</w:t>
      </w:r>
      <w:r w:rsidRPr="00756CAB">
        <w:rPr>
          <w:rFonts w:hint="eastAsia"/>
        </w:rPr>
        <w:t>安排</w:t>
      </w:r>
      <w:r w:rsidRPr="00756CAB">
        <w:t>。</w:t>
      </w:r>
    </w:p>
    <w:p w:rsidR="00756CAB" w:rsidRPr="00756CAB" w:rsidRDefault="00756CAB" w:rsidP="00756CAB">
      <w:pPr>
        <w:pStyle w:val="SingleTxtGC"/>
      </w:pPr>
      <w:r w:rsidRPr="00756CAB">
        <w:t>13.</w:t>
      </w:r>
      <w:r w:rsidRPr="00756CAB">
        <w:tab/>
      </w:r>
      <w:r w:rsidRPr="00756CAB">
        <w:t>如国内法院所指出的：</w:t>
      </w:r>
      <w:r w:rsidR="001C605A">
        <w:rPr>
          <w:rFonts w:hint="eastAsia"/>
        </w:rPr>
        <w:t>“</w:t>
      </w:r>
      <w:r w:rsidRPr="00756CAB">
        <w:t>邀请涉嫌违反行政规定的人到警察局协助调查是一种标准程序。邀请</w:t>
      </w:r>
      <w:r w:rsidRPr="00756CAB">
        <w:t>Saladdin Mammadov</w:t>
      </w:r>
      <w:r w:rsidRPr="00756CAB">
        <w:t>到警察局协助调查和录取口供，不能视为对他自由的限制</w:t>
      </w:r>
      <w:r w:rsidR="002B1EDA">
        <w:rPr>
          <w:rFonts w:hint="eastAsia"/>
        </w:rPr>
        <w:t>”</w:t>
      </w:r>
      <w:r w:rsidRPr="00756CAB">
        <w:t>(</w:t>
      </w:r>
      <w:r w:rsidRPr="00756CAB">
        <w:t>上文第</w:t>
      </w:r>
      <w:r w:rsidRPr="00756CAB">
        <w:t>2.5</w:t>
      </w:r>
      <w:r w:rsidRPr="00756CAB">
        <w:t>段</w:t>
      </w:r>
      <w:r w:rsidRPr="00756CAB">
        <w:t>)</w:t>
      </w:r>
      <w:r w:rsidRPr="00756CAB">
        <w:t>。</w:t>
      </w:r>
    </w:p>
    <w:p w:rsidR="00756CAB" w:rsidRPr="00756CAB" w:rsidRDefault="00756CAB" w:rsidP="00756CAB">
      <w:pPr>
        <w:pStyle w:val="SingleTxtGC"/>
      </w:pPr>
      <w:r w:rsidRPr="00756CAB">
        <w:t>14.</w:t>
      </w:r>
      <w:r w:rsidRPr="00756CAB">
        <w:tab/>
      </w:r>
      <w:r w:rsidRPr="00756CAB">
        <w:t>这就是本案的情况，</w:t>
      </w:r>
      <w:r w:rsidRPr="00756CAB">
        <w:rPr>
          <w:rFonts w:hint="eastAsia"/>
        </w:rPr>
        <w:t>在</w:t>
      </w:r>
      <w:r w:rsidRPr="00756CAB">
        <w:t>作了必要记录并由至少其中一些人签</w:t>
      </w:r>
      <w:r w:rsidRPr="00756CAB">
        <w:rPr>
          <w:rFonts w:hint="eastAsia"/>
        </w:rPr>
        <w:t>字后</w:t>
      </w:r>
      <w:r w:rsidRPr="00756CAB">
        <w:t>，提交人</w:t>
      </w:r>
      <w:r w:rsidRPr="00756CAB">
        <w:rPr>
          <w:rFonts w:hint="eastAsia"/>
        </w:rPr>
        <w:t>即</w:t>
      </w:r>
      <w:r w:rsidRPr="00756CAB">
        <w:t>可自由离开警察局。</w:t>
      </w:r>
    </w:p>
    <w:p w:rsidR="00756CAB" w:rsidRPr="00756CAB" w:rsidRDefault="00756CAB" w:rsidP="00756CAB">
      <w:pPr>
        <w:pStyle w:val="SingleTxtGC"/>
      </w:pPr>
      <w:r w:rsidRPr="00756CAB">
        <w:t>15.</w:t>
      </w:r>
      <w:r w:rsidRPr="00756CAB">
        <w:tab/>
      </w:r>
      <w:r w:rsidRPr="00756CAB">
        <w:t>区法院后来</w:t>
      </w:r>
      <w:r w:rsidRPr="00756CAB">
        <w:rPr>
          <w:rFonts w:hint="eastAsia"/>
        </w:rPr>
        <w:t>根据</w:t>
      </w:r>
      <w:r w:rsidRPr="00756CAB">
        <w:t>这些记录</w:t>
      </w:r>
      <w:r w:rsidRPr="00756CAB">
        <w:rPr>
          <w:rFonts w:hint="eastAsia"/>
        </w:rPr>
        <w:t>，</w:t>
      </w:r>
      <w:r w:rsidRPr="00756CAB">
        <w:t>认为提交人违反了《行政犯罪法典》第</w:t>
      </w:r>
      <w:r w:rsidRPr="00756CAB">
        <w:t>299.0.2</w:t>
      </w:r>
      <w:r w:rsidRPr="00756CAB">
        <w:t>条，并命令他们支付罚款</w:t>
      </w:r>
      <w:r w:rsidRPr="00756CAB">
        <w:t>(</w:t>
      </w:r>
      <w:r w:rsidRPr="00756CAB">
        <w:t>上文第</w:t>
      </w:r>
      <w:r w:rsidRPr="00756CAB">
        <w:t>2.3</w:t>
      </w:r>
      <w:r w:rsidRPr="00756CAB">
        <w:t>段</w:t>
      </w:r>
      <w:r w:rsidRPr="00756CAB">
        <w:t>)</w:t>
      </w:r>
      <w:r w:rsidRPr="00756CAB">
        <w:t>。</w:t>
      </w:r>
    </w:p>
    <w:p w:rsidR="00756CAB" w:rsidRPr="00756CAB" w:rsidRDefault="00756CAB" w:rsidP="00756CAB">
      <w:pPr>
        <w:pStyle w:val="SingleTxtGC"/>
      </w:pPr>
      <w:r w:rsidRPr="00756CAB">
        <w:t>16.</w:t>
      </w:r>
      <w:r w:rsidRPr="00756CAB">
        <w:tab/>
      </w:r>
      <w:r w:rsidRPr="00756CAB">
        <w:t>因此，我认为缔约国没有侵犯提交人根据《公约》第九条第一款享有的权利。</w:t>
      </w:r>
    </w:p>
    <w:p w:rsidR="00A2636C" w:rsidRDefault="00A2636C" w:rsidP="00756CAB">
      <w:pPr>
        <w:pStyle w:val="SingleTxtGC"/>
        <w:rPr>
          <w:u w:val="single"/>
        </w:rPr>
      </w:pPr>
    </w:p>
    <w:p w:rsidR="00692944" w:rsidRPr="002D6A9C" w:rsidRDefault="0069294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692944" w:rsidRPr="00756CAB" w:rsidRDefault="00692944" w:rsidP="00756CAB">
      <w:pPr>
        <w:pStyle w:val="SingleTxtGC"/>
      </w:pPr>
    </w:p>
    <w:sectPr w:rsidR="00692944" w:rsidRPr="00756CAB"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36C" w:rsidRPr="000D319F" w:rsidRDefault="00A2636C" w:rsidP="000D319F">
      <w:pPr>
        <w:pStyle w:val="af0"/>
        <w:spacing w:after="240"/>
        <w:ind w:left="907"/>
        <w:rPr>
          <w:rFonts w:asciiTheme="majorBidi" w:eastAsia="宋体" w:hAnsiTheme="majorBidi" w:cstheme="majorBidi"/>
          <w:sz w:val="21"/>
          <w:szCs w:val="21"/>
          <w:lang w:val="en-US"/>
        </w:rPr>
      </w:pPr>
    </w:p>
    <w:p w:rsidR="00A2636C" w:rsidRPr="000D319F" w:rsidRDefault="00A2636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A2636C" w:rsidRPr="000D319F" w:rsidRDefault="00A2636C" w:rsidP="000D319F">
      <w:pPr>
        <w:pStyle w:val="af0"/>
      </w:pPr>
    </w:p>
  </w:endnote>
  <w:endnote w:type="continuationNotice" w:id="1">
    <w:p w:rsidR="00A2636C" w:rsidRDefault="00A263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36C" w:rsidRPr="00E21E5A" w:rsidRDefault="00A2636C" w:rsidP="00E21E5A">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E21E5A">
      <w:rPr>
        <w:rStyle w:val="af2"/>
        <w:b w:val="0"/>
        <w:snapToGrid w:val="0"/>
        <w:sz w:val="16"/>
      </w:rPr>
      <w:t>GE.21-00583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36C" w:rsidRPr="00E21E5A" w:rsidRDefault="00A2636C" w:rsidP="00E21E5A">
    <w:pPr>
      <w:pStyle w:val="af0"/>
      <w:tabs>
        <w:tab w:val="clear" w:pos="431"/>
        <w:tab w:val="right" w:pos="9638"/>
      </w:tabs>
      <w:rPr>
        <w:rStyle w:val="af2"/>
      </w:rPr>
    </w:pPr>
    <w:r>
      <w:t>GE.21-00583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36C" w:rsidRPr="00487939" w:rsidRDefault="00A2636C"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GE.21-00583</w:t>
    </w:r>
    <w:r w:rsidRPr="00EE277A">
      <w:rPr>
        <w:sz w:val="20"/>
        <w:lang w:eastAsia="zh-CN"/>
      </w:rPr>
      <w:t xml:space="preserve"> (C)</w:t>
    </w:r>
    <w:r>
      <w:rPr>
        <w:sz w:val="20"/>
        <w:lang w:eastAsia="zh-CN"/>
      </w:rPr>
      <w:tab/>
      <w:t>030321</w:t>
    </w:r>
    <w:r>
      <w:rPr>
        <w:sz w:val="20"/>
        <w:lang w:eastAsia="zh-CN"/>
      </w:rPr>
      <w:tab/>
      <w:t>120321</w:t>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36C" w:rsidRPr="000157B1" w:rsidRDefault="00A2636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A2636C" w:rsidRPr="000157B1" w:rsidRDefault="00A2636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A2636C" w:rsidRDefault="00A2636C"/>
  </w:footnote>
  <w:footnote w:id="2">
    <w:p w:rsidR="00A2636C" w:rsidRPr="00E21E5A" w:rsidRDefault="00A2636C" w:rsidP="00E21E5A">
      <w:pPr>
        <w:pStyle w:val="a6"/>
        <w:tabs>
          <w:tab w:val="clear" w:pos="1021"/>
          <w:tab w:val="right" w:pos="1020"/>
        </w:tabs>
      </w:pPr>
      <w:r w:rsidRPr="00E21E5A">
        <w:rPr>
          <w:rStyle w:val="a8"/>
          <w:rFonts w:eastAsia="宋体"/>
          <w:vertAlign w:val="baseline"/>
        </w:rPr>
        <w:tab/>
        <w:t>*</w:t>
      </w:r>
      <w:r w:rsidRPr="00E21E5A">
        <w:tab/>
      </w:r>
      <w:r w:rsidRPr="00E21E5A">
        <w:rPr>
          <w:rFonts w:hint="eastAsia"/>
        </w:rPr>
        <w:t>委员会第一百三十届会议</w:t>
      </w:r>
      <w:r w:rsidRPr="00E21E5A">
        <w:rPr>
          <w:rFonts w:hint="eastAsia"/>
        </w:rPr>
        <w:t>(2020</w:t>
      </w:r>
      <w:r w:rsidRPr="00E21E5A">
        <w:rPr>
          <w:rFonts w:hint="eastAsia"/>
        </w:rPr>
        <w:t>年</w:t>
      </w:r>
      <w:r w:rsidRPr="00E21E5A">
        <w:rPr>
          <w:rFonts w:hint="eastAsia"/>
        </w:rPr>
        <w:t>10</w:t>
      </w:r>
      <w:r w:rsidRPr="00E21E5A">
        <w:rPr>
          <w:rFonts w:hint="eastAsia"/>
        </w:rPr>
        <w:t>月</w:t>
      </w:r>
      <w:r w:rsidRPr="00E21E5A">
        <w:rPr>
          <w:rFonts w:hint="eastAsia"/>
        </w:rPr>
        <w:t>12</w:t>
      </w:r>
      <w:r w:rsidRPr="00E21E5A">
        <w:rPr>
          <w:rFonts w:hint="eastAsia"/>
        </w:rPr>
        <w:t>日至</w:t>
      </w:r>
      <w:r w:rsidRPr="00E21E5A">
        <w:rPr>
          <w:rFonts w:hint="eastAsia"/>
        </w:rPr>
        <w:t>11</w:t>
      </w:r>
      <w:r w:rsidRPr="00E21E5A">
        <w:rPr>
          <w:rFonts w:hint="eastAsia"/>
        </w:rPr>
        <w:t>月</w:t>
      </w:r>
      <w:r w:rsidRPr="00E21E5A">
        <w:rPr>
          <w:rFonts w:hint="eastAsia"/>
        </w:rPr>
        <w:t>6</w:t>
      </w:r>
      <w:r w:rsidRPr="00E21E5A">
        <w:rPr>
          <w:rFonts w:hint="eastAsia"/>
        </w:rPr>
        <w:t>日</w:t>
      </w:r>
      <w:r w:rsidRPr="00E21E5A">
        <w:rPr>
          <w:rFonts w:hint="eastAsia"/>
        </w:rPr>
        <w:t>)</w:t>
      </w:r>
      <w:r w:rsidRPr="00E21E5A">
        <w:rPr>
          <w:rFonts w:hint="eastAsia"/>
        </w:rPr>
        <w:t>通过。</w:t>
      </w:r>
    </w:p>
  </w:footnote>
  <w:footnote w:id="3">
    <w:p w:rsidR="00A2636C" w:rsidRPr="00E21E5A" w:rsidRDefault="00A2636C" w:rsidP="00E21E5A">
      <w:pPr>
        <w:pStyle w:val="a6"/>
        <w:tabs>
          <w:tab w:val="clear" w:pos="1021"/>
          <w:tab w:val="right" w:pos="1020"/>
        </w:tabs>
      </w:pPr>
      <w:r w:rsidRPr="00E21E5A">
        <w:rPr>
          <w:rStyle w:val="a8"/>
          <w:rFonts w:eastAsia="宋体"/>
          <w:vertAlign w:val="baseline"/>
        </w:rPr>
        <w:tab/>
        <w:t>**</w:t>
      </w:r>
      <w:r w:rsidRPr="00E21E5A">
        <w:tab/>
      </w:r>
      <w:r w:rsidRPr="00E21E5A">
        <w:rPr>
          <w:rFonts w:hint="eastAsia"/>
        </w:rPr>
        <w:t>委员会下列委员参加了本来文的审查：亚兹·本·阿舒尔、阿里夫·布尔坎、艾哈迈德·阿明·法萨拉、古谷修一、巴马里阿姆·科伊塔、马西娅·克兰、大卫·穆尔、邓肯·莱基·穆胡穆扎、福蒂妮·帕扎尔齐斯、埃尔南·克萨达·卡夫雷拉、瓦西尔卡·桑钦、若泽·曼努埃尔·桑托斯·派斯、尤瓦尔·沙尼、埃莱娜·提格乎德加、安德烈亚斯·齐默尔曼和根提安·齐伯利。</w:t>
      </w:r>
    </w:p>
  </w:footnote>
  <w:footnote w:id="4">
    <w:p w:rsidR="00A2636C" w:rsidRPr="00E21E5A" w:rsidRDefault="00A2636C" w:rsidP="00E21E5A">
      <w:pPr>
        <w:pStyle w:val="a6"/>
        <w:tabs>
          <w:tab w:val="clear" w:pos="1021"/>
          <w:tab w:val="right" w:pos="1020"/>
        </w:tabs>
      </w:pPr>
      <w:r w:rsidRPr="00E21E5A">
        <w:rPr>
          <w:rStyle w:val="a8"/>
          <w:rFonts w:eastAsia="宋体"/>
          <w:vertAlign w:val="baseline"/>
        </w:rPr>
        <w:tab/>
        <w:t>***</w:t>
      </w:r>
      <w:r w:rsidRPr="00E21E5A">
        <w:tab/>
      </w:r>
      <w:r w:rsidRPr="00E21E5A">
        <w:rPr>
          <w:rFonts w:hint="eastAsia"/>
        </w:rPr>
        <w:t>委员会委员若泽·曼努埃尔·桑托斯·派斯的个人意见</w:t>
      </w:r>
      <w:r w:rsidRPr="00E21E5A">
        <w:rPr>
          <w:rFonts w:hint="eastAsia"/>
        </w:rPr>
        <w:t>(</w:t>
      </w:r>
      <w:r w:rsidRPr="00E21E5A">
        <w:rPr>
          <w:rFonts w:hint="eastAsia"/>
        </w:rPr>
        <w:t>部分不同意见</w:t>
      </w:r>
      <w:r w:rsidRPr="00E21E5A">
        <w:rPr>
          <w:rFonts w:hint="eastAsia"/>
        </w:rPr>
        <w:t>)</w:t>
      </w:r>
      <w:r w:rsidRPr="00E21E5A">
        <w:rPr>
          <w:rFonts w:hint="eastAsia"/>
        </w:rPr>
        <w:t>附于本意见之后。</w:t>
      </w:r>
    </w:p>
  </w:footnote>
  <w:footnote w:id="5">
    <w:p w:rsidR="00756CAB" w:rsidRPr="00744B86" w:rsidRDefault="00756CAB" w:rsidP="00756CAB">
      <w:pPr>
        <w:pStyle w:val="a6"/>
      </w:pPr>
      <w:r w:rsidRPr="00744B86">
        <w:rPr>
          <w:lang w:val="zh-CN"/>
        </w:rPr>
        <w:tab/>
      </w:r>
      <w:r w:rsidRPr="008D4EC0">
        <w:rPr>
          <w:rStyle w:val="a8"/>
          <w:rFonts w:eastAsia="宋体"/>
          <w:lang w:val="zh-CN"/>
        </w:rPr>
        <w:footnoteRef/>
      </w:r>
      <w:r>
        <w:rPr>
          <w:lang w:val="zh-CN"/>
        </w:rPr>
        <w:tab/>
      </w:r>
      <w:r>
        <w:rPr>
          <w:lang w:val="zh-CN"/>
        </w:rPr>
        <w:t>根据提交人提供的译文，《行政犯罪法》第</w:t>
      </w:r>
      <w:r>
        <w:rPr>
          <w:lang w:val="zh-CN"/>
        </w:rPr>
        <w:t>299.0.2</w:t>
      </w:r>
      <w:r>
        <w:rPr>
          <w:lang w:val="zh-CN"/>
        </w:rPr>
        <w:t>条</w:t>
      </w:r>
      <w:r>
        <w:rPr>
          <w:rFonts w:hint="eastAsia"/>
          <w:lang w:val="zh-CN"/>
        </w:rPr>
        <w:t>在</w:t>
      </w:r>
      <w:r w:rsidRPr="002E7FDA">
        <w:rPr>
          <w:lang w:val="zh-CN"/>
        </w:rPr>
        <w:t>当时</w:t>
      </w:r>
      <w:r>
        <w:rPr>
          <w:rFonts w:hint="eastAsia"/>
          <w:lang w:val="zh-CN"/>
        </w:rPr>
        <w:t>规定</w:t>
      </w:r>
      <w:r>
        <w:rPr>
          <w:lang w:val="zh-CN"/>
        </w:rPr>
        <w:t>，</w:t>
      </w:r>
      <w:r w:rsidR="001C605A">
        <w:rPr>
          <w:rFonts w:hint="eastAsia"/>
        </w:rPr>
        <w:t>“</w:t>
      </w:r>
      <w:r>
        <w:rPr>
          <w:lang w:val="zh-CN"/>
        </w:rPr>
        <w:t>违反法律确立的关于组织和举行宗教集会、街头游行和其他宗教仪式的规则</w:t>
      </w:r>
      <w:r w:rsidR="008D4EC0" w:rsidRPr="008D4EC0">
        <w:rPr>
          <w:rFonts w:hint="eastAsia"/>
          <w:lang w:val="zh-CN"/>
        </w:rPr>
        <w:t>……</w:t>
      </w:r>
      <w:r>
        <w:rPr>
          <w:lang w:val="zh-CN"/>
        </w:rPr>
        <w:t>对自然人处以</w:t>
      </w:r>
      <w:r>
        <w:rPr>
          <w:lang w:val="zh-CN"/>
        </w:rPr>
        <w:t>1,500-2,000</w:t>
      </w:r>
      <w:r>
        <w:rPr>
          <w:lang w:val="zh-CN"/>
        </w:rPr>
        <w:t>马纳特的罚款，对官员处以</w:t>
      </w:r>
      <w:r>
        <w:rPr>
          <w:lang w:val="zh-CN"/>
        </w:rPr>
        <w:t>7,000-8,000</w:t>
      </w:r>
      <w:r>
        <w:rPr>
          <w:lang w:val="zh-CN"/>
        </w:rPr>
        <w:t>马纳特的罚款</w:t>
      </w:r>
      <w:r w:rsidR="002B1EDA">
        <w:rPr>
          <w:rFonts w:hint="eastAsia"/>
        </w:rPr>
        <w:t>”</w:t>
      </w:r>
      <w:r>
        <w:rPr>
          <w:lang w:val="zh-CN"/>
        </w:rPr>
        <w:t>。</w:t>
      </w:r>
    </w:p>
  </w:footnote>
  <w:footnote w:id="6">
    <w:p w:rsidR="00756CAB" w:rsidRPr="00744B86" w:rsidRDefault="00756CAB" w:rsidP="00756CAB">
      <w:pPr>
        <w:pStyle w:val="a6"/>
      </w:pPr>
      <w:r w:rsidRPr="00744B86">
        <w:rPr>
          <w:lang w:val="zh-CN"/>
        </w:rPr>
        <w:tab/>
      </w:r>
      <w:r w:rsidRPr="008D4EC0">
        <w:rPr>
          <w:rStyle w:val="a8"/>
          <w:rFonts w:eastAsia="宋体"/>
          <w:lang w:val="zh-CN"/>
        </w:rPr>
        <w:footnoteRef/>
      </w:r>
      <w:r>
        <w:rPr>
          <w:lang w:val="zh-CN"/>
        </w:rPr>
        <w:tab/>
      </w:r>
      <w:r>
        <w:rPr>
          <w:lang w:val="zh-CN"/>
        </w:rPr>
        <w:t>提交人说，根据当时的官方汇率，</w:t>
      </w:r>
      <w:r>
        <w:rPr>
          <w:lang w:val="zh-CN"/>
        </w:rPr>
        <w:t>2,000</w:t>
      </w:r>
      <w:r>
        <w:rPr>
          <w:lang w:val="zh-CN"/>
        </w:rPr>
        <w:t>马纳特约相当于</w:t>
      </w:r>
      <w:r>
        <w:rPr>
          <w:lang w:val="zh-CN"/>
        </w:rPr>
        <w:t>2,004</w:t>
      </w:r>
      <w:r>
        <w:rPr>
          <w:lang w:val="zh-CN"/>
        </w:rPr>
        <w:t>欧元。</w:t>
      </w:r>
    </w:p>
  </w:footnote>
  <w:footnote w:id="7">
    <w:p w:rsidR="00756CAB" w:rsidRPr="00744B86" w:rsidRDefault="00756CAB" w:rsidP="00756CAB">
      <w:pPr>
        <w:pStyle w:val="a6"/>
        <w:ind w:left="1124" w:hanging="1124"/>
      </w:pPr>
      <w:r w:rsidRPr="00744B86">
        <w:rPr>
          <w:lang w:val="zh-CN"/>
        </w:rPr>
        <w:tab/>
      </w:r>
      <w:r w:rsidRPr="008D4EC0">
        <w:rPr>
          <w:rStyle w:val="a8"/>
          <w:rFonts w:eastAsia="宋体"/>
          <w:lang w:val="zh-CN"/>
        </w:rPr>
        <w:footnoteRef/>
      </w:r>
      <w:r>
        <w:rPr>
          <w:lang w:val="zh-CN"/>
        </w:rPr>
        <w:tab/>
      </w:r>
      <w:r>
        <w:rPr>
          <w:lang w:val="zh-CN"/>
        </w:rPr>
        <w:t>提交人援引了任意拘留问题工作组第</w:t>
      </w:r>
      <w:r>
        <w:rPr>
          <w:lang w:val="zh-CN"/>
        </w:rPr>
        <w:t>42/2015</w:t>
      </w:r>
      <w:r>
        <w:rPr>
          <w:lang w:val="zh-CN"/>
        </w:rPr>
        <w:t>号意见第</w:t>
      </w:r>
      <w:r>
        <w:rPr>
          <w:lang w:val="zh-CN"/>
        </w:rPr>
        <w:t>43</w:t>
      </w:r>
      <w:r>
        <w:rPr>
          <w:lang w:val="zh-CN"/>
        </w:rPr>
        <w:t>段和</w:t>
      </w:r>
      <w:r>
        <w:rPr>
          <w:lang w:val="zh-CN"/>
        </w:rPr>
        <w:t>CCPR/C/AZE/CO/4</w:t>
      </w:r>
      <w:r>
        <w:rPr>
          <w:lang w:val="zh-CN"/>
        </w:rPr>
        <w:t>，第</w:t>
      </w:r>
      <w:r>
        <w:rPr>
          <w:lang w:val="zh-CN"/>
        </w:rPr>
        <w:t>32-33</w:t>
      </w:r>
      <w:r>
        <w:rPr>
          <w:lang w:val="zh-CN"/>
        </w:rPr>
        <w:t>段。</w:t>
      </w:r>
    </w:p>
  </w:footnote>
  <w:footnote w:id="8">
    <w:p w:rsidR="00756CAB" w:rsidRPr="00744B86" w:rsidRDefault="00756CAB" w:rsidP="00756CAB">
      <w:pPr>
        <w:pStyle w:val="a6"/>
      </w:pPr>
      <w:r w:rsidRPr="00744B86">
        <w:rPr>
          <w:lang w:val="zh-CN"/>
        </w:rPr>
        <w:tab/>
      </w:r>
      <w:r w:rsidRPr="008D4EC0">
        <w:rPr>
          <w:rStyle w:val="a8"/>
          <w:rFonts w:eastAsia="宋体"/>
          <w:lang w:val="zh-CN"/>
        </w:rPr>
        <w:footnoteRef/>
      </w:r>
      <w:r>
        <w:rPr>
          <w:lang w:val="zh-CN"/>
        </w:rPr>
        <w:tab/>
      </w:r>
      <w:r>
        <w:rPr>
          <w:lang w:val="zh-CN"/>
        </w:rPr>
        <w:t>提交人援引了</w:t>
      </w:r>
      <w:r w:rsidRPr="008D4EC0">
        <w:rPr>
          <w:rFonts w:ascii="Time New Roman" w:eastAsia="楷体" w:hAnsi="Time New Roman"/>
          <w:lang w:val="zh-CN"/>
        </w:rPr>
        <w:t>Lozenko</w:t>
      </w:r>
      <w:r w:rsidRPr="008D4EC0">
        <w:rPr>
          <w:rFonts w:ascii="Time New Roman" w:eastAsia="楷体" w:hAnsi="Time New Roman"/>
          <w:lang w:val="zh-CN"/>
        </w:rPr>
        <w:t>诉白俄罗斯</w:t>
      </w:r>
      <w:r>
        <w:rPr>
          <w:lang w:val="zh-CN"/>
        </w:rPr>
        <w:t>(CCPR/C/112/D/1929/2010)</w:t>
      </w:r>
      <w:r>
        <w:rPr>
          <w:lang w:val="zh-CN"/>
        </w:rPr>
        <w:t>，第</w:t>
      </w:r>
      <w:r>
        <w:rPr>
          <w:lang w:val="zh-CN"/>
        </w:rPr>
        <w:t>7.7</w:t>
      </w:r>
      <w:r>
        <w:rPr>
          <w:lang w:val="zh-CN"/>
        </w:rPr>
        <w:t>段。</w:t>
      </w:r>
    </w:p>
  </w:footnote>
  <w:footnote w:id="9">
    <w:p w:rsidR="00756CAB" w:rsidRPr="00744B86" w:rsidRDefault="00756CAB" w:rsidP="00756CAB">
      <w:pPr>
        <w:pStyle w:val="a6"/>
      </w:pPr>
      <w:r w:rsidRPr="00744B86">
        <w:rPr>
          <w:lang w:val="zh-CN"/>
        </w:rPr>
        <w:tab/>
      </w:r>
      <w:r w:rsidRPr="008D4EC0">
        <w:rPr>
          <w:rStyle w:val="a8"/>
          <w:rFonts w:eastAsia="宋体"/>
          <w:lang w:val="zh-CN"/>
        </w:rPr>
        <w:footnoteRef/>
      </w:r>
      <w:r>
        <w:rPr>
          <w:lang w:val="zh-CN"/>
        </w:rPr>
        <w:tab/>
      </w:r>
      <w:r>
        <w:rPr>
          <w:lang w:val="zh-CN"/>
        </w:rPr>
        <w:t>除其他外，见</w:t>
      </w:r>
      <w:r w:rsidRPr="00692944">
        <w:rPr>
          <w:rFonts w:ascii="Time New Roman" w:eastAsia="楷体" w:hAnsi="Time New Roman"/>
          <w:lang w:val="zh-CN"/>
        </w:rPr>
        <w:t>Rojas Garcia</w:t>
      </w:r>
      <w:r w:rsidRPr="00692944">
        <w:rPr>
          <w:rFonts w:ascii="Time New Roman" w:eastAsia="楷体" w:hAnsi="Time New Roman"/>
          <w:lang w:val="zh-CN"/>
        </w:rPr>
        <w:t>诉哥伦比亚</w:t>
      </w:r>
      <w:r>
        <w:rPr>
          <w:lang w:val="zh-CN"/>
        </w:rPr>
        <w:t>(CCPR/C/71/D/687/1996)</w:t>
      </w:r>
      <w:r>
        <w:rPr>
          <w:lang w:val="zh-CN"/>
        </w:rPr>
        <w:t>，第</w:t>
      </w:r>
      <w:r>
        <w:rPr>
          <w:lang w:val="zh-CN"/>
        </w:rPr>
        <w:t>10.3</w:t>
      </w:r>
      <w:r>
        <w:rPr>
          <w:lang w:val="zh-CN"/>
        </w:rPr>
        <w:t>段。</w:t>
      </w:r>
    </w:p>
  </w:footnote>
  <w:footnote w:id="10">
    <w:p w:rsidR="00756CAB" w:rsidRPr="00744B86" w:rsidRDefault="00756CAB" w:rsidP="00756CAB">
      <w:pPr>
        <w:pStyle w:val="a6"/>
      </w:pPr>
      <w:r w:rsidRPr="00744B86">
        <w:rPr>
          <w:lang w:val="zh-CN"/>
        </w:rPr>
        <w:tab/>
      </w:r>
      <w:r w:rsidRPr="008D4EC0">
        <w:rPr>
          <w:rStyle w:val="a8"/>
          <w:rFonts w:eastAsia="宋体"/>
          <w:lang w:val="zh-CN"/>
        </w:rPr>
        <w:footnoteRef/>
      </w:r>
      <w:r>
        <w:rPr>
          <w:lang w:val="zh-CN"/>
        </w:rPr>
        <w:tab/>
      </w:r>
      <w:r w:rsidRPr="00692944">
        <w:rPr>
          <w:rFonts w:ascii="Time New Roman" w:eastAsia="楷体" w:hAnsi="Time New Roman"/>
          <w:lang w:val="zh-CN"/>
        </w:rPr>
        <w:t>Toonen</w:t>
      </w:r>
      <w:r w:rsidRPr="00692944">
        <w:rPr>
          <w:rFonts w:ascii="Time New Roman" w:eastAsia="楷体" w:hAnsi="Time New Roman"/>
          <w:lang w:val="zh-CN"/>
        </w:rPr>
        <w:t>诉澳大利亚</w:t>
      </w:r>
      <w:r>
        <w:rPr>
          <w:lang w:val="zh-CN"/>
        </w:rPr>
        <w:t>(CCPR/C/46/D/488/1992)</w:t>
      </w:r>
      <w:r>
        <w:rPr>
          <w:lang w:val="zh-CN"/>
        </w:rPr>
        <w:t>，第</w:t>
      </w:r>
      <w:r>
        <w:rPr>
          <w:lang w:val="zh-CN"/>
        </w:rPr>
        <w:t>8.6</w:t>
      </w:r>
      <w:r>
        <w:rPr>
          <w:lang w:val="zh-CN"/>
        </w:rPr>
        <w:t>段</w:t>
      </w:r>
      <w:r>
        <w:rPr>
          <w:rFonts w:hint="eastAsia"/>
          <w:lang w:val="zh-CN"/>
        </w:rPr>
        <w:t>。</w:t>
      </w:r>
    </w:p>
  </w:footnote>
  <w:footnote w:id="11">
    <w:p w:rsidR="00756CAB" w:rsidRPr="00744B86" w:rsidRDefault="00756CAB" w:rsidP="00756CAB">
      <w:pPr>
        <w:pStyle w:val="a6"/>
        <w:spacing w:line="240" w:lineRule="auto"/>
      </w:pPr>
      <w:r w:rsidRPr="00744B86">
        <w:rPr>
          <w:lang w:val="zh-CN"/>
        </w:rPr>
        <w:tab/>
      </w:r>
      <w:r w:rsidRPr="008D4EC0">
        <w:rPr>
          <w:rStyle w:val="a8"/>
          <w:rFonts w:eastAsia="宋体"/>
          <w:lang w:val="zh-CN"/>
        </w:rPr>
        <w:footnoteRef/>
      </w:r>
      <w:r>
        <w:rPr>
          <w:lang w:val="zh-CN"/>
        </w:rPr>
        <w:tab/>
      </w:r>
      <w:r>
        <w:rPr>
          <w:lang w:val="zh-CN"/>
        </w:rPr>
        <w:t>鉴于这一结论，委员会认为没有必要审查缔约国是否侵犯了</w:t>
      </w:r>
      <w:r>
        <w:rPr>
          <w:lang w:val="zh-CN"/>
        </w:rPr>
        <w:t>Mammadov</w:t>
      </w:r>
      <w:r>
        <w:rPr>
          <w:lang w:val="zh-CN"/>
        </w:rPr>
        <w:t>先生根据《公约》第十七条享有的隐私权。</w:t>
      </w:r>
    </w:p>
  </w:footnote>
  <w:footnote w:id="12">
    <w:p w:rsidR="00756CAB" w:rsidRPr="00744B86" w:rsidRDefault="00756CAB" w:rsidP="00756CAB">
      <w:pPr>
        <w:pStyle w:val="a6"/>
        <w:spacing w:line="240" w:lineRule="auto"/>
      </w:pPr>
      <w:r w:rsidRPr="00744B86">
        <w:rPr>
          <w:lang w:val="zh-CN"/>
        </w:rPr>
        <w:tab/>
      </w:r>
      <w:r w:rsidRPr="008D4EC0">
        <w:rPr>
          <w:rStyle w:val="a8"/>
          <w:rFonts w:eastAsia="宋体"/>
          <w:lang w:val="zh-CN"/>
        </w:rPr>
        <w:footnoteRef/>
      </w:r>
      <w:r>
        <w:rPr>
          <w:lang w:val="zh-CN"/>
        </w:rPr>
        <w:tab/>
      </w:r>
      <w:r>
        <w:rPr>
          <w:lang w:val="zh-CN"/>
        </w:rPr>
        <w:t>另见</w:t>
      </w:r>
      <w:r w:rsidRPr="00692944">
        <w:rPr>
          <w:rFonts w:ascii="Time New Roman" w:eastAsia="楷体" w:hAnsi="Time New Roman"/>
          <w:lang w:val="zh-CN"/>
        </w:rPr>
        <w:t>Bekmanov</w:t>
      </w:r>
      <w:r w:rsidRPr="00692944">
        <w:rPr>
          <w:rFonts w:ascii="Time New Roman" w:eastAsia="楷体" w:hAnsi="Time New Roman"/>
          <w:lang w:val="zh-CN"/>
        </w:rPr>
        <w:t>和</w:t>
      </w:r>
      <w:r w:rsidRPr="00692944">
        <w:rPr>
          <w:rFonts w:ascii="Time New Roman" w:eastAsia="楷体" w:hAnsi="Time New Roman"/>
          <w:lang w:val="zh-CN"/>
        </w:rPr>
        <w:t>Egemberdiev</w:t>
      </w:r>
      <w:r w:rsidRPr="00692944">
        <w:rPr>
          <w:rFonts w:ascii="Time New Roman" w:eastAsia="楷体" w:hAnsi="Time New Roman"/>
          <w:lang w:val="zh-CN"/>
        </w:rPr>
        <w:t>诉吉尔吉斯斯坦</w:t>
      </w:r>
      <w:r>
        <w:rPr>
          <w:lang w:val="zh-CN"/>
        </w:rPr>
        <w:t>(CCPR/C/125/D/2312/2013)</w:t>
      </w:r>
      <w:r>
        <w:rPr>
          <w:lang w:val="zh-CN"/>
        </w:rPr>
        <w:t>，第</w:t>
      </w:r>
      <w:r>
        <w:rPr>
          <w:lang w:val="zh-CN"/>
        </w:rPr>
        <w:t>7.2</w:t>
      </w:r>
      <w:r>
        <w:rPr>
          <w:lang w:val="zh-CN"/>
        </w:rPr>
        <w:t>段。</w:t>
      </w:r>
    </w:p>
  </w:footnote>
  <w:footnote w:id="13">
    <w:p w:rsidR="00756CAB" w:rsidRPr="00744B86" w:rsidRDefault="00756CAB" w:rsidP="00756CAB">
      <w:pPr>
        <w:pStyle w:val="a6"/>
      </w:pPr>
      <w:r w:rsidRPr="00744B86">
        <w:rPr>
          <w:lang w:val="zh-CN"/>
        </w:rPr>
        <w:tab/>
      </w:r>
      <w:r w:rsidRPr="008D4EC0">
        <w:rPr>
          <w:rStyle w:val="a8"/>
          <w:rFonts w:eastAsia="宋体"/>
          <w:lang w:val="zh-CN"/>
        </w:rPr>
        <w:footnoteRef/>
      </w:r>
      <w:r>
        <w:rPr>
          <w:lang w:val="zh-CN"/>
        </w:rPr>
        <w:tab/>
      </w:r>
      <w:r>
        <w:rPr>
          <w:lang w:val="zh-CN"/>
        </w:rPr>
        <w:t>另见</w:t>
      </w:r>
      <w:r w:rsidRPr="00692944">
        <w:rPr>
          <w:rFonts w:ascii="Time New Roman" w:eastAsia="楷体" w:hAnsi="Time New Roman"/>
          <w:lang w:val="zh-CN"/>
        </w:rPr>
        <w:t>Malakhovsky</w:t>
      </w:r>
      <w:r w:rsidRPr="00692944">
        <w:rPr>
          <w:rFonts w:ascii="Time New Roman" w:eastAsia="楷体" w:hAnsi="Time New Roman"/>
          <w:lang w:val="zh-CN"/>
        </w:rPr>
        <w:t>和</w:t>
      </w:r>
      <w:r w:rsidRPr="00692944">
        <w:rPr>
          <w:rFonts w:ascii="Time New Roman" w:eastAsia="楷体" w:hAnsi="Time New Roman"/>
          <w:lang w:val="zh-CN"/>
        </w:rPr>
        <w:t>Pikul</w:t>
      </w:r>
      <w:r w:rsidRPr="00692944">
        <w:rPr>
          <w:rFonts w:ascii="Time New Roman" w:eastAsia="楷体" w:hAnsi="Time New Roman"/>
          <w:lang w:val="zh-CN"/>
        </w:rPr>
        <w:t>诉白俄罗斯</w:t>
      </w:r>
      <w:r>
        <w:rPr>
          <w:lang w:val="zh-CN"/>
        </w:rPr>
        <w:t>(CCPR/C/84/D/1207/2003)</w:t>
      </w:r>
      <w:r>
        <w:rPr>
          <w:lang w:val="zh-CN"/>
        </w:rPr>
        <w:t>，第</w:t>
      </w:r>
      <w:r>
        <w:rPr>
          <w:lang w:val="zh-CN"/>
        </w:rPr>
        <w:t>7.3</w:t>
      </w:r>
      <w:r>
        <w:rPr>
          <w:lang w:val="zh-CN"/>
        </w:rPr>
        <w:t>段。</w:t>
      </w:r>
    </w:p>
  </w:footnote>
  <w:footnote w:id="14">
    <w:p w:rsidR="00756CAB" w:rsidRPr="00744B86" w:rsidRDefault="00756CAB" w:rsidP="00756CAB">
      <w:pPr>
        <w:pStyle w:val="a6"/>
      </w:pPr>
      <w:r w:rsidRPr="00744B86">
        <w:rPr>
          <w:lang w:val="zh-CN"/>
        </w:rPr>
        <w:tab/>
      </w:r>
      <w:r w:rsidRPr="008D4EC0">
        <w:rPr>
          <w:rStyle w:val="a8"/>
          <w:rFonts w:eastAsia="宋体"/>
          <w:lang w:val="zh-CN"/>
        </w:rPr>
        <w:footnoteRef/>
      </w:r>
      <w:r>
        <w:rPr>
          <w:lang w:val="zh-CN"/>
        </w:rPr>
        <w:tab/>
      </w:r>
      <w:r>
        <w:rPr>
          <w:lang w:val="zh-CN"/>
        </w:rPr>
        <w:t>除其他外，见</w:t>
      </w:r>
      <w:r w:rsidRPr="00692944">
        <w:rPr>
          <w:rFonts w:ascii="Time New Roman" w:eastAsia="楷体" w:hAnsi="Time New Roman"/>
          <w:lang w:val="zh-CN"/>
        </w:rPr>
        <w:t>Leven</w:t>
      </w:r>
      <w:r w:rsidRPr="00692944">
        <w:rPr>
          <w:rFonts w:ascii="Time New Roman" w:eastAsia="楷体" w:hAnsi="Time New Roman"/>
          <w:lang w:val="zh-CN"/>
        </w:rPr>
        <w:t>诉哈萨克斯坦</w:t>
      </w:r>
      <w:r>
        <w:rPr>
          <w:lang w:val="zh-CN"/>
        </w:rPr>
        <w:t>(CCPR/C/112/D/2131/2012)</w:t>
      </w:r>
      <w:r>
        <w:rPr>
          <w:lang w:val="zh-CN"/>
        </w:rPr>
        <w:t>，第</w:t>
      </w:r>
      <w:r>
        <w:rPr>
          <w:lang w:val="zh-CN"/>
        </w:rPr>
        <w:t>9.4</w:t>
      </w:r>
      <w:r>
        <w:rPr>
          <w:lang w:val="zh-CN"/>
        </w:rPr>
        <w:t>段。</w:t>
      </w:r>
    </w:p>
  </w:footnote>
  <w:footnote w:id="15">
    <w:p w:rsidR="00756CAB" w:rsidRPr="00744B86" w:rsidRDefault="00756CAB" w:rsidP="00756CAB">
      <w:pPr>
        <w:pStyle w:val="a6"/>
      </w:pPr>
      <w:r w:rsidRPr="00744B86">
        <w:rPr>
          <w:lang w:val="zh-CN"/>
        </w:rPr>
        <w:tab/>
      </w:r>
      <w:r w:rsidRPr="008D4EC0">
        <w:rPr>
          <w:rStyle w:val="a8"/>
          <w:rFonts w:eastAsia="宋体"/>
          <w:lang w:val="zh-CN"/>
        </w:rPr>
        <w:footnoteRef/>
      </w:r>
      <w:r>
        <w:rPr>
          <w:lang w:val="zh-CN"/>
        </w:rPr>
        <w:tab/>
      </w:r>
      <w:r>
        <w:rPr>
          <w:lang w:val="zh-CN"/>
        </w:rPr>
        <w:t>第</w:t>
      </w:r>
      <w:r>
        <w:rPr>
          <w:lang w:val="zh-CN"/>
        </w:rPr>
        <w:t>35</w:t>
      </w:r>
      <w:r>
        <w:rPr>
          <w:lang w:val="zh-CN"/>
        </w:rPr>
        <w:t>号一般性意见，第</w:t>
      </w:r>
      <w:r>
        <w:rPr>
          <w:lang w:val="zh-CN"/>
        </w:rPr>
        <w:t>13</w:t>
      </w:r>
      <w:r>
        <w:rPr>
          <w:lang w:val="zh-CN"/>
        </w:rPr>
        <w:t>段。</w:t>
      </w:r>
    </w:p>
  </w:footnote>
  <w:footnote w:id="16">
    <w:p w:rsidR="00756CAB" w:rsidRPr="00744B86" w:rsidRDefault="00756CAB" w:rsidP="00756CAB">
      <w:pPr>
        <w:pStyle w:val="a6"/>
      </w:pPr>
      <w:r w:rsidRPr="00744B86">
        <w:rPr>
          <w:lang w:val="zh-CN"/>
        </w:rPr>
        <w:tab/>
      </w:r>
      <w:r w:rsidRPr="008D4EC0">
        <w:rPr>
          <w:rStyle w:val="a8"/>
          <w:rFonts w:eastAsia="宋体"/>
          <w:lang w:val="zh-CN"/>
        </w:rPr>
        <w:footnoteRef/>
      </w:r>
      <w:r>
        <w:rPr>
          <w:lang w:val="zh-CN"/>
        </w:rPr>
        <w:tab/>
      </w:r>
      <w:r>
        <w:rPr>
          <w:lang w:val="zh-CN"/>
        </w:rPr>
        <w:t>同上，第</w:t>
      </w:r>
      <w:r>
        <w:rPr>
          <w:lang w:val="zh-CN"/>
        </w:rPr>
        <w:t>10</w:t>
      </w:r>
      <w:r>
        <w:rPr>
          <w:lang w:val="zh-CN"/>
        </w:rPr>
        <w:t>段。</w:t>
      </w:r>
    </w:p>
  </w:footnote>
  <w:footnote w:id="17">
    <w:p w:rsidR="00756CAB" w:rsidRPr="00744B86" w:rsidRDefault="00756CAB" w:rsidP="00756CAB">
      <w:pPr>
        <w:pStyle w:val="a6"/>
      </w:pPr>
      <w:r w:rsidRPr="00744B86">
        <w:rPr>
          <w:lang w:val="zh-CN"/>
        </w:rPr>
        <w:tab/>
      </w:r>
      <w:r w:rsidRPr="008D4EC0">
        <w:rPr>
          <w:rStyle w:val="a8"/>
          <w:rFonts w:eastAsia="宋体"/>
          <w:lang w:val="zh-CN"/>
        </w:rPr>
        <w:footnoteRef/>
      </w:r>
      <w:r>
        <w:rPr>
          <w:lang w:val="zh-CN"/>
        </w:rPr>
        <w:tab/>
      </w:r>
      <w:r>
        <w:rPr>
          <w:lang w:val="zh-CN"/>
        </w:rPr>
        <w:t>除其他外，见</w:t>
      </w:r>
      <w:r w:rsidRPr="00692944">
        <w:rPr>
          <w:rFonts w:ascii="Time New Roman" w:eastAsia="楷体" w:hAnsi="Time New Roman"/>
          <w:lang w:val="zh-CN"/>
        </w:rPr>
        <w:t>Formonov</w:t>
      </w:r>
      <w:r w:rsidRPr="00692944">
        <w:rPr>
          <w:rFonts w:ascii="Time New Roman" w:eastAsia="楷体" w:hAnsi="Time New Roman"/>
          <w:lang w:val="zh-CN"/>
        </w:rPr>
        <w:t>诉乌兹别克斯坦</w:t>
      </w:r>
      <w:r>
        <w:rPr>
          <w:lang w:val="zh-CN"/>
        </w:rPr>
        <w:t>(CCPR/C/122/D/2577/2015)</w:t>
      </w:r>
      <w:r>
        <w:rPr>
          <w:lang w:val="zh-CN"/>
        </w:rPr>
        <w:t>，第</w:t>
      </w:r>
      <w:r>
        <w:rPr>
          <w:lang w:val="zh-CN"/>
        </w:rPr>
        <w:t>9.3</w:t>
      </w:r>
      <w:r>
        <w:rPr>
          <w:lang w:val="zh-CN"/>
        </w:rPr>
        <w:t>段。</w:t>
      </w:r>
    </w:p>
  </w:footnote>
  <w:footnote w:id="18">
    <w:p w:rsidR="00756CAB" w:rsidRPr="00744B86" w:rsidRDefault="00756CAB" w:rsidP="00756CAB">
      <w:pPr>
        <w:pStyle w:val="a6"/>
      </w:pPr>
      <w:r w:rsidRPr="00744B86">
        <w:rPr>
          <w:lang w:val="zh-CN"/>
        </w:rPr>
        <w:tab/>
      </w:r>
      <w:r w:rsidRPr="008D4EC0">
        <w:rPr>
          <w:rStyle w:val="a8"/>
          <w:rFonts w:eastAsia="宋体"/>
          <w:lang w:val="zh-CN"/>
        </w:rPr>
        <w:footnoteRef/>
      </w:r>
      <w:r>
        <w:rPr>
          <w:lang w:val="zh-CN"/>
        </w:rPr>
        <w:tab/>
      </w:r>
      <w:r>
        <w:rPr>
          <w:lang w:val="zh-CN"/>
        </w:rPr>
        <w:t>第</w:t>
      </w:r>
      <w:r>
        <w:rPr>
          <w:lang w:val="zh-CN"/>
        </w:rPr>
        <w:t>35</w:t>
      </w:r>
      <w:r>
        <w:rPr>
          <w:lang w:val="zh-CN"/>
        </w:rPr>
        <w:t>号一般性意见，第</w:t>
      </w:r>
      <w:r>
        <w:rPr>
          <w:lang w:val="zh-CN"/>
        </w:rPr>
        <w:t>17</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36C" w:rsidRDefault="00A2636C" w:rsidP="00E21E5A">
    <w:pPr>
      <w:pStyle w:val="af3"/>
    </w:pPr>
    <w:r>
      <w:t>CCPR/C/130/D/2928/2017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36C" w:rsidRPr="00202A30" w:rsidRDefault="00A2636C" w:rsidP="00E21E5A">
    <w:pPr>
      <w:pStyle w:val="af3"/>
      <w:jc w:val="right"/>
    </w:pPr>
    <w:r>
      <w:t>CCPR/C/130/D/2928/2017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749"/>
    <w:rsid w:val="00011483"/>
    <w:rsid w:val="0004554F"/>
    <w:rsid w:val="000C3280"/>
    <w:rsid w:val="000D319F"/>
    <w:rsid w:val="000E4D0E"/>
    <w:rsid w:val="000F5EB8"/>
    <w:rsid w:val="00126EB7"/>
    <w:rsid w:val="00144B69"/>
    <w:rsid w:val="00153E86"/>
    <w:rsid w:val="00172C86"/>
    <w:rsid w:val="00172E04"/>
    <w:rsid w:val="001B1BD1"/>
    <w:rsid w:val="001C3EF2"/>
    <w:rsid w:val="001C605A"/>
    <w:rsid w:val="001D17F6"/>
    <w:rsid w:val="00204B42"/>
    <w:rsid w:val="0021265F"/>
    <w:rsid w:val="00221D41"/>
    <w:rsid w:val="002231C3"/>
    <w:rsid w:val="0024417F"/>
    <w:rsid w:val="00250F8D"/>
    <w:rsid w:val="002B1EDA"/>
    <w:rsid w:val="002E1C97"/>
    <w:rsid w:val="002F5834"/>
    <w:rsid w:val="003006AB"/>
    <w:rsid w:val="00326EBF"/>
    <w:rsid w:val="00327FE4"/>
    <w:rsid w:val="003333CC"/>
    <w:rsid w:val="00354A61"/>
    <w:rsid w:val="00385347"/>
    <w:rsid w:val="00427F63"/>
    <w:rsid w:val="00434D38"/>
    <w:rsid w:val="00494EB8"/>
    <w:rsid w:val="004C4A0A"/>
    <w:rsid w:val="004D0A00"/>
    <w:rsid w:val="004E473D"/>
    <w:rsid w:val="004F348E"/>
    <w:rsid w:val="00501220"/>
    <w:rsid w:val="00565749"/>
    <w:rsid w:val="00584A11"/>
    <w:rsid w:val="00585C41"/>
    <w:rsid w:val="005E403A"/>
    <w:rsid w:val="005E4086"/>
    <w:rsid w:val="0060122D"/>
    <w:rsid w:val="00604D91"/>
    <w:rsid w:val="006257FE"/>
    <w:rsid w:val="00654DD9"/>
    <w:rsid w:val="00670DEE"/>
    <w:rsid w:val="00680656"/>
    <w:rsid w:val="00692944"/>
    <w:rsid w:val="006B1119"/>
    <w:rsid w:val="006D3757"/>
    <w:rsid w:val="006D37EB"/>
    <w:rsid w:val="006E3E46"/>
    <w:rsid w:val="006E71B1"/>
    <w:rsid w:val="006F1404"/>
    <w:rsid w:val="0070593B"/>
    <w:rsid w:val="00705D89"/>
    <w:rsid w:val="00731A42"/>
    <w:rsid w:val="00755487"/>
    <w:rsid w:val="00756CAB"/>
    <w:rsid w:val="00767E69"/>
    <w:rsid w:val="0077079A"/>
    <w:rsid w:val="007710C4"/>
    <w:rsid w:val="00771504"/>
    <w:rsid w:val="007A5599"/>
    <w:rsid w:val="007B780D"/>
    <w:rsid w:val="007C0005"/>
    <w:rsid w:val="007F0FE0"/>
    <w:rsid w:val="00856233"/>
    <w:rsid w:val="00860F27"/>
    <w:rsid w:val="008B0560"/>
    <w:rsid w:val="008B2BFA"/>
    <w:rsid w:val="008D31F4"/>
    <w:rsid w:val="008D4EC0"/>
    <w:rsid w:val="008E6A3F"/>
    <w:rsid w:val="008E6FEB"/>
    <w:rsid w:val="00923557"/>
    <w:rsid w:val="00936F03"/>
    <w:rsid w:val="00943B69"/>
    <w:rsid w:val="00944CB3"/>
    <w:rsid w:val="0096700A"/>
    <w:rsid w:val="0096722F"/>
    <w:rsid w:val="00986624"/>
    <w:rsid w:val="009B09D7"/>
    <w:rsid w:val="009D35ED"/>
    <w:rsid w:val="009F08EC"/>
    <w:rsid w:val="00A03CB6"/>
    <w:rsid w:val="00A1364C"/>
    <w:rsid w:val="00A21076"/>
    <w:rsid w:val="00A2636C"/>
    <w:rsid w:val="00A31BA8"/>
    <w:rsid w:val="00A3739A"/>
    <w:rsid w:val="00A52DAF"/>
    <w:rsid w:val="00A84072"/>
    <w:rsid w:val="00B16570"/>
    <w:rsid w:val="00B23B03"/>
    <w:rsid w:val="00B43EB7"/>
    <w:rsid w:val="00B53320"/>
    <w:rsid w:val="00B614C4"/>
    <w:rsid w:val="00B712F3"/>
    <w:rsid w:val="00BC6522"/>
    <w:rsid w:val="00BE1FFE"/>
    <w:rsid w:val="00C121D5"/>
    <w:rsid w:val="00C17349"/>
    <w:rsid w:val="00C323A4"/>
    <w:rsid w:val="00C351AA"/>
    <w:rsid w:val="00C575B3"/>
    <w:rsid w:val="00C70852"/>
    <w:rsid w:val="00C7253F"/>
    <w:rsid w:val="00C829C3"/>
    <w:rsid w:val="00C90707"/>
    <w:rsid w:val="00CE1D1C"/>
    <w:rsid w:val="00D26A05"/>
    <w:rsid w:val="00D9309B"/>
    <w:rsid w:val="00D97B98"/>
    <w:rsid w:val="00DB0D94"/>
    <w:rsid w:val="00DC671F"/>
    <w:rsid w:val="00DE4DA7"/>
    <w:rsid w:val="00E02C13"/>
    <w:rsid w:val="00E21E5A"/>
    <w:rsid w:val="00E33B38"/>
    <w:rsid w:val="00E442A1"/>
    <w:rsid w:val="00E47FE5"/>
    <w:rsid w:val="00E574AF"/>
    <w:rsid w:val="00E73B33"/>
    <w:rsid w:val="00EA7E67"/>
    <w:rsid w:val="00F24E6D"/>
    <w:rsid w:val="00F379B8"/>
    <w:rsid w:val="00F714DA"/>
    <w:rsid w:val="00F8791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95B2F8"/>
  <w15:docId w15:val="{3F620DCC-3822-45C6-A044-3555C864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A5E69-8512-4F6F-9086-445A60FBA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11527</Words>
  <Characters>12261</Characters>
  <Application>Microsoft Office Word</Application>
  <DocSecurity>0</DocSecurity>
  <Lines>426</Lines>
  <Paragraphs>114</Paragraphs>
  <ScaleCrop>false</ScaleCrop>
  <Company>DCM</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CCPR/C/130/D/2928/2017</dc:title>
  <dc:subject>2100583</dc:subject>
  <dc:creator>yang</dc:creator>
  <cp:keywords/>
  <dc:description/>
  <cp:lastModifiedBy>Xiaoqing YANG</cp:lastModifiedBy>
  <cp:revision>2</cp:revision>
  <cp:lastPrinted>2014-05-09T11:28:00Z</cp:lastPrinted>
  <dcterms:created xsi:type="dcterms:W3CDTF">2021-03-12T14:03:00Z</dcterms:created>
  <dcterms:modified xsi:type="dcterms:W3CDTF">2021-03-12T14:03:00Z</dcterms:modified>
</cp:coreProperties>
</file>