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6AEC04B6" w14:textId="77777777" w:rsidTr="00B614C4">
        <w:trPr>
          <w:trHeight w:hRule="exact" w:val="851"/>
        </w:trPr>
        <w:tc>
          <w:tcPr>
            <w:tcW w:w="1280" w:type="dxa"/>
            <w:tcBorders>
              <w:bottom w:val="single" w:sz="4" w:space="0" w:color="auto"/>
            </w:tcBorders>
          </w:tcPr>
          <w:p w14:paraId="245F6F4C" w14:textId="77777777" w:rsidR="00CE1D1C" w:rsidRPr="00F124C6" w:rsidRDefault="00CE1D1C" w:rsidP="00B614C4">
            <w:pPr>
              <w:pStyle w:val="H23GC"/>
            </w:pPr>
          </w:p>
        </w:tc>
        <w:tc>
          <w:tcPr>
            <w:tcW w:w="2273" w:type="dxa"/>
            <w:tcBorders>
              <w:bottom w:val="single" w:sz="4" w:space="0" w:color="auto"/>
            </w:tcBorders>
            <w:vAlign w:val="bottom"/>
          </w:tcPr>
          <w:p w14:paraId="7C3D7A31"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5D85A3DC" w14:textId="7BE19357" w:rsidR="00CE1D1C" w:rsidRPr="001B3A5A" w:rsidRDefault="00E459D9" w:rsidP="00B614C4">
            <w:pPr>
              <w:spacing w:line="240" w:lineRule="atLeast"/>
              <w:jc w:val="right"/>
              <w:rPr>
                <w:sz w:val="20"/>
                <w:szCs w:val="21"/>
              </w:rPr>
            </w:pPr>
            <w:r>
              <w:rPr>
                <w:sz w:val="40"/>
                <w:szCs w:val="21"/>
              </w:rPr>
              <w:t>CCPR</w:t>
            </w:r>
            <w:r>
              <w:rPr>
                <w:sz w:val="20"/>
                <w:szCs w:val="21"/>
              </w:rPr>
              <w:t>/C/132/2/Add</w:t>
            </w:r>
            <w:r w:rsidR="001B3A5A">
              <w:rPr>
                <w:sz w:val="20"/>
                <w:szCs w:val="21"/>
              </w:rPr>
              <w:t>.</w:t>
            </w:r>
            <w:r>
              <w:rPr>
                <w:sz w:val="20"/>
                <w:szCs w:val="21"/>
              </w:rPr>
              <w:t>4</w:t>
            </w:r>
          </w:p>
        </w:tc>
      </w:tr>
      <w:tr w:rsidR="00CE1D1C" w:rsidRPr="00F124C6" w14:paraId="2812394B" w14:textId="77777777" w:rsidTr="00B614C4">
        <w:trPr>
          <w:trHeight w:hRule="exact" w:val="2835"/>
        </w:trPr>
        <w:tc>
          <w:tcPr>
            <w:tcW w:w="1280" w:type="dxa"/>
            <w:tcBorders>
              <w:top w:val="single" w:sz="4" w:space="0" w:color="auto"/>
              <w:bottom w:val="single" w:sz="12" w:space="0" w:color="auto"/>
            </w:tcBorders>
          </w:tcPr>
          <w:p w14:paraId="7B7DB97E" w14:textId="77777777" w:rsidR="00CE1D1C" w:rsidRPr="00F124C6" w:rsidRDefault="00CE1D1C" w:rsidP="00B614C4">
            <w:pPr>
              <w:spacing w:line="120" w:lineRule="atLeast"/>
              <w:rPr>
                <w:sz w:val="10"/>
                <w:szCs w:val="10"/>
              </w:rPr>
            </w:pPr>
          </w:p>
          <w:p w14:paraId="21420EE3"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73936838" wp14:editId="79121F81">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E41D488"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3E835CD8" w14:textId="245E9B2E" w:rsidR="00CE1D1C" w:rsidRPr="0004600B" w:rsidRDefault="00E459D9" w:rsidP="00B614C4">
            <w:pPr>
              <w:spacing w:before="240" w:line="240" w:lineRule="atLeast"/>
              <w:rPr>
                <w:sz w:val="20"/>
              </w:rPr>
            </w:pPr>
            <w:r>
              <w:rPr>
                <w:sz w:val="20"/>
              </w:rPr>
              <w:t>Distr.: General</w:t>
            </w:r>
          </w:p>
          <w:p w14:paraId="508D92A0" w14:textId="50BB3EF6" w:rsidR="00CE1D1C" w:rsidRPr="00F124C6" w:rsidRDefault="00E459D9" w:rsidP="00B614C4">
            <w:pPr>
              <w:spacing w:line="240" w:lineRule="atLeast"/>
              <w:rPr>
                <w:sz w:val="20"/>
              </w:rPr>
            </w:pPr>
            <w:r>
              <w:rPr>
                <w:sz w:val="20"/>
              </w:rPr>
              <w:t>6</w:t>
            </w:r>
            <w:r w:rsidR="00665751">
              <w:rPr>
                <w:sz w:val="20"/>
              </w:rPr>
              <w:t xml:space="preserve"> </w:t>
            </w:r>
            <w:r>
              <w:rPr>
                <w:sz w:val="20"/>
              </w:rPr>
              <w:t>September</w:t>
            </w:r>
            <w:r w:rsidR="00EA7E67">
              <w:rPr>
                <w:sz w:val="20"/>
              </w:rPr>
              <w:t xml:space="preserve"> </w:t>
            </w:r>
            <w:r>
              <w:rPr>
                <w:sz w:val="20"/>
              </w:rPr>
              <w:t>2</w:t>
            </w:r>
            <w:r w:rsidR="00EA7E67">
              <w:rPr>
                <w:sz w:val="20"/>
              </w:rPr>
              <w:t>0</w:t>
            </w:r>
            <w:r>
              <w:rPr>
                <w:sz w:val="20"/>
              </w:rPr>
              <w:t>21</w:t>
            </w:r>
          </w:p>
          <w:p w14:paraId="623EDAE4" w14:textId="4067478D" w:rsidR="00CE1D1C" w:rsidRPr="00F124C6" w:rsidRDefault="00E459D9" w:rsidP="00B614C4">
            <w:pPr>
              <w:spacing w:line="240" w:lineRule="atLeast"/>
              <w:rPr>
                <w:sz w:val="20"/>
              </w:rPr>
            </w:pPr>
            <w:r>
              <w:rPr>
                <w:sz w:val="20"/>
              </w:rPr>
              <w:t>Chinese</w:t>
            </w:r>
            <w:r w:rsidR="00CE1D1C" w:rsidRPr="00F124C6">
              <w:rPr>
                <w:sz w:val="20"/>
              </w:rPr>
              <w:t xml:space="preserve"> </w:t>
            </w:r>
          </w:p>
          <w:p w14:paraId="206043B5" w14:textId="487C2465" w:rsidR="00CE1D1C" w:rsidRPr="00F124C6" w:rsidRDefault="00E459D9" w:rsidP="00B614C4">
            <w:pPr>
              <w:spacing w:line="240" w:lineRule="atLeast"/>
            </w:pPr>
            <w:r>
              <w:rPr>
                <w:sz w:val="20"/>
              </w:rPr>
              <w:t>Original: English</w:t>
            </w:r>
          </w:p>
        </w:tc>
      </w:tr>
    </w:tbl>
    <w:p w14:paraId="78A40EB2" w14:textId="427367B5" w:rsidR="00E64C03" w:rsidRPr="0084738E" w:rsidRDefault="00E64C03" w:rsidP="0084738E">
      <w:pPr>
        <w:spacing w:before="120"/>
        <w:rPr>
          <w:rFonts w:ascii="Time New Roman" w:eastAsia="黑体" w:hAnsi="Time New Roman" w:hint="eastAsia"/>
          <w:sz w:val="24"/>
          <w:szCs w:val="24"/>
        </w:rPr>
      </w:pPr>
      <w:r w:rsidRPr="0084738E">
        <w:rPr>
          <w:rFonts w:ascii="Time New Roman" w:eastAsia="黑体" w:hAnsi="Time New Roman" w:hint="eastAsia"/>
          <w:sz w:val="24"/>
          <w:szCs w:val="24"/>
        </w:rPr>
        <w:t>人权事务委员会</w:t>
      </w:r>
    </w:p>
    <w:p w14:paraId="48D4BCB9" w14:textId="77777777" w:rsidR="00E64C03" w:rsidRDefault="00E64C03" w:rsidP="008E4211">
      <w:pPr>
        <w:pStyle w:val="HChGC"/>
      </w:pPr>
      <w:r>
        <w:rPr>
          <w:rFonts w:hint="eastAsia"/>
        </w:rPr>
        <w:tab/>
      </w:r>
      <w:r>
        <w:rPr>
          <w:rFonts w:hint="eastAsia"/>
        </w:rPr>
        <w:tab/>
      </w:r>
      <w:r>
        <w:rPr>
          <w:rFonts w:hint="eastAsia"/>
        </w:rPr>
        <w:t>关于人权事务委员会结论性意见后续行动的报告</w:t>
      </w:r>
    </w:p>
    <w:p w14:paraId="2458DB00" w14:textId="77777777" w:rsidR="00E64C03" w:rsidRDefault="00E64C03" w:rsidP="008E4211">
      <w:pPr>
        <w:pStyle w:val="H23GC"/>
      </w:pPr>
      <w:r>
        <w:rPr>
          <w:rFonts w:hint="eastAsia"/>
        </w:rPr>
        <w:tab/>
      </w:r>
      <w:r>
        <w:rPr>
          <w:rFonts w:hint="eastAsia"/>
        </w:rPr>
        <w:tab/>
      </w:r>
      <w:r>
        <w:rPr>
          <w:rFonts w:hint="eastAsia"/>
        </w:rPr>
        <w:t>增编</w:t>
      </w:r>
    </w:p>
    <w:p w14:paraId="5E2CB11C" w14:textId="2CFA2C68" w:rsidR="001B3A5A" w:rsidRDefault="00E64C03" w:rsidP="001C194F">
      <w:pPr>
        <w:pStyle w:val="HChGC"/>
      </w:pPr>
      <w:r>
        <w:rPr>
          <w:rFonts w:hint="eastAsia"/>
        </w:rPr>
        <w:tab/>
      </w:r>
      <w:r>
        <w:rPr>
          <w:rFonts w:hint="eastAsia"/>
        </w:rPr>
        <w:tab/>
      </w:r>
      <w:r>
        <w:rPr>
          <w:rFonts w:hint="eastAsia"/>
        </w:rPr>
        <w:t>评价关于瑞士的结论性意见的后续行动资料</w:t>
      </w:r>
      <w:r w:rsidR="00E459D9" w:rsidRPr="001C194F">
        <w:rPr>
          <w:rStyle w:val="a8"/>
          <w:rFonts w:eastAsia="黑体"/>
          <w:sz w:val="28"/>
          <w:vertAlign w:val="baseline"/>
        </w:rPr>
        <w:footnoteReference w:customMarkFollows="1" w:id="2"/>
        <w:t>*</w:t>
      </w:r>
    </w:p>
    <w:tbl>
      <w:tblPr>
        <w:tblStyle w:val="af5"/>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96"/>
        <w:gridCol w:w="4375"/>
      </w:tblGrid>
      <w:tr w:rsidR="00482BFA" w:rsidRPr="00F3515D" w14:paraId="3938C92E" w14:textId="77777777" w:rsidTr="00317B9F">
        <w:trPr>
          <w:cantSplit/>
        </w:trPr>
        <w:tc>
          <w:tcPr>
            <w:tcW w:w="2996" w:type="dxa"/>
          </w:tcPr>
          <w:p w14:paraId="538148E5" w14:textId="0329ED48" w:rsidR="00482BFA" w:rsidRPr="00F3515D" w:rsidRDefault="00482BFA" w:rsidP="003318A6">
            <w:pPr>
              <w:tabs>
                <w:tab w:val="left" w:pos="1134"/>
                <w:tab w:val="left" w:pos="1565"/>
                <w:tab w:val="left" w:pos="1996"/>
                <w:tab w:val="left" w:pos="2427"/>
              </w:tabs>
              <w:suppressAutoHyphens w:val="0"/>
              <w:spacing w:after="120"/>
              <w:rPr>
                <w:rFonts w:eastAsia="楷体"/>
              </w:rPr>
            </w:pPr>
            <w:r w:rsidRPr="007A4682">
              <w:rPr>
                <w:rFonts w:ascii="Time New Roman" w:eastAsia="楷体" w:hAnsi="Time New Roman" w:hint="eastAsia"/>
              </w:rPr>
              <w:t>结论性意见</w:t>
            </w:r>
            <w:r w:rsidR="00E459D9">
              <w:rPr>
                <w:rFonts w:ascii="Time New Roman" w:eastAsia="楷体" w:hAnsi="Time New Roman" w:hint="eastAsia"/>
              </w:rPr>
              <w:t>(</w:t>
            </w:r>
            <w:r w:rsidRPr="007A4682">
              <w:rPr>
                <w:rFonts w:ascii="Time New Roman" w:eastAsia="楷体" w:hAnsi="Time New Roman" w:hint="eastAsia"/>
              </w:rPr>
              <w:t>第一二</w:t>
            </w:r>
            <w:r w:rsidRPr="000E0B10">
              <w:rPr>
                <w:rFonts w:ascii="Time New Roman" w:eastAsia="楷体" w:hAnsi="Time New Roman" w:hint="eastAsia"/>
              </w:rPr>
              <w:t>〇届</w:t>
            </w:r>
            <w:r w:rsidRPr="007A4682">
              <w:rPr>
                <w:rFonts w:ascii="Time New Roman" w:eastAsia="楷体" w:hAnsi="Time New Roman" w:hint="eastAsia"/>
              </w:rPr>
              <w:t>会议</w:t>
            </w:r>
            <w:r w:rsidR="00E459D9">
              <w:rPr>
                <w:rFonts w:ascii="Time New Roman" w:eastAsia="楷体" w:hAnsi="Time New Roman" w:hint="eastAsia"/>
              </w:rPr>
              <w:t>)</w:t>
            </w:r>
            <w:r w:rsidR="00E459D9">
              <w:rPr>
                <w:rFonts w:ascii="Time New Roman" w:eastAsia="楷体" w:hAnsi="Time New Roman" w:hint="eastAsia"/>
              </w:rPr>
              <w:t>：</w:t>
            </w:r>
          </w:p>
        </w:tc>
        <w:tc>
          <w:tcPr>
            <w:tcW w:w="4375" w:type="dxa"/>
          </w:tcPr>
          <w:p w14:paraId="21D666F7" w14:textId="567D0897" w:rsidR="00482BFA" w:rsidRPr="00761FAE" w:rsidRDefault="00442AE6" w:rsidP="003318A6">
            <w:pPr>
              <w:tabs>
                <w:tab w:val="left" w:pos="1134"/>
                <w:tab w:val="left" w:pos="1565"/>
                <w:tab w:val="left" w:pos="1996"/>
                <w:tab w:val="left" w:pos="2427"/>
              </w:tabs>
              <w:suppressAutoHyphens w:val="0"/>
              <w:spacing w:after="120"/>
            </w:pPr>
            <w:hyperlink r:id="rId9" w:history="1">
              <w:r w:rsidR="00E459D9" w:rsidRPr="00761FAE">
                <w:rPr>
                  <w:rStyle w:val="af6"/>
                  <w:rFonts w:hint="eastAsia"/>
                  <w:u w:val="none"/>
                </w:rPr>
                <w:t>CCPR/C/CHE/CO/4</w:t>
              </w:r>
            </w:hyperlink>
            <w:r w:rsidR="00E459D9" w:rsidRPr="00761FAE">
              <w:rPr>
                <w:rFonts w:hint="eastAsia"/>
              </w:rPr>
              <w:t>,</w:t>
            </w:r>
            <w:r w:rsidR="00E459D9" w:rsidRPr="00761FAE">
              <w:t xml:space="preserve"> </w:t>
            </w:r>
            <w:r w:rsidR="00E459D9" w:rsidRPr="00761FAE">
              <w:rPr>
                <w:rFonts w:hint="eastAsia"/>
              </w:rPr>
              <w:t>2</w:t>
            </w:r>
            <w:r w:rsidR="007D36C4" w:rsidRPr="00761FAE">
              <w:rPr>
                <w:rFonts w:hint="eastAsia"/>
              </w:rPr>
              <w:t>0</w:t>
            </w:r>
            <w:r w:rsidR="00E459D9" w:rsidRPr="00761FAE">
              <w:rPr>
                <w:rFonts w:hint="eastAsia"/>
              </w:rPr>
              <w:t>17</w:t>
            </w:r>
            <w:r w:rsidR="007D36C4" w:rsidRPr="00761FAE">
              <w:rPr>
                <w:rFonts w:hint="eastAsia"/>
              </w:rPr>
              <w:t>年</w:t>
            </w:r>
            <w:r w:rsidR="00E459D9" w:rsidRPr="00761FAE">
              <w:rPr>
                <w:rFonts w:hint="eastAsia"/>
              </w:rPr>
              <w:t>7</w:t>
            </w:r>
            <w:r w:rsidR="007D36C4" w:rsidRPr="00761FAE">
              <w:rPr>
                <w:rFonts w:hint="eastAsia"/>
              </w:rPr>
              <w:t>月</w:t>
            </w:r>
            <w:r w:rsidR="00E459D9" w:rsidRPr="00761FAE">
              <w:rPr>
                <w:rFonts w:hint="eastAsia"/>
              </w:rPr>
              <w:t>24</w:t>
            </w:r>
            <w:r w:rsidR="007D36C4" w:rsidRPr="00761FAE">
              <w:rPr>
                <w:rFonts w:hint="eastAsia"/>
              </w:rPr>
              <w:t>日</w:t>
            </w:r>
          </w:p>
        </w:tc>
      </w:tr>
      <w:tr w:rsidR="00482BFA" w:rsidRPr="00F3515D" w14:paraId="03D61863" w14:textId="77777777" w:rsidTr="00317B9F">
        <w:trPr>
          <w:cantSplit/>
        </w:trPr>
        <w:tc>
          <w:tcPr>
            <w:tcW w:w="2996" w:type="dxa"/>
          </w:tcPr>
          <w:p w14:paraId="528AAD12" w14:textId="364FC5AB" w:rsidR="00482BFA" w:rsidRPr="00F3515D" w:rsidRDefault="00482BFA" w:rsidP="003318A6">
            <w:pPr>
              <w:tabs>
                <w:tab w:val="left" w:pos="1134"/>
                <w:tab w:val="left" w:pos="1565"/>
                <w:tab w:val="left" w:pos="1996"/>
                <w:tab w:val="left" w:pos="2427"/>
              </w:tabs>
              <w:suppressAutoHyphens w:val="0"/>
              <w:spacing w:after="120"/>
              <w:rPr>
                <w:rFonts w:eastAsia="楷体"/>
              </w:rPr>
            </w:pPr>
            <w:r w:rsidRPr="007A4682">
              <w:rPr>
                <w:rFonts w:ascii="Time New Roman" w:eastAsia="楷体" w:hAnsi="Time New Roman" w:hint="eastAsia"/>
              </w:rPr>
              <w:t>关于后续行动的段落</w:t>
            </w:r>
            <w:r w:rsidR="00E459D9">
              <w:rPr>
                <w:rFonts w:ascii="Time New Roman" w:eastAsia="楷体" w:hAnsi="Time New Roman" w:hint="eastAsia"/>
              </w:rPr>
              <w:t>：</w:t>
            </w:r>
          </w:p>
        </w:tc>
        <w:tc>
          <w:tcPr>
            <w:tcW w:w="4375" w:type="dxa"/>
          </w:tcPr>
          <w:p w14:paraId="2D1E70B2" w14:textId="53E496EC" w:rsidR="00482BFA" w:rsidRPr="00761FAE" w:rsidRDefault="00E459D9" w:rsidP="003318A6">
            <w:pPr>
              <w:tabs>
                <w:tab w:val="left" w:pos="1134"/>
                <w:tab w:val="left" w:pos="1565"/>
                <w:tab w:val="left" w:pos="1996"/>
                <w:tab w:val="left" w:pos="2427"/>
              </w:tabs>
              <w:suppressAutoHyphens w:val="0"/>
              <w:spacing w:after="120"/>
            </w:pPr>
            <w:r w:rsidRPr="00761FAE">
              <w:rPr>
                <w:rFonts w:hint="eastAsia"/>
              </w:rPr>
              <w:t>7</w:t>
            </w:r>
            <w:r w:rsidR="007D36C4" w:rsidRPr="00761FAE">
              <w:rPr>
                <w:rFonts w:hint="eastAsia"/>
              </w:rPr>
              <w:t>、</w:t>
            </w:r>
            <w:r w:rsidRPr="00761FAE">
              <w:rPr>
                <w:rFonts w:hint="eastAsia"/>
              </w:rPr>
              <w:t>15</w:t>
            </w:r>
            <w:r w:rsidR="007D36C4" w:rsidRPr="00761FAE">
              <w:rPr>
                <w:rFonts w:hint="eastAsia"/>
              </w:rPr>
              <w:t>和</w:t>
            </w:r>
            <w:r w:rsidRPr="00761FAE">
              <w:rPr>
                <w:rFonts w:hint="eastAsia"/>
              </w:rPr>
              <w:t>29</w:t>
            </w:r>
          </w:p>
        </w:tc>
      </w:tr>
      <w:tr w:rsidR="00482BFA" w:rsidRPr="00F3515D" w14:paraId="0E6E229C" w14:textId="77777777" w:rsidTr="00317B9F">
        <w:trPr>
          <w:cantSplit/>
        </w:trPr>
        <w:tc>
          <w:tcPr>
            <w:tcW w:w="2996" w:type="dxa"/>
          </w:tcPr>
          <w:p w14:paraId="47723886" w14:textId="32A18C20" w:rsidR="00482BFA" w:rsidRPr="00F3515D" w:rsidRDefault="00482BFA" w:rsidP="003318A6">
            <w:pPr>
              <w:tabs>
                <w:tab w:val="left" w:pos="1134"/>
                <w:tab w:val="left" w:pos="1565"/>
                <w:tab w:val="left" w:pos="1996"/>
                <w:tab w:val="left" w:pos="2427"/>
              </w:tabs>
              <w:suppressAutoHyphens w:val="0"/>
              <w:spacing w:after="120"/>
              <w:rPr>
                <w:rFonts w:eastAsia="楷体"/>
              </w:rPr>
            </w:pPr>
            <w:r w:rsidRPr="007A4682">
              <w:rPr>
                <w:rFonts w:ascii="Time New Roman" w:eastAsia="楷体" w:hAnsi="Time New Roman" w:hint="eastAsia"/>
              </w:rPr>
              <w:t>关于后续行动的答复</w:t>
            </w:r>
            <w:r w:rsidR="00E459D9">
              <w:rPr>
                <w:rFonts w:ascii="Time New Roman" w:eastAsia="楷体" w:hAnsi="Time New Roman" w:hint="eastAsia"/>
              </w:rPr>
              <w:t>：</w:t>
            </w:r>
          </w:p>
        </w:tc>
        <w:tc>
          <w:tcPr>
            <w:tcW w:w="4375" w:type="dxa"/>
          </w:tcPr>
          <w:p w14:paraId="03EF4D1E" w14:textId="40A56824" w:rsidR="00482BFA" w:rsidRPr="00761FAE" w:rsidRDefault="00442AE6" w:rsidP="003318A6">
            <w:pPr>
              <w:tabs>
                <w:tab w:val="left" w:pos="1134"/>
                <w:tab w:val="left" w:pos="1565"/>
                <w:tab w:val="left" w:pos="1996"/>
                <w:tab w:val="left" w:pos="2427"/>
              </w:tabs>
              <w:suppressAutoHyphens w:val="0"/>
              <w:spacing w:after="120"/>
            </w:pPr>
            <w:hyperlink r:id="rId10" w:history="1">
              <w:r w:rsidR="00E459D9" w:rsidRPr="00761FAE">
                <w:rPr>
                  <w:rStyle w:val="af6"/>
                  <w:rFonts w:hint="eastAsia"/>
                  <w:u w:val="none"/>
                </w:rPr>
                <w:t>CCPR/C/CHE/CO/4/Add</w:t>
              </w:r>
              <w:r w:rsidR="007D36C4" w:rsidRPr="00761FAE">
                <w:rPr>
                  <w:rStyle w:val="af6"/>
                  <w:rFonts w:hint="eastAsia"/>
                  <w:u w:val="none"/>
                </w:rPr>
                <w:t>.</w:t>
              </w:r>
              <w:r w:rsidR="00E459D9" w:rsidRPr="00761FAE">
                <w:rPr>
                  <w:rStyle w:val="af6"/>
                  <w:rFonts w:hint="eastAsia"/>
                  <w:u w:val="none"/>
                </w:rPr>
                <w:t>1</w:t>
              </w:r>
            </w:hyperlink>
            <w:r w:rsidR="00E459D9" w:rsidRPr="00761FAE">
              <w:rPr>
                <w:rFonts w:hint="eastAsia"/>
              </w:rPr>
              <w:t>,</w:t>
            </w:r>
            <w:r w:rsidR="00E459D9" w:rsidRPr="00761FAE">
              <w:t xml:space="preserve"> </w:t>
            </w:r>
            <w:r w:rsidR="00E459D9" w:rsidRPr="00761FAE">
              <w:rPr>
                <w:rFonts w:hint="eastAsia"/>
              </w:rPr>
              <w:t>2</w:t>
            </w:r>
            <w:r w:rsidR="007D36C4" w:rsidRPr="00761FAE">
              <w:rPr>
                <w:rFonts w:hint="eastAsia"/>
              </w:rPr>
              <w:t>0</w:t>
            </w:r>
            <w:r w:rsidR="00E459D9" w:rsidRPr="00761FAE">
              <w:rPr>
                <w:rFonts w:hint="eastAsia"/>
              </w:rPr>
              <w:t>18</w:t>
            </w:r>
            <w:r w:rsidR="007D36C4" w:rsidRPr="00761FAE">
              <w:rPr>
                <w:rFonts w:hint="eastAsia"/>
              </w:rPr>
              <w:t>年</w:t>
            </w:r>
            <w:r w:rsidR="00E459D9" w:rsidRPr="00761FAE">
              <w:rPr>
                <w:rFonts w:hint="eastAsia"/>
              </w:rPr>
              <w:t>7</w:t>
            </w:r>
            <w:r w:rsidR="007D36C4" w:rsidRPr="00761FAE">
              <w:rPr>
                <w:rFonts w:hint="eastAsia"/>
              </w:rPr>
              <w:t>月</w:t>
            </w:r>
            <w:r w:rsidR="00E459D9" w:rsidRPr="00761FAE">
              <w:rPr>
                <w:rFonts w:hint="eastAsia"/>
              </w:rPr>
              <w:t>6</w:t>
            </w:r>
            <w:r w:rsidR="007D36C4" w:rsidRPr="00761FAE">
              <w:rPr>
                <w:rFonts w:hint="eastAsia"/>
              </w:rPr>
              <w:t>日</w:t>
            </w:r>
          </w:p>
        </w:tc>
      </w:tr>
      <w:tr w:rsidR="00482BFA" w:rsidRPr="00F3515D" w14:paraId="6E766CC0" w14:textId="77777777" w:rsidTr="00317B9F">
        <w:trPr>
          <w:cantSplit/>
        </w:trPr>
        <w:tc>
          <w:tcPr>
            <w:tcW w:w="2996" w:type="dxa"/>
          </w:tcPr>
          <w:p w14:paraId="323282AE" w14:textId="07AE8A1D" w:rsidR="00482BFA" w:rsidRPr="00F3515D" w:rsidRDefault="00482BFA" w:rsidP="003318A6">
            <w:pPr>
              <w:tabs>
                <w:tab w:val="left" w:pos="1134"/>
                <w:tab w:val="left" w:pos="1565"/>
                <w:tab w:val="left" w:pos="1996"/>
                <w:tab w:val="left" w:pos="2427"/>
              </w:tabs>
              <w:suppressAutoHyphens w:val="0"/>
              <w:spacing w:after="120"/>
              <w:rPr>
                <w:rFonts w:ascii="Time New Roman" w:eastAsia="楷体" w:hAnsi="Time New Roman" w:hint="eastAsia"/>
              </w:rPr>
            </w:pPr>
            <w:r w:rsidRPr="007A4682">
              <w:rPr>
                <w:rFonts w:ascii="Time New Roman" w:eastAsia="楷体" w:hAnsi="Time New Roman" w:hint="eastAsia"/>
              </w:rPr>
              <w:t>委员会的评价</w:t>
            </w:r>
            <w:r w:rsidR="00E459D9">
              <w:rPr>
                <w:rFonts w:ascii="Time New Roman" w:eastAsia="楷体" w:hAnsi="Time New Roman" w:hint="eastAsia"/>
              </w:rPr>
              <w:t>：</w:t>
            </w:r>
          </w:p>
        </w:tc>
        <w:tc>
          <w:tcPr>
            <w:tcW w:w="4375" w:type="dxa"/>
          </w:tcPr>
          <w:p w14:paraId="56CC160A" w14:textId="3075A9A7" w:rsidR="00482BFA" w:rsidRPr="00F3515D" w:rsidRDefault="007D36C4" w:rsidP="003318A6">
            <w:pPr>
              <w:tabs>
                <w:tab w:val="left" w:pos="1134"/>
                <w:tab w:val="left" w:pos="1565"/>
                <w:tab w:val="left" w:pos="1996"/>
                <w:tab w:val="left" w:pos="2427"/>
              </w:tabs>
              <w:suppressAutoHyphens w:val="0"/>
              <w:spacing w:after="120"/>
            </w:pPr>
            <w:r w:rsidRPr="007D36C4">
              <w:rPr>
                <w:rFonts w:hint="eastAsia"/>
              </w:rPr>
              <w:t>以下段落需增补相关信息</w:t>
            </w:r>
            <w:r w:rsidR="00E459D9">
              <w:rPr>
                <w:rFonts w:hint="eastAsia"/>
              </w:rPr>
              <w:t>：</w:t>
            </w:r>
            <w:r w:rsidR="00E459D9">
              <w:rPr>
                <w:rFonts w:hint="eastAsia"/>
              </w:rPr>
              <w:t>7[</w:t>
            </w:r>
            <w:r w:rsidR="00E459D9" w:rsidRPr="0037438D">
              <w:rPr>
                <w:rFonts w:hint="eastAsia"/>
                <w:b/>
                <w:bCs/>
              </w:rPr>
              <w:t>C</w:t>
            </w:r>
            <w:r w:rsidR="00E459D9">
              <w:rPr>
                <w:rFonts w:hint="eastAsia"/>
              </w:rPr>
              <w:t>]</w:t>
            </w:r>
            <w:r w:rsidRPr="007D36C4">
              <w:rPr>
                <w:rFonts w:hint="eastAsia"/>
              </w:rPr>
              <w:t>、</w:t>
            </w:r>
            <w:r w:rsidR="00E459D9">
              <w:rPr>
                <w:rFonts w:hint="eastAsia"/>
              </w:rPr>
              <w:t>15[</w:t>
            </w:r>
            <w:r w:rsidR="00E459D9" w:rsidRPr="0037438D">
              <w:rPr>
                <w:rFonts w:hint="eastAsia"/>
                <w:b/>
                <w:bCs/>
              </w:rPr>
              <w:t>C</w:t>
            </w:r>
            <w:r w:rsidR="00E459D9">
              <w:rPr>
                <w:rFonts w:hint="eastAsia"/>
              </w:rPr>
              <w:t>]</w:t>
            </w:r>
            <w:r w:rsidRPr="007D36C4">
              <w:rPr>
                <w:rFonts w:hint="eastAsia"/>
              </w:rPr>
              <w:t>和</w:t>
            </w:r>
            <w:r w:rsidR="00E459D9">
              <w:rPr>
                <w:rFonts w:hint="eastAsia"/>
              </w:rPr>
              <w:t>29[</w:t>
            </w:r>
            <w:r w:rsidR="00E459D9" w:rsidRPr="0037438D">
              <w:rPr>
                <w:rFonts w:hint="eastAsia"/>
                <w:b/>
                <w:bCs/>
              </w:rPr>
              <w:t>C</w:t>
            </w:r>
            <w:r w:rsidR="00E459D9">
              <w:rPr>
                <w:rFonts w:hint="eastAsia"/>
              </w:rPr>
              <w:t>]</w:t>
            </w:r>
          </w:p>
        </w:tc>
      </w:tr>
    </w:tbl>
    <w:p w14:paraId="0E62C08F" w14:textId="7CA085D8" w:rsidR="001D2B45" w:rsidRDefault="001D2B45" w:rsidP="008E4211">
      <w:pPr>
        <w:pStyle w:val="H23GC"/>
      </w:pPr>
      <w:r>
        <w:rPr>
          <w:rFonts w:hint="eastAsia"/>
        </w:rPr>
        <w:tab/>
      </w:r>
      <w:r>
        <w:rPr>
          <w:rFonts w:hint="eastAsia"/>
        </w:rPr>
        <w:tab/>
      </w:r>
      <w:r>
        <w:rPr>
          <w:rFonts w:hint="eastAsia"/>
        </w:rPr>
        <w:t>第</w:t>
      </w:r>
      <w:r w:rsidR="00E459D9">
        <w:rPr>
          <w:rFonts w:hint="eastAsia"/>
        </w:rPr>
        <w:t>7</w:t>
      </w:r>
      <w:r>
        <w:rPr>
          <w:rFonts w:hint="eastAsia"/>
        </w:rPr>
        <w:t>段</w:t>
      </w:r>
      <w:r w:rsidR="00E459D9">
        <w:rPr>
          <w:rFonts w:hint="eastAsia"/>
        </w:rPr>
        <w:t>：</w:t>
      </w:r>
      <w:r>
        <w:rPr>
          <w:rFonts w:hint="eastAsia"/>
        </w:rPr>
        <w:t>实施《公约》的宪法和法律框架</w:t>
      </w:r>
    </w:p>
    <w:p w14:paraId="7D81D642" w14:textId="4DA4822F" w:rsidR="001D2B45" w:rsidRPr="008E4211" w:rsidRDefault="001D2B45" w:rsidP="001D2B45">
      <w:pPr>
        <w:pStyle w:val="SingleTxtGC"/>
        <w:rPr>
          <w:rFonts w:ascii="Time New Roman" w:eastAsia="黑体" w:hAnsi="Time New Roman" w:hint="eastAsia"/>
        </w:rPr>
      </w:pPr>
      <w:r>
        <w:rPr>
          <w:rFonts w:hint="eastAsia"/>
        </w:rPr>
        <w:tab/>
      </w:r>
      <w:r w:rsidRPr="008E4211">
        <w:rPr>
          <w:rFonts w:ascii="Time New Roman" w:eastAsia="黑体" w:hAnsi="Time New Roman" w:hint="eastAsia"/>
        </w:rPr>
        <w:t>缔约国应</w:t>
      </w:r>
      <w:r w:rsidR="00E459D9" w:rsidRPr="008E4211">
        <w:rPr>
          <w:rFonts w:ascii="Time New Roman" w:eastAsia="黑体" w:hAnsi="Time New Roman" w:hint="eastAsia"/>
        </w:rPr>
        <w:t>：</w:t>
      </w:r>
      <w:r w:rsidR="00E459D9" w:rsidRPr="008E4211">
        <w:rPr>
          <w:rFonts w:ascii="Time New Roman" w:eastAsia="黑体" w:hAnsi="Time New Roman" w:hint="eastAsia"/>
        </w:rPr>
        <w:t>(a)</w:t>
      </w:r>
      <w:r w:rsidRPr="008E4211">
        <w:rPr>
          <w:rFonts w:ascii="Time New Roman" w:eastAsia="黑体" w:hAnsi="Time New Roman" w:hint="eastAsia"/>
        </w:rPr>
        <w:t xml:space="preserve"> </w:t>
      </w:r>
      <w:r w:rsidRPr="008E4211">
        <w:rPr>
          <w:rFonts w:ascii="Time New Roman" w:eastAsia="黑体" w:hAnsi="Time New Roman" w:hint="eastAsia"/>
        </w:rPr>
        <w:t>作为优先事项</w:t>
      </w:r>
      <w:r w:rsidR="00E459D9" w:rsidRPr="008E4211">
        <w:rPr>
          <w:rFonts w:ascii="Time New Roman" w:eastAsia="黑体" w:hAnsi="Time New Roman" w:hint="eastAsia"/>
        </w:rPr>
        <w:t>，</w:t>
      </w:r>
      <w:r w:rsidRPr="008E4211">
        <w:rPr>
          <w:rFonts w:ascii="Time New Roman" w:eastAsia="黑体" w:hAnsi="Time New Roman" w:hint="eastAsia"/>
        </w:rPr>
        <w:t>加强各种机制</w:t>
      </w:r>
      <w:r w:rsidR="00E459D9" w:rsidRPr="008E4211">
        <w:rPr>
          <w:rFonts w:ascii="Time New Roman" w:eastAsia="黑体" w:hAnsi="Time New Roman" w:hint="eastAsia"/>
        </w:rPr>
        <w:t>，</w:t>
      </w:r>
      <w:r w:rsidRPr="008E4211">
        <w:rPr>
          <w:rFonts w:ascii="Time New Roman" w:eastAsia="黑体" w:hAnsi="Time New Roman" w:hint="eastAsia"/>
        </w:rPr>
        <w:t>确保在将公民倡议付诸表决前对这些倡议是否符合《公约》所产生的义务进行某种形式的检查</w:t>
      </w:r>
      <w:r w:rsidR="00E459D9" w:rsidRPr="008E4211">
        <w:rPr>
          <w:rFonts w:ascii="Time New Roman" w:eastAsia="黑体" w:hAnsi="Time New Roman" w:hint="eastAsia"/>
        </w:rPr>
        <w:t>；</w:t>
      </w:r>
      <w:r w:rsidR="00E459D9" w:rsidRPr="008E4211">
        <w:rPr>
          <w:rFonts w:ascii="Time New Roman" w:eastAsia="黑体" w:hAnsi="Time New Roman" w:hint="eastAsia"/>
        </w:rPr>
        <w:t>(b)</w:t>
      </w:r>
      <w:r w:rsidRPr="008E4211">
        <w:rPr>
          <w:rFonts w:ascii="Time New Roman" w:eastAsia="黑体" w:hAnsi="Time New Roman" w:hint="eastAsia"/>
        </w:rPr>
        <w:t xml:space="preserve"> </w:t>
      </w:r>
      <w:r w:rsidRPr="008E4211">
        <w:rPr>
          <w:rFonts w:ascii="Time New Roman" w:eastAsia="黑体" w:hAnsi="Time New Roman" w:hint="eastAsia"/>
        </w:rPr>
        <w:t>对不符合《公约》的国家法律进行彻底审查</w:t>
      </w:r>
      <w:r w:rsidR="00E459D9" w:rsidRPr="008E4211">
        <w:rPr>
          <w:rFonts w:ascii="Time New Roman" w:eastAsia="黑体" w:hAnsi="Time New Roman" w:hint="eastAsia"/>
        </w:rPr>
        <w:t>，</w:t>
      </w:r>
      <w:r w:rsidRPr="008E4211">
        <w:rPr>
          <w:rFonts w:ascii="Time New Roman" w:eastAsia="黑体" w:hAnsi="Time New Roman" w:hint="eastAsia"/>
        </w:rPr>
        <w:t>以便对其进行修订。</w:t>
      </w:r>
    </w:p>
    <w:p w14:paraId="79059789" w14:textId="77777777" w:rsidR="001D2B45" w:rsidRDefault="001D2B45" w:rsidP="008E4211">
      <w:pPr>
        <w:pStyle w:val="H23GC"/>
      </w:pPr>
      <w:r>
        <w:rPr>
          <w:rFonts w:hint="eastAsia"/>
        </w:rPr>
        <w:tab/>
      </w:r>
      <w:r>
        <w:rPr>
          <w:rFonts w:hint="eastAsia"/>
        </w:rPr>
        <w:tab/>
      </w:r>
      <w:r>
        <w:rPr>
          <w:rFonts w:hint="eastAsia"/>
        </w:rPr>
        <w:t>缔约国答复概要</w:t>
      </w:r>
    </w:p>
    <w:p w14:paraId="669362D2" w14:textId="4BE649EA" w:rsidR="001D2B45" w:rsidRDefault="001D2B45" w:rsidP="001D2B45">
      <w:pPr>
        <w:pStyle w:val="SingleTxtGC"/>
      </w:pPr>
      <w:r>
        <w:rPr>
          <w:rFonts w:hint="eastAsia"/>
        </w:rPr>
        <w:tab/>
      </w:r>
      <w:r w:rsidR="00E459D9">
        <w:rPr>
          <w:rFonts w:hint="eastAsia"/>
        </w:rPr>
        <w:t>(a)</w:t>
      </w:r>
      <w:r w:rsidR="008E4211">
        <w:tab/>
      </w:r>
      <w:r>
        <w:rPr>
          <w:rFonts w:hint="eastAsia"/>
        </w:rPr>
        <w:t>缔约国请委员会查阅缔约国共同核心文件的若干章节</w:t>
      </w:r>
      <w:r w:rsidR="00E459D9">
        <w:rPr>
          <w:rFonts w:hint="eastAsia"/>
        </w:rPr>
        <w:t>，</w:t>
      </w:r>
      <w:r>
        <w:rPr>
          <w:rFonts w:hint="eastAsia"/>
        </w:rPr>
        <w:t>其中提供了内化国际人权文书、人权文书条款在国家法院直接具有可诉性以及公民倡议等相关信息。此外</w:t>
      </w:r>
      <w:r w:rsidR="00E459D9">
        <w:rPr>
          <w:rFonts w:hint="eastAsia"/>
        </w:rPr>
        <w:t>，</w:t>
      </w:r>
      <w:r>
        <w:rPr>
          <w:rFonts w:hint="eastAsia"/>
        </w:rPr>
        <w:t>缔约国表示</w:t>
      </w:r>
      <w:r w:rsidR="00E459D9">
        <w:rPr>
          <w:rFonts w:hint="eastAsia"/>
        </w:rPr>
        <w:t>，</w:t>
      </w:r>
      <w:r>
        <w:rPr>
          <w:rFonts w:hint="eastAsia"/>
        </w:rPr>
        <w:t>正在开展几项评估公民倡议是否符合国际法的进程。在公民倡议有违国际法强制性规则的情况下</w:t>
      </w:r>
      <w:r w:rsidR="00E459D9">
        <w:rPr>
          <w:rFonts w:hint="eastAsia"/>
        </w:rPr>
        <w:t>，</w:t>
      </w:r>
      <w:r>
        <w:rPr>
          <w:rFonts w:hint="eastAsia"/>
        </w:rPr>
        <w:t>联邦议会会宣布倡议完全或部分无效。若所提出的公民倡议不符合国际法但并不违反强制性规则</w:t>
      </w:r>
      <w:r w:rsidR="00E459D9">
        <w:rPr>
          <w:rFonts w:hint="eastAsia"/>
        </w:rPr>
        <w:t>，</w:t>
      </w:r>
      <w:r>
        <w:rPr>
          <w:rFonts w:hint="eastAsia"/>
        </w:rPr>
        <w:t>可将其付诸公众表决</w:t>
      </w:r>
      <w:r w:rsidR="00E459D9">
        <w:rPr>
          <w:rFonts w:hint="eastAsia"/>
        </w:rPr>
        <w:t>，</w:t>
      </w:r>
      <w:r>
        <w:rPr>
          <w:rFonts w:hint="eastAsia"/>
        </w:rPr>
        <w:t>但联邦议会可建议将其驳回或提出替代法案。若可能与国际法产生抵触的公民倡议得到了人民和各州的批准</w:t>
      </w:r>
      <w:r w:rsidR="00E459D9">
        <w:rPr>
          <w:rFonts w:hint="eastAsia"/>
        </w:rPr>
        <w:t>，</w:t>
      </w:r>
      <w:r>
        <w:rPr>
          <w:rFonts w:hint="eastAsia"/>
        </w:rPr>
        <w:t>将尽一切努力按照国际规范和标准予以实施。在新通过的《宪法》条文未留下任何可按照国际法实施法律的空间情况下</w:t>
      </w:r>
      <w:r w:rsidR="00E459D9">
        <w:rPr>
          <w:rFonts w:hint="eastAsia"/>
        </w:rPr>
        <w:t>，</w:t>
      </w:r>
      <w:r>
        <w:rPr>
          <w:rFonts w:hint="eastAsia"/>
        </w:rPr>
        <w:t>人民和各州可选择修改或废除与国际法不符的宪法规定。联邦委员会和联邦政府曾多次审视国际法与国内法之间的关系问题</w:t>
      </w:r>
      <w:r w:rsidR="00E459D9">
        <w:rPr>
          <w:rFonts w:hint="eastAsia"/>
        </w:rPr>
        <w:t>，</w:t>
      </w:r>
      <w:r>
        <w:rPr>
          <w:rFonts w:hint="eastAsia"/>
        </w:rPr>
        <w:t>包括对公民倡议引发的具体问题进行分析。此类研究显示</w:t>
      </w:r>
      <w:r w:rsidR="00E459D9">
        <w:rPr>
          <w:rFonts w:hint="eastAsia"/>
        </w:rPr>
        <w:t>，</w:t>
      </w:r>
      <w:r>
        <w:rPr>
          <w:rFonts w:hint="eastAsia"/>
        </w:rPr>
        <w:t>现有的检查机制行之有效。</w:t>
      </w:r>
      <w:r w:rsidR="00E459D9">
        <w:rPr>
          <w:rFonts w:hint="eastAsia"/>
        </w:rPr>
        <w:t>2</w:t>
      </w:r>
      <w:r>
        <w:rPr>
          <w:rFonts w:hint="eastAsia"/>
        </w:rPr>
        <w:t>0</w:t>
      </w:r>
      <w:r w:rsidR="00E459D9">
        <w:rPr>
          <w:rFonts w:hint="eastAsia"/>
        </w:rPr>
        <w:t>16</w:t>
      </w:r>
      <w:r>
        <w:rPr>
          <w:rFonts w:hint="eastAsia"/>
        </w:rPr>
        <w:t>年提出的题为</w:t>
      </w:r>
      <w:r w:rsidR="00E459D9">
        <w:rPr>
          <w:rFonts w:hint="eastAsia"/>
        </w:rPr>
        <w:t>“</w:t>
      </w:r>
      <w:r>
        <w:rPr>
          <w:rFonts w:hint="eastAsia"/>
        </w:rPr>
        <w:t>瑞士法律</w:t>
      </w:r>
      <w:r w:rsidR="00E459D9">
        <w:rPr>
          <w:rFonts w:hint="eastAsia"/>
        </w:rPr>
        <w:t>，</w:t>
      </w:r>
      <w:r>
        <w:rPr>
          <w:rFonts w:hint="eastAsia"/>
        </w:rPr>
        <w:t>而非外国法官</w:t>
      </w:r>
      <w:r w:rsidR="00E459D9">
        <w:rPr>
          <w:rFonts w:hint="eastAsia"/>
        </w:rPr>
        <w:t>”</w:t>
      </w:r>
      <w:r>
        <w:rPr>
          <w:rFonts w:hint="eastAsia"/>
        </w:rPr>
        <w:t>的公民倡议试图为宪法法律确立优于国际法</w:t>
      </w:r>
      <w:r w:rsidR="00E459D9">
        <w:rPr>
          <w:rFonts w:hint="eastAsia"/>
        </w:rPr>
        <w:t>(</w:t>
      </w:r>
      <w:r>
        <w:rPr>
          <w:rFonts w:hint="eastAsia"/>
        </w:rPr>
        <w:t>除非在涉及</w:t>
      </w:r>
      <w:r>
        <w:rPr>
          <w:rFonts w:hint="eastAsia"/>
        </w:rPr>
        <w:lastRenderedPageBreak/>
        <w:t>国际法强制性规范的情况下</w:t>
      </w:r>
      <w:r w:rsidR="00E459D9">
        <w:rPr>
          <w:rFonts w:hint="eastAsia"/>
        </w:rPr>
        <w:t>)</w:t>
      </w:r>
      <w:r>
        <w:rPr>
          <w:rFonts w:hint="eastAsia"/>
        </w:rPr>
        <w:t>的地位。联邦委员会邀请两院在不提出直接或间接的反提案情况下将该倡议提交人民和各州表决</w:t>
      </w:r>
      <w:r w:rsidR="00E459D9">
        <w:rPr>
          <w:rFonts w:hint="eastAsia"/>
        </w:rPr>
        <w:t>，</w:t>
      </w:r>
      <w:r>
        <w:rPr>
          <w:rFonts w:hint="eastAsia"/>
        </w:rPr>
        <w:t>与此同时建议该倡议应予驳回。联邦议会也于</w:t>
      </w:r>
      <w:r w:rsidR="00E459D9">
        <w:rPr>
          <w:rFonts w:hint="eastAsia"/>
        </w:rPr>
        <w:t>2</w:t>
      </w:r>
      <w:r>
        <w:rPr>
          <w:rFonts w:hint="eastAsia"/>
        </w:rPr>
        <w:t>0</w:t>
      </w:r>
      <w:r w:rsidR="00E459D9">
        <w:rPr>
          <w:rFonts w:hint="eastAsia"/>
        </w:rPr>
        <w:t>18</w:t>
      </w:r>
      <w:r>
        <w:rPr>
          <w:rFonts w:hint="eastAsia"/>
        </w:rPr>
        <w:t>年</w:t>
      </w:r>
      <w:r w:rsidR="00E459D9">
        <w:rPr>
          <w:rFonts w:hint="eastAsia"/>
        </w:rPr>
        <w:t>6</w:t>
      </w:r>
      <w:r>
        <w:rPr>
          <w:rFonts w:hint="eastAsia"/>
        </w:rPr>
        <w:t>月</w:t>
      </w:r>
      <w:r w:rsidR="00E459D9">
        <w:rPr>
          <w:rFonts w:hint="eastAsia"/>
        </w:rPr>
        <w:t>15</w:t>
      </w:r>
      <w:r>
        <w:rPr>
          <w:rFonts w:hint="eastAsia"/>
        </w:rPr>
        <w:t>日建议该倡议应予驳回。</w:t>
      </w:r>
    </w:p>
    <w:p w14:paraId="3F42FC76" w14:textId="28EC21B1" w:rsidR="001D2B45" w:rsidRDefault="001D2B45" w:rsidP="001D2B45">
      <w:pPr>
        <w:pStyle w:val="SingleTxtGC"/>
      </w:pPr>
      <w:r>
        <w:rPr>
          <w:rFonts w:hint="eastAsia"/>
        </w:rPr>
        <w:tab/>
      </w:r>
      <w:r w:rsidR="00E459D9">
        <w:rPr>
          <w:rFonts w:hint="eastAsia"/>
        </w:rPr>
        <w:t>(b)</w:t>
      </w:r>
      <w:r w:rsidR="008E4211">
        <w:tab/>
      </w:r>
      <w:r>
        <w:rPr>
          <w:rFonts w:hint="eastAsia"/>
        </w:rPr>
        <w:t>基本权利和国际法是瑞士法律制度的一项基本内容。不可能在不虑及基本权利和国际法的情况下在现行法律制度中推出新规定。联邦委员会和议会在处理公民倡议时成功地虑及了国际规定。因此</w:t>
      </w:r>
      <w:r w:rsidR="00E459D9">
        <w:rPr>
          <w:rFonts w:hint="eastAsia"/>
        </w:rPr>
        <w:t>，</w:t>
      </w:r>
      <w:r>
        <w:rPr>
          <w:rFonts w:hint="eastAsia"/>
        </w:rPr>
        <w:t>依然存在着与国际法不符问题的国内法条文很罕见。缔约国没有计划对不符合《公约》的国家法律进行全面审查。</w:t>
      </w:r>
    </w:p>
    <w:p w14:paraId="07DC2379" w14:textId="77777777" w:rsidR="001D2B45" w:rsidRDefault="001D2B45" w:rsidP="008E4211">
      <w:pPr>
        <w:pStyle w:val="H23GC"/>
      </w:pPr>
      <w:r>
        <w:rPr>
          <w:rFonts w:hint="eastAsia"/>
        </w:rPr>
        <w:tab/>
      </w:r>
      <w:r>
        <w:rPr>
          <w:rFonts w:hint="eastAsia"/>
        </w:rPr>
        <w:tab/>
      </w:r>
      <w:r>
        <w:rPr>
          <w:rFonts w:hint="eastAsia"/>
        </w:rPr>
        <w:t>委员会的评价</w:t>
      </w:r>
    </w:p>
    <w:p w14:paraId="23497BF3" w14:textId="05D539B4" w:rsidR="001D2B45" w:rsidRDefault="00E459D9" w:rsidP="001D2B45">
      <w:pPr>
        <w:pStyle w:val="SingleTxtGC"/>
      </w:pPr>
      <w:r>
        <w:rPr>
          <w:rFonts w:hint="eastAsia"/>
        </w:rPr>
        <w:t>[</w:t>
      </w:r>
      <w:r w:rsidRPr="00317B9F">
        <w:rPr>
          <w:rFonts w:hint="eastAsia"/>
          <w:b/>
          <w:bCs/>
        </w:rPr>
        <w:t>C</w:t>
      </w:r>
      <w:r>
        <w:rPr>
          <w:rFonts w:hint="eastAsia"/>
        </w:rPr>
        <w:t>]</w:t>
      </w:r>
      <w:r>
        <w:rPr>
          <w:rFonts w:hint="eastAsia"/>
        </w:rPr>
        <w:t>：</w:t>
      </w:r>
      <w:r>
        <w:rPr>
          <w:rFonts w:hint="eastAsia"/>
        </w:rPr>
        <w:t>(a)</w:t>
      </w:r>
      <w:r w:rsidR="001D2B45">
        <w:rPr>
          <w:rFonts w:hint="eastAsia"/>
        </w:rPr>
        <w:t>和</w:t>
      </w:r>
      <w:r>
        <w:rPr>
          <w:rFonts w:hint="eastAsia"/>
        </w:rPr>
        <w:t>(b)</w:t>
      </w:r>
    </w:p>
    <w:p w14:paraId="5524EC72" w14:textId="14E62096" w:rsidR="001D2B45" w:rsidRDefault="00E826CF" w:rsidP="001D2B45">
      <w:pPr>
        <w:pStyle w:val="SingleTxtGC"/>
      </w:pPr>
      <w:r>
        <w:tab/>
      </w:r>
      <w:r w:rsidR="001D2B45">
        <w:rPr>
          <w:rFonts w:hint="eastAsia"/>
        </w:rPr>
        <w:t>委员会欢迎缔约国采取举措对公民倡议是否符合国际法进行评估</w:t>
      </w:r>
      <w:r w:rsidR="00E459D9">
        <w:rPr>
          <w:rFonts w:hint="eastAsia"/>
        </w:rPr>
        <w:t>，</w:t>
      </w:r>
      <w:r w:rsidR="001D2B45">
        <w:rPr>
          <w:rFonts w:hint="eastAsia"/>
        </w:rPr>
        <w:t>也欢迎缔约国试图建议驳回所提出的</w:t>
      </w:r>
      <w:r w:rsidR="00E459D9">
        <w:rPr>
          <w:rFonts w:hint="eastAsia"/>
        </w:rPr>
        <w:t>“</w:t>
      </w:r>
      <w:r w:rsidR="001D2B45">
        <w:rPr>
          <w:rFonts w:hint="eastAsia"/>
        </w:rPr>
        <w:t>瑞士法律</w:t>
      </w:r>
      <w:r w:rsidR="00E459D9">
        <w:rPr>
          <w:rFonts w:hint="eastAsia"/>
        </w:rPr>
        <w:t>，</w:t>
      </w:r>
      <w:r w:rsidR="001D2B45">
        <w:rPr>
          <w:rFonts w:hint="eastAsia"/>
        </w:rPr>
        <w:t>而非外国法官</w:t>
      </w:r>
      <w:r w:rsidR="00E459D9">
        <w:rPr>
          <w:rFonts w:hint="eastAsia"/>
        </w:rPr>
        <w:t>”</w:t>
      </w:r>
      <w:r w:rsidR="001D2B45">
        <w:rPr>
          <w:rFonts w:hint="eastAsia"/>
        </w:rPr>
        <w:t>倡议。但尽管如此</w:t>
      </w:r>
      <w:r w:rsidR="00E459D9">
        <w:rPr>
          <w:rFonts w:hint="eastAsia"/>
        </w:rPr>
        <w:t>，</w:t>
      </w:r>
      <w:r w:rsidR="001D2B45">
        <w:rPr>
          <w:rFonts w:hint="eastAsia"/>
        </w:rPr>
        <w:t>委员会感到关切的是</w:t>
      </w:r>
      <w:r w:rsidR="00E459D9">
        <w:rPr>
          <w:rFonts w:hint="eastAsia"/>
        </w:rPr>
        <w:t>，</w:t>
      </w:r>
      <w:r w:rsidR="001D2B45">
        <w:rPr>
          <w:rFonts w:hint="eastAsia"/>
        </w:rPr>
        <w:t>没有报告期内采取任何具体措施加强公民倡议付诸表决前所开展之检查工作的相关信息</w:t>
      </w:r>
      <w:r w:rsidR="00E459D9">
        <w:rPr>
          <w:rFonts w:hint="eastAsia"/>
        </w:rPr>
        <w:t>，</w:t>
      </w:r>
      <w:r w:rsidR="001D2B45">
        <w:rPr>
          <w:rFonts w:hint="eastAsia"/>
        </w:rPr>
        <w:t>而采取措施加强上述检查工作是作为一项优先要务提出的建议。委员会重申其建议</w:t>
      </w:r>
      <w:r w:rsidR="00E459D9">
        <w:rPr>
          <w:rFonts w:hint="eastAsia"/>
        </w:rPr>
        <w:t>，</w:t>
      </w:r>
      <w:r w:rsidR="001D2B45">
        <w:rPr>
          <w:rFonts w:hint="eastAsia"/>
        </w:rPr>
        <w:t>并请缔约国提供信息说明该国是否计划在报告期内采取举措进一步加强上述检查工作。</w:t>
      </w:r>
    </w:p>
    <w:p w14:paraId="048FC316" w14:textId="5B7CE545" w:rsidR="001D2B45" w:rsidRDefault="00E826CF" w:rsidP="001D2B45">
      <w:pPr>
        <w:pStyle w:val="SingleTxtGC"/>
      </w:pPr>
      <w:r>
        <w:tab/>
      </w:r>
      <w:r w:rsidR="001D2B45">
        <w:rPr>
          <w:rFonts w:hint="eastAsia"/>
        </w:rPr>
        <w:t>委员会感到遗憾的是</w:t>
      </w:r>
      <w:r w:rsidR="00E459D9">
        <w:rPr>
          <w:rFonts w:hint="eastAsia"/>
        </w:rPr>
        <w:t>，</w:t>
      </w:r>
      <w:r w:rsidR="001D2B45">
        <w:rPr>
          <w:rFonts w:hint="eastAsia"/>
        </w:rPr>
        <w:t>没有报告期内采取行动针对不符合《公约》的国家法律启动全面审查以期对之进行修订的相关信息</w:t>
      </w:r>
      <w:r w:rsidR="00E459D9">
        <w:rPr>
          <w:rFonts w:hint="eastAsia"/>
        </w:rPr>
        <w:t>，</w:t>
      </w:r>
      <w:r w:rsidR="001D2B45">
        <w:rPr>
          <w:rFonts w:hint="eastAsia"/>
        </w:rPr>
        <w:t>且缔约国表示该国没有开展上述审查的计划。委员会重申其建议</w:t>
      </w:r>
      <w:r w:rsidR="00E459D9">
        <w:rPr>
          <w:rFonts w:hint="eastAsia"/>
        </w:rPr>
        <w:t>，</w:t>
      </w:r>
      <w:r w:rsidR="001D2B45">
        <w:rPr>
          <w:rFonts w:hint="eastAsia"/>
        </w:rPr>
        <w:t>并请缔约国提供信息说明为落实委员会建议而采取的举措。</w:t>
      </w:r>
    </w:p>
    <w:p w14:paraId="1A3BC52A" w14:textId="097C35C4" w:rsidR="001D2B45" w:rsidRDefault="001D2B45" w:rsidP="00E826CF">
      <w:pPr>
        <w:pStyle w:val="H23GC"/>
      </w:pPr>
      <w:r>
        <w:rPr>
          <w:rFonts w:hint="eastAsia"/>
        </w:rPr>
        <w:tab/>
      </w:r>
      <w:r>
        <w:rPr>
          <w:rFonts w:hint="eastAsia"/>
        </w:rPr>
        <w:tab/>
      </w:r>
      <w:r>
        <w:rPr>
          <w:rFonts w:hint="eastAsia"/>
        </w:rPr>
        <w:t>第</w:t>
      </w:r>
      <w:r w:rsidR="00E459D9">
        <w:rPr>
          <w:rFonts w:hint="eastAsia"/>
        </w:rPr>
        <w:t>15</w:t>
      </w:r>
      <w:r>
        <w:rPr>
          <w:rFonts w:hint="eastAsia"/>
        </w:rPr>
        <w:t>段</w:t>
      </w:r>
      <w:r w:rsidR="00E459D9">
        <w:rPr>
          <w:rFonts w:hint="eastAsia"/>
        </w:rPr>
        <w:t>：</w:t>
      </w:r>
      <w:r>
        <w:rPr>
          <w:rFonts w:hint="eastAsia"/>
        </w:rPr>
        <w:t>国家人权机构</w:t>
      </w:r>
    </w:p>
    <w:p w14:paraId="02078925" w14:textId="49476AF0" w:rsidR="001D2B45" w:rsidRPr="00E826CF" w:rsidRDefault="001D2B45" w:rsidP="001D2B45">
      <w:pPr>
        <w:pStyle w:val="SingleTxtGC"/>
        <w:rPr>
          <w:rFonts w:ascii="Time New Roman" w:eastAsia="黑体" w:hAnsi="Time New Roman" w:hint="eastAsia"/>
        </w:rPr>
      </w:pPr>
      <w:r w:rsidRPr="00E826CF">
        <w:rPr>
          <w:rFonts w:ascii="Time New Roman" w:eastAsia="黑体" w:hAnsi="Time New Roman" w:hint="eastAsia"/>
        </w:rPr>
        <w:tab/>
      </w:r>
      <w:r w:rsidRPr="00E826CF">
        <w:rPr>
          <w:rFonts w:ascii="Time New Roman" w:eastAsia="黑体" w:hAnsi="Time New Roman" w:hint="eastAsia"/>
        </w:rPr>
        <w:t>委员会重申其建议</w:t>
      </w:r>
      <w:r w:rsidR="00E459D9" w:rsidRPr="00E826CF">
        <w:rPr>
          <w:rFonts w:ascii="Time New Roman" w:eastAsia="黑体" w:hAnsi="Time New Roman" w:hint="eastAsia"/>
        </w:rPr>
        <w:t>：</w:t>
      </w:r>
      <w:r w:rsidRPr="00E826CF">
        <w:rPr>
          <w:rFonts w:ascii="Time New Roman" w:eastAsia="黑体" w:hAnsi="Time New Roman" w:hint="eastAsia"/>
        </w:rPr>
        <w:t>缔约国应尽快设立一个符合《关于促进和保护人权的国家机构的地位的原则》</w:t>
      </w:r>
      <w:r w:rsidR="00E459D9" w:rsidRPr="00E826CF">
        <w:rPr>
          <w:rFonts w:ascii="Time New Roman" w:eastAsia="黑体" w:hAnsi="Time New Roman" w:hint="eastAsia"/>
        </w:rPr>
        <w:t>(</w:t>
      </w:r>
      <w:r w:rsidRPr="00E826CF">
        <w:rPr>
          <w:rFonts w:ascii="Time New Roman" w:eastAsia="黑体" w:hAnsi="Time New Roman" w:hint="eastAsia"/>
        </w:rPr>
        <w:t>《巴黎原则》</w:t>
      </w:r>
      <w:r w:rsidR="00E459D9" w:rsidRPr="00E826CF">
        <w:rPr>
          <w:rFonts w:ascii="Time New Roman" w:eastAsia="黑体" w:hAnsi="Time New Roman" w:hint="eastAsia"/>
        </w:rPr>
        <w:t>)</w:t>
      </w:r>
      <w:r w:rsidRPr="00E826CF">
        <w:rPr>
          <w:rFonts w:ascii="Time New Roman" w:eastAsia="黑体" w:hAnsi="Time New Roman" w:hint="eastAsia"/>
        </w:rPr>
        <w:t>的、具有广泛的人权保护授权和充足人力与财政资源的独立国家人权机构。</w:t>
      </w:r>
    </w:p>
    <w:p w14:paraId="7624FC59" w14:textId="77777777" w:rsidR="001D2B45" w:rsidRDefault="001D2B45" w:rsidP="00E826CF">
      <w:pPr>
        <w:pStyle w:val="H23GC"/>
      </w:pPr>
      <w:r>
        <w:rPr>
          <w:rFonts w:hint="eastAsia"/>
        </w:rPr>
        <w:tab/>
      </w:r>
      <w:r>
        <w:rPr>
          <w:rFonts w:hint="eastAsia"/>
        </w:rPr>
        <w:tab/>
      </w:r>
      <w:r>
        <w:rPr>
          <w:rFonts w:hint="eastAsia"/>
        </w:rPr>
        <w:t>缔约国答复概要</w:t>
      </w:r>
    </w:p>
    <w:p w14:paraId="03F1CD1C" w14:textId="61746C8B" w:rsidR="001D2B45" w:rsidRDefault="00E826CF" w:rsidP="001D2B45">
      <w:pPr>
        <w:pStyle w:val="SingleTxtGC"/>
      </w:pPr>
      <w:r>
        <w:tab/>
      </w:r>
      <w:r w:rsidR="001D2B45">
        <w:rPr>
          <w:rFonts w:hint="eastAsia"/>
        </w:rPr>
        <w:t>联邦委员会于</w:t>
      </w:r>
      <w:r w:rsidR="00E459D9">
        <w:rPr>
          <w:rFonts w:hint="eastAsia"/>
        </w:rPr>
        <w:t>2</w:t>
      </w:r>
      <w:r w:rsidR="001D2B45">
        <w:rPr>
          <w:rFonts w:hint="eastAsia"/>
        </w:rPr>
        <w:t>0</w:t>
      </w:r>
      <w:r w:rsidR="00E459D9">
        <w:rPr>
          <w:rFonts w:hint="eastAsia"/>
        </w:rPr>
        <w:t>16</w:t>
      </w:r>
      <w:r w:rsidR="001D2B45">
        <w:rPr>
          <w:rFonts w:hint="eastAsia"/>
        </w:rPr>
        <w:t>年</w:t>
      </w:r>
      <w:r w:rsidR="00E459D9">
        <w:rPr>
          <w:rFonts w:hint="eastAsia"/>
        </w:rPr>
        <w:t>6</w:t>
      </w:r>
      <w:r w:rsidR="001D2B45">
        <w:rPr>
          <w:rFonts w:hint="eastAsia"/>
        </w:rPr>
        <w:t>月对各种长期安排选择方案进行了评估</w:t>
      </w:r>
      <w:r w:rsidR="00E459D9">
        <w:rPr>
          <w:rFonts w:hint="eastAsia"/>
        </w:rPr>
        <w:t>，</w:t>
      </w:r>
      <w:r w:rsidR="001D2B45">
        <w:rPr>
          <w:rFonts w:hint="eastAsia"/>
        </w:rPr>
        <w:t>并委托相关部门遵循</w:t>
      </w:r>
      <w:r w:rsidR="00E459D9">
        <w:rPr>
          <w:rFonts w:hint="eastAsia"/>
        </w:rPr>
        <w:t>“</w:t>
      </w:r>
      <w:r w:rsidR="001D2B45">
        <w:rPr>
          <w:rFonts w:hint="eastAsia"/>
        </w:rPr>
        <w:t>现状</w:t>
      </w:r>
      <w:r w:rsidR="001D2B45">
        <w:rPr>
          <w:rFonts w:hint="eastAsia"/>
        </w:rPr>
        <w:t>+</w:t>
      </w:r>
      <w:r w:rsidR="00E459D9">
        <w:rPr>
          <w:rFonts w:hint="eastAsia"/>
        </w:rPr>
        <w:t>”</w:t>
      </w:r>
      <w:r w:rsidR="001D2B45">
        <w:rPr>
          <w:rFonts w:hint="eastAsia"/>
        </w:rPr>
        <w:t>模式起草一项国家人权机构初步法案。该模式借鉴了一个试点项目的发展情况</w:t>
      </w:r>
      <w:r w:rsidR="00E459D9">
        <w:rPr>
          <w:rFonts w:hint="eastAsia"/>
        </w:rPr>
        <w:t>，</w:t>
      </w:r>
      <w:r w:rsidR="001D2B45">
        <w:rPr>
          <w:rFonts w:hint="eastAsia"/>
        </w:rPr>
        <w:t>与此同时解决了该项目评价过程中发现的缺点。根据初步法案</w:t>
      </w:r>
      <w:r w:rsidR="00E459D9">
        <w:rPr>
          <w:rFonts w:hint="eastAsia"/>
        </w:rPr>
        <w:t>，</w:t>
      </w:r>
      <w:r w:rsidR="001D2B45">
        <w:rPr>
          <w:rFonts w:hint="eastAsia"/>
        </w:rPr>
        <w:t>未来的国家人权机构的职责将继续由一个附属于一所或多所大学的中心承担。初步法案还规定</w:t>
      </w:r>
      <w:r w:rsidR="00E459D9">
        <w:rPr>
          <w:rFonts w:hint="eastAsia"/>
        </w:rPr>
        <w:t>，</w:t>
      </w:r>
      <w:r w:rsidR="001D2B45">
        <w:rPr>
          <w:rFonts w:hint="eastAsia"/>
        </w:rPr>
        <w:t>该机构将负责</w:t>
      </w:r>
      <w:r w:rsidR="00E459D9">
        <w:rPr>
          <w:rFonts w:hint="eastAsia"/>
        </w:rPr>
        <w:t>：</w:t>
      </w:r>
      <w:r w:rsidR="001D2B45">
        <w:rPr>
          <w:rFonts w:hint="eastAsia"/>
        </w:rPr>
        <w:t>信息和文件</w:t>
      </w:r>
      <w:r w:rsidR="00E459D9">
        <w:rPr>
          <w:rFonts w:hint="eastAsia"/>
        </w:rPr>
        <w:t>；</w:t>
      </w:r>
      <w:r w:rsidR="001D2B45">
        <w:rPr>
          <w:rFonts w:hint="eastAsia"/>
        </w:rPr>
        <w:t>研究</w:t>
      </w:r>
      <w:r w:rsidR="00E459D9">
        <w:rPr>
          <w:rFonts w:hint="eastAsia"/>
        </w:rPr>
        <w:t>；</w:t>
      </w:r>
      <w:r w:rsidR="001D2B45">
        <w:rPr>
          <w:rFonts w:hint="eastAsia"/>
        </w:rPr>
        <w:t>起草意见和建议</w:t>
      </w:r>
      <w:r w:rsidR="00E459D9">
        <w:rPr>
          <w:rFonts w:hint="eastAsia"/>
        </w:rPr>
        <w:t>；</w:t>
      </w:r>
      <w:r w:rsidR="001D2B45">
        <w:rPr>
          <w:rFonts w:hint="eastAsia"/>
        </w:rPr>
        <w:t>鼓励活跃在落实和促进人权、人权教育和提高认识领域的各服务部门和组织之间开展对话和协作</w:t>
      </w:r>
      <w:r w:rsidR="00E459D9">
        <w:rPr>
          <w:rFonts w:hint="eastAsia"/>
        </w:rPr>
        <w:t>；</w:t>
      </w:r>
      <w:r w:rsidR="001D2B45">
        <w:rPr>
          <w:rFonts w:hint="eastAsia"/>
        </w:rPr>
        <w:t>国际交流。初步法案为以财政援助形式向该机构提供补贴提供了法律依据</w:t>
      </w:r>
      <w:r w:rsidR="00E459D9">
        <w:rPr>
          <w:rFonts w:hint="eastAsia"/>
        </w:rPr>
        <w:t>，</w:t>
      </w:r>
      <w:r w:rsidR="001D2B45">
        <w:rPr>
          <w:rFonts w:hint="eastAsia"/>
        </w:rPr>
        <w:t>并规定了划拨补贴的条件。财政援助的金额预计为每年</w:t>
      </w:r>
      <w:r w:rsidR="00E459D9">
        <w:rPr>
          <w:rFonts w:hint="eastAsia"/>
        </w:rPr>
        <w:t>1</w:t>
      </w:r>
      <w:r w:rsidR="001D2B45">
        <w:rPr>
          <w:rFonts w:hint="eastAsia"/>
        </w:rPr>
        <w:t>00</w:t>
      </w:r>
      <w:r w:rsidR="001D2B45">
        <w:rPr>
          <w:rFonts w:hint="eastAsia"/>
        </w:rPr>
        <w:t>万瑞郎</w:t>
      </w:r>
      <w:r w:rsidR="00E459D9">
        <w:rPr>
          <w:rFonts w:hint="eastAsia"/>
        </w:rPr>
        <w:t>，</w:t>
      </w:r>
      <w:r w:rsidR="001D2B45">
        <w:rPr>
          <w:rFonts w:hint="eastAsia"/>
        </w:rPr>
        <w:t>与试点项目下所提供的金额相同。预计将由国家人权机构所附属的大学免费提供基础设施和设备。与试点项目一样</w:t>
      </w:r>
      <w:r w:rsidR="00E459D9">
        <w:rPr>
          <w:rFonts w:hint="eastAsia"/>
        </w:rPr>
        <w:t>，</w:t>
      </w:r>
      <w:r w:rsidR="001D2B45">
        <w:rPr>
          <w:rFonts w:hint="eastAsia"/>
        </w:rPr>
        <w:t>设立这一未来机构的法案允许该机构在其授权范围内向当局和私营组织提供有偿服务。</w:t>
      </w:r>
    </w:p>
    <w:p w14:paraId="6E566F6E" w14:textId="77777777" w:rsidR="001D2B45" w:rsidRDefault="001D2B45" w:rsidP="00E826CF">
      <w:pPr>
        <w:pStyle w:val="H23GC"/>
      </w:pPr>
      <w:r>
        <w:rPr>
          <w:rFonts w:hint="eastAsia"/>
        </w:rPr>
        <w:tab/>
      </w:r>
      <w:r>
        <w:rPr>
          <w:rFonts w:hint="eastAsia"/>
        </w:rPr>
        <w:tab/>
      </w:r>
      <w:r>
        <w:rPr>
          <w:rFonts w:hint="eastAsia"/>
        </w:rPr>
        <w:t>委员会的评价</w:t>
      </w:r>
    </w:p>
    <w:p w14:paraId="04FDBB03" w14:textId="61E09BDB" w:rsidR="001D2B45" w:rsidRDefault="00E459D9" w:rsidP="001D2B45">
      <w:pPr>
        <w:pStyle w:val="SingleTxtGC"/>
      </w:pPr>
      <w:r>
        <w:rPr>
          <w:rFonts w:hint="eastAsia"/>
        </w:rPr>
        <w:t>[</w:t>
      </w:r>
      <w:r w:rsidRPr="00317B9F">
        <w:rPr>
          <w:rFonts w:hint="eastAsia"/>
          <w:b/>
          <w:bCs/>
        </w:rPr>
        <w:t>C</w:t>
      </w:r>
      <w:r>
        <w:rPr>
          <w:rFonts w:hint="eastAsia"/>
        </w:rPr>
        <w:t>]</w:t>
      </w:r>
      <w:r>
        <w:rPr>
          <w:rFonts w:hint="eastAsia"/>
        </w:rPr>
        <w:t>：</w:t>
      </w:r>
      <w:r w:rsidR="001D2B45">
        <w:rPr>
          <w:rFonts w:hint="eastAsia"/>
        </w:rPr>
        <w:t>委员会表示注意到缔约国就继一个试点项目后采取举措根据</w:t>
      </w:r>
      <w:r>
        <w:rPr>
          <w:rFonts w:hint="eastAsia"/>
        </w:rPr>
        <w:t>“</w:t>
      </w:r>
      <w:r w:rsidR="001D2B45">
        <w:rPr>
          <w:rFonts w:hint="eastAsia"/>
        </w:rPr>
        <w:t>现状</w:t>
      </w:r>
      <w:r w:rsidR="001D2B45">
        <w:rPr>
          <w:rFonts w:hint="eastAsia"/>
        </w:rPr>
        <w:t>+</w:t>
      </w:r>
      <w:r>
        <w:rPr>
          <w:rFonts w:hint="eastAsia"/>
        </w:rPr>
        <w:t>”</w:t>
      </w:r>
      <w:r w:rsidR="001D2B45">
        <w:rPr>
          <w:rFonts w:hint="eastAsia"/>
        </w:rPr>
        <w:t>模式为未来的国家人权机构确立法律依据提供的信息。但尽管如此</w:t>
      </w:r>
      <w:r>
        <w:rPr>
          <w:rFonts w:hint="eastAsia"/>
        </w:rPr>
        <w:t>，</w:t>
      </w:r>
      <w:r w:rsidR="001D2B45">
        <w:rPr>
          <w:rFonts w:hint="eastAsia"/>
        </w:rPr>
        <w:t>委员会感到关切</w:t>
      </w:r>
      <w:r w:rsidR="001D2B45">
        <w:rPr>
          <w:rFonts w:hint="eastAsia"/>
        </w:rPr>
        <w:lastRenderedPageBreak/>
        <w:t>的是</w:t>
      </w:r>
      <w:r>
        <w:rPr>
          <w:rFonts w:hint="eastAsia"/>
        </w:rPr>
        <w:t>，</w:t>
      </w:r>
      <w:r w:rsidR="001D2B45">
        <w:rPr>
          <w:rFonts w:hint="eastAsia"/>
        </w:rPr>
        <w:t>缔约国仍没有一个完全符合《巴黎原则》的国家人权机构。委员会还感到关切的是</w:t>
      </w:r>
      <w:r>
        <w:rPr>
          <w:rFonts w:hint="eastAsia"/>
        </w:rPr>
        <w:t>，</w:t>
      </w:r>
      <w:r w:rsidR="001D2B45">
        <w:rPr>
          <w:rFonts w:hint="eastAsia"/>
        </w:rPr>
        <w:t>拟予建立一个更常设性机构的计划并未触及委员会所关切的问题</w:t>
      </w:r>
      <w:r>
        <w:rPr>
          <w:rFonts w:hint="eastAsia"/>
        </w:rPr>
        <w:t>，</w:t>
      </w:r>
      <w:r w:rsidR="001D2B45">
        <w:rPr>
          <w:rFonts w:hint="eastAsia"/>
        </w:rPr>
        <w:t>包括未赋予明确的保护人权职能</w:t>
      </w:r>
      <w:r>
        <w:rPr>
          <w:rFonts w:hint="eastAsia"/>
        </w:rPr>
        <w:t>，</w:t>
      </w:r>
      <w:r w:rsidR="001D2B45">
        <w:rPr>
          <w:rFonts w:hint="eastAsia"/>
        </w:rPr>
        <w:t>以及计划让该机构依托于大学。</w:t>
      </w:r>
    </w:p>
    <w:p w14:paraId="14FC12DF" w14:textId="278042E0" w:rsidR="001D2B45" w:rsidRDefault="006129D8" w:rsidP="001D2B45">
      <w:pPr>
        <w:pStyle w:val="SingleTxtGC"/>
      </w:pPr>
      <w:r>
        <w:tab/>
      </w:r>
      <w:r w:rsidR="001D2B45">
        <w:rPr>
          <w:rFonts w:hint="eastAsia"/>
        </w:rPr>
        <w:t>委员会进一步感到关切的是</w:t>
      </w:r>
      <w:r w:rsidR="00E459D9">
        <w:rPr>
          <w:rFonts w:hint="eastAsia"/>
        </w:rPr>
        <w:t>，</w:t>
      </w:r>
      <w:r w:rsidR="001D2B45">
        <w:rPr>
          <w:rFonts w:hint="eastAsia"/>
        </w:rPr>
        <w:t>没有信息明确显示为国家人权机构提供的资源将是适足的</w:t>
      </w:r>
      <w:r w:rsidR="00E459D9">
        <w:rPr>
          <w:rFonts w:hint="eastAsia"/>
        </w:rPr>
        <w:t>，</w:t>
      </w:r>
      <w:r w:rsidR="001D2B45">
        <w:rPr>
          <w:rFonts w:hint="eastAsia"/>
        </w:rPr>
        <w:t>且提供方式完全可使该机构易于接触并独立运转。委员会重申关于尽快建立一个国家人权机构的建议。委员会请缔约国就报告期内为确保建立起完全符合《巴黎原则》的国家人权机构而采取的举措提供信息</w:t>
      </w:r>
      <w:r w:rsidR="00E459D9">
        <w:rPr>
          <w:rFonts w:hint="eastAsia"/>
        </w:rPr>
        <w:t>，</w:t>
      </w:r>
      <w:r w:rsidR="001D2B45">
        <w:rPr>
          <w:rFonts w:hint="eastAsia"/>
        </w:rPr>
        <w:t>包括提供进一步详细信息说明该机构的供资何以符合上述原则。</w:t>
      </w:r>
    </w:p>
    <w:p w14:paraId="256CB201" w14:textId="728FB2FB" w:rsidR="001D2B45" w:rsidRDefault="001D2B45" w:rsidP="00E826CF">
      <w:pPr>
        <w:pStyle w:val="H23GC"/>
      </w:pPr>
      <w:r>
        <w:rPr>
          <w:rFonts w:hint="eastAsia"/>
        </w:rPr>
        <w:tab/>
      </w:r>
      <w:r>
        <w:rPr>
          <w:rFonts w:hint="eastAsia"/>
        </w:rPr>
        <w:tab/>
      </w:r>
      <w:r>
        <w:rPr>
          <w:rFonts w:hint="eastAsia"/>
        </w:rPr>
        <w:t>第</w:t>
      </w:r>
      <w:r w:rsidR="00E459D9">
        <w:rPr>
          <w:rFonts w:hint="eastAsia"/>
        </w:rPr>
        <w:t>29</w:t>
      </w:r>
      <w:r>
        <w:rPr>
          <w:rFonts w:hint="eastAsia"/>
        </w:rPr>
        <w:t>段</w:t>
      </w:r>
      <w:r w:rsidR="00E459D9">
        <w:rPr>
          <w:rFonts w:hint="eastAsia"/>
        </w:rPr>
        <w:t>：</w:t>
      </w:r>
      <w:r>
        <w:rPr>
          <w:rFonts w:hint="eastAsia"/>
        </w:rPr>
        <w:t>警察行为</w:t>
      </w:r>
    </w:p>
    <w:p w14:paraId="55F5A4A8" w14:textId="4E56EEFA" w:rsidR="001D2B45" w:rsidRPr="00E826CF" w:rsidRDefault="001D2B45" w:rsidP="001D2B45">
      <w:pPr>
        <w:pStyle w:val="SingleTxtGC"/>
        <w:rPr>
          <w:rFonts w:ascii="Time New Roman" w:eastAsia="黑体" w:hAnsi="Time New Roman" w:hint="eastAsia"/>
        </w:rPr>
      </w:pPr>
      <w:r>
        <w:rPr>
          <w:rFonts w:hint="eastAsia"/>
        </w:rPr>
        <w:tab/>
      </w:r>
      <w:r w:rsidRPr="00E826CF">
        <w:rPr>
          <w:rFonts w:ascii="Time New Roman" w:eastAsia="黑体" w:hAnsi="Time New Roman" w:hint="eastAsia"/>
        </w:rPr>
        <w:t>缔约国应尽快建立一个独立机制</w:t>
      </w:r>
      <w:r w:rsidR="00E459D9" w:rsidRPr="00E826CF">
        <w:rPr>
          <w:rFonts w:ascii="Time New Roman" w:eastAsia="黑体" w:hAnsi="Time New Roman" w:hint="eastAsia"/>
        </w:rPr>
        <w:t>，</w:t>
      </w:r>
      <w:r w:rsidRPr="00E826CF">
        <w:rPr>
          <w:rFonts w:ascii="Time New Roman" w:eastAsia="黑体" w:hAnsi="Time New Roman" w:hint="eastAsia"/>
        </w:rPr>
        <w:t>它有权</w:t>
      </w:r>
      <w:r w:rsidR="00E459D9" w:rsidRPr="00E826CF">
        <w:rPr>
          <w:rFonts w:ascii="Time New Roman" w:eastAsia="黑体" w:hAnsi="Time New Roman" w:hint="eastAsia"/>
        </w:rPr>
        <w:t>：</w:t>
      </w:r>
      <w:r w:rsidR="00E459D9" w:rsidRPr="00E826CF">
        <w:rPr>
          <w:rFonts w:ascii="Time New Roman" w:eastAsia="黑体" w:hAnsi="Time New Roman" w:hint="eastAsia"/>
        </w:rPr>
        <w:t>(a)</w:t>
      </w:r>
      <w:r w:rsidRPr="00E826CF">
        <w:rPr>
          <w:rFonts w:ascii="Time New Roman" w:eastAsia="黑体" w:hAnsi="Time New Roman" w:hint="eastAsia"/>
        </w:rPr>
        <w:t xml:space="preserve"> </w:t>
      </w:r>
      <w:r w:rsidRPr="00E826CF">
        <w:rPr>
          <w:rFonts w:ascii="Time New Roman" w:eastAsia="黑体" w:hAnsi="Time New Roman" w:hint="eastAsia"/>
        </w:rPr>
        <w:t>接收关于警察暴力或虐待的所有投诉</w:t>
      </w:r>
      <w:r w:rsidR="00E459D9" w:rsidRPr="00E826CF">
        <w:rPr>
          <w:rFonts w:ascii="Time New Roman" w:eastAsia="黑体" w:hAnsi="Time New Roman" w:hint="eastAsia"/>
        </w:rPr>
        <w:t>；</w:t>
      </w:r>
      <w:r w:rsidR="00E459D9" w:rsidRPr="00E826CF">
        <w:rPr>
          <w:rFonts w:ascii="Time New Roman" w:eastAsia="黑体" w:hAnsi="Time New Roman" w:hint="eastAsia"/>
        </w:rPr>
        <w:t>(b)</w:t>
      </w:r>
      <w:r w:rsidRPr="00E826CF">
        <w:rPr>
          <w:rFonts w:ascii="Time New Roman" w:eastAsia="黑体" w:hAnsi="Time New Roman" w:hint="eastAsia"/>
        </w:rPr>
        <w:t xml:space="preserve"> </w:t>
      </w:r>
      <w:r w:rsidRPr="00E826CF">
        <w:rPr>
          <w:rFonts w:ascii="Time New Roman" w:eastAsia="黑体" w:hAnsi="Time New Roman" w:hint="eastAsia"/>
        </w:rPr>
        <w:t>对此类投诉进行有效和公正的调查和起诉</w:t>
      </w:r>
      <w:r w:rsidR="00E459D9" w:rsidRPr="00E826CF">
        <w:rPr>
          <w:rFonts w:ascii="Time New Roman" w:eastAsia="黑体" w:hAnsi="Time New Roman" w:hint="eastAsia"/>
        </w:rPr>
        <w:t>；</w:t>
      </w:r>
      <w:r w:rsidR="00E459D9" w:rsidRPr="00E826CF">
        <w:rPr>
          <w:rFonts w:ascii="Time New Roman" w:eastAsia="黑体" w:hAnsi="Time New Roman" w:hint="eastAsia"/>
        </w:rPr>
        <w:t>(c)</w:t>
      </w:r>
      <w:r w:rsidRPr="00E826CF">
        <w:rPr>
          <w:rFonts w:ascii="Time New Roman" w:eastAsia="黑体" w:hAnsi="Time New Roman" w:hint="eastAsia"/>
        </w:rPr>
        <w:t xml:space="preserve"> </w:t>
      </w:r>
      <w:r w:rsidRPr="00E826CF">
        <w:rPr>
          <w:rFonts w:ascii="Time New Roman" w:eastAsia="黑体" w:hAnsi="Time New Roman" w:hint="eastAsia"/>
        </w:rPr>
        <w:t>保留关于与警察暴力相关的所有投诉、起诉和定罪情况的最新、集中和分类统计数据。</w:t>
      </w:r>
    </w:p>
    <w:p w14:paraId="4BBAA822" w14:textId="77777777" w:rsidR="001D2B45" w:rsidRDefault="001D2B45" w:rsidP="00E826CF">
      <w:pPr>
        <w:pStyle w:val="H23GC"/>
      </w:pPr>
      <w:r>
        <w:rPr>
          <w:rFonts w:hint="eastAsia"/>
        </w:rPr>
        <w:tab/>
      </w:r>
      <w:r>
        <w:rPr>
          <w:rFonts w:hint="eastAsia"/>
        </w:rPr>
        <w:tab/>
      </w:r>
      <w:r>
        <w:rPr>
          <w:rFonts w:hint="eastAsia"/>
        </w:rPr>
        <w:t>缔约国答复概要</w:t>
      </w:r>
    </w:p>
    <w:p w14:paraId="52D0F7CB" w14:textId="4A750097" w:rsidR="001D2B45" w:rsidRDefault="00E826CF" w:rsidP="001D2B45">
      <w:pPr>
        <w:pStyle w:val="SingleTxtGC"/>
      </w:pPr>
      <w:r>
        <w:tab/>
      </w:r>
      <w:r w:rsidR="001D2B45">
        <w:rPr>
          <w:rFonts w:hint="eastAsia"/>
        </w:rPr>
        <w:t>在瑞士的联邦制度下</w:t>
      </w:r>
      <w:r w:rsidR="00E459D9">
        <w:rPr>
          <w:rFonts w:hint="eastAsia"/>
        </w:rPr>
        <w:t>，</w:t>
      </w:r>
      <w:r w:rsidR="001D2B45">
        <w:rPr>
          <w:rFonts w:hint="eastAsia"/>
        </w:rPr>
        <w:t>各州负有受理涉警控告的主要责任。各州可自行酌情确定受理程序</w:t>
      </w:r>
      <w:r w:rsidR="00E459D9">
        <w:rPr>
          <w:rFonts w:hint="eastAsia"/>
        </w:rPr>
        <w:t>，</w:t>
      </w:r>
      <w:r w:rsidR="001D2B45">
        <w:rPr>
          <w:rFonts w:hint="eastAsia"/>
        </w:rPr>
        <w:t>只要此类程序符合联邦法和国际法。涉警刑事控告的调查需遵守《瑞士刑事诉讼法》</w:t>
      </w:r>
      <w:r w:rsidR="00E459D9">
        <w:rPr>
          <w:rFonts w:hint="eastAsia"/>
        </w:rPr>
        <w:t>，</w:t>
      </w:r>
      <w:r w:rsidR="001D2B45">
        <w:rPr>
          <w:rFonts w:hint="eastAsia"/>
        </w:rPr>
        <w:t>其中保障由一个独立的刑事司法主管部门</w:t>
      </w:r>
      <w:r w:rsidR="00E459D9">
        <w:rPr>
          <w:rFonts w:hint="eastAsia"/>
        </w:rPr>
        <w:t>，</w:t>
      </w:r>
      <w:r w:rsidR="001D2B45">
        <w:rPr>
          <w:rFonts w:hint="eastAsia"/>
        </w:rPr>
        <w:t>即检察院</w:t>
      </w:r>
      <w:r w:rsidR="00E459D9">
        <w:rPr>
          <w:rFonts w:hint="eastAsia"/>
        </w:rPr>
        <w:t>，</w:t>
      </w:r>
      <w:r w:rsidR="001D2B45">
        <w:rPr>
          <w:rFonts w:hint="eastAsia"/>
        </w:rPr>
        <w:t>处理此类控告。控告的独立性得到《回避法》所列理由以及瑞士司法系统独立性的保护。若有理由怀疑代表刑事司法主管部门开展诉讼程序的人员可能不公正</w:t>
      </w:r>
      <w:r w:rsidR="00E459D9">
        <w:rPr>
          <w:rFonts w:hint="eastAsia"/>
        </w:rPr>
        <w:t>，</w:t>
      </w:r>
      <w:r w:rsidR="001D2B45">
        <w:rPr>
          <w:rFonts w:hint="eastAsia"/>
        </w:rPr>
        <w:t>受害方可提交要求其回避的请求。欧洲人权法院的判例并不能赋予缔约国建立涉警事件中的特定上诉机制的义务。自提交第四次定期报告以来</w:t>
      </w:r>
      <w:r w:rsidR="00E459D9">
        <w:rPr>
          <w:rFonts w:hint="eastAsia"/>
        </w:rPr>
        <w:t>，</w:t>
      </w:r>
      <w:r w:rsidR="001D2B45">
        <w:rPr>
          <w:rFonts w:hint="eastAsia"/>
        </w:rPr>
        <w:t>在建立一个全国警察滥权问题数据库问题上</w:t>
      </w:r>
      <w:r w:rsidR="00E459D9">
        <w:rPr>
          <w:rFonts w:hint="eastAsia"/>
        </w:rPr>
        <w:t>，</w:t>
      </w:r>
      <w:r w:rsidR="001D2B45">
        <w:rPr>
          <w:rFonts w:hint="eastAsia"/>
        </w:rPr>
        <w:t>没有任何进展。涉警控告的处理工作系在州一级进行监管</w:t>
      </w:r>
      <w:r w:rsidR="00E459D9">
        <w:rPr>
          <w:rFonts w:hint="eastAsia"/>
        </w:rPr>
        <w:t>，</w:t>
      </w:r>
      <w:r w:rsidR="001D2B45">
        <w:rPr>
          <w:rFonts w:hint="eastAsia"/>
        </w:rPr>
        <w:t>因而没有全国性的数据库或相应的登记册。大多数州就收到的所有控告汇编内部统计数据。联邦统计局与各州警务当局合作</w:t>
      </w:r>
      <w:r w:rsidR="00E459D9">
        <w:rPr>
          <w:rFonts w:hint="eastAsia"/>
        </w:rPr>
        <w:t>，</w:t>
      </w:r>
      <w:r w:rsidR="001D2B45">
        <w:rPr>
          <w:rFonts w:hint="eastAsia"/>
        </w:rPr>
        <w:t>提供记录在案的违法行为和被告人员的数量、构成和发展情况相关信息。</w:t>
      </w:r>
    </w:p>
    <w:p w14:paraId="35BEFF9D" w14:textId="76E45D9B" w:rsidR="001D2B45" w:rsidRDefault="001D2B45" w:rsidP="00E826CF">
      <w:pPr>
        <w:pStyle w:val="H23GC"/>
      </w:pPr>
      <w:r>
        <w:rPr>
          <w:rFonts w:hint="eastAsia"/>
        </w:rPr>
        <w:tab/>
      </w:r>
      <w:r>
        <w:rPr>
          <w:rFonts w:hint="eastAsia"/>
        </w:rPr>
        <w:tab/>
      </w:r>
      <w:r>
        <w:rPr>
          <w:rFonts w:hint="eastAsia"/>
        </w:rPr>
        <w:t>委员会的评价</w:t>
      </w:r>
    </w:p>
    <w:p w14:paraId="7B60EDD8" w14:textId="720FF203" w:rsidR="001D2B45" w:rsidRDefault="00E459D9" w:rsidP="001D2B45">
      <w:pPr>
        <w:pStyle w:val="SingleTxtGC"/>
      </w:pPr>
      <w:r>
        <w:rPr>
          <w:rFonts w:hint="eastAsia"/>
        </w:rPr>
        <w:t>[</w:t>
      </w:r>
      <w:r w:rsidRPr="00317B9F">
        <w:rPr>
          <w:rFonts w:hint="eastAsia"/>
          <w:b/>
          <w:bCs/>
        </w:rPr>
        <w:t>C</w:t>
      </w:r>
      <w:r>
        <w:rPr>
          <w:rFonts w:hint="eastAsia"/>
        </w:rPr>
        <w:t>]</w:t>
      </w:r>
      <w:r>
        <w:rPr>
          <w:rFonts w:hint="eastAsia"/>
        </w:rPr>
        <w:t>：</w:t>
      </w:r>
      <w:r w:rsidR="001D2B45">
        <w:rPr>
          <w:rFonts w:hint="eastAsia"/>
        </w:rPr>
        <w:t>委员会表示注意到缔约国就各州检察官有权处理涉及警察施暴和虐待的控告提供的信息</w:t>
      </w:r>
      <w:r>
        <w:rPr>
          <w:rFonts w:hint="eastAsia"/>
        </w:rPr>
        <w:t>，</w:t>
      </w:r>
      <w:r w:rsidR="001D2B45">
        <w:rPr>
          <w:rFonts w:hint="eastAsia"/>
        </w:rPr>
        <w:t>但委员会感到遗憾的是</w:t>
      </w:r>
      <w:r>
        <w:rPr>
          <w:rFonts w:hint="eastAsia"/>
        </w:rPr>
        <w:t>，</w:t>
      </w:r>
      <w:r w:rsidR="001D2B45">
        <w:rPr>
          <w:rFonts w:hint="eastAsia"/>
        </w:rPr>
        <w:t>没有信息说明缔约国采取了任何具体举措落实委员会的建议</w:t>
      </w:r>
      <w:r>
        <w:rPr>
          <w:rFonts w:hint="eastAsia"/>
        </w:rPr>
        <w:t>，</w:t>
      </w:r>
      <w:r w:rsidR="001D2B45">
        <w:rPr>
          <w:rFonts w:hint="eastAsia"/>
        </w:rPr>
        <w:t>即设立一个有权受理和调查警察施暴或虐待相关控告并保留集中统计数据的独立机制。委员会强烈重申其就此提出的建议。</w:t>
      </w:r>
    </w:p>
    <w:p w14:paraId="50916011" w14:textId="5DE7BD24" w:rsidR="001D2B45" w:rsidRDefault="001D2B45" w:rsidP="001D2B45">
      <w:pPr>
        <w:pStyle w:val="SingleTxtGC"/>
      </w:pPr>
      <w:r w:rsidRPr="00611E2A">
        <w:rPr>
          <w:rFonts w:ascii="Time New Roman" w:eastAsia="黑体" w:hAnsi="Time New Roman" w:hint="eastAsia"/>
        </w:rPr>
        <w:t>建议采取的行动</w:t>
      </w:r>
      <w:r w:rsidR="00E459D9" w:rsidRPr="00611E2A">
        <w:rPr>
          <w:rFonts w:ascii="Time New Roman" w:eastAsia="黑体" w:hAnsi="Time New Roman" w:hint="eastAsia"/>
        </w:rPr>
        <w:t>：</w:t>
      </w:r>
      <w:r>
        <w:rPr>
          <w:rFonts w:hint="eastAsia"/>
        </w:rPr>
        <w:t>应函告缔约国后续程序中止。要求提供的信息应纳入缔约国的下一次定期报告。</w:t>
      </w:r>
    </w:p>
    <w:p w14:paraId="164B900F" w14:textId="2C597107" w:rsidR="00E64C03" w:rsidRPr="00764D36" w:rsidRDefault="001D2B45" w:rsidP="00FE2269">
      <w:pPr>
        <w:pStyle w:val="SingleTxtGC"/>
      </w:pPr>
      <w:r w:rsidRPr="00FE2269">
        <w:rPr>
          <w:rFonts w:ascii="Time New Roman" w:eastAsia="黑体" w:hAnsi="Time New Roman" w:hint="eastAsia"/>
        </w:rPr>
        <w:t>下一次定期报告</w:t>
      </w:r>
      <w:r w:rsidR="00E459D9" w:rsidRPr="00FE2269">
        <w:rPr>
          <w:rFonts w:ascii="Time New Roman" w:eastAsia="黑体" w:hAnsi="Time New Roman" w:hint="eastAsia"/>
        </w:rPr>
        <w:t>：</w:t>
      </w:r>
      <w:r w:rsidRPr="00FE2269">
        <w:rPr>
          <w:rFonts w:hint="eastAsia"/>
        </w:rPr>
        <w:t>应于</w:t>
      </w:r>
      <w:r w:rsidR="00E459D9" w:rsidRPr="00FE2269">
        <w:rPr>
          <w:rFonts w:hint="eastAsia"/>
        </w:rPr>
        <w:t>2</w:t>
      </w:r>
      <w:r w:rsidRPr="00FE2269">
        <w:rPr>
          <w:rFonts w:hint="eastAsia"/>
        </w:rPr>
        <w:t>0</w:t>
      </w:r>
      <w:r w:rsidR="00E459D9" w:rsidRPr="00FE2269">
        <w:rPr>
          <w:rFonts w:hint="eastAsia"/>
        </w:rPr>
        <w:t>26</w:t>
      </w:r>
      <w:r w:rsidRPr="00FE2269">
        <w:rPr>
          <w:rFonts w:hint="eastAsia"/>
        </w:rPr>
        <w:t>年提交</w:t>
      </w:r>
      <w:r w:rsidR="00E459D9" w:rsidRPr="00FE2269">
        <w:rPr>
          <w:rFonts w:hint="eastAsia"/>
        </w:rPr>
        <w:t>(</w:t>
      </w:r>
      <w:r w:rsidRPr="00FE2269">
        <w:rPr>
          <w:rFonts w:hint="eastAsia"/>
        </w:rPr>
        <w:t>根据可预测的审查周期</w:t>
      </w:r>
      <w:r w:rsidR="00E459D9" w:rsidRPr="00FE2269">
        <w:rPr>
          <w:rFonts w:hint="eastAsia"/>
        </w:rPr>
        <w:t>，</w:t>
      </w:r>
      <w:r w:rsidRPr="00FE2269">
        <w:rPr>
          <w:rFonts w:hint="eastAsia"/>
        </w:rPr>
        <w:t>将于</w:t>
      </w:r>
      <w:r w:rsidR="00E459D9" w:rsidRPr="00FE2269">
        <w:rPr>
          <w:rFonts w:hint="eastAsia"/>
        </w:rPr>
        <w:t>2</w:t>
      </w:r>
      <w:r w:rsidRPr="00FE2269">
        <w:rPr>
          <w:rFonts w:hint="eastAsia"/>
        </w:rPr>
        <w:t>0</w:t>
      </w:r>
      <w:r w:rsidR="00E459D9" w:rsidRPr="00FE2269">
        <w:rPr>
          <w:rFonts w:hint="eastAsia"/>
        </w:rPr>
        <w:t>27</w:t>
      </w:r>
      <w:r w:rsidRPr="00FE2269">
        <w:rPr>
          <w:rFonts w:hint="eastAsia"/>
        </w:rPr>
        <w:t>年进行国</w:t>
      </w:r>
      <w:r w:rsidRPr="00BE2D40">
        <w:rPr>
          <w:rFonts w:hint="eastAsia"/>
          <w:spacing w:val="-5"/>
        </w:rPr>
        <w:t>别审查</w:t>
      </w:r>
      <w:r w:rsidRPr="00764D36">
        <w:rPr>
          <w:rFonts w:hint="eastAsia"/>
          <w:spacing w:val="-5"/>
        </w:rPr>
        <w:t>。见</w:t>
      </w:r>
      <w:hyperlink r:id="rId11" w:history="1">
        <w:r w:rsidR="00764D36" w:rsidRPr="00764D36">
          <w:rPr>
            <w:rStyle w:val="af6"/>
            <w:rFonts w:hint="eastAsia"/>
            <w:spacing w:val="-4"/>
            <w:u w:val="none"/>
          </w:rPr>
          <w:t>www.ohchr.org/EN/HRBodies/CCPR/Pages/PredictableReviewCycle.aspx</w:t>
        </w:r>
      </w:hyperlink>
      <w:r w:rsidR="00E459D9" w:rsidRPr="00764D36">
        <w:rPr>
          <w:rFonts w:hint="eastAsia"/>
          <w:spacing w:val="-5"/>
        </w:rPr>
        <w:t>)</w:t>
      </w:r>
      <w:r w:rsidRPr="00764D36">
        <w:rPr>
          <w:rFonts w:hint="eastAsia"/>
          <w:spacing w:val="-5"/>
        </w:rPr>
        <w:t>。</w:t>
      </w:r>
    </w:p>
    <w:p w14:paraId="31D9F4B4" w14:textId="149E9AAE" w:rsidR="001D2B45" w:rsidRPr="001B3A5A" w:rsidRDefault="001D2B45" w:rsidP="001D2B45">
      <w:pPr>
        <w:spacing w:before="240"/>
        <w:jc w:val="center"/>
      </w:pPr>
      <w:r>
        <w:rPr>
          <w:rFonts w:hint="eastAsia"/>
          <w:u w:val="single"/>
        </w:rPr>
        <w:tab/>
      </w:r>
      <w:r>
        <w:rPr>
          <w:rFonts w:hint="eastAsia"/>
          <w:u w:val="single"/>
        </w:rPr>
        <w:tab/>
      </w:r>
      <w:r>
        <w:rPr>
          <w:rFonts w:hint="eastAsia"/>
          <w:u w:val="single"/>
        </w:rPr>
        <w:tab/>
      </w:r>
      <w:r>
        <w:rPr>
          <w:u w:val="single"/>
        </w:rPr>
        <w:tab/>
      </w:r>
    </w:p>
    <w:sectPr w:rsidR="001D2B45" w:rsidRPr="001B3A5A" w:rsidSect="004D0A00">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3D346" w14:textId="77777777" w:rsidR="00505A1C" w:rsidRPr="000D319F" w:rsidRDefault="00505A1C" w:rsidP="000D319F">
      <w:pPr>
        <w:pStyle w:val="af0"/>
        <w:spacing w:after="240"/>
        <w:ind w:left="907"/>
        <w:rPr>
          <w:rFonts w:asciiTheme="majorBidi" w:eastAsia="宋体" w:hAnsiTheme="majorBidi" w:cstheme="majorBidi"/>
          <w:sz w:val="21"/>
          <w:szCs w:val="21"/>
          <w:lang w:val="en-US"/>
        </w:rPr>
      </w:pPr>
    </w:p>
    <w:p w14:paraId="2EDD11E7" w14:textId="77777777" w:rsidR="00505A1C" w:rsidRPr="000D319F" w:rsidRDefault="00505A1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39C8168" w14:textId="77777777" w:rsidR="00505A1C" w:rsidRPr="000D319F" w:rsidRDefault="00505A1C" w:rsidP="000D319F">
      <w:pPr>
        <w:pStyle w:val="af0"/>
      </w:pPr>
    </w:p>
  </w:endnote>
  <w:endnote w:type="continuationNotice" w:id="1">
    <w:p w14:paraId="78CCF293" w14:textId="77777777" w:rsidR="00505A1C" w:rsidRDefault="00505A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B8FE9" w14:textId="77777777" w:rsidR="00056632" w:rsidRPr="001B3A5A" w:rsidRDefault="001B3A5A" w:rsidP="001B3A5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1B3A5A">
      <w:rPr>
        <w:rStyle w:val="af2"/>
        <w:b w:val="0"/>
        <w:snapToGrid w:val="0"/>
        <w:sz w:val="16"/>
      </w:rPr>
      <w:t>GE.21-12378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71C1" w14:textId="77777777" w:rsidR="00056632" w:rsidRPr="001B3A5A" w:rsidRDefault="001B3A5A" w:rsidP="001B3A5A">
    <w:pPr>
      <w:pStyle w:val="af0"/>
      <w:tabs>
        <w:tab w:val="clear" w:pos="431"/>
        <w:tab w:val="right" w:pos="9638"/>
      </w:tabs>
      <w:rPr>
        <w:rStyle w:val="af2"/>
      </w:rPr>
    </w:pPr>
    <w:r>
      <w:t>GE.21-12378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2E644" w14:textId="49EF1331" w:rsidR="00056632" w:rsidRPr="00487939" w:rsidRDefault="001B3A5A"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03E0C723" wp14:editId="614442F5">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GE.21-12378</w:t>
    </w:r>
    <w:r w:rsidR="00731A42" w:rsidRPr="00EE277A">
      <w:rPr>
        <w:sz w:val="20"/>
        <w:lang w:eastAsia="zh-CN"/>
      </w:rPr>
      <w:t xml:space="preserve"> (C)</w:t>
    </w:r>
    <w:r w:rsidR="00EA7E67">
      <w:rPr>
        <w:sz w:val="20"/>
        <w:lang w:eastAsia="zh-CN"/>
      </w:rPr>
      <w:tab/>
    </w:r>
    <w:r>
      <w:rPr>
        <w:sz w:val="20"/>
        <w:lang w:eastAsia="zh-CN"/>
      </w:rPr>
      <w:t>1811</w:t>
    </w:r>
    <w:r w:rsidR="0060122D">
      <w:rPr>
        <w:sz w:val="20"/>
        <w:lang w:eastAsia="zh-CN"/>
      </w:rPr>
      <w:t>2</w:t>
    </w:r>
    <w:r w:rsidR="00C829C3">
      <w:rPr>
        <w:sz w:val="20"/>
        <w:lang w:eastAsia="zh-CN"/>
      </w:rPr>
      <w:t>1</w:t>
    </w:r>
    <w:r w:rsidR="00731A42">
      <w:rPr>
        <w:sz w:val="20"/>
        <w:lang w:eastAsia="zh-CN"/>
      </w:rPr>
      <w:tab/>
    </w:r>
    <w:r w:rsidR="00731A42" w:rsidRPr="00EE277A">
      <w:rPr>
        <w:sz w:val="20"/>
        <w:lang w:eastAsia="zh-CN"/>
      </w:rPr>
      <w:t>0</w:t>
    </w:r>
    <w:r w:rsidR="000A03FA" w:rsidRPr="000A03FA">
      <w:rPr>
        <w:rFonts w:ascii="Time New Roman" w:eastAsia="宋体" w:hAnsi="Time New Roman" w:hint="eastAsia"/>
        <w:sz w:val="20"/>
        <w:lang w:eastAsia="zh-CN"/>
      </w:rPr>
      <w:t>8</w:t>
    </w:r>
    <w:r>
      <w:rPr>
        <w:sz w:val="20"/>
        <w:lang w:eastAsia="zh-CN"/>
      </w:rPr>
      <w:t>12</w:t>
    </w:r>
    <w:r w:rsidR="0060122D">
      <w:rPr>
        <w:sz w:val="20"/>
        <w:lang w:eastAsia="zh-CN"/>
      </w:rPr>
      <w:t>2</w:t>
    </w:r>
    <w:r w:rsidR="00C829C3">
      <w:rPr>
        <w:sz w:val="20"/>
        <w:lang w:eastAsia="zh-CN"/>
      </w:rPr>
      <w:t>1</w:t>
    </w:r>
    <w:r w:rsidR="00731A42">
      <w:rPr>
        <w:b/>
        <w:sz w:val="21"/>
      </w:rPr>
      <w:tab/>
    </w:r>
    <w:r w:rsidR="00A1364C">
      <w:rPr>
        <w:rFonts w:hint="eastAsia"/>
        <w:b/>
        <w:noProof/>
        <w:snapToGrid/>
        <w:sz w:val="21"/>
        <w:lang w:val="en-US" w:eastAsia="zh-CN"/>
      </w:rPr>
      <w:drawing>
        <wp:inline distT="0" distB="0" distL="0" distR="0" wp14:anchorId="12C9A885" wp14:editId="5D529EED">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F3D48" w14:textId="77777777" w:rsidR="00505A1C" w:rsidRPr="000157B1" w:rsidRDefault="00505A1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61F64885" w14:textId="77777777" w:rsidR="00505A1C" w:rsidRPr="000157B1" w:rsidRDefault="00505A1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4993BBCE" w14:textId="77777777" w:rsidR="00505A1C" w:rsidRDefault="00505A1C"/>
  </w:footnote>
  <w:footnote w:id="2">
    <w:p w14:paraId="1486693A" w14:textId="59A12284" w:rsidR="00E459D9" w:rsidRPr="001C194F" w:rsidRDefault="00E459D9" w:rsidP="00E459D9">
      <w:pPr>
        <w:pStyle w:val="a6"/>
        <w:tabs>
          <w:tab w:val="clear" w:pos="1021"/>
          <w:tab w:val="right" w:pos="1020"/>
        </w:tabs>
      </w:pPr>
      <w:r w:rsidRPr="001C194F">
        <w:rPr>
          <w:rStyle w:val="a8"/>
          <w:rFonts w:eastAsia="宋体"/>
          <w:vertAlign w:val="baseline"/>
        </w:rPr>
        <w:tab/>
        <w:t>*</w:t>
      </w:r>
      <w:r w:rsidRPr="001C194F">
        <w:tab/>
      </w:r>
      <w:r w:rsidR="008E4211" w:rsidRPr="008E4211">
        <w:rPr>
          <w:rFonts w:hint="eastAsia"/>
        </w:rPr>
        <w:t>委员会第一三二届会议</w:t>
      </w:r>
      <w:r w:rsidR="008E4211">
        <w:rPr>
          <w:rFonts w:hint="eastAsia"/>
        </w:rPr>
        <w:t>(2</w:t>
      </w:r>
      <w:r w:rsidR="008E4211" w:rsidRPr="008E4211">
        <w:rPr>
          <w:rFonts w:hint="eastAsia"/>
        </w:rPr>
        <w:t>0</w:t>
      </w:r>
      <w:r w:rsidR="008E4211">
        <w:rPr>
          <w:rFonts w:hint="eastAsia"/>
        </w:rPr>
        <w:t>21</w:t>
      </w:r>
      <w:r w:rsidR="008E4211" w:rsidRPr="008E4211">
        <w:rPr>
          <w:rFonts w:hint="eastAsia"/>
        </w:rPr>
        <w:t>年</w:t>
      </w:r>
      <w:r w:rsidR="008E4211">
        <w:rPr>
          <w:rFonts w:hint="eastAsia"/>
        </w:rPr>
        <w:t>6</w:t>
      </w:r>
      <w:r w:rsidR="008E4211" w:rsidRPr="008E4211">
        <w:rPr>
          <w:rFonts w:hint="eastAsia"/>
        </w:rPr>
        <w:t>月</w:t>
      </w:r>
      <w:r w:rsidR="008E4211">
        <w:rPr>
          <w:rFonts w:hint="eastAsia"/>
        </w:rPr>
        <w:t>28</w:t>
      </w:r>
      <w:r w:rsidR="008E4211" w:rsidRPr="008E4211">
        <w:rPr>
          <w:rFonts w:hint="eastAsia"/>
        </w:rPr>
        <w:t>日至</w:t>
      </w:r>
      <w:r w:rsidR="008E4211">
        <w:rPr>
          <w:rFonts w:hint="eastAsia"/>
        </w:rPr>
        <w:t>7</w:t>
      </w:r>
      <w:r w:rsidR="008E4211" w:rsidRPr="008E4211">
        <w:rPr>
          <w:rFonts w:hint="eastAsia"/>
        </w:rPr>
        <w:t>月</w:t>
      </w:r>
      <w:r w:rsidR="008E4211">
        <w:rPr>
          <w:rFonts w:hint="eastAsia"/>
        </w:rPr>
        <w:t>23</w:t>
      </w:r>
      <w:r w:rsidR="008E4211" w:rsidRPr="008E4211">
        <w:rPr>
          <w:rFonts w:hint="eastAsia"/>
        </w:rPr>
        <w:t>日</w:t>
      </w:r>
      <w:r w:rsidR="008E4211">
        <w:rPr>
          <w:rFonts w:hint="eastAsia"/>
        </w:rPr>
        <w:t>)</w:t>
      </w:r>
      <w:r w:rsidR="008E4211" w:rsidRPr="008E4211">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1E5BA" w14:textId="77777777" w:rsidR="00056632" w:rsidRDefault="001B3A5A" w:rsidP="001B3A5A">
    <w:pPr>
      <w:pStyle w:val="af3"/>
    </w:pPr>
    <w:r>
      <w:t>CCPR/C/132/2/Add.4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DC1A6" w14:textId="77777777" w:rsidR="00056632" w:rsidRPr="00202A30" w:rsidRDefault="001B3A5A" w:rsidP="001B3A5A">
    <w:pPr>
      <w:pStyle w:val="af3"/>
      <w:jc w:val="right"/>
    </w:pPr>
    <w:r>
      <w:t>CCPR/C/132/2/Add.4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1C"/>
    <w:rsid w:val="00011483"/>
    <w:rsid w:val="0004554F"/>
    <w:rsid w:val="000A03FA"/>
    <w:rsid w:val="000D319F"/>
    <w:rsid w:val="000E4D0E"/>
    <w:rsid w:val="000F5EB8"/>
    <w:rsid w:val="00126EB7"/>
    <w:rsid w:val="00144B69"/>
    <w:rsid w:val="00153E86"/>
    <w:rsid w:val="00172E04"/>
    <w:rsid w:val="001B1BD1"/>
    <w:rsid w:val="001B3A5A"/>
    <w:rsid w:val="001C194F"/>
    <w:rsid w:val="001C3EF2"/>
    <w:rsid w:val="001D17F6"/>
    <w:rsid w:val="001D2B45"/>
    <w:rsid w:val="00204B42"/>
    <w:rsid w:val="0021265F"/>
    <w:rsid w:val="00215F16"/>
    <w:rsid w:val="002231C3"/>
    <w:rsid w:val="00223BFF"/>
    <w:rsid w:val="0024417F"/>
    <w:rsid w:val="00250F8D"/>
    <w:rsid w:val="0025482B"/>
    <w:rsid w:val="002E1C97"/>
    <w:rsid w:val="002F5834"/>
    <w:rsid w:val="003006AB"/>
    <w:rsid w:val="00317B9F"/>
    <w:rsid w:val="00326EBF"/>
    <w:rsid w:val="00327FE4"/>
    <w:rsid w:val="003333CC"/>
    <w:rsid w:val="0037438D"/>
    <w:rsid w:val="00385347"/>
    <w:rsid w:val="003D20BC"/>
    <w:rsid w:val="00427F63"/>
    <w:rsid w:val="00434D38"/>
    <w:rsid w:val="00482BFA"/>
    <w:rsid w:val="00494EB8"/>
    <w:rsid w:val="004C4A0A"/>
    <w:rsid w:val="004D0A00"/>
    <w:rsid w:val="004E473D"/>
    <w:rsid w:val="004F348E"/>
    <w:rsid w:val="00501220"/>
    <w:rsid w:val="00505A1C"/>
    <w:rsid w:val="0057615F"/>
    <w:rsid w:val="005E403A"/>
    <w:rsid w:val="005E4086"/>
    <w:rsid w:val="0060122D"/>
    <w:rsid w:val="00604D91"/>
    <w:rsid w:val="00611E2A"/>
    <w:rsid w:val="006129D8"/>
    <w:rsid w:val="006257FE"/>
    <w:rsid w:val="00654DD9"/>
    <w:rsid w:val="00665751"/>
    <w:rsid w:val="00670DEE"/>
    <w:rsid w:val="00680656"/>
    <w:rsid w:val="00691E00"/>
    <w:rsid w:val="006B1119"/>
    <w:rsid w:val="006D3757"/>
    <w:rsid w:val="006D37EB"/>
    <w:rsid w:val="006E3E46"/>
    <w:rsid w:val="006E71B1"/>
    <w:rsid w:val="006F1404"/>
    <w:rsid w:val="0070593B"/>
    <w:rsid w:val="00705D89"/>
    <w:rsid w:val="00731A42"/>
    <w:rsid w:val="00755487"/>
    <w:rsid w:val="00761FAE"/>
    <w:rsid w:val="00764D36"/>
    <w:rsid w:val="00767E69"/>
    <w:rsid w:val="0077079A"/>
    <w:rsid w:val="007710C4"/>
    <w:rsid w:val="00771504"/>
    <w:rsid w:val="007A5599"/>
    <w:rsid w:val="007D36C4"/>
    <w:rsid w:val="0084738E"/>
    <w:rsid w:val="00856233"/>
    <w:rsid w:val="00860F27"/>
    <w:rsid w:val="0086436A"/>
    <w:rsid w:val="008B0560"/>
    <w:rsid w:val="008B2BFA"/>
    <w:rsid w:val="008D31F4"/>
    <w:rsid w:val="008E4211"/>
    <w:rsid w:val="008E6A3F"/>
    <w:rsid w:val="008E6FEB"/>
    <w:rsid w:val="00923557"/>
    <w:rsid w:val="00936F03"/>
    <w:rsid w:val="00943B69"/>
    <w:rsid w:val="00944CB3"/>
    <w:rsid w:val="0096722F"/>
    <w:rsid w:val="00975B6E"/>
    <w:rsid w:val="00986624"/>
    <w:rsid w:val="009B09D7"/>
    <w:rsid w:val="009D35ED"/>
    <w:rsid w:val="00A03CB6"/>
    <w:rsid w:val="00A1364C"/>
    <w:rsid w:val="00A21076"/>
    <w:rsid w:val="00A31BA8"/>
    <w:rsid w:val="00A36AF0"/>
    <w:rsid w:val="00A3739A"/>
    <w:rsid w:val="00A52DAF"/>
    <w:rsid w:val="00A84072"/>
    <w:rsid w:val="00B123CE"/>
    <w:rsid w:val="00B16570"/>
    <w:rsid w:val="00B23B03"/>
    <w:rsid w:val="00B43EB7"/>
    <w:rsid w:val="00B53320"/>
    <w:rsid w:val="00B614C4"/>
    <w:rsid w:val="00B712F3"/>
    <w:rsid w:val="00BC6522"/>
    <w:rsid w:val="00BE1FFE"/>
    <w:rsid w:val="00BE2D40"/>
    <w:rsid w:val="00C121D5"/>
    <w:rsid w:val="00C17349"/>
    <w:rsid w:val="00C323A4"/>
    <w:rsid w:val="00C351AA"/>
    <w:rsid w:val="00C70852"/>
    <w:rsid w:val="00C7253F"/>
    <w:rsid w:val="00C829C3"/>
    <w:rsid w:val="00C90707"/>
    <w:rsid w:val="00CE1D1C"/>
    <w:rsid w:val="00D26A05"/>
    <w:rsid w:val="00D9309B"/>
    <w:rsid w:val="00D97B98"/>
    <w:rsid w:val="00DB0D94"/>
    <w:rsid w:val="00DC671F"/>
    <w:rsid w:val="00DE4DA7"/>
    <w:rsid w:val="00E02C13"/>
    <w:rsid w:val="00E33B38"/>
    <w:rsid w:val="00E442A1"/>
    <w:rsid w:val="00E459D9"/>
    <w:rsid w:val="00E47FE5"/>
    <w:rsid w:val="00E574AF"/>
    <w:rsid w:val="00E64C03"/>
    <w:rsid w:val="00E73B33"/>
    <w:rsid w:val="00E826CF"/>
    <w:rsid w:val="00EA7E67"/>
    <w:rsid w:val="00F24E6D"/>
    <w:rsid w:val="00F36B7C"/>
    <w:rsid w:val="00F379B8"/>
    <w:rsid w:val="00F714DA"/>
    <w:rsid w:val="00F87910"/>
    <w:rsid w:val="00FB456B"/>
    <w:rsid w:val="00FE2269"/>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79DEC"/>
  <w15:docId w15:val="{CCA8BD0F-725C-4ACE-9045-BD0EC173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482BF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482BFA"/>
    <w:rPr>
      <w:color w:val="0000FF" w:themeColor="hyperlink"/>
      <w:u w:val="single"/>
    </w:rPr>
  </w:style>
  <w:style w:type="character" w:styleId="af7">
    <w:name w:val="Unresolved Mention"/>
    <w:basedOn w:val="a0"/>
    <w:uiPriority w:val="99"/>
    <w:semiHidden/>
    <w:unhideWhenUsed/>
    <w:rsid w:val="00764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HRBodies/CCPR/Pages/PredictableReviewCycl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binternet.ohchr.org/_layouts/15/treatybodyexternal/Download.aspx?symbolno=CCPR%2fC%2fCHE%2fCO%2f4%2fAdd.1&amp;Lang=en" TargetMode="Externa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CPR%2fC%2fCHE%2fCO%2f4&amp;Lan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Pages>
  <Words>2719</Words>
  <Characters>2943</Characters>
  <Application>Microsoft Office Word</Application>
  <DocSecurity>0</DocSecurity>
  <Lines>113</Lines>
  <Paragraphs>43</Paragraphs>
  <ScaleCrop>false</ScaleCrop>
  <Company>DCM</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CCPR/C/132/2/Add.4</dc:title>
  <dc:subject>2112378</dc:subject>
  <dc:creator>Xu</dc:creator>
  <cp:keywords/>
  <dc:description/>
  <cp:lastModifiedBy>Xiaoqing Yang</cp:lastModifiedBy>
  <cp:revision>2</cp:revision>
  <cp:lastPrinted>2014-05-09T11:28:00Z</cp:lastPrinted>
  <dcterms:created xsi:type="dcterms:W3CDTF">2021-12-08T12:30:00Z</dcterms:created>
  <dcterms:modified xsi:type="dcterms:W3CDTF">2021-12-08T12:30:00Z</dcterms:modified>
</cp:coreProperties>
</file>