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69E9BD1" w14:textId="77777777" w:rsidTr="005B51C4">
        <w:trPr>
          <w:trHeight w:hRule="exact" w:val="851"/>
        </w:trPr>
        <w:tc>
          <w:tcPr>
            <w:tcW w:w="1274" w:type="dxa"/>
            <w:tcBorders>
              <w:bottom w:val="single" w:sz="4" w:space="0" w:color="auto"/>
            </w:tcBorders>
            <w:shd w:val="clear" w:color="auto" w:fill="auto"/>
          </w:tcPr>
          <w:p w14:paraId="6B7E0EC0" w14:textId="77777777" w:rsidR="006B3E27" w:rsidRPr="00C175A6" w:rsidRDefault="006B3E27" w:rsidP="00E56217">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E08CB2B"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2670E5C" w14:textId="66E81556" w:rsidR="006B3E27" w:rsidRPr="002D1B83" w:rsidRDefault="002D1B83" w:rsidP="002D1B83">
            <w:pPr>
              <w:bidi w:val="0"/>
              <w:rPr>
                <w:szCs w:val="20"/>
              </w:rPr>
            </w:pPr>
            <w:r w:rsidRPr="007C0F2A">
              <w:rPr>
                <w:sz w:val="40"/>
                <w:szCs w:val="20"/>
              </w:rPr>
              <w:t>CCPR</w:t>
            </w:r>
            <w:r w:rsidRPr="007C0F2A">
              <w:rPr>
                <w:szCs w:val="20"/>
              </w:rPr>
              <w:t>/C/</w:t>
            </w:r>
            <w:r w:rsidRPr="005B3FCD">
              <w:rPr>
                <w:szCs w:val="20"/>
              </w:rPr>
              <w:t>134</w:t>
            </w:r>
            <w:r w:rsidRPr="007C0F2A">
              <w:rPr>
                <w:szCs w:val="20"/>
              </w:rPr>
              <w:t>/</w:t>
            </w:r>
            <w:r w:rsidRPr="005B3FCD">
              <w:rPr>
                <w:szCs w:val="20"/>
              </w:rPr>
              <w:t>3</w:t>
            </w:r>
            <w:r w:rsidRPr="007C0F2A">
              <w:rPr>
                <w:szCs w:val="20"/>
              </w:rPr>
              <w:t>/Add.</w:t>
            </w:r>
            <w:r w:rsidRPr="005B3FCD">
              <w:rPr>
                <w:szCs w:val="20"/>
              </w:rPr>
              <w:t>3</w:t>
            </w:r>
          </w:p>
        </w:tc>
      </w:tr>
      <w:tr w:rsidR="006B3E27" w:rsidRPr="00C175A6" w14:paraId="5968E361" w14:textId="77777777" w:rsidTr="005B51C4">
        <w:trPr>
          <w:trHeight w:hRule="exact" w:val="2835"/>
        </w:trPr>
        <w:tc>
          <w:tcPr>
            <w:tcW w:w="1274" w:type="dxa"/>
            <w:tcBorders>
              <w:top w:val="single" w:sz="4" w:space="0" w:color="auto"/>
              <w:bottom w:val="single" w:sz="12" w:space="0" w:color="auto"/>
            </w:tcBorders>
            <w:shd w:val="clear" w:color="auto" w:fill="auto"/>
          </w:tcPr>
          <w:p w14:paraId="5DCC63D6"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8CD9317" wp14:editId="5190961F">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51EEA74" w14:textId="77777777" w:rsidR="006B3E27" w:rsidRPr="005B3FCD" w:rsidRDefault="00ED7442" w:rsidP="00730446">
            <w:pPr>
              <w:spacing w:before="120" w:after="40" w:line="640" w:lineRule="exact"/>
              <w:ind w:left="57"/>
              <w:rPr>
                <w:b/>
                <w:bCs/>
                <w:sz w:val="46"/>
                <w:szCs w:val="46"/>
              </w:rPr>
            </w:pPr>
            <w:r w:rsidRPr="005B3FCD">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19F4289" w14:textId="6CF42FE4" w:rsidR="006B3E27" w:rsidRDefault="002D1B83" w:rsidP="003A53ED">
            <w:pPr>
              <w:bidi w:val="0"/>
              <w:spacing w:before="240"/>
              <w:rPr>
                <w:szCs w:val="20"/>
              </w:rPr>
            </w:pPr>
            <w:r>
              <w:rPr>
                <w:szCs w:val="20"/>
              </w:rPr>
              <w:t>Dist</w:t>
            </w:r>
            <w:r w:rsidR="007C0F2A" w:rsidRPr="007C0F2A">
              <w:rPr>
                <w:color w:val="000000"/>
                <w:szCs w:val="20"/>
              </w:rPr>
              <w:t>r.:</w:t>
            </w:r>
            <w:r>
              <w:rPr>
                <w:szCs w:val="20"/>
              </w:rPr>
              <w:t xml:space="preserve"> General</w:t>
            </w:r>
          </w:p>
          <w:p w14:paraId="09FA9E59" w14:textId="5175C39B" w:rsidR="002D1B83" w:rsidRDefault="003A53ED" w:rsidP="003A53ED">
            <w:pPr>
              <w:bidi w:val="0"/>
              <w:spacing w:line="240" w:lineRule="exact"/>
              <w:jc w:val="left"/>
              <w:rPr>
                <w:szCs w:val="20"/>
              </w:rPr>
            </w:pPr>
            <w:r w:rsidRPr="005B3FCD">
              <w:rPr>
                <w:szCs w:val="20"/>
              </w:rPr>
              <w:t>20</w:t>
            </w:r>
            <w:r w:rsidRPr="00492D9A">
              <w:rPr>
                <w:szCs w:val="20"/>
              </w:rPr>
              <w:t xml:space="preserve"> May </w:t>
            </w:r>
            <w:r w:rsidR="002D1B83" w:rsidRPr="005B3FCD">
              <w:rPr>
                <w:szCs w:val="20"/>
              </w:rPr>
              <w:t>2022</w:t>
            </w:r>
          </w:p>
          <w:p w14:paraId="67C7B3E0" w14:textId="77777777" w:rsidR="002D1B83" w:rsidRDefault="002D1B83" w:rsidP="003A53ED">
            <w:pPr>
              <w:bidi w:val="0"/>
              <w:spacing w:line="240" w:lineRule="exact"/>
              <w:jc w:val="left"/>
              <w:rPr>
                <w:szCs w:val="20"/>
              </w:rPr>
            </w:pPr>
            <w:r>
              <w:rPr>
                <w:szCs w:val="20"/>
              </w:rPr>
              <w:t>Arabic</w:t>
            </w:r>
          </w:p>
          <w:p w14:paraId="0E15123A" w14:textId="701CDE95" w:rsidR="002D1B83" w:rsidRPr="002D1B83" w:rsidRDefault="002D1B83" w:rsidP="003A53ED">
            <w:pPr>
              <w:bidi w:val="0"/>
              <w:spacing w:line="240" w:lineRule="exact"/>
              <w:jc w:val="left"/>
              <w:rPr>
                <w:szCs w:val="20"/>
              </w:rPr>
            </w:pPr>
            <w:r>
              <w:rPr>
                <w:szCs w:val="20"/>
              </w:rPr>
              <w:t>Origina</w:t>
            </w:r>
            <w:r w:rsidR="007C0F2A" w:rsidRPr="007C0F2A">
              <w:rPr>
                <w:color w:val="000000"/>
                <w:szCs w:val="20"/>
              </w:rPr>
              <w:t xml:space="preserve">l: </w:t>
            </w:r>
            <w:r>
              <w:rPr>
                <w:szCs w:val="20"/>
              </w:rPr>
              <w:t>English</w:t>
            </w:r>
          </w:p>
        </w:tc>
      </w:tr>
    </w:tbl>
    <w:p w14:paraId="4D7D9D82" w14:textId="77777777" w:rsidR="00231CF0" w:rsidRPr="005B3FCD" w:rsidRDefault="00231CF0" w:rsidP="00231CF0">
      <w:pPr>
        <w:pStyle w:val="SingleTxtGA"/>
        <w:spacing w:before="120" w:after="0"/>
        <w:ind w:left="0" w:right="283"/>
        <w:jc w:val="left"/>
        <w:rPr>
          <w:b/>
          <w:bCs/>
          <w:sz w:val="26"/>
          <w:szCs w:val="26"/>
        </w:rPr>
      </w:pPr>
      <w:r w:rsidRPr="005B3FCD">
        <w:rPr>
          <w:b/>
          <w:bCs/>
          <w:sz w:val="26"/>
          <w:szCs w:val="26"/>
          <w:rtl/>
          <w:lang w:bidi="ar"/>
        </w:rPr>
        <w:t>اللجنة المعنية بحقوق الإنسان</w:t>
      </w:r>
    </w:p>
    <w:p w14:paraId="67106C4D" w14:textId="77777777" w:rsidR="00231CF0" w:rsidRPr="005B3FCD" w:rsidRDefault="00231CF0" w:rsidP="00231CF0">
      <w:pPr>
        <w:pStyle w:val="HChGA"/>
        <w:rPr>
          <w:sz w:val="28"/>
          <w:szCs w:val="28"/>
        </w:rPr>
      </w:pPr>
      <w:r w:rsidRPr="005B3FCD">
        <w:rPr>
          <w:rtl/>
        </w:rPr>
        <w:tab/>
      </w:r>
      <w:r w:rsidRPr="005B3FCD">
        <w:rPr>
          <w:rtl/>
        </w:rPr>
        <w:tab/>
      </w:r>
      <w:bookmarkStart w:id="0" w:name="_Toc506807534"/>
      <w:r w:rsidRPr="005B3FCD">
        <w:rPr>
          <w:rtl/>
        </w:rPr>
        <w:t>تقرير عن متابعة الملاحظات الختامية للجنة المعنية بحقوق الإنسان</w:t>
      </w:r>
      <w:bookmarkEnd w:id="0"/>
      <w:r w:rsidRPr="005B3FCD">
        <w:rPr>
          <w:rStyle w:val="FootnoteReference"/>
          <w:b w:val="0"/>
          <w:sz w:val="28"/>
          <w:szCs w:val="28"/>
          <w:vertAlign w:val="baseline"/>
          <w:rtl/>
        </w:rPr>
        <w:footnoteReference w:customMarkFollows="1" w:id="1"/>
        <w:t>*</w:t>
      </w:r>
    </w:p>
    <w:p w14:paraId="7C17AB46" w14:textId="0CBDFBF4" w:rsidR="00231CF0" w:rsidRPr="005B3FCD" w:rsidRDefault="00231CF0" w:rsidP="00231CF0">
      <w:pPr>
        <w:pStyle w:val="H23GA"/>
        <w:rPr>
          <w:rtl/>
        </w:rPr>
      </w:pPr>
      <w:r w:rsidRPr="005B3FCD">
        <w:rPr>
          <w:rtl/>
        </w:rPr>
        <w:tab/>
      </w:r>
      <w:r w:rsidRPr="005B3FCD">
        <w:rPr>
          <w:rtl/>
        </w:rPr>
        <w:tab/>
        <w:t>إضافة</w:t>
      </w:r>
    </w:p>
    <w:p w14:paraId="33128C73" w14:textId="77777777" w:rsidR="00231CF0" w:rsidRPr="005B3FCD" w:rsidRDefault="00231CF0" w:rsidP="00231CF0">
      <w:pPr>
        <w:pStyle w:val="HChGA"/>
      </w:pPr>
      <w:r w:rsidRPr="005B3FCD">
        <w:rPr>
          <w:rtl/>
        </w:rPr>
        <w:tab/>
      </w:r>
      <w:r w:rsidRPr="005B3FCD">
        <w:rPr>
          <w:rtl/>
        </w:rPr>
        <w:tab/>
        <w:t>تقييم المعلومات المتعلقة بمتابعة الملاحظات الختامية بشأن لبنان</w:t>
      </w:r>
    </w:p>
    <w:p w14:paraId="69A2E088" w14:textId="1AC5D6F9" w:rsidR="00231CF0" w:rsidRPr="005B3FCD" w:rsidRDefault="00231CF0" w:rsidP="005B3FCD">
      <w:pPr>
        <w:pStyle w:val="SingleTxtGA"/>
        <w:tabs>
          <w:tab w:val="clear" w:pos="1928"/>
          <w:tab w:val="clear" w:pos="2608"/>
          <w:tab w:val="clear" w:pos="3289"/>
          <w:tab w:val="clear" w:pos="3969"/>
          <w:tab w:val="clear" w:pos="4649"/>
          <w:tab w:val="clear" w:pos="5330"/>
        </w:tabs>
        <w:ind w:left="4649" w:hanging="2721"/>
      </w:pPr>
      <w:r w:rsidRPr="005B3FCD">
        <w:rPr>
          <w:rtl/>
        </w:rPr>
        <w:t>الملاحظات الختامية (الدورة 12</w:t>
      </w:r>
      <w:r w:rsidR="007C0F2A" w:rsidRPr="005B3FCD">
        <w:rPr>
          <w:rtl/>
        </w:rPr>
        <w:t>2)</w:t>
      </w:r>
      <w:r w:rsidR="005B3FCD" w:rsidRPr="005B3FCD">
        <w:rPr>
          <w:rtl/>
        </w:rPr>
        <w:t>:</w:t>
      </w:r>
      <w:r w:rsidR="005B3FCD">
        <w:rPr>
          <w:rtl/>
        </w:rPr>
        <w:tab/>
      </w:r>
      <w:hyperlink r:id="rId9" w:history="1">
        <w:r w:rsidRPr="005B3FCD">
          <w:t>CCPR/C/LBN/CO/3</w:t>
        </w:r>
      </w:hyperlink>
      <w:r w:rsidRPr="005B3FCD">
        <w:rPr>
          <w:rtl/>
        </w:rPr>
        <w:t>، 3 نيسان/أبريل 2018</w:t>
      </w:r>
    </w:p>
    <w:p w14:paraId="288CA98F" w14:textId="364996FA" w:rsidR="00231CF0" w:rsidRPr="005B3FCD" w:rsidRDefault="00231CF0" w:rsidP="005B3FCD">
      <w:pPr>
        <w:pStyle w:val="SingleTxtGA"/>
        <w:tabs>
          <w:tab w:val="clear" w:pos="1928"/>
          <w:tab w:val="clear" w:pos="2608"/>
          <w:tab w:val="clear" w:pos="3289"/>
          <w:tab w:val="clear" w:pos="3969"/>
          <w:tab w:val="clear" w:pos="4649"/>
          <w:tab w:val="clear" w:pos="5330"/>
        </w:tabs>
        <w:ind w:left="4649" w:hanging="2721"/>
      </w:pPr>
      <w:r w:rsidRPr="005B3FCD">
        <w:rPr>
          <w:rtl/>
        </w:rPr>
        <w:t>الفقرات المشمولة بالمتابعة</w:t>
      </w:r>
      <w:r w:rsidR="005B3FCD" w:rsidRPr="005B3FCD">
        <w:rPr>
          <w:rtl/>
        </w:rPr>
        <w:t>:</w:t>
      </w:r>
      <w:r w:rsidR="005B3FCD" w:rsidRPr="005B3FCD">
        <w:rPr>
          <w:rtl/>
        </w:rPr>
        <w:tab/>
      </w:r>
      <w:r w:rsidRPr="005B3FCD">
        <w:rPr>
          <w:rtl/>
        </w:rPr>
        <w:t>20 و38 و40</w:t>
      </w:r>
    </w:p>
    <w:p w14:paraId="375198DC" w14:textId="1F60F026" w:rsidR="00231CF0" w:rsidRPr="005B3FCD" w:rsidRDefault="00231CF0" w:rsidP="005B3FCD">
      <w:pPr>
        <w:pStyle w:val="SingleTxtGA"/>
        <w:tabs>
          <w:tab w:val="clear" w:pos="1928"/>
          <w:tab w:val="clear" w:pos="2608"/>
          <w:tab w:val="clear" w:pos="3289"/>
          <w:tab w:val="clear" w:pos="3969"/>
          <w:tab w:val="clear" w:pos="4649"/>
          <w:tab w:val="clear" w:pos="5330"/>
        </w:tabs>
        <w:ind w:left="4649" w:hanging="2721"/>
      </w:pPr>
      <w:r w:rsidRPr="005B3FCD">
        <w:rPr>
          <w:rtl/>
        </w:rPr>
        <w:t>المعلومات الواردة من الدولة الطرف</w:t>
      </w:r>
      <w:r w:rsidR="005B3FCD" w:rsidRPr="005B3FCD">
        <w:rPr>
          <w:rtl/>
        </w:rPr>
        <w:t>:</w:t>
      </w:r>
      <w:r w:rsidR="005B3FCD" w:rsidRPr="005B3FCD">
        <w:rPr>
          <w:rtl/>
        </w:rPr>
        <w:tab/>
      </w:r>
      <w:hyperlink r:id="rId10" w:history="1">
        <w:r w:rsidRPr="005B3FCD">
          <w:t>CCPR/C/LBN/FCO/3</w:t>
        </w:r>
      </w:hyperlink>
      <w:r w:rsidRPr="005B3FCD">
        <w:rPr>
          <w:rFonts w:hint="cs"/>
          <w:rtl/>
        </w:rPr>
        <w:t>، 15</w:t>
      </w:r>
      <w:r w:rsidRPr="005B3FCD">
        <w:rPr>
          <w:rtl/>
        </w:rPr>
        <w:t xml:space="preserve"> نيسان/أبريل 2020</w:t>
      </w:r>
    </w:p>
    <w:p w14:paraId="5061F574" w14:textId="33E1BE98" w:rsidR="00231CF0" w:rsidRPr="005B3FCD" w:rsidRDefault="00231CF0" w:rsidP="005B3FCD">
      <w:pPr>
        <w:pStyle w:val="SingleTxtGA"/>
        <w:tabs>
          <w:tab w:val="clear" w:pos="1928"/>
          <w:tab w:val="clear" w:pos="2608"/>
          <w:tab w:val="clear" w:pos="3289"/>
          <w:tab w:val="clear" w:pos="3969"/>
          <w:tab w:val="clear" w:pos="4649"/>
          <w:tab w:val="clear" w:pos="5330"/>
        </w:tabs>
        <w:ind w:left="4649" w:hanging="2721"/>
      </w:pPr>
      <w:r w:rsidRPr="005B3FCD">
        <w:rPr>
          <w:rtl/>
        </w:rPr>
        <w:t>المعلومات الواردة من الجهات المعنية</w:t>
      </w:r>
      <w:r w:rsidR="005B3FCD" w:rsidRPr="005B3FCD">
        <w:rPr>
          <w:rtl/>
        </w:rPr>
        <w:t>:</w:t>
      </w:r>
      <w:r w:rsidR="005B3FCD" w:rsidRPr="005B3FCD">
        <w:rPr>
          <w:rtl/>
        </w:rPr>
        <w:tab/>
      </w:r>
      <w:hyperlink r:id="rId11" w:history="1">
        <w:r w:rsidRPr="005B3FCD">
          <w:rPr>
            <w:rtl/>
          </w:rPr>
          <w:t>منظمة منّا لحقوق الإنسان والمشروع العالمي المعني بالاحتجاز</w:t>
        </w:r>
      </w:hyperlink>
      <w:r w:rsidRPr="005B3FCD">
        <w:rPr>
          <w:rtl/>
        </w:rPr>
        <w:t>، 20 كانون الثاني/يناير 2022، و</w:t>
      </w:r>
      <w:hyperlink r:id="rId12" w:history="1">
        <w:r w:rsidRPr="005B3FCD">
          <w:rPr>
            <w:rtl/>
          </w:rPr>
          <w:t>منظمة ألف - تحرّك من أجل حقوق الإنسان</w:t>
        </w:r>
      </w:hyperlink>
      <w:r w:rsidRPr="005B3FCD">
        <w:rPr>
          <w:rtl/>
        </w:rPr>
        <w:t>، 1 شباط/</w:t>
      </w:r>
      <w:r w:rsidR="007C0F2A" w:rsidRPr="005B3FCD">
        <w:rPr>
          <w:rFonts w:hint="cs"/>
          <w:rtl/>
        </w:rPr>
        <w:t xml:space="preserve">    </w:t>
      </w:r>
      <w:r w:rsidRPr="005B3FCD">
        <w:rPr>
          <w:rtl/>
        </w:rPr>
        <w:t>فبراير 2022</w:t>
      </w:r>
    </w:p>
    <w:p w14:paraId="5912528F" w14:textId="22A0E688" w:rsidR="00231CF0" w:rsidRPr="00231CF0" w:rsidRDefault="00231CF0" w:rsidP="005B3FCD">
      <w:pPr>
        <w:pStyle w:val="SingleTxtGA"/>
        <w:tabs>
          <w:tab w:val="clear" w:pos="1928"/>
          <w:tab w:val="clear" w:pos="2608"/>
          <w:tab w:val="clear" w:pos="3289"/>
          <w:tab w:val="clear" w:pos="3969"/>
          <w:tab w:val="clear" w:pos="4649"/>
          <w:tab w:val="clear" w:pos="5330"/>
        </w:tabs>
        <w:ind w:left="4649" w:hanging="2721"/>
      </w:pPr>
      <w:r w:rsidRPr="005B3FCD">
        <w:rPr>
          <w:rtl/>
        </w:rPr>
        <w:t>تقييم اللجنة</w:t>
      </w:r>
      <w:r w:rsidR="005B3FCD" w:rsidRPr="005B3FCD">
        <w:rPr>
          <w:rtl/>
        </w:rPr>
        <w:t>:</w:t>
      </w:r>
      <w:r w:rsidR="005B3FCD" w:rsidRPr="005B3FCD">
        <w:rPr>
          <w:rtl/>
        </w:rPr>
        <w:tab/>
      </w:r>
      <w:r w:rsidRPr="005B3FCD">
        <w:rPr>
          <w:rtl/>
        </w:rPr>
        <w:t>20[</w:t>
      </w:r>
      <w:r w:rsidRPr="005B3FCD">
        <w:rPr>
          <w:b/>
          <w:bCs/>
          <w:rtl/>
        </w:rPr>
        <w:t>جيم][باء]</w:t>
      </w:r>
      <w:r w:rsidRPr="00231CF0">
        <w:rPr>
          <w:rtl/>
        </w:rPr>
        <w:t>، و</w:t>
      </w:r>
      <w:r w:rsidRPr="005B3FCD">
        <w:rPr>
          <w:rtl/>
        </w:rPr>
        <w:t>38</w:t>
      </w:r>
      <w:r w:rsidRPr="005B3FCD">
        <w:rPr>
          <w:b/>
          <w:bCs/>
          <w:rtl/>
        </w:rPr>
        <w:t>[جيم][باء]</w:t>
      </w:r>
      <w:r w:rsidRPr="00231CF0">
        <w:rPr>
          <w:rtl/>
        </w:rPr>
        <w:t>، و</w:t>
      </w:r>
      <w:r w:rsidRPr="005B3FCD">
        <w:rPr>
          <w:rtl/>
        </w:rPr>
        <w:t>40</w:t>
      </w:r>
      <w:r w:rsidRPr="005B3FCD">
        <w:rPr>
          <w:b/>
          <w:bCs/>
          <w:rtl/>
        </w:rPr>
        <w:t>[جيم]</w:t>
      </w:r>
    </w:p>
    <w:p w14:paraId="2EF6159C" w14:textId="1A80ED5F" w:rsidR="00231CF0" w:rsidRPr="005B3FCD" w:rsidRDefault="00231CF0" w:rsidP="007C0F2A">
      <w:pPr>
        <w:pStyle w:val="H1GA"/>
        <w:spacing w:before="360"/>
      </w:pPr>
      <w:r w:rsidRPr="005B3FCD">
        <w:rPr>
          <w:rtl/>
        </w:rPr>
        <w:tab/>
      </w:r>
      <w:r w:rsidRPr="005B3FCD">
        <w:rPr>
          <w:rtl/>
        </w:rPr>
        <w:tab/>
        <w:t>الفقرة 2</w:t>
      </w:r>
      <w:r w:rsidR="007C0F2A" w:rsidRPr="005B3FCD">
        <w:rPr>
          <w:color w:val="000000"/>
          <w:rtl/>
        </w:rPr>
        <w:t xml:space="preserve">0: </w:t>
      </w:r>
      <w:r w:rsidRPr="005B3FCD">
        <w:rPr>
          <w:rtl/>
        </w:rPr>
        <w:t xml:space="preserve">العنف ضد المرأة، بما في ذلك العنف </w:t>
      </w:r>
      <w:r w:rsidRPr="005B3FCD">
        <w:rPr>
          <w:rFonts w:hint="cs"/>
          <w:rtl/>
        </w:rPr>
        <w:t>العائلي</w:t>
      </w:r>
      <w:r w:rsidRPr="005B3FCD">
        <w:rPr>
          <w:rtl/>
        </w:rPr>
        <w:t xml:space="preserve"> والجنسي</w:t>
      </w:r>
      <w:r w:rsidR="007C0F2A" w:rsidRPr="00492D9A">
        <w:rPr>
          <w:rStyle w:val="FootnoteReference"/>
          <w:b w:val="0"/>
          <w:bCs w:val="0"/>
          <w:sz w:val="22"/>
          <w:szCs w:val="22"/>
          <w:rtl/>
        </w:rPr>
        <w:t>(</w:t>
      </w:r>
      <w:r w:rsidR="007C0F2A" w:rsidRPr="005B3FCD">
        <w:rPr>
          <w:rStyle w:val="FootnoteReference"/>
          <w:b w:val="0"/>
          <w:bCs w:val="0"/>
          <w:sz w:val="22"/>
          <w:szCs w:val="22"/>
          <w:lang w:val="en-US"/>
        </w:rPr>
        <w:footnoteReference w:id="2"/>
      </w:r>
      <w:r w:rsidRPr="00492D9A">
        <w:rPr>
          <w:b w:val="0"/>
          <w:bCs w:val="0"/>
          <w:sz w:val="22"/>
          <w:szCs w:val="22"/>
          <w:vertAlign w:val="superscript"/>
          <w:rtl/>
        </w:rPr>
        <w:t>)</w:t>
      </w:r>
    </w:p>
    <w:p w14:paraId="31A7DD76" w14:textId="77777777" w:rsidR="00231CF0" w:rsidRPr="005B3FCD" w:rsidRDefault="00231CF0" w:rsidP="00231CF0">
      <w:pPr>
        <w:pStyle w:val="H23GA"/>
        <w:rPr>
          <w:rFonts w:eastAsiaTheme="minorEastAsia"/>
        </w:rPr>
      </w:pPr>
      <w:r w:rsidRPr="005B3FCD">
        <w:rPr>
          <w:rtl/>
        </w:rPr>
        <w:tab/>
      </w:r>
      <w:r w:rsidRPr="005B3FCD">
        <w:rPr>
          <w:rtl/>
        </w:rPr>
        <w:tab/>
        <w:t>ملخص المعلومات الواردة من الدولة الطرف</w:t>
      </w:r>
    </w:p>
    <w:p w14:paraId="0FE7BEE7" w14:textId="77777777"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(أ)</w:t>
      </w:r>
      <w:r w:rsidRPr="00231CF0">
        <w:rPr>
          <w:rFonts w:eastAsiaTheme="minorEastAsia"/>
          <w:rtl/>
          <w:lang w:bidi="ar"/>
        </w:rPr>
        <w:tab/>
        <w:t xml:space="preserve">بالنسبة لتجريم الاغتصاب الزوجي، تنصّ المادة </w:t>
      </w:r>
      <w:r w:rsidRPr="005B3FCD">
        <w:rPr>
          <w:rFonts w:eastAsiaTheme="minorEastAsia"/>
          <w:rtl/>
          <w:lang w:bidi="ar"/>
        </w:rPr>
        <w:t>3</w:t>
      </w:r>
      <w:r w:rsidRPr="00231CF0">
        <w:rPr>
          <w:rFonts w:eastAsiaTheme="minorEastAsia"/>
          <w:rtl/>
          <w:lang w:bidi="ar"/>
        </w:rPr>
        <w:t xml:space="preserve"> من القانون رقم </w:t>
      </w:r>
      <w:r w:rsidRPr="005B3FCD">
        <w:rPr>
          <w:rFonts w:eastAsiaTheme="minorEastAsia"/>
          <w:rtl/>
          <w:lang w:bidi="ar"/>
        </w:rPr>
        <w:t>293</w:t>
      </w:r>
      <w:r w:rsidRPr="00231CF0">
        <w:rPr>
          <w:rFonts w:eastAsiaTheme="minorEastAsia"/>
          <w:rtl/>
          <w:lang w:bidi="ar"/>
        </w:rPr>
        <w:t>/</w:t>
      </w:r>
      <w:r w:rsidRPr="005B3FCD">
        <w:rPr>
          <w:rFonts w:eastAsiaTheme="minorEastAsia"/>
          <w:rtl/>
          <w:lang w:bidi="ar"/>
        </w:rPr>
        <w:t>2014</w:t>
      </w:r>
      <w:r w:rsidRPr="00231CF0">
        <w:rPr>
          <w:rFonts w:eastAsiaTheme="minorEastAsia"/>
          <w:rtl/>
          <w:lang w:bidi="ar"/>
        </w:rPr>
        <w:t xml:space="preserve"> المتعلّق بحماية النساء وسائر أفراد الأسرة من العنف الأسري على فرض عقوبات محددة على من أقدم بقصد استيفائه الحقوق الزوجية في الجماع أو بسببه على ضرب زوجه أو إيذائه أو تهديده.</w:t>
      </w:r>
    </w:p>
    <w:p w14:paraId="48935EE3" w14:textId="39CDFA50" w:rsidR="00231CF0" w:rsidRPr="00231CF0" w:rsidRDefault="007C0F2A" w:rsidP="00231CF0">
      <w:pPr>
        <w:pStyle w:val="SingleTxtGA"/>
        <w:rPr>
          <w:rFonts w:eastAsiaTheme="minorEastAsia"/>
        </w:rPr>
      </w:pPr>
      <w:r>
        <w:rPr>
          <w:rFonts w:eastAsiaTheme="minorEastAsia"/>
          <w:rtl/>
          <w:lang w:bidi="ar"/>
        </w:rPr>
        <w:lastRenderedPageBreak/>
        <w:tab/>
      </w:r>
      <w:r w:rsidR="00231CF0" w:rsidRPr="00231CF0">
        <w:rPr>
          <w:rFonts w:eastAsiaTheme="minorEastAsia"/>
          <w:rtl/>
          <w:lang w:bidi="ar"/>
        </w:rPr>
        <w:t xml:space="preserve">وفي أيلول/سبتمبر </w:t>
      </w:r>
      <w:r w:rsidR="00231CF0" w:rsidRPr="005B3FCD">
        <w:rPr>
          <w:rFonts w:eastAsiaTheme="minorEastAsia"/>
          <w:rtl/>
          <w:lang w:bidi="ar"/>
        </w:rPr>
        <w:t>2019</w:t>
      </w:r>
      <w:r w:rsidR="00231CF0" w:rsidRPr="00231CF0">
        <w:rPr>
          <w:rFonts w:eastAsiaTheme="minorEastAsia"/>
          <w:rtl/>
          <w:lang w:bidi="ar"/>
        </w:rPr>
        <w:t xml:space="preserve">، اقترحت لجنة المرأة والطفل في مجلس النواب </w:t>
      </w:r>
      <w:r w:rsidR="00231CF0" w:rsidRPr="00231CF0">
        <w:rPr>
          <w:rFonts w:eastAsiaTheme="minorEastAsia" w:hint="cs"/>
          <w:rtl/>
          <w:lang w:bidi="ar"/>
        </w:rPr>
        <w:t>مشروع</w:t>
      </w:r>
      <w:r w:rsidR="00231CF0" w:rsidRPr="00231CF0">
        <w:rPr>
          <w:rFonts w:eastAsiaTheme="minorEastAsia"/>
          <w:rtl/>
          <w:lang w:bidi="ar"/>
        </w:rPr>
        <w:t xml:space="preserve"> القانون المتعلق بمعاقبة جريمة التحرش الجنسي، الذي تم تقديمه </w:t>
      </w:r>
      <w:r w:rsidR="00231CF0" w:rsidRPr="00231CF0">
        <w:rPr>
          <w:rFonts w:eastAsiaTheme="minorEastAsia" w:hint="cs"/>
          <w:rtl/>
          <w:lang w:bidi="ar"/>
        </w:rPr>
        <w:t>لاحق</w:t>
      </w:r>
      <w:r>
        <w:rPr>
          <w:rFonts w:eastAsiaTheme="minorEastAsia" w:hint="cs"/>
          <w:rtl/>
          <w:lang w:bidi="ar"/>
        </w:rPr>
        <w:t xml:space="preserve">اً </w:t>
      </w:r>
      <w:r w:rsidR="00231CF0" w:rsidRPr="00231CF0">
        <w:rPr>
          <w:rFonts w:eastAsiaTheme="minorEastAsia"/>
          <w:rtl/>
          <w:lang w:bidi="ar"/>
        </w:rPr>
        <w:t>إلى لجنة الإدارة والعدل البرلمانية. وسيفرض القانون، في حالة اعتماده، عقوبات صارمة على التحرش الجنسي في أماكن العمل.</w:t>
      </w:r>
    </w:p>
    <w:p w14:paraId="58AC026E" w14:textId="6D056673"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(ب)</w:t>
      </w:r>
      <w:r w:rsidRPr="00231CF0">
        <w:rPr>
          <w:rFonts w:eastAsiaTheme="minorEastAsia"/>
          <w:rtl/>
          <w:lang w:bidi="ar"/>
        </w:rPr>
        <w:tab/>
        <w:t>اعتمدت الهيئة الوطنية لشؤون المرأة اللبنانية اقتراح</w:t>
      </w:r>
      <w:r w:rsidR="007C0F2A">
        <w:rPr>
          <w:rFonts w:eastAsiaTheme="minorEastAsia"/>
          <w:rtl/>
          <w:lang w:bidi="ar"/>
        </w:rPr>
        <w:t xml:space="preserve">اً </w:t>
      </w:r>
      <w:r w:rsidRPr="00231CF0">
        <w:rPr>
          <w:rFonts w:eastAsiaTheme="minorEastAsia" w:hint="cs"/>
          <w:rtl/>
          <w:lang w:bidi="ar"/>
        </w:rPr>
        <w:t>جرى</w:t>
      </w:r>
      <w:r w:rsidRPr="00231CF0">
        <w:rPr>
          <w:rFonts w:eastAsiaTheme="minorEastAsia"/>
          <w:rtl/>
          <w:lang w:bidi="ar"/>
        </w:rPr>
        <w:t xml:space="preserve"> تقديمه في عام </w:t>
      </w:r>
      <w:r w:rsidRPr="005B3FCD">
        <w:rPr>
          <w:rFonts w:eastAsiaTheme="minorEastAsia"/>
          <w:rtl/>
          <w:lang w:bidi="ar"/>
        </w:rPr>
        <w:t>2018</w:t>
      </w:r>
      <w:r w:rsidRPr="00231CF0">
        <w:rPr>
          <w:rFonts w:eastAsiaTheme="minorEastAsia"/>
          <w:rtl/>
          <w:lang w:bidi="ar"/>
        </w:rPr>
        <w:t xml:space="preserve"> لتعديل المادة </w:t>
      </w:r>
      <w:r w:rsidRPr="005B3FCD">
        <w:rPr>
          <w:rFonts w:eastAsiaTheme="minorEastAsia"/>
          <w:rtl/>
          <w:lang w:bidi="ar"/>
        </w:rPr>
        <w:t>505</w:t>
      </w:r>
      <w:r w:rsidRPr="00231CF0">
        <w:rPr>
          <w:rFonts w:eastAsiaTheme="minorEastAsia"/>
          <w:rtl/>
          <w:lang w:bidi="ar"/>
        </w:rPr>
        <w:t xml:space="preserve"> وإلغاء المادة </w:t>
      </w:r>
      <w:r w:rsidRPr="005B3FCD">
        <w:rPr>
          <w:rFonts w:eastAsiaTheme="minorEastAsia"/>
          <w:rtl/>
          <w:lang w:bidi="ar"/>
        </w:rPr>
        <w:t>518</w:t>
      </w:r>
      <w:r w:rsidRPr="00231CF0">
        <w:rPr>
          <w:rFonts w:eastAsiaTheme="minorEastAsia"/>
          <w:rtl/>
          <w:lang w:bidi="ar"/>
        </w:rPr>
        <w:t xml:space="preserve"> من قانون العقوبات المتعلق</w:t>
      </w:r>
      <w:r w:rsidRPr="00231CF0">
        <w:rPr>
          <w:rFonts w:eastAsiaTheme="minorEastAsia" w:hint="cs"/>
          <w:rtl/>
          <w:lang w:bidi="ar"/>
        </w:rPr>
        <w:t>تين</w:t>
      </w:r>
      <w:r w:rsidRPr="00231CF0">
        <w:rPr>
          <w:rFonts w:eastAsiaTheme="minorEastAsia"/>
          <w:rtl/>
          <w:lang w:bidi="ar"/>
        </w:rPr>
        <w:t xml:space="preserve"> بجريمتي مجامعة القاصر وإغواء </w:t>
      </w:r>
      <w:r w:rsidRPr="00231CF0">
        <w:rPr>
          <w:rFonts w:eastAsiaTheme="minorEastAsia" w:hint="cs"/>
          <w:rtl/>
          <w:lang w:bidi="ar"/>
        </w:rPr>
        <w:t>الشخص ل</w:t>
      </w:r>
      <w:r w:rsidRPr="00231CF0">
        <w:rPr>
          <w:rFonts w:eastAsiaTheme="minorEastAsia"/>
          <w:rtl/>
          <w:lang w:bidi="ar"/>
        </w:rPr>
        <w:t>فتاة بوعد الزواج ففض بكارتها. ومنذ ذلك الحين، ظلت الجهود الرامية إلى إحالة التعديلات إلى مجلس النواب مستمرة وتقابل حتى الآن برد جزئي.</w:t>
      </w:r>
    </w:p>
    <w:p w14:paraId="59E6193D" w14:textId="77777777"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(ج)</w:t>
      </w:r>
      <w:r w:rsidRPr="00231CF0">
        <w:rPr>
          <w:rFonts w:eastAsiaTheme="minorEastAsia"/>
          <w:rtl/>
          <w:lang w:bidi="ar"/>
        </w:rPr>
        <w:tab/>
        <w:t xml:space="preserve">تزايدت في السنوات الأخيرة الجهود المبذولة لمنع العنف ضد المرأة، بما في ذلك العنف العائلي، إلى جانب الجهود المبذولة لتنفيذ القانون رقم </w:t>
      </w:r>
      <w:r w:rsidRPr="005B3FCD">
        <w:rPr>
          <w:rFonts w:eastAsiaTheme="minorEastAsia"/>
          <w:rtl/>
          <w:lang w:bidi="ar"/>
        </w:rPr>
        <w:t>293</w:t>
      </w:r>
      <w:r w:rsidRPr="00231CF0">
        <w:rPr>
          <w:rFonts w:eastAsiaTheme="minorEastAsia"/>
          <w:rtl/>
          <w:lang w:bidi="ar"/>
        </w:rPr>
        <w:t xml:space="preserve"> الذي أنشئت بموجبه آلية للإبلاغ عن العنف؛ ويجري الإعلان عن الآلية على نطاق واسع.</w:t>
      </w:r>
    </w:p>
    <w:p w14:paraId="6B632CD9" w14:textId="090DEE52" w:rsidR="00231CF0" w:rsidRPr="00231CF0" w:rsidRDefault="00E327F2" w:rsidP="00231CF0">
      <w:pPr>
        <w:pStyle w:val="SingleTxtGA"/>
        <w:rPr>
          <w:rFonts w:eastAsiaTheme="minorEastAsia"/>
        </w:rPr>
      </w:pPr>
      <w:r>
        <w:rPr>
          <w:rFonts w:eastAsiaTheme="minorEastAsia"/>
          <w:rtl/>
        </w:rPr>
        <w:tab/>
      </w:r>
      <w:r w:rsidR="00231CF0" w:rsidRPr="00231CF0">
        <w:rPr>
          <w:rFonts w:eastAsiaTheme="minorEastAsia"/>
          <w:rtl/>
          <w:lang w:bidi="ar"/>
        </w:rPr>
        <w:t>وأعدت وزارة الداخلية والبلديات خط</w:t>
      </w:r>
      <w:r w:rsidR="007C0F2A">
        <w:rPr>
          <w:rFonts w:eastAsiaTheme="minorEastAsia"/>
          <w:rtl/>
          <w:lang w:bidi="ar"/>
        </w:rPr>
        <w:t xml:space="preserve">اً </w:t>
      </w:r>
      <w:r w:rsidR="00231CF0" w:rsidRPr="00231CF0">
        <w:rPr>
          <w:rFonts w:eastAsiaTheme="minorEastAsia"/>
          <w:rtl/>
          <w:lang w:bidi="ar"/>
        </w:rPr>
        <w:t>هاتفي</w:t>
      </w:r>
      <w:r w:rsidR="007C0F2A">
        <w:rPr>
          <w:rFonts w:eastAsiaTheme="minorEastAsia"/>
          <w:rtl/>
          <w:lang w:bidi="ar"/>
        </w:rPr>
        <w:t xml:space="preserve">اً </w:t>
      </w:r>
      <w:r w:rsidR="00231CF0" w:rsidRPr="00231CF0">
        <w:rPr>
          <w:rFonts w:eastAsiaTheme="minorEastAsia"/>
          <w:rtl/>
          <w:lang w:bidi="ar"/>
        </w:rPr>
        <w:t>ساخن</w:t>
      </w:r>
      <w:r w:rsidR="007C0F2A">
        <w:rPr>
          <w:rFonts w:eastAsiaTheme="minorEastAsia"/>
          <w:rtl/>
          <w:lang w:bidi="ar"/>
        </w:rPr>
        <w:t xml:space="preserve">اً </w:t>
      </w:r>
      <w:r w:rsidR="00231CF0" w:rsidRPr="00231CF0">
        <w:rPr>
          <w:rFonts w:eastAsiaTheme="minorEastAsia"/>
          <w:rtl/>
          <w:lang w:bidi="ar"/>
        </w:rPr>
        <w:t>لضحايا العنف الأسري وشنت حملة إعلامية رفيعة المستوى لتوعية الناس بوجوده وتشجيعهم على استخدامه. ونظمت الهيئة الوطنية لشؤون المرأة اللبنانية حملات توعية، فأرسلت رسائل نصية إلى ملايين الأشخاص لتشجيع ضحايا العنف الأسري والشهود عليه على الإبلاغ عنه على الخط الساخن، وأنتجت فيلمين قصيرين لتسليط الضوء على حق النساء في الحماية وتشجيعهن على الإبلاغ عن العنف الأسري. وأطلقت أيض</w:t>
      </w:r>
      <w:r w:rsidR="007C0F2A">
        <w:rPr>
          <w:rFonts w:eastAsiaTheme="minorEastAsia"/>
          <w:rtl/>
          <w:lang w:bidi="ar"/>
        </w:rPr>
        <w:t xml:space="preserve">اً </w:t>
      </w:r>
      <w:r w:rsidR="00231CF0" w:rsidRPr="00231CF0">
        <w:rPr>
          <w:rFonts w:eastAsiaTheme="minorEastAsia"/>
          <w:rtl/>
          <w:lang w:bidi="ar"/>
        </w:rPr>
        <w:t xml:space="preserve">حملات توعية على الصعيد الوطني بشأن التحرش الجنسي. وعلاوة على ذلك، أُطلقت استراتيجية وطنية لمكافحة العنف ضد المرأة في شباط/فبراير </w:t>
      </w:r>
      <w:r w:rsidR="00231CF0" w:rsidRPr="005B3FCD">
        <w:rPr>
          <w:rFonts w:eastAsiaTheme="minorEastAsia"/>
          <w:rtl/>
          <w:lang w:bidi="ar"/>
        </w:rPr>
        <w:t>2019</w:t>
      </w:r>
      <w:r w:rsidR="00231CF0" w:rsidRPr="00231CF0">
        <w:rPr>
          <w:rFonts w:eastAsiaTheme="minorEastAsia"/>
          <w:rtl/>
          <w:lang w:bidi="ar"/>
        </w:rPr>
        <w:t>، نتيجة لشراكة بين عدة هيئات حكومية وكيانات الأمم المتحدة ومنظمات المجتمع المدني.</w:t>
      </w:r>
    </w:p>
    <w:p w14:paraId="56BC6C0E" w14:textId="35FE23E1"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(د)</w:t>
      </w:r>
      <w:r w:rsidRPr="00231CF0">
        <w:rPr>
          <w:rFonts w:eastAsiaTheme="minorEastAsia"/>
          <w:rtl/>
          <w:lang w:bidi="ar"/>
        </w:rPr>
        <w:tab/>
        <w:t>حصل موظفو القطاعين العام والخاص على تدريب على كيفية الكشف عن العنف ضد المرأة والتصدي له. وقدمت وزارة الشؤون الاجتماعية للأخصائيين الاجتماعيين تدريب</w:t>
      </w:r>
      <w:r w:rsidR="007C0F2A">
        <w:rPr>
          <w:rFonts w:eastAsiaTheme="minorEastAsia"/>
          <w:rtl/>
          <w:lang w:bidi="ar"/>
        </w:rPr>
        <w:t xml:space="preserve">اً </w:t>
      </w:r>
      <w:r w:rsidRPr="00231CF0">
        <w:rPr>
          <w:rFonts w:eastAsiaTheme="minorEastAsia"/>
          <w:rtl/>
          <w:lang w:bidi="ar"/>
        </w:rPr>
        <w:t xml:space="preserve">على تنفيذ القانون رقم </w:t>
      </w:r>
      <w:r w:rsidRPr="005B3FCD">
        <w:rPr>
          <w:rFonts w:eastAsiaTheme="minorEastAsia"/>
          <w:rtl/>
          <w:lang w:bidi="ar"/>
        </w:rPr>
        <w:t>293</w:t>
      </w:r>
      <w:r w:rsidRPr="00231CF0">
        <w:rPr>
          <w:rFonts w:eastAsiaTheme="minorEastAsia" w:hint="cs"/>
          <w:rtl/>
          <w:lang w:bidi="ar"/>
        </w:rPr>
        <w:t>،</w:t>
      </w:r>
      <w:r w:rsidRPr="00231CF0">
        <w:rPr>
          <w:rFonts w:eastAsiaTheme="minorEastAsia"/>
          <w:rtl/>
          <w:lang w:bidi="ar"/>
        </w:rPr>
        <w:t xml:space="preserve"> وتعمل </w:t>
      </w:r>
      <w:r w:rsidRPr="00231CF0">
        <w:rPr>
          <w:rFonts w:eastAsiaTheme="minorEastAsia" w:hint="cs"/>
          <w:rtl/>
          <w:lang w:bidi="ar"/>
        </w:rPr>
        <w:t xml:space="preserve">الوزارة </w:t>
      </w:r>
      <w:r w:rsidRPr="00231CF0">
        <w:rPr>
          <w:rFonts w:eastAsiaTheme="minorEastAsia"/>
          <w:rtl/>
          <w:lang w:bidi="ar"/>
        </w:rPr>
        <w:t>على وضع أدوات لرصد حالات العنف القائم على النوع الاجتماعي والتصدي لها. ونظمت وزارة العدل والهيئة الوطنية لشؤون المرأة اللبنانية تدريب</w:t>
      </w:r>
      <w:r w:rsidR="007C0F2A">
        <w:rPr>
          <w:rFonts w:eastAsiaTheme="minorEastAsia"/>
          <w:rtl/>
          <w:lang w:bidi="ar"/>
        </w:rPr>
        <w:t xml:space="preserve">اً </w:t>
      </w:r>
      <w:r w:rsidRPr="00231CF0">
        <w:rPr>
          <w:rFonts w:eastAsiaTheme="minorEastAsia"/>
          <w:rtl/>
          <w:lang w:bidi="ar"/>
        </w:rPr>
        <w:t>للقضاة على إنفاذ القانون. وقامت وزارة الصحة العامة أيض</w:t>
      </w:r>
      <w:r w:rsidR="007C0F2A">
        <w:rPr>
          <w:rFonts w:eastAsiaTheme="minorEastAsia"/>
          <w:rtl/>
          <w:lang w:bidi="ar"/>
        </w:rPr>
        <w:t xml:space="preserve">اً </w:t>
      </w:r>
      <w:r w:rsidRPr="00231CF0">
        <w:rPr>
          <w:rFonts w:eastAsiaTheme="minorEastAsia"/>
          <w:rtl/>
          <w:lang w:bidi="ar"/>
        </w:rPr>
        <w:t>بتدريب الموظفين الطبيين على كيفية الكشف عن حالات العنف ضد المرأة ومعالجتها.</w:t>
      </w:r>
    </w:p>
    <w:p w14:paraId="158A2C3B" w14:textId="056A2DA6" w:rsidR="00231CF0" w:rsidRPr="00231CF0" w:rsidRDefault="00E327F2" w:rsidP="00231CF0">
      <w:pPr>
        <w:pStyle w:val="SingleTxtGA"/>
        <w:rPr>
          <w:rFonts w:eastAsiaTheme="minorEastAsia"/>
        </w:rPr>
      </w:pPr>
      <w:r>
        <w:rPr>
          <w:rFonts w:eastAsiaTheme="minorEastAsia"/>
          <w:rtl/>
          <w:lang w:bidi="ar"/>
        </w:rPr>
        <w:tab/>
      </w:r>
      <w:r w:rsidR="00231CF0" w:rsidRPr="00231CF0">
        <w:rPr>
          <w:rFonts w:eastAsiaTheme="minorEastAsia"/>
          <w:rtl/>
          <w:lang w:bidi="ar"/>
        </w:rPr>
        <w:t xml:space="preserve">وفي تموز/يوليه </w:t>
      </w:r>
      <w:r w:rsidR="00231CF0" w:rsidRPr="005B3FCD">
        <w:rPr>
          <w:rFonts w:eastAsiaTheme="minorEastAsia"/>
          <w:rtl/>
          <w:lang w:bidi="ar"/>
        </w:rPr>
        <w:t>2018</w:t>
      </w:r>
      <w:r w:rsidR="00231CF0" w:rsidRPr="00231CF0">
        <w:rPr>
          <w:rFonts w:eastAsiaTheme="minorEastAsia"/>
          <w:rtl/>
          <w:lang w:bidi="ar"/>
        </w:rPr>
        <w:t>، أصدرت وزارة الداخلية والبلديات مذكرة عامة فيما يتعلق بأصول التخاطب والتعاطي التي يجب اتباعها من قبل أفراد الأمن الذين يتابعون شكاوى العنف الأسري. وأجرت تدريب</w:t>
      </w:r>
      <w:r w:rsidR="007C0F2A">
        <w:rPr>
          <w:rFonts w:eastAsiaTheme="minorEastAsia"/>
          <w:rtl/>
          <w:lang w:bidi="ar"/>
        </w:rPr>
        <w:t xml:space="preserve">اً </w:t>
      </w:r>
      <w:r w:rsidR="00231CF0" w:rsidRPr="00231CF0">
        <w:rPr>
          <w:rFonts w:eastAsiaTheme="minorEastAsia"/>
          <w:rtl/>
          <w:lang w:bidi="ar"/>
        </w:rPr>
        <w:t xml:space="preserve">لموظفي الأمن بشراكة مع منظمات المجتمع المدني. كما </w:t>
      </w:r>
      <w:r w:rsidR="00231CF0" w:rsidRPr="00231CF0">
        <w:rPr>
          <w:rFonts w:eastAsiaTheme="minorEastAsia" w:hint="cs"/>
          <w:rtl/>
          <w:lang w:bidi="ar"/>
        </w:rPr>
        <w:t>جرى</w:t>
      </w:r>
      <w:r w:rsidR="00231CF0" w:rsidRPr="00231CF0">
        <w:rPr>
          <w:rFonts w:eastAsiaTheme="minorEastAsia"/>
          <w:rtl/>
          <w:lang w:bidi="ar"/>
        </w:rPr>
        <w:t xml:space="preserve"> توفير التدريب على الكشف عن حالات الاتجار والعنف القائم على النوع الاجتماعي ومعالجتها في البيئات العسكرية.</w:t>
      </w:r>
    </w:p>
    <w:p w14:paraId="70CF906C" w14:textId="77777777" w:rsidR="00231CF0" w:rsidRPr="00231CF0" w:rsidRDefault="00231CF0" w:rsidP="00231CF0">
      <w:pPr>
        <w:pStyle w:val="SingleTxtGA"/>
        <w:rPr>
          <w:rFonts w:eastAsiaTheme="minorEastAsia"/>
          <w:rtl/>
        </w:rPr>
      </w:pPr>
      <w:r w:rsidRPr="00231CF0">
        <w:rPr>
          <w:rFonts w:eastAsiaTheme="minorEastAsia"/>
        </w:rPr>
        <w:tab/>
      </w:r>
      <w:r w:rsidRPr="00492D9A">
        <w:rPr>
          <w:rFonts w:eastAsiaTheme="minorEastAsia"/>
          <w:rtl/>
          <w:lang w:bidi="ar"/>
        </w:rPr>
        <w:t>(هـ)</w:t>
      </w:r>
      <w:r w:rsidRPr="00492D9A">
        <w:rPr>
          <w:rFonts w:eastAsiaTheme="minorEastAsia"/>
          <w:rtl/>
          <w:lang w:bidi="ar"/>
        </w:rPr>
        <w:tab/>
        <w:t xml:space="preserve">تعمل وزارة العدل على مشروع يسمح باستخراج بيانات </w:t>
      </w:r>
      <w:r w:rsidRPr="00492D9A">
        <w:rPr>
          <w:rFonts w:eastAsiaTheme="minorEastAsia" w:hint="cs"/>
          <w:rtl/>
          <w:lang w:bidi="ar"/>
        </w:rPr>
        <w:t>في الوقت الحقيقي</w:t>
      </w:r>
      <w:r w:rsidRPr="00492D9A">
        <w:rPr>
          <w:rFonts w:eastAsiaTheme="minorEastAsia"/>
          <w:rtl/>
          <w:lang w:bidi="ar"/>
        </w:rPr>
        <w:t xml:space="preserve"> عن الأحكام الصادرة في القضايا التي تنطوي على جميع أشكال العنف، بما في ذلك العنف ضد المرأة.</w:t>
      </w:r>
    </w:p>
    <w:p w14:paraId="65E479E4" w14:textId="00FE2706" w:rsidR="00231CF0" w:rsidRPr="00231CF0" w:rsidRDefault="006E34A7" w:rsidP="00231CF0">
      <w:pPr>
        <w:pStyle w:val="SingleTxtGA"/>
        <w:rPr>
          <w:rFonts w:eastAsiaTheme="minorEastAsia"/>
        </w:rPr>
      </w:pPr>
      <w:r>
        <w:rPr>
          <w:rFonts w:eastAsiaTheme="minorEastAsia"/>
          <w:rtl/>
          <w:lang w:bidi="ar"/>
        </w:rPr>
        <w:tab/>
      </w:r>
      <w:r w:rsidR="00231CF0" w:rsidRPr="00231CF0">
        <w:rPr>
          <w:rFonts w:eastAsiaTheme="minorEastAsia"/>
          <w:rtl/>
          <w:lang w:bidi="ar"/>
        </w:rPr>
        <w:t xml:space="preserve">ويسعى موظفو النظام القضائي إلى التحقيق في جميع حالات العنف، بما في ذلك العنف ضد المرأة، التي يمكن أن </w:t>
      </w:r>
      <w:r w:rsidR="00231CF0" w:rsidRPr="00231CF0">
        <w:rPr>
          <w:rFonts w:eastAsiaTheme="minorEastAsia" w:hint="cs"/>
          <w:rtl/>
          <w:lang w:bidi="ar"/>
        </w:rPr>
        <w:t>تنخرط</w:t>
      </w:r>
      <w:r w:rsidR="00231CF0" w:rsidRPr="00231CF0">
        <w:rPr>
          <w:rFonts w:eastAsiaTheme="minorEastAsia"/>
          <w:rtl/>
          <w:lang w:bidi="ar"/>
        </w:rPr>
        <w:t xml:space="preserve"> فيها المحاكم المدنية أو الجنائية أو العسكرية، ومقاضاة مرتكبيها وإدانتهم. وفي أيلول</w:t>
      </w:r>
      <w:r w:rsidR="00231CF0" w:rsidRPr="00231CF0">
        <w:rPr>
          <w:rFonts w:eastAsiaTheme="minorEastAsia" w:hint="cs"/>
          <w:rtl/>
          <w:lang w:bidi="ar"/>
        </w:rPr>
        <w:t>/</w:t>
      </w:r>
      <w:r w:rsidR="00231CF0" w:rsidRPr="00231CF0">
        <w:rPr>
          <w:rFonts w:eastAsiaTheme="minorEastAsia"/>
          <w:rtl/>
          <w:lang w:bidi="ar"/>
        </w:rPr>
        <w:t xml:space="preserve">سبتمبر </w:t>
      </w:r>
      <w:r w:rsidR="00231CF0" w:rsidRPr="005B3FCD">
        <w:rPr>
          <w:rFonts w:eastAsiaTheme="minorEastAsia"/>
          <w:rtl/>
          <w:lang w:bidi="ar"/>
        </w:rPr>
        <w:t>2019</w:t>
      </w:r>
      <w:r w:rsidR="00231CF0" w:rsidRPr="00231CF0">
        <w:rPr>
          <w:rFonts w:eastAsiaTheme="minorEastAsia"/>
          <w:rtl/>
          <w:lang w:bidi="ar"/>
        </w:rPr>
        <w:t>، وافقت وزارة العدل على مبادرة مشتركة مع الشركاء، بما في ذلك عدة نقابات</w:t>
      </w:r>
      <w:r>
        <w:rPr>
          <w:rFonts w:eastAsiaTheme="minorEastAsia" w:hint="cs"/>
          <w:rtl/>
          <w:lang w:bidi="ar"/>
        </w:rPr>
        <w:t> </w:t>
      </w:r>
      <w:r w:rsidR="00231CF0" w:rsidRPr="00231CF0">
        <w:rPr>
          <w:rFonts w:eastAsiaTheme="minorEastAsia"/>
          <w:rtl/>
          <w:lang w:bidi="ar"/>
        </w:rPr>
        <w:t xml:space="preserve">للمحامين وكيانات </w:t>
      </w:r>
      <w:r w:rsidR="00231CF0" w:rsidRPr="00231CF0">
        <w:rPr>
          <w:rFonts w:eastAsiaTheme="minorEastAsia" w:hint="cs"/>
          <w:rtl/>
          <w:lang w:bidi="ar"/>
        </w:rPr>
        <w:t xml:space="preserve">تابعة </w:t>
      </w:r>
      <w:r w:rsidR="00231CF0" w:rsidRPr="00231CF0">
        <w:rPr>
          <w:rFonts w:eastAsiaTheme="minorEastAsia"/>
          <w:rtl/>
          <w:lang w:bidi="ar"/>
        </w:rPr>
        <w:t>للأمم المتحدة، لضمان حصول ضحايا العنف، بمن فيهم النساء، على المساعدة القانونية.</w:t>
      </w:r>
    </w:p>
    <w:p w14:paraId="09250702" w14:textId="77777777" w:rsidR="00231CF0" w:rsidRPr="005B3FCD" w:rsidRDefault="00231CF0" w:rsidP="00E327F2">
      <w:pPr>
        <w:pStyle w:val="H23GA"/>
      </w:pPr>
      <w:r w:rsidRPr="005B3FCD">
        <w:rPr>
          <w:rtl/>
        </w:rPr>
        <w:lastRenderedPageBreak/>
        <w:tab/>
      </w:r>
      <w:r w:rsidRPr="005B3FCD">
        <w:rPr>
          <w:rtl/>
        </w:rPr>
        <w:tab/>
        <w:t>ملخص المعلومات الواردة من الجهات المعنية</w:t>
      </w:r>
    </w:p>
    <w:p w14:paraId="6C8A8FC5" w14:textId="3AB56816" w:rsidR="00231CF0" w:rsidRPr="005B3FCD" w:rsidRDefault="00E327F2" w:rsidP="007C0F2A">
      <w:pPr>
        <w:pStyle w:val="H4GA"/>
      </w:pPr>
      <w:r w:rsidRPr="005B3FCD">
        <w:rPr>
          <w:rtl/>
          <w:lang w:bidi="ar"/>
        </w:rPr>
        <w:tab/>
      </w:r>
      <w:r w:rsidRPr="005B3FCD">
        <w:rPr>
          <w:rtl/>
          <w:lang w:bidi="ar"/>
        </w:rPr>
        <w:tab/>
      </w:r>
      <w:r w:rsidR="00231CF0" w:rsidRPr="005B3FCD">
        <w:rPr>
          <w:rFonts w:hint="cs"/>
          <w:rtl/>
          <w:lang w:bidi="ar"/>
        </w:rPr>
        <w:t xml:space="preserve">منظمة </w:t>
      </w:r>
      <w:r w:rsidR="00231CF0" w:rsidRPr="005B3FCD">
        <w:rPr>
          <w:rtl/>
          <w:lang w:bidi="ar"/>
        </w:rPr>
        <w:t>ألف</w:t>
      </w:r>
      <w:hyperlink r:id="rId13" w:history="1">
        <w:r w:rsidR="00231CF0" w:rsidRPr="005B3FCD">
          <w:rPr>
            <w:rStyle w:val="Hyperlink"/>
            <w:rtl/>
            <w:lang w:val="en-AU" w:bidi="ar"/>
          </w:rPr>
          <w:t xml:space="preserve"> – تحرّك من أجل حقوق الإنسان</w:t>
        </w:r>
      </w:hyperlink>
    </w:p>
    <w:p w14:paraId="1ABA73AD" w14:textId="5404B2DF" w:rsidR="00231CF0" w:rsidRPr="00231CF0" w:rsidRDefault="00231CF0" w:rsidP="00231CF0">
      <w:pPr>
        <w:pStyle w:val="SingleTxtGA"/>
        <w:rPr>
          <w:rFonts w:eastAsiaTheme="minorEastAsia"/>
          <w:rtl/>
        </w:rPr>
      </w:pPr>
      <w:r w:rsidRPr="00231CF0">
        <w:rPr>
          <w:rFonts w:eastAsiaTheme="minorEastAsia"/>
        </w:rPr>
        <w:tab/>
      </w:r>
      <w:r w:rsidRPr="00231CF0">
        <w:rPr>
          <w:rFonts w:eastAsiaTheme="minorEastAsia"/>
          <w:rtl/>
          <w:lang w:bidi="ar"/>
        </w:rPr>
        <w:t>(أ) و(ب) و(ه) لم تحسن الدولة تدابير حماية المرأة، ولم تجرم العنف العائلي ولم تعد</w:t>
      </w:r>
      <w:r w:rsidRPr="00231CF0">
        <w:rPr>
          <w:rFonts w:eastAsiaTheme="minorEastAsia" w:hint="cs"/>
          <w:rtl/>
          <w:lang w:bidi="ar"/>
        </w:rPr>
        <w:t>ّ</w:t>
      </w:r>
      <w:r w:rsidRPr="00231CF0">
        <w:rPr>
          <w:rFonts w:eastAsiaTheme="minorEastAsia"/>
          <w:rtl/>
          <w:lang w:bidi="ar"/>
        </w:rPr>
        <w:t>ل المادتين</w:t>
      </w:r>
      <w:r w:rsidR="00E327F2">
        <w:rPr>
          <w:rFonts w:eastAsiaTheme="minorEastAsia" w:hint="cs"/>
          <w:rtl/>
          <w:lang w:bidi="ar"/>
        </w:rPr>
        <w:t> </w:t>
      </w:r>
      <w:r w:rsidRPr="005B3FCD">
        <w:rPr>
          <w:rFonts w:eastAsiaTheme="minorEastAsia"/>
          <w:rtl/>
          <w:lang w:bidi="ar"/>
        </w:rPr>
        <w:t>505</w:t>
      </w:r>
      <w:r w:rsidRPr="00231CF0">
        <w:rPr>
          <w:rFonts w:eastAsiaTheme="minorEastAsia"/>
          <w:rtl/>
          <w:lang w:bidi="ar"/>
        </w:rPr>
        <w:t xml:space="preserve"> و</w:t>
      </w:r>
      <w:r w:rsidRPr="005B3FCD">
        <w:rPr>
          <w:rFonts w:eastAsiaTheme="minorEastAsia"/>
          <w:rtl/>
          <w:lang w:bidi="ar"/>
        </w:rPr>
        <w:t>518</w:t>
      </w:r>
      <w:r w:rsidRPr="00231CF0">
        <w:rPr>
          <w:rFonts w:eastAsiaTheme="minorEastAsia"/>
          <w:rtl/>
          <w:lang w:bidi="ar"/>
        </w:rPr>
        <w:t xml:space="preserve"> من قانون العقوبات. ولم تدخل أي تغييرات على جمع البيانات؛ ولا تزال البيانات </w:t>
      </w:r>
      <w:r w:rsidRPr="00231CF0">
        <w:rPr>
          <w:rFonts w:eastAsiaTheme="minorEastAsia" w:hint="cs"/>
          <w:rtl/>
          <w:lang w:bidi="ar"/>
        </w:rPr>
        <w:t>متناثرة</w:t>
      </w:r>
      <w:r w:rsidRPr="00231CF0">
        <w:rPr>
          <w:rFonts w:eastAsiaTheme="minorEastAsia"/>
          <w:rtl/>
          <w:lang w:bidi="ar"/>
        </w:rPr>
        <w:t xml:space="preserve"> وغير كاملة.</w:t>
      </w:r>
    </w:p>
    <w:p w14:paraId="7DF4781B" w14:textId="4313FC80"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(ج)</w:t>
      </w:r>
      <w:r w:rsidRPr="00231CF0">
        <w:rPr>
          <w:rFonts w:eastAsiaTheme="minorEastAsia"/>
          <w:rtl/>
          <w:lang w:bidi="ar"/>
        </w:rPr>
        <w:tab/>
        <w:t>بينما اتخذت مؤسسات الدولة خطوات لتعزيز التدابير الوقائية، بما في ذلك تبادل الإحصاءات وإيلاء الأولوية لمكافحة العنف المنزلي داخل قوات الأمن، يتعين على سلطات إنفاذ القانون أن توفر لضحايا العنف المنزلي دعم</w:t>
      </w:r>
      <w:r w:rsidR="007C0F2A">
        <w:rPr>
          <w:rFonts w:eastAsiaTheme="minorEastAsia"/>
          <w:rtl/>
          <w:lang w:bidi="ar"/>
        </w:rPr>
        <w:t xml:space="preserve">اً </w:t>
      </w:r>
      <w:r w:rsidRPr="00231CF0">
        <w:rPr>
          <w:rFonts w:eastAsiaTheme="minorEastAsia"/>
          <w:rtl/>
          <w:lang w:bidi="ar"/>
        </w:rPr>
        <w:t xml:space="preserve">وحماية ومأوى ومساعدة ملموسة، وأن </w:t>
      </w:r>
      <w:r w:rsidRPr="00231CF0">
        <w:rPr>
          <w:rFonts w:eastAsiaTheme="minorEastAsia" w:hint="cs"/>
          <w:rtl/>
          <w:lang w:bidi="ar"/>
        </w:rPr>
        <w:t>تُخضع</w:t>
      </w:r>
      <w:r w:rsidRPr="00231CF0">
        <w:rPr>
          <w:rFonts w:eastAsiaTheme="minorEastAsia"/>
          <w:rtl/>
          <w:lang w:bidi="ar"/>
        </w:rPr>
        <w:t xml:space="preserve"> الجناة </w:t>
      </w:r>
      <w:r w:rsidRPr="00231CF0">
        <w:rPr>
          <w:rFonts w:eastAsiaTheme="minorEastAsia" w:hint="cs"/>
          <w:rtl/>
          <w:lang w:bidi="ar"/>
        </w:rPr>
        <w:t xml:space="preserve">للمساءلة </w:t>
      </w:r>
      <w:r w:rsidRPr="00231CF0">
        <w:rPr>
          <w:rFonts w:eastAsiaTheme="minorEastAsia"/>
          <w:rtl/>
          <w:lang w:bidi="ar"/>
        </w:rPr>
        <w:t>من أجل بناء الثقة حتى يعرف الضحايا أنهم يستطيعون الإبلاغ عن الحالات دون خوف من الإذلال.</w:t>
      </w:r>
    </w:p>
    <w:p w14:paraId="26B08FDB" w14:textId="413AB384"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(د)</w:t>
      </w:r>
      <w:r w:rsidRPr="00231CF0">
        <w:rPr>
          <w:rFonts w:eastAsiaTheme="minorEastAsia"/>
          <w:rtl/>
          <w:lang w:bidi="ar"/>
        </w:rPr>
        <w:tab/>
        <w:t>بينما تلقى موظفو إنفاذ القانون تدريب</w:t>
      </w:r>
      <w:r w:rsidR="007C0F2A">
        <w:rPr>
          <w:rFonts w:eastAsiaTheme="minorEastAsia"/>
          <w:rtl/>
          <w:lang w:bidi="ar"/>
        </w:rPr>
        <w:t xml:space="preserve">اً </w:t>
      </w:r>
      <w:r w:rsidRPr="00231CF0">
        <w:rPr>
          <w:rFonts w:eastAsiaTheme="minorEastAsia"/>
          <w:rtl/>
          <w:lang w:bidi="ar"/>
        </w:rPr>
        <w:t>وتحسن تجهيزهم لجمع الشهادات بطريقة رقمية وتكفل الخصوصية، فإن معدل تعاقبهم المرتفع يعوق الاحتفاظ بالمعارف، مما يشكل تحدي</w:t>
      </w:r>
      <w:r w:rsidR="007C0F2A">
        <w:rPr>
          <w:rFonts w:eastAsiaTheme="minorEastAsia"/>
          <w:rtl/>
          <w:lang w:bidi="ar"/>
        </w:rPr>
        <w:t xml:space="preserve">اً </w:t>
      </w:r>
      <w:r w:rsidRPr="00231CF0">
        <w:rPr>
          <w:rFonts w:eastAsiaTheme="minorEastAsia"/>
          <w:rtl/>
          <w:lang w:bidi="ar"/>
        </w:rPr>
        <w:t>هيكليا</w:t>
      </w:r>
      <w:r w:rsidR="007C0F2A">
        <w:rPr>
          <w:rFonts w:eastAsiaTheme="minorEastAsia" w:hint="cs"/>
          <w:rtl/>
          <w:lang w:bidi="ar"/>
        </w:rPr>
        <w:t>ً</w:t>
      </w:r>
      <w:r w:rsidRPr="00231CF0">
        <w:rPr>
          <w:rFonts w:eastAsiaTheme="minorEastAsia"/>
          <w:rtl/>
          <w:lang w:bidi="ar"/>
        </w:rPr>
        <w:t>.</w:t>
      </w:r>
    </w:p>
    <w:p w14:paraId="5E8B9BB3" w14:textId="77777777" w:rsidR="00231CF0" w:rsidRPr="005B3FCD" w:rsidRDefault="00231CF0" w:rsidP="00BE2822">
      <w:pPr>
        <w:pStyle w:val="H23GA"/>
      </w:pPr>
      <w:r w:rsidRPr="005B3FCD">
        <w:rPr>
          <w:rtl/>
        </w:rPr>
        <w:tab/>
      </w:r>
      <w:r w:rsidRPr="005B3FCD">
        <w:rPr>
          <w:rtl/>
        </w:rPr>
        <w:tab/>
        <w:t xml:space="preserve">تقييم اللجنة </w:t>
      </w:r>
    </w:p>
    <w:p w14:paraId="2CE10562" w14:textId="518F1A6A" w:rsidR="00231CF0" w:rsidRPr="005B3FCD" w:rsidRDefault="00231CF0" w:rsidP="00231CF0">
      <w:pPr>
        <w:pStyle w:val="SingleTxtGA"/>
        <w:rPr>
          <w:rFonts w:eastAsiaTheme="minorEastAsia"/>
          <w:b/>
        </w:rPr>
      </w:pPr>
      <w:r w:rsidRPr="00231CF0">
        <w:rPr>
          <w:rFonts w:eastAsiaTheme="minorEastAsia"/>
          <w:rtl/>
          <w:lang w:bidi="ar"/>
        </w:rPr>
        <w:t>[</w:t>
      </w:r>
      <w:r w:rsidRPr="005B3FCD">
        <w:rPr>
          <w:rFonts w:eastAsiaTheme="minorEastAsia"/>
          <w:b/>
          <w:bCs/>
          <w:rtl/>
          <w:lang w:bidi="ar"/>
        </w:rPr>
        <w:t>جيم</w:t>
      </w:r>
      <w:r w:rsidR="007C0F2A" w:rsidRPr="007C0F2A">
        <w:rPr>
          <w:rFonts w:eastAsiaTheme="minorEastAsia"/>
          <w:color w:val="000000"/>
          <w:rtl/>
          <w:lang w:bidi="ar"/>
        </w:rPr>
        <w:t xml:space="preserve">]: </w:t>
      </w:r>
      <w:r w:rsidRPr="00231CF0">
        <w:rPr>
          <w:rFonts w:eastAsiaTheme="minorEastAsia"/>
          <w:rtl/>
          <w:lang w:bidi="ar"/>
        </w:rPr>
        <w:t>(أ) و(ب) و(هـ)</w:t>
      </w:r>
    </w:p>
    <w:p w14:paraId="4F9854E5" w14:textId="4398D05B" w:rsidR="00231CF0" w:rsidRPr="00231CF0" w:rsidRDefault="007C0F2A" w:rsidP="00231CF0">
      <w:pPr>
        <w:pStyle w:val="SingleTxtGA"/>
        <w:rPr>
          <w:rFonts w:eastAsiaTheme="minorEastAsia"/>
        </w:rPr>
      </w:pPr>
      <w:r>
        <w:rPr>
          <w:rFonts w:eastAsiaTheme="minorEastAsia"/>
          <w:rtl/>
          <w:lang w:bidi="ar"/>
        </w:rPr>
        <w:tab/>
      </w:r>
      <w:r w:rsidR="00231CF0" w:rsidRPr="00231CF0">
        <w:rPr>
          <w:rFonts w:eastAsiaTheme="minorEastAsia"/>
          <w:rtl/>
          <w:lang w:bidi="ar"/>
        </w:rPr>
        <w:t>بينما تحيط اللجنة علم</w:t>
      </w:r>
      <w:r>
        <w:rPr>
          <w:rFonts w:eastAsiaTheme="minorEastAsia"/>
          <w:rtl/>
          <w:lang w:bidi="ar"/>
        </w:rPr>
        <w:t xml:space="preserve">اً </w:t>
      </w:r>
      <w:r w:rsidR="00231CF0" w:rsidRPr="00231CF0">
        <w:rPr>
          <w:rFonts w:eastAsiaTheme="minorEastAsia"/>
          <w:rtl/>
          <w:lang w:bidi="ar"/>
        </w:rPr>
        <w:t>بالمعلومات المقدمة، لا يزال القلق يساورها من عدم وجود معلومات عن أي خطوات محددة اتخذت خلال الفترة المشمولة بالتقرير لتعزيز الحماية القانونية من العنف ضد المرأة، بما في ذلك العنف العائلي والاغتصاب الزوجي والتحرش الجنسي، وتطلب</w:t>
      </w:r>
      <w:r w:rsidR="00231CF0" w:rsidRPr="00231CF0">
        <w:rPr>
          <w:rFonts w:eastAsiaTheme="minorEastAsia" w:hint="cs"/>
          <w:rtl/>
          <w:lang w:bidi="ar"/>
        </w:rPr>
        <w:t xml:space="preserve"> اللجنة</w:t>
      </w:r>
      <w:r w:rsidR="00231CF0" w:rsidRPr="00231CF0">
        <w:rPr>
          <w:rFonts w:eastAsiaTheme="minorEastAsia"/>
          <w:rtl/>
          <w:lang w:bidi="ar"/>
        </w:rPr>
        <w:t xml:space="preserve"> تقديم هذه المعلومات. وترحب اللجنة باقتراح قانون يجرم التحرش الجنسي، وتطلب معلومات مستكملة عن حالة هذه الجهود وتفاصيل إضافية عما إذا كان التحرش </w:t>
      </w:r>
      <w:r w:rsidR="00231CF0" w:rsidRPr="00231CF0">
        <w:rPr>
          <w:rFonts w:eastAsiaTheme="minorEastAsia" w:hint="cs"/>
          <w:rtl/>
          <w:lang w:bidi="ar"/>
        </w:rPr>
        <w:t xml:space="preserve">سيُدرج </w:t>
      </w:r>
      <w:r w:rsidR="00231CF0" w:rsidRPr="00231CF0">
        <w:rPr>
          <w:rFonts w:eastAsiaTheme="minorEastAsia"/>
          <w:rtl/>
          <w:lang w:bidi="ar"/>
        </w:rPr>
        <w:t xml:space="preserve">في جميع السياقات، بما في ذلك المنزل، وعن العقوبات المتوخاة </w:t>
      </w:r>
      <w:r w:rsidR="00231CF0" w:rsidRPr="00231CF0">
        <w:rPr>
          <w:rFonts w:eastAsiaTheme="minorEastAsia" w:hint="cs"/>
          <w:rtl/>
          <w:lang w:bidi="ar"/>
        </w:rPr>
        <w:t>ل</w:t>
      </w:r>
      <w:r w:rsidR="00231CF0" w:rsidRPr="00231CF0">
        <w:rPr>
          <w:rFonts w:eastAsiaTheme="minorEastAsia"/>
          <w:rtl/>
          <w:lang w:bidi="ar"/>
        </w:rPr>
        <w:t>هذه الجرائم.</w:t>
      </w:r>
    </w:p>
    <w:p w14:paraId="21FDBC4B" w14:textId="2817E98E" w:rsidR="00231CF0" w:rsidRPr="00231CF0" w:rsidRDefault="00121B9D" w:rsidP="00231CF0">
      <w:pPr>
        <w:pStyle w:val="SingleTxtGA"/>
        <w:rPr>
          <w:rFonts w:eastAsiaTheme="minorEastAsia"/>
        </w:rPr>
      </w:pPr>
      <w:r>
        <w:rPr>
          <w:rFonts w:eastAsiaTheme="minorEastAsia"/>
          <w:rtl/>
          <w:lang w:bidi="ar"/>
        </w:rPr>
        <w:tab/>
      </w:r>
      <w:r w:rsidR="00231CF0" w:rsidRPr="00231CF0">
        <w:rPr>
          <w:rFonts w:eastAsiaTheme="minorEastAsia"/>
          <w:rtl/>
          <w:lang w:bidi="ar"/>
        </w:rPr>
        <w:t xml:space="preserve">وترحب اللجنة بالخطوات المتخذة لتعديل المادتين </w:t>
      </w:r>
      <w:r w:rsidR="00231CF0" w:rsidRPr="005B3FCD">
        <w:rPr>
          <w:rFonts w:eastAsiaTheme="minorEastAsia"/>
          <w:rtl/>
          <w:lang w:bidi="ar"/>
        </w:rPr>
        <w:t>505</w:t>
      </w:r>
      <w:r w:rsidR="00231CF0" w:rsidRPr="00231CF0">
        <w:rPr>
          <w:rFonts w:eastAsiaTheme="minorEastAsia"/>
          <w:rtl/>
          <w:lang w:bidi="ar"/>
        </w:rPr>
        <w:t xml:space="preserve"> و</w:t>
      </w:r>
      <w:r w:rsidR="00231CF0" w:rsidRPr="005B3FCD">
        <w:rPr>
          <w:rFonts w:eastAsiaTheme="minorEastAsia"/>
          <w:rtl/>
          <w:lang w:bidi="ar"/>
        </w:rPr>
        <w:t>518</w:t>
      </w:r>
      <w:r w:rsidR="00231CF0" w:rsidRPr="00231CF0">
        <w:rPr>
          <w:rFonts w:eastAsiaTheme="minorEastAsia"/>
          <w:rtl/>
          <w:lang w:bidi="ar"/>
        </w:rPr>
        <w:t xml:space="preserve"> من قانون العقوبات. </w:t>
      </w:r>
      <w:r w:rsidR="00231CF0" w:rsidRPr="00231CF0">
        <w:rPr>
          <w:rFonts w:eastAsiaTheme="minorEastAsia" w:hint="cs"/>
          <w:rtl/>
          <w:lang w:bidi="ar"/>
        </w:rPr>
        <w:t xml:space="preserve">غير أن القلق </w:t>
      </w:r>
      <w:r w:rsidR="00231CF0" w:rsidRPr="00231CF0">
        <w:rPr>
          <w:rFonts w:eastAsiaTheme="minorEastAsia"/>
          <w:rtl/>
          <w:lang w:bidi="ar"/>
        </w:rPr>
        <w:t>يساورها إزاء عدم وجود معلومات عن النطاق المادي الدقيق للتعديلات ووضعها القانوني الدقيق وتطلب معلومات إضافية</w:t>
      </w:r>
      <w:r w:rsidR="00231CF0" w:rsidRPr="00231CF0">
        <w:rPr>
          <w:rFonts w:eastAsiaTheme="minorEastAsia" w:hint="cs"/>
          <w:rtl/>
          <w:lang w:bidi="ar"/>
        </w:rPr>
        <w:t xml:space="preserve"> في هذا الشأن</w:t>
      </w:r>
      <w:r w:rsidR="00231CF0" w:rsidRPr="00231CF0">
        <w:rPr>
          <w:rFonts w:eastAsiaTheme="minorEastAsia"/>
          <w:rtl/>
          <w:lang w:bidi="ar"/>
        </w:rPr>
        <w:t>.</w:t>
      </w:r>
    </w:p>
    <w:p w14:paraId="1E2D60B1" w14:textId="0BF73A1E" w:rsidR="00231CF0" w:rsidRPr="00231CF0" w:rsidRDefault="00121B9D" w:rsidP="00231CF0">
      <w:pPr>
        <w:pStyle w:val="SingleTxtGA"/>
        <w:rPr>
          <w:rFonts w:eastAsiaTheme="minorEastAsia"/>
        </w:rPr>
      </w:pPr>
      <w:r>
        <w:rPr>
          <w:rFonts w:eastAsiaTheme="minorEastAsia"/>
          <w:rtl/>
          <w:lang w:bidi="ar"/>
        </w:rPr>
        <w:tab/>
      </w:r>
      <w:r w:rsidR="00231CF0" w:rsidRPr="00231CF0">
        <w:rPr>
          <w:rFonts w:eastAsiaTheme="minorEastAsia"/>
          <w:rtl/>
          <w:lang w:bidi="ar"/>
        </w:rPr>
        <w:t>وتحيط اللجنة علم</w:t>
      </w:r>
      <w:r w:rsidR="007C0F2A">
        <w:rPr>
          <w:rFonts w:eastAsiaTheme="minorEastAsia"/>
          <w:rtl/>
          <w:lang w:bidi="ar"/>
        </w:rPr>
        <w:t xml:space="preserve">اً </w:t>
      </w:r>
      <w:r w:rsidR="00231CF0" w:rsidRPr="00231CF0">
        <w:rPr>
          <w:rFonts w:eastAsiaTheme="minorEastAsia"/>
          <w:rtl/>
          <w:lang w:bidi="ar"/>
        </w:rPr>
        <w:t>بالمعلومات المقدمة عن التدابير الرامية إلى تحسين البيانات المتعلقة بالعنف ضد المرأة وتطلب معلومات إضافية عن تلك التدابير، بما في ذلك أي آليات لجمع البيانات عن حالات العنف ضد المرأة المبلغ عنها التي لا تسفر عن إدانة. وتحيط</w:t>
      </w:r>
      <w:r w:rsidR="00231CF0" w:rsidRPr="00231CF0">
        <w:rPr>
          <w:rFonts w:eastAsiaTheme="minorEastAsia" w:hint="cs"/>
          <w:rtl/>
          <w:lang w:bidi="ar"/>
        </w:rPr>
        <w:t xml:space="preserve"> اللجنة</w:t>
      </w:r>
      <w:r w:rsidR="00231CF0" w:rsidRPr="00231CF0">
        <w:rPr>
          <w:rFonts w:eastAsiaTheme="minorEastAsia"/>
          <w:rtl/>
          <w:lang w:bidi="ar"/>
        </w:rPr>
        <w:t xml:space="preserve"> علم</w:t>
      </w:r>
      <w:r w:rsidR="007C0F2A">
        <w:rPr>
          <w:rFonts w:eastAsiaTheme="minorEastAsia"/>
          <w:rtl/>
          <w:lang w:bidi="ar"/>
        </w:rPr>
        <w:t xml:space="preserve">اً </w:t>
      </w:r>
      <w:r w:rsidR="00231CF0" w:rsidRPr="00231CF0">
        <w:rPr>
          <w:rFonts w:eastAsiaTheme="minorEastAsia"/>
          <w:rtl/>
          <w:lang w:bidi="ar"/>
        </w:rPr>
        <w:t>أيض</w:t>
      </w:r>
      <w:r w:rsidR="007C0F2A">
        <w:rPr>
          <w:rFonts w:eastAsiaTheme="minorEastAsia"/>
          <w:rtl/>
          <w:lang w:bidi="ar"/>
        </w:rPr>
        <w:t xml:space="preserve">اً </w:t>
      </w:r>
      <w:r w:rsidR="00231CF0" w:rsidRPr="00231CF0">
        <w:rPr>
          <w:rFonts w:eastAsiaTheme="minorEastAsia"/>
          <w:rtl/>
          <w:lang w:bidi="ar"/>
        </w:rPr>
        <w:t xml:space="preserve">بالمعلومات المقدمة عن التزام الدولة الطرف بضمان وصول الضحايا إلى سبل الانتصاف، بما في ذلك مبادرة عام </w:t>
      </w:r>
      <w:r w:rsidR="00231CF0" w:rsidRPr="005B3FCD">
        <w:rPr>
          <w:rFonts w:eastAsiaTheme="minorEastAsia"/>
          <w:rtl/>
          <w:lang w:bidi="ar"/>
        </w:rPr>
        <w:t>2019</w:t>
      </w:r>
      <w:r w:rsidR="00231CF0" w:rsidRPr="00231CF0">
        <w:rPr>
          <w:rFonts w:eastAsiaTheme="minorEastAsia"/>
          <w:rtl/>
          <w:lang w:bidi="ar"/>
        </w:rPr>
        <w:t xml:space="preserve"> لتيسير المساعدة القانونية. وتطلب معلومات إضافية عن هذه المبادرة، بما في ذلك عدد الضحايا الذين استفادوا منها وأي بيانات عن فعاليتها وعن خدمات الحماية القائمة لدعم النساء والفتيات ضحايا العنف.</w:t>
      </w:r>
    </w:p>
    <w:p w14:paraId="4DE318CD" w14:textId="7F31B797" w:rsidR="00231CF0" w:rsidRPr="00231CF0" w:rsidRDefault="00231CF0" w:rsidP="00231CF0">
      <w:pPr>
        <w:pStyle w:val="SingleTxtGA"/>
        <w:rPr>
          <w:rFonts w:eastAsiaTheme="minorEastAsia"/>
        </w:rPr>
      </w:pPr>
      <w:r w:rsidRPr="00231CF0">
        <w:rPr>
          <w:rFonts w:eastAsiaTheme="minorEastAsia"/>
          <w:rtl/>
          <w:lang w:bidi="ar"/>
        </w:rPr>
        <w:t>[</w:t>
      </w:r>
      <w:r w:rsidRPr="005B3FCD">
        <w:rPr>
          <w:rFonts w:eastAsiaTheme="minorEastAsia"/>
          <w:b/>
          <w:bCs/>
          <w:rtl/>
          <w:lang w:bidi="ar"/>
        </w:rPr>
        <w:t>باء</w:t>
      </w:r>
      <w:r w:rsidR="007C0F2A" w:rsidRPr="007C0F2A">
        <w:rPr>
          <w:rFonts w:eastAsiaTheme="minorEastAsia"/>
          <w:color w:val="000000"/>
          <w:rtl/>
          <w:lang w:bidi="ar"/>
        </w:rPr>
        <w:t xml:space="preserve">]: </w:t>
      </w:r>
      <w:r w:rsidRPr="00231CF0">
        <w:rPr>
          <w:rFonts w:eastAsiaTheme="minorEastAsia"/>
          <w:rtl/>
          <w:lang w:bidi="ar"/>
        </w:rPr>
        <w:t>(ج</w:t>
      </w:r>
      <w:r w:rsidR="007C0F2A" w:rsidRPr="007C0F2A">
        <w:rPr>
          <w:rFonts w:eastAsiaTheme="minorEastAsia"/>
          <w:color w:val="000000"/>
          <w:rtl/>
          <w:lang w:bidi="ar"/>
        </w:rPr>
        <w:t xml:space="preserve">)، </w:t>
      </w:r>
      <w:r w:rsidRPr="00231CF0">
        <w:rPr>
          <w:rFonts w:eastAsiaTheme="minorEastAsia"/>
          <w:rtl/>
          <w:lang w:bidi="ar"/>
        </w:rPr>
        <w:t>و(د)</w:t>
      </w:r>
    </w:p>
    <w:p w14:paraId="1C3B5AA6" w14:textId="23E48FB8" w:rsidR="00231CF0" w:rsidRPr="00231CF0" w:rsidRDefault="00121B9D" w:rsidP="00231CF0">
      <w:pPr>
        <w:pStyle w:val="SingleTxtGA"/>
        <w:rPr>
          <w:rFonts w:eastAsiaTheme="minorEastAsia"/>
        </w:rPr>
      </w:pPr>
      <w:r>
        <w:rPr>
          <w:rFonts w:eastAsiaTheme="minorEastAsia"/>
          <w:rtl/>
          <w:lang w:bidi="ar"/>
        </w:rPr>
        <w:tab/>
      </w:r>
      <w:r w:rsidR="00231CF0" w:rsidRPr="00231CF0">
        <w:rPr>
          <w:rFonts w:eastAsiaTheme="minorEastAsia"/>
          <w:rtl/>
          <w:lang w:bidi="ar"/>
        </w:rPr>
        <w:t xml:space="preserve">ترحب اللجنة بالمعلومات المقدمة عن التدابير المتخذة لمنع العنف ضد المرأة، بما في ذلك أنشطة التوعية، والتدابير الرامية إلى التشجيع على استخدام خط ساخن للإبلاغ عن العنف، وإطلاق استراتيجية وطنية لمكافحة العنف ضد المرأة في عام </w:t>
      </w:r>
      <w:r w:rsidR="00231CF0" w:rsidRPr="005B3FCD">
        <w:rPr>
          <w:rFonts w:eastAsiaTheme="minorEastAsia"/>
          <w:rtl/>
          <w:lang w:bidi="ar"/>
        </w:rPr>
        <w:t>201</w:t>
      </w:r>
      <w:r w:rsidR="007C0F2A" w:rsidRPr="005B3FCD">
        <w:rPr>
          <w:rFonts w:eastAsiaTheme="minorEastAsia"/>
          <w:color w:val="000000"/>
          <w:rtl/>
          <w:lang w:bidi="ar"/>
        </w:rPr>
        <w:t>9</w:t>
      </w:r>
      <w:r w:rsidR="007C0F2A" w:rsidRPr="007C0F2A">
        <w:rPr>
          <w:rFonts w:eastAsiaTheme="minorEastAsia"/>
          <w:color w:val="000000"/>
          <w:rtl/>
          <w:lang w:bidi="ar"/>
        </w:rPr>
        <w:t xml:space="preserve">. </w:t>
      </w:r>
      <w:r w:rsidR="00231CF0" w:rsidRPr="00231CF0">
        <w:rPr>
          <w:rFonts w:eastAsiaTheme="minorEastAsia"/>
          <w:rtl/>
          <w:lang w:bidi="ar"/>
        </w:rPr>
        <w:t>وتطلب معلومات إضافية عن هذه التدابير، بما في ذلك كيفية ضمان قدرة الضحايا على الإبلاغ عن الحالات دون خوف من الإذلال، وأي بيانات</w:t>
      </w:r>
      <w:r w:rsidR="005B3FCD">
        <w:rPr>
          <w:rFonts w:eastAsiaTheme="minorEastAsia"/>
          <w:lang w:bidi="ar"/>
        </w:rPr>
        <w:t xml:space="preserve"> </w:t>
      </w:r>
      <w:r w:rsidR="00231CF0" w:rsidRPr="00231CF0">
        <w:rPr>
          <w:rFonts w:eastAsiaTheme="minorEastAsia"/>
          <w:rtl/>
          <w:lang w:bidi="ar"/>
        </w:rPr>
        <w:t>عن فعاليتها.</w:t>
      </w:r>
    </w:p>
    <w:p w14:paraId="2C11548B" w14:textId="2FB4BD0A" w:rsidR="00231CF0" w:rsidRPr="00231CF0" w:rsidRDefault="00121B9D" w:rsidP="00231CF0">
      <w:pPr>
        <w:pStyle w:val="SingleTxtGA"/>
        <w:rPr>
          <w:rFonts w:eastAsiaTheme="minorEastAsia"/>
        </w:rPr>
      </w:pPr>
      <w:r>
        <w:rPr>
          <w:rFonts w:eastAsiaTheme="minorEastAsia"/>
          <w:rtl/>
          <w:lang w:bidi="ar"/>
        </w:rPr>
        <w:lastRenderedPageBreak/>
        <w:tab/>
      </w:r>
      <w:r w:rsidR="00231CF0" w:rsidRPr="00231CF0">
        <w:rPr>
          <w:rFonts w:eastAsiaTheme="minorEastAsia"/>
          <w:rtl/>
          <w:lang w:bidi="ar"/>
        </w:rPr>
        <w:t>وترحب اللجنة بالمعلومات المقدمة عن مختلف أنشطة التدريب على كيفية الكشف عن حالات العنف ضد المرأة والتعامل معها على النحو الواجب. وتطلب معلومات إضافية عن هذه الأنشطة، بما في ذلك عدد الدورات التدريبية التي عقدت للجهات المعنية داخل كل قطاع مختص، ومواعيد الدورات التدريبية وعدد الحاضرين، فضل</w:t>
      </w:r>
      <w:r w:rsidR="007C0F2A">
        <w:rPr>
          <w:rFonts w:eastAsiaTheme="minorEastAsia"/>
          <w:rtl/>
          <w:lang w:bidi="ar"/>
        </w:rPr>
        <w:t xml:space="preserve">اً </w:t>
      </w:r>
      <w:r w:rsidR="00231CF0" w:rsidRPr="00231CF0">
        <w:rPr>
          <w:rFonts w:eastAsiaTheme="minorEastAsia"/>
          <w:rtl/>
          <w:lang w:bidi="ar"/>
        </w:rPr>
        <w:t>عن أي بيانات متاحة عن فعاليتها.</w:t>
      </w:r>
    </w:p>
    <w:p w14:paraId="2FE521DA" w14:textId="3A5D53F1" w:rsidR="00231CF0" w:rsidRPr="005B3FCD" w:rsidRDefault="00231CF0" w:rsidP="00BE2822">
      <w:pPr>
        <w:pStyle w:val="H1GA"/>
      </w:pPr>
      <w:r w:rsidRPr="005B3FCD">
        <w:rPr>
          <w:rtl/>
        </w:rPr>
        <w:tab/>
      </w:r>
      <w:r w:rsidRPr="005B3FCD">
        <w:rPr>
          <w:rtl/>
        </w:rPr>
        <w:tab/>
        <w:t>الفقرة 3</w:t>
      </w:r>
      <w:r w:rsidR="007C0F2A" w:rsidRPr="005B3FCD">
        <w:rPr>
          <w:color w:val="000000"/>
          <w:rtl/>
        </w:rPr>
        <w:t xml:space="preserve">8: </w:t>
      </w:r>
      <w:r w:rsidRPr="005B3FCD">
        <w:rPr>
          <w:rtl/>
        </w:rPr>
        <w:t>اللاجئون وطالبو اللجوء</w:t>
      </w:r>
    </w:p>
    <w:p w14:paraId="04507B5F" w14:textId="77777777" w:rsidR="00231CF0" w:rsidRPr="005B3FCD" w:rsidRDefault="00231CF0" w:rsidP="00BE2822">
      <w:pPr>
        <w:pStyle w:val="H23GA"/>
      </w:pPr>
      <w:r w:rsidRPr="005B3FCD">
        <w:rPr>
          <w:rtl/>
        </w:rPr>
        <w:tab/>
      </w:r>
      <w:r w:rsidRPr="005B3FCD">
        <w:rPr>
          <w:rtl/>
        </w:rPr>
        <w:tab/>
        <w:t>ملخص المعلومات الواردة من الدولة الطرف</w:t>
      </w:r>
    </w:p>
    <w:p w14:paraId="1E999074" w14:textId="2677C74A"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(أ)</w:t>
      </w:r>
      <w:r w:rsidRPr="00231CF0">
        <w:rPr>
          <w:rFonts w:eastAsiaTheme="minorEastAsia"/>
          <w:rtl/>
          <w:lang w:bidi="ar"/>
        </w:rPr>
        <w:tab/>
        <w:t xml:space="preserve">منذ نشوب النزاع في الجمهورية العربية السورية في عام </w:t>
      </w:r>
      <w:r w:rsidRPr="005B3FCD">
        <w:rPr>
          <w:rFonts w:eastAsiaTheme="minorEastAsia"/>
          <w:rtl/>
          <w:lang w:bidi="ar"/>
        </w:rPr>
        <w:t>2011</w:t>
      </w:r>
      <w:r w:rsidRPr="00231CF0">
        <w:rPr>
          <w:rFonts w:eastAsiaTheme="minorEastAsia"/>
          <w:rtl/>
          <w:lang w:bidi="ar"/>
        </w:rPr>
        <w:t xml:space="preserve">، أصبح لبنان </w:t>
      </w:r>
      <w:r w:rsidRPr="00231CF0">
        <w:rPr>
          <w:rFonts w:eastAsiaTheme="minorEastAsia" w:hint="cs"/>
          <w:rtl/>
          <w:lang w:bidi="ar"/>
        </w:rPr>
        <w:t>ملاذا</w:t>
      </w:r>
      <w:r w:rsidR="006E34A7">
        <w:rPr>
          <w:rFonts w:eastAsiaTheme="minorEastAsia" w:hint="cs"/>
          <w:rtl/>
          <w:lang w:bidi="ar"/>
        </w:rPr>
        <w:t>ً</w:t>
      </w:r>
      <w:r w:rsidRPr="00231CF0">
        <w:rPr>
          <w:rFonts w:eastAsiaTheme="minorEastAsia"/>
          <w:rtl/>
          <w:lang w:bidi="ar"/>
        </w:rPr>
        <w:t xml:space="preserve"> لعدد كبير من النازحين. وعلى الرغم من أن لبنان ليس طرف</w:t>
      </w:r>
      <w:r w:rsidR="007C0F2A">
        <w:rPr>
          <w:rFonts w:eastAsiaTheme="minorEastAsia"/>
          <w:rtl/>
          <w:lang w:bidi="ar"/>
        </w:rPr>
        <w:t xml:space="preserve">اً </w:t>
      </w:r>
      <w:r w:rsidRPr="00231CF0">
        <w:rPr>
          <w:rFonts w:eastAsiaTheme="minorEastAsia"/>
          <w:rtl/>
          <w:lang w:bidi="ar"/>
        </w:rPr>
        <w:t xml:space="preserve">في الاتفاقية الخاصة بوضع اللاجئين، فإنه يقدم </w:t>
      </w:r>
      <w:r w:rsidRPr="00231CF0">
        <w:rPr>
          <w:rFonts w:eastAsiaTheme="minorEastAsia" w:hint="cs"/>
          <w:rtl/>
          <w:lang w:bidi="ar"/>
        </w:rPr>
        <w:t>إ</w:t>
      </w:r>
      <w:r w:rsidRPr="00231CF0">
        <w:rPr>
          <w:rFonts w:eastAsiaTheme="minorEastAsia"/>
          <w:rtl/>
          <w:lang w:bidi="ar"/>
        </w:rPr>
        <w:t>ل</w:t>
      </w:r>
      <w:r w:rsidRPr="00231CF0">
        <w:rPr>
          <w:rFonts w:eastAsiaTheme="minorEastAsia" w:hint="cs"/>
          <w:rtl/>
          <w:lang w:bidi="ar"/>
        </w:rPr>
        <w:t>ي</w:t>
      </w:r>
      <w:r w:rsidRPr="00231CF0">
        <w:rPr>
          <w:rFonts w:eastAsiaTheme="minorEastAsia"/>
          <w:rtl/>
          <w:lang w:bidi="ar"/>
        </w:rPr>
        <w:t>هم المساعدة ويتمسك تمام</w:t>
      </w:r>
      <w:r w:rsidR="007C0F2A">
        <w:rPr>
          <w:rFonts w:eastAsiaTheme="minorEastAsia"/>
          <w:rtl/>
          <w:lang w:bidi="ar"/>
        </w:rPr>
        <w:t xml:space="preserve">اً </w:t>
      </w:r>
      <w:r w:rsidRPr="00231CF0">
        <w:rPr>
          <w:rFonts w:eastAsiaTheme="minorEastAsia"/>
          <w:rtl/>
          <w:lang w:bidi="ar"/>
        </w:rPr>
        <w:t>بمبدأ عدم الإعادة القسرية</w:t>
      </w:r>
      <w:r w:rsidR="006E34A7">
        <w:rPr>
          <w:rFonts w:eastAsiaTheme="minorEastAsia" w:hint="cs"/>
          <w:rtl/>
          <w:lang w:bidi="ar"/>
        </w:rPr>
        <w:t>؛</w:t>
      </w:r>
    </w:p>
    <w:p w14:paraId="04477AAD" w14:textId="1AAAA2CE"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(ب)</w:t>
      </w:r>
      <w:r w:rsidRPr="00231CF0">
        <w:rPr>
          <w:rFonts w:eastAsiaTheme="minorEastAsia"/>
          <w:rtl/>
          <w:lang w:bidi="ar"/>
        </w:rPr>
        <w:tab/>
        <w:t>لم تُقَّدم أي معلومات</w:t>
      </w:r>
      <w:r w:rsidR="006E34A7">
        <w:rPr>
          <w:rFonts w:eastAsiaTheme="minorEastAsia" w:hint="cs"/>
          <w:rtl/>
          <w:lang w:bidi="ar"/>
        </w:rPr>
        <w:t>؛</w:t>
      </w:r>
    </w:p>
    <w:p w14:paraId="4539EBBB" w14:textId="3B795039"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(ج)</w:t>
      </w:r>
      <w:r w:rsidRPr="00231CF0">
        <w:rPr>
          <w:rFonts w:eastAsiaTheme="minorEastAsia"/>
          <w:rtl/>
          <w:lang w:bidi="ar"/>
        </w:rPr>
        <w:tab/>
        <w:t xml:space="preserve">جميع القرارات الإدارية قابلة لإعادة النظر بناءً على طلب </w:t>
      </w:r>
      <w:r w:rsidRPr="00231CF0">
        <w:rPr>
          <w:rFonts w:eastAsiaTheme="minorEastAsia" w:hint="cs"/>
          <w:rtl/>
          <w:lang w:bidi="ar"/>
        </w:rPr>
        <w:t>الطرف المعني</w:t>
      </w:r>
      <w:r w:rsidR="006E34A7">
        <w:rPr>
          <w:rFonts w:eastAsiaTheme="minorEastAsia" w:hint="cs"/>
          <w:rtl/>
          <w:lang w:bidi="ar"/>
        </w:rPr>
        <w:t>؛</w:t>
      </w:r>
    </w:p>
    <w:p w14:paraId="5A153734" w14:textId="10DE12BC"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(ج)</w:t>
      </w:r>
      <w:r w:rsidRPr="00231CF0">
        <w:rPr>
          <w:rFonts w:eastAsiaTheme="minorEastAsia"/>
          <w:rtl/>
          <w:lang w:bidi="ar"/>
        </w:rPr>
        <w:tab/>
        <w:t>لم تُقَّدم أي معلومات</w:t>
      </w:r>
      <w:r w:rsidR="006E34A7">
        <w:rPr>
          <w:rFonts w:eastAsiaTheme="minorEastAsia" w:hint="cs"/>
          <w:rtl/>
          <w:lang w:bidi="ar"/>
        </w:rPr>
        <w:t>؛</w:t>
      </w:r>
    </w:p>
    <w:p w14:paraId="7AF3B0A9" w14:textId="28B28EE4"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(هـ)</w:t>
      </w:r>
      <w:r w:rsidRPr="00231CF0">
        <w:rPr>
          <w:rFonts w:eastAsiaTheme="minorEastAsia"/>
          <w:rtl/>
          <w:lang w:bidi="ar"/>
        </w:rPr>
        <w:tab/>
        <w:t>فرضت البلديات التي تستضيف أعداد</w:t>
      </w:r>
      <w:r w:rsidR="007C0F2A">
        <w:rPr>
          <w:rFonts w:eastAsiaTheme="minorEastAsia"/>
          <w:rtl/>
          <w:lang w:bidi="ar"/>
        </w:rPr>
        <w:t xml:space="preserve">اً </w:t>
      </w:r>
      <w:r w:rsidRPr="00231CF0">
        <w:rPr>
          <w:rFonts w:eastAsiaTheme="minorEastAsia"/>
          <w:rtl/>
          <w:lang w:bidi="ar"/>
        </w:rPr>
        <w:t>كبيرة من اللاجئين حظر التجول كإجراء استثنائي ومحدود زمني</w:t>
      </w:r>
      <w:r w:rsidR="007C0F2A">
        <w:rPr>
          <w:rFonts w:eastAsiaTheme="minorEastAsia"/>
          <w:rtl/>
          <w:lang w:bidi="ar"/>
        </w:rPr>
        <w:t xml:space="preserve">اً </w:t>
      </w:r>
      <w:r w:rsidRPr="00231CF0">
        <w:rPr>
          <w:rFonts w:eastAsiaTheme="minorEastAsia"/>
          <w:rtl/>
          <w:lang w:bidi="ar"/>
        </w:rPr>
        <w:t xml:space="preserve">لأسباب أمنية واجتماعية. وجرى التخلي عن </w:t>
      </w:r>
      <w:r w:rsidRPr="00231CF0">
        <w:rPr>
          <w:rFonts w:eastAsiaTheme="minorEastAsia" w:hint="cs"/>
          <w:rtl/>
          <w:lang w:bidi="ar"/>
        </w:rPr>
        <w:t>إنفاذ</w:t>
      </w:r>
      <w:r w:rsidRPr="00231CF0">
        <w:rPr>
          <w:rFonts w:eastAsiaTheme="minorEastAsia"/>
          <w:rtl/>
          <w:lang w:bidi="ar"/>
        </w:rPr>
        <w:t xml:space="preserve"> حظر التجول هذا بعد فترة</w:t>
      </w:r>
      <w:r w:rsidR="007C0F2A">
        <w:rPr>
          <w:rFonts w:eastAsiaTheme="minorEastAsia" w:hint="cs"/>
          <w:rtl/>
          <w:lang w:bidi="ar"/>
        </w:rPr>
        <w:t> </w:t>
      </w:r>
      <w:r w:rsidRPr="00231CF0">
        <w:rPr>
          <w:rFonts w:eastAsiaTheme="minorEastAsia"/>
          <w:rtl/>
          <w:lang w:bidi="ar"/>
        </w:rPr>
        <w:t>قصيرة</w:t>
      </w:r>
      <w:r w:rsidR="006E34A7">
        <w:rPr>
          <w:rFonts w:eastAsiaTheme="minorEastAsia" w:hint="cs"/>
          <w:rtl/>
          <w:lang w:bidi="ar"/>
        </w:rPr>
        <w:t>؛</w:t>
      </w:r>
    </w:p>
    <w:p w14:paraId="71CD3D60" w14:textId="6AD28D50"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(و)</w:t>
      </w:r>
      <w:r w:rsidRPr="00231CF0">
        <w:rPr>
          <w:rFonts w:eastAsiaTheme="minorEastAsia"/>
          <w:rtl/>
          <w:lang w:bidi="ar"/>
        </w:rPr>
        <w:tab/>
        <w:t xml:space="preserve">في شباط/فبراير </w:t>
      </w:r>
      <w:r w:rsidRPr="005B3FCD">
        <w:rPr>
          <w:rFonts w:eastAsiaTheme="minorEastAsia"/>
          <w:rtl/>
          <w:lang w:bidi="ar"/>
        </w:rPr>
        <w:t>2017</w:t>
      </w:r>
      <w:r w:rsidRPr="00231CF0">
        <w:rPr>
          <w:rFonts w:eastAsiaTheme="minorEastAsia"/>
          <w:rtl/>
          <w:lang w:bidi="ar"/>
        </w:rPr>
        <w:t>، أصدر وزير الداخلية والبلديات مرسوم</w:t>
      </w:r>
      <w:r w:rsidR="007C0F2A">
        <w:rPr>
          <w:rFonts w:eastAsiaTheme="minorEastAsia"/>
          <w:rtl/>
          <w:lang w:bidi="ar"/>
        </w:rPr>
        <w:t xml:space="preserve">اً </w:t>
      </w:r>
      <w:r w:rsidRPr="00231CF0">
        <w:rPr>
          <w:rFonts w:eastAsiaTheme="minorEastAsia"/>
          <w:rtl/>
          <w:lang w:bidi="ar"/>
        </w:rPr>
        <w:t xml:space="preserve">لإعفاء </w:t>
      </w:r>
      <w:r w:rsidRPr="00231CF0">
        <w:rPr>
          <w:rFonts w:eastAsiaTheme="minorEastAsia" w:hint="cs"/>
          <w:rtl/>
          <w:lang w:bidi="ar"/>
        </w:rPr>
        <w:t>ا</w:t>
      </w:r>
      <w:r w:rsidRPr="00231CF0">
        <w:rPr>
          <w:rFonts w:eastAsiaTheme="minorEastAsia"/>
          <w:rtl/>
          <w:lang w:bidi="ar"/>
        </w:rPr>
        <w:t>للاجئين السوريين الذين س</w:t>
      </w:r>
      <w:r w:rsidRPr="00231CF0">
        <w:rPr>
          <w:rFonts w:eastAsiaTheme="minorEastAsia" w:hint="cs"/>
          <w:rtl/>
          <w:lang w:bidi="ar"/>
        </w:rPr>
        <w:t>ُ</w:t>
      </w:r>
      <w:r w:rsidRPr="00231CF0">
        <w:rPr>
          <w:rFonts w:eastAsiaTheme="minorEastAsia"/>
          <w:rtl/>
          <w:lang w:bidi="ar"/>
        </w:rPr>
        <w:t xml:space="preserve">جلوا لدى مفوضية الأمم المتحدة السامية لشؤون اللاجئين قبل </w:t>
      </w:r>
      <w:r w:rsidRPr="005B3FCD">
        <w:rPr>
          <w:rFonts w:eastAsiaTheme="minorEastAsia"/>
          <w:rtl/>
          <w:lang w:bidi="ar"/>
        </w:rPr>
        <w:t>1</w:t>
      </w:r>
      <w:r w:rsidRPr="00231CF0">
        <w:rPr>
          <w:rFonts w:eastAsiaTheme="minorEastAsia" w:hint="cs"/>
          <w:rtl/>
          <w:lang w:bidi="ar"/>
        </w:rPr>
        <w:t> </w:t>
      </w:r>
      <w:r w:rsidRPr="00231CF0">
        <w:rPr>
          <w:rFonts w:eastAsiaTheme="minorEastAsia"/>
          <w:rtl/>
          <w:lang w:bidi="ar"/>
        </w:rPr>
        <w:t>كانون الثاني/</w:t>
      </w:r>
      <w:r w:rsidR="007C0F2A">
        <w:rPr>
          <w:rFonts w:eastAsiaTheme="minorEastAsia" w:hint="cs"/>
          <w:rtl/>
          <w:lang w:bidi="ar"/>
        </w:rPr>
        <w:t xml:space="preserve">      </w:t>
      </w:r>
      <w:r w:rsidRPr="00231CF0">
        <w:rPr>
          <w:rFonts w:eastAsiaTheme="minorEastAsia"/>
          <w:rtl/>
          <w:lang w:bidi="ar"/>
        </w:rPr>
        <w:t xml:space="preserve">يناير </w:t>
      </w:r>
      <w:r w:rsidRPr="005B3FCD">
        <w:rPr>
          <w:rFonts w:eastAsiaTheme="minorEastAsia"/>
          <w:rtl/>
          <w:lang w:bidi="ar"/>
        </w:rPr>
        <w:t>2015</w:t>
      </w:r>
      <w:r w:rsidRPr="00231CF0">
        <w:rPr>
          <w:rFonts w:eastAsiaTheme="minorEastAsia"/>
          <w:rtl/>
          <w:lang w:bidi="ar"/>
        </w:rPr>
        <w:t xml:space="preserve"> ولديهم بطاقة التسجيل ذات الصلة</w:t>
      </w:r>
      <w:r w:rsidRPr="00231CF0">
        <w:rPr>
          <w:rFonts w:eastAsiaTheme="minorEastAsia" w:hint="cs"/>
          <w:rtl/>
          <w:lang w:bidi="ar"/>
        </w:rPr>
        <w:t xml:space="preserve"> </w:t>
      </w:r>
      <w:r w:rsidRPr="00231CF0">
        <w:rPr>
          <w:rFonts w:eastAsiaTheme="minorEastAsia"/>
          <w:rtl/>
          <w:lang w:bidi="ar"/>
        </w:rPr>
        <w:t>من رسوم الإقامة.</w:t>
      </w:r>
    </w:p>
    <w:p w14:paraId="69B880FC" w14:textId="77777777" w:rsidR="00231CF0" w:rsidRPr="005B3FCD" w:rsidRDefault="00231CF0" w:rsidP="00BE2822">
      <w:pPr>
        <w:pStyle w:val="H23GA"/>
      </w:pPr>
      <w:r w:rsidRPr="005B3FCD">
        <w:rPr>
          <w:rtl/>
        </w:rPr>
        <w:tab/>
      </w:r>
      <w:r w:rsidRPr="005B3FCD">
        <w:rPr>
          <w:rtl/>
        </w:rPr>
        <w:tab/>
        <w:t>ملخص المعلومات الواردة من الجهات المعنية</w:t>
      </w:r>
    </w:p>
    <w:p w14:paraId="66394027" w14:textId="2A373935"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(أ)</w:t>
      </w:r>
      <w:r w:rsidRPr="00231CF0">
        <w:rPr>
          <w:rFonts w:eastAsiaTheme="minorEastAsia"/>
          <w:rtl/>
          <w:lang w:bidi="ar"/>
        </w:rPr>
        <w:tab/>
        <w:t>وفق</w:t>
      </w:r>
      <w:r w:rsidR="007C0F2A">
        <w:rPr>
          <w:rFonts w:eastAsiaTheme="minorEastAsia"/>
          <w:rtl/>
          <w:lang w:bidi="ar"/>
        </w:rPr>
        <w:t xml:space="preserve">اً </w:t>
      </w:r>
      <w:r w:rsidRPr="00231CF0">
        <w:rPr>
          <w:rFonts w:eastAsiaTheme="minorEastAsia"/>
          <w:rtl/>
          <w:lang w:bidi="ar"/>
        </w:rPr>
        <w:t xml:space="preserve">لمنظمة منّا لحقوق الإنسان والمشروع العالمي المعني بالاحتجاز، تفاقم الوضع مع استمرار ترحيل السوريين، ويشمل ذلك حالات الإعادة القسرية. ولا توجد ضمانات إجرائية </w:t>
      </w:r>
      <w:r w:rsidRPr="00231CF0">
        <w:rPr>
          <w:rFonts w:eastAsiaTheme="minorEastAsia" w:hint="cs"/>
          <w:rtl/>
          <w:lang w:bidi="ar"/>
        </w:rPr>
        <w:t xml:space="preserve">تقي من </w:t>
      </w:r>
      <w:r w:rsidRPr="00231CF0">
        <w:rPr>
          <w:rFonts w:eastAsiaTheme="minorEastAsia"/>
          <w:rtl/>
          <w:lang w:bidi="ar"/>
        </w:rPr>
        <w:t xml:space="preserve">الإعادة القسرية، ولا تزال التشريعات المحلية غير كافية فيما يتعلق بمبدأ عدم الإعادة القسرية. </w:t>
      </w:r>
      <w:r w:rsidRPr="00231CF0">
        <w:rPr>
          <w:rFonts w:eastAsiaTheme="minorEastAsia" w:hint="cs"/>
          <w:rtl/>
          <w:lang w:bidi="ar"/>
        </w:rPr>
        <w:t>و</w:t>
      </w:r>
      <w:r w:rsidRPr="00231CF0">
        <w:rPr>
          <w:rFonts w:eastAsiaTheme="minorEastAsia"/>
          <w:rtl/>
          <w:lang w:bidi="ar"/>
        </w:rPr>
        <w:t>وفق</w:t>
      </w:r>
      <w:r w:rsidR="007C0F2A">
        <w:rPr>
          <w:rFonts w:eastAsiaTheme="minorEastAsia"/>
          <w:rtl/>
          <w:lang w:bidi="ar"/>
        </w:rPr>
        <w:t>اً</w:t>
      </w:r>
      <w:r w:rsidR="007C0F2A">
        <w:rPr>
          <w:rFonts w:eastAsiaTheme="minorEastAsia" w:hint="cs"/>
          <w:rtl/>
          <w:lang w:bidi="ar"/>
        </w:rPr>
        <w:t> </w:t>
      </w:r>
      <w:r w:rsidRPr="00231CF0">
        <w:rPr>
          <w:rFonts w:eastAsiaTheme="minorEastAsia"/>
          <w:rtl/>
          <w:lang w:bidi="ar"/>
        </w:rPr>
        <w:t xml:space="preserve">لمنظمة ألف - تحرّك من أجل حقوق الإنسان، على الرغم من الانخفاض الكبير في عدد عمليات الترحيل، بسبب إغلاق الحدود مع الجمهورية العربية السورية في عامي </w:t>
      </w:r>
      <w:r w:rsidRPr="005B3FCD">
        <w:rPr>
          <w:rFonts w:eastAsiaTheme="minorEastAsia"/>
          <w:rtl/>
          <w:lang w:bidi="ar"/>
        </w:rPr>
        <w:t>2020</w:t>
      </w:r>
      <w:r w:rsidRPr="00231CF0">
        <w:rPr>
          <w:rFonts w:eastAsiaTheme="minorEastAsia"/>
          <w:rtl/>
          <w:lang w:bidi="ar"/>
        </w:rPr>
        <w:t xml:space="preserve"> و</w:t>
      </w:r>
      <w:r w:rsidRPr="005B3FCD">
        <w:rPr>
          <w:rFonts w:eastAsiaTheme="minorEastAsia"/>
          <w:rtl/>
          <w:lang w:bidi="ar"/>
        </w:rPr>
        <w:t>2021</w:t>
      </w:r>
      <w:r w:rsidRPr="00231CF0">
        <w:rPr>
          <w:rFonts w:eastAsiaTheme="minorEastAsia"/>
          <w:rtl/>
          <w:lang w:bidi="ar"/>
        </w:rPr>
        <w:t xml:space="preserve"> نتيجة</w:t>
      </w:r>
      <w:r w:rsidR="006E34A7">
        <w:rPr>
          <w:rFonts w:eastAsiaTheme="minorEastAsia" w:hint="cs"/>
          <w:rtl/>
          <w:lang w:bidi="ar"/>
        </w:rPr>
        <w:t> </w:t>
      </w:r>
      <w:r w:rsidRPr="00231CF0">
        <w:rPr>
          <w:rFonts w:eastAsiaTheme="minorEastAsia"/>
          <w:rtl/>
          <w:lang w:bidi="ar"/>
        </w:rPr>
        <w:t>لجائحة</w:t>
      </w:r>
      <w:r w:rsidR="007C0F2A">
        <w:rPr>
          <w:rFonts w:eastAsiaTheme="minorEastAsia" w:hint="cs"/>
          <w:rtl/>
          <w:lang w:bidi="ar"/>
        </w:rPr>
        <w:t> </w:t>
      </w:r>
      <w:r w:rsidRPr="00231CF0">
        <w:rPr>
          <w:rFonts w:eastAsiaTheme="minorEastAsia"/>
          <w:rtl/>
          <w:lang w:bidi="ar"/>
        </w:rPr>
        <w:t>مرض فيروس كورونا (كوفيد-</w:t>
      </w:r>
      <w:r w:rsidRPr="005B3FCD">
        <w:rPr>
          <w:rFonts w:eastAsiaTheme="minorEastAsia"/>
          <w:rtl/>
          <w:lang w:bidi="ar"/>
        </w:rPr>
        <w:t>19</w:t>
      </w:r>
      <w:r w:rsidR="007C0F2A" w:rsidRPr="007C0F2A">
        <w:rPr>
          <w:rFonts w:eastAsiaTheme="minorEastAsia"/>
          <w:color w:val="000000"/>
          <w:rtl/>
          <w:lang w:bidi="ar"/>
        </w:rPr>
        <w:t xml:space="preserve">)، </w:t>
      </w:r>
      <w:r w:rsidRPr="00231CF0">
        <w:rPr>
          <w:rFonts w:eastAsiaTheme="minorEastAsia"/>
          <w:rtl/>
          <w:lang w:bidi="ar"/>
        </w:rPr>
        <w:t>تأكد رسمي</w:t>
      </w:r>
      <w:r w:rsidR="007C0F2A">
        <w:rPr>
          <w:rFonts w:eastAsiaTheme="minorEastAsia"/>
          <w:rtl/>
          <w:lang w:bidi="ar"/>
        </w:rPr>
        <w:t xml:space="preserve">اً </w:t>
      </w:r>
      <w:r w:rsidRPr="00231CF0">
        <w:rPr>
          <w:rFonts w:eastAsiaTheme="minorEastAsia"/>
          <w:rtl/>
          <w:lang w:bidi="ar"/>
        </w:rPr>
        <w:t xml:space="preserve">إجراء </w:t>
      </w:r>
      <w:r w:rsidRPr="005B3FCD">
        <w:rPr>
          <w:rFonts w:eastAsiaTheme="minorEastAsia"/>
          <w:rtl/>
          <w:lang w:bidi="ar"/>
        </w:rPr>
        <w:t>863</w:t>
      </w:r>
      <w:r w:rsidRPr="00231CF0">
        <w:rPr>
          <w:rFonts w:eastAsiaTheme="minorEastAsia"/>
          <w:rtl/>
          <w:lang w:bidi="ar"/>
        </w:rPr>
        <w:t xml:space="preserve"> حالة إعادة قسرية في كانون الأول/ديسمبر </w:t>
      </w:r>
      <w:r w:rsidRPr="005B3FCD">
        <w:rPr>
          <w:rFonts w:eastAsiaTheme="minorEastAsia"/>
          <w:rtl/>
          <w:lang w:bidi="ar"/>
        </w:rPr>
        <w:t>202</w:t>
      </w:r>
      <w:r w:rsidR="007C0F2A" w:rsidRPr="005B3FCD">
        <w:rPr>
          <w:rFonts w:eastAsiaTheme="minorEastAsia"/>
          <w:color w:val="000000"/>
          <w:rtl/>
          <w:lang w:bidi="ar"/>
        </w:rPr>
        <w:t>0</w:t>
      </w:r>
      <w:r w:rsidR="007C0F2A" w:rsidRPr="007C0F2A">
        <w:rPr>
          <w:rFonts w:eastAsiaTheme="minorEastAsia"/>
          <w:color w:val="000000"/>
          <w:rtl/>
          <w:lang w:bidi="ar"/>
        </w:rPr>
        <w:t xml:space="preserve">. </w:t>
      </w:r>
    </w:p>
    <w:p w14:paraId="3D5EF4A1" w14:textId="42C42A82"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(ب)</w:t>
      </w:r>
      <w:r w:rsidRPr="00231CF0">
        <w:rPr>
          <w:rFonts w:eastAsiaTheme="minorEastAsia"/>
          <w:rtl/>
          <w:lang w:bidi="ar"/>
        </w:rPr>
        <w:tab/>
        <w:t>وفق</w:t>
      </w:r>
      <w:r w:rsidR="007C0F2A">
        <w:rPr>
          <w:rFonts w:eastAsiaTheme="minorEastAsia"/>
          <w:rtl/>
          <w:lang w:bidi="ar"/>
        </w:rPr>
        <w:t xml:space="preserve">اً </w:t>
      </w:r>
      <w:r w:rsidRPr="00231CF0">
        <w:rPr>
          <w:rFonts w:eastAsiaTheme="minorEastAsia"/>
          <w:rtl/>
          <w:lang w:bidi="ar"/>
        </w:rPr>
        <w:t>لمنظمة منّا لحقوق الإنسان والمشروع العالمي المعني بالاحتجاز ومنظمة ألف - تحرّك من أجل حقوق الإنسان، لم يعد</w:t>
      </w:r>
      <w:r w:rsidRPr="00231CF0">
        <w:rPr>
          <w:rFonts w:eastAsiaTheme="minorEastAsia" w:hint="cs"/>
          <w:rtl/>
          <w:lang w:bidi="ar"/>
        </w:rPr>
        <w:t>ّ</w:t>
      </w:r>
      <w:r w:rsidRPr="00231CF0">
        <w:rPr>
          <w:rFonts w:eastAsiaTheme="minorEastAsia"/>
          <w:rtl/>
          <w:lang w:bidi="ar"/>
        </w:rPr>
        <w:t>ل لبنان تشريعاته، ولا يزال اللاجئون وطالبو اللجوء عرضة لخطر شديد بالاحتجاز الإداري، وأحيان</w:t>
      </w:r>
      <w:r w:rsidR="007C0F2A">
        <w:rPr>
          <w:rFonts w:eastAsiaTheme="minorEastAsia"/>
          <w:rtl/>
          <w:lang w:bidi="ar"/>
        </w:rPr>
        <w:t xml:space="preserve">اً </w:t>
      </w:r>
      <w:r w:rsidRPr="00231CF0">
        <w:rPr>
          <w:rFonts w:eastAsiaTheme="minorEastAsia"/>
          <w:rtl/>
          <w:lang w:bidi="ar"/>
        </w:rPr>
        <w:t>لسنوات. وقد أفادت منظمة منّا لحقوق الإنسان والمشروع العالمي المعني بالاحتجاز عن حالات تعذيب وسوء معامل</w:t>
      </w:r>
      <w:r w:rsidRPr="00231CF0">
        <w:rPr>
          <w:rFonts w:eastAsiaTheme="minorEastAsia" w:hint="cs"/>
          <w:rtl/>
          <w:lang w:bidi="ar"/>
        </w:rPr>
        <w:t>ة</w:t>
      </w:r>
      <w:r w:rsidRPr="00231CF0">
        <w:rPr>
          <w:rFonts w:eastAsiaTheme="minorEastAsia"/>
          <w:rtl/>
          <w:lang w:bidi="ar"/>
        </w:rPr>
        <w:t xml:space="preserve"> للاجئين </w:t>
      </w:r>
      <w:r w:rsidRPr="00231CF0">
        <w:rPr>
          <w:rFonts w:eastAsiaTheme="minorEastAsia" w:hint="cs"/>
          <w:rtl/>
          <w:lang w:bidi="ar"/>
        </w:rPr>
        <w:t>المحتجزين</w:t>
      </w:r>
      <w:r w:rsidRPr="00231CF0">
        <w:rPr>
          <w:rFonts w:eastAsiaTheme="minorEastAsia"/>
          <w:rtl/>
          <w:lang w:bidi="ar"/>
        </w:rPr>
        <w:t xml:space="preserve"> مع العزل التام.</w:t>
      </w:r>
    </w:p>
    <w:p w14:paraId="7EDBA3DE" w14:textId="30029AC5"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(ج)</w:t>
      </w:r>
      <w:r w:rsidRPr="00231CF0">
        <w:rPr>
          <w:rFonts w:eastAsiaTheme="minorEastAsia"/>
          <w:rtl/>
          <w:lang w:bidi="ar"/>
        </w:rPr>
        <w:tab/>
        <w:t>وفق</w:t>
      </w:r>
      <w:r w:rsidR="007C0F2A">
        <w:rPr>
          <w:rFonts w:eastAsiaTheme="minorEastAsia"/>
          <w:rtl/>
          <w:lang w:bidi="ar"/>
        </w:rPr>
        <w:t xml:space="preserve">اً </w:t>
      </w:r>
      <w:r w:rsidRPr="00231CF0">
        <w:rPr>
          <w:rFonts w:eastAsiaTheme="minorEastAsia"/>
          <w:rtl/>
          <w:lang w:bidi="ar"/>
        </w:rPr>
        <w:t>لمنظمة ألف - تحرّك من أجل حقوق الإنسان، لم يجر تسهيل الوصول إلى إجراءات الاستئناف ضد القرارات المتعلقة بالاحتجاز أو الترحيل. ووفق</w:t>
      </w:r>
      <w:r w:rsidR="007C0F2A">
        <w:rPr>
          <w:rFonts w:eastAsiaTheme="minorEastAsia"/>
          <w:rtl/>
          <w:lang w:bidi="ar"/>
        </w:rPr>
        <w:t xml:space="preserve">اً </w:t>
      </w:r>
      <w:r w:rsidRPr="00231CF0">
        <w:rPr>
          <w:rFonts w:eastAsiaTheme="minorEastAsia"/>
          <w:rtl/>
          <w:lang w:bidi="ar"/>
        </w:rPr>
        <w:t>لمنظمة منّا لحقوق الإنسان والمشروع العالمي المعني بالاحتجاز</w:t>
      </w:r>
      <w:r w:rsidRPr="00231CF0">
        <w:rPr>
          <w:rFonts w:eastAsiaTheme="minorEastAsia" w:hint="cs"/>
          <w:rtl/>
          <w:lang w:bidi="ar"/>
        </w:rPr>
        <w:t>،</w:t>
      </w:r>
      <w:r w:rsidRPr="00231CF0">
        <w:rPr>
          <w:rFonts w:eastAsiaTheme="minorEastAsia"/>
          <w:rtl/>
          <w:lang w:bidi="ar"/>
        </w:rPr>
        <w:t xml:space="preserve"> نادر</w:t>
      </w:r>
      <w:r w:rsidR="007C0F2A">
        <w:rPr>
          <w:rFonts w:eastAsiaTheme="minorEastAsia"/>
          <w:rtl/>
          <w:lang w:bidi="ar"/>
        </w:rPr>
        <w:t xml:space="preserve">اً </w:t>
      </w:r>
      <w:r w:rsidRPr="00231CF0">
        <w:rPr>
          <w:rFonts w:eastAsiaTheme="minorEastAsia"/>
          <w:rtl/>
          <w:lang w:bidi="ar"/>
        </w:rPr>
        <w:t>ما تدقق السلطات القضائية</w:t>
      </w:r>
      <w:r w:rsidRPr="00231CF0">
        <w:rPr>
          <w:rFonts w:eastAsiaTheme="minorEastAsia" w:hint="cs"/>
          <w:rtl/>
          <w:lang w:bidi="ar"/>
        </w:rPr>
        <w:t xml:space="preserve"> في</w:t>
      </w:r>
      <w:r w:rsidRPr="00231CF0">
        <w:rPr>
          <w:rFonts w:eastAsiaTheme="minorEastAsia"/>
          <w:rtl/>
          <w:lang w:bidi="ar"/>
        </w:rPr>
        <w:t xml:space="preserve"> مشروعية الاحتجاز أو </w:t>
      </w:r>
      <w:r w:rsidRPr="00231CF0">
        <w:rPr>
          <w:rFonts w:eastAsiaTheme="minorEastAsia" w:hint="cs"/>
          <w:rtl/>
          <w:lang w:bidi="ar"/>
        </w:rPr>
        <w:t>تعيد النظر فيها</w:t>
      </w:r>
      <w:r w:rsidRPr="00231CF0">
        <w:rPr>
          <w:rFonts w:eastAsiaTheme="minorEastAsia"/>
          <w:rtl/>
          <w:lang w:bidi="ar"/>
        </w:rPr>
        <w:t xml:space="preserve"> عند التطبيق العملي.</w:t>
      </w:r>
    </w:p>
    <w:p w14:paraId="4B2A849E" w14:textId="3C1C3CC8" w:rsidR="00231CF0" w:rsidRPr="00231CF0" w:rsidRDefault="00231CF0" w:rsidP="00231CF0">
      <w:pPr>
        <w:pStyle w:val="SingleTxtGA"/>
        <w:rPr>
          <w:rFonts w:eastAsiaTheme="minorEastAsia"/>
        </w:rPr>
      </w:pPr>
      <w:r w:rsidRPr="00231CF0">
        <w:rPr>
          <w:rFonts w:eastAsiaTheme="minorEastAsia"/>
        </w:rPr>
        <w:lastRenderedPageBreak/>
        <w:tab/>
      </w:r>
      <w:r w:rsidRPr="00231CF0">
        <w:rPr>
          <w:rFonts w:eastAsiaTheme="minorEastAsia"/>
          <w:rtl/>
          <w:lang w:bidi="ar"/>
        </w:rPr>
        <w:t>(د)</w:t>
      </w:r>
      <w:r w:rsidRPr="00231CF0">
        <w:rPr>
          <w:rFonts w:eastAsiaTheme="minorEastAsia"/>
          <w:rtl/>
          <w:lang w:bidi="ar"/>
        </w:rPr>
        <w:tab/>
        <w:t>وفق</w:t>
      </w:r>
      <w:r w:rsidR="007C0F2A">
        <w:rPr>
          <w:rFonts w:eastAsiaTheme="minorEastAsia"/>
          <w:rtl/>
          <w:lang w:bidi="ar"/>
        </w:rPr>
        <w:t xml:space="preserve">اً </w:t>
      </w:r>
      <w:r w:rsidRPr="00231CF0">
        <w:rPr>
          <w:rFonts w:eastAsiaTheme="minorEastAsia"/>
          <w:rtl/>
          <w:lang w:bidi="ar"/>
        </w:rPr>
        <w:t>لمنظمة ألف - تحر</w:t>
      </w:r>
      <w:r w:rsidRPr="00231CF0">
        <w:rPr>
          <w:rFonts w:eastAsiaTheme="minorEastAsia" w:hint="cs"/>
          <w:rtl/>
          <w:lang w:bidi="ar"/>
        </w:rPr>
        <w:t>ّ</w:t>
      </w:r>
      <w:r w:rsidRPr="00231CF0">
        <w:rPr>
          <w:rFonts w:eastAsiaTheme="minorEastAsia"/>
          <w:rtl/>
          <w:lang w:bidi="ar"/>
        </w:rPr>
        <w:t>ك من أجل حقوق الإنسان، على الرغم من انخفاض عدد عمليات الإخلاء بسبب الأزمة المالية وجائحة كوفيد-</w:t>
      </w:r>
      <w:r w:rsidRPr="005B3FCD">
        <w:rPr>
          <w:rFonts w:eastAsiaTheme="minorEastAsia"/>
          <w:rtl/>
          <w:lang w:bidi="ar"/>
        </w:rPr>
        <w:t>19</w:t>
      </w:r>
      <w:r w:rsidRPr="00231CF0">
        <w:rPr>
          <w:rFonts w:eastAsiaTheme="minorEastAsia" w:hint="cs"/>
          <w:rtl/>
          <w:lang w:bidi="ar"/>
        </w:rPr>
        <w:t>،</w:t>
      </w:r>
      <w:r w:rsidRPr="00231CF0">
        <w:rPr>
          <w:rFonts w:eastAsiaTheme="minorEastAsia"/>
          <w:rtl/>
          <w:lang w:bidi="ar"/>
        </w:rPr>
        <w:t xml:space="preserve"> تأكد حدوث موجة جديدة من عمليات الإخلاء في نهاية عام </w:t>
      </w:r>
      <w:r w:rsidRPr="005B3FCD">
        <w:rPr>
          <w:rFonts w:eastAsiaTheme="minorEastAsia"/>
          <w:rtl/>
          <w:lang w:bidi="ar"/>
        </w:rPr>
        <w:t>202</w:t>
      </w:r>
      <w:r w:rsidR="007C0F2A" w:rsidRPr="005B3FCD">
        <w:rPr>
          <w:rFonts w:eastAsiaTheme="minorEastAsia"/>
          <w:color w:val="000000"/>
          <w:rtl/>
          <w:lang w:bidi="ar"/>
        </w:rPr>
        <w:t>0</w:t>
      </w:r>
      <w:r w:rsidR="007C0F2A" w:rsidRPr="007C0F2A">
        <w:rPr>
          <w:rFonts w:eastAsiaTheme="minorEastAsia"/>
          <w:color w:val="000000"/>
          <w:rtl/>
          <w:lang w:bidi="ar"/>
        </w:rPr>
        <w:t xml:space="preserve">. </w:t>
      </w:r>
      <w:r w:rsidRPr="00231CF0">
        <w:rPr>
          <w:rFonts w:eastAsiaTheme="minorEastAsia"/>
          <w:rtl/>
          <w:lang w:bidi="ar"/>
        </w:rPr>
        <w:t>وكثير</w:t>
      </w:r>
      <w:r w:rsidR="007C0F2A">
        <w:rPr>
          <w:rFonts w:eastAsiaTheme="minorEastAsia"/>
          <w:rtl/>
          <w:lang w:bidi="ar"/>
        </w:rPr>
        <w:t xml:space="preserve">اً </w:t>
      </w:r>
      <w:r w:rsidRPr="00231CF0">
        <w:rPr>
          <w:rFonts w:eastAsiaTheme="minorEastAsia"/>
          <w:rtl/>
          <w:lang w:bidi="ar"/>
        </w:rPr>
        <w:t xml:space="preserve">ما كان أفراد الأمن ينتشرون بعد فوات الأوان لتجنب الاشتباكات العنيفة. </w:t>
      </w:r>
    </w:p>
    <w:p w14:paraId="65C65263" w14:textId="197D0B37" w:rsidR="007C0F2A" w:rsidRPr="007C0F2A" w:rsidRDefault="00231CF0" w:rsidP="00231CF0">
      <w:pPr>
        <w:pStyle w:val="SingleTxtGA"/>
        <w:rPr>
          <w:rFonts w:eastAsiaTheme="minorEastAsia"/>
          <w:color w:val="000000"/>
        </w:rPr>
      </w:pPr>
      <w:r w:rsidRPr="00231CF0">
        <w:rPr>
          <w:rFonts w:eastAsiaTheme="minorEastAsia"/>
        </w:rPr>
        <w:tab/>
      </w:r>
      <w:r w:rsidRPr="00231CF0">
        <w:rPr>
          <w:rFonts w:eastAsiaTheme="minorEastAsia"/>
          <w:rtl/>
          <w:lang w:bidi="ar"/>
        </w:rPr>
        <w:t>(هـ)</w:t>
      </w:r>
      <w:r w:rsidRPr="00231CF0">
        <w:rPr>
          <w:rFonts w:eastAsiaTheme="minorEastAsia"/>
          <w:rtl/>
          <w:lang w:bidi="ar"/>
        </w:rPr>
        <w:tab/>
        <w:t>وفق</w:t>
      </w:r>
      <w:r w:rsidR="007C0F2A">
        <w:rPr>
          <w:rFonts w:eastAsiaTheme="minorEastAsia"/>
          <w:rtl/>
          <w:lang w:bidi="ar"/>
        </w:rPr>
        <w:t xml:space="preserve">اً </w:t>
      </w:r>
      <w:r w:rsidRPr="00231CF0">
        <w:rPr>
          <w:rFonts w:eastAsiaTheme="minorEastAsia"/>
          <w:rtl/>
          <w:lang w:bidi="ar"/>
        </w:rPr>
        <w:t>لمنظمة منّا لحقوق الإنسان، والمشروع العالمي المعني بالاحتجاز، ومنظمة ألف</w:t>
      </w:r>
      <w:r w:rsidR="007C0F2A">
        <w:rPr>
          <w:rFonts w:eastAsiaTheme="minorEastAsia" w:hint="cs"/>
          <w:rtl/>
          <w:lang w:bidi="ar"/>
        </w:rPr>
        <w:t> </w:t>
      </w:r>
      <w:r w:rsidRPr="00231CF0">
        <w:rPr>
          <w:rFonts w:eastAsiaTheme="minorEastAsia"/>
          <w:rtl/>
          <w:lang w:bidi="ar"/>
        </w:rPr>
        <w:t xml:space="preserve">- تحرّك من أجل حقوق الإنسان، فرضت </w:t>
      </w:r>
      <w:r w:rsidRPr="005B3FCD">
        <w:rPr>
          <w:rFonts w:eastAsiaTheme="minorEastAsia"/>
          <w:rtl/>
          <w:lang w:bidi="ar"/>
        </w:rPr>
        <w:t>21</w:t>
      </w:r>
      <w:r w:rsidRPr="00231CF0">
        <w:rPr>
          <w:rFonts w:eastAsiaTheme="minorEastAsia"/>
          <w:rtl/>
          <w:lang w:bidi="ar"/>
        </w:rPr>
        <w:t xml:space="preserve"> بلدية حظر تجول تمييزي</w:t>
      </w:r>
      <w:r w:rsidR="007C0F2A">
        <w:rPr>
          <w:rFonts w:eastAsiaTheme="minorEastAsia" w:hint="cs"/>
          <w:rtl/>
          <w:lang w:bidi="ar"/>
        </w:rPr>
        <w:t xml:space="preserve">اً </w:t>
      </w:r>
      <w:r w:rsidRPr="00231CF0">
        <w:rPr>
          <w:rFonts w:eastAsiaTheme="minorEastAsia"/>
          <w:rtl/>
          <w:lang w:bidi="ar"/>
        </w:rPr>
        <w:t>يستهدف غير المواطنين وقيود</w:t>
      </w:r>
      <w:r w:rsidR="007C0F2A">
        <w:rPr>
          <w:rFonts w:eastAsiaTheme="minorEastAsia"/>
          <w:rtl/>
          <w:lang w:bidi="ar"/>
        </w:rPr>
        <w:t xml:space="preserve">اً </w:t>
      </w:r>
      <w:r w:rsidRPr="00231CF0">
        <w:rPr>
          <w:rFonts w:eastAsiaTheme="minorEastAsia"/>
          <w:rtl/>
          <w:lang w:bidi="ar"/>
        </w:rPr>
        <w:t>على اللاجئين السوريين خلال جائحة كوفيد-</w:t>
      </w:r>
      <w:r w:rsidRPr="005B3FCD">
        <w:rPr>
          <w:rFonts w:eastAsiaTheme="minorEastAsia"/>
          <w:rtl/>
          <w:lang w:bidi="ar"/>
        </w:rPr>
        <w:t>1</w:t>
      </w:r>
      <w:r w:rsidR="007C0F2A" w:rsidRPr="005B3FCD">
        <w:rPr>
          <w:rFonts w:eastAsiaTheme="minorEastAsia"/>
          <w:color w:val="000000"/>
          <w:rtl/>
          <w:lang w:bidi="ar"/>
        </w:rPr>
        <w:t>9</w:t>
      </w:r>
      <w:r w:rsidR="007C0F2A" w:rsidRPr="007C0F2A">
        <w:rPr>
          <w:rFonts w:eastAsiaTheme="minorEastAsia"/>
          <w:color w:val="000000"/>
          <w:rtl/>
          <w:lang w:bidi="ar"/>
        </w:rPr>
        <w:t>.</w:t>
      </w:r>
    </w:p>
    <w:p w14:paraId="4774223F" w14:textId="0453A02C" w:rsidR="00231CF0" w:rsidRPr="00231CF0" w:rsidRDefault="00231CF0" w:rsidP="00231CF0">
      <w:pPr>
        <w:pStyle w:val="SingleTxtGA"/>
        <w:rPr>
          <w:rFonts w:eastAsiaTheme="minorEastAsia"/>
        </w:rPr>
      </w:pPr>
      <w:r w:rsidRPr="00231CF0">
        <w:rPr>
          <w:rFonts w:eastAsiaTheme="minorEastAsia"/>
        </w:rPr>
        <w:tab/>
      </w:r>
      <w:r w:rsidRPr="00231CF0">
        <w:rPr>
          <w:rFonts w:eastAsiaTheme="minorEastAsia"/>
          <w:rtl/>
          <w:lang w:bidi="ar"/>
        </w:rPr>
        <w:t>(و)</w:t>
      </w:r>
      <w:r w:rsidRPr="00231CF0">
        <w:rPr>
          <w:rFonts w:eastAsiaTheme="minorEastAsia"/>
          <w:rtl/>
          <w:lang w:bidi="ar"/>
        </w:rPr>
        <w:tab/>
        <w:t>وفق</w:t>
      </w:r>
      <w:r w:rsidR="007C0F2A">
        <w:rPr>
          <w:rFonts w:eastAsiaTheme="minorEastAsia"/>
          <w:rtl/>
          <w:lang w:bidi="ar"/>
        </w:rPr>
        <w:t xml:space="preserve">اً </w:t>
      </w:r>
      <w:r w:rsidRPr="00231CF0">
        <w:rPr>
          <w:rFonts w:eastAsiaTheme="minorEastAsia"/>
          <w:rtl/>
          <w:lang w:bidi="ar"/>
        </w:rPr>
        <w:t>لمنظمة ألف - تحرّك من أجل حقوق الإنسان، لم ي</w:t>
      </w:r>
      <w:r w:rsidRPr="00231CF0">
        <w:rPr>
          <w:rFonts w:eastAsiaTheme="minorEastAsia" w:hint="cs"/>
          <w:rtl/>
          <w:lang w:bidi="ar"/>
        </w:rPr>
        <w:t>ُ</w:t>
      </w:r>
      <w:r w:rsidRPr="00231CF0">
        <w:rPr>
          <w:rFonts w:eastAsiaTheme="minorEastAsia"/>
          <w:rtl/>
          <w:lang w:bidi="ar"/>
        </w:rPr>
        <w:t xml:space="preserve">وسع نطاق الإعفاء من رسوم الإقامة </w:t>
      </w:r>
      <w:r w:rsidRPr="00231CF0">
        <w:rPr>
          <w:rFonts w:eastAsiaTheme="minorEastAsia" w:hint="cs"/>
          <w:rtl/>
          <w:lang w:bidi="ar"/>
        </w:rPr>
        <w:t xml:space="preserve">ليمتد إلى </w:t>
      </w:r>
      <w:r w:rsidRPr="00231CF0">
        <w:rPr>
          <w:rFonts w:eastAsiaTheme="minorEastAsia"/>
          <w:rtl/>
          <w:lang w:bidi="ar"/>
        </w:rPr>
        <w:t>اللاجئين غير المشمولين به في الوقت الراهن.</w:t>
      </w:r>
    </w:p>
    <w:p w14:paraId="4D529E95" w14:textId="77777777" w:rsidR="00231CF0" w:rsidRPr="005B3FCD" w:rsidRDefault="00231CF0" w:rsidP="00BE2822">
      <w:pPr>
        <w:pStyle w:val="H23GA"/>
      </w:pPr>
      <w:r w:rsidRPr="005B3FCD">
        <w:rPr>
          <w:rtl/>
        </w:rPr>
        <w:tab/>
      </w:r>
      <w:r w:rsidRPr="005B3FCD">
        <w:rPr>
          <w:rtl/>
        </w:rPr>
        <w:tab/>
        <w:t>تقييم اللجنة</w:t>
      </w:r>
    </w:p>
    <w:p w14:paraId="759A8FD8" w14:textId="348B743A" w:rsidR="00231CF0" w:rsidRPr="00231CF0" w:rsidRDefault="00231CF0" w:rsidP="00231CF0">
      <w:pPr>
        <w:pStyle w:val="SingleTxtGA"/>
        <w:rPr>
          <w:rFonts w:eastAsiaTheme="minorEastAsia"/>
        </w:rPr>
      </w:pPr>
      <w:r w:rsidRPr="00231CF0">
        <w:rPr>
          <w:rFonts w:eastAsiaTheme="minorEastAsia"/>
          <w:rtl/>
          <w:lang w:bidi="ar"/>
        </w:rPr>
        <w:t>[</w:t>
      </w:r>
      <w:r w:rsidRPr="005B3FCD">
        <w:rPr>
          <w:rFonts w:eastAsiaTheme="minorEastAsia"/>
          <w:b/>
          <w:bCs/>
          <w:rtl/>
          <w:lang w:bidi="ar"/>
        </w:rPr>
        <w:t>جيم</w:t>
      </w:r>
      <w:r w:rsidR="007C0F2A" w:rsidRPr="007C0F2A">
        <w:rPr>
          <w:rFonts w:eastAsiaTheme="minorEastAsia"/>
          <w:color w:val="000000"/>
          <w:rtl/>
          <w:lang w:bidi="ar"/>
        </w:rPr>
        <w:t xml:space="preserve">]: </w:t>
      </w:r>
      <w:r w:rsidRPr="00231CF0">
        <w:rPr>
          <w:rFonts w:eastAsiaTheme="minorEastAsia"/>
          <w:rtl/>
          <w:lang w:bidi="ar"/>
        </w:rPr>
        <w:t>(أ) و(ب) و(ج) و(د) و(و)</w:t>
      </w:r>
    </w:p>
    <w:p w14:paraId="458D49E1" w14:textId="07AC2D44" w:rsidR="00231CF0" w:rsidRPr="00231CF0" w:rsidRDefault="00121B9D" w:rsidP="00231CF0">
      <w:pPr>
        <w:pStyle w:val="SingleTxtGA"/>
        <w:rPr>
          <w:rFonts w:eastAsiaTheme="minorEastAsia"/>
        </w:rPr>
      </w:pPr>
      <w:r>
        <w:rPr>
          <w:rFonts w:eastAsiaTheme="minorEastAsia"/>
          <w:rtl/>
          <w:lang w:bidi="ar"/>
        </w:rPr>
        <w:tab/>
      </w:r>
      <w:r w:rsidR="00231CF0" w:rsidRPr="00231CF0">
        <w:rPr>
          <w:rFonts w:eastAsiaTheme="minorEastAsia"/>
          <w:rtl/>
          <w:lang w:bidi="ar"/>
        </w:rPr>
        <w:t>بينما تحيط اللجنة علم</w:t>
      </w:r>
      <w:r w:rsidR="007C0F2A">
        <w:rPr>
          <w:rFonts w:eastAsiaTheme="minorEastAsia"/>
          <w:rtl/>
          <w:lang w:bidi="ar"/>
        </w:rPr>
        <w:t xml:space="preserve">اً </w:t>
      </w:r>
      <w:r w:rsidR="00231CF0" w:rsidRPr="00231CF0">
        <w:rPr>
          <w:rFonts w:eastAsiaTheme="minorEastAsia"/>
          <w:rtl/>
          <w:lang w:bidi="ar"/>
        </w:rPr>
        <w:t>بالمعلومات المتعلقة بالتزام الدولة الطرف بدعم حقوق اللاجئين وطالبي اللجوء، لا يزال القلق يساورها من عدم وجود معلومات عن أي تدابير محددة اتخذت لتنفيذ التوصيات الواردة في الفقرات الفرعية (أ) و(ج) و(و</w:t>
      </w:r>
      <w:r w:rsidR="007C0F2A" w:rsidRPr="007C0F2A">
        <w:rPr>
          <w:rFonts w:eastAsiaTheme="minorEastAsia"/>
          <w:color w:val="000000"/>
          <w:rtl/>
          <w:lang w:bidi="ar"/>
        </w:rPr>
        <w:t xml:space="preserve">). </w:t>
      </w:r>
      <w:r w:rsidR="00231CF0" w:rsidRPr="00231CF0">
        <w:rPr>
          <w:rFonts w:eastAsiaTheme="minorEastAsia"/>
          <w:rtl/>
          <w:lang w:bidi="ar"/>
        </w:rPr>
        <w:t>وتأسف اللجنة أيض</w:t>
      </w:r>
      <w:r w:rsidR="007C0F2A">
        <w:rPr>
          <w:rFonts w:eastAsiaTheme="minorEastAsia"/>
          <w:rtl/>
          <w:lang w:bidi="ar"/>
        </w:rPr>
        <w:t xml:space="preserve">اً </w:t>
      </w:r>
      <w:r w:rsidR="00231CF0" w:rsidRPr="00231CF0">
        <w:rPr>
          <w:rFonts w:eastAsiaTheme="minorEastAsia"/>
          <w:rtl/>
          <w:lang w:bidi="ar"/>
        </w:rPr>
        <w:t>لعدم ورود أي معلومات من الدولة الطرف بشأن التوصيات الواردة في الفقرتين الفرعيتين (ب) و(د</w:t>
      </w:r>
      <w:r w:rsidR="007C0F2A" w:rsidRPr="007C0F2A">
        <w:rPr>
          <w:rFonts w:eastAsiaTheme="minorEastAsia"/>
          <w:color w:val="000000"/>
          <w:rtl/>
          <w:lang w:bidi="ar"/>
        </w:rPr>
        <w:t xml:space="preserve">). </w:t>
      </w:r>
      <w:r w:rsidR="00231CF0" w:rsidRPr="00231CF0">
        <w:rPr>
          <w:rFonts w:eastAsiaTheme="minorEastAsia"/>
          <w:rtl/>
          <w:lang w:bidi="ar"/>
        </w:rPr>
        <w:t xml:space="preserve">وتكرر اللجنة توصياتها وتطلب معلومات عن أي خطوات ملموسة اتخذت خلال الفترة المشمولة بالتقرير </w:t>
      </w:r>
      <w:r w:rsidR="00231CF0" w:rsidRPr="00231CF0">
        <w:rPr>
          <w:rFonts w:eastAsiaTheme="minorEastAsia" w:hint="cs"/>
          <w:rtl/>
          <w:lang w:bidi="ar"/>
        </w:rPr>
        <w:t xml:space="preserve">من أجل </w:t>
      </w:r>
      <w:r w:rsidR="00231CF0" w:rsidRPr="00231CF0">
        <w:rPr>
          <w:rFonts w:eastAsiaTheme="minorEastAsia"/>
          <w:rtl/>
          <w:lang w:bidi="ar"/>
        </w:rPr>
        <w:t>تنفيذها.</w:t>
      </w:r>
    </w:p>
    <w:p w14:paraId="585812AE" w14:textId="1F3749FE" w:rsidR="00231CF0" w:rsidRPr="00231CF0" w:rsidRDefault="00231CF0" w:rsidP="00231CF0">
      <w:pPr>
        <w:pStyle w:val="SingleTxtGA"/>
        <w:rPr>
          <w:rFonts w:eastAsiaTheme="minorEastAsia"/>
        </w:rPr>
      </w:pPr>
      <w:r w:rsidRPr="00231CF0">
        <w:rPr>
          <w:rFonts w:eastAsiaTheme="minorEastAsia"/>
          <w:rtl/>
          <w:lang w:bidi="ar"/>
        </w:rPr>
        <w:t>[</w:t>
      </w:r>
      <w:r w:rsidRPr="005B3FCD">
        <w:rPr>
          <w:rFonts w:eastAsiaTheme="minorEastAsia"/>
          <w:b/>
          <w:bCs/>
          <w:rtl/>
          <w:lang w:bidi="ar"/>
        </w:rPr>
        <w:t>باء</w:t>
      </w:r>
      <w:r w:rsidR="007C0F2A" w:rsidRPr="007C0F2A">
        <w:rPr>
          <w:rFonts w:eastAsiaTheme="minorEastAsia"/>
          <w:color w:val="000000"/>
          <w:rtl/>
          <w:lang w:bidi="ar"/>
        </w:rPr>
        <w:t xml:space="preserve">]: </w:t>
      </w:r>
      <w:r w:rsidRPr="00231CF0">
        <w:rPr>
          <w:rFonts w:eastAsiaTheme="minorEastAsia"/>
          <w:rtl/>
          <w:lang w:bidi="ar"/>
        </w:rPr>
        <w:t>(هـ)</w:t>
      </w:r>
    </w:p>
    <w:p w14:paraId="45D1842A" w14:textId="4984FA48" w:rsidR="00231CF0" w:rsidRPr="00231CF0" w:rsidRDefault="00121B9D" w:rsidP="00231CF0">
      <w:pPr>
        <w:pStyle w:val="SingleTxtGA"/>
        <w:rPr>
          <w:rFonts w:eastAsiaTheme="minorEastAsia"/>
        </w:rPr>
      </w:pPr>
      <w:r>
        <w:rPr>
          <w:rFonts w:eastAsiaTheme="minorEastAsia"/>
          <w:rtl/>
          <w:lang w:bidi="ar"/>
        </w:rPr>
        <w:tab/>
      </w:r>
      <w:r w:rsidR="00231CF0" w:rsidRPr="00231CF0">
        <w:rPr>
          <w:rFonts w:eastAsiaTheme="minorEastAsia"/>
          <w:rtl/>
          <w:lang w:bidi="ar"/>
        </w:rPr>
        <w:t>ترحب اللجنة بالمعلومات التي تفيد بأن عمليات حظر التجول التي فرضت على البلديات التي تستضيف أعداد</w:t>
      </w:r>
      <w:r w:rsidR="007C0F2A">
        <w:rPr>
          <w:rFonts w:eastAsiaTheme="minorEastAsia"/>
          <w:rtl/>
          <w:lang w:bidi="ar"/>
        </w:rPr>
        <w:t xml:space="preserve">اً </w:t>
      </w:r>
      <w:r w:rsidR="00231CF0" w:rsidRPr="00231CF0">
        <w:rPr>
          <w:rFonts w:eastAsiaTheme="minorEastAsia"/>
          <w:rtl/>
          <w:lang w:bidi="ar"/>
        </w:rPr>
        <w:t>كبيرة من اللاجئين قد رفعت بعد فترة قصيرة، وتطلب معلومات إضافية عن التدابير المحددة المتخذة لضمان أن يظل حظر التجول تدبير</w:t>
      </w:r>
      <w:r w:rsidR="007C0F2A">
        <w:rPr>
          <w:rFonts w:eastAsiaTheme="minorEastAsia"/>
          <w:rtl/>
          <w:lang w:bidi="ar"/>
        </w:rPr>
        <w:t xml:space="preserve">اً </w:t>
      </w:r>
      <w:r w:rsidR="00231CF0" w:rsidRPr="00231CF0">
        <w:rPr>
          <w:rFonts w:eastAsiaTheme="minorEastAsia"/>
          <w:rtl/>
          <w:lang w:bidi="ar"/>
        </w:rPr>
        <w:t>استثنائي</w:t>
      </w:r>
      <w:r w:rsidR="007C0F2A">
        <w:rPr>
          <w:rFonts w:eastAsiaTheme="minorEastAsia"/>
          <w:rtl/>
          <w:lang w:bidi="ar"/>
        </w:rPr>
        <w:t xml:space="preserve">اً </w:t>
      </w:r>
      <w:r w:rsidR="00231CF0" w:rsidRPr="00231CF0">
        <w:rPr>
          <w:rFonts w:eastAsiaTheme="minorEastAsia"/>
          <w:rtl/>
          <w:lang w:bidi="ar"/>
        </w:rPr>
        <w:t>وأن تكون التدابير المفروضة قانونية ومبررة تمام</w:t>
      </w:r>
      <w:r w:rsidR="007C0F2A">
        <w:rPr>
          <w:rFonts w:eastAsiaTheme="minorEastAsia"/>
          <w:rtl/>
          <w:lang w:bidi="ar"/>
        </w:rPr>
        <w:t xml:space="preserve">اً </w:t>
      </w:r>
      <w:r w:rsidR="00231CF0" w:rsidRPr="00231CF0">
        <w:rPr>
          <w:rFonts w:eastAsiaTheme="minorEastAsia"/>
          <w:rtl/>
          <w:lang w:bidi="ar"/>
        </w:rPr>
        <w:t>بموجب العهد.</w:t>
      </w:r>
    </w:p>
    <w:p w14:paraId="11C808C4" w14:textId="1B759C1C" w:rsidR="00231CF0" w:rsidRPr="005B3FCD" w:rsidRDefault="00231CF0" w:rsidP="00BE2822">
      <w:pPr>
        <w:pStyle w:val="H1GA"/>
      </w:pPr>
      <w:r w:rsidRPr="005B3FCD">
        <w:rPr>
          <w:rtl/>
        </w:rPr>
        <w:tab/>
      </w:r>
      <w:r w:rsidRPr="005B3FCD">
        <w:rPr>
          <w:rtl/>
        </w:rPr>
        <w:tab/>
        <w:t>الفقرة 4</w:t>
      </w:r>
      <w:r w:rsidR="007C0F2A" w:rsidRPr="005B3FCD">
        <w:rPr>
          <w:color w:val="000000"/>
          <w:rtl/>
        </w:rPr>
        <w:t xml:space="preserve">0: </w:t>
      </w:r>
      <w:r w:rsidRPr="005B3FCD">
        <w:rPr>
          <w:rFonts w:hint="cs"/>
          <w:rtl/>
        </w:rPr>
        <w:t>العاملات المنزليات</w:t>
      </w:r>
      <w:r w:rsidRPr="005B3FCD">
        <w:rPr>
          <w:rtl/>
        </w:rPr>
        <w:t xml:space="preserve"> </w:t>
      </w:r>
      <w:r w:rsidRPr="005B3FCD">
        <w:rPr>
          <w:rFonts w:hint="cs"/>
          <w:rtl/>
        </w:rPr>
        <w:t>المهاجرات</w:t>
      </w:r>
    </w:p>
    <w:p w14:paraId="420501F2" w14:textId="77777777" w:rsidR="00231CF0" w:rsidRPr="005B3FCD" w:rsidRDefault="00231CF0" w:rsidP="00BE2822">
      <w:pPr>
        <w:pStyle w:val="H23GA"/>
      </w:pPr>
      <w:r w:rsidRPr="005B3FCD">
        <w:rPr>
          <w:rtl/>
        </w:rPr>
        <w:tab/>
      </w:r>
      <w:r w:rsidRPr="005B3FCD">
        <w:rPr>
          <w:rtl/>
        </w:rPr>
        <w:tab/>
        <w:t>ملخص المعلومات الواردة من الدولة الطرف</w:t>
      </w:r>
    </w:p>
    <w:p w14:paraId="55288A56" w14:textId="27DE4BB5" w:rsidR="00231CF0" w:rsidRPr="00231CF0" w:rsidRDefault="00121B9D" w:rsidP="00231CF0">
      <w:pPr>
        <w:pStyle w:val="SingleTxtGA"/>
        <w:rPr>
          <w:rFonts w:eastAsiaTheme="minorEastAsia"/>
          <w:rtl/>
        </w:rPr>
      </w:pPr>
      <w:r>
        <w:rPr>
          <w:rFonts w:eastAsiaTheme="minorEastAsia"/>
          <w:rtl/>
          <w:lang w:bidi="ar"/>
        </w:rPr>
        <w:tab/>
      </w:r>
      <w:r w:rsidR="00231CF0" w:rsidRPr="00231CF0">
        <w:rPr>
          <w:rFonts w:eastAsiaTheme="minorEastAsia"/>
          <w:rtl/>
          <w:lang w:bidi="ar"/>
        </w:rPr>
        <w:t>يثير تنظيم العمال المهاجرين عدة تحديات في مجال حقوق الإنسان، وكان يشكل بالتالي أولوية للحكومات المتعاقبة.</w:t>
      </w:r>
    </w:p>
    <w:p w14:paraId="0F4FF4E3" w14:textId="1E105F6C" w:rsidR="00231CF0" w:rsidRPr="00231CF0" w:rsidRDefault="00121B9D" w:rsidP="00231CF0">
      <w:pPr>
        <w:pStyle w:val="SingleTxtGA"/>
        <w:rPr>
          <w:rFonts w:eastAsiaTheme="minorEastAsia"/>
        </w:rPr>
      </w:pPr>
      <w:r>
        <w:rPr>
          <w:rFonts w:eastAsiaTheme="minorEastAsia"/>
          <w:rtl/>
          <w:lang w:bidi="ar"/>
        </w:rPr>
        <w:tab/>
      </w:r>
      <w:r w:rsidR="00231CF0" w:rsidRPr="00231CF0">
        <w:rPr>
          <w:rFonts w:eastAsiaTheme="minorEastAsia"/>
          <w:rtl/>
          <w:lang w:bidi="ar"/>
        </w:rPr>
        <w:t xml:space="preserve">وينص قانون معاقبة جريمة الاتجار بالأشخاص (رقم </w:t>
      </w:r>
      <w:r w:rsidR="00231CF0" w:rsidRPr="005B3FCD">
        <w:rPr>
          <w:rFonts w:eastAsiaTheme="minorEastAsia"/>
          <w:rtl/>
          <w:lang w:bidi="ar"/>
        </w:rPr>
        <w:t>164</w:t>
      </w:r>
      <w:r w:rsidR="00231CF0" w:rsidRPr="00231CF0">
        <w:rPr>
          <w:rFonts w:eastAsiaTheme="minorEastAsia"/>
          <w:rtl/>
          <w:lang w:bidi="ar"/>
        </w:rPr>
        <w:t>/</w:t>
      </w:r>
      <w:r w:rsidR="00231CF0" w:rsidRPr="005B3FCD">
        <w:rPr>
          <w:rFonts w:eastAsiaTheme="minorEastAsia"/>
          <w:rtl/>
          <w:lang w:bidi="ar"/>
        </w:rPr>
        <w:t>201</w:t>
      </w:r>
      <w:r w:rsidR="007C0F2A" w:rsidRPr="005B3FCD">
        <w:rPr>
          <w:rFonts w:eastAsiaTheme="minorEastAsia"/>
          <w:color w:val="000000"/>
          <w:rtl/>
          <w:lang w:bidi="ar"/>
        </w:rPr>
        <w:t>1</w:t>
      </w:r>
      <w:r w:rsidR="007C0F2A" w:rsidRPr="007C0F2A">
        <w:rPr>
          <w:rFonts w:eastAsiaTheme="minorEastAsia"/>
          <w:color w:val="000000"/>
          <w:rtl/>
          <w:lang w:bidi="ar"/>
        </w:rPr>
        <w:t xml:space="preserve">) </w:t>
      </w:r>
      <w:r w:rsidR="00231CF0" w:rsidRPr="00231CF0">
        <w:rPr>
          <w:rFonts w:eastAsiaTheme="minorEastAsia"/>
          <w:rtl/>
          <w:lang w:bidi="ar"/>
        </w:rPr>
        <w:t>على تجريم الاتجار بالأشخاص وحماية الضحايا ومساعدتهم. وهو يستند إلى المعايير الدولية ذات الصلة وتُسأل عن تنفيذه كيانات الدولة المختلفة.</w:t>
      </w:r>
    </w:p>
    <w:p w14:paraId="097274AC" w14:textId="12FFEF9D" w:rsidR="00231CF0" w:rsidRPr="005B3FCD" w:rsidRDefault="00121B9D" w:rsidP="00231CF0">
      <w:pPr>
        <w:pStyle w:val="SingleTxtGA"/>
        <w:rPr>
          <w:rFonts w:eastAsiaTheme="minorEastAsia"/>
          <w:spacing w:val="-4"/>
        </w:rPr>
      </w:pPr>
      <w:r>
        <w:rPr>
          <w:rFonts w:eastAsiaTheme="minorEastAsia"/>
          <w:rtl/>
          <w:lang w:bidi="ar"/>
        </w:rPr>
        <w:tab/>
      </w:r>
      <w:r w:rsidR="00231CF0" w:rsidRPr="00231CF0">
        <w:rPr>
          <w:rFonts w:eastAsiaTheme="minorEastAsia"/>
          <w:rtl/>
          <w:lang w:bidi="ar"/>
        </w:rPr>
        <w:t>و</w:t>
      </w:r>
      <w:r w:rsidR="00231CF0" w:rsidRPr="00231CF0">
        <w:rPr>
          <w:rFonts w:eastAsiaTheme="minorEastAsia" w:hint="cs"/>
          <w:rtl/>
          <w:lang w:bidi="ar"/>
        </w:rPr>
        <w:t xml:space="preserve">قد </w:t>
      </w:r>
      <w:r w:rsidR="00231CF0" w:rsidRPr="00231CF0">
        <w:rPr>
          <w:rFonts w:eastAsiaTheme="minorEastAsia"/>
          <w:rtl/>
          <w:lang w:bidi="ar"/>
        </w:rPr>
        <w:t xml:space="preserve">اتخذت الدولة الطرف مبادرات تشريعية أخرى، بما في ذلك مشروع قانون لتنظيم ظروف العمل اللائق </w:t>
      </w:r>
      <w:r w:rsidR="00231CF0" w:rsidRPr="00231CF0">
        <w:rPr>
          <w:rFonts w:eastAsiaTheme="minorEastAsia" w:hint="cs"/>
          <w:rtl/>
          <w:lang w:bidi="ar"/>
        </w:rPr>
        <w:t>للعاملات المنزليات</w:t>
      </w:r>
      <w:r w:rsidR="00231CF0" w:rsidRPr="00231CF0">
        <w:rPr>
          <w:rFonts w:eastAsiaTheme="minorEastAsia"/>
          <w:rtl/>
          <w:lang w:bidi="ar"/>
        </w:rPr>
        <w:t>، وفق</w:t>
      </w:r>
      <w:r w:rsidR="007C0F2A">
        <w:rPr>
          <w:rFonts w:eastAsiaTheme="minorEastAsia"/>
          <w:rtl/>
          <w:lang w:bidi="ar"/>
        </w:rPr>
        <w:t xml:space="preserve">اً </w:t>
      </w:r>
      <w:r w:rsidR="00231CF0" w:rsidRPr="00231CF0">
        <w:rPr>
          <w:rFonts w:eastAsiaTheme="minorEastAsia"/>
          <w:rtl/>
          <w:lang w:bidi="ar"/>
        </w:rPr>
        <w:t xml:space="preserve">لاتفاقية منظمة العمل الدولية المتعلقة بالعمال المنزليين، </w:t>
      </w:r>
      <w:r w:rsidR="00231CF0" w:rsidRPr="005B3FCD">
        <w:rPr>
          <w:rFonts w:eastAsiaTheme="minorEastAsia"/>
          <w:rtl/>
          <w:lang w:bidi="ar"/>
        </w:rPr>
        <w:t>2011</w:t>
      </w:r>
      <w:r w:rsidR="00231CF0" w:rsidRPr="00231CF0">
        <w:rPr>
          <w:rFonts w:eastAsiaTheme="minorEastAsia"/>
          <w:rtl/>
          <w:lang w:bidi="ar"/>
        </w:rPr>
        <w:t xml:space="preserve"> (رقم </w:t>
      </w:r>
      <w:r w:rsidR="00231CF0" w:rsidRPr="005B3FCD">
        <w:rPr>
          <w:rFonts w:eastAsiaTheme="minorEastAsia"/>
          <w:rtl/>
          <w:lang w:bidi="ar"/>
        </w:rPr>
        <w:t>18</w:t>
      </w:r>
      <w:r w:rsidR="007C0F2A" w:rsidRPr="005B3FCD">
        <w:rPr>
          <w:rFonts w:eastAsiaTheme="minorEastAsia"/>
          <w:color w:val="000000"/>
          <w:rtl/>
          <w:lang w:bidi="ar"/>
        </w:rPr>
        <w:t>9</w:t>
      </w:r>
      <w:r w:rsidR="007C0F2A" w:rsidRPr="007C0F2A">
        <w:rPr>
          <w:rFonts w:eastAsiaTheme="minorEastAsia"/>
          <w:color w:val="000000"/>
          <w:rtl/>
          <w:lang w:bidi="ar"/>
        </w:rPr>
        <w:t xml:space="preserve">) </w:t>
      </w:r>
      <w:r w:rsidR="00231CF0" w:rsidRPr="00231CF0">
        <w:rPr>
          <w:rFonts w:eastAsiaTheme="minorEastAsia"/>
          <w:rtl/>
          <w:lang w:bidi="ar"/>
        </w:rPr>
        <w:t xml:space="preserve">وتوصية العمال المنزليين، </w:t>
      </w:r>
      <w:r w:rsidR="00231CF0" w:rsidRPr="005B3FCD">
        <w:rPr>
          <w:rFonts w:eastAsiaTheme="minorEastAsia"/>
          <w:rtl/>
          <w:lang w:bidi="ar"/>
        </w:rPr>
        <w:t>2011</w:t>
      </w:r>
      <w:r w:rsidR="00231CF0" w:rsidRPr="00231CF0">
        <w:rPr>
          <w:rFonts w:eastAsiaTheme="minorEastAsia"/>
          <w:rtl/>
          <w:lang w:bidi="ar"/>
        </w:rPr>
        <w:t xml:space="preserve"> (رقم </w:t>
      </w:r>
      <w:r w:rsidR="00231CF0" w:rsidRPr="005B3FCD">
        <w:rPr>
          <w:rFonts w:eastAsiaTheme="minorEastAsia"/>
          <w:rtl/>
          <w:lang w:bidi="ar"/>
        </w:rPr>
        <w:t>20</w:t>
      </w:r>
      <w:r w:rsidR="007C0F2A" w:rsidRPr="005B3FCD">
        <w:rPr>
          <w:rFonts w:eastAsiaTheme="minorEastAsia"/>
          <w:color w:val="000000"/>
          <w:rtl/>
          <w:lang w:bidi="ar"/>
        </w:rPr>
        <w:t>1</w:t>
      </w:r>
      <w:r w:rsidR="007C0F2A" w:rsidRPr="007C0F2A">
        <w:rPr>
          <w:rFonts w:eastAsiaTheme="minorEastAsia"/>
          <w:color w:val="000000"/>
          <w:rtl/>
          <w:lang w:bidi="ar"/>
        </w:rPr>
        <w:t xml:space="preserve">). </w:t>
      </w:r>
      <w:r w:rsidR="00231CF0" w:rsidRPr="00231CF0">
        <w:rPr>
          <w:rFonts w:eastAsiaTheme="minorEastAsia"/>
          <w:rtl/>
          <w:lang w:bidi="ar"/>
        </w:rPr>
        <w:t>وأحيل مشروع القانون إلى مجلس الوزراء في</w:t>
      </w:r>
      <w:r w:rsidR="005B3FCD">
        <w:rPr>
          <w:rFonts w:eastAsiaTheme="minorEastAsia" w:hint="cs"/>
          <w:rtl/>
          <w:lang w:bidi="ar"/>
        </w:rPr>
        <w:t xml:space="preserve"> </w:t>
      </w:r>
      <w:r w:rsidR="00231CF0" w:rsidRPr="005B3FCD">
        <w:rPr>
          <w:rFonts w:eastAsiaTheme="minorEastAsia"/>
          <w:spacing w:val="-4"/>
          <w:rtl/>
          <w:lang w:bidi="ar"/>
        </w:rPr>
        <w:t>عام 201</w:t>
      </w:r>
      <w:r w:rsidR="007C0F2A" w:rsidRPr="005B3FCD">
        <w:rPr>
          <w:rFonts w:eastAsiaTheme="minorEastAsia"/>
          <w:color w:val="000000"/>
          <w:spacing w:val="-4"/>
          <w:rtl/>
          <w:lang w:bidi="ar"/>
        </w:rPr>
        <w:t xml:space="preserve">4. </w:t>
      </w:r>
      <w:r w:rsidR="00231CF0" w:rsidRPr="005B3FCD">
        <w:rPr>
          <w:rFonts w:eastAsiaTheme="minorEastAsia" w:hint="cs"/>
          <w:spacing w:val="-4"/>
          <w:rtl/>
          <w:lang w:bidi="ar"/>
        </w:rPr>
        <w:t>و</w:t>
      </w:r>
      <w:r w:rsidR="00231CF0" w:rsidRPr="005B3FCD">
        <w:rPr>
          <w:rFonts w:eastAsiaTheme="minorEastAsia"/>
          <w:spacing w:val="-4"/>
          <w:rtl/>
          <w:lang w:bidi="ar"/>
        </w:rPr>
        <w:t xml:space="preserve">بالإضافة إلى ذلك، ينظم المرسوم رقم </w:t>
      </w:r>
      <w:r w:rsidR="006E34A7" w:rsidRPr="005B3FCD">
        <w:rPr>
          <w:rFonts w:eastAsiaTheme="minorEastAsia"/>
          <w:spacing w:val="-4"/>
          <w:rtl/>
          <w:lang w:bidi="ar"/>
        </w:rPr>
        <w:t>168/1</w:t>
      </w:r>
      <w:r w:rsidR="00231CF0" w:rsidRPr="005B3FCD">
        <w:rPr>
          <w:rFonts w:eastAsiaTheme="minorEastAsia"/>
          <w:spacing w:val="-4"/>
          <w:rtl/>
          <w:lang w:bidi="ar"/>
        </w:rPr>
        <w:t xml:space="preserve"> لسنة 2015 مكاتب استقدام </w:t>
      </w:r>
      <w:r w:rsidR="00231CF0" w:rsidRPr="005B3FCD">
        <w:rPr>
          <w:rFonts w:eastAsiaTheme="minorEastAsia" w:hint="cs"/>
          <w:spacing w:val="-4"/>
          <w:rtl/>
          <w:lang w:bidi="ar"/>
        </w:rPr>
        <w:t>ال</w:t>
      </w:r>
      <w:r w:rsidR="00231CF0" w:rsidRPr="005B3FCD">
        <w:rPr>
          <w:rFonts w:eastAsiaTheme="minorEastAsia"/>
          <w:spacing w:val="-4"/>
          <w:rtl/>
          <w:lang w:bidi="ar"/>
        </w:rPr>
        <w:t>عاملات</w:t>
      </w:r>
      <w:r w:rsidR="004C4A40" w:rsidRPr="005B3FCD">
        <w:rPr>
          <w:rFonts w:eastAsiaTheme="minorEastAsia" w:hint="cs"/>
          <w:spacing w:val="-4"/>
          <w:rtl/>
          <w:lang w:bidi="ar"/>
        </w:rPr>
        <w:t> </w:t>
      </w:r>
      <w:r w:rsidR="00231CF0" w:rsidRPr="005B3FCD">
        <w:rPr>
          <w:rFonts w:eastAsiaTheme="minorEastAsia" w:hint="cs"/>
          <w:spacing w:val="-4"/>
          <w:rtl/>
          <w:lang w:bidi="ar"/>
        </w:rPr>
        <w:t>المنزليات</w:t>
      </w:r>
      <w:r w:rsidR="00231CF0" w:rsidRPr="005B3FCD">
        <w:rPr>
          <w:rFonts w:eastAsiaTheme="minorEastAsia"/>
          <w:spacing w:val="-4"/>
          <w:rtl/>
          <w:lang w:bidi="ar"/>
        </w:rPr>
        <w:t>.</w:t>
      </w:r>
    </w:p>
    <w:p w14:paraId="06F2938D" w14:textId="0B55FDB5" w:rsidR="00231CF0" w:rsidRPr="005B3FCD" w:rsidRDefault="00121B9D" w:rsidP="00231CF0">
      <w:pPr>
        <w:pStyle w:val="SingleTxtGA"/>
        <w:rPr>
          <w:rFonts w:eastAsiaTheme="minorEastAsia"/>
          <w:spacing w:val="-2"/>
        </w:rPr>
      </w:pPr>
      <w:r>
        <w:rPr>
          <w:rFonts w:eastAsiaTheme="minorEastAsia"/>
          <w:rtl/>
          <w:lang w:bidi="ar"/>
        </w:rPr>
        <w:tab/>
      </w:r>
      <w:r w:rsidR="00231CF0" w:rsidRPr="00231CF0">
        <w:rPr>
          <w:rFonts w:eastAsiaTheme="minorEastAsia"/>
          <w:rtl/>
          <w:lang w:bidi="ar"/>
        </w:rPr>
        <w:t xml:space="preserve">واتخذت الدولة الطرف خطوات لمنع استغلال </w:t>
      </w:r>
      <w:r w:rsidR="00231CF0" w:rsidRPr="00231CF0">
        <w:rPr>
          <w:rFonts w:eastAsiaTheme="minorEastAsia" w:hint="cs"/>
          <w:rtl/>
          <w:lang w:bidi="ar"/>
        </w:rPr>
        <w:t>العاملات المهاجرات</w:t>
      </w:r>
      <w:r w:rsidR="00231CF0" w:rsidRPr="00231CF0">
        <w:rPr>
          <w:rFonts w:eastAsiaTheme="minorEastAsia"/>
          <w:rtl/>
          <w:lang w:bidi="ar"/>
        </w:rPr>
        <w:t>، بوسائل منها الانتظام في</w:t>
      </w:r>
      <w:r w:rsidR="005B3FCD">
        <w:rPr>
          <w:rFonts w:eastAsiaTheme="minorEastAsia" w:hint="cs"/>
          <w:rtl/>
          <w:lang w:bidi="ar"/>
        </w:rPr>
        <w:t xml:space="preserve"> </w:t>
      </w:r>
      <w:r w:rsidR="00231CF0" w:rsidRPr="005B3FCD">
        <w:rPr>
          <w:rFonts w:eastAsiaTheme="minorEastAsia"/>
          <w:spacing w:val="-2"/>
          <w:rtl/>
          <w:lang w:bidi="ar"/>
        </w:rPr>
        <w:t>رصد مكاتب استقدام العمالة وإدراج المكاتب التي يتبين أنها انتهكت المعايير ذات الصلة في القائمة</w:t>
      </w:r>
      <w:r w:rsidR="004C4A40" w:rsidRPr="005B3FCD">
        <w:rPr>
          <w:rFonts w:eastAsiaTheme="minorEastAsia" w:hint="cs"/>
          <w:spacing w:val="-2"/>
          <w:rtl/>
          <w:lang w:bidi="ar"/>
        </w:rPr>
        <w:t> </w:t>
      </w:r>
      <w:r w:rsidR="00231CF0" w:rsidRPr="005B3FCD">
        <w:rPr>
          <w:rFonts w:eastAsiaTheme="minorEastAsia"/>
          <w:spacing w:val="-2"/>
          <w:rtl/>
          <w:lang w:bidi="ar"/>
        </w:rPr>
        <w:t>السوداء.</w:t>
      </w:r>
    </w:p>
    <w:p w14:paraId="23132A04" w14:textId="3DC1D9E0" w:rsidR="00231CF0" w:rsidRPr="00231CF0" w:rsidRDefault="00121B9D" w:rsidP="00231CF0">
      <w:pPr>
        <w:pStyle w:val="SingleTxtGA"/>
        <w:rPr>
          <w:rFonts w:eastAsiaTheme="minorEastAsia"/>
        </w:rPr>
      </w:pPr>
      <w:r>
        <w:rPr>
          <w:rFonts w:eastAsiaTheme="minorEastAsia"/>
          <w:rtl/>
          <w:lang w:bidi="ar"/>
        </w:rPr>
        <w:lastRenderedPageBreak/>
        <w:tab/>
      </w:r>
      <w:r w:rsidR="00231CF0" w:rsidRPr="00231CF0">
        <w:rPr>
          <w:rFonts w:eastAsiaTheme="minorEastAsia"/>
          <w:rtl/>
          <w:lang w:bidi="ar"/>
        </w:rPr>
        <w:t xml:space="preserve">ويمكن </w:t>
      </w:r>
      <w:r w:rsidR="00231CF0" w:rsidRPr="00231CF0">
        <w:rPr>
          <w:rFonts w:eastAsiaTheme="minorEastAsia" w:hint="cs"/>
          <w:rtl/>
          <w:lang w:bidi="ar"/>
        </w:rPr>
        <w:t>ل</w:t>
      </w:r>
      <w:r w:rsidR="00231CF0" w:rsidRPr="00231CF0">
        <w:rPr>
          <w:rFonts w:eastAsiaTheme="minorEastAsia"/>
          <w:rtl/>
          <w:lang w:bidi="ar"/>
        </w:rPr>
        <w:t xml:space="preserve">لعاملات </w:t>
      </w:r>
      <w:r w:rsidR="00231CF0" w:rsidRPr="00231CF0">
        <w:rPr>
          <w:rFonts w:eastAsiaTheme="minorEastAsia" w:hint="cs"/>
          <w:rtl/>
          <w:lang w:bidi="ar"/>
        </w:rPr>
        <w:t xml:space="preserve">المنزليات </w:t>
      </w:r>
      <w:r w:rsidR="00231CF0" w:rsidRPr="00231CF0">
        <w:rPr>
          <w:rFonts w:eastAsiaTheme="minorEastAsia"/>
          <w:rtl/>
          <w:lang w:bidi="ar"/>
        </w:rPr>
        <w:t>اللاتي يدخلن في نزاع مع أصحاب عملهن تقديم شكوى إلى وزارة العدل التي ستعمل على التوصل إلى تسوية ودية. ويمكن لصاحبات الشكوى أيض</w:t>
      </w:r>
      <w:r w:rsidR="007C0F2A">
        <w:rPr>
          <w:rFonts w:eastAsiaTheme="minorEastAsia"/>
          <w:rtl/>
          <w:lang w:bidi="ar"/>
        </w:rPr>
        <w:t xml:space="preserve">اً </w:t>
      </w:r>
      <w:r w:rsidR="00231CF0" w:rsidRPr="00231CF0">
        <w:rPr>
          <w:rFonts w:eastAsiaTheme="minorEastAsia"/>
          <w:rtl/>
          <w:lang w:bidi="ar"/>
        </w:rPr>
        <w:t xml:space="preserve">الطعن أمام المحاكم المختصة. وقد أنشئ خط ساخن داخل وزارة العمل لتلقي الشكاوى من </w:t>
      </w:r>
      <w:r w:rsidR="00231CF0" w:rsidRPr="00231CF0">
        <w:rPr>
          <w:rFonts w:eastAsiaTheme="minorEastAsia" w:hint="cs"/>
          <w:rtl/>
          <w:lang w:bidi="ar"/>
        </w:rPr>
        <w:t>ال</w:t>
      </w:r>
      <w:r w:rsidR="00231CF0" w:rsidRPr="00231CF0">
        <w:rPr>
          <w:rFonts w:eastAsiaTheme="minorEastAsia"/>
          <w:rtl/>
          <w:lang w:bidi="ar"/>
        </w:rPr>
        <w:t xml:space="preserve">عاملات </w:t>
      </w:r>
      <w:r w:rsidR="00231CF0" w:rsidRPr="00231CF0">
        <w:rPr>
          <w:rFonts w:eastAsiaTheme="minorEastAsia" w:hint="cs"/>
          <w:rtl/>
          <w:lang w:bidi="ar"/>
        </w:rPr>
        <w:t>المنزليات</w:t>
      </w:r>
      <w:r w:rsidR="00231CF0" w:rsidRPr="00231CF0">
        <w:rPr>
          <w:rFonts w:eastAsiaTheme="minorEastAsia"/>
          <w:rtl/>
          <w:lang w:bidi="ar"/>
        </w:rPr>
        <w:t>.</w:t>
      </w:r>
    </w:p>
    <w:p w14:paraId="313FB239" w14:textId="11DF2D87" w:rsidR="00231CF0" w:rsidRPr="00231CF0" w:rsidRDefault="00121B9D" w:rsidP="00231CF0">
      <w:pPr>
        <w:pStyle w:val="SingleTxtGA"/>
        <w:rPr>
          <w:rFonts w:eastAsiaTheme="minorEastAsia"/>
        </w:rPr>
      </w:pPr>
      <w:r>
        <w:rPr>
          <w:rFonts w:eastAsiaTheme="minorEastAsia"/>
          <w:rtl/>
          <w:lang w:bidi="ar"/>
        </w:rPr>
        <w:tab/>
      </w:r>
      <w:r w:rsidR="00231CF0" w:rsidRPr="00231CF0">
        <w:rPr>
          <w:rFonts w:eastAsiaTheme="minorEastAsia"/>
          <w:rtl/>
          <w:lang w:bidi="ar"/>
        </w:rPr>
        <w:t xml:space="preserve">واتخذت الدولة الطرف تدابير لإذكاء الوعي تشمل الجهود التي تبذلها اللجنة التوجيهية الوطنية بشأن العاملات المنزليات المهاجرات، </w:t>
      </w:r>
      <w:r w:rsidR="00231CF0" w:rsidRPr="00231CF0">
        <w:rPr>
          <w:rFonts w:eastAsiaTheme="minorEastAsia" w:hint="cs"/>
          <w:rtl/>
          <w:lang w:bidi="ar"/>
        </w:rPr>
        <w:t xml:space="preserve">وذلك </w:t>
      </w:r>
      <w:r w:rsidR="00231CF0" w:rsidRPr="00231CF0">
        <w:rPr>
          <w:rFonts w:eastAsiaTheme="minorEastAsia"/>
          <w:rtl/>
          <w:lang w:bidi="ar"/>
        </w:rPr>
        <w:t xml:space="preserve">في عام </w:t>
      </w:r>
      <w:r w:rsidR="00231CF0" w:rsidRPr="005B3FCD">
        <w:rPr>
          <w:rFonts w:eastAsiaTheme="minorEastAsia"/>
          <w:rtl/>
          <w:lang w:bidi="ar"/>
        </w:rPr>
        <w:t>2012</w:t>
      </w:r>
      <w:r w:rsidR="00231CF0" w:rsidRPr="00231CF0">
        <w:rPr>
          <w:rFonts w:eastAsiaTheme="minorEastAsia"/>
          <w:rtl/>
          <w:lang w:bidi="ar"/>
        </w:rPr>
        <w:t xml:space="preserve">، لوضع دليل بشأن حقوق </w:t>
      </w:r>
      <w:r w:rsidR="00231CF0" w:rsidRPr="00231CF0">
        <w:rPr>
          <w:rFonts w:eastAsiaTheme="minorEastAsia" w:hint="cs"/>
          <w:rtl/>
          <w:lang w:bidi="ar"/>
        </w:rPr>
        <w:t>العاملات المهاجرات</w:t>
      </w:r>
      <w:r w:rsidR="00231CF0" w:rsidRPr="00231CF0">
        <w:rPr>
          <w:rFonts w:eastAsiaTheme="minorEastAsia"/>
          <w:rtl/>
          <w:lang w:bidi="ar"/>
        </w:rPr>
        <w:t xml:space="preserve"> وواجباته</w:t>
      </w:r>
      <w:r w:rsidR="00231CF0" w:rsidRPr="00231CF0">
        <w:rPr>
          <w:rFonts w:eastAsiaTheme="minorEastAsia" w:hint="cs"/>
          <w:rtl/>
          <w:lang w:bidi="ar"/>
        </w:rPr>
        <w:t>ن</w:t>
      </w:r>
      <w:r w:rsidR="00231CF0" w:rsidRPr="00231CF0">
        <w:rPr>
          <w:rFonts w:eastAsiaTheme="minorEastAsia"/>
          <w:rtl/>
          <w:lang w:bidi="ar"/>
        </w:rPr>
        <w:t xml:space="preserve"> وإتاحته بعدة لغات. كما ترجم عقد العمل الموحد، الذي يوقعه صاحب العمل والعامل</w:t>
      </w:r>
      <w:r w:rsidR="00231CF0" w:rsidRPr="00231CF0">
        <w:rPr>
          <w:rFonts w:eastAsiaTheme="minorEastAsia" w:hint="cs"/>
          <w:rtl/>
          <w:lang w:bidi="ar"/>
        </w:rPr>
        <w:t>ة</w:t>
      </w:r>
      <w:r w:rsidR="00231CF0" w:rsidRPr="00231CF0">
        <w:rPr>
          <w:rFonts w:eastAsiaTheme="minorEastAsia"/>
          <w:rtl/>
          <w:lang w:bidi="ar"/>
        </w:rPr>
        <w:t>، إلى عدة لغات.</w:t>
      </w:r>
    </w:p>
    <w:p w14:paraId="73A4F538" w14:textId="19EF716D" w:rsidR="00231CF0" w:rsidRPr="00231CF0" w:rsidRDefault="00121B9D" w:rsidP="00231CF0">
      <w:pPr>
        <w:pStyle w:val="SingleTxtGA"/>
        <w:rPr>
          <w:rFonts w:eastAsiaTheme="minorEastAsia"/>
        </w:rPr>
      </w:pPr>
      <w:r>
        <w:rPr>
          <w:rFonts w:eastAsiaTheme="minorEastAsia"/>
          <w:rtl/>
          <w:lang w:bidi="ar"/>
        </w:rPr>
        <w:tab/>
      </w:r>
      <w:r w:rsidR="00231CF0" w:rsidRPr="00231CF0">
        <w:rPr>
          <w:rFonts w:eastAsiaTheme="minorEastAsia"/>
          <w:rtl/>
          <w:lang w:bidi="ar"/>
        </w:rPr>
        <w:t xml:space="preserve">ولدى وزارة الشؤون الاجتماعية عقود مع ملاجئ </w:t>
      </w:r>
      <w:r w:rsidR="00231CF0" w:rsidRPr="00231CF0">
        <w:rPr>
          <w:rFonts w:eastAsiaTheme="minorEastAsia" w:hint="cs"/>
          <w:rtl/>
          <w:lang w:bidi="ar"/>
        </w:rPr>
        <w:t>ا</w:t>
      </w:r>
      <w:r w:rsidR="00231CF0" w:rsidRPr="00231CF0">
        <w:rPr>
          <w:rFonts w:eastAsiaTheme="minorEastAsia"/>
          <w:rtl/>
          <w:lang w:bidi="ar"/>
        </w:rPr>
        <w:t>لنساء، وأُدرجت العاملات المهاجرات في الاستراتيجية الوطنية للتنمية الاجتماعية، وتقوم الوزارة بحملة إعلامية بشأن إلغاء نظام الكفالة.</w:t>
      </w:r>
    </w:p>
    <w:p w14:paraId="1A604E3F" w14:textId="77777777" w:rsidR="00231CF0" w:rsidRPr="005B3FCD" w:rsidRDefault="00231CF0" w:rsidP="00BE2822">
      <w:pPr>
        <w:pStyle w:val="H23GA"/>
      </w:pPr>
      <w:r w:rsidRPr="005B3FCD">
        <w:rPr>
          <w:rtl/>
        </w:rPr>
        <w:tab/>
      </w:r>
      <w:r w:rsidRPr="005B3FCD">
        <w:rPr>
          <w:rtl/>
        </w:rPr>
        <w:tab/>
        <w:t>ملخص المعلومات الواردة من الجهات المعنية</w:t>
      </w:r>
    </w:p>
    <w:p w14:paraId="7BA685C0" w14:textId="6656E89C" w:rsidR="00231CF0" w:rsidRPr="005B3FCD" w:rsidRDefault="005A18C4" w:rsidP="007C0F2A">
      <w:pPr>
        <w:pStyle w:val="H4GA"/>
      </w:pPr>
      <w:r w:rsidRPr="005B3FCD">
        <w:rPr>
          <w:rtl/>
          <w:lang w:bidi="ar"/>
        </w:rPr>
        <w:tab/>
      </w:r>
      <w:r w:rsidRPr="005B3FCD">
        <w:rPr>
          <w:rtl/>
          <w:lang w:bidi="ar"/>
        </w:rPr>
        <w:tab/>
      </w:r>
      <w:r w:rsidR="00231CF0" w:rsidRPr="005B3FCD">
        <w:rPr>
          <w:rtl/>
          <w:lang w:bidi="ar"/>
        </w:rPr>
        <w:t>منظمة ألف</w:t>
      </w:r>
      <w:hyperlink r:id="rId14" w:history="1">
        <w:r w:rsidR="00231CF0" w:rsidRPr="005B3FCD">
          <w:rPr>
            <w:rStyle w:val="Hyperlink"/>
            <w:rtl/>
            <w:lang w:val="en-AU" w:bidi="ar"/>
          </w:rPr>
          <w:t xml:space="preserve"> – تحرّك من أجل حقوق الإنسان</w:t>
        </w:r>
      </w:hyperlink>
    </w:p>
    <w:p w14:paraId="3E65FFCD" w14:textId="41DF17B7" w:rsidR="00231CF0" w:rsidRPr="00231CF0" w:rsidRDefault="00121B9D" w:rsidP="00231CF0">
      <w:pPr>
        <w:pStyle w:val="SingleTxtGA"/>
        <w:rPr>
          <w:rFonts w:eastAsiaTheme="minorEastAsia"/>
        </w:rPr>
      </w:pPr>
      <w:r>
        <w:rPr>
          <w:rFonts w:eastAsiaTheme="minorEastAsia"/>
          <w:rtl/>
          <w:lang w:bidi="ar"/>
        </w:rPr>
        <w:tab/>
      </w:r>
      <w:r w:rsidR="00231CF0" w:rsidRPr="00231CF0">
        <w:rPr>
          <w:rFonts w:eastAsiaTheme="minorEastAsia"/>
          <w:rtl/>
          <w:lang w:bidi="ar"/>
        </w:rPr>
        <w:t>لم يجر توسيع نطاق الحماية التي يوفرها قانون العمل لكي تشمل العاملات المنزليات اللاتي لا</w:t>
      </w:r>
      <w:r w:rsidR="007C0F2A">
        <w:rPr>
          <w:rFonts w:eastAsiaTheme="minorEastAsia" w:hint="cs"/>
          <w:rtl/>
          <w:lang w:bidi="ar"/>
        </w:rPr>
        <w:t> </w:t>
      </w:r>
      <w:r w:rsidR="00231CF0" w:rsidRPr="00231CF0">
        <w:rPr>
          <w:rFonts w:eastAsiaTheme="minorEastAsia"/>
          <w:rtl/>
          <w:lang w:bidi="ar"/>
        </w:rPr>
        <w:t>يزلن يعتمدن اعتماد</w:t>
      </w:r>
      <w:r w:rsidR="007C0F2A">
        <w:rPr>
          <w:rFonts w:eastAsiaTheme="minorEastAsia"/>
          <w:rtl/>
          <w:lang w:bidi="ar"/>
        </w:rPr>
        <w:t xml:space="preserve">اً </w:t>
      </w:r>
      <w:r w:rsidR="00231CF0" w:rsidRPr="00231CF0">
        <w:rPr>
          <w:rFonts w:eastAsiaTheme="minorEastAsia"/>
          <w:rtl/>
          <w:lang w:bidi="ar"/>
        </w:rPr>
        <w:t>كامل</w:t>
      </w:r>
      <w:r w:rsidR="007C0F2A">
        <w:rPr>
          <w:rFonts w:eastAsiaTheme="minorEastAsia"/>
          <w:rtl/>
          <w:lang w:bidi="ar"/>
        </w:rPr>
        <w:t xml:space="preserve">اً </w:t>
      </w:r>
      <w:r w:rsidR="00231CF0" w:rsidRPr="00231CF0">
        <w:rPr>
          <w:rFonts w:eastAsiaTheme="minorEastAsia"/>
          <w:rtl/>
          <w:lang w:bidi="ar"/>
        </w:rPr>
        <w:t>على صاحب العمل. ومع ذلك، فإن مجالس العمل التحكيمية مخولة ولاية قضائية على قضايا العاملات المنزليات المهاجرات، على الرغم من استبعادهن من قانون العمل. و</w:t>
      </w:r>
      <w:r w:rsidR="00231CF0" w:rsidRPr="00231CF0">
        <w:rPr>
          <w:rFonts w:eastAsiaTheme="minorEastAsia" w:hint="cs"/>
          <w:rtl/>
          <w:lang w:bidi="ar"/>
        </w:rPr>
        <w:t xml:space="preserve">كانت </w:t>
      </w:r>
      <w:r w:rsidR="00231CF0" w:rsidRPr="00231CF0">
        <w:rPr>
          <w:rFonts w:eastAsiaTheme="minorEastAsia"/>
          <w:rtl/>
          <w:lang w:bidi="ar"/>
        </w:rPr>
        <w:t xml:space="preserve">وزارة العمل </w:t>
      </w:r>
      <w:r w:rsidR="00231CF0" w:rsidRPr="00231CF0">
        <w:rPr>
          <w:rFonts w:eastAsiaTheme="minorEastAsia" w:hint="cs"/>
          <w:rtl/>
          <w:lang w:bidi="ar"/>
        </w:rPr>
        <w:t xml:space="preserve">تعمل </w:t>
      </w:r>
      <w:r w:rsidR="00231CF0" w:rsidRPr="00231CF0">
        <w:rPr>
          <w:rFonts w:eastAsiaTheme="minorEastAsia"/>
          <w:rtl/>
          <w:lang w:bidi="ar"/>
        </w:rPr>
        <w:t xml:space="preserve">على </w:t>
      </w:r>
      <w:r w:rsidR="00231CF0" w:rsidRPr="00231CF0">
        <w:rPr>
          <w:rFonts w:eastAsiaTheme="minorEastAsia" w:hint="cs"/>
          <w:rtl/>
          <w:lang w:bidi="ar"/>
        </w:rPr>
        <w:t xml:space="preserve">وضع </w:t>
      </w:r>
      <w:r w:rsidR="00231CF0" w:rsidRPr="00231CF0">
        <w:rPr>
          <w:rFonts w:eastAsiaTheme="minorEastAsia"/>
          <w:rtl/>
          <w:lang w:bidi="ar"/>
        </w:rPr>
        <w:t>إطار للحماية يتضمن عقد</w:t>
      </w:r>
      <w:r w:rsidR="007C0F2A">
        <w:rPr>
          <w:rFonts w:eastAsiaTheme="minorEastAsia"/>
          <w:rtl/>
          <w:lang w:bidi="ar"/>
        </w:rPr>
        <w:t xml:space="preserve">اً </w:t>
      </w:r>
      <w:r w:rsidR="00231CF0" w:rsidRPr="00231CF0">
        <w:rPr>
          <w:rFonts w:eastAsiaTheme="minorEastAsia"/>
          <w:rtl/>
          <w:lang w:bidi="ar"/>
        </w:rPr>
        <w:t>محدد</w:t>
      </w:r>
      <w:r w:rsidR="007C0F2A">
        <w:rPr>
          <w:rFonts w:eastAsiaTheme="minorEastAsia"/>
          <w:rtl/>
          <w:lang w:bidi="ar"/>
        </w:rPr>
        <w:t xml:space="preserve">اً </w:t>
      </w:r>
      <w:r w:rsidR="00231CF0" w:rsidRPr="00231CF0">
        <w:rPr>
          <w:rFonts w:eastAsiaTheme="minorEastAsia"/>
          <w:rtl/>
          <w:lang w:bidi="ar"/>
        </w:rPr>
        <w:t>لحماية العاملات المنزليات المهاجرات، لكن هذا العمل توقف تارك</w:t>
      </w:r>
      <w:r w:rsidR="007C0F2A">
        <w:rPr>
          <w:rFonts w:eastAsiaTheme="minorEastAsia"/>
          <w:rtl/>
          <w:lang w:bidi="ar"/>
        </w:rPr>
        <w:t xml:space="preserve">اً </w:t>
      </w:r>
      <w:r w:rsidR="00231CF0" w:rsidRPr="00231CF0">
        <w:rPr>
          <w:rFonts w:eastAsiaTheme="minorEastAsia"/>
          <w:rtl/>
          <w:lang w:bidi="ar"/>
        </w:rPr>
        <w:t xml:space="preserve">إياهن دون آليات للحماية. </w:t>
      </w:r>
    </w:p>
    <w:p w14:paraId="6A13286C" w14:textId="77777777" w:rsidR="00231CF0" w:rsidRPr="005B3FCD" w:rsidRDefault="00231CF0" w:rsidP="00BE2822">
      <w:pPr>
        <w:pStyle w:val="H23GA"/>
      </w:pPr>
      <w:r w:rsidRPr="005B3FCD">
        <w:rPr>
          <w:rtl/>
        </w:rPr>
        <w:tab/>
      </w:r>
      <w:r w:rsidRPr="005B3FCD">
        <w:rPr>
          <w:rtl/>
        </w:rPr>
        <w:tab/>
        <w:t>تقييم اللجنة</w:t>
      </w:r>
    </w:p>
    <w:p w14:paraId="7C02A5FA" w14:textId="77777777" w:rsidR="00231CF0" w:rsidRPr="005B3FCD" w:rsidRDefault="00231CF0" w:rsidP="00231CF0">
      <w:pPr>
        <w:pStyle w:val="SingleTxtGA"/>
        <w:rPr>
          <w:rFonts w:eastAsiaTheme="minorEastAsia"/>
          <w:b/>
        </w:rPr>
      </w:pPr>
      <w:r w:rsidRPr="00231CF0">
        <w:rPr>
          <w:rFonts w:eastAsiaTheme="minorEastAsia"/>
          <w:rtl/>
          <w:lang w:bidi="ar"/>
        </w:rPr>
        <w:t>[</w:t>
      </w:r>
      <w:r w:rsidRPr="005B3FCD">
        <w:rPr>
          <w:rFonts w:eastAsiaTheme="minorEastAsia"/>
          <w:b/>
          <w:bCs/>
          <w:rtl/>
          <w:lang w:bidi="ar"/>
        </w:rPr>
        <w:t>جيم</w:t>
      </w:r>
      <w:r w:rsidRPr="00231CF0">
        <w:rPr>
          <w:rFonts w:eastAsiaTheme="minorEastAsia"/>
          <w:rtl/>
          <w:lang w:bidi="ar"/>
        </w:rPr>
        <w:t>]</w:t>
      </w:r>
    </w:p>
    <w:p w14:paraId="0CA6537F" w14:textId="3C7FFD24" w:rsidR="00231CF0" w:rsidRPr="00231CF0" w:rsidRDefault="00C268DD" w:rsidP="00231CF0">
      <w:pPr>
        <w:pStyle w:val="SingleTxtGA"/>
        <w:rPr>
          <w:rFonts w:eastAsiaTheme="minorEastAsia"/>
        </w:rPr>
      </w:pPr>
      <w:r>
        <w:rPr>
          <w:rFonts w:eastAsiaTheme="minorEastAsia"/>
          <w:rtl/>
          <w:lang w:bidi="ar"/>
        </w:rPr>
        <w:tab/>
      </w:r>
      <w:r w:rsidR="00231CF0" w:rsidRPr="00231CF0">
        <w:rPr>
          <w:rFonts w:eastAsiaTheme="minorEastAsia"/>
          <w:rtl/>
          <w:lang w:bidi="ar"/>
        </w:rPr>
        <w:t>تحيط اللجنة علم</w:t>
      </w:r>
      <w:r w:rsidR="007C0F2A">
        <w:rPr>
          <w:rFonts w:eastAsiaTheme="minorEastAsia"/>
          <w:rtl/>
          <w:lang w:bidi="ar"/>
        </w:rPr>
        <w:t xml:space="preserve">اً </w:t>
      </w:r>
      <w:r w:rsidR="00231CF0" w:rsidRPr="00231CF0">
        <w:rPr>
          <w:rFonts w:eastAsiaTheme="minorEastAsia"/>
          <w:rtl/>
          <w:lang w:bidi="ar"/>
        </w:rPr>
        <w:t xml:space="preserve">بالمعلومات المتعلقة بالإصلاحات القانونية ذات الصلة بحماية </w:t>
      </w:r>
      <w:r w:rsidR="00231CF0" w:rsidRPr="00231CF0">
        <w:rPr>
          <w:rFonts w:eastAsiaTheme="minorEastAsia" w:hint="cs"/>
          <w:rtl/>
          <w:lang w:bidi="ar"/>
        </w:rPr>
        <w:t>العاملات المنزليات</w:t>
      </w:r>
      <w:r w:rsidR="00231CF0" w:rsidRPr="00231CF0">
        <w:rPr>
          <w:rFonts w:eastAsiaTheme="minorEastAsia"/>
          <w:rtl/>
          <w:lang w:bidi="ar"/>
        </w:rPr>
        <w:t>، بما</w:t>
      </w:r>
      <w:r w:rsidR="007C0F2A">
        <w:rPr>
          <w:rFonts w:eastAsiaTheme="minorEastAsia" w:hint="cs"/>
          <w:rtl/>
          <w:lang w:bidi="ar"/>
        </w:rPr>
        <w:t> </w:t>
      </w:r>
      <w:r w:rsidR="00231CF0" w:rsidRPr="00231CF0">
        <w:rPr>
          <w:rFonts w:eastAsiaTheme="minorEastAsia"/>
          <w:rtl/>
          <w:lang w:bidi="ar"/>
        </w:rPr>
        <w:t xml:space="preserve">في ذلك القانون رقم </w:t>
      </w:r>
      <w:r w:rsidR="00231CF0" w:rsidRPr="005B3FCD">
        <w:rPr>
          <w:rFonts w:eastAsiaTheme="minorEastAsia"/>
          <w:rtl/>
          <w:lang w:bidi="ar"/>
        </w:rPr>
        <w:t>164</w:t>
      </w:r>
      <w:r w:rsidR="00231CF0" w:rsidRPr="00231CF0">
        <w:rPr>
          <w:rFonts w:eastAsiaTheme="minorEastAsia"/>
          <w:rtl/>
          <w:lang w:bidi="ar"/>
        </w:rPr>
        <w:t xml:space="preserve"> والمرسوم رقم </w:t>
      </w:r>
      <w:r w:rsidR="006E34A7" w:rsidRPr="005B3FCD">
        <w:rPr>
          <w:rFonts w:eastAsiaTheme="minorEastAsia"/>
          <w:rtl/>
          <w:lang w:bidi="ar"/>
        </w:rPr>
        <w:t>168</w:t>
      </w:r>
      <w:r w:rsidR="006E34A7" w:rsidRPr="00231CF0">
        <w:rPr>
          <w:rFonts w:eastAsiaTheme="minorEastAsia"/>
          <w:rtl/>
          <w:lang w:bidi="ar"/>
        </w:rPr>
        <w:t>/</w:t>
      </w:r>
      <w:r w:rsidR="006E34A7" w:rsidRPr="005B3FCD">
        <w:rPr>
          <w:rFonts w:eastAsiaTheme="minorEastAsia"/>
          <w:rtl/>
          <w:lang w:bidi="ar"/>
        </w:rPr>
        <w:t>1</w:t>
      </w:r>
      <w:r w:rsidR="00231CF0" w:rsidRPr="00231CF0">
        <w:rPr>
          <w:rFonts w:eastAsiaTheme="minorEastAsia"/>
          <w:rtl/>
          <w:lang w:bidi="ar"/>
        </w:rPr>
        <w:t xml:space="preserve"> لعام </w:t>
      </w:r>
      <w:r w:rsidR="00231CF0" w:rsidRPr="005B3FCD">
        <w:rPr>
          <w:rFonts w:eastAsiaTheme="minorEastAsia"/>
          <w:rtl/>
          <w:lang w:bidi="ar"/>
        </w:rPr>
        <w:t>201</w:t>
      </w:r>
      <w:r w:rsidR="007C0F2A" w:rsidRPr="005B3FCD">
        <w:rPr>
          <w:rFonts w:eastAsiaTheme="minorEastAsia"/>
          <w:color w:val="000000"/>
          <w:rtl/>
          <w:lang w:bidi="ar"/>
        </w:rPr>
        <w:t>5</w:t>
      </w:r>
      <w:r w:rsidR="007C0F2A" w:rsidRPr="007C0F2A">
        <w:rPr>
          <w:rFonts w:eastAsiaTheme="minorEastAsia"/>
          <w:color w:val="000000"/>
          <w:rtl/>
          <w:lang w:bidi="ar"/>
        </w:rPr>
        <w:t xml:space="preserve">. </w:t>
      </w:r>
      <w:r w:rsidR="00231CF0" w:rsidRPr="00231CF0">
        <w:rPr>
          <w:rFonts w:eastAsiaTheme="minorEastAsia"/>
          <w:rtl/>
          <w:lang w:bidi="ar"/>
        </w:rPr>
        <w:t>بيد أن هذه المعلومات كانت متاحة بالفعل للجنة وقت اعتماد التوصية. وتشير اللجنة أيض</w:t>
      </w:r>
      <w:r w:rsidR="007C0F2A">
        <w:rPr>
          <w:rFonts w:eastAsiaTheme="minorEastAsia"/>
          <w:rtl/>
          <w:lang w:bidi="ar"/>
        </w:rPr>
        <w:t xml:space="preserve">اً </w:t>
      </w:r>
      <w:r w:rsidR="00231CF0" w:rsidRPr="00231CF0">
        <w:rPr>
          <w:rFonts w:eastAsiaTheme="minorEastAsia"/>
          <w:rtl/>
          <w:lang w:bidi="ar"/>
        </w:rPr>
        <w:t xml:space="preserve">إلى الخطوات المتخذة لضمان وعي العاملات المنزليات بحقوقهن وتمكينهن من الوصول إلى سبل الانتصاف المتاحة، ولإصلاح ممارسات التوظيف بهدف حماية </w:t>
      </w:r>
      <w:r w:rsidR="00231CF0" w:rsidRPr="00231CF0">
        <w:rPr>
          <w:rFonts w:eastAsiaTheme="minorEastAsia" w:hint="cs"/>
          <w:rtl/>
          <w:lang w:bidi="ar"/>
        </w:rPr>
        <w:t>ال</w:t>
      </w:r>
      <w:r w:rsidR="00231CF0" w:rsidRPr="00231CF0">
        <w:rPr>
          <w:rFonts w:eastAsiaTheme="minorEastAsia"/>
          <w:rtl/>
          <w:lang w:bidi="ar"/>
        </w:rPr>
        <w:t xml:space="preserve">عاملات </w:t>
      </w:r>
      <w:r w:rsidR="00231CF0" w:rsidRPr="00231CF0">
        <w:rPr>
          <w:rFonts w:eastAsiaTheme="minorEastAsia" w:hint="cs"/>
          <w:rtl/>
          <w:lang w:bidi="ar"/>
        </w:rPr>
        <w:t xml:space="preserve">المنزليات </w:t>
      </w:r>
      <w:r w:rsidR="00231CF0" w:rsidRPr="00231CF0">
        <w:rPr>
          <w:rFonts w:eastAsiaTheme="minorEastAsia"/>
          <w:rtl/>
          <w:lang w:bidi="ar"/>
        </w:rPr>
        <w:t>من التجاوزات. ومع ذلك، يساور اللجنة القلق إزاء عدم وجود معلومات عن التدابير الملموسة المتخذة لتنفيذ توصيتها بتعزيز تدابير الحماية القائمة للعاملات المنزليات المهاجرات. وتكرر اللجنة توصيتها وتطلب معلومات عن التدابير المتخذة لتنفيذ جميع أجزاء توصيتها، بما في ذلك إعداد عقد العمل الموحد ونطاقه المادي.</w:t>
      </w:r>
    </w:p>
    <w:p w14:paraId="63DDE35C" w14:textId="77777777" w:rsidR="00231CF0" w:rsidRPr="00231CF0" w:rsidRDefault="00231CF0" w:rsidP="00231CF0">
      <w:pPr>
        <w:pStyle w:val="SingleTxtGA"/>
        <w:rPr>
          <w:rFonts w:eastAsiaTheme="minorEastAsia"/>
        </w:rPr>
      </w:pPr>
      <w:r w:rsidRPr="005B3FCD">
        <w:rPr>
          <w:rFonts w:eastAsiaTheme="minorEastAsia"/>
          <w:b/>
          <w:bCs/>
          <w:rtl/>
          <w:lang w:bidi="ar"/>
        </w:rPr>
        <w:t xml:space="preserve">الإجراء </w:t>
      </w:r>
      <w:proofErr w:type="spellStart"/>
      <w:r w:rsidRPr="005B3FCD">
        <w:rPr>
          <w:rFonts w:eastAsiaTheme="minorEastAsia"/>
          <w:b/>
          <w:bCs/>
          <w:rtl/>
          <w:lang w:bidi="ar"/>
        </w:rPr>
        <w:t>الموصى</w:t>
      </w:r>
      <w:proofErr w:type="spellEnd"/>
      <w:r w:rsidRPr="005B3FCD">
        <w:rPr>
          <w:rFonts w:eastAsiaTheme="minorEastAsia"/>
          <w:b/>
          <w:bCs/>
          <w:rtl/>
          <w:lang w:bidi="ar"/>
        </w:rPr>
        <w:t xml:space="preserve"> به:</w:t>
      </w:r>
      <w:r w:rsidRPr="00231CF0">
        <w:rPr>
          <w:rFonts w:eastAsiaTheme="minorEastAsia"/>
          <w:rtl/>
          <w:lang w:bidi="ar"/>
        </w:rPr>
        <w:t xml:space="preserve"> ينبغي توجيه رسالة إلى الدولة الطرف لإبلاغها بوقف إجراء المتابعة. وينبغي إدراج المعلومات المطلوبة في تقرير الدولة الطرف الدوري المقبل.</w:t>
      </w:r>
    </w:p>
    <w:p w14:paraId="11296680" w14:textId="2D0691EC" w:rsidR="007C0F2A" w:rsidRPr="007C0F2A" w:rsidRDefault="00231CF0" w:rsidP="00231CF0">
      <w:pPr>
        <w:pStyle w:val="SingleTxtGA"/>
        <w:rPr>
          <w:rFonts w:eastAsiaTheme="minorEastAsia"/>
          <w:color w:val="000000"/>
        </w:rPr>
      </w:pPr>
      <w:r w:rsidRPr="005B3FCD">
        <w:rPr>
          <w:rFonts w:eastAsiaTheme="minorEastAsia"/>
          <w:b/>
          <w:bCs/>
          <w:rtl/>
          <w:lang w:bidi="ar"/>
        </w:rPr>
        <w:t>موعد تقديم التقرير الدوري المقبل:</w:t>
      </w:r>
      <w:r w:rsidRPr="00231CF0">
        <w:rPr>
          <w:rFonts w:eastAsiaTheme="minorEastAsia"/>
          <w:rtl/>
          <w:lang w:bidi="ar"/>
        </w:rPr>
        <w:t xml:space="preserve"> عام </w:t>
      </w:r>
      <w:r w:rsidRPr="005B3FCD">
        <w:rPr>
          <w:rFonts w:eastAsiaTheme="minorEastAsia"/>
          <w:rtl/>
          <w:lang w:bidi="ar"/>
        </w:rPr>
        <w:t>2028</w:t>
      </w:r>
      <w:r w:rsidRPr="00231CF0">
        <w:rPr>
          <w:rFonts w:eastAsiaTheme="minorEastAsia"/>
          <w:rtl/>
          <w:lang w:bidi="ar"/>
        </w:rPr>
        <w:t xml:space="preserve"> (سيجرى الاستعراض القطري في عام </w:t>
      </w:r>
      <w:r w:rsidRPr="005B3FCD">
        <w:rPr>
          <w:rFonts w:eastAsiaTheme="minorEastAsia"/>
          <w:rtl/>
          <w:lang w:bidi="ar"/>
        </w:rPr>
        <w:t>2029</w:t>
      </w:r>
      <w:r w:rsidRPr="00231CF0">
        <w:rPr>
          <w:rFonts w:eastAsiaTheme="minorEastAsia"/>
          <w:rtl/>
          <w:lang w:bidi="ar"/>
        </w:rPr>
        <w:t xml:space="preserve"> وفقاً لجولة الاستعراض المتوقعة</w:t>
      </w:r>
      <w:r w:rsidR="007C0F2A" w:rsidRPr="007C0F2A">
        <w:rPr>
          <w:rFonts w:eastAsiaTheme="minorEastAsia"/>
          <w:color w:val="000000"/>
          <w:rtl/>
          <w:lang w:bidi="ar"/>
        </w:rPr>
        <w:t>).</w:t>
      </w:r>
    </w:p>
    <w:p w14:paraId="579B10DF" w14:textId="7C4DEEC6" w:rsidR="00231CF0" w:rsidRPr="00231CF0" w:rsidRDefault="00231CF0" w:rsidP="00231CF0">
      <w:pPr>
        <w:pStyle w:val="SingleTxtGA"/>
        <w:jc w:val="center"/>
        <w:rPr>
          <w:u w:val="single"/>
          <w:rtl/>
        </w:rPr>
      </w:pPr>
      <w:r>
        <w:rPr>
          <w:u w:val="single"/>
          <w:rtl/>
        </w:rPr>
        <w:tab/>
      </w:r>
      <w:r>
        <w:rPr>
          <w:u w:val="single"/>
          <w:rtl/>
        </w:rPr>
        <w:tab/>
      </w:r>
      <w:r>
        <w:rPr>
          <w:u w:val="single"/>
          <w:rtl/>
        </w:rPr>
        <w:tab/>
      </w:r>
    </w:p>
    <w:sectPr w:rsidR="00231CF0" w:rsidRPr="00231CF0" w:rsidSect="002D1B83">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2A98" w14:textId="77777777" w:rsidR="006B78E3" w:rsidRPr="002901D9" w:rsidRDefault="006B78E3" w:rsidP="00DC4D4B">
      <w:pPr>
        <w:spacing w:after="60" w:line="240" w:lineRule="auto"/>
        <w:ind w:left="57"/>
        <w:rPr>
          <w:i/>
          <w:iCs/>
        </w:rPr>
      </w:pPr>
      <w:r>
        <w:rPr>
          <w:rFonts w:hint="cs"/>
          <w:i/>
          <w:iCs/>
          <w:rtl/>
        </w:rPr>
        <w:t>الحواشي</w:t>
      </w:r>
    </w:p>
  </w:endnote>
  <w:endnote w:type="continuationSeparator" w:id="0">
    <w:p w14:paraId="09593859" w14:textId="77777777" w:rsidR="006B78E3" w:rsidRDefault="006B78E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7B29" w14:textId="44332B0A" w:rsidR="00E56217" w:rsidRPr="00E56217" w:rsidRDefault="00E56217" w:rsidP="00E56217">
    <w:pPr>
      <w:pStyle w:val="Footer"/>
      <w:tabs>
        <w:tab w:val="right" w:pos="9638"/>
      </w:tabs>
      <w:rPr>
        <w:b/>
        <w:sz w:val="18"/>
        <w:lang w:val="en-US"/>
      </w:rPr>
    </w:pPr>
    <w:r>
      <w:rPr>
        <w:lang w:val="en-US"/>
      </w:rPr>
      <w:t>GE.22-07671</w:t>
    </w:r>
    <w:r>
      <w:rPr>
        <w:lang w:val="en-US"/>
      </w:rPr>
      <w:tab/>
    </w:r>
    <w:r w:rsidRPr="00E56217">
      <w:rPr>
        <w:b/>
        <w:sz w:val="18"/>
        <w:lang w:val="en-US"/>
      </w:rPr>
      <w:fldChar w:fldCharType="begin"/>
    </w:r>
    <w:r w:rsidRPr="00E56217">
      <w:rPr>
        <w:b/>
        <w:sz w:val="18"/>
        <w:lang w:val="en-US"/>
      </w:rPr>
      <w:instrText xml:space="preserve"> PAGE  \* MERGEFORMAT </w:instrText>
    </w:r>
    <w:r w:rsidRPr="00E56217">
      <w:rPr>
        <w:b/>
        <w:sz w:val="18"/>
        <w:lang w:val="en-US"/>
      </w:rPr>
      <w:fldChar w:fldCharType="separate"/>
    </w:r>
    <w:r w:rsidRPr="00E56217">
      <w:rPr>
        <w:b/>
        <w:noProof/>
        <w:sz w:val="18"/>
        <w:lang w:val="en-US"/>
      </w:rPr>
      <w:t>2</w:t>
    </w:r>
    <w:r w:rsidRPr="00E5621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9BA1" w14:textId="451264CB" w:rsidR="006959B0" w:rsidRPr="00E56217" w:rsidRDefault="00E56217" w:rsidP="00E5621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GE.22-07671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107A" w14:textId="70BC6709" w:rsidR="00DE50B1" w:rsidRPr="00E56217" w:rsidRDefault="00E56217" w:rsidP="00E5621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99DBC57" wp14:editId="7708822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22-07671 (A)</w:t>
    </w:r>
    <w:r>
      <w:rPr>
        <w:noProof/>
        <w:sz w:val="20"/>
        <w:lang w:val="en-US"/>
      </w:rPr>
      <w:drawing>
        <wp:anchor distT="0" distB="0" distL="114300" distR="114300" simplePos="0" relativeHeight="251659264" behindDoc="0" locked="0" layoutInCell="1" allowOverlap="1" wp14:anchorId="54A99C52" wp14:editId="31ED9E7A">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0904" w14:textId="77777777" w:rsidR="006B78E3" w:rsidRPr="008A49D2" w:rsidRDefault="006B78E3"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48C3CE8" w14:textId="77777777" w:rsidR="006B78E3" w:rsidRDefault="006B78E3" w:rsidP="00656392">
      <w:pPr>
        <w:spacing w:line="240" w:lineRule="auto"/>
      </w:pPr>
      <w:r>
        <w:continuationSeparator/>
      </w:r>
    </w:p>
  </w:footnote>
  <w:footnote w:id="1">
    <w:p w14:paraId="66EF72B1" w14:textId="2A1255FB" w:rsidR="00231CF0" w:rsidRPr="00492D9A" w:rsidRDefault="00231CF0" w:rsidP="00231CF0">
      <w:pPr>
        <w:pStyle w:val="FootnoteText1"/>
        <w:rPr>
          <w:rFonts w:eastAsiaTheme="minorEastAsia"/>
        </w:rPr>
      </w:pPr>
      <w:r w:rsidRPr="00492D9A">
        <w:rPr>
          <w:rFonts w:eastAsiaTheme="minorEastAsia"/>
          <w:sz w:val="22"/>
          <w:szCs w:val="22"/>
          <w:rtl/>
        </w:rPr>
        <w:t>*</w:t>
      </w:r>
      <w:r w:rsidRPr="00492D9A">
        <w:rPr>
          <w:rFonts w:eastAsiaTheme="minorEastAsia"/>
          <w:rtl/>
        </w:rPr>
        <w:tab/>
        <w:t xml:space="preserve">اعتمدته اللجنة في دورتها </w:t>
      </w:r>
      <w:r w:rsidRPr="005B3FCD">
        <w:rPr>
          <w:rFonts w:eastAsiaTheme="minorEastAsia"/>
          <w:rtl/>
        </w:rPr>
        <w:t>134</w:t>
      </w:r>
      <w:r w:rsidRPr="00492D9A">
        <w:rPr>
          <w:rFonts w:eastAsiaTheme="minorEastAsia"/>
          <w:rtl/>
        </w:rPr>
        <w:t xml:space="preserve"> (</w:t>
      </w:r>
      <w:r w:rsidRPr="005B3FCD">
        <w:rPr>
          <w:rFonts w:eastAsiaTheme="minorEastAsia"/>
          <w:rtl/>
        </w:rPr>
        <w:t>28</w:t>
      </w:r>
      <w:r w:rsidRPr="00492D9A">
        <w:rPr>
          <w:rFonts w:eastAsiaTheme="minorEastAsia"/>
          <w:rtl/>
        </w:rPr>
        <w:t xml:space="preserve"> شباط/فبراير - </w:t>
      </w:r>
      <w:r w:rsidRPr="005B3FCD">
        <w:rPr>
          <w:rFonts w:eastAsiaTheme="minorEastAsia"/>
          <w:rtl/>
        </w:rPr>
        <w:t>25</w:t>
      </w:r>
      <w:r w:rsidRPr="00492D9A">
        <w:rPr>
          <w:rFonts w:eastAsiaTheme="minorEastAsia"/>
          <w:rtl/>
        </w:rPr>
        <w:t xml:space="preserve"> آذار/مارس </w:t>
      </w:r>
      <w:r w:rsidRPr="005B3FCD">
        <w:rPr>
          <w:rFonts w:eastAsiaTheme="minorEastAsia"/>
          <w:rtl/>
        </w:rPr>
        <w:t>2022</w:t>
      </w:r>
      <w:r w:rsidR="007C0F2A" w:rsidRPr="00492D9A">
        <w:rPr>
          <w:rFonts w:eastAsiaTheme="minorEastAsia"/>
          <w:color w:val="000000"/>
          <w:rtl/>
        </w:rPr>
        <w:t xml:space="preserve">). </w:t>
      </w:r>
    </w:p>
  </w:footnote>
  <w:footnote w:id="2">
    <w:p w14:paraId="5F1F18DF" w14:textId="77777777" w:rsidR="007C0F2A" w:rsidRPr="00492D9A" w:rsidRDefault="007C0F2A" w:rsidP="007C0F2A">
      <w:pPr>
        <w:pStyle w:val="FootnoteText1"/>
        <w:rPr>
          <w:rFonts w:eastAsiaTheme="minorEastAsia"/>
        </w:rPr>
      </w:pPr>
      <w:r w:rsidRPr="00492D9A">
        <w:rPr>
          <w:rFonts w:eastAsiaTheme="minorEastAsia"/>
          <w:rtl/>
          <w:lang w:bidi="ar"/>
        </w:rPr>
        <w:t>(</w:t>
      </w:r>
      <w:r w:rsidRPr="005B3FCD">
        <w:rPr>
          <w:rStyle w:val="FootnoteReference"/>
          <w:rFonts w:eastAsiaTheme="minorEastAsia"/>
          <w:vertAlign w:val="baseline"/>
          <w:lang w:bidi="ar"/>
        </w:rPr>
        <w:footnoteRef/>
      </w:r>
      <w:r w:rsidRPr="00492D9A">
        <w:rPr>
          <w:rFonts w:eastAsiaTheme="minorEastAsia"/>
          <w:rtl/>
          <w:lang w:bidi="ar"/>
        </w:rPr>
        <w:t>)</w:t>
      </w:r>
      <w:r w:rsidRPr="00492D9A">
        <w:rPr>
          <w:rFonts w:eastAsiaTheme="minorEastAsia"/>
          <w:rtl/>
          <w:lang w:bidi="ar"/>
        </w:rPr>
        <w:tab/>
        <w:t xml:space="preserve">الفقرات التي تتضمن توصيات اللجنة غير مستنسخة في هذه الوثيقة بسبب الحد الأقصى لعدد الكلمات المحدد في الفقرة </w:t>
      </w:r>
      <w:r w:rsidRPr="005B3FCD">
        <w:rPr>
          <w:rFonts w:eastAsiaTheme="minorEastAsia"/>
          <w:rtl/>
          <w:lang w:bidi="ar"/>
        </w:rPr>
        <w:t>15</w:t>
      </w:r>
      <w:r w:rsidRPr="00492D9A">
        <w:rPr>
          <w:rFonts w:eastAsiaTheme="minorEastAsia"/>
          <w:rtl/>
          <w:lang w:bidi="ar"/>
        </w:rPr>
        <w:t xml:space="preserve"> من قرار الجمعية العامة </w:t>
      </w:r>
      <w:hyperlink r:id="rId1" w:history="1">
        <w:r w:rsidRPr="005B3FCD">
          <w:rPr>
            <w:rStyle w:val="Hyperlink"/>
            <w:rFonts w:eastAsiaTheme="minorEastAsia"/>
            <w:rtl/>
            <w:lang w:val="en-AU"/>
          </w:rPr>
          <w:t>68</w:t>
        </w:r>
        <w:r w:rsidRPr="00492D9A">
          <w:rPr>
            <w:rStyle w:val="Hyperlink"/>
            <w:rFonts w:eastAsiaTheme="minorEastAsia"/>
            <w:rtl/>
            <w:lang w:val="en-AU"/>
          </w:rPr>
          <w:t>/</w:t>
        </w:r>
        <w:r w:rsidRPr="005B3FCD">
          <w:rPr>
            <w:rStyle w:val="Hyperlink"/>
            <w:rFonts w:eastAsiaTheme="minorEastAsia"/>
            <w:rtl/>
            <w:lang w:val="en-AU"/>
          </w:rPr>
          <w:t>268</w:t>
        </w:r>
      </w:hyperlink>
      <w:r w:rsidRPr="00492D9A">
        <w:rPr>
          <w:rFonts w:eastAsiaTheme="minorEastAsia"/>
          <w:rtl/>
          <w:lang w:bidi="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3C37" w14:textId="788342CB" w:rsidR="00E56217" w:rsidRPr="00E56217" w:rsidRDefault="00E56217" w:rsidP="00E5621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CCPR/C/134/3/Add.3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3A2A" w14:textId="6079A98F" w:rsidR="00E56217" w:rsidRPr="00E56217" w:rsidRDefault="00E56217" w:rsidP="00E5621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CCPR/C/134/3/Add.3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E3"/>
    <w:rsid w:val="000076D5"/>
    <w:rsid w:val="00043663"/>
    <w:rsid w:val="000437B8"/>
    <w:rsid w:val="000505CF"/>
    <w:rsid w:val="000D701C"/>
    <w:rsid w:val="000E2A71"/>
    <w:rsid w:val="00121B9D"/>
    <w:rsid w:val="00145577"/>
    <w:rsid w:val="00160263"/>
    <w:rsid w:val="00181F96"/>
    <w:rsid w:val="001872B1"/>
    <w:rsid w:val="001A1371"/>
    <w:rsid w:val="001B043F"/>
    <w:rsid w:val="001B346A"/>
    <w:rsid w:val="001E1CAD"/>
    <w:rsid w:val="001E290D"/>
    <w:rsid w:val="002144FA"/>
    <w:rsid w:val="00231CF0"/>
    <w:rsid w:val="0023469A"/>
    <w:rsid w:val="00243C8A"/>
    <w:rsid w:val="00267A0E"/>
    <w:rsid w:val="002901D9"/>
    <w:rsid w:val="002976C2"/>
    <w:rsid w:val="002D1B83"/>
    <w:rsid w:val="003068BC"/>
    <w:rsid w:val="003260FF"/>
    <w:rsid w:val="00343D95"/>
    <w:rsid w:val="00363A18"/>
    <w:rsid w:val="003738FE"/>
    <w:rsid w:val="00374341"/>
    <w:rsid w:val="003A53ED"/>
    <w:rsid w:val="003D1062"/>
    <w:rsid w:val="00402051"/>
    <w:rsid w:val="00420D7B"/>
    <w:rsid w:val="00450B21"/>
    <w:rsid w:val="00453B63"/>
    <w:rsid w:val="00455780"/>
    <w:rsid w:val="0046323F"/>
    <w:rsid w:val="00492D9A"/>
    <w:rsid w:val="004B0A1C"/>
    <w:rsid w:val="004B27E0"/>
    <w:rsid w:val="004C4A40"/>
    <w:rsid w:val="004D298E"/>
    <w:rsid w:val="005044B3"/>
    <w:rsid w:val="00517BC9"/>
    <w:rsid w:val="0054472E"/>
    <w:rsid w:val="005662A9"/>
    <w:rsid w:val="005827D4"/>
    <w:rsid w:val="0058508B"/>
    <w:rsid w:val="0059622A"/>
    <w:rsid w:val="005A18C4"/>
    <w:rsid w:val="005B3FCD"/>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1900"/>
    <w:rsid w:val="006645EC"/>
    <w:rsid w:val="0068781D"/>
    <w:rsid w:val="00694E91"/>
    <w:rsid w:val="006959B0"/>
    <w:rsid w:val="006B3E27"/>
    <w:rsid w:val="006B6507"/>
    <w:rsid w:val="006B78E3"/>
    <w:rsid w:val="006C104C"/>
    <w:rsid w:val="006C632E"/>
    <w:rsid w:val="006E34A7"/>
    <w:rsid w:val="00717FB3"/>
    <w:rsid w:val="00730446"/>
    <w:rsid w:val="00733704"/>
    <w:rsid w:val="0078071A"/>
    <w:rsid w:val="00787022"/>
    <w:rsid w:val="00787E1E"/>
    <w:rsid w:val="007C0F2A"/>
    <w:rsid w:val="00852A9A"/>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BE2822"/>
    <w:rsid w:val="00C175A6"/>
    <w:rsid w:val="00C268DD"/>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327F2"/>
    <w:rsid w:val="00E56217"/>
    <w:rsid w:val="00E70E04"/>
    <w:rsid w:val="00E77E6C"/>
    <w:rsid w:val="00E83ED5"/>
    <w:rsid w:val="00EC05A7"/>
    <w:rsid w:val="00EC4B6B"/>
    <w:rsid w:val="00EC68A5"/>
    <w:rsid w:val="00ED7442"/>
    <w:rsid w:val="00EF1EE5"/>
    <w:rsid w:val="00EF5C43"/>
    <w:rsid w:val="00F10DAB"/>
    <w:rsid w:val="00F46D42"/>
    <w:rsid w:val="00F763B4"/>
    <w:rsid w:val="00F900C3"/>
    <w:rsid w:val="00FB7725"/>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A77260"/>
  <w15:docId w15:val="{E6DC5B14-DFA2-4698-9867-9F776C99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 w:type="character" w:customStyle="1" w:styleId="H23GChar">
    <w:name w:val="_ H_2/3_G Char"/>
    <w:link w:val="H23G"/>
    <w:locked/>
    <w:rsid w:val="00231CF0"/>
    <w:rPr>
      <w:rFonts w:ascii="Times New Roman" w:eastAsia="PMingLiU" w:hAnsi="Times New Roman" w:cs="Simplified Arabic"/>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binternet.ohchr.org/_layouts/15/treatybodyexternal/Download.aspx?symbolno=INT%2fCCPR%2fNGS%2fLBN%2f47792&amp;La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INT%2fCCPR%2fNGS%2fLBN%2f47792&amp;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LBN%2f47593&amp;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docs.org/ar/CCPR/C/LBN/FCO/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ndocs.org/ar/CCPR/C/LBN/CO/3" TargetMode="External"/><Relationship Id="rId14" Type="http://schemas.openxmlformats.org/officeDocument/2006/relationships/hyperlink" Target="https://tbinternet.ohchr.org/_layouts/15/treatybodyexternal/Download.aspx?symbolno=INT%2fCCPR%2fNGS%2fLBN%2f47792&amp;Lang=e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sites/default/files/Documents/HRBodies/TB/HRTD/A-RES-68-268_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CCPR/C/134/3/Add.3</vt:lpstr>
    </vt:vector>
  </TitlesOfParts>
  <Company>DCM</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CCPR/C/134/3/Add.3</dc:title>
  <dc:subject>GE.2207671(A)</dc:subject>
  <dc:creator>Muntaha BUHNAM - YCH</dc:creator>
  <cp:keywords>GE.2234872(A)</cp:keywords>
  <dc:description>Distr.: General
20 May 2022
Arabic
Original: English</dc:description>
  <cp:lastModifiedBy>Gamal Mohamed Abdelhamid Mahmoud</cp:lastModifiedBy>
  <cp:revision>2</cp:revision>
  <dcterms:created xsi:type="dcterms:W3CDTF">2022-06-23T10:23:00Z</dcterms:created>
  <dcterms:modified xsi:type="dcterms:W3CDTF">2022-06-23T10:23:00Z</dcterms:modified>
  <cp:category>Finale</cp:category>
</cp:coreProperties>
</file>