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13FBC34" w14:textId="77777777" w:rsidTr="005B51C4">
        <w:trPr>
          <w:trHeight w:hRule="exact" w:val="851"/>
        </w:trPr>
        <w:tc>
          <w:tcPr>
            <w:tcW w:w="1274" w:type="dxa"/>
            <w:tcBorders>
              <w:bottom w:val="single" w:sz="4" w:space="0" w:color="auto"/>
            </w:tcBorders>
            <w:shd w:val="clear" w:color="auto" w:fill="auto"/>
          </w:tcPr>
          <w:p w14:paraId="02D33EF8" w14:textId="77777777" w:rsidR="006B3E27" w:rsidRPr="003B3A0B" w:rsidRDefault="006B3E27" w:rsidP="00D94E83">
            <w:pPr>
              <w:kinsoku w:val="0"/>
              <w:overflowPunct w:val="0"/>
              <w:autoSpaceDE w:val="0"/>
              <w:autoSpaceDN w:val="0"/>
              <w:adjustRightInd w:val="0"/>
              <w:snapToGrid w:val="0"/>
              <w:jc w:val="center"/>
              <w:rPr>
                <w:sz w:val="56"/>
                <w:szCs w:val="56"/>
                <w:lang w:val="fr-CH"/>
              </w:rPr>
            </w:pPr>
          </w:p>
        </w:tc>
        <w:tc>
          <w:tcPr>
            <w:tcW w:w="4537" w:type="dxa"/>
            <w:tcBorders>
              <w:bottom w:val="single" w:sz="4" w:space="0" w:color="auto"/>
            </w:tcBorders>
            <w:shd w:val="clear" w:color="auto" w:fill="auto"/>
            <w:vAlign w:val="bottom"/>
          </w:tcPr>
          <w:p w14:paraId="7D23582D"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FFABD5F" w14:textId="15D077FF" w:rsidR="006B3E27" w:rsidRPr="00521FE8" w:rsidRDefault="00521FE8" w:rsidP="00521FE8">
            <w:pPr>
              <w:bidi w:val="0"/>
              <w:rPr>
                <w:szCs w:val="20"/>
              </w:rPr>
            </w:pPr>
            <w:r w:rsidRPr="00521FE8">
              <w:rPr>
                <w:sz w:val="40"/>
                <w:szCs w:val="20"/>
              </w:rPr>
              <w:t>CCPR</w:t>
            </w:r>
            <w:r>
              <w:rPr>
                <w:szCs w:val="20"/>
              </w:rPr>
              <w:t>/C/</w:t>
            </w:r>
            <w:r w:rsidRPr="000E5ED1">
              <w:rPr>
                <w:szCs w:val="20"/>
              </w:rPr>
              <w:t>131</w:t>
            </w:r>
            <w:r>
              <w:rPr>
                <w:szCs w:val="20"/>
              </w:rPr>
              <w:t>/D/</w:t>
            </w:r>
            <w:r w:rsidRPr="000E5ED1">
              <w:rPr>
                <w:szCs w:val="20"/>
              </w:rPr>
              <w:t>2700</w:t>
            </w:r>
            <w:r>
              <w:rPr>
                <w:szCs w:val="20"/>
              </w:rPr>
              <w:t>/</w:t>
            </w:r>
            <w:r w:rsidRPr="000E5ED1">
              <w:rPr>
                <w:szCs w:val="20"/>
              </w:rPr>
              <w:t>2015</w:t>
            </w:r>
          </w:p>
        </w:tc>
      </w:tr>
      <w:tr w:rsidR="006B3E27" w:rsidRPr="00C175A6" w14:paraId="1D3967AE" w14:textId="77777777" w:rsidTr="005B51C4">
        <w:trPr>
          <w:trHeight w:hRule="exact" w:val="2835"/>
        </w:trPr>
        <w:tc>
          <w:tcPr>
            <w:tcW w:w="1274" w:type="dxa"/>
            <w:tcBorders>
              <w:top w:val="single" w:sz="4" w:space="0" w:color="auto"/>
              <w:bottom w:val="single" w:sz="12" w:space="0" w:color="auto"/>
            </w:tcBorders>
            <w:shd w:val="clear" w:color="auto" w:fill="auto"/>
          </w:tcPr>
          <w:p w14:paraId="6523F6CC"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66E3316B" wp14:editId="34EBB0E9">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FBFDD22" w14:textId="77777777" w:rsidR="006B3E27" w:rsidRPr="000E5ED1" w:rsidRDefault="00ED7442" w:rsidP="00730446">
            <w:pPr>
              <w:spacing w:before="120" w:after="40" w:line="640" w:lineRule="exact"/>
              <w:ind w:left="57"/>
              <w:rPr>
                <w:b/>
                <w:bCs/>
                <w:sz w:val="46"/>
                <w:szCs w:val="46"/>
              </w:rPr>
            </w:pPr>
            <w:r w:rsidRPr="000E5ED1">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0BF38D1" w14:textId="77777777" w:rsidR="00224641" w:rsidRPr="00224641" w:rsidRDefault="00224641" w:rsidP="00224641">
            <w:pPr>
              <w:bidi w:val="0"/>
              <w:spacing w:before="240"/>
              <w:jc w:val="left"/>
              <w:rPr>
                <w:rFonts w:eastAsia="Times New Roman" w:cs="Times New Roman"/>
                <w:szCs w:val="20"/>
                <w:lang w:val="en-GB"/>
              </w:rPr>
            </w:pPr>
            <w:r w:rsidRPr="00224641">
              <w:rPr>
                <w:rFonts w:eastAsia="Times New Roman" w:cs="Times New Roman"/>
                <w:szCs w:val="20"/>
                <w:lang w:val="en-GB"/>
              </w:rPr>
              <w:t>Distr.: General</w:t>
            </w:r>
          </w:p>
          <w:p w14:paraId="32F38065" w14:textId="77777777" w:rsidR="00224641" w:rsidRPr="00224641" w:rsidRDefault="00224641" w:rsidP="00224641">
            <w:pPr>
              <w:bidi w:val="0"/>
              <w:jc w:val="left"/>
              <w:rPr>
                <w:rFonts w:eastAsia="Times New Roman" w:cs="Times New Roman"/>
                <w:szCs w:val="20"/>
                <w:lang w:val="en-GB"/>
              </w:rPr>
            </w:pPr>
            <w:r w:rsidRPr="00224641">
              <w:rPr>
                <w:rFonts w:eastAsia="Times New Roman" w:cs="Times New Roman"/>
                <w:szCs w:val="20"/>
                <w:lang w:val="en-GB"/>
              </w:rPr>
              <w:t>14 February 2022</w:t>
            </w:r>
          </w:p>
          <w:p w14:paraId="42916DB2" w14:textId="6063353F" w:rsidR="00224641" w:rsidRPr="00224641" w:rsidRDefault="00224641" w:rsidP="00224641">
            <w:pPr>
              <w:bidi w:val="0"/>
              <w:jc w:val="left"/>
              <w:rPr>
                <w:rFonts w:eastAsia="Times New Roman" w:cs="Times New Roman"/>
                <w:szCs w:val="20"/>
                <w:lang w:val="en-GB"/>
              </w:rPr>
            </w:pPr>
            <w:r>
              <w:rPr>
                <w:rFonts w:eastAsia="Times New Roman" w:cs="Times New Roman"/>
                <w:szCs w:val="20"/>
                <w:lang w:val="en-GB"/>
              </w:rPr>
              <w:t>Arabic</w:t>
            </w:r>
          </w:p>
          <w:p w14:paraId="6E931FD7" w14:textId="602A18AF" w:rsidR="00521FE8" w:rsidRPr="00224641" w:rsidRDefault="00224641" w:rsidP="00224641">
            <w:pPr>
              <w:bidi w:val="0"/>
              <w:spacing w:line="240" w:lineRule="exact"/>
              <w:jc w:val="left"/>
              <w:rPr>
                <w:szCs w:val="20"/>
                <w:lang w:val="en-GB"/>
              </w:rPr>
            </w:pPr>
            <w:r w:rsidRPr="00224641">
              <w:rPr>
                <w:rFonts w:eastAsia="Times New Roman" w:cs="Times New Roman"/>
                <w:szCs w:val="20"/>
                <w:lang w:val="en-GB"/>
              </w:rPr>
              <w:t>Original: English</w:t>
            </w:r>
          </w:p>
        </w:tc>
      </w:tr>
    </w:tbl>
    <w:p w14:paraId="21626715" w14:textId="77777777" w:rsidR="00E84E0F" w:rsidRPr="000E5ED1" w:rsidRDefault="00E84E0F" w:rsidP="00E84E0F">
      <w:pPr>
        <w:pStyle w:val="SingleTxtGA"/>
        <w:spacing w:before="120"/>
        <w:ind w:left="0"/>
        <w:rPr>
          <w:b/>
          <w:bCs/>
          <w:sz w:val="26"/>
          <w:szCs w:val="26"/>
          <w:rtl/>
        </w:rPr>
      </w:pPr>
      <w:r w:rsidRPr="000E5ED1">
        <w:rPr>
          <w:b/>
          <w:bCs/>
          <w:sz w:val="26"/>
          <w:szCs w:val="26"/>
          <w:rtl/>
        </w:rPr>
        <w:t>اللجنة المعنية بحقوق الإنسان</w:t>
      </w:r>
    </w:p>
    <w:p w14:paraId="57194A9F" w14:textId="7BED4FC4" w:rsidR="00E84E0F" w:rsidRPr="000E5ED1" w:rsidRDefault="00E84E0F" w:rsidP="00E84E0F">
      <w:pPr>
        <w:pStyle w:val="HChGA"/>
        <w:rPr>
          <w:rFonts w:hint="cs"/>
          <w:rtl/>
        </w:rPr>
      </w:pPr>
      <w:r w:rsidRPr="000E5ED1">
        <w:rPr>
          <w:rtl/>
        </w:rPr>
        <w:tab/>
      </w:r>
      <w:r w:rsidRPr="000E5ED1">
        <w:rPr>
          <w:rtl/>
        </w:rPr>
        <w:tab/>
        <w:t>الآراء التي اعتمدتها اللجنة بموجب المادة 5(4) من البروتوكول الاختياري، بشأن البلاغ رقم 2700/2015</w:t>
      </w:r>
      <w:r w:rsidRPr="000E5ED1">
        <w:rPr>
          <w:rStyle w:val="FootnoteReference"/>
          <w:rFonts w:ascii="Times New Roman Bold" w:hAnsi="Times New Roman Bold"/>
          <w:position w:val="4"/>
          <w:sz w:val="22"/>
          <w:szCs w:val="22"/>
          <w:vertAlign w:val="baseline"/>
          <w:rtl/>
        </w:rPr>
        <w:footnoteReference w:customMarkFollows="1" w:id="1"/>
        <w:t>*</w:t>
      </w:r>
      <w:r w:rsidRPr="000E5ED1">
        <w:rPr>
          <w:rFonts w:ascii="Times New Roman Bold" w:hAnsi="Times New Roman Bold" w:hint="cs"/>
          <w:position w:val="4"/>
          <w:rtl/>
        </w:rPr>
        <w:t xml:space="preserve"> </w:t>
      </w:r>
      <w:r w:rsidRPr="000E5ED1">
        <w:rPr>
          <w:rStyle w:val="FootnoteReference"/>
          <w:rFonts w:ascii="Times New Roman Bold" w:hAnsi="Times New Roman Bold"/>
          <w:position w:val="4"/>
          <w:sz w:val="22"/>
          <w:szCs w:val="22"/>
          <w:vertAlign w:val="baseline"/>
          <w:rtl/>
        </w:rPr>
        <w:footnoteReference w:customMarkFollows="1" w:id="2"/>
        <w:t>**</w:t>
      </w:r>
      <w:r w:rsidRPr="000E5ED1">
        <w:rPr>
          <w:rFonts w:ascii="Times New Roman Bold" w:hAnsi="Times New Roman Bold" w:hint="cs"/>
          <w:position w:val="4"/>
          <w:rtl/>
        </w:rPr>
        <w:t xml:space="preserve"> </w:t>
      </w:r>
      <w:r w:rsidRPr="000E5ED1">
        <w:rPr>
          <w:rStyle w:val="FootnoteReference"/>
          <w:rFonts w:ascii="Times New Roman Bold" w:hAnsi="Times New Roman Bold"/>
          <w:position w:val="4"/>
          <w:sz w:val="22"/>
          <w:szCs w:val="22"/>
          <w:vertAlign w:val="baseline"/>
          <w:rtl/>
        </w:rPr>
        <w:footnoteReference w:customMarkFollows="1" w:id="3"/>
        <w:t>***</w:t>
      </w:r>
    </w:p>
    <w:p w14:paraId="0050A63C" w14:textId="08893AC7" w:rsidR="00E84E0F" w:rsidRPr="00E84E0F" w:rsidRDefault="00E84E0F" w:rsidP="00E84E0F">
      <w:pPr>
        <w:pStyle w:val="SingleTxtGA"/>
        <w:tabs>
          <w:tab w:val="clear" w:pos="1928"/>
          <w:tab w:val="clear" w:pos="2608"/>
          <w:tab w:val="clear" w:pos="3289"/>
          <w:tab w:val="clear" w:pos="3969"/>
          <w:tab w:val="clear" w:pos="4649"/>
          <w:tab w:val="clear" w:pos="5330"/>
        </w:tabs>
        <w:ind w:left="4649" w:hanging="2721"/>
        <w:rPr>
          <w:rtl/>
        </w:rPr>
      </w:pPr>
      <w:r w:rsidRPr="000E5ED1">
        <w:rPr>
          <w:i/>
          <w:iCs/>
          <w:rtl/>
        </w:rPr>
        <w:t>بلاغ مقدم من:</w:t>
      </w:r>
      <w:r>
        <w:rPr>
          <w:rtl/>
        </w:rPr>
        <w:tab/>
      </w:r>
      <w:proofErr w:type="spellStart"/>
      <w:r w:rsidRPr="00E84E0F">
        <w:rPr>
          <w:rtl/>
        </w:rPr>
        <w:t>مايرامبك</w:t>
      </w:r>
      <w:proofErr w:type="spellEnd"/>
      <w:r w:rsidRPr="00E84E0F">
        <w:rPr>
          <w:rtl/>
        </w:rPr>
        <w:t xml:space="preserve"> </w:t>
      </w:r>
      <w:proofErr w:type="spellStart"/>
      <w:r w:rsidRPr="00E84E0F">
        <w:rPr>
          <w:rtl/>
        </w:rPr>
        <w:t>توبوزوف</w:t>
      </w:r>
      <w:proofErr w:type="spellEnd"/>
      <w:r w:rsidRPr="00E84E0F">
        <w:rPr>
          <w:rtl/>
        </w:rPr>
        <w:t xml:space="preserve"> (يمثله المحامي </w:t>
      </w:r>
      <w:proofErr w:type="spellStart"/>
      <w:r w:rsidRPr="00E84E0F">
        <w:rPr>
          <w:rtl/>
        </w:rPr>
        <w:t>ريسبك</w:t>
      </w:r>
      <w:proofErr w:type="spellEnd"/>
      <w:r w:rsidRPr="00E84E0F">
        <w:rPr>
          <w:rtl/>
        </w:rPr>
        <w:t xml:space="preserve"> </w:t>
      </w:r>
      <w:proofErr w:type="spellStart"/>
      <w:r w:rsidRPr="00E84E0F">
        <w:rPr>
          <w:rtl/>
        </w:rPr>
        <w:t>أدملييف</w:t>
      </w:r>
      <w:proofErr w:type="spellEnd"/>
      <w:r w:rsidRPr="00E84E0F">
        <w:rPr>
          <w:rtl/>
        </w:rPr>
        <w:t>)</w:t>
      </w:r>
    </w:p>
    <w:p w14:paraId="3105F190" w14:textId="0FFFA23D" w:rsidR="00E84E0F" w:rsidRPr="00E84E0F" w:rsidRDefault="00E84E0F" w:rsidP="00E84E0F">
      <w:pPr>
        <w:pStyle w:val="SingleTxtGA"/>
        <w:tabs>
          <w:tab w:val="clear" w:pos="1928"/>
          <w:tab w:val="clear" w:pos="2608"/>
          <w:tab w:val="clear" w:pos="3289"/>
          <w:tab w:val="clear" w:pos="3969"/>
          <w:tab w:val="clear" w:pos="4649"/>
          <w:tab w:val="clear" w:pos="5330"/>
        </w:tabs>
        <w:ind w:left="4649" w:hanging="2721"/>
        <w:rPr>
          <w:rtl/>
        </w:rPr>
      </w:pPr>
      <w:r w:rsidRPr="000E5ED1">
        <w:rPr>
          <w:i/>
          <w:iCs/>
          <w:rtl/>
        </w:rPr>
        <w:t>الشخص المدعى أنه ضحية:</w:t>
      </w:r>
      <w:r>
        <w:rPr>
          <w:rtl/>
        </w:rPr>
        <w:tab/>
      </w:r>
      <w:r w:rsidRPr="00E84E0F">
        <w:rPr>
          <w:rtl/>
        </w:rPr>
        <w:t>صاحب البلاغ</w:t>
      </w:r>
    </w:p>
    <w:p w14:paraId="4C10E9C5" w14:textId="7F07B5AA" w:rsidR="00E84E0F" w:rsidRPr="00E84E0F" w:rsidRDefault="00E84E0F" w:rsidP="00E84E0F">
      <w:pPr>
        <w:pStyle w:val="SingleTxtGA"/>
        <w:tabs>
          <w:tab w:val="clear" w:pos="1928"/>
          <w:tab w:val="clear" w:pos="2608"/>
          <w:tab w:val="clear" w:pos="3289"/>
          <w:tab w:val="clear" w:pos="3969"/>
          <w:tab w:val="clear" w:pos="4649"/>
          <w:tab w:val="clear" w:pos="5330"/>
        </w:tabs>
        <w:ind w:left="4649" w:hanging="2721"/>
        <w:rPr>
          <w:rtl/>
        </w:rPr>
      </w:pPr>
      <w:r w:rsidRPr="000E5ED1">
        <w:rPr>
          <w:i/>
          <w:iCs/>
          <w:rtl/>
        </w:rPr>
        <w:t>الدولة الطرف:</w:t>
      </w:r>
      <w:r>
        <w:rPr>
          <w:rtl/>
        </w:rPr>
        <w:tab/>
      </w:r>
      <w:r w:rsidRPr="00E84E0F">
        <w:rPr>
          <w:rtl/>
        </w:rPr>
        <w:t>قيرغيزستان</w:t>
      </w:r>
    </w:p>
    <w:p w14:paraId="3FE5053B" w14:textId="5C457125" w:rsidR="00E84E0F" w:rsidRPr="00E84E0F" w:rsidRDefault="00E84E0F" w:rsidP="00E84E0F">
      <w:pPr>
        <w:pStyle w:val="SingleTxtGA"/>
        <w:tabs>
          <w:tab w:val="clear" w:pos="1928"/>
          <w:tab w:val="clear" w:pos="2608"/>
          <w:tab w:val="clear" w:pos="3289"/>
          <w:tab w:val="clear" w:pos="3969"/>
          <w:tab w:val="clear" w:pos="4649"/>
          <w:tab w:val="clear" w:pos="5330"/>
        </w:tabs>
        <w:ind w:left="4649" w:hanging="2721"/>
        <w:rPr>
          <w:rtl/>
        </w:rPr>
      </w:pPr>
      <w:r w:rsidRPr="000E5ED1">
        <w:rPr>
          <w:i/>
          <w:iCs/>
          <w:rtl/>
        </w:rPr>
        <w:t>تاريخ تقديم البلاغ:</w:t>
      </w:r>
      <w:r>
        <w:rPr>
          <w:rtl/>
        </w:rPr>
        <w:tab/>
      </w:r>
      <w:r w:rsidRPr="000E5ED1">
        <w:rPr>
          <w:rtl/>
        </w:rPr>
        <w:t>7</w:t>
      </w:r>
      <w:r w:rsidRPr="00E84E0F">
        <w:rPr>
          <w:rtl/>
        </w:rPr>
        <w:t xml:space="preserve"> تموز/يوليه </w:t>
      </w:r>
      <w:r w:rsidRPr="000E5ED1">
        <w:rPr>
          <w:rtl/>
        </w:rPr>
        <w:t>2015</w:t>
      </w:r>
      <w:r w:rsidRPr="00E84E0F">
        <w:rPr>
          <w:rtl/>
        </w:rPr>
        <w:t xml:space="preserve"> (تاريخ الرسالة الأولى)</w:t>
      </w:r>
    </w:p>
    <w:p w14:paraId="50067A08" w14:textId="768C7815" w:rsidR="00E84E0F" w:rsidRPr="00E84E0F" w:rsidRDefault="00E84E0F" w:rsidP="00E84E0F">
      <w:pPr>
        <w:pStyle w:val="SingleTxtGA"/>
        <w:tabs>
          <w:tab w:val="clear" w:pos="1928"/>
          <w:tab w:val="clear" w:pos="2608"/>
          <w:tab w:val="clear" w:pos="3289"/>
          <w:tab w:val="clear" w:pos="3969"/>
          <w:tab w:val="clear" w:pos="4649"/>
          <w:tab w:val="clear" w:pos="5330"/>
        </w:tabs>
        <w:ind w:left="4649" w:hanging="2721"/>
        <w:rPr>
          <w:rtl/>
        </w:rPr>
      </w:pPr>
      <w:r w:rsidRPr="000E5ED1">
        <w:rPr>
          <w:i/>
          <w:iCs/>
          <w:rtl/>
        </w:rPr>
        <w:t>الوثائق المرجعية:</w:t>
      </w:r>
      <w:r>
        <w:rPr>
          <w:rtl/>
        </w:rPr>
        <w:tab/>
      </w:r>
      <w:r w:rsidRPr="00E84E0F">
        <w:rPr>
          <w:rtl/>
        </w:rPr>
        <w:t xml:space="preserve">القرار المتخذ بموجب المادة </w:t>
      </w:r>
      <w:r w:rsidRPr="000E5ED1">
        <w:rPr>
          <w:rtl/>
        </w:rPr>
        <w:t>97</w:t>
      </w:r>
      <w:r w:rsidRPr="00E84E0F">
        <w:rPr>
          <w:rtl/>
        </w:rPr>
        <w:t xml:space="preserve"> من النظام الداخلي للجنة، والمحال إلى الدولة الطرف في </w:t>
      </w:r>
      <w:r w:rsidRPr="000E5ED1">
        <w:rPr>
          <w:rtl/>
        </w:rPr>
        <w:t>7</w:t>
      </w:r>
      <w:r w:rsidRPr="00E84E0F">
        <w:rPr>
          <w:rtl/>
        </w:rPr>
        <w:t xml:space="preserve"> كانون الأول/</w:t>
      </w:r>
      <w:r>
        <w:rPr>
          <w:rFonts w:hint="cs"/>
          <w:rtl/>
        </w:rPr>
        <w:t xml:space="preserve"> </w:t>
      </w:r>
      <w:r w:rsidRPr="00E84E0F">
        <w:rPr>
          <w:rtl/>
        </w:rPr>
        <w:t xml:space="preserve">ديسمبر </w:t>
      </w:r>
      <w:r w:rsidRPr="000E5ED1">
        <w:rPr>
          <w:rtl/>
        </w:rPr>
        <w:t>2015</w:t>
      </w:r>
      <w:r w:rsidRPr="00E84E0F">
        <w:rPr>
          <w:rtl/>
        </w:rPr>
        <w:t xml:space="preserve"> (لم يصدر في شكل وثيقة)</w:t>
      </w:r>
    </w:p>
    <w:p w14:paraId="23845754" w14:textId="630912B1" w:rsidR="00E84E0F" w:rsidRPr="00E84E0F" w:rsidRDefault="00E84E0F" w:rsidP="00E84E0F">
      <w:pPr>
        <w:pStyle w:val="SingleTxtGA"/>
        <w:tabs>
          <w:tab w:val="clear" w:pos="1928"/>
          <w:tab w:val="clear" w:pos="2608"/>
          <w:tab w:val="clear" w:pos="3289"/>
          <w:tab w:val="clear" w:pos="3969"/>
          <w:tab w:val="clear" w:pos="4649"/>
          <w:tab w:val="clear" w:pos="5330"/>
        </w:tabs>
        <w:ind w:left="4649" w:hanging="2721"/>
        <w:rPr>
          <w:rtl/>
        </w:rPr>
      </w:pPr>
      <w:r w:rsidRPr="000E5ED1">
        <w:rPr>
          <w:i/>
          <w:iCs/>
          <w:rtl/>
        </w:rPr>
        <w:t>تاريخ اعتماد الآراء:</w:t>
      </w:r>
      <w:r>
        <w:rPr>
          <w:rtl/>
        </w:rPr>
        <w:tab/>
      </w:r>
      <w:r w:rsidRPr="000E5ED1">
        <w:rPr>
          <w:rtl/>
        </w:rPr>
        <w:t>24</w:t>
      </w:r>
      <w:r w:rsidRPr="00E84E0F">
        <w:rPr>
          <w:rtl/>
        </w:rPr>
        <w:t xml:space="preserve"> آذار/مارس </w:t>
      </w:r>
      <w:r w:rsidRPr="000E5ED1">
        <w:rPr>
          <w:rtl/>
        </w:rPr>
        <w:t>2021</w:t>
      </w:r>
    </w:p>
    <w:p w14:paraId="271703DD" w14:textId="244BAB55" w:rsidR="00E84E0F" w:rsidRPr="00E84E0F" w:rsidRDefault="00E84E0F" w:rsidP="00E84E0F">
      <w:pPr>
        <w:pStyle w:val="SingleTxtGA"/>
        <w:tabs>
          <w:tab w:val="clear" w:pos="1928"/>
          <w:tab w:val="clear" w:pos="2608"/>
          <w:tab w:val="clear" w:pos="3289"/>
          <w:tab w:val="clear" w:pos="3969"/>
          <w:tab w:val="clear" w:pos="4649"/>
          <w:tab w:val="clear" w:pos="5330"/>
        </w:tabs>
        <w:ind w:left="4649" w:hanging="2721"/>
        <w:rPr>
          <w:rtl/>
        </w:rPr>
      </w:pPr>
      <w:r w:rsidRPr="000E5ED1">
        <w:rPr>
          <w:i/>
          <w:iCs/>
          <w:rtl/>
        </w:rPr>
        <w:t>الموضوع:</w:t>
      </w:r>
      <w:r>
        <w:rPr>
          <w:rtl/>
        </w:rPr>
        <w:tab/>
      </w:r>
      <w:r w:rsidRPr="00E84E0F">
        <w:rPr>
          <w:rtl/>
        </w:rPr>
        <w:t>التعذيب؛ والاحتجاز التعسفي</w:t>
      </w:r>
    </w:p>
    <w:p w14:paraId="38FC00AA" w14:textId="7806D521" w:rsidR="00E84E0F" w:rsidRPr="00E84E0F" w:rsidRDefault="00E84E0F" w:rsidP="00E84E0F">
      <w:pPr>
        <w:pStyle w:val="SingleTxtGA"/>
        <w:tabs>
          <w:tab w:val="clear" w:pos="1928"/>
          <w:tab w:val="clear" w:pos="2608"/>
          <w:tab w:val="clear" w:pos="3289"/>
          <w:tab w:val="clear" w:pos="3969"/>
          <w:tab w:val="clear" w:pos="4649"/>
          <w:tab w:val="clear" w:pos="5330"/>
        </w:tabs>
        <w:ind w:left="4649" w:hanging="2721"/>
        <w:rPr>
          <w:rtl/>
        </w:rPr>
      </w:pPr>
      <w:r w:rsidRPr="000E5ED1">
        <w:rPr>
          <w:i/>
          <w:iCs/>
          <w:rtl/>
        </w:rPr>
        <w:t>المسائل الإجرائية:</w:t>
      </w:r>
      <w:r>
        <w:rPr>
          <w:rtl/>
        </w:rPr>
        <w:tab/>
      </w:r>
      <w:r w:rsidRPr="00E84E0F">
        <w:rPr>
          <w:rtl/>
        </w:rPr>
        <w:t>لا يوجد</w:t>
      </w:r>
    </w:p>
    <w:p w14:paraId="36B24942" w14:textId="08D03458" w:rsidR="00E84E0F" w:rsidRPr="00E84E0F" w:rsidRDefault="00E84E0F" w:rsidP="00E84E0F">
      <w:pPr>
        <w:pStyle w:val="SingleTxtGA"/>
        <w:tabs>
          <w:tab w:val="clear" w:pos="1928"/>
          <w:tab w:val="clear" w:pos="2608"/>
          <w:tab w:val="clear" w:pos="3289"/>
          <w:tab w:val="clear" w:pos="3969"/>
          <w:tab w:val="clear" w:pos="4649"/>
          <w:tab w:val="clear" w:pos="5330"/>
        </w:tabs>
        <w:ind w:left="4649" w:hanging="2721"/>
        <w:rPr>
          <w:rtl/>
        </w:rPr>
      </w:pPr>
      <w:r w:rsidRPr="000E5ED1">
        <w:rPr>
          <w:i/>
          <w:iCs/>
          <w:rtl/>
        </w:rPr>
        <w:t>المسائل الموضوعية:</w:t>
      </w:r>
      <w:r>
        <w:rPr>
          <w:rtl/>
        </w:rPr>
        <w:tab/>
      </w:r>
      <w:r w:rsidRPr="00E84E0F">
        <w:rPr>
          <w:rtl/>
        </w:rPr>
        <w:t>التعذيب؛ وعدم إجراء تحقيق فعال؛ والاحتجاز التعسفي؛ وقرينة البراءة</w:t>
      </w:r>
    </w:p>
    <w:p w14:paraId="70B13819" w14:textId="2FEB2A16" w:rsidR="00E84E0F" w:rsidRPr="00E84E0F" w:rsidRDefault="00E84E0F" w:rsidP="00E84E0F">
      <w:pPr>
        <w:pStyle w:val="SingleTxtGA"/>
        <w:tabs>
          <w:tab w:val="clear" w:pos="1928"/>
          <w:tab w:val="clear" w:pos="2608"/>
          <w:tab w:val="clear" w:pos="3289"/>
          <w:tab w:val="clear" w:pos="3969"/>
          <w:tab w:val="clear" w:pos="4649"/>
          <w:tab w:val="clear" w:pos="5330"/>
        </w:tabs>
        <w:ind w:left="4649" w:hanging="2721"/>
        <w:rPr>
          <w:rtl/>
        </w:rPr>
      </w:pPr>
      <w:r w:rsidRPr="000E5ED1">
        <w:rPr>
          <w:i/>
          <w:iCs/>
          <w:rtl/>
        </w:rPr>
        <w:t>مواد العهد:</w:t>
      </w:r>
      <w:r>
        <w:rPr>
          <w:rtl/>
        </w:rPr>
        <w:tab/>
      </w:r>
      <w:r w:rsidRPr="000E5ED1">
        <w:rPr>
          <w:rtl/>
        </w:rPr>
        <w:t>7</w:t>
      </w:r>
      <w:r w:rsidRPr="00E84E0F">
        <w:rPr>
          <w:rtl/>
        </w:rPr>
        <w:t xml:space="preserve">، مقروءة بمفردها وبالاقتران مع المواد </w:t>
      </w:r>
      <w:r w:rsidRPr="000E5ED1">
        <w:rPr>
          <w:rtl/>
        </w:rPr>
        <w:t>2</w:t>
      </w:r>
      <w:r w:rsidRPr="00E84E0F">
        <w:rPr>
          <w:rtl/>
        </w:rPr>
        <w:t>(</w:t>
      </w:r>
      <w:r w:rsidRPr="000E5ED1">
        <w:rPr>
          <w:rtl/>
        </w:rPr>
        <w:t>3</w:t>
      </w:r>
      <w:r w:rsidRPr="00E84E0F">
        <w:rPr>
          <w:rtl/>
        </w:rPr>
        <w:t>)، و</w:t>
      </w:r>
      <w:r w:rsidRPr="000E5ED1">
        <w:rPr>
          <w:rtl/>
        </w:rPr>
        <w:t>9</w:t>
      </w:r>
      <w:r w:rsidRPr="00E84E0F">
        <w:rPr>
          <w:rtl/>
        </w:rPr>
        <w:t>(</w:t>
      </w:r>
      <w:r w:rsidRPr="000E5ED1">
        <w:rPr>
          <w:rtl/>
        </w:rPr>
        <w:t>1</w:t>
      </w:r>
      <w:r w:rsidRPr="00E84E0F">
        <w:rPr>
          <w:rtl/>
        </w:rPr>
        <w:t>)-(</w:t>
      </w:r>
      <w:r w:rsidRPr="000E5ED1">
        <w:rPr>
          <w:rtl/>
        </w:rPr>
        <w:t>2</w:t>
      </w:r>
      <w:r w:rsidRPr="00E84E0F">
        <w:rPr>
          <w:rtl/>
        </w:rPr>
        <w:t>)، و</w:t>
      </w:r>
      <w:r w:rsidRPr="000E5ED1">
        <w:rPr>
          <w:rtl/>
        </w:rPr>
        <w:t>14</w:t>
      </w:r>
      <w:r w:rsidRPr="00E84E0F">
        <w:rPr>
          <w:rtl/>
        </w:rPr>
        <w:t>(</w:t>
      </w:r>
      <w:r w:rsidRPr="000E5ED1">
        <w:rPr>
          <w:rtl/>
        </w:rPr>
        <w:t>3</w:t>
      </w:r>
      <w:r w:rsidRPr="00E84E0F">
        <w:rPr>
          <w:rtl/>
        </w:rPr>
        <w:t>)(ز)</w:t>
      </w:r>
    </w:p>
    <w:p w14:paraId="59C21017" w14:textId="7E7BD259" w:rsidR="00E84E0F" w:rsidRPr="00E84E0F" w:rsidRDefault="00E84E0F" w:rsidP="00E84E0F">
      <w:pPr>
        <w:pStyle w:val="SingleTxtGA"/>
        <w:tabs>
          <w:tab w:val="clear" w:pos="1928"/>
          <w:tab w:val="clear" w:pos="2608"/>
          <w:tab w:val="clear" w:pos="3289"/>
          <w:tab w:val="clear" w:pos="3969"/>
          <w:tab w:val="clear" w:pos="4649"/>
          <w:tab w:val="clear" w:pos="5330"/>
        </w:tabs>
        <w:ind w:left="4649" w:hanging="2721"/>
        <w:rPr>
          <w:rtl/>
        </w:rPr>
      </w:pPr>
      <w:r w:rsidRPr="000E5ED1">
        <w:rPr>
          <w:i/>
          <w:iCs/>
          <w:rtl/>
        </w:rPr>
        <w:t>مواد البروتوكول الاختياري:</w:t>
      </w:r>
      <w:r>
        <w:rPr>
          <w:rtl/>
        </w:rPr>
        <w:tab/>
      </w:r>
      <w:r w:rsidRPr="000E5ED1">
        <w:rPr>
          <w:rtl/>
        </w:rPr>
        <w:t>5</w:t>
      </w:r>
      <w:r w:rsidRPr="00E84E0F">
        <w:rPr>
          <w:rtl/>
        </w:rPr>
        <w:t>(</w:t>
      </w:r>
      <w:r w:rsidRPr="000E5ED1">
        <w:rPr>
          <w:rtl/>
        </w:rPr>
        <w:t>2</w:t>
      </w:r>
      <w:r w:rsidRPr="00E84E0F">
        <w:rPr>
          <w:rtl/>
        </w:rPr>
        <w:t>)(ب)</w:t>
      </w:r>
    </w:p>
    <w:p w14:paraId="04F029AF" w14:textId="77777777" w:rsidR="00E84E0F" w:rsidRDefault="00E84E0F" w:rsidP="00E84E0F">
      <w:pPr>
        <w:pStyle w:val="SingleTxtGA"/>
        <w:rPr>
          <w:rtl/>
        </w:rPr>
      </w:pPr>
      <w:r w:rsidRPr="000E5ED1">
        <w:rPr>
          <w:rtl/>
        </w:rPr>
        <w:lastRenderedPageBreak/>
        <w:t>1</w:t>
      </w:r>
      <w:r>
        <w:rPr>
          <w:rtl/>
        </w:rPr>
        <w:t>-</w:t>
      </w:r>
      <w:r>
        <w:rPr>
          <w:rtl/>
        </w:rPr>
        <w:tab/>
        <w:t xml:space="preserve">صاحب البلاغ هو </w:t>
      </w:r>
      <w:proofErr w:type="spellStart"/>
      <w:r>
        <w:rPr>
          <w:rtl/>
        </w:rPr>
        <w:t>مايرامبك</w:t>
      </w:r>
      <w:proofErr w:type="spellEnd"/>
      <w:r>
        <w:rPr>
          <w:rtl/>
        </w:rPr>
        <w:t xml:space="preserve"> </w:t>
      </w:r>
      <w:proofErr w:type="spellStart"/>
      <w:r>
        <w:rPr>
          <w:rtl/>
        </w:rPr>
        <w:t>توبوزوف</w:t>
      </w:r>
      <w:proofErr w:type="spellEnd"/>
      <w:r>
        <w:rPr>
          <w:rtl/>
        </w:rPr>
        <w:t xml:space="preserve">، مواطن من قرغيزستان مولود عام </w:t>
      </w:r>
      <w:r w:rsidRPr="000E5ED1">
        <w:rPr>
          <w:rtl/>
        </w:rPr>
        <w:t>1973</w:t>
      </w:r>
      <w:r>
        <w:rPr>
          <w:rtl/>
        </w:rPr>
        <w:t xml:space="preserve">. وهو يدعي أن الدولة الطرف انتهكت حقوقه المكفولة بموجب المادة </w:t>
      </w:r>
      <w:r w:rsidRPr="000E5ED1">
        <w:rPr>
          <w:rtl/>
        </w:rPr>
        <w:t>7</w:t>
      </w:r>
      <w:r>
        <w:rPr>
          <w:rtl/>
        </w:rPr>
        <w:t xml:space="preserve">، مقروءة بمفردها وبالاقتران مع المواد </w:t>
      </w:r>
      <w:r w:rsidRPr="000E5ED1">
        <w:rPr>
          <w:rtl/>
        </w:rPr>
        <w:t>2</w:t>
      </w:r>
      <w:r>
        <w:rPr>
          <w:rtl/>
        </w:rPr>
        <w:t>(</w:t>
      </w:r>
      <w:r w:rsidRPr="000E5ED1">
        <w:rPr>
          <w:rtl/>
        </w:rPr>
        <w:t>3</w:t>
      </w:r>
      <w:r>
        <w:rPr>
          <w:rtl/>
        </w:rPr>
        <w:t>)، و</w:t>
      </w:r>
      <w:r w:rsidRPr="000E5ED1">
        <w:rPr>
          <w:rtl/>
        </w:rPr>
        <w:t>9</w:t>
      </w:r>
      <w:r>
        <w:rPr>
          <w:rtl/>
        </w:rPr>
        <w:t>(</w:t>
      </w:r>
      <w:r w:rsidRPr="000E5ED1">
        <w:rPr>
          <w:rtl/>
        </w:rPr>
        <w:t>1</w:t>
      </w:r>
      <w:r>
        <w:rPr>
          <w:rtl/>
        </w:rPr>
        <w:t>)-(</w:t>
      </w:r>
      <w:r w:rsidRPr="000E5ED1">
        <w:rPr>
          <w:rtl/>
        </w:rPr>
        <w:t>2</w:t>
      </w:r>
      <w:r>
        <w:rPr>
          <w:rtl/>
        </w:rPr>
        <w:t>)، و</w:t>
      </w:r>
      <w:r w:rsidRPr="000E5ED1">
        <w:rPr>
          <w:rtl/>
        </w:rPr>
        <w:t>14</w:t>
      </w:r>
      <w:r>
        <w:rPr>
          <w:rtl/>
        </w:rPr>
        <w:t>(</w:t>
      </w:r>
      <w:r w:rsidRPr="000E5ED1">
        <w:rPr>
          <w:rtl/>
        </w:rPr>
        <w:t>3</w:t>
      </w:r>
      <w:r>
        <w:rPr>
          <w:rtl/>
        </w:rPr>
        <w:t xml:space="preserve">)(ز) من العهد. وقد دخل البروتوكول الاختياري حيز النفاذ بالنسبة للدولة الطرف في </w:t>
      </w:r>
      <w:r w:rsidRPr="000E5ED1">
        <w:rPr>
          <w:rtl/>
        </w:rPr>
        <w:t>7</w:t>
      </w:r>
      <w:r>
        <w:rPr>
          <w:rtl/>
        </w:rPr>
        <w:t xml:space="preserve"> كانون الأول/ديسمبر </w:t>
      </w:r>
      <w:r w:rsidRPr="000E5ED1">
        <w:rPr>
          <w:rtl/>
        </w:rPr>
        <w:t>1995</w:t>
      </w:r>
      <w:r>
        <w:rPr>
          <w:rtl/>
        </w:rPr>
        <w:t>. ويمثل صاحبَ البلاغ محام.</w:t>
      </w:r>
    </w:p>
    <w:p w14:paraId="0C7BE490" w14:textId="77777777" w:rsidR="00E84E0F" w:rsidRPr="000E5ED1" w:rsidRDefault="00E84E0F" w:rsidP="00F162ED">
      <w:pPr>
        <w:pStyle w:val="H23GA"/>
        <w:rPr>
          <w:rtl/>
        </w:rPr>
      </w:pPr>
      <w:r w:rsidRPr="000E5ED1">
        <w:rPr>
          <w:rtl/>
        </w:rPr>
        <w:tab/>
      </w:r>
      <w:r w:rsidRPr="000E5ED1">
        <w:rPr>
          <w:rtl/>
        </w:rPr>
        <w:tab/>
        <w:t>الوقائع كما عرضها صاحب البلاغ</w:t>
      </w:r>
    </w:p>
    <w:p w14:paraId="07FC0E74" w14:textId="59010031" w:rsidR="00E84E0F" w:rsidRPr="00F162ED" w:rsidRDefault="00E84E0F" w:rsidP="00E84E0F">
      <w:pPr>
        <w:pStyle w:val="SingleTxtGA"/>
        <w:rPr>
          <w:spacing w:val="-2"/>
          <w:rtl/>
        </w:rPr>
      </w:pPr>
      <w:r w:rsidRPr="000E5ED1">
        <w:rPr>
          <w:rtl/>
        </w:rPr>
        <w:t>2</w:t>
      </w:r>
      <w:r w:rsidRPr="00F162ED">
        <w:rPr>
          <w:spacing w:val="-2"/>
          <w:rtl/>
        </w:rPr>
        <w:t>-</w:t>
      </w:r>
      <w:r w:rsidRPr="000E5ED1">
        <w:rPr>
          <w:spacing w:val="-2"/>
          <w:rtl/>
        </w:rPr>
        <w:t>1</w:t>
      </w:r>
      <w:r w:rsidRPr="00F162ED">
        <w:rPr>
          <w:spacing w:val="-2"/>
          <w:rtl/>
        </w:rPr>
        <w:tab/>
        <w:t xml:space="preserve">في </w:t>
      </w:r>
      <w:r w:rsidRPr="000E5ED1">
        <w:rPr>
          <w:spacing w:val="-2"/>
          <w:rtl/>
        </w:rPr>
        <w:t>5</w:t>
      </w:r>
      <w:r w:rsidRPr="00F162ED">
        <w:rPr>
          <w:spacing w:val="-2"/>
          <w:rtl/>
        </w:rPr>
        <w:t xml:space="preserve"> كانون الثاني/يناير </w:t>
      </w:r>
      <w:r w:rsidRPr="000E5ED1">
        <w:rPr>
          <w:spacing w:val="-2"/>
          <w:rtl/>
        </w:rPr>
        <w:t>2011</w:t>
      </w:r>
      <w:r w:rsidRPr="00F162ED">
        <w:rPr>
          <w:spacing w:val="-2"/>
          <w:rtl/>
        </w:rPr>
        <w:t>، ألقت الشرطة القبض على صاحب البلاغ في سياق عملية لمكافحة الإرهاب. ونقل إلى قسم الشرطة في مقاطعة ألامودينسكي، حيث تعرض للضرب ثم فقد وعيه. وعندما استعاد وعيه، وجد نفسه في زنزانة، شبه عار ومكبل اليدين إلى كرسي. وكان في الزنزانة خمسة أو</w:t>
      </w:r>
      <w:r w:rsidR="00F162ED">
        <w:rPr>
          <w:rFonts w:hint="cs"/>
          <w:spacing w:val="-2"/>
          <w:rtl/>
        </w:rPr>
        <w:t> </w:t>
      </w:r>
      <w:r w:rsidRPr="00F162ED">
        <w:rPr>
          <w:spacing w:val="-2"/>
          <w:rtl/>
        </w:rPr>
        <w:t>ستة من أفراد الشرطة المقنعين الذين بدأوا في ضربه وتعذيبه بالصدمات الكهربائية بهدف إجباره على الاعتراف بالتعاون مع الإرهابيين. ورفض صاحب البلاغ، فزاد أفراد الشرطة ضربهم. وأفرج عنه في اليوم التالي. ولم يتم تسجيل الاعتقال والاحتجاز، ونتيجة لذلك، لم تملأ أي وثائق إجرائية. كما لم يُبلغ أبد</w:t>
      </w:r>
      <w:r w:rsidR="00F605E0">
        <w:rPr>
          <w:spacing w:val="-2"/>
          <w:rtl/>
        </w:rPr>
        <w:t xml:space="preserve">اً </w:t>
      </w:r>
      <w:r w:rsidRPr="00F162ED">
        <w:rPr>
          <w:spacing w:val="-2"/>
          <w:rtl/>
        </w:rPr>
        <w:t>بأسباب اعتقاله. واحتجزته السلطات لمدة يوم كامل تقريب</w:t>
      </w:r>
      <w:r w:rsidR="004A5308">
        <w:rPr>
          <w:spacing w:val="-2"/>
          <w:rtl/>
        </w:rPr>
        <w:t>اً،</w:t>
      </w:r>
      <w:r w:rsidRPr="00F162ED">
        <w:rPr>
          <w:spacing w:val="-2"/>
          <w:rtl/>
        </w:rPr>
        <w:t xml:space="preserve"> من دون طعام أو ماء، تعرض خلاله للتعذيب والضرب. </w:t>
      </w:r>
    </w:p>
    <w:p w14:paraId="6BC33D13" w14:textId="2C56995E" w:rsidR="00E84E0F" w:rsidRDefault="00E84E0F" w:rsidP="00E84E0F">
      <w:pPr>
        <w:pStyle w:val="SingleTxtGA"/>
        <w:rPr>
          <w:rtl/>
        </w:rPr>
      </w:pPr>
      <w:r w:rsidRPr="000E5ED1">
        <w:rPr>
          <w:rtl/>
        </w:rPr>
        <w:t>2</w:t>
      </w:r>
      <w:r>
        <w:rPr>
          <w:rtl/>
        </w:rPr>
        <w:t>-</w:t>
      </w:r>
      <w:r w:rsidRPr="000E5ED1">
        <w:rPr>
          <w:rtl/>
        </w:rPr>
        <w:t>2</w:t>
      </w:r>
      <w:r>
        <w:rPr>
          <w:rtl/>
        </w:rPr>
        <w:tab/>
        <w:t xml:space="preserve">ويدعي صاحب البلاغ أنه لم يذهب إلى المستشفى على </w:t>
      </w:r>
      <w:proofErr w:type="gramStart"/>
      <w:r>
        <w:rPr>
          <w:rtl/>
        </w:rPr>
        <w:t>الفور</w:t>
      </w:r>
      <w:proofErr w:type="gramEnd"/>
      <w:r>
        <w:rPr>
          <w:rtl/>
        </w:rPr>
        <w:t xml:space="preserve"> ولكن حالته ساءت. وبما أن نطقه كان مشوش</w:t>
      </w:r>
      <w:r w:rsidR="00F605E0">
        <w:rPr>
          <w:rtl/>
        </w:rPr>
        <w:t xml:space="preserve">اً </w:t>
      </w:r>
      <w:r>
        <w:rPr>
          <w:rtl/>
        </w:rPr>
        <w:t>وكان ضعيف</w:t>
      </w:r>
      <w:r w:rsidR="00F605E0">
        <w:rPr>
          <w:rtl/>
        </w:rPr>
        <w:t xml:space="preserve">اً </w:t>
      </w:r>
      <w:r>
        <w:rPr>
          <w:rtl/>
        </w:rPr>
        <w:t>جد</w:t>
      </w:r>
      <w:r w:rsidR="00F605E0">
        <w:rPr>
          <w:rtl/>
        </w:rPr>
        <w:t xml:space="preserve">اً </w:t>
      </w:r>
      <w:r>
        <w:rPr>
          <w:rtl/>
        </w:rPr>
        <w:t>من الناحية الجسدية، فقد قرر أخير</w:t>
      </w:r>
      <w:r w:rsidR="00F605E0">
        <w:rPr>
          <w:rtl/>
        </w:rPr>
        <w:t xml:space="preserve">اً </w:t>
      </w:r>
      <w:r>
        <w:rPr>
          <w:rtl/>
        </w:rPr>
        <w:t xml:space="preserve">مع ذلك طلب الرعاية الطبية. وأُبقي في المستشفى في الفترة من </w:t>
      </w:r>
      <w:r w:rsidRPr="000E5ED1">
        <w:rPr>
          <w:rtl/>
        </w:rPr>
        <w:t>10</w:t>
      </w:r>
      <w:r>
        <w:rPr>
          <w:rtl/>
        </w:rPr>
        <w:t xml:space="preserve"> إلى </w:t>
      </w:r>
      <w:r w:rsidRPr="000E5ED1">
        <w:rPr>
          <w:rtl/>
        </w:rPr>
        <w:t>25</w:t>
      </w:r>
      <w:r>
        <w:rPr>
          <w:rtl/>
        </w:rPr>
        <w:t xml:space="preserve"> شباط/فبراير </w:t>
      </w:r>
      <w:r w:rsidRPr="000E5ED1">
        <w:rPr>
          <w:rtl/>
        </w:rPr>
        <w:t>2011</w:t>
      </w:r>
      <w:r>
        <w:rPr>
          <w:rtl/>
        </w:rPr>
        <w:t>. وخضع لعملية جراحية في عظمة الترقوة بعد تشخيص إصابته بـ</w:t>
      </w:r>
      <w:r w:rsidR="00224641">
        <w:rPr>
          <w:rFonts w:hint="cs"/>
          <w:rtl/>
        </w:rPr>
        <w:t> </w:t>
      </w:r>
      <w:r>
        <w:rPr>
          <w:rtl/>
        </w:rPr>
        <w:t xml:space="preserve">"خلع كامل مزمن". </w:t>
      </w:r>
    </w:p>
    <w:p w14:paraId="3C0ADFF0" w14:textId="5543FF4D" w:rsidR="00E84E0F" w:rsidRDefault="00E84E0F" w:rsidP="00E84E0F">
      <w:pPr>
        <w:pStyle w:val="SingleTxtGA"/>
        <w:rPr>
          <w:rtl/>
        </w:rPr>
      </w:pPr>
      <w:r w:rsidRPr="000E5ED1">
        <w:rPr>
          <w:rtl/>
        </w:rPr>
        <w:t>2</w:t>
      </w:r>
      <w:r>
        <w:rPr>
          <w:rtl/>
        </w:rPr>
        <w:t>-</w:t>
      </w:r>
      <w:r w:rsidRPr="000E5ED1">
        <w:rPr>
          <w:rtl/>
        </w:rPr>
        <w:t>3</w:t>
      </w:r>
      <w:r>
        <w:rPr>
          <w:rtl/>
        </w:rPr>
        <w:tab/>
        <w:t xml:space="preserve">وفي </w:t>
      </w:r>
      <w:r w:rsidRPr="000E5ED1">
        <w:rPr>
          <w:rtl/>
        </w:rPr>
        <w:t>11</w:t>
      </w:r>
      <w:r>
        <w:rPr>
          <w:rtl/>
        </w:rPr>
        <w:t xml:space="preserve"> آذار/مارس </w:t>
      </w:r>
      <w:r w:rsidRPr="000E5ED1">
        <w:rPr>
          <w:rtl/>
        </w:rPr>
        <w:t>2011</w:t>
      </w:r>
      <w:r>
        <w:rPr>
          <w:rtl/>
        </w:rPr>
        <w:t xml:space="preserve">، قدم صاحب البلاغ شكوى إلى مكتب المدعي العام في مقاطعة ألامودينسكي ضد أفراد شرطة مجهولي الهوية احتجزوه وعذبوه بصورة غير قانونية في </w:t>
      </w:r>
      <w:r w:rsidRPr="000E5ED1">
        <w:rPr>
          <w:rtl/>
        </w:rPr>
        <w:t>5</w:t>
      </w:r>
      <w:r>
        <w:rPr>
          <w:rtl/>
        </w:rPr>
        <w:t xml:space="preserve"> كانون الثاني/</w:t>
      </w:r>
      <w:r w:rsidR="00F162ED">
        <w:rPr>
          <w:rFonts w:hint="cs"/>
          <w:rtl/>
        </w:rPr>
        <w:t xml:space="preserve"> </w:t>
      </w:r>
      <w:r>
        <w:rPr>
          <w:rtl/>
        </w:rPr>
        <w:t xml:space="preserve">يناير </w:t>
      </w:r>
      <w:r w:rsidRPr="000E5ED1">
        <w:rPr>
          <w:rtl/>
        </w:rPr>
        <w:t>2011</w:t>
      </w:r>
      <w:r>
        <w:rPr>
          <w:rtl/>
        </w:rPr>
        <w:t xml:space="preserve">. وفي </w:t>
      </w:r>
      <w:r w:rsidRPr="000E5ED1">
        <w:rPr>
          <w:rtl/>
        </w:rPr>
        <w:t>22</w:t>
      </w:r>
      <w:r>
        <w:rPr>
          <w:rtl/>
        </w:rPr>
        <w:t xml:space="preserve"> آب/أغسطس </w:t>
      </w:r>
      <w:r w:rsidRPr="000E5ED1">
        <w:rPr>
          <w:rtl/>
        </w:rPr>
        <w:t>2011</w:t>
      </w:r>
      <w:r>
        <w:rPr>
          <w:rtl/>
        </w:rPr>
        <w:t>، طلب الادعاء فحص صاحب البلاغ على يد خبير طبي. وخلص خبير طبي إلى أن إصابات صاحب البلاغ - "الخلع الكامل المزمن" لعظم الترقوة الأيسر وإصابة الأنسجة الرخوة في الصدر</w:t>
      </w:r>
      <w:r w:rsidR="00224641">
        <w:rPr>
          <w:rFonts w:hint="cs"/>
          <w:rtl/>
        </w:rPr>
        <w:t xml:space="preserve"> </w:t>
      </w:r>
      <w:r>
        <w:rPr>
          <w:rtl/>
        </w:rPr>
        <w:t>- كانت طفيفة وربما كانت ناجمة عن أداة حادة. وخلص الخبير أيض</w:t>
      </w:r>
      <w:r w:rsidR="00F605E0">
        <w:rPr>
          <w:rtl/>
        </w:rPr>
        <w:t xml:space="preserve">اً </w:t>
      </w:r>
      <w:r>
        <w:rPr>
          <w:rtl/>
        </w:rPr>
        <w:t xml:space="preserve">إلى أنه من المستحيل تقدير وقت وقوع الإصابات بسبب الوقت الذي انقضى. </w:t>
      </w:r>
    </w:p>
    <w:p w14:paraId="083DD288" w14:textId="7CF070A4" w:rsidR="00E84E0F" w:rsidRDefault="00E84E0F" w:rsidP="00E84E0F">
      <w:pPr>
        <w:pStyle w:val="SingleTxtGA"/>
        <w:rPr>
          <w:rtl/>
        </w:rPr>
      </w:pPr>
      <w:r w:rsidRPr="000E5ED1">
        <w:rPr>
          <w:rtl/>
        </w:rPr>
        <w:t>2</w:t>
      </w:r>
      <w:r>
        <w:rPr>
          <w:rtl/>
        </w:rPr>
        <w:t>-</w:t>
      </w:r>
      <w:r w:rsidRPr="000E5ED1">
        <w:rPr>
          <w:rtl/>
        </w:rPr>
        <w:t>4</w:t>
      </w:r>
      <w:r>
        <w:rPr>
          <w:rtl/>
        </w:rPr>
        <w:tab/>
        <w:t xml:space="preserve">ونتيجة لذلك، في </w:t>
      </w:r>
      <w:r w:rsidRPr="000E5ED1">
        <w:rPr>
          <w:rtl/>
        </w:rPr>
        <w:t>26</w:t>
      </w:r>
      <w:r>
        <w:rPr>
          <w:rtl/>
        </w:rPr>
        <w:t xml:space="preserve"> آب/أغسطس </w:t>
      </w:r>
      <w:r w:rsidRPr="000E5ED1">
        <w:rPr>
          <w:rtl/>
        </w:rPr>
        <w:t>2011</w:t>
      </w:r>
      <w:r>
        <w:rPr>
          <w:rtl/>
        </w:rPr>
        <w:t xml:space="preserve">، رفض مكتب المدعي العام فتح دعوى جنائية. </w:t>
      </w:r>
      <w:r w:rsidRPr="00224641">
        <w:rPr>
          <w:spacing w:val="-2"/>
          <w:rtl/>
        </w:rPr>
        <w:t>وفي</w:t>
      </w:r>
      <w:r w:rsidR="00224641" w:rsidRPr="00224641">
        <w:rPr>
          <w:rFonts w:hint="cs"/>
          <w:spacing w:val="-2"/>
          <w:rtl/>
        </w:rPr>
        <w:t> </w:t>
      </w:r>
      <w:r w:rsidRPr="000E5ED1">
        <w:rPr>
          <w:spacing w:val="-2"/>
          <w:rtl/>
        </w:rPr>
        <w:t>6</w:t>
      </w:r>
      <w:r w:rsidRPr="00224641">
        <w:rPr>
          <w:spacing w:val="-2"/>
          <w:rtl/>
        </w:rPr>
        <w:t xml:space="preserve"> تموز/يوليه </w:t>
      </w:r>
      <w:r w:rsidRPr="000E5ED1">
        <w:rPr>
          <w:spacing w:val="-2"/>
          <w:rtl/>
        </w:rPr>
        <w:t>2012</w:t>
      </w:r>
      <w:r w:rsidRPr="00224641">
        <w:rPr>
          <w:spacing w:val="-2"/>
          <w:rtl/>
        </w:rPr>
        <w:t xml:space="preserve">، طعن صاحب البلاغ في هذا القرار أمام مكتب المدعي العام في منطقة </w:t>
      </w:r>
      <w:proofErr w:type="gramStart"/>
      <w:r w:rsidRPr="00224641">
        <w:rPr>
          <w:spacing w:val="-2"/>
          <w:rtl/>
        </w:rPr>
        <w:t>تشوي</w:t>
      </w:r>
      <w:r w:rsidR="00F162ED" w:rsidRPr="00007175">
        <w:rPr>
          <w:vertAlign w:val="superscript"/>
          <w:rtl/>
        </w:rPr>
        <w:t>(</w:t>
      </w:r>
      <w:proofErr w:type="gramEnd"/>
      <w:r w:rsidR="00F162ED" w:rsidRPr="000E5ED1">
        <w:rPr>
          <w:rStyle w:val="FootnoteReference"/>
          <w:szCs w:val="22"/>
          <w:lang w:val="en-US"/>
        </w:rPr>
        <w:footnoteReference w:id="4"/>
      </w:r>
      <w:r w:rsidR="00F162ED" w:rsidRPr="00007175">
        <w:rPr>
          <w:vertAlign w:val="superscript"/>
          <w:rtl/>
        </w:rPr>
        <w:t>)</w:t>
      </w:r>
      <w:r>
        <w:rPr>
          <w:rtl/>
        </w:rPr>
        <w:t xml:space="preserve">. وفي </w:t>
      </w:r>
      <w:r w:rsidRPr="000E5ED1">
        <w:rPr>
          <w:rtl/>
        </w:rPr>
        <w:t>14</w:t>
      </w:r>
      <w:r>
        <w:rPr>
          <w:rtl/>
        </w:rPr>
        <w:t xml:space="preserve"> آب/أغسطس </w:t>
      </w:r>
      <w:r w:rsidRPr="000E5ED1">
        <w:rPr>
          <w:rtl/>
        </w:rPr>
        <w:t>2012</w:t>
      </w:r>
      <w:r>
        <w:rPr>
          <w:rtl/>
        </w:rPr>
        <w:t xml:space="preserve">، تمت الموافقة على استئنافه </w:t>
      </w:r>
      <w:proofErr w:type="spellStart"/>
      <w:r w:rsidR="00214C29">
        <w:rPr>
          <w:rFonts w:hint="cs"/>
          <w:rtl/>
        </w:rPr>
        <w:t>وأُعيدت</w:t>
      </w:r>
      <w:proofErr w:type="spellEnd"/>
      <w:r>
        <w:rPr>
          <w:rtl/>
        </w:rPr>
        <w:t xml:space="preserve"> قضيته إلى مكتب المدعي العام في مقاطعة ألامودينسكي لإجراء مزيد من التحقيقات. لكن في </w:t>
      </w:r>
      <w:r w:rsidRPr="000E5ED1">
        <w:rPr>
          <w:rtl/>
        </w:rPr>
        <w:t>24</w:t>
      </w:r>
      <w:r>
        <w:rPr>
          <w:rtl/>
        </w:rPr>
        <w:t xml:space="preserve"> آب/أغسطس </w:t>
      </w:r>
      <w:r w:rsidRPr="000E5ED1">
        <w:rPr>
          <w:rtl/>
        </w:rPr>
        <w:t>2012</w:t>
      </w:r>
      <w:r>
        <w:rPr>
          <w:rtl/>
        </w:rPr>
        <w:t xml:space="preserve">، رفض مكتب المدعي العام مرة أخرى فتح دعوى جنائية. </w:t>
      </w:r>
    </w:p>
    <w:p w14:paraId="46C264CD" w14:textId="6ADE6EE6" w:rsidR="00E84E0F" w:rsidRDefault="00E84E0F" w:rsidP="00E84E0F">
      <w:pPr>
        <w:pStyle w:val="SingleTxtGA"/>
        <w:rPr>
          <w:rtl/>
        </w:rPr>
      </w:pPr>
      <w:r w:rsidRPr="000E5ED1">
        <w:rPr>
          <w:rtl/>
        </w:rPr>
        <w:t>2</w:t>
      </w:r>
      <w:r>
        <w:rPr>
          <w:rtl/>
        </w:rPr>
        <w:t>-</w:t>
      </w:r>
      <w:r w:rsidRPr="000E5ED1">
        <w:rPr>
          <w:rtl/>
        </w:rPr>
        <w:t>5</w:t>
      </w:r>
      <w:r>
        <w:rPr>
          <w:rtl/>
        </w:rPr>
        <w:tab/>
        <w:t xml:space="preserve">واستأنف صاحب البلاغ أمام محكمة مقاطعة ألامودينسكي ضد رفض المدعي العام المؤرخ </w:t>
      </w:r>
      <w:r w:rsidRPr="000E5ED1">
        <w:rPr>
          <w:rtl/>
        </w:rPr>
        <w:t>24</w:t>
      </w:r>
      <w:r>
        <w:rPr>
          <w:rtl/>
        </w:rPr>
        <w:t xml:space="preserve"> آب/أغسطس </w:t>
      </w:r>
      <w:r w:rsidRPr="000E5ED1">
        <w:rPr>
          <w:rtl/>
        </w:rPr>
        <w:t>2012</w:t>
      </w:r>
      <w:r>
        <w:rPr>
          <w:rtl/>
        </w:rPr>
        <w:t xml:space="preserve">. وفي </w:t>
      </w:r>
      <w:r w:rsidRPr="000E5ED1">
        <w:rPr>
          <w:rtl/>
        </w:rPr>
        <w:t>12</w:t>
      </w:r>
      <w:r>
        <w:rPr>
          <w:rtl/>
        </w:rPr>
        <w:t xml:space="preserve"> تشرين الثاني/نوفمبر </w:t>
      </w:r>
      <w:r w:rsidRPr="000E5ED1">
        <w:rPr>
          <w:rtl/>
        </w:rPr>
        <w:t>2012</w:t>
      </w:r>
      <w:r>
        <w:rPr>
          <w:rtl/>
        </w:rPr>
        <w:t xml:space="preserve">، وافقت المحكمة على طلب صاحب البلاغ. وفي </w:t>
      </w:r>
      <w:r w:rsidRPr="000E5ED1">
        <w:rPr>
          <w:rtl/>
        </w:rPr>
        <w:t>31</w:t>
      </w:r>
      <w:r>
        <w:rPr>
          <w:rtl/>
        </w:rPr>
        <w:t xml:space="preserve"> كانون الأول/ديسمبر </w:t>
      </w:r>
      <w:r w:rsidRPr="000E5ED1">
        <w:rPr>
          <w:rtl/>
        </w:rPr>
        <w:t>2012</w:t>
      </w:r>
      <w:r>
        <w:rPr>
          <w:rtl/>
        </w:rPr>
        <w:t>، قدم مكتب المدعي العام في مقاطعة ألامودينسكي أيض</w:t>
      </w:r>
      <w:r w:rsidR="00F605E0">
        <w:rPr>
          <w:rtl/>
        </w:rPr>
        <w:t xml:space="preserve">اً </w:t>
      </w:r>
      <w:r>
        <w:rPr>
          <w:rtl/>
        </w:rPr>
        <w:t>استئناف</w:t>
      </w:r>
      <w:r w:rsidR="00F605E0">
        <w:rPr>
          <w:rtl/>
        </w:rPr>
        <w:t xml:space="preserve">اً </w:t>
      </w:r>
      <w:r>
        <w:rPr>
          <w:rtl/>
        </w:rPr>
        <w:t xml:space="preserve">إلى محكمة النقض. وفي </w:t>
      </w:r>
      <w:r w:rsidRPr="000E5ED1">
        <w:rPr>
          <w:rtl/>
        </w:rPr>
        <w:t>20</w:t>
      </w:r>
      <w:r>
        <w:rPr>
          <w:rtl/>
        </w:rPr>
        <w:t xml:space="preserve"> شباط/فبراير </w:t>
      </w:r>
      <w:r w:rsidRPr="000E5ED1">
        <w:rPr>
          <w:rtl/>
        </w:rPr>
        <w:t>2013</w:t>
      </w:r>
      <w:r>
        <w:rPr>
          <w:rtl/>
        </w:rPr>
        <w:t xml:space="preserve">، أصدرت المحكمة تعليمات إلى مكتب المدعي العام في مقاطعة ألامودينسكي بإجراء تحقيق إضافي على أساس ادعاءات صاحب البلاغ. </w:t>
      </w:r>
    </w:p>
    <w:p w14:paraId="2AA1EB8F" w14:textId="77777777" w:rsidR="00E84E0F" w:rsidRDefault="00E84E0F" w:rsidP="00E84E0F">
      <w:pPr>
        <w:pStyle w:val="SingleTxtGA"/>
        <w:rPr>
          <w:rtl/>
        </w:rPr>
      </w:pPr>
      <w:r w:rsidRPr="000E5ED1">
        <w:rPr>
          <w:rtl/>
        </w:rPr>
        <w:lastRenderedPageBreak/>
        <w:t>2</w:t>
      </w:r>
      <w:r>
        <w:rPr>
          <w:rtl/>
        </w:rPr>
        <w:t>-</w:t>
      </w:r>
      <w:r w:rsidRPr="000E5ED1">
        <w:rPr>
          <w:rtl/>
        </w:rPr>
        <w:t>6</w:t>
      </w:r>
      <w:r>
        <w:rPr>
          <w:rtl/>
        </w:rPr>
        <w:tab/>
        <w:t xml:space="preserve">وفي </w:t>
      </w:r>
      <w:r w:rsidRPr="000E5ED1">
        <w:rPr>
          <w:rtl/>
        </w:rPr>
        <w:t>1</w:t>
      </w:r>
      <w:r>
        <w:rPr>
          <w:rtl/>
        </w:rPr>
        <w:t xml:space="preserve"> مايو/أيار </w:t>
      </w:r>
      <w:r w:rsidRPr="000E5ED1">
        <w:rPr>
          <w:rtl/>
        </w:rPr>
        <w:t>2013</w:t>
      </w:r>
      <w:r>
        <w:rPr>
          <w:rtl/>
        </w:rPr>
        <w:t xml:space="preserve">، وبعد التحقيق الإضافي، رفض مكتب المدعي العام مرة أخرى فتح قضية جنائية لعدم كفاية الأدلة. وفي أعقاب شكوى قدمها صاحب البلاغ مؤرخة </w:t>
      </w:r>
      <w:r w:rsidRPr="000E5ED1">
        <w:rPr>
          <w:rtl/>
        </w:rPr>
        <w:t>1</w:t>
      </w:r>
      <w:r>
        <w:rPr>
          <w:rtl/>
        </w:rPr>
        <w:t xml:space="preserve"> تموز/يوليه </w:t>
      </w:r>
      <w:r w:rsidRPr="000E5ED1">
        <w:rPr>
          <w:rtl/>
        </w:rPr>
        <w:t>2013</w:t>
      </w:r>
      <w:r>
        <w:rPr>
          <w:rtl/>
        </w:rPr>
        <w:t xml:space="preserve">، ألغى مكتب المدعي العام لمنطقة تشوي قرار مكتب المدعي العام لمقاطعة ألامودينسكي وأعاد القضية </w:t>
      </w:r>
      <w:r w:rsidRPr="00224641">
        <w:rPr>
          <w:spacing w:val="-2"/>
          <w:rtl/>
        </w:rPr>
        <w:t xml:space="preserve">لإجراء مزيد من التحقيقات. وفي </w:t>
      </w:r>
      <w:r w:rsidRPr="000E5ED1">
        <w:rPr>
          <w:spacing w:val="-2"/>
          <w:rtl/>
        </w:rPr>
        <w:t>15</w:t>
      </w:r>
      <w:r w:rsidRPr="00224641">
        <w:rPr>
          <w:spacing w:val="-2"/>
          <w:rtl/>
        </w:rPr>
        <w:t xml:space="preserve"> آب/أغسطس </w:t>
      </w:r>
      <w:r w:rsidRPr="000E5ED1">
        <w:rPr>
          <w:spacing w:val="-2"/>
          <w:rtl/>
        </w:rPr>
        <w:t>2013</w:t>
      </w:r>
      <w:r w:rsidRPr="00224641">
        <w:rPr>
          <w:spacing w:val="-2"/>
          <w:rtl/>
        </w:rPr>
        <w:t>، رفض مكتب المدعي العام لمقاطعة ألامودينسكي</w:t>
      </w:r>
      <w:r>
        <w:rPr>
          <w:rtl/>
        </w:rPr>
        <w:t xml:space="preserve"> مرة أخرى فتح دعوى جنائية. </w:t>
      </w:r>
    </w:p>
    <w:p w14:paraId="20D693AF" w14:textId="3637BC77" w:rsidR="00E84E0F" w:rsidRDefault="00E84E0F" w:rsidP="00E84E0F">
      <w:pPr>
        <w:pStyle w:val="SingleTxtGA"/>
        <w:rPr>
          <w:rtl/>
        </w:rPr>
      </w:pPr>
      <w:r w:rsidRPr="000E5ED1">
        <w:rPr>
          <w:rtl/>
        </w:rPr>
        <w:t>2</w:t>
      </w:r>
      <w:r>
        <w:rPr>
          <w:rtl/>
        </w:rPr>
        <w:t>-</w:t>
      </w:r>
      <w:r w:rsidRPr="000E5ED1">
        <w:rPr>
          <w:rtl/>
        </w:rPr>
        <w:t>7</w:t>
      </w:r>
      <w:r>
        <w:rPr>
          <w:rtl/>
        </w:rPr>
        <w:tab/>
        <w:t xml:space="preserve">وقدم صاحب البلاغ شكوى مرة أخرى إلى محكمة مقاطعة ألامودينسكي. وفي </w:t>
      </w:r>
      <w:r w:rsidRPr="000E5ED1">
        <w:rPr>
          <w:rtl/>
        </w:rPr>
        <w:t>2</w:t>
      </w:r>
      <w:r>
        <w:rPr>
          <w:rtl/>
        </w:rPr>
        <w:t xml:space="preserve"> تشرين الأول/</w:t>
      </w:r>
      <w:r w:rsidR="009F1A88">
        <w:rPr>
          <w:rFonts w:hint="cs"/>
          <w:rtl/>
        </w:rPr>
        <w:t xml:space="preserve"> </w:t>
      </w:r>
      <w:r w:rsidRPr="009F1A88">
        <w:rPr>
          <w:spacing w:val="-4"/>
          <w:rtl/>
        </w:rPr>
        <w:t xml:space="preserve">أكتوبر </w:t>
      </w:r>
      <w:r w:rsidRPr="000E5ED1">
        <w:rPr>
          <w:spacing w:val="-4"/>
          <w:rtl/>
        </w:rPr>
        <w:t>2013</w:t>
      </w:r>
      <w:r w:rsidRPr="009F1A88">
        <w:rPr>
          <w:spacing w:val="-4"/>
          <w:rtl/>
        </w:rPr>
        <w:t>، رفضت المحكمة شكوى صاحب البلاغ، وخلصت إلى أن التحقيق قد اكتمل وأن قرار مكتب</w:t>
      </w:r>
      <w:r>
        <w:rPr>
          <w:rtl/>
        </w:rPr>
        <w:t xml:space="preserve"> </w:t>
      </w:r>
      <w:r w:rsidRPr="009F1A88">
        <w:rPr>
          <w:spacing w:val="-4"/>
          <w:rtl/>
        </w:rPr>
        <w:t>المدعي العام رفض فتح قضية جنائية قانوني. وقدم صاحب البلاغ طعن</w:t>
      </w:r>
      <w:r w:rsidR="00F605E0">
        <w:rPr>
          <w:spacing w:val="-4"/>
          <w:rtl/>
        </w:rPr>
        <w:t xml:space="preserve">اً </w:t>
      </w:r>
      <w:r w:rsidRPr="009F1A88">
        <w:rPr>
          <w:spacing w:val="-4"/>
          <w:rtl/>
        </w:rPr>
        <w:t>بالنقض إلى محكمة منطقة تشوي</w:t>
      </w:r>
      <w:r>
        <w:rPr>
          <w:rtl/>
        </w:rPr>
        <w:t xml:space="preserve">، رفض في </w:t>
      </w:r>
      <w:r w:rsidRPr="000E5ED1">
        <w:rPr>
          <w:rtl/>
        </w:rPr>
        <w:t>2</w:t>
      </w:r>
      <w:r>
        <w:rPr>
          <w:rtl/>
        </w:rPr>
        <w:t xml:space="preserve"> كانون الأول/ديسمبر </w:t>
      </w:r>
      <w:r w:rsidRPr="000E5ED1">
        <w:rPr>
          <w:rtl/>
        </w:rPr>
        <w:t>2013</w:t>
      </w:r>
      <w:r>
        <w:rPr>
          <w:rtl/>
        </w:rPr>
        <w:t xml:space="preserve">. ورفضت المحكمة العليا في </w:t>
      </w:r>
      <w:r w:rsidRPr="000E5ED1">
        <w:rPr>
          <w:rtl/>
        </w:rPr>
        <w:t>18</w:t>
      </w:r>
      <w:r>
        <w:rPr>
          <w:rtl/>
        </w:rPr>
        <w:t xml:space="preserve"> شباط/فبراير </w:t>
      </w:r>
      <w:r w:rsidRPr="000E5ED1">
        <w:rPr>
          <w:rtl/>
        </w:rPr>
        <w:t>2014</w:t>
      </w:r>
      <w:r>
        <w:rPr>
          <w:rtl/>
        </w:rPr>
        <w:t xml:space="preserve"> التماس صاحب البلاغ إجراء مراجعة قضائية رقابية. </w:t>
      </w:r>
    </w:p>
    <w:p w14:paraId="62EC6608" w14:textId="0022232E" w:rsidR="00E84E0F" w:rsidRDefault="00E84E0F" w:rsidP="00E84E0F">
      <w:pPr>
        <w:pStyle w:val="SingleTxtGA"/>
        <w:rPr>
          <w:rtl/>
        </w:rPr>
      </w:pPr>
      <w:r w:rsidRPr="000E5ED1">
        <w:rPr>
          <w:rtl/>
        </w:rPr>
        <w:t>2</w:t>
      </w:r>
      <w:r>
        <w:rPr>
          <w:rtl/>
        </w:rPr>
        <w:t>-</w:t>
      </w:r>
      <w:r w:rsidRPr="000E5ED1">
        <w:rPr>
          <w:rtl/>
        </w:rPr>
        <w:t>8</w:t>
      </w:r>
      <w:r>
        <w:rPr>
          <w:rtl/>
        </w:rPr>
        <w:tab/>
        <w:t xml:space="preserve">ويطلب صاحب البلاغ إلى اللجنة أن تخلص إلى انتهاك الدولة الطرف حقوقه وأن تحث الدولة الطرف على توفير سبل الانتصاف التالية: إجراء تحقيق فعال في ادعاءاته المتعلقة بالتعرض للتعذيب </w:t>
      </w:r>
      <w:r w:rsidRPr="009F1A88">
        <w:rPr>
          <w:spacing w:val="-4"/>
          <w:rtl/>
        </w:rPr>
        <w:t>ومقاضاة الجناة ومعاقبتهم، وكذا تقديم تعويض كاف وإعادة تأهيل كاملة لصاحب البلاغ؛ والتزام الدولة الطرف</w:t>
      </w:r>
      <w:r>
        <w:rPr>
          <w:rtl/>
        </w:rPr>
        <w:t xml:space="preserve"> </w:t>
      </w:r>
      <w:r w:rsidRPr="009F1A88">
        <w:rPr>
          <w:spacing w:val="-4"/>
          <w:rtl/>
        </w:rPr>
        <w:t>بمنع حدوث انتهاكات مماثلة في المستقبل، ولا سيما عن طريق ضمان تسجيل جميع المحتجزين منذ لحظة</w:t>
      </w:r>
      <w:r>
        <w:rPr>
          <w:rtl/>
        </w:rPr>
        <w:t xml:space="preserve"> القبض عليهم؛ وإنشاء آلية مستقلة قادرة على التحقيق في ادعاءات التعذيب وفق</w:t>
      </w:r>
      <w:r w:rsidR="00F605E0">
        <w:rPr>
          <w:rtl/>
        </w:rPr>
        <w:t xml:space="preserve">اً </w:t>
      </w:r>
      <w:r>
        <w:rPr>
          <w:rtl/>
        </w:rPr>
        <w:t xml:space="preserve">للمبادئ الدولية. </w:t>
      </w:r>
    </w:p>
    <w:p w14:paraId="2213295C" w14:textId="77777777" w:rsidR="00E84E0F" w:rsidRPr="000E5ED1" w:rsidRDefault="00E84E0F" w:rsidP="00F162ED">
      <w:pPr>
        <w:pStyle w:val="H23GA"/>
        <w:rPr>
          <w:rtl/>
        </w:rPr>
      </w:pPr>
      <w:r w:rsidRPr="000E5ED1">
        <w:rPr>
          <w:rtl/>
        </w:rPr>
        <w:tab/>
      </w:r>
      <w:r w:rsidRPr="000E5ED1">
        <w:rPr>
          <w:rtl/>
        </w:rPr>
        <w:tab/>
        <w:t>الشكوى</w:t>
      </w:r>
    </w:p>
    <w:p w14:paraId="542669D7" w14:textId="46FC3D47" w:rsidR="00E84E0F" w:rsidRDefault="00E84E0F" w:rsidP="00E84E0F">
      <w:pPr>
        <w:pStyle w:val="SingleTxtGA"/>
        <w:rPr>
          <w:rtl/>
        </w:rPr>
      </w:pPr>
      <w:r w:rsidRPr="000E5ED1">
        <w:rPr>
          <w:rtl/>
        </w:rPr>
        <w:t>3</w:t>
      </w:r>
      <w:r>
        <w:rPr>
          <w:rtl/>
        </w:rPr>
        <w:t>-</w:t>
      </w:r>
      <w:r w:rsidRPr="000E5ED1">
        <w:rPr>
          <w:rtl/>
        </w:rPr>
        <w:t>1</w:t>
      </w:r>
      <w:r>
        <w:rPr>
          <w:rtl/>
        </w:rPr>
        <w:tab/>
        <w:t xml:space="preserve">يدعي صاحب البلاغ حدوث انتهاك لحقوقه بموجب المادة </w:t>
      </w:r>
      <w:r w:rsidRPr="000E5ED1">
        <w:rPr>
          <w:rtl/>
        </w:rPr>
        <w:t>7</w:t>
      </w:r>
      <w:r>
        <w:rPr>
          <w:rtl/>
        </w:rPr>
        <w:t xml:space="preserve">، مقروءة بمفردها وبالاقتران مع المادة </w:t>
      </w:r>
      <w:r w:rsidRPr="000E5ED1">
        <w:rPr>
          <w:rtl/>
        </w:rPr>
        <w:t>2</w:t>
      </w:r>
      <w:r>
        <w:rPr>
          <w:rtl/>
        </w:rPr>
        <w:t>(</w:t>
      </w:r>
      <w:r w:rsidRPr="000E5ED1">
        <w:rPr>
          <w:rtl/>
        </w:rPr>
        <w:t>3</w:t>
      </w:r>
      <w:r>
        <w:rPr>
          <w:rtl/>
        </w:rPr>
        <w:t>)، من العهد حيث تعرض للضرب والتعذيب على يد أفراد الشرطة وحيل بينه وبين الطعام والماء. وعلاوة على ذلك، لم تجر الدولة الطرف تحقيق</w:t>
      </w:r>
      <w:r w:rsidR="00F605E0">
        <w:rPr>
          <w:rtl/>
        </w:rPr>
        <w:t xml:space="preserve">اً </w:t>
      </w:r>
      <w:r>
        <w:rPr>
          <w:rtl/>
        </w:rPr>
        <w:t>سريع</w:t>
      </w:r>
      <w:r w:rsidR="00F605E0">
        <w:rPr>
          <w:rtl/>
        </w:rPr>
        <w:t xml:space="preserve">اً </w:t>
      </w:r>
      <w:r>
        <w:rPr>
          <w:rtl/>
        </w:rPr>
        <w:t>وفعال</w:t>
      </w:r>
      <w:r w:rsidR="00F605E0">
        <w:rPr>
          <w:rtl/>
        </w:rPr>
        <w:t xml:space="preserve">اً </w:t>
      </w:r>
      <w:r>
        <w:rPr>
          <w:rtl/>
        </w:rPr>
        <w:t>في ادعاءاته تعرضه للتعذيب على يد أفراد الشرطة.</w:t>
      </w:r>
    </w:p>
    <w:p w14:paraId="60B73884" w14:textId="0B8B5A2C" w:rsidR="00E84E0F" w:rsidRDefault="00E84E0F" w:rsidP="00E84E0F">
      <w:pPr>
        <w:pStyle w:val="SingleTxtGA"/>
        <w:rPr>
          <w:rtl/>
        </w:rPr>
      </w:pPr>
      <w:r w:rsidRPr="000E5ED1">
        <w:rPr>
          <w:rtl/>
        </w:rPr>
        <w:t>3</w:t>
      </w:r>
      <w:r>
        <w:rPr>
          <w:rtl/>
        </w:rPr>
        <w:t>-</w:t>
      </w:r>
      <w:r w:rsidRPr="000E5ED1">
        <w:rPr>
          <w:rtl/>
        </w:rPr>
        <w:t>2</w:t>
      </w:r>
      <w:r>
        <w:rPr>
          <w:rtl/>
        </w:rPr>
        <w:tab/>
        <w:t>ويدعي أيض</w:t>
      </w:r>
      <w:r w:rsidR="00F605E0">
        <w:rPr>
          <w:rtl/>
        </w:rPr>
        <w:t xml:space="preserve">اً </w:t>
      </w:r>
      <w:r>
        <w:rPr>
          <w:rtl/>
        </w:rPr>
        <w:t xml:space="preserve">حدوث انتهاك لحقوقه بموجب المادة </w:t>
      </w:r>
      <w:r w:rsidRPr="000E5ED1">
        <w:rPr>
          <w:rtl/>
        </w:rPr>
        <w:t>9</w:t>
      </w:r>
      <w:r>
        <w:rPr>
          <w:rtl/>
        </w:rPr>
        <w:t>(</w:t>
      </w:r>
      <w:r w:rsidRPr="000E5ED1">
        <w:rPr>
          <w:rtl/>
        </w:rPr>
        <w:t>1</w:t>
      </w:r>
      <w:r>
        <w:rPr>
          <w:rtl/>
        </w:rPr>
        <w:t>) و(</w:t>
      </w:r>
      <w:r w:rsidRPr="000E5ED1">
        <w:rPr>
          <w:rtl/>
        </w:rPr>
        <w:t>2</w:t>
      </w:r>
      <w:r>
        <w:rPr>
          <w:rtl/>
        </w:rPr>
        <w:t>) من العهد على أساس أنه احتجز في قسم الشرطة لمدة يوم واحد من دون أي ضمانات إجرائية ولم يبلغ قط بالتهم الموجهة إليه. ويمكن للعديد من الشهود تأكيد احتجازه. وقدم ادعاءاته إلى السلطات المحلية، وعلى الرغم من أن صاحب البلاغ يعترف بأنه لم يطلب قط محامي</w:t>
      </w:r>
      <w:r w:rsidR="004A5308">
        <w:rPr>
          <w:rtl/>
        </w:rPr>
        <w:t>اً،</w:t>
      </w:r>
      <w:r>
        <w:rPr>
          <w:rtl/>
        </w:rPr>
        <w:t xml:space="preserve"> فإنه كان ينبغي توفير محام له مجان</w:t>
      </w:r>
      <w:r w:rsidR="004A5308">
        <w:rPr>
          <w:rtl/>
        </w:rPr>
        <w:t>اً.</w:t>
      </w:r>
      <w:r>
        <w:rPr>
          <w:rtl/>
        </w:rPr>
        <w:t xml:space="preserve"> </w:t>
      </w:r>
    </w:p>
    <w:p w14:paraId="700010DE" w14:textId="35417C34" w:rsidR="00E84E0F" w:rsidRDefault="00E84E0F" w:rsidP="00E84E0F">
      <w:pPr>
        <w:pStyle w:val="SingleTxtGA"/>
        <w:rPr>
          <w:rtl/>
        </w:rPr>
      </w:pPr>
      <w:r w:rsidRPr="000E5ED1">
        <w:rPr>
          <w:rtl/>
        </w:rPr>
        <w:t>3</w:t>
      </w:r>
      <w:r>
        <w:rPr>
          <w:rtl/>
        </w:rPr>
        <w:t>-</w:t>
      </w:r>
      <w:r w:rsidRPr="000E5ED1">
        <w:rPr>
          <w:rtl/>
        </w:rPr>
        <w:t>3</w:t>
      </w:r>
      <w:r>
        <w:rPr>
          <w:rtl/>
        </w:rPr>
        <w:tab/>
        <w:t>وأخيرا</w:t>
      </w:r>
      <w:r w:rsidR="009F1A88">
        <w:rPr>
          <w:rFonts w:hint="cs"/>
          <w:rtl/>
        </w:rPr>
        <w:t>ً</w:t>
      </w:r>
      <w:r>
        <w:rPr>
          <w:rtl/>
        </w:rPr>
        <w:t xml:space="preserve">، يدعي صاحب البلاغ حدوث انتهاك للمادة </w:t>
      </w:r>
      <w:r w:rsidRPr="000E5ED1">
        <w:rPr>
          <w:rtl/>
        </w:rPr>
        <w:t>14</w:t>
      </w:r>
      <w:r>
        <w:rPr>
          <w:rtl/>
        </w:rPr>
        <w:t>(</w:t>
      </w:r>
      <w:r w:rsidRPr="000E5ED1">
        <w:rPr>
          <w:rtl/>
        </w:rPr>
        <w:t>3</w:t>
      </w:r>
      <w:r>
        <w:rPr>
          <w:rtl/>
        </w:rPr>
        <w:t xml:space="preserve">)(ز)، لأنه يدعي أنه تعرض للتعذيب بهدف إجباره على الاعتراف بأنه مذنب بارتكاب جريمة. </w:t>
      </w:r>
    </w:p>
    <w:p w14:paraId="4D940A96" w14:textId="77777777" w:rsidR="00E84E0F" w:rsidRPr="000E5ED1" w:rsidRDefault="00E84E0F" w:rsidP="00F162ED">
      <w:pPr>
        <w:pStyle w:val="H23GA"/>
        <w:rPr>
          <w:rtl/>
        </w:rPr>
      </w:pPr>
      <w:r w:rsidRPr="000E5ED1">
        <w:rPr>
          <w:rtl/>
        </w:rPr>
        <w:tab/>
      </w:r>
      <w:r w:rsidRPr="000E5ED1">
        <w:rPr>
          <w:rtl/>
        </w:rPr>
        <w:tab/>
        <w:t>ملاحظات الدولة الطرف بشأن مقبولية البلاغ وأسسه الموضوعية</w:t>
      </w:r>
    </w:p>
    <w:p w14:paraId="4366F2BC" w14:textId="4D65D776" w:rsidR="00E84E0F" w:rsidRDefault="00E84E0F" w:rsidP="00E84E0F">
      <w:pPr>
        <w:pStyle w:val="SingleTxtGA"/>
        <w:rPr>
          <w:rtl/>
        </w:rPr>
      </w:pPr>
      <w:r w:rsidRPr="000E5ED1">
        <w:rPr>
          <w:rtl/>
        </w:rPr>
        <w:t>4</w:t>
      </w:r>
      <w:r>
        <w:rPr>
          <w:rtl/>
        </w:rPr>
        <w:t>-</w:t>
      </w:r>
      <w:r w:rsidRPr="000E5ED1">
        <w:rPr>
          <w:rtl/>
        </w:rPr>
        <w:t>1</w:t>
      </w:r>
      <w:r>
        <w:rPr>
          <w:rtl/>
        </w:rPr>
        <w:tab/>
        <w:t xml:space="preserve">في </w:t>
      </w:r>
      <w:r w:rsidRPr="000E5ED1">
        <w:rPr>
          <w:rtl/>
        </w:rPr>
        <w:t>21</w:t>
      </w:r>
      <w:r>
        <w:rPr>
          <w:rtl/>
        </w:rPr>
        <w:t xml:space="preserve"> نيسان/أبريل و</w:t>
      </w:r>
      <w:r w:rsidRPr="000E5ED1">
        <w:rPr>
          <w:rtl/>
        </w:rPr>
        <w:t>3</w:t>
      </w:r>
      <w:r>
        <w:rPr>
          <w:rtl/>
        </w:rPr>
        <w:t xml:space="preserve"> تشرين الأول/أكتوبر </w:t>
      </w:r>
      <w:r w:rsidRPr="000E5ED1">
        <w:rPr>
          <w:rtl/>
        </w:rPr>
        <w:t>2017</w:t>
      </w:r>
      <w:r w:rsidR="00F162ED" w:rsidRPr="00007175">
        <w:rPr>
          <w:vertAlign w:val="superscript"/>
          <w:rtl/>
        </w:rPr>
        <w:t>(</w:t>
      </w:r>
      <w:r w:rsidR="00F162ED" w:rsidRPr="000E5ED1">
        <w:rPr>
          <w:rStyle w:val="FootnoteReference"/>
          <w:szCs w:val="22"/>
          <w:lang w:val="en-US"/>
        </w:rPr>
        <w:footnoteReference w:id="5"/>
      </w:r>
      <w:r w:rsidR="00F162ED" w:rsidRPr="00007175">
        <w:rPr>
          <w:vertAlign w:val="superscript"/>
          <w:rtl/>
        </w:rPr>
        <w:t>)</w:t>
      </w:r>
      <w:r>
        <w:rPr>
          <w:rtl/>
        </w:rPr>
        <w:t xml:space="preserve">، قدمت الدولة الطرف ملاحظاتها بشأن المقبولية والأسس الموضوعية. وتؤكد أن والدة صاحب البلاغ اشتكت في </w:t>
      </w:r>
      <w:r w:rsidRPr="000E5ED1">
        <w:rPr>
          <w:rtl/>
        </w:rPr>
        <w:t>18</w:t>
      </w:r>
      <w:r>
        <w:rPr>
          <w:rtl/>
        </w:rPr>
        <w:t xml:space="preserve"> شباط/فبراير </w:t>
      </w:r>
      <w:r w:rsidRPr="000E5ED1">
        <w:rPr>
          <w:rtl/>
        </w:rPr>
        <w:t>2011</w:t>
      </w:r>
      <w:r>
        <w:rPr>
          <w:rtl/>
        </w:rPr>
        <w:t xml:space="preserve"> إلى مكتب المدعي العام لقيرغيزستان من أن الموظفين المكلفين بإنفاذ القوانين فجروا خلال عملية خاصة لمكافحة الإرهاب "منزل</w:t>
      </w:r>
      <w:r w:rsidR="00F605E0">
        <w:rPr>
          <w:rtl/>
        </w:rPr>
        <w:t xml:space="preserve">اً </w:t>
      </w:r>
      <w:r>
        <w:rPr>
          <w:rtl/>
        </w:rPr>
        <w:t>ترفيهيا</w:t>
      </w:r>
      <w:r w:rsidR="004A5308">
        <w:rPr>
          <w:rFonts w:hint="cs"/>
          <w:rtl/>
        </w:rPr>
        <w:t>ً</w:t>
      </w:r>
      <w:r>
        <w:rPr>
          <w:rtl/>
        </w:rPr>
        <w:t>" يملكه ابنها. وخلال تلك العملية، فقد ابنها ممتلكاته في شكل أثاث وسلع إلكترونية استهلاكية ووثائق هوية. وتدعي والدة صاحب البلاغ أيض</w:t>
      </w:r>
      <w:r w:rsidR="00F605E0">
        <w:rPr>
          <w:rtl/>
        </w:rPr>
        <w:t xml:space="preserve">اً </w:t>
      </w:r>
      <w:r>
        <w:rPr>
          <w:rtl/>
        </w:rPr>
        <w:t xml:space="preserve">أن أفراد الشرطة اعتدوا على صاحب البلاغ. وفي </w:t>
      </w:r>
      <w:r w:rsidRPr="000E5ED1">
        <w:rPr>
          <w:rtl/>
        </w:rPr>
        <w:t>11</w:t>
      </w:r>
      <w:r>
        <w:rPr>
          <w:rtl/>
        </w:rPr>
        <w:t xml:space="preserve"> آذار/مارس </w:t>
      </w:r>
      <w:r w:rsidRPr="000E5ED1">
        <w:rPr>
          <w:rtl/>
        </w:rPr>
        <w:t>2011</w:t>
      </w:r>
      <w:r>
        <w:rPr>
          <w:rtl/>
        </w:rPr>
        <w:t xml:space="preserve">، قدم صاحب البلاغ نفسه شكوى إلى مكتب المدعي العام في مقاطعة ألامودينسكي وطلب إليه اتخاذ تدابير ضد أفراد الشرطة الذين اعتدوا عليه. </w:t>
      </w:r>
    </w:p>
    <w:p w14:paraId="5F7AF2C2" w14:textId="15544CFB" w:rsidR="00E84E0F" w:rsidRDefault="00E84E0F" w:rsidP="00224641">
      <w:pPr>
        <w:pStyle w:val="SingleTxtGA"/>
        <w:spacing w:line="346" w:lineRule="exact"/>
        <w:rPr>
          <w:rtl/>
        </w:rPr>
      </w:pPr>
      <w:r w:rsidRPr="000E5ED1">
        <w:rPr>
          <w:rtl/>
        </w:rPr>
        <w:lastRenderedPageBreak/>
        <w:t>4</w:t>
      </w:r>
      <w:r>
        <w:rPr>
          <w:rtl/>
        </w:rPr>
        <w:t>-</w:t>
      </w:r>
      <w:r w:rsidRPr="000E5ED1">
        <w:rPr>
          <w:rtl/>
        </w:rPr>
        <w:t>2</w:t>
      </w:r>
      <w:r>
        <w:rPr>
          <w:rtl/>
        </w:rPr>
        <w:tab/>
        <w:t xml:space="preserve">وتمكنت الدولة الطرف من التأكد من أن مجموعة من الأشخاص المجهولين هاجموا في </w:t>
      </w:r>
      <w:r w:rsidRPr="000E5ED1">
        <w:rPr>
          <w:rtl/>
        </w:rPr>
        <w:t>4</w:t>
      </w:r>
      <w:r>
        <w:rPr>
          <w:rtl/>
        </w:rPr>
        <w:t xml:space="preserve"> كانون الثاني/يناير </w:t>
      </w:r>
      <w:r w:rsidRPr="000E5ED1">
        <w:rPr>
          <w:rtl/>
        </w:rPr>
        <w:t>2011</w:t>
      </w:r>
      <w:r>
        <w:rPr>
          <w:rtl/>
        </w:rPr>
        <w:t xml:space="preserve"> في بيشكيك عدد</w:t>
      </w:r>
      <w:r w:rsidR="00F605E0">
        <w:rPr>
          <w:rtl/>
        </w:rPr>
        <w:t xml:space="preserve">اً </w:t>
      </w:r>
      <w:r>
        <w:rPr>
          <w:rtl/>
        </w:rPr>
        <w:t>من الموظفين المكلفين بإنفاذ القوانين، ونتيجة لذلك، قتل ثلاثة أفراد شرطة بطلقات نارية. وتبين لاحق</w:t>
      </w:r>
      <w:r w:rsidR="00F605E0">
        <w:rPr>
          <w:rtl/>
        </w:rPr>
        <w:t xml:space="preserve">اً </w:t>
      </w:r>
      <w:r>
        <w:rPr>
          <w:rtl/>
        </w:rPr>
        <w:t>أن الهجوم نفذه أعضاء جماعة دينية متطرفة كانوا متهمين أيض</w:t>
      </w:r>
      <w:r w:rsidR="00F605E0">
        <w:rPr>
          <w:rtl/>
        </w:rPr>
        <w:t xml:space="preserve">اً </w:t>
      </w:r>
      <w:r>
        <w:rPr>
          <w:rtl/>
        </w:rPr>
        <w:t xml:space="preserve">بارتكاب جرائم أخرى عام </w:t>
      </w:r>
      <w:r w:rsidRPr="000E5ED1">
        <w:rPr>
          <w:rtl/>
        </w:rPr>
        <w:t>2010</w:t>
      </w:r>
      <w:r>
        <w:rPr>
          <w:rtl/>
        </w:rPr>
        <w:t>.</w:t>
      </w:r>
    </w:p>
    <w:p w14:paraId="0ABFDBDD" w14:textId="77777777" w:rsidR="00E84E0F" w:rsidRPr="00224641" w:rsidRDefault="00E84E0F" w:rsidP="00224641">
      <w:pPr>
        <w:pStyle w:val="SingleTxtGA"/>
        <w:spacing w:line="346" w:lineRule="exact"/>
        <w:rPr>
          <w:rtl/>
        </w:rPr>
      </w:pPr>
      <w:r w:rsidRPr="000E5ED1">
        <w:rPr>
          <w:spacing w:val="-3"/>
          <w:rtl/>
        </w:rPr>
        <w:t>4</w:t>
      </w:r>
      <w:r w:rsidRPr="00224641">
        <w:rPr>
          <w:spacing w:val="-3"/>
          <w:rtl/>
        </w:rPr>
        <w:t>-</w:t>
      </w:r>
      <w:r w:rsidRPr="000E5ED1">
        <w:rPr>
          <w:spacing w:val="-3"/>
          <w:rtl/>
        </w:rPr>
        <w:t>3</w:t>
      </w:r>
      <w:r w:rsidRPr="00224641">
        <w:rPr>
          <w:spacing w:val="-3"/>
          <w:rtl/>
        </w:rPr>
        <w:tab/>
        <w:t xml:space="preserve">وفي </w:t>
      </w:r>
      <w:r w:rsidRPr="000E5ED1">
        <w:rPr>
          <w:spacing w:val="-3"/>
          <w:rtl/>
        </w:rPr>
        <w:t>5</w:t>
      </w:r>
      <w:r w:rsidRPr="00224641">
        <w:rPr>
          <w:spacing w:val="-3"/>
          <w:rtl/>
        </w:rPr>
        <w:t xml:space="preserve"> كانون الثاني/يناير </w:t>
      </w:r>
      <w:r w:rsidRPr="000E5ED1">
        <w:rPr>
          <w:spacing w:val="-3"/>
          <w:rtl/>
        </w:rPr>
        <w:t>2011</w:t>
      </w:r>
      <w:r w:rsidRPr="00224641">
        <w:rPr>
          <w:spacing w:val="-3"/>
          <w:rtl/>
        </w:rPr>
        <w:t xml:space="preserve">، أثبت أفراد الشرطة في قسم الشرطة بمقاطعة ألامودينسكي أن المشتبه في ارتكابهم العمل الإرهابي الذي وقع في </w:t>
      </w:r>
      <w:r w:rsidRPr="000E5ED1">
        <w:rPr>
          <w:spacing w:val="-3"/>
          <w:rtl/>
        </w:rPr>
        <w:t>4</w:t>
      </w:r>
      <w:r w:rsidRPr="00224641">
        <w:rPr>
          <w:spacing w:val="-3"/>
          <w:rtl/>
        </w:rPr>
        <w:t xml:space="preserve"> كانون الثاني/يناير </w:t>
      </w:r>
      <w:r w:rsidRPr="000E5ED1">
        <w:rPr>
          <w:spacing w:val="-3"/>
          <w:rtl/>
        </w:rPr>
        <w:t>2011</w:t>
      </w:r>
      <w:r w:rsidRPr="00224641">
        <w:rPr>
          <w:spacing w:val="-3"/>
          <w:rtl/>
        </w:rPr>
        <w:t xml:space="preserve"> كانوا يعيشون في سقيفة حُولت إلى مكان إقامة تعود ملكيته إلى ن. م.، وإن كانت أسرة صاحب البلاغ هي التي تشغله. ويقع مكان الإقامة في مبنى جمعية البستنة "</w:t>
      </w:r>
      <w:r w:rsidRPr="00224641">
        <w:rPr>
          <w:spacing w:val="-3"/>
        </w:rPr>
        <w:t>Energetic</w:t>
      </w:r>
      <w:r w:rsidRPr="00224641">
        <w:rPr>
          <w:spacing w:val="-3"/>
          <w:rtl/>
        </w:rPr>
        <w:t xml:space="preserve">". وخلال العملية الخاصة للقبض عليهم، رفض الإرهابيون الاستسلام </w:t>
      </w:r>
      <w:r w:rsidRPr="00224641">
        <w:rPr>
          <w:rtl/>
        </w:rPr>
        <w:t xml:space="preserve">وأطلقوا النار على وقتلوا أحد الموظفين المكلفين بإنفاذ القانون. ولذلك تقرر تفجير المبنى، مما أسفر عن وفاة شخصين يشتبه في ضلوعهما في الإرهاب. وبعد العملية، اقتيد صاحب البلاغ إلى قسم الشرطة. </w:t>
      </w:r>
    </w:p>
    <w:p w14:paraId="7D626986" w14:textId="22F50871" w:rsidR="00E84E0F" w:rsidRDefault="00E84E0F" w:rsidP="00224641">
      <w:pPr>
        <w:pStyle w:val="SingleTxtGA"/>
        <w:spacing w:line="346" w:lineRule="exact"/>
        <w:rPr>
          <w:rtl/>
        </w:rPr>
      </w:pPr>
      <w:r w:rsidRPr="000E5ED1">
        <w:rPr>
          <w:rtl/>
        </w:rPr>
        <w:t>4</w:t>
      </w:r>
      <w:r>
        <w:rPr>
          <w:rtl/>
        </w:rPr>
        <w:t>-</w:t>
      </w:r>
      <w:r w:rsidRPr="000E5ED1">
        <w:rPr>
          <w:rtl/>
        </w:rPr>
        <w:t>4</w:t>
      </w:r>
      <w:r>
        <w:rPr>
          <w:rtl/>
        </w:rPr>
        <w:tab/>
      </w:r>
      <w:r w:rsidRPr="00224641">
        <w:rPr>
          <w:spacing w:val="-4"/>
          <w:rtl/>
        </w:rPr>
        <w:t>وكشف فحص الطب الشرعي أن الإصابات الجسدية التي لحقت بصاحب البلاغ كانت في عظم</w:t>
      </w:r>
      <w:r>
        <w:rPr>
          <w:rtl/>
        </w:rPr>
        <w:t xml:space="preserve"> ترقوته وصدره ربما كانت ناجمة عن أداة حادة. بيد أنه كان من المستحيل التحقق من تاريخ الإصابات بسبب مرور الوقت: فقد التمس صاحب البلاغ المساعدة الطبية في </w:t>
      </w:r>
      <w:r w:rsidRPr="000E5ED1">
        <w:rPr>
          <w:rtl/>
        </w:rPr>
        <w:t>10</w:t>
      </w:r>
      <w:r>
        <w:rPr>
          <w:rtl/>
        </w:rPr>
        <w:t xml:space="preserve"> شباط/فبراير </w:t>
      </w:r>
      <w:r w:rsidRPr="000E5ED1">
        <w:rPr>
          <w:rtl/>
        </w:rPr>
        <w:t>2011</w:t>
      </w:r>
      <w:r>
        <w:rPr>
          <w:rtl/>
        </w:rPr>
        <w:t xml:space="preserve">، أي بعد </w:t>
      </w:r>
      <w:r w:rsidRPr="000E5ED1">
        <w:rPr>
          <w:rtl/>
        </w:rPr>
        <w:t>35</w:t>
      </w:r>
      <w:r>
        <w:rPr>
          <w:rtl/>
        </w:rPr>
        <w:t xml:space="preserve"> يوم</w:t>
      </w:r>
      <w:r w:rsidR="00F605E0">
        <w:rPr>
          <w:rtl/>
        </w:rPr>
        <w:t xml:space="preserve">اً </w:t>
      </w:r>
      <w:r>
        <w:rPr>
          <w:rtl/>
        </w:rPr>
        <w:t>من وقوع الأحداث. واستُجوب صاحب البلاغ نفسه وأوضح أنه كان يزور صديقته ب. س. في اليوم المذكور. وخلال الزيارة، اقتحم رجال متنكرون ومقنعون بالكامل مسكنهم؛ وضرب أحدهم صاحب البلاغ في صدره، وبعدها فقد وعيه. وعندما عاد صاحب البلاغ إلى وعيه، كان مقيد اليدين ولا يرتدي سوى ملابسه الداخلية. وتعرض للضرب بهراوة وصعق بالكهرباء. وتعرض للتعذيب على أيدي خمسة أو ستة من أفراد شرطة مقنعين. ولأن وجوههم كانت مغطاة، لم يتمكن صاحب البلاغ من التعرف عليهم.</w:t>
      </w:r>
    </w:p>
    <w:p w14:paraId="43773B61" w14:textId="2CE00758" w:rsidR="00E84E0F" w:rsidRDefault="00E84E0F" w:rsidP="00224641">
      <w:pPr>
        <w:pStyle w:val="SingleTxtGA"/>
        <w:spacing w:line="346" w:lineRule="exact"/>
        <w:rPr>
          <w:rtl/>
        </w:rPr>
      </w:pPr>
      <w:r w:rsidRPr="000E5ED1">
        <w:rPr>
          <w:rtl/>
        </w:rPr>
        <w:t>4</w:t>
      </w:r>
      <w:r>
        <w:rPr>
          <w:rtl/>
        </w:rPr>
        <w:t>-</w:t>
      </w:r>
      <w:r w:rsidRPr="000E5ED1">
        <w:rPr>
          <w:rtl/>
        </w:rPr>
        <w:t>5</w:t>
      </w:r>
      <w:r>
        <w:rPr>
          <w:rtl/>
        </w:rPr>
        <w:tab/>
        <w:t>واستُجوبت صديقة صاحب البلاغ ب. س. بدورها وذكرت أنه جاء، في اليوم المذكور، ثلاثة رجال إلى منزلها، وعرفوا عن أنفسهم بأنهم أفراد شرطة، واعتقلوا صاحب البلاغ وغادروا. ولم تر أي ضرب ولم ينهب منزلها. ورأت صاحب البلاغ بعد خمسة أيام ولم يكشف عن أي إصابات. وذكرت أيض</w:t>
      </w:r>
      <w:r w:rsidR="00F605E0">
        <w:rPr>
          <w:rtl/>
        </w:rPr>
        <w:t xml:space="preserve">اً </w:t>
      </w:r>
      <w:r>
        <w:rPr>
          <w:rtl/>
        </w:rPr>
        <w:t xml:space="preserve">أنه لم تكن توجد أي ممتلكات ذات قيمة في منزل صاحب البلاغ. </w:t>
      </w:r>
    </w:p>
    <w:p w14:paraId="502DE243" w14:textId="5707A461" w:rsidR="00E84E0F" w:rsidRDefault="00E84E0F" w:rsidP="00224641">
      <w:pPr>
        <w:pStyle w:val="SingleTxtGA"/>
        <w:spacing w:line="346" w:lineRule="exact"/>
        <w:rPr>
          <w:rtl/>
        </w:rPr>
      </w:pPr>
      <w:r w:rsidRPr="000E5ED1">
        <w:rPr>
          <w:rtl/>
        </w:rPr>
        <w:t>4</w:t>
      </w:r>
      <w:r>
        <w:rPr>
          <w:rtl/>
        </w:rPr>
        <w:t>-</w:t>
      </w:r>
      <w:r w:rsidRPr="000E5ED1">
        <w:rPr>
          <w:rtl/>
        </w:rPr>
        <w:t>6</w:t>
      </w:r>
      <w:r>
        <w:rPr>
          <w:rtl/>
        </w:rPr>
        <w:tab/>
        <w:t>واستجوبت السلطات أيض</w:t>
      </w:r>
      <w:r w:rsidR="00F605E0">
        <w:rPr>
          <w:rtl/>
        </w:rPr>
        <w:t xml:space="preserve">اً </w:t>
      </w:r>
      <w:r>
        <w:rPr>
          <w:rtl/>
        </w:rPr>
        <w:t>ن.</w:t>
      </w:r>
      <w:r w:rsidR="00F162ED">
        <w:rPr>
          <w:rFonts w:hint="cs"/>
          <w:rtl/>
        </w:rPr>
        <w:t xml:space="preserve"> </w:t>
      </w:r>
      <w:proofErr w:type="gramStart"/>
      <w:r>
        <w:rPr>
          <w:rtl/>
        </w:rPr>
        <w:t>م.</w:t>
      </w:r>
      <w:r w:rsidR="00F162ED" w:rsidRPr="00007175">
        <w:rPr>
          <w:vertAlign w:val="superscript"/>
          <w:rtl/>
        </w:rPr>
        <w:t>(</w:t>
      </w:r>
      <w:proofErr w:type="gramEnd"/>
      <w:r w:rsidR="00F162ED" w:rsidRPr="000E5ED1">
        <w:rPr>
          <w:rStyle w:val="FootnoteReference"/>
          <w:szCs w:val="22"/>
          <w:lang w:val="en-US"/>
        </w:rPr>
        <w:footnoteReference w:id="6"/>
      </w:r>
      <w:r w:rsidR="00F162ED" w:rsidRPr="00007175">
        <w:rPr>
          <w:vertAlign w:val="superscript"/>
          <w:rtl/>
        </w:rPr>
        <w:t>)</w:t>
      </w:r>
      <w:r>
        <w:rPr>
          <w:rtl/>
        </w:rPr>
        <w:t>، الذي يملك المنزل الذي كان يقيم فيه صاحب البلاغ. وشهد ن.</w:t>
      </w:r>
      <w:r w:rsidR="00224641">
        <w:rPr>
          <w:rFonts w:hint="cs"/>
          <w:rtl/>
        </w:rPr>
        <w:t xml:space="preserve"> </w:t>
      </w:r>
      <w:r>
        <w:rPr>
          <w:rtl/>
        </w:rPr>
        <w:t xml:space="preserve">م. بأن صاحب البلاغ طلب منه عام </w:t>
      </w:r>
      <w:r w:rsidRPr="000E5ED1">
        <w:rPr>
          <w:rtl/>
        </w:rPr>
        <w:t>2010</w:t>
      </w:r>
      <w:r>
        <w:rPr>
          <w:rtl/>
        </w:rPr>
        <w:t xml:space="preserve"> البقاء في منزله. وكان صاحب البلاغ حارس</w:t>
      </w:r>
      <w:r w:rsidR="00F605E0">
        <w:rPr>
          <w:rtl/>
        </w:rPr>
        <w:t xml:space="preserve">اً </w:t>
      </w:r>
      <w:r>
        <w:rPr>
          <w:rtl/>
        </w:rPr>
        <w:t>أمني</w:t>
      </w:r>
      <w:r w:rsidR="00F605E0">
        <w:rPr>
          <w:rtl/>
        </w:rPr>
        <w:t xml:space="preserve">اً </w:t>
      </w:r>
      <w:r>
        <w:rPr>
          <w:rtl/>
        </w:rPr>
        <w:t xml:space="preserve">لجمعية البستنة المذكورة أعلاه. وذكر ن. م. أن المنزل، الذي كان في الواقع سقيفة، لا يحتوي إلا على بضع قطع من الأثاث، منها أريكة قديمة، وكرسيان بذراعين، وسرير، وخزانة مطبخ، وبعض الأشياء الصغيرة. وكانت آخر مرة رأى فيها ن. م. صاحب البلاغ في </w:t>
      </w:r>
      <w:r w:rsidRPr="000E5ED1">
        <w:rPr>
          <w:rtl/>
        </w:rPr>
        <w:t>6</w:t>
      </w:r>
      <w:r>
        <w:rPr>
          <w:rtl/>
        </w:rPr>
        <w:t xml:space="preserve"> كانون الثاني/يناير </w:t>
      </w:r>
      <w:r w:rsidRPr="000E5ED1">
        <w:rPr>
          <w:rtl/>
        </w:rPr>
        <w:t>2011</w:t>
      </w:r>
      <w:r>
        <w:rPr>
          <w:rtl/>
        </w:rPr>
        <w:t xml:space="preserve">، عندما كان صاحب البلاغ في عجلة من أمره وطلب منه </w:t>
      </w:r>
      <w:r w:rsidRPr="000E5ED1">
        <w:rPr>
          <w:rtl/>
        </w:rPr>
        <w:t>000</w:t>
      </w:r>
      <w:r>
        <w:rPr>
          <w:rtl/>
        </w:rPr>
        <w:t xml:space="preserve"> </w:t>
      </w:r>
      <w:r w:rsidRPr="000E5ED1">
        <w:rPr>
          <w:rtl/>
        </w:rPr>
        <w:t>1</w:t>
      </w:r>
      <w:r>
        <w:rPr>
          <w:rtl/>
        </w:rPr>
        <w:t xml:space="preserve"> سوم، أعطاه ن. م. إياها. وبدا صاحب البلاغ "راضيا</w:t>
      </w:r>
      <w:r w:rsidR="004A5308">
        <w:rPr>
          <w:rFonts w:hint="cs"/>
          <w:rtl/>
        </w:rPr>
        <w:t>ً</w:t>
      </w:r>
      <w:r>
        <w:rPr>
          <w:rtl/>
        </w:rPr>
        <w:t>" ولم يعرب عن أي شكاوى من الموظفين المكلفين بإنفاذ القوانين. وتدفع الدولة الطرف كذلك بأن ن. م. لم يطلب أي تعويض عن تدمير ممتلكاته. وأوضح المالك أن السقيفة قديمة وأنه كان يخطط لهدمها بنفسه وبناء منزل جديد مكانها.</w:t>
      </w:r>
    </w:p>
    <w:p w14:paraId="0B4DFF02" w14:textId="4A16C8F2" w:rsidR="00E84E0F" w:rsidRDefault="00E84E0F" w:rsidP="00224641">
      <w:pPr>
        <w:pStyle w:val="SingleTxtGA"/>
        <w:spacing w:line="346" w:lineRule="exact"/>
        <w:rPr>
          <w:rtl/>
        </w:rPr>
      </w:pPr>
      <w:r w:rsidRPr="000E5ED1">
        <w:rPr>
          <w:rtl/>
        </w:rPr>
        <w:t>4</w:t>
      </w:r>
      <w:r>
        <w:rPr>
          <w:rtl/>
        </w:rPr>
        <w:t>-</w:t>
      </w:r>
      <w:r w:rsidRPr="000E5ED1">
        <w:rPr>
          <w:rtl/>
        </w:rPr>
        <w:t>7</w:t>
      </w:r>
      <w:r>
        <w:rPr>
          <w:rtl/>
        </w:rPr>
        <w:tab/>
        <w:t>واستجوبت السلطات أيض</w:t>
      </w:r>
      <w:r w:rsidR="00F605E0">
        <w:rPr>
          <w:rtl/>
        </w:rPr>
        <w:t xml:space="preserve">اً </w:t>
      </w:r>
      <w:r>
        <w:rPr>
          <w:rtl/>
        </w:rPr>
        <w:t xml:space="preserve">رئيس قسم شرطة ألامودينسكي، م. م.، الذي ذكر أنه طُلب في </w:t>
      </w:r>
      <w:r w:rsidRPr="000E5ED1">
        <w:rPr>
          <w:rtl/>
        </w:rPr>
        <w:t>5</w:t>
      </w:r>
      <w:r>
        <w:rPr>
          <w:rtl/>
        </w:rPr>
        <w:t xml:space="preserve"> كانون الثاني/يناير </w:t>
      </w:r>
      <w:r w:rsidRPr="000E5ED1">
        <w:rPr>
          <w:rtl/>
        </w:rPr>
        <w:t>2011</w:t>
      </w:r>
      <w:r>
        <w:rPr>
          <w:rtl/>
        </w:rPr>
        <w:t xml:space="preserve"> إلى أفراد الشرطة في قسمه إغلاق محيط مسكن يوجد فيه بعض الإرهابيين المزعومين. وبعد عملية مكافحة الإرهاب، عاد أفراد الشرطة إلى القسم ولم يعتقلوا أحد</w:t>
      </w:r>
      <w:r w:rsidR="00F605E0">
        <w:rPr>
          <w:rtl/>
        </w:rPr>
        <w:t xml:space="preserve">اً </w:t>
      </w:r>
      <w:r>
        <w:rPr>
          <w:rtl/>
        </w:rPr>
        <w:t xml:space="preserve">في ذلك اليوم. وأدلى ببيانات مماثلة عدة أفراد شرطة آخرين، مثل ج. ب.، </w:t>
      </w:r>
      <w:proofErr w:type="spellStart"/>
      <w:r>
        <w:rPr>
          <w:rtl/>
        </w:rPr>
        <w:t>وم</w:t>
      </w:r>
      <w:proofErr w:type="spellEnd"/>
      <w:r>
        <w:rPr>
          <w:rtl/>
        </w:rPr>
        <w:t xml:space="preserve">. س.، </w:t>
      </w:r>
      <w:proofErr w:type="spellStart"/>
      <w:r>
        <w:rPr>
          <w:rtl/>
        </w:rPr>
        <w:t>وأ</w:t>
      </w:r>
      <w:proofErr w:type="spellEnd"/>
      <w:r>
        <w:rPr>
          <w:rtl/>
        </w:rPr>
        <w:t xml:space="preserve">. أ. الذين كانوا حاضرين بدورهم أثناء الأحداث المذكورة. وهذه الوقائع والشهادات تفقد ادعاءات صاحب البلاغ اتباع أساليب غير قانونية في التحقيق والتحري أساساتها. </w:t>
      </w:r>
    </w:p>
    <w:p w14:paraId="4A3C9AF6" w14:textId="7DE29760" w:rsidR="00E84E0F" w:rsidRDefault="00E84E0F" w:rsidP="00E84E0F">
      <w:pPr>
        <w:pStyle w:val="SingleTxtGA"/>
        <w:rPr>
          <w:rtl/>
        </w:rPr>
      </w:pPr>
      <w:r w:rsidRPr="000E5ED1">
        <w:rPr>
          <w:rtl/>
        </w:rPr>
        <w:lastRenderedPageBreak/>
        <w:t>4</w:t>
      </w:r>
      <w:r>
        <w:rPr>
          <w:rtl/>
        </w:rPr>
        <w:t>-</w:t>
      </w:r>
      <w:r w:rsidRPr="000E5ED1">
        <w:rPr>
          <w:rtl/>
        </w:rPr>
        <w:t>8</w:t>
      </w:r>
      <w:r>
        <w:rPr>
          <w:rtl/>
        </w:rPr>
        <w:tab/>
        <w:t xml:space="preserve">ونتيجة لذلك، رفض مكتب المدعي العام رفع دعوى جنائية ضد أفراد الشرطة. ولم يوافق صاحب البلاغ، من خلال محاميه، على هذا الاستنتاج وقدم شكوى إلى محكمة مقاطعة ألامودينسكي. وفي </w:t>
      </w:r>
      <w:r w:rsidRPr="000E5ED1">
        <w:rPr>
          <w:rtl/>
        </w:rPr>
        <w:t>12</w:t>
      </w:r>
      <w:r>
        <w:rPr>
          <w:rtl/>
        </w:rPr>
        <w:t xml:space="preserve"> تشرين الثاني/نوفمبر </w:t>
      </w:r>
      <w:r w:rsidRPr="000E5ED1">
        <w:rPr>
          <w:rtl/>
        </w:rPr>
        <w:t>2012</w:t>
      </w:r>
      <w:r>
        <w:rPr>
          <w:rtl/>
        </w:rPr>
        <w:t xml:space="preserve">، خلصت المحكمة إلى أن قرار عدم رفع دعوى جنائية سابق لأوانه ولا أساس له من الصحة، وطلبت إلى المحققين إجراء تحقيق إضافي في مزاعم التعذيب. غير أن هذين </w:t>
      </w:r>
      <w:r w:rsidRPr="00224641">
        <w:rPr>
          <w:spacing w:val="-4"/>
          <w:rtl/>
        </w:rPr>
        <w:t>القرارين نقض</w:t>
      </w:r>
      <w:r w:rsidR="00F605E0">
        <w:rPr>
          <w:spacing w:val="-4"/>
          <w:rtl/>
        </w:rPr>
        <w:t xml:space="preserve">اً </w:t>
      </w:r>
      <w:r w:rsidRPr="00224641">
        <w:rPr>
          <w:spacing w:val="-4"/>
          <w:rtl/>
        </w:rPr>
        <w:t xml:space="preserve">في وقت لاحق، وفي </w:t>
      </w:r>
      <w:r w:rsidRPr="000E5ED1">
        <w:rPr>
          <w:spacing w:val="-4"/>
          <w:rtl/>
        </w:rPr>
        <w:t>2</w:t>
      </w:r>
      <w:r w:rsidRPr="00224641">
        <w:rPr>
          <w:spacing w:val="-4"/>
          <w:rtl/>
        </w:rPr>
        <w:t xml:space="preserve"> كانون الأول/ديسمبر </w:t>
      </w:r>
      <w:r w:rsidRPr="000E5ED1">
        <w:rPr>
          <w:spacing w:val="-4"/>
          <w:rtl/>
        </w:rPr>
        <w:t>2013</w:t>
      </w:r>
      <w:r w:rsidRPr="00224641">
        <w:rPr>
          <w:spacing w:val="-4"/>
          <w:rtl/>
        </w:rPr>
        <w:t>، رفضت شكوى صاحب البلاغ ولم ينظر</w:t>
      </w:r>
      <w:r>
        <w:rPr>
          <w:rtl/>
        </w:rPr>
        <w:t xml:space="preserve"> في طعنه اللاحق بالنقض. وقد أيدت المحكمة العليا لقيرغيزستان هذا القرار في </w:t>
      </w:r>
      <w:r w:rsidRPr="000E5ED1">
        <w:rPr>
          <w:rtl/>
        </w:rPr>
        <w:t>18</w:t>
      </w:r>
      <w:r>
        <w:rPr>
          <w:rtl/>
        </w:rPr>
        <w:t xml:space="preserve"> شباط/فبراير </w:t>
      </w:r>
      <w:r w:rsidRPr="000E5ED1">
        <w:rPr>
          <w:rtl/>
        </w:rPr>
        <w:t>2014</w:t>
      </w:r>
      <w:r>
        <w:rPr>
          <w:rtl/>
        </w:rPr>
        <w:t xml:space="preserve">. </w:t>
      </w:r>
    </w:p>
    <w:p w14:paraId="1211A1CB" w14:textId="77777777" w:rsidR="00E84E0F" w:rsidRPr="000E5ED1" w:rsidRDefault="00E84E0F" w:rsidP="00F162ED">
      <w:pPr>
        <w:pStyle w:val="H23GA"/>
        <w:rPr>
          <w:rtl/>
        </w:rPr>
      </w:pPr>
      <w:r w:rsidRPr="000E5ED1">
        <w:rPr>
          <w:rtl/>
        </w:rPr>
        <w:tab/>
      </w:r>
      <w:r w:rsidRPr="000E5ED1">
        <w:rPr>
          <w:rtl/>
        </w:rPr>
        <w:tab/>
        <w:t>تعليقات صاحب البلاغ على ملاحظات الدولة الطرف</w:t>
      </w:r>
    </w:p>
    <w:p w14:paraId="497894BB" w14:textId="67D07602" w:rsidR="00E84E0F" w:rsidRPr="00224641" w:rsidRDefault="00E84E0F" w:rsidP="00E84E0F">
      <w:pPr>
        <w:pStyle w:val="SingleTxtGA"/>
        <w:rPr>
          <w:spacing w:val="-4"/>
          <w:rtl/>
        </w:rPr>
      </w:pPr>
      <w:r w:rsidRPr="000E5ED1">
        <w:rPr>
          <w:rtl/>
        </w:rPr>
        <w:t>5</w:t>
      </w:r>
      <w:r>
        <w:rPr>
          <w:rtl/>
        </w:rPr>
        <w:t>-</w:t>
      </w:r>
      <w:r w:rsidRPr="000E5ED1">
        <w:rPr>
          <w:rtl/>
        </w:rPr>
        <w:t>1</w:t>
      </w:r>
      <w:r>
        <w:rPr>
          <w:rtl/>
        </w:rPr>
        <w:tab/>
        <w:t xml:space="preserve">وفي </w:t>
      </w:r>
      <w:r w:rsidRPr="000E5ED1">
        <w:rPr>
          <w:rtl/>
        </w:rPr>
        <w:t>5</w:t>
      </w:r>
      <w:r>
        <w:rPr>
          <w:rtl/>
        </w:rPr>
        <w:t xml:space="preserve"> حزيران/</w:t>
      </w:r>
      <w:proofErr w:type="gramStart"/>
      <w:r>
        <w:rPr>
          <w:rtl/>
        </w:rPr>
        <w:t>يونيه</w:t>
      </w:r>
      <w:proofErr w:type="gramEnd"/>
      <w:r>
        <w:rPr>
          <w:rtl/>
        </w:rPr>
        <w:t xml:space="preserve"> </w:t>
      </w:r>
      <w:r w:rsidRPr="000E5ED1">
        <w:rPr>
          <w:rtl/>
        </w:rPr>
        <w:t>2017</w:t>
      </w:r>
      <w:r>
        <w:rPr>
          <w:rtl/>
        </w:rPr>
        <w:t>، ورد</w:t>
      </w:r>
      <w:r w:rsidR="00F605E0">
        <w:rPr>
          <w:rtl/>
        </w:rPr>
        <w:t xml:space="preserve">اً </w:t>
      </w:r>
      <w:r>
        <w:rPr>
          <w:rtl/>
        </w:rPr>
        <w:t xml:space="preserve">على ملاحظات الدولة الطرف، يكرر صاحب البلاغ التأكيد </w:t>
      </w:r>
      <w:r w:rsidRPr="00224641">
        <w:rPr>
          <w:spacing w:val="-4"/>
          <w:rtl/>
        </w:rPr>
        <w:t xml:space="preserve">أنه قبض عليه وتعرض للضرب في </w:t>
      </w:r>
      <w:r w:rsidRPr="000E5ED1">
        <w:rPr>
          <w:spacing w:val="-4"/>
          <w:rtl/>
        </w:rPr>
        <w:t>5</w:t>
      </w:r>
      <w:r w:rsidRPr="00224641">
        <w:rPr>
          <w:spacing w:val="-4"/>
          <w:rtl/>
        </w:rPr>
        <w:t xml:space="preserve"> كانون الثاني/يناير </w:t>
      </w:r>
      <w:r w:rsidRPr="000E5ED1">
        <w:rPr>
          <w:spacing w:val="-4"/>
          <w:rtl/>
        </w:rPr>
        <w:t>2011</w:t>
      </w:r>
      <w:r w:rsidRPr="00224641">
        <w:rPr>
          <w:spacing w:val="-4"/>
          <w:rtl/>
        </w:rPr>
        <w:t xml:space="preserve"> وأنه تعرض للتعذيب حتى الساعة </w:t>
      </w:r>
      <w:r w:rsidRPr="000E5ED1">
        <w:rPr>
          <w:spacing w:val="-4"/>
          <w:rtl/>
        </w:rPr>
        <w:t>00</w:t>
      </w:r>
      <w:r w:rsidRPr="00224641">
        <w:rPr>
          <w:spacing w:val="-4"/>
          <w:rtl/>
        </w:rPr>
        <w:t>/</w:t>
      </w:r>
      <w:r w:rsidRPr="000E5ED1">
        <w:rPr>
          <w:spacing w:val="-4"/>
          <w:rtl/>
        </w:rPr>
        <w:t>3</w:t>
      </w:r>
      <w:r w:rsidRPr="00224641">
        <w:rPr>
          <w:spacing w:val="-4"/>
          <w:rtl/>
        </w:rPr>
        <w:t>.</w:t>
      </w:r>
      <w:r>
        <w:rPr>
          <w:rtl/>
        </w:rPr>
        <w:t xml:space="preserve"> وبعد إطلاق سراحه، علم أن المنزل الذي كان يستأجره قد نسف وأنه فقد وثائق هويته. وتعرض للضغط والتهديد من أفراد الشرطة الذين زاروه عدة مرات بعد إطلاق سراحه، مبتزين إياه وطالبين </w:t>
      </w:r>
      <w:proofErr w:type="gramStart"/>
      <w:r>
        <w:rPr>
          <w:rtl/>
        </w:rPr>
        <w:t>رشاوى</w:t>
      </w:r>
      <w:proofErr w:type="gramEnd"/>
      <w:r>
        <w:rPr>
          <w:rtl/>
        </w:rPr>
        <w:t>. ولأن صاحب البلاغ كان يخشى التعرض للتعذيب مرة أخرى، فقد أعطاهم نقود</w:t>
      </w:r>
      <w:r w:rsidR="004A5308">
        <w:rPr>
          <w:rtl/>
        </w:rPr>
        <w:t>اً.</w:t>
      </w:r>
      <w:r>
        <w:rPr>
          <w:rtl/>
        </w:rPr>
        <w:t xml:space="preserve"> وأصيب صاحب البلاغ، نتيجة للتعذيب الذي تعرض له، </w:t>
      </w:r>
      <w:proofErr w:type="gramStart"/>
      <w:r>
        <w:rPr>
          <w:rtl/>
        </w:rPr>
        <w:t>بجروح</w:t>
      </w:r>
      <w:proofErr w:type="gramEnd"/>
      <w:r>
        <w:rPr>
          <w:rtl/>
        </w:rPr>
        <w:t xml:space="preserve"> ولكن لم يكن بإمكانه دفع تكاليف علاجه الطبي. ولذلك تم قبوله في </w:t>
      </w:r>
      <w:r w:rsidRPr="00224641">
        <w:rPr>
          <w:spacing w:val="-4"/>
          <w:rtl/>
        </w:rPr>
        <w:t>برنامج لإعادة تأهيل ضحايا التعذيب تديره منظمة غير حكومية محلية. وكجزء من البرنامج، خضع للعلاج</w:t>
      </w:r>
      <w:r>
        <w:rPr>
          <w:rtl/>
        </w:rPr>
        <w:t xml:space="preserve"> في الفترة من </w:t>
      </w:r>
      <w:r w:rsidRPr="000E5ED1">
        <w:rPr>
          <w:rtl/>
        </w:rPr>
        <w:t>12</w:t>
      </w:r>
      <w:r>
        <w:rPr>
          <w:rtl/>
        </w:rPr>
        <w:t xml:space="preserve"> كانون الأول/ديسمبر </w:t>
      </w:r>
      <w:r w:rsidRPr="000E5ED1">
        <w:rPr>
          <w:rtl/>
        </w:rPr>
        <w:t>2011</w:t>
      </w:r>
      <w:r>
        <w:rPr>
          <w:rtl/>
        </w:rPr>
        <w:t xml:space="preserve"> إلى </w:t>
      </w:r>
      <w:r w:rsidRPr="000E5ED1">
        <w:rPr>
          <w:rtl/>
        </w:rPr>
        <w:t>3</w:t>
      </w:r>
      <w:r>
        <w:rPr>
          <w:rtl/>
        </w:rPr>
        <w:t xml:space="preserve"> كانون الثاني/يناير </w:t>
      </w:r>
      <w:r w:rsidRPr="000E5ED1">
        <w:rPr>
          <w:rtl/>
        </w:rPr>
        <w:t>2012</w:t>
      </w:r>
      <w:r>
        <w:rPr>
          <w:rtl/>
        </w:rPr>
        <w:t xml:space="preserve"> في مستشفى تشوي الإقليمي. </w:t>
      </w:r>
      <w:r w:rsidRPr="00224641">
        <w:rPr>
          <w:spacing w:val="-4"/>
          <w:rtl/>
        </w:rPr>
        <w:t xml:space="preserve">وهناك، أجرى الأطباء عملية جراحية في عظم ترقوة صاحب البلاغ الذي أصيب عندما كان تحت التعذيب. </w:t>
      </w:r>
    </w:p>
    <w:p w14:paraId="31EE9550" w14:textId="0BF6D12F" w:rsidR="00E84E0F" w:rsidRDefault="00E84E0F" w:rsidP="00E84E0F">
      <w:pPr>
        <w:pStyle w:val="SingleTxtGA"/>
        <w:rPr>
          <w:rtl/>
        </w:rPr>
      </w:pPr>
      <w:r w:rsidRPr="000E5ED1">
        <w:rPr>
          <w:rtl/>
        </w:rPr>
        <w:t>5</w:t>
      </w:r>
      <w:r>
        <w:rPr>
          <w:rtl/>
        </w:rPr>
        <w:t>-</w:t>
      </w:r>
      <w:r w:rsidRPr="000E5ED1">
        <w:rPr>
          <w:rtl/>
        </w:rPr>
        <w:t>2</w:t>
      </w:r>
      <w:r>
        <w:rPr>
          <w:rtl/>
        </w:rPr>
        <w:tab/>
        <w:t>وبدل</w:t>
      </w:r>
      <w:r w:rsidR="00F605E0">
        <w:rPr>
          <w:rtl/>
        </w:rPr>
        <w:t xml:space="preserve">اً </w:t>
      </w:r>
      <w:r>
        <w:rPr>
          <w:rtl/>
        </w:rPr>
        <w:t xml:space="preserve">من إجراء تحقيق شامل، اكتفت سلطات الدولة الطرف باستجواب أربعة من أفراد الشرطة، </w:t>
      </w:r>
      <w:r w:rsidRPr="00F605E0">
        <w:rPr>
          <w:spacing w:val="-4"/>
          <w:rtl/>
        </w:rPr>
        <w:t>الذين أنكروا إلقاء القبض على صاحب البلاغ أو إحضاره إلى قسم الشرطة. ومع ذلك، شاركت عدة وكالات</w:t>
      </w:r>
      <w:r>
        <w:rPr>
          <w:rtl/>
        </w:rPr>
        <w:t xml:space="preserve"> مختلفة لإنفاذ القانون في عملية مكافحة الإرهاب، بما في ذلك دوائر الأمن الوطني في قيرغيزستان وقوات </w:t>
      </w:r>
      <w:r w:rsidRPr="00F605E0">
        <w:rPr>
          <w:spacing w:val="-4"/>
          <w:rtl/>
        </w:rPr>
        <w:t>الانتشار السريع. وكان ذلك واضح</w:t>
      </w:r>
      <w:r w:rsidR="00F605E0">
        <w:rPr>
          <w:spacing w:val="-4"/>
          <w:rtl/>
        </w:rPr>
        <w:t xml:space="preserve">اً </w:t>
      </w:r>
      <w:r w:rsidRPr="00F605E0">
        <w:rPr>
          <w:spacing w:val="-4"/>
          <w:rtl/>
        </w:rPr>
        <w:t xml:space="preserve">من أمر رفض رفع دعوى جنائية المؤرخ </w:t>
      </w:r>
      <w:r w:rsidRPr="000E5ED1">
        <w:rPr>
          <w:spacing w:val="-4"/>
          <w:rtl/>
        </w:rPr>
        <w:t>26</w:t>
      </w:r>
      <w:r w:rsidRPr="00F605E0">
        <w:rPr>
          <w:spacing w:val="-4"/>
          <w:rtl/>
        </w:rPr>
        <w:t xml:space="preserve"> آب/أغسطس/آب </w:t>
      </w:r>
      <w:r w:rsidRPr="000E5ED1">
        <w:rPr>
          <w:rtl/>
        </w:rPr>
        <w:t>2011</w:t>
      </w:r>
      <w:r>
        <w:rPr>
          <w:rtl/>
        </w:rPr>
        <w:t xml:space="preserve">، والذي أشار إلى وجود حوالي </w:t>
      </w:r>
      <w:r w:rsidRPr="000E5ED1">
        <w:rPr>
          <w:rtl/>
        </w:rPr>
        <w:t>200</w:t>
      </w:r>
      <w:r>
        <w:rPr>
          <w:rtl/>
        </w:rPr>
        <w:t>-</w:t>
      </w:r>
      <w:r w:rsidRPr="000E5ED1">
        <w:rPr>
          <w:rtl/>
        </w:rPr>
        <w:t>300</w:t>
      </w:r>
      <w:r>
        <w:rPr>
          <w:rtl/>
        </w:rPr>
        <w:t xml:space="preserve"> فرد شرطة في مكان الحادث. ومع ذلك، لم يحاول المحققون</w:t>
      </w:r>
      <w:r w:rsidR="00F605E0">
        <w:rPr>
          <w:rFonts w:hint="cs"/>
          <w:rtl/>
        </w:rPr>
        <w:t> </w:t>
      </w:r>
      <w:r>
        <w:rPr>
          <w:rtl/>
        </w:rPr>
        <w:t xml:space="preserve">تحديد هوية أكبر عدد ممكن من الموظفين المكلفين بإنفاذ القانون، بل فقط أفراد الشرطة الأربعة في قسم الشرطة. </w:t>
      </w:r>
    </w:p>
    <w:p w14:paraId="28E2ED90" w14:textId="5AC48D64" w:rsidR="00E84E0F" w:rsidRDefault="00E84E0F" w:rsidP="00E84E0F">
      <w:pPr>
        <w:pStyle w:val="SingleTxtGA"/>
        <w:rPr>
          <w:rtl/>
        </w:rPr>
      </w:pPr>
      <w:r w:rsidRPr="000E5ED1">
        <w:rPr>
          <w:rtl/>
        </w:rPr>
        <w:t>5</w:t>
      </w:r>
      <w:r>
        <w:rPr>
          <w:rtl/>
        </w:rPr>
        <w:t>-</w:t>
      </w:r>
      <w:r w:rsidRPr="000E5ED1">
        <w:rPr>
          <w:rtl/>
        </w:rPr>
        <w:t>3</w:t>
      </w:r>
      <w:r>
        <w:rPr>
          <w:rtl/>
        </w:rPr>
        <w:tab/>
        <w:t>وشهدت صديقة صاحب البلاغ أيض</w:t>
      </w:r>
      <w:r w:rsidR="00F605E0">
        <w:rPr>
          <w:rtl/>
        </w:rPr>
        <w:t xml:space="preserve">اً </w:t>
      </w:r>
      <w:r>
        <w:rPr>
          <w:rtl/>
        </w:rPr>
        <w:t>أثناء التحقيق بأن عدد</w:t>
      </w:r>
      <w:r w:rsidR="00F605E0">
        <w:rPr>
          <w:rtl/>
        </w:rPr>
        <w:t xml:space="preserve">اً </w:t>
      </w:r>
      <w:r>
        <w:rPr>
          <w:rtl/>
        </w:rPr>
        <w:t>من أفراد الشرطة جاءوا إلى منزلها واعتقلوا صاحب البلاغ وأخذوه بعيد</w:t>
      </w:r>
      <w:r w:rsidR="004A5308">
        <w:rPr>
          <w:rtl/>
        </w:rPr>
        <w:t>اً.</w:t>
      </w:r>
      <w:r>
        <w:rPr>
          <w:rtl/>
        </w:rPr>
        <w:t xml:space="preserve"> ولم توضح الدولة الطرف من هم أفراد الشرطة هؤلاء ولا إلى أين اقتيد صاحب البلاغ. ويدفع صاحب البلاغ أيض</w:t>
      </w:r>
      <w:r w:rsidR="00F605E0">
        <w:rPr>
          <w:rtl/>
        </w:rPr>
        <w:t xml:space="preserve">اً </w:t>
      </w:r>
      <w:r>
        <w:rPr>
          <w:rtl/>
        </w:rPr>
        <w:t>بأنه كان هناك ما لا يقل عن أربعة شهود آخرين شهدوا إلقاء الشرطة القبض عليه.</w:t>
      </w:r>
    </w:p>
    <w:p w14:paraId="24C07C70" w14:textId="71518892" w:rsidR="00E84E0F" w:rsidRDefault="00E84E0F" w:rsidP="00E84E0F">
      <w:pPr>
        <w:pStyle w:val="SingleTxtGA"/>
        <w:rPr>
          <w:rtl/>
        </w:rPr>
      </w:pPr>
      <w:r w:rsidRPr="000E5ED1">
        <w:rPr>
          <w:rtl/>
        </w:rPr>
        <w:t>5</w:t>
      </w:r>
      <w:r>
        <w:rPr>
          <w:rtl/>
        </w:rPr>
        <w:t>-</w:t>
      </w:r>
      <w:r w:rsidRPr="000E5ED1">
        <w:rPr>
          <w:rtl/>
        </w:rPr>
        <w:t>4</w:t>
      </w:r>
      <w:r>
        <w:rPr>
          <w:rtl/>
        </w:rPr>
        <w:tab/>
        <w:t xml:space="preserve">وتدفع الدولة الطرف بأن صاحب البلاغ انتظر </w:t>
      </w:r>
      <w:r w:rsidRPr="000E5ED1">
        <w:rPr>
          <w:rtl/>
        </w:rPr>
        <w:t>35</w:t>
      </w:r>
      <w:r>
        <w:rPr>
          <w:rtl/>
        </w:rPr>
        <w:t xml:space="preserve"> يوم</w:t>
      </w:r>
      <w:r w:rsidR="00F605E0">
        <w:rPr>
          <w:rtl/>
        </w:rPr>
        <w:t xml:space="preserve">اً </w:t>
      </w:r>
      <w:r>
        <w:rPr>
          <w:rtl/>
        </w:rPr>
        <w:t xml:space="preserve">قبل أن يطلب إجراء فحص طبي. وصاحب البلاغ شخص متواضع الإمكانيات ولم يكن لديه المال اللازم للعلاج الطبي. وعلاوة على ذلك، كان يخشى أن يتعرض للاضطهاد من وكالات إنفاذ القانون، خاصة بعد أن تعرض للتهديد. غير أن حالة صاحب البلاغ ساءت فيما بعد، وقرر التماس العناية الطبية بناء على إصرار والدته. ونتيجة لفحص طبي، تأكد أن عظم ترقوة صاحب البلاغ قد كسر، وأن الأنسجة الرخوة لصدره قد أصيبت، وأن تلك الإصابات ربما تكون ناجمة عن جسم صلب. ومع ذلك، لم تستجوب السلطات الأطباء الذين فحصوا صاحب </w:t>
      </w:r>
      <w:proofErr w:type="gramStart"/>
      <w:r>
        <w:rPr>
          <w:rtl/>
        </w:rPr>
        <w:t>البلاغ</w:t>
      </w:r>
      <w:r w:rsidR="00F162ED" w:rsidRPr="00007175">
        <w:rPr>
          <w:vertAlign w:val="superscript"/>
          <w:rtl/>
        </w:rPr>
        <w:t>(</w:t>
      </w:r>
      <w:proofErr w:type="gramEnd"/>
      <w:r w:rsidR="00F162ED" w:rsidRPr="000E5ED1">
        <w:rPr>
          <w:rStyle w:val="FootnoteReference"/>
          <w:szCs w:val="22"/>
          <w:lang w:val="en-US"/>
        </w:rPr>
        <w:footnoteReference w:id="7"/>
      </w:r>
      <w:r w:rsidR="00F162ED" w:rsidRPr="00007175">
        <w:rPr>
          <w:vertAlign w:val="superscript"/>
          <w:rtl/>
        </w:rPr>
        <w:t>)</w:t>
      </w:r>
      <w:r>
        <w:rPr>
          <w:rtl/>
        </w:rPr>
        <w:t>.</w:t>
      </w:r>
    </w:p>
    <w:p w14:paraId="0772A756" w14:textId="77777777" w:rsidR="00E84E0F" w:rsidRPr="000E5ED1" w:rsidRDefault="00E84E0F" w:rsidP="00B21187">
      <w:pPr>
        <w:pStyle w:val="H23GA"/>
        <w:spacing w:before="120"/>
        <w:rPr>
          <w:rtl/>
        </w:rPr>
      </w:pPr>
      <w:r w:rsidRPr="000E5ED1">
        <w:rPr>
          <w:rtl/>
        </w:rPr>
        <w:lastRenderedPageBreak/>
        <w:tab/>
      </w:r>
      <w:r w:rsidRPr="000E5ED1">
        <w:rPr>
          <w:rtl/>
        </w:rPr>
        <w:tab/>
        <w:t>المسائل والإجراءات المعروضة على اللجنة</w:t>
      </w:r>
    </w:p>
    <w:p w14:paraId="548A4F21" w14:textId="77777777" w:rsidR="00E84E0F" w:rsidRPr="000E5ED1" w:rsidRDefault="00E84E0F" w:rsidP="00F162ED">
      <w:pPr>
        <w:pStyle w:val="H4GA"/>
        <w:rPr>
          <w:rtl/>
        </w:rPr>
      </w:pPr>
      <w:r w:rsidRPr="000E5ED1">
        <w:rPr>
          <w:rtl/>
        </w:rPr>
        <w:tab/>
      </w:r>
      <w:r w:rsidRPr="000E5ED1">
        <w:rPr>
          <w:rtl/>
        </w:rPr>
        <w:tab/>
        <w:t>النظر في المقبولية</w:t>
      </w:r>
    </w:p>
    <w:p w14:paraId="590A8A5D" w14:textId="77777777" w:rsidR="00E84E0F" w:rsidRDefault="00E84E0F" w:rsidP="00E84E0F">
      <w:pPr>
        <w:pStyle w:val="SingleTxtGA"/>
        <w:rPr>
          <w:rtl/>
        </w:rPr>
      </w:pPr>
      <w:r w:rsidRPr="000E5ED1">
        <w:rPr>
          <w:rtl/>
        </w:rPr>
        <w:t>6</w:t>
      </w:r>
      <w:r>
        <w:rPr>
          <w:rtl/>
        </w:rPr>
        <w:t>-</w:t>
      </w:r>
      <w:r w:rsidRPr="000E5ED1">
        <w:rPr>
          <w:rtl/>
        </w:rPr>
        <w:t>1</w:t>
      </w:r>
      <w:r>
        <w:rPr>
          <w:rtl/>
        </w:rPr>
        <w:tab/>
        <w:t xml:space="preserve">قبل النظر في أي ادعاء يرد في بلاغ ما، يتعين على اللجنة أن تقرر، وفقاً للمادة </w:t>
      </w:r>
      <w:r w:rsidRPr="000E5ED1">
        <w:rPr>
          <w:rtl/>
        </w:rPr>
        <w:t>97</w:t>
      </w:r>
      <w:r>
        <w:rPr>
          <w:rtl/>
        </w:rPr>
        <w:t xml:space="preserve"> من نظامها الداخلي، ما إذا كان البلاغ مقبولاً أم لا بموجب البروتوكول الاختياري.</w:t>
      </w:r>
    </w:p>
    <w:p w14:paraId="046B08C6" w14:textId="77777777" w:rsidR="00E84E0F" w:rsidRDefault="00E84E0F" w:rsidP="00E84E0F">
      <w:pPr>
        <w:pStyle w:val="SingleTxtGA"/>
        <w:rPr>
          <w:rtl/>
        </w:rPr>
      </w:pPr>
      <w:r w:rsidRPr="000E5ED1">
        <w:rPr>
          <w:rtl/>
        </w:rPr>
        <w:t>6</w:t>
      </w:r>
      <w:r>
        <w:rPr>
          <w:rtl/>
        </w:rPr>
        <w:t>-</w:t>
      </w:r>
      <w:r w:rsidRPr="000E5ED1">
        <w:rPr>
          <w:rtl/>
        </w:rPr>
        <w:t>2</w:t>
      </w:r>
      <w:r>
        <w:rPr>
          <w:rtl/>
        </w:rPr>
        <w:tab/>
        <w:t xml:space="preserve">وقد تأكدت اللجنة، وفقاً لما تقتضيه المادة </w:t>
      </w:r>
      <w:r w:rsidRPr="000E5ED1">
        <w:rPr>
          <w:rtl/>
        </w:rPr>
        <w:t>5</w:t>
      </w:r>
      <w:r>
        <w:rPr>
          <w:rtl/>
        </w:rPr>
        <w:t>(</w:t>
      </w:r>
      <w:r w:rsidRPr="000E5ED1">
        <w:rPr>
          <w:rtl/>
        </w:rPr>
        <w:t>2</w:t>
      </w:r>
      <w:r>
        <w:rPr>
          <w:rtl/>
        </w:rPr>
        <w:t>)(أ) من البروتوكول الاختياري، من أن المسألة نفسها ليست قيد البحث في إطار أي إجراء آخر من إجراءات التحقيق الدولي أو التسوية الدولية.</w:t>
      </w:r>
    </w:p>
    <w:p w14:paraId="193C587E" w14:textId="77777777" w:rsidR="00E84E0F" w:rsidRDefault="00E84E0F" w:rsidP="00E84E0F">
      <w:pPr>
        <w:pStyle w:val="SingleTxtGA"/>
        <w:rPr>
          <w:rtl/>
        </w:rPr>
      </w:pPr>
      <w:r w:rsidRPr="000E5ED1">
        <w:rPr>
          <w:rtl/>
        </w:rPr>
        <w:t>6</w:t>
      </w:r>
      <w:r>
        <w:rPr>
          <w:rtl/>
        </w:rPr>
        <w:t>-</w:t>
      </w:r>
      <w:r w:rsidRPr="000E5ED1">
        <w:rPr>
          <w:rtl/>
        </w:rPr>
        <w:t>3</w:t>
      </w:r>
      <w:r>
        <w:rPr>
          <w:rtl/>
        </w:rPr>
        <w:tab/>
      </w:r>
      <w:r w:rsidRPr="00224641">
        <w:rPr>
          <w:spacing w:val="-4"/>
          <w:rtl/>
        </w:rPr>
        <w:t>وتحيط اللجنة علماً بادعاء صاحب البلاغ أنه استنفد جميع سبل الانتصاف المحلية الفعالة المتاحة.</w:t>
      </w:r>
      <w:r>
        <w:rPr>
          <w:rtl/>
        </w:rPr>
        <w:t xml:space="preserve"> وفي غياب أي اعتراض من الدولة الطرف في هذا الصدد، ترى اللجنة أن الشروط المنصوص عليها في المادة </w:t>
      </w:r>
      <w:r w:rsidRPr="000E5ED1">
        <w:rPr>
          <w:rtl/>
        </w:rPr>
        <w:t>5</w:t>
      </w:r>
      <w:r>
        <w:rPr>
          <w:rtl/>
        </w:rPr>
        <w:t>(</w:t>
      </w:r>
      <w:r w:rsidRPr="000E5ED1">
        <w:rPr>
          <w:rtl/>
        </w:rPr>
        <w:t>2</w:t>
      </w:r>
      <w:r>
        <w:rPr>
          <w:rtl/>
        </w:rPr>
        <w:t>)(ب) من البروتوكول الاختياري قد استُوفيت.</w:t>
      </w:r>
    </w:p>
    <w:p w14:paraId="3B1B94F8" w14:textId="77777777" w:rsidR="00E84E0F" w:rsidRDefault="00E84E0F" w:rsidP="00E84E0F">
      <w:pPr>
        <w:pStyle w:val="SingleTxtGA"/>
        <w:rPr>
          <w:rtl/>
        </w:rPr>
      </w:pPr>
      <w:r w:rsidRPr="000E5ED1">
        <w:rPr>
          <w:rtl/>
        </w:rPr>
        <w:t>6</w:t>
      </w:r>
      <w:r>
        <w:rPr>
          <w:rtl/>
        </w:rPr>
        <w:t>-</w:t>
      </w:r>
      <w:r w:rsidRPr="000E5ED1">
        <w:rPr>
          <w:rtl/>
        </w:rPr>
        <w:t>4</w:t>
      </w:r>
      <w:r>
        <w:rPr>
          <w:rtl/>
        </w:rPr>
        <w:tab/>
        <w:t xml:space="preserve">وتحيط اللجنة علماً أيضاً بادعاءات صاحب البلاغ في إطار المادة </w:t>
      </w:r>
      <w:r w:rsidRPr="000E5ED1">
        <w:rPr>
          <w:rtl/>
        </w:rPr>
        <w:t>14</w:t>
      </w:r>
      <w:r>
        <w:rPr>
          <w:rtl/>
        </w:rPr>
        <w:t>(</w:t>
      </w:r>
      <w:r w:rsidRPr="000E5ED1">
        <w:rPr>
          <w:rtl/>
        </w:rPr>
        <w:t>3</w:t>
      </w:r>
      <w:r>
        <w:rPr>
          <w:rtl/>
        </w:rPr>
        <w:t xml:space="preserve">)(ز) من العهد. ونظراً </w:t>
      </w:r>
      <w:r w:rsidRPr="00224641">
        <w:rPr>
          <w:rtl/>
        </w:rPr>
        <w:t>لخلو الملف من أي معلومات إضافية ذات صلة، ترى اللجنة مع ذلك أن صاحب البلاغ لم يثبت هذه الادعاءات</w:t>
      </w:r>
      <w:r>
        <w:rPr>
          <w:rtl/>
        </w:rPr>
        <w:t xml:space="preserve"> بما يكفي من الأدلة لأغراض المقبولية. وبناءً على ذلك، تعلن اللجنة أن هذا الشق من البلاغ غير مقبول بموجب المادة </w:t>
      </w:r>
      <w:r w:rsidRPr="000E5ED1">
        <w:rPr>
          <w:rtl/>
        </w:rPr>
        <w:t>2</w:t>
      </w:r>
      <w:r>
        <w:rPr>
          <w:rtl/>
        </w:rPr>
        <w:t xml:space="preserve"> من البروتوكول الاختياري.</w:t>
      </w:r>
    </w:p>
    <w:p w14:paraId="2C2EB49A" w14:textId="77777777" w:rsidR="00E84E0F" w:rsidRDefault="00E84E0F" w:rsidP="00E84E0F">
      <w:pPr>
        <w:pStyle w:val="SingleTxtGA"/>
        <w:rPr>
          <w:rtl/>
        </w:rPr>
      </w:pPr>
      <w:r w:rsidRPr="000E5ED1">
        <w:rPr>
          <w:rtl/>
        </w:rPr>
        <w:t>6</w:t>
      </w:r>
      <w:r>
        <w:rPr>
          <w:rtl/>
        </w:rPr>
        <w:t>-</w:t>
      </w:r>
      <w:r w:rsidRPr="000E5ED1">
        <w:rPr>
          <w:rtl/>
        </w:rPr>
        <w:t>5</w:t>
      </w:r>
      <w:r>
        <w:rPr>
          <w:rtl/>
        </w:rPr>
        <w:tab/>
        <w:t xml:space="preserve">وترى اللجنة أن صاحب البلاغ قدَّم، لأغراض المقبولية، أدلة كافية تدعم ادعاءه انتهاك حقوقه بموجب المادة </w:t>
      </w:r>
      <w:r w:rsidRPr="000E5ED1">
        <w:rPr>
          <w:rtl/>
        </w:rPr>
        <w:t>7</w:t>
      </w:r>
      <w:r>
        <w:rPr>
          <w:rtl/>
        </w:rPr>
        <w:t xml:space="preserve">، مقروءة بمفردها وبالاقتران مع المادتين </w:t>
      </w:r>
      <w:r w:rsidRPr="000E5ED1">
        <w:rPr>
          <w:rtl/>
        </w:rPr>
        <w:t>2</w:t>
      </w:r>
      <w:r>
        <w:rPr>
          <w:rtl/>
        </w:rPr>
        <w:t>(</w:t>
      </w:r>
      <w:r w:rsidRPr="000E5ED1">
        <w:rPr>
          <w:rtl/>
        </w:rPr>
        <w:t>3</w:t>
      </w:r>
      <w:r>
        <w:rPr>
          <w:rtl/>
        </w:rPr>
        <w:t>) و</w:t>
      </w:r>
      <w:r w:rsidRPr="000E5ED1">
        <w:rPr>
          <w:rtl/>
        </w:rPr>
        <w:t>9</w:t>
      </w:r>
      <w:r>
        <w:rPr>
          <w:rtl/>
        </w:rPr>
        <w:t>(</w:t>
      </w:r>
      <w:r w:rsidRPr="000E5ED1">
        <w:rPr>
          <w:rtl/>
        </w:rPr>
        <w:t>1</w:t>
      </w:r>
      <w:r>
        <w:rPr>
          <w:rtl/>
        </w:rPr>
        <w:t>)-(</w:t>
      </w:r>
      <w:r w:rsidRPr="000E5ED1">
        <w:rPr>
          <w:rtl/>
        </w:rPr>
        <w:t>2</w:t>
      </w:r>
      <w:r>
        <w:rPr>
          <w:rtl/>
        </w:rPr>
        <w:t xml:space="preserve">) من العهد. وتعلن اللجنة قبول هذه الادعاءات وتمضي في نظرها في الأسس الموضوعية. </w:t>
      </w:r>
    </w:p>
    <w:p w14:paraId="16D34EDD" w14:textId="77777777" w:rsidR="00E84E0F" w:rsidRPr="000E5ED1" w:rsidRDefault="00E84E0F" w:rsidP="00224641">
      <w:pPr>
        <w:pStyle w:val="H4GA"/>
        <w:rPr>
          <w:rtl/>
        </w:rPr>
      </w:pPr>
      <w:r w:rsidRPr="000E5ED1">
        <w:rPr>
          <w:rtl/>
        </w:rPr>
        <w:tab/>
      </w:r>
      <w:r w:rsidRPr="000E5ED1">
        <w:rPr>
          <w:rtl/>
        </w:rPr>
        <w:tab/>
        <w:t>النظر في الأسس الموضوعية</w:t>
      </w:r>
    </w:p>
    <w:p w14:paraId="438542BC" w14:textId="77777777" w:rsidR="00E84E0F" w:rsidRDefault="00E84E0F" w:rsidP="00E84E0F">
      <w:pPr>
        <w:pStyle w:val="SingleTxtGA"/>
        <w:rPr>
          <w:rtl/>
        </w:rPr>
      </w:pPr>
      <w:r w:rsidRPr="000E5ED1">
        <w:rPr>
          <w:rtl/>
        </w:rPr>
        <w:t>7</w:t>
      </w:r>
      <w:r>
        <w:rPr>
          <w:rtl/>
        </w:rPr>
        <w:t>-</w:t>
      </w:r>
      <w:r w:rsidRPr="000E5ED1">
        <w:rPr>
          <w:rtl/>
        </w:rPr>
        <w:t>1</w:t>
      </w:r>
      <w:r>
        <w:rPr>
          <w:rtl/>
        </w:rPr>
        <w:tab/>
      </w:r>
      <w:r w:rsidRPr="00224641">
        <w:rPr>
          <w:spacing w:val="-2"/>
          <w:rtl/>
        </w:rPr>
        <w:t xml:space="preserve">نظرت اللجنة في هذا البلاغ في ضوء جميع المعلومات التي أتاحها لها الطرفان، وفقاً للمادة </w:t>
      </w:r>
      <w:r w:rsidRPr="000E5ED1">
        <w:rPr>
          <w:spacing w:val="-2"/>
          <w:rtl/>
        </w:rPr>
        <w:t>5</w:t>
      </w:r>
      <w:r w:rsidRPr="00224641">
        <w:rPr>
          <w:spacing w:val="-2"/>
          <w:rtl/>
        </w:rPr>
        <w:t>(</w:t>
      </w:r>
      <w:r w:rsidRPr="000E5ED1">
        <w:rPr>
          <w:spacing w:val="-2"/>
          <w:rtl/>
        </w:rPr>
        <w:t>1</w:t>
      </w:r>
      <w:r w:rsidRPr="00224641">
        <w:rPr>
          <w:spacing w:val="-2"/>
          <w:rtl/>
        </w:rPr>
        <w:t>)</w:t>
      </w:r>
      <w:r>
        <w:rPr>
          <w:rtl/>
        </w:rPr>
        <w:t xml:space="preserve"> من البروتوكول الاختياري.</w:t>
      </w:r>
    </w:p>
    <w:p w14:paraId="6A5E06F4" w14:textId="7CF1FA27" w:rsidR="00E84E0F" w:rsidRDefault="00E84E0F" w:rsidP="00E84E0F">
      <w:pPr>
        <w:pStyle w:val="SingleTxtGA"/>
        <w:rPr>
          <w:rtl/>
        </w:rPr>
      </w:pPr>
      <w:r w:rsidRPr="000E5ED1">
        <w:rPr>
          <w:rtl/>
        </w:rPr>
        <w:t>7</w:t>
      </w:r>
      <w:r>
        <w:rPr>
          <w:rtl/>
        </w:rPr>
        <w:t>-</w:t>
      </w:r>
      <w:r w:rsidRPr="000E5ED1">
        <w:rPr>
          <w:rtl/>
        </w:rPr>
        <w:t>2</w:t>
      </w:r>
      <w:r>
        <w:rPr>
          <w:rtl/>
        </w:rPr>
        <w:tab/>
      </w:r>
      <w:r w:rsidRPr="00B21187">
        <w:rPr>
          <w:spacing w:val="-2"/>
          <w:rtl/>
        </w:rPr>
        <w:t>وتحيط اللجنة علم</w:t>
      </w:r>
      <w:r w:rsidR="00F605E0">
        <w:rPr>
          <w:spacing w:val="-2"/>
          <w:rtl/>
        </w:rPr>
        <w:t xml:space="preserve">اً </w:t>
      </w:r>
      <w:r w:rsidRPr="00B21187">
        <w:rPr>
          <w:spacing w:val="-2"/>
          <w:rtl/>
        </w:rPr>
        <w:t xml:space="preserve">بادعاء صاحب البلاغ أنه قبض عليه في </w:t>
      </w:r>
      <w:r w:rsidRPr="000E5ED1">
        <w:rPr>
          <w:spacing w:val="-2"/>
          <w:rtl/>
        </w:rPr>
        <w:t>5</w:t>
      </w:r>
      <w:r w:rsidRPr="00B21187">
        <w:rPr>
          <w:spacing w:val="-2"/>
          <w:rtl/>
        </w:rPr>
        <w:t xml:space="preserve"> كانون الثاني/يناير </w:t>
      </w:r>
      <w:r w:rsidRPr="000E5ED1">
        <w:rPr>
          <w:spacing w:val="-2"/>
          <w:rtl/>
        </w:rPr>
        <w:t>2011</w:t>
      </w:r>
      <w:r w:rsidRPr="00B21187">
        <w:rPr>
          <w:spacing w:val="-2"/>
          <w:rtl/>
        </w:rPr>
        <w:t xml:space="preserve"> رجال </w:t>
      </w:r>
      <w:r>
        <w:rPr>
          <w:rtl/>
        </w:rPr>
        <w:t>مجهولو الهوية متنكرون ومقنعون واقتيد إلى قسم شرطة ألامودينسكي، حيث زعم أنه تعرض للضرب والتعذيب على أيدي خمسة أو ستة من أفراد الشرطة مجهولي الهوية بهدف إجباره على الاعتراف بأنه مذنب بالإرهاب. ويدعي صاحب البلاغ أنه جرد من ملابسه الداخلية وتعرض للضرب والصعق بالكهرباء وطلب منه الاعتراف بجريمة لم يرتكبها. وعندما رفض صاحب البلاغ الإدلاء باعتراف من هذا القبيل، اشتد التعذيب والضرب. وأفرج عنه في اليوم التالي. وتلاحظ اللجنة أن صاحب البلاغ يدعي بداية أنه رفض الخضوع لفحص طبي لأنه كان يخشى أن يتعرض لمزيد من الضرب على أيدي أفراد الشرطة، انتقام</w:t>
      </w:r>
      <w:r w:rsidR="00F605E0">
        <w:rPr>
          <w:rtl/>
        </w:rPr>
        <w:t xml:space="preserve">اً </w:t>
      </w:r>
      <w:r>
        <w:rPr>
          <w:rtl/>
        </w:rPr>
        <w:t>منه. كما أعرب عن قلقه إزاء تكلفة التشخيص والعلاج الطبيين ولم يعالج إلا بمساعدة مالية من منظمة غير حكومية محلية. وتلاحظ اللجنة أيض</w:t>
      </w:r>
      <w:r w:rsidR="00F605E0">
        <w:rPr>
          <w:rtl/>
        </w:rPr>
        <w:t xml:space="preserve">اً </w:t>
      </w:r>
      <w:r>
        <w:rPr>
          <w:rtl/>
        </w:rPr>
        <w:t>أن صاحب البلاغ قدم شكاوى عديدة وأن سلطات الدولة الطرف رفضت، في خمس مناسبات مختلفة، مباشرة تحقيق جنائي، في غياب ركن الجريمة.</w:t>
      </w:r>
    </w:p>
    <w:p w14:paraId="343DA49E" w14:textId="5CFB529B" w:rsidR="00E84E0F" w:rsidRDefault="00E84E0F" w:rsidP="00E84E0F">
      <w:pPr>
        <w:pStyle w:val="SingleTxtGA"/>
        <w:rPr>
          <w:rtl/>
        </w:rPr>
      </w:pPr>
      <w:r w:rsidRPr="000E5ED1">
        <w:rPr>
          <w:rtl/>
        </w:rPr>
        <w:t>7</w:t>
      </w:r>
      <w:r>
        <w:rPr>
          <w:rtl/>
        </w:rPr>
        <w:t>-</w:t>
      </w:r>
      <w:r w:rsidRPr="000E5ED1">
        <w:rPr>
          <w:rtl/>
        </w:rPr>
        <w:t>3</w:t>
      </w:r>
      <w:r>
        <w:rPr>
          <w:rtl/>
        </w:rPr>
        <w:tab/>
        <w:t>وتحيط اللجنة علم</w:t>
      </w:r>
      <w:r w:rsidR="00F605E0">
        <w:rPr>
          <w:rtl/>
        </w:rPr>
        <w:t xml:space="preserve">اً </w:t>
      </w:r>
      <w:r>
        <w:rPr>
          <w:rtl/>
        </w:rPr>
        <w:t>أيض</w:t>
      </w:r>
      <w:r w:rsidR="00F605E0">
        <w:rPr>
          <w:rtl/>
        </w:rPr>
        <w:t xml:space="preserve">اً </w:t>
      </w:r>
      <w:r>
        <w:rPr>
          <w:rtl/>
        </w:rPr>
        <w:t>بالمعلومات التي قدمتها الدولة الطرف والتي تفيد بأن مجموعة من الأشخاص مجهولي الهوية هاجموا عدد</w:t>
      </w:r>
      <w:r w:rsidR="00F605E0">
        <w:rPr>
          <w:rtl/>
        </w:rPr>
        <w:t xml:space="preserve">اً </w:t>
      </w:r>
      <w:r>
        <w:rPr>
          <w:rtl/>
        </w:rPr>
        <w:t>من الموظفين المكلفين بإنفاذ القوانين وأن هذا الهجوم أسفر عن مقتل ثلاثة أفراد شرطة. وتبين لاحق</w:t>
      </w:r>
      <w:r w:rsidR="00F605E0">
        <w:rPr>
          <w:rtl/>
        </w:rPr>
        <w:t xml:space="preserve">اً </w:t>
      </w:r>
      <w:r>
        <w:rPr>
          <w:rtl/>
        </w:rPr>
        <w:t xml:space="preserve">أن الهجوم نفذه أعضاء جماعة دينية متطرفة (انظر(ي) الفقرة </w:t>
      </w:r>
      <w:r w:rsidRPr="000E5ED1">
        <w:rPr>
          <w:rtl/>
        </w:rPr>
        <w:t>4</w:t>
      </w:r>
      <w:r>
        <w:rPr>
          <w:rtl/>
        </w:rPr>
        <w:t>-</w:t>
      </w:r>
      <w:r w:rsidRPr="000E5ED1">
        <w:rPr>
          <w:rtl/>
        </w:rPr>
        <w:t>2</w:t>
      </w:r>
      <w:r>
        <w:rPr>
          <w:rtl/>
        </w:rPr>
        <w:t xml:space="preserve"> أعلاه). وخلال عملية خاصة لمكافحة الإرهاب، فجر الموظفون المكلفون بإنفاذ القانون "منزلا</w:t>
      </w:r>
      <w:r w:rsidR="00B21187">
        <w:rPr>
          <w:rFonts w:hint="cs"/>
          <w:rtl/>
        </w:rPr>
        <w:t>ً</w:t>
      </w:r>
      <w:r>
        <w:rPr>
          <w:rtl/>
        </w:rPr>
        <w:t xml:space="preserve"> ترفيهيا</w:t>
      </w:r>
      <w:r w:rsidR="00B21187">
        <w:rPr>
          <w:rFonts w:hint="cs"/>
          <w:rtl/>
        </w:rPr>
        <w:t>ً</w:t>
      </w:r>
      <w:r>
        <w:rPr>
          <w:rtl/>
        </w:rPr>
        <w:t>" كان</w:t>
      </w:r>
      <w:r w:rsidR="00B21187">
        <w:rPr>
          <w:rFonts w:hint="cs"/>
          <w:rtl/>
        </w:rPr>
        <w:t> </w:t>
      </w:r>
      <w:r>
        <w:rPr>
          <w:rtl/>
        </w:rPr>
        <w:t xml:space="preserve">يختبئ فيه المشتبه قالت والدة صاحب البلاغ أنه يعود لابنها (انظر(ي) الفقرة </w:t>
      </w:r>
      <w:r w:rsidRPr="000E5ED1">
        <w:rPr>
          <w:rtl/>
        </w:rPr>
        <w:t>4</w:t>
      </w:r>
      <w:r>
        <w:rPr>
          <w:rtl/>
        </w:rPr>
        <w:t>-</w:t>
      </w:r>
      <w:r w:rsidRPr="000E5ED1">
        <w:rPr>
          <w:rtl/>
        </w:rPr>
        <w:t>1</w:t>
      </w:r>
      <w:r>
        <w:rPr>
          <w:rtl/>
        </w:rPr>
        <w:t xml:space="preserve"> أعلاه). وبعد</w:t>
      </w:r>
      <w:r w:rsidR="00B21187">
        <w:rPr>
          <w:rFonts w:hint="cs"/>
          <w:rtl/>
        </w:rPr>
        <w:t> </w:t>
      </w:r>
      <w:r>
        <w:rPr>
          <w:rtl/>
        </w:rPr>
        <w:t xml:space="preserve">العملية، أحضر صاحب البلاغ إلى الاحتجاز لدى الشرطة واقتيد إلى قسم الشرطة لاستجوابه. </w:t>
      </w:r>
      <w:r w:rsidRPr="00B21187">
        <w:rPr>
          <w:spacing w:val="-2"/>
          <w:rtl/>
        </w:rPr>
        <w:lastRenderedPageBreak/>
        <w:t>بيد</w:t>
      </w:r>
      <w:r w:rsidR="00B21187" w:rsidRPr="00B21187">
        <w:rPr>
          <w:rFonts w:hint="cs"/>
          <w:spacing w:val="-2"/>
          <w:rtl/>
        </w:rPr>
        <w:t> </w:t>
      </w:r>
      <w:r w:rsidRPr="00B21187">
        <w:rPr>
          <w:spacing w:val="-2"/>
          <w:rtl/>
        </w:rPr>
        <w:t>أنه في حين تعترف الدولة الطرف بأن صاحب البلاغ قد أحضر إلى مركز الشرطة، فإنها تنكر احتجازه</w:t>
      </w:r>
      <w:r>
        <w:rPr>
          <w:rtl/>
        </w:rPr>
        <w:t xml:space="preserve"> أو تعذيبه أو</w:t>
      </w:r>
      <w:r w:rsidR="00B21187">
        <w:rPr>
          <w:rFonts w:hint="cs"/>
          <w:rtl/>
        </w:rPr>
        <w:t> </w:t>
      </w:r>
      <w:r>
        <w:rPr>
          <w:rtl/>
        </w:rPr>
        <w:t>إجباره على الاعتراف بجرائم لم يرتكبها. والواقع أنه لم توجه أي تهم على الإطلاق إلى صاحب البلاغ الذي غادر قسم الشرطة في اليوم الموالي بعد استجوابه، وهو ما لا يبدو متسق</w:t>
      </w:r>
      <w:r w:rsidR="00F605E0">
        <w:rPr>
          <w:rtl/>
        </w:rPr>
        <w:t xml:space="preserve">اً </w:t>
      </w:r>
      <w:r>
        <w:rPr>
          <w:rtl/>
        </w:rPr>
        <w:t>مع ادعائه تعرضه للتعذيب بغرض انتزاع اعتراف منه. وتلاحظ اللجنة أن الدولة الطرف باشرت عدة تحقيقات أولية أغلقت بسبب عدم وجود ركن الجريمة. وخلال تلك التحقيقات، استُجوب الشهود، بمن فيهم أفراد الشرطة الذين كانوا حاضرين في مكان الحادث، ولكن استُجوب أيض</w:t>
      </w:r>
      <w:r w:rsidR="00F605E0">
        <w:rPr>
          <w:rtl/>
        </w:rPr>
        <w:t xml:space="preserve">اً </w:t>
      </w:r>
      <w:r>
        <w:rPr>
          <w:rtl/>
        </w:rPr>
        <w:t xml:space="preserve">شهود مستقلون، مثل صديقة صاحب البلاغ ب. س. (انظر(ي) الفقرة </w:t>
      </w:r>
      <w:r w:rsidRPr="000E5ED1">
        <w:rPr>
          <w:rtl/>
        </w:rPr>
        <w:t>4</w:t>
      </w:r>
      <w:r>
        <w:rPr>
          <w:rtl/>
        </w:rPr>
        <w:t>-</w:t>
      </w:r>
      <w:r w:rsidRPr="000E5ED1">
        <w:rPr>
          <w:rtl/>
        </w:rPr>
        <w:t>5</w:t>
      </w:r>
      <w:r>
        <w:rPr>
          <w:rtl/>
        </w:rPr>
        <w:t xml:space="preserve"> أعلاه) </w:t>
      </w:r>
      <w:proofErr w:type="spellStart"/>
      <w:r>
        <w:rPr>
          <w:rtl/>
        </w:rPr>
        <w:t>ون</w:t>
      </w:r>
      <w:proofErr w:type="spellEnd"/>
      <w:r>
        <w:rPr>
          <w:rtl/>
        </w:rPr>
        <w:t>.</w:t>
      </w:r>
      <w:r w:rsidR="00B21187">
        <w:rPr>
          <w:rFonts w:hint="cs"/>
          <w:rtl/>
        </w:rPr>
        <w:t xml:space="preserve"> </w:t>
      </w:r>
      <w:r>
        <w:rPr>
          <w:rtl/>
        </w:rPr>
        <w:t xml:space="preserve">م. (انظر(ي) الفقرة </w:t>
      </w:r>
      <w:r w:rsidRPr="000E5ED1">
        <w:rPr>
          <w:rtl/>
        </w:rPr>
        <w:t>4</w:t>
      </w:r>
      <w:r>
        <w:rPr>
          <w:rtl/>
        </w:rPr>
        <w:t>-</w:t>
      </w:r>
      <w:r w:rsidRPr="000E5ED1">
        <w:rPr>
          <w:rtl/>
        </w:rPr>
        <w:t>6</w:t>
      </w:r>
      <w:r>
        <w:rPr>
          <w:rtl/>
        </w:rPr>
        <w:t xml:space="preserve"> أعلاه). وأفاد هؤلاء الشهود بأنهم </w:t>
      </w:r>
      <w:r w:rsidRPr="00776C9E">
        <w:rPr>
          <w:spacing w:val="-2"/>
          <w:rtl/>
        </w:rPr>
        <w:t>لم</w:t>
      </w:r>
      <w:r w:rsidR="00776C9E" w:rsidRPr="00776C9E">
        <w:rPr>
          <w:rFonts w:hint="cs"/>
          <w:spacing w:val="-2"/>
          <w:rtl/>
        </w:rPr>
        <w:t> </w:t>
      </w:r>
      <w:r w:rsidRPr="00776C9E">
        <w:rPr>
          <w:spacing w:val="-2"/>
          <w:rtl/>
        </w:rPr>
        <w:t xml:space="preserve">يروا الضرب أو أي علامات إصابة على صاحب البلاغ يومي </w:t>
      </w:r>
      <w:r w:rsidRPr="000E5ED1">
        <w:rPr>
          <w:spacing w:val="-2"/>
          <w:rtl/>
        </w:rPr>
        <w:t>5</w:t>
      </w:r>
      <w:r w:rsidRPr="00776C9E">
        <w:rPr>
          <w:spacing w:val="-2"/>
          <w:rtl/>
        </w:rPr>
        <w:t xml:space="preserve"> و</w:t>
      </w:r>
      <w:r w:rsidRPr="000E5ED1">
        <w:rPr>
          <w:spacing w:val="-2"/>
          <w:rtl/>
        </w:rPr>
        <w:t>6</w:t>
      </w:r>
      <w:r w:rsidRPr="00776C9E">
        <w:rPr>
          <w:spacing w:val="-2"/>
          <w:rtl/>
        </w:rPr>
        <w:t xml:space="preserve"> كانون الثاني/يناير </w:t>
      </w:r>
      <w:r w:rsidRPr="000E5ED1">
        <w:rPr>
          <w:spacing w:val="-2"/>
          <w:rtl/>
        </w:rPr>
        <w:t>2011</w:t>
      </w:r>
      <w:r w:rsidRPr="00776C9E">
        <w:rPr>
          <w:spacing w:val="-2"/>
          <w:rtl/>
        </w:rPr>
        <w:t>، أو حتى</w:t>
      </w:r>
      <w:r>
        <w:rPr>
          <w:rtl/>
        </w:rPr>
        <w:t xml:space="preserve"> "بعد خمسة أيام" (انظر(ي) الفقرة </w:t>
      </w:r>
      <w:r w:rsidRPr="000E5ED1">
        <w:rPr>
          <w:rtl/>
        </w:rPr>
        <w:t>4</w:t>
      </w:r>
      <w:r>
        <w:rPr>
          <w:rtl/>
        </w:rPr>
        <w:t>-</w:t>
      </w:r>
      <w:r w:rsidRPr="000E5ED1">
        <w:rPr>
          <w:rtl/>
        </w:rPr>
        <w:t>5</w:t>
      </w:r>
      <w:r>
        <w:rPr>
          <w:rtl/>
        </w:rPr>
        <w:t xml:space="preserve"> أعلاه). وتلاحظ اللجنة كذلك أن صاحب البلاغ لم يخضع لفحص طبي إلا في </w:t>
      </w:r>
      <w:r w:rsidRPr="000E5ED1">
        <w:rPr>
          <w:rtl/>
        </w:rPr>
        <w:t>10</w:t>
      </w:r>
      <w:r>
        <w:rPr>
          <w:rtl/>
        </w:rPr>
        <w:t xml:space="preserve"> شباط/فبراير </w:t>
      </w:r>
      <w:r w:rsidRPr="000E5ED1">
        <w:rPr>
          <w:rtl/>
        </w:rPr>
        <w:t>2011</w:t>
      </w:r>
      <w:r>
        <w:rPr>
          <w:rtl/>
        </w:rPr>
        <w:t xml:space="preserve">، أي بعد </w:t>
      </w:r>
      <w:r w:rsidRPr="000E5ED1">
        <w:rPr>
          <w:rtl/>
        </w:rPr>
        <w:t>35</w:t>
      </w:r>
      <w:r>
        <w:rPr>
          <w:rtl/>
        </w:rPr>
        <w:t xml:space="preserve"> يوم</w:t>
      </w:r>
      <w:r w:rsidR="00F605E0">
        <w:rPr>
          <w:rtl/>
        </w:rPr>
        <w:t xml:space="preserve">اً </w:t>
      </w:r>
      <w:r>
        <w:rPr>
          <w:rtl/>
        </w:rPr>
        <w:t xml:space="preserve">من الأحداث المزعومة. وتلاحظ اللجنة أنه بالنظر إلى الفترة الزمنية التي انقضت قبل أن يلتمس صاحب البلاغ العلاج الطبي، لم يستطع الخبراء الطبيون ولا السلطات أن </w:t>
      </w:r>
      <w:proofErr w:type="spellStart"/>
      <w:r>
        <w:rPr>
          <w:rtl/>
        </w:rPr>
        <w:t>يستنتجوا</w:t>
      </w:r>
      <w:proofErr w:type="spellEnd"/>
      <w:r>
        <w:rPr>
          <w:rtl/>
        </w:rPr>
        <w:t xml:space="preserve"> أن علامات الإصابة التي عليه، والتي كانت طفيفة، كانت ناجمة عن التعذيب، لأنها ربما كانت ناجمة عن أداة حادة بعد أن غادر قسم الشرطة (انظر(ي) الفقرتين </w:t>
      </w:r>
      <w:r w:rsidRPr="000E5ED1">
        <w:rPr>
          <w:rtl/>
        </w:rPr>
        <w:t>2</w:t>
      </w:r>
      <w:r>
        <w:rPr>
          <w:rtl/>
        </w:rPr>
        <w:t>-</w:t>
      </w:r>
      <w:r w:rsidRPr="000E5ED1">
        <w:rPr>
          <w:rtl/>
        </w:rPr>
        <w:t>3</w:t>
      </w:r>
      <w:r>
        <w:rPr>
          <w:rtl/>
        </w:rPr>
        <w:t xml:space="preserve"> و</w:t>
      </w:r>
      <w:r w:rsidRPr="000E5ED1">
        <w:rPr>
          <w:rtl/>
        </w:rPr>
        <w:t>4</w:t>
      </w:r>
      <w:r>
        <w:rPr>
          <w:rtl/>
        </w:rPr>
        <w:t>-</w:t>
      </w:r>
      <w:r w:rsidRPr="000E5ED1">
        <w:rPr>
          <w:rtl/>
        </w:rPr>
        <w:t>4</w:t>
      </w:r>
      <w:r>
        <w:rPr>
          <w:rtl/>
        </w:rPr>
        <w:t xml:space="preserve"> أعلاه). </w:t>
      </w:r>
      <w:r w:rsidRPr="00214C29">
        <w:rPr>
          <w:spacing w:val="2"/>
          <w:rtl/>
        </w:rPr>
        <w:t>وأخير</w:t>
      </w:r>
      <w:r w:rsidR="004A5308" w:rsidRPr="00214C29">
        <w:rPr>
          <w:spacing w:val="2"/>
          <w:rtl/>
        </w:rPr>
        <w:t>اً،</w:t>
      </w:r>
      <w:r w:rsidRPr="00214C29">
        <w:rPr>
          <w:spacing w:val="2"/>
          <w:rtl/>
        </w:rPr>
        <w:t xml:space="preserve"> تلاحظ اللجنة أن صاحب البلاغ ادعى في البداية أن عملية جراحية لعظم الترقوة قد أجريت له</w:t>
      </w:r>
      <w:r>
        <w:rPr>
          <w:rtl/>
        </w:rPr>
        <w:t xml:space="preserve"> في</w:t>
      </w:r>
      <w:r w:rsidR="00214C29">
        <w:rPr>
          <w:rFonts w:hint="eastAsia"/>
          <w:rtl/>
        </w:rPr>
        <w:t> </w:t>
      </w:r>
      <w:r>
        <w:rPr>
          <w:rtl/>
        </w:rPr>
        <w:t xml:space="preserve">شباط/فبراير </w:t>
      </w:r>
      <w:r w:rsidRPr="000E5ED1">
        <w:rPr>
          <w:rtl/>
        </w:rPr>
        <w:t>2011</w:t>
      </w:r>
      <w:r>
        <w:rPr>
          <w:rtl/>
        </w:rPr>
        <w:t xml:space="preserve"> (انظر(ي) الفقرة </w:t>
      </w:r>
      <w:r w:rsidRPr="000E5ED1">
        <w:rPr>
          <w:rtl/>
        </w:rPr>
        <w:t>2</w:t>
      </w:r>
      <w:r>
        <w:rPr>
          <w:rtl/>
        </w:rPr>
        <w:t>-</w:t>
      </w:r>
      <w:r w:rsidRPr="000E5ED1">
        <w:rPr>
          <w:rtl/>
        </w:rPr>
        <w:t>2</w:t>
      </w:r>
      <w:r>
        <w:rPr>
          <w:rtl/>
        </w:rPr>
        <w:t xml:space="preserve"> أعلاه) ولكنه اعترف فيما بعد بأنها لم تجر إلا في كانون الأول/ديسمبر </w:t>
      </w:r>
      <w:r w:rsidRPr="000E5ED1">
        <w:rPr>
          <w:rtl/>
        </w:rPr>
        <w:t>2011</w:t>
      </w:r>
      <w:r>
        <w:rPr>
          <w:rtl/>
        </w:rPr>
        <w:t xml:space="preserve"> (انظر(ي) الفقرة </w:t>
      </w:r>
      <w:r w:rsidRPr="000E5ED1">
        <w:rPr>
          <w:rtl/>
        </w:rPr>
        <w:t>5</w:t>
      </w:r>
      <w:r>
        <w:rPr>
          <w:rtl/>
        </w:rPr>
        <w:t>-</w:t>
      </w:r>
      <w:r w:rsidRPr="000E5ED1">
        <w:rPr>
          <w:rtl/>
        </w:rPr>
        <w:t>1</w:t>
      </w:r>
      <w:r>
        <w:rPr>
          <w:rtl/>
        </w:rPr>
        <w:t xml:space="preserve"> أعلاه). ولذلك، لا يمكن للجنة، بالنظر إلى ملابسات القضية </w:t>
      </w:r>
      <w:r w:rsidRPr="00B21187">
        <w:rPr>
          <w:spacing w:val="-2"/>
          <w:rtl/>
        </w:rPr>
        <w:t>والمعلومات التي قدمها الطرفان، واعتبار</w:t>
      </w:r>
      <w:r w:rsidR="00F605E0">
        <w:rPr>
          <w:spacing w:val="-2"/>
          <w:rtl/>
        </w:rPr>
        <w:t xml:space="preserve">اً </w:t>
      </w:r>
      <w:r w:rsidRPr="00B21187">
        <w:rPr>
          <w:spacing w:val="-2"/>
          <w:rtl/>
        </w:rPr>
        <w:t>لأوجه التضارب العديدة في حجج صاحب البلاغ، أن تخلص إلى</w:t>
      </w:r>
      <w:r>
        <w:rPr>
          <w:rtl/>
        </w:rPr>
        <w:t xml:space="preserve"> أن الوقائع المعروضة عليها تكشف عن انتهاك لحقوق صاحب البلاغ بموجب المادة </w:t>
      </w:r>
      <w:r w:rsidRPr="000E5ED1">
        <w:rPr>
          <w:rtl/>
        </w:rPr>
        <w:t>7</w:t>
      </w:r>
      <w:r>
        <w:rPr>
          <w:rtl/>
        </w:rPr>
        <w:t xml:space="preserve">، مقروءة بمفردها وبالاقتران مع المادتين </w:t>
      </w:r>
      <w:r w:rsidRPr="000E5ED1">
        <w:rPr>
          <w:rtl/>
        </w:rPr>
        <w:t>2</w:t>
      </w:r>
      <w:r>
        <w:rPr>
          <w:rtl/>
        </w:rPr>
        <w:t>(</w:t>
      </w:r>
      <w:r w:rsidRPr="000E5ED1">
        <w:rPr>
          <w:rtl/>
        </w:rPr>
        <w:t>3</w:t>
      </w:r>
      <w:r>
        <w:rPr>
          <w:rtl/>
        </w:rPr>
        <w:t>) و</w:t>
      </w:r>
      <w:r w:rsidRPr="000E5ED1">
        <w:rPr>
          <w:rtl/>
        </w:rPr>
        <w:t>9</w:t>
      </w:r>
      <w:r>
        <w:rPr>
          <w:rtl/>
        </w:rPr>
        <w:t>(</w:t>
      </w:r>
      <w:r w:rsidRPr="000E5ED1">
        <w:rPr>
          <w:rtl/>
        </w:rPr>
        <w:t>1</w:t>
      </w:r>
      <w:r>
        <w:rPr>
          <w:rtl/>
        </w:rPr>
        <w:t>)-(</w:t>
      </w:r>
      <w:r w:rsidRPr="000E5ED1">
        <w:rPr>
          <w:rtl/>
        </w:rPr>
        <w:t>2</w:t>
      </w:r>
      <w:r>
        <w:rPr>
          <w:rtl/>
        </w:rPr>
        <w:t xml:space="preserve">)، من العهد. </w:t>
      </w:r>
    </w:p>
    <w:p w14:paraId="54EB1604" w14:textId="3BE12368" w:rsidR="00E84E0F" w:rsidRDefault="00E84E0F" w:rsidP="00E84E0F">
      <w:pPr>
        <w:pStyle w:val="SingleTxtGA"/>
        <w:rPr>
          <w:rtl/>
        </w:rPr>
      </w:pPr>
      <w:r w:rsidRPr="000E5ED1">
        <w:rPr>
          <w:rtl/>
        </w:rPr>
        <w:t>7</w:t>
      </w:r>
      <w:r>
        <w:rPr>
          <w:rtl/>
        </w:rPr>
        <w:t>-</w:t>
      </w:r>
      <w:r w:rsidRPr="000E5ED1">
        <w:rPr>
          <w:rtl/>
        </w:rPr>
        <w:t>4</w:t>
      </w:r>
      <w:r>
        <w:rPr>
          <w:rtl/>
        </w:rPr>
        <w:tab/>
        <w:t xml:space="preserve">واللجنة، إذ تتصرف بموجب المادة </w:t>
      </w:r>
      <w:r w:rsidRPr="000E5ED1">
        <w:rPr>
          <w:rtl/>
        </w:rPr>
        <w:t>5</w:t>
      </w:r>
      <w:r>
        <w:rPr>
          <w:rtl/>
        </w:rPr>
        <w:t>(</w:t>
      </w:r>
      <w:r w:rsidRPr="000E5ED1">
        <w:rPr>
          <w:rtl/>
        </w:rPr>
        <w:t>4</w:t>
      </w:r>
      <w:r>
        <w:rPr>
          <w:rtl/>
        </w:rPr>
        <w:t>) من البروتوكول الاختياري، ترى أن الوقائع المعروضة عليها لا تكشف عن انتهاك الدولة الطرف لأي من أحكام العهد.</w:t>
      </w:r>
    </w:p>
    <w:p w14:paraId="16C79A6D" w14:textId="06F5EECF" w:rsidR="00E84E0F" w:rsidRDefault="00E84E0F" w:rsidP="00E84E0F">
      <w:pPr>
        <w:pStyle w:val="SingleTxtGA"/>
        <w:rPr>
          <w:rtl/>
        </w:rPr>
      </w:pPr>
    </w:p>
    <w:p w14:paraId="3291E00E" w14:textId="77777777" w:rsidR="00B91594" w:rsidRDefault="00B91594" w:rsidP="00E84E0F">
      <w:pPr>
        <w:pStyle w:val="SingleTxtGA"/>
        <w:rPr>
          <w:rtl/>
        </w:rPr>
        <w:sectPr w:rsidR="00B91594" w:rsidSect="00521FE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pPr>
    </w:p>
    <w:p w14:paraId="66A91763" w14:textId="77777777" w:rsidR="00B91594" w:rsidRPr="000E5ED1" w:rsidRDefault="00B91594" w:rsidP="009A69EC">
      <w:pPr>
        <w:pStyle w:val="HChGA"/>
        <w:spacing w:before="120"/>
        <w:rPr>
          <w:rtl/>
        </w:rPr>
      </w:pPr>
      <w:r w:rsidRPr="000E5ED1">
        <w:rPr>
          <w:rtl/>
        </w:rPr>
        <w:lastRenderedPageBreak/>
        <w:t>المرفق الأول</w:t>
      </w:r>
    </w:p>
    <w:p w14:paraId="7FF31451" w14:textId="77777777" w:rsidR="00B91594" w:rsidRPr="000E5ED1" w:rsidRDefault="00B91594" w:rsidP="009A69EC">
      <w:pPr>
        <w:pStyle w:val="HChGA"/>
        <w:rPr>
          <w:rtl/>
        </w:rPr>
      </w:pPr>
      <w:r w:rsidRPr="000E5ED1">
        <w:rPr>
          <w:rtl/>
        </w:rPr>
        <w:tab/>
      </w:r>
      <w:r w:rsidRPr="000E5ED1">
        <w:rPr>
          <w:rtl/>
        </w:rPr>
        <w:tab/>
        <w:t xml:space="preserve">رأي فردي (مخالف) لعضو اللجنة </w:t>
      </w:r>
      <w:proofErr w:type="spellStart"/>
      <w:r w:rsidRPr="000E5ED1">
        <w:rPr>
          <w:rtl/>
        </w:rPr>
        <w:t>فورويا</w:t>
      </w:r>
      <w:proofErr w:type="spellEnd"/>
      <w:r w:rsidRPr="000E5ED1">
        <w:rPr>
          <w:rtl/>
        </w:rPr>
        <w:t xml:space="preserve"> </w:t>
      </w:r>
      <w:proofErr w:type="spellStart"/>
      <w:r w:rsidRPr="000E5ED1">
        <w:rPr>
          <w:rtl/>
        </w:rPr>
        <w:t>شويتشي</w:t>
      </w:r>
      <w:proofErr w:type="spellEnd"/>
    </w:p>
    <w:p w14:paraId="2B5F6216" w14:textId="490B38C9" w:rsidR="00B91594" w:rsidRDefault="00B91594" w:rsidP="00776C9E">
      <w:pPr>
        <w:pStyle w:val="SingleTxtGA"/>
        <w:spacing w:line="346" w:lineRule="exact"/>
        <w:rPr>
          <w:rtl/>
        </w:rPr>
      </w:pPr>
      <w:r w:rsidRPr="000E5ED1">
        <w:rPr>
          <w:rtl/>
        </w:rPr>
        <w:t>1</w:t>
      </w:r>
      <w:r>
        <w:rPr>
          <w:rtl/>
        </w:rPr>
        <w:t>-</w:t>
      </w:r>
      <w:r>
        <w:rPr>
          <w:rtl/>
        </w:rPr>
        <w:tab/>
        <w:t xml:space="preserve">لا يمكنني الاتفاق مع استنتاج اللجنة أن الوقائع المعروضة عليها لا تشكل انتهاكاً لحقوق </w:t>
      </w:r>
      <w:r w:rsidRPr="00776C9E">
        <w:rPr>
          <w:spacing w:val="-4"/>
          <w:rtl/>
        </w:rPr>
        <w:t xml:space="preserve">صاحب البلاغ بموجب المادتين </w:t>
      </w:r>
      <w:r w:rsidRPr="000E5ED1">
        <w:rPr>
          <w:spacing w:val="-4"/>
          <w:rtl/>
        </w:rPr>
        <w:t>7</w:t>
      </w:r>
      <w:r w:rsidRPr="00776C9E">
        <w:rPr>
          <w:spacing w:val="-4"/>
          <w:rtl/>
        </w:rPr>
        <w:t xml:space="preserve"> و</w:t>
      </w:r>
      <w:r w:rsidRPr="000E5ED1">
        <w:rPr>
          <w:spacing w:val="-4"/>
          <w:rtl/>
        </w:rPr>
        <w:t>9</w:t>
      </w:r>
      <w:r w:rsidRPr="00776C9E">
        <w:rPr>
          <w:spacing w:val="-4"/>
          <w:rtl/>
        </w:rPr>
        <w:t xml:space="preserve"> من العهد. </w:t>
      </w:r>
      <w:r w:rsidRPr="00776C9E">
        <w:rPr>
          <w:rFonts w:ascii="Simplified Arabic" w:hAnsi="Simplified Arabic" w:hint="cs"/>
          <w:spacing w:val="-4"/>
          <w:rtl/>
        </w:rPr>
        <w:t>وأعتقد</w:t>
      </w:r>
      <w:r w:rsidRPr="00776C9E">
        <w:rPr>
          <w:spacing w:val="-4"/>
          <w:rtl/>
        </w:rPr>
        <w:t xml:space="preserve"> </w:t>
      </w:r>
      <w:r w:rsidRPr="00776C9E">
        <w:rPr>
          <w:rFonts w:ascii="Simplified Arabic" w:hAnsi="Simplified Arabic" w:hint="cs"/>
          <w:spacing w:val="-4"/>
          <w:rtl/>
        </w:rPr>
        <w:t>أن</w:t>
      </w:r>
      <w:r w:rsidRPr="00776C9E">
        <w:rPr>
          <w:spacing w:val="-4"/>
          <w:rtl/>
        </w:rPr>
        <w:t xml:space="preserve"> </w:t>
      </w:r>
      <w:r w:rsidRPr="00776C9E">
        <w:rPr>
          <w:rFonts w:ascii="Simplified Arabic" w:hAnsi="Simplified Arabic" w:hint="cs"/>
          <w:spacing w:val="-4"/>
          <w:rtl/>
        </w:rPr>
        <w:t>هذه</w:t>
      </w:r>
      <w:r w:rsidRPr="00776C9E">
        <w:rPr>
          <w:spacing w:val="-4"/>
          <w:rtl/>
        </w:rPr>
        <w:t xml:space="preserve"> </w:t>
      </w:r>
      <w:r w:rsidRPr="00776C9E">
        <w:rPr>
          <w:rFonts w:ascii="Simplified Arabic" w:hAnsi="Simplified Arabic" w:hint="cs"/>
          <w:spacing w:val="-4"/>
          <w:rtl/>
        </w:rPr>
        <w:t>القضية</w:t>
      </w:r>
      <w:r w:rsidRPr="00776C9E">
        <w:rPr>
          <w:spacing w:val="-4"/>
          <w:rtl/>
        </w:rPr>
        <w:t xml:space="preserve"> </w:t>
      </w:r>
      <w:r w:rsidRPr="00776C9E">
        <w:rPr>
          <w:rFonts w:ascii="Simplified Arabic" w:hAnsi="Simplified Arabic" w:hint="cs"/>
          <w:spacing w:val="-4"/>
          <w:rtl/>
        </w:rPr>
        <w:t>تكشف</w:t>
      </w:r>
      <w:r w:rsidRPr="00776C9E">
        <w:rPr>
          <w:spacing w:val="-4"/>
          <w:rtl/>
        </w:rPr>
        <w:t xml:space="preserve"> </w:t>
      </w:r>
      <w:r w:rsidRPr="00776C9E">
        <w:rPr>
          <w:rFonts w:ascii="Simplified Arabic" w:hAnsi="Simplified Arabic" w:hint="cs"/>
          <w:spacing w:val="-4"/>
          <w:rtl/>
        </w:rPr>
        <w:t>عن</w:t>
      </w:r>
      <w:r w:rsidRPr="00776C9E">
        <w:rPr>
          <w:spacing w:val="-4"/>
          <w:rtl/>
        </w:rPr>
        <w:t xml:space="preserve"> </w:t>
      </w:r>
      <w:r w:rsidRPr="00776C9E">
        <w:rPr>
          <w:rFonts w:ascii="Simplified Arabic" w:hAnsi="Simplified Arabic" w:hint="cs"/>
          <w:spacing w:val="-4"/>
          <w:rtl/>
        </w:rPr>
        <w:t>انتهاك</w:t>
      </w:r>
      <w:r w:rsidRPr="00776C9E">
        <w:rPr>
          <w:spacing w:val="-4"/>
          <w:rtl/>
        </w:rPr>
        <w:t xml:space="preserve"> </w:t>
      </w:r>
      <w:r w:rsidRPr="00776C9E">
        <w:rPr>
          <w:rFonts w:ascii="Simplified Arabic" w:hAnsi="Simplified Arabic" w:hint="cs"/>
          <w:spacing w:val="-4"/>
          <w:rtl/>
        </w:rPr>
        <w:t>لهاتين</w:t>
      </w:r>
      <w:r w:rsidRPr="00776C9E">
        <w:rPr>
          <w:spacing w:val="-4"/>
          <w:rtl/>
        </w:rPr>
        <w:t xml:space="preserve"> </w:t>
      </w:r>
      <w:r w:rsidRPr="00776C9E">
        <w:rPr>
          <w:rFonts w:ascii="Simplified Arabic" w:hAnsi="Simplified Arabic" w:hint="cs"/>
          <w:spacing w:val="-4"/>
          <w:rtl/>
        </w:rPr>
        <w:t>المادتين</w:t>
      </w:r>
      <w:r>
        <w:rPr>
          <w:rtl/>
        </w:rPr>
        <w:t xml:space="preserve"> </w:t>
      </w:r>
      <w:r>
        <w:rPr>
          <w:rFonts w:ascii="Simplified Arabic" w:hAnsi="Simplified Arabic" w:hint="cs"/>
          <w:rtl/>
        </w:rPr>
        <w:t>للأسباب</w:t>
      </w:r>
      <w:r>
        <w:rPr>
          <w:rtl/>
        </w:rPr>
        <w:t xml:space="preserve"> </w:t>
      </w:r>
      <w:r>
        <w:rPr>
          <w:rFonts w:ascii="Simplified Arabic" w:hAnsi="Simplified Arabic" w:hint="cs"/>
          <w:rtl/>
        </w:rPr>
        <w:t>المبينة</w:t>
      </w:r>
      <w:r>
        <w:rPr>
          <w:rtl/>
        </w:rPr>
        <w:t xml:space="preserve"> </w:t>
      </w:r>
      <w:r>
        <w:rPr>
          <w:rFonts w:ascii="Simplified Arabic" w:hAnsi="Simplified Arabic" w:hint="cs"/>
          <w:rtl/>
        </w:rPr>
        <w:t>أدناه</w:t>
      </w:r>
      <w:r>
        <w:rPr>
          <w:rtl/>
        </w:rPr>
        <w:t>.</w:t>
      </w:r>
    </w:p>
    <w:p w14:paraId="0542A6CF" w14:textId="29C8BD63" w:rsidR="00B91594" w:rsidRDefault="00B91594" w:rsidP="00776C9E">
      <w:pPr>
        <w:pStyle w:val="SingleTxtGA"/>
        <w:spacing w:line="346" w:lineRule="exact"/>
        <w:rPr>
          <w:rtl/>
        </w:rPr>
      </w:pPr>
      <w:r w:rsidRPr="000E5ED1">
        <w:rPr>
          <w:rtl/>
        </w:rPr>
        <w:t>2</w:t>
      </w:r>
      <w:r>
        <w:rPr>
          <w:rtl/>
        </w:rPr>
        <w:t>-</w:t>
      </w:r>
      <w:r>
        <w:rPr>
          <w:rtl/>
        </w:rPr>
        <w:tab/>
        <w:t xml:space="preserve">ووفقاً للاجتهادات السابقة للجنة، فإن الدولة الطرف مسؤولة عن أمن أي شخص تحتجزه، وإنه، </w:t>
      </w:r>
      <w:r w:rsidRPr="00076126">
        <w:rPr>
          <w:spacing w:val="4"/>
          <w:rtl/>
        </w:rPr>
        <w:t>عندما يصاب أي شخص أثناء الاحتجَاز، يتعين على الدولة الطرف أن تقدم الأدلة التي تثبت عدم</w:t>
      </w:r>
      <w:r w:rsidRPr="00776C9E">
        <w:rPr>
          <w:rtl/>
        </w:rPr>
        <w:t xml:space="preserve"> </w:t>
      </w:r>
      <w:proofErr w:type="gramStart"/>
      <w:r w:rsidRPr="00776C9E">
        <w:rPr>
          <w:rtl/>
        </w:rPr>
        <w:t>مسؤوليتها</w:t>
      </w:r>
      <w:r w:rsidR="009A69EC" w:rsidRPr="00007175">
        <w:rPr>
          <w:vertAlign w:val="superscript"/>
          <w:rtl/>
        </w:rPr>
        <w:t>(</w:t>
      </w:r>
      <w:proofErr w:type="gramEnd"/>
      <w:r w:rsidR="009A69EC" w:rsidRPr="000E5ED1">
        <w:rPr>
          <w:rStyle w:val="FootnoteReference"/>
          <w:szCs w:val="22"/>
          <w:lang w:val="en-US"/>
        </w:rPr>
        <w:footnoteReference w:id="8"/>
      </w:r>
      <w:r w:rsidR="009A69EC" w:rsidRPr="00007175">
        <w:rPr>
          <w:vertAlign w:val="superscript"/>
          <w:rtl/>
        </w:rPr>
        <w:t>)</w:t>
      </w:r>
      <w:r>
        <w:rPr>
          <w:rtl/>
        </w:rPr>
        <w:t xml:space="preserve">. وقد رأت اللجنة في مناسبات عديدة أن عبء الإثبات في قضايا من هذا القبيل لا يمكن أن يقع على عاتق صاحب البلاغ وحده، ولا سيما بالنظر إلى أن الدولة الطرف هي وحدها التي يمكنها عادةً الحصول على المعلومات ذات </w:t>
      </w:r>
      <w:proofErr w:type="gramStart"/>
      <w:r>
        <w:rPr>
          <w:rtl/>
        </w:rPr>
        <w:t>الصلة</w:t>
      </w:r>
      <w:r w:rsidR="009A69EC" w:rsidRPr="00007175">
        <w:rPr>
          <w:vertAlign w:val="superscript"/>
          <w:rtl/>
        </w:rPr>
        <w:t>(</w:t>
      </w:r>
      <w:proofErr w:type="gramEnd"/>
      <w:r w:rsidR="009A69EC" w:rsidRPr="000E5ED1">
        <w:rPr>
          <w:rStyle w:val="FootnoteReference"/>
          <w:szCs w:val="22"/>
          <w:lang w:val="en-US"/>
        </w:rPr>
        <w:footnoteReference w:id="9"/>
      </w:r>
      <w:r w:rsidR="009A69EC" w:rsidRPr="00007175">
        <w:rPr>
          <w:vertAlign w:val="superscript"/>
          <w:rtl/>
        </w:rPr>
        <w:t>)</w:t>
      </w:r>
      <w:r>
        <w:rPr>
          <w:rtl/>
        </w:rPr>
        <w:t>.</w:t>
      </w:r>
    </w:p>
    <w:p w14:paraId="69060B3E" w14:textId="309CE32B" w:rsidR="00B91594" w:rsidRPr="00776C9E" w:rsidRDefault="00B91594" w:rsidP="00776C9E">
      <w:pPr>
        <w:pStyle w:val="SingleTxtGA"/>
        <w:spacing w:line="346" w:lineRule="exact"/>
        <w:rPr>
          <w:spacing w:val="-2"/>
          <w:rtl/>
        </w:rPr>
      </w:pPr>
      <w:r w:rsidRPr="000E5ED1">
        <w:rPr>
          <w:spacing w:val="-4"/>
          <w:rtl/>
        </w:rPr>
        <w:t>3</w:t>
      </w:r>
      <w:r w:rsidRPr="00776C9E">
        <w:rPr>
          <w:spacing w:val="-4"/>
          <w:rtl/>
        </w:rPr>
        <w:t>-</w:t>
      </w:r>
      <w:r w:rsidRPr="00776C9E">
        <w:rPr>
          <w:spacing w:val="-4"/>
          <w:rtl/>
        </w:rPr>
        <w:tab/>
        <w:t xml:space="preserve">وفي هذه القضية، يدعي صاحب البلاغ أنه اقتيد إلى قسم الشرطة في مقاطعة ألامودينسكي في </w:t>
      </w:r>
      <w:r w:rsidRPr="000E5ED1">
        <w:rPr>
          <w:spacing w:val="-4"/>
          <w:rtl/>
        </w:rPr>
        <w:t>5</w:t>
      </w:r>
      <w:r w:rsidRPr="00776C9E">
        <w:rPr>
          <w:spacing w:val="-4"/>
          <w:rtl/>
        </w:rPr>
        <w:t xml:space="preserve"> كانون الثاني/يناير </w:t>
      </w:r>
      <w:r w:rsidRPr="000E5ED1">
        <w:rPr>
          <w:spacing w:val="-4"/>
          <w:rtl/>
        </w:rPr>
        <w:t>2011</w:t>
      </w:r>
      <w:r w:rsidRPr="00776C9E">
        <w:rPr>
          <w:spacing w:val="-4"/>
          <w:rtl/>
        </w:rPr>
        <w:t xml:space="preserve"> لاستجوابه وغادر في اليوم الموالي. وتلاحظ الدولة الطرف أنه، وفق</w:t>
      </w:r>
      <w:r w:rsidR="00F605E0">
        <w:rPr>
          <w:spacing w:val="-4"/>
          <w:rtl/>
        </w:rPr>
        <w:t xml:space="preserve">اً </w:t>
      </w:r>
      <w:r w:rsidRPr="00776C9E">
        <w:rPr>
          <w:spacing w:val="-4"/>
          <w:rtl/>
        </w:rPr>
        <w:t>لشهادة رئيس قسم شرطة ألامودينسكي، م.</w:t>
      </w:r>
      <w:r w:rsidR="00076126">
        <w:rPr>
          <w:rFonts w:hint="cs"/>
          <w:spacing w:val="-4"/>
          <w:rtl/>
        </w:rPr>
        <w:t xml:space="preserve"> </w:t>
      </w:r>
      <w:r w:rsidRPr="00776C9E">
        <w:rPr>
          <w:spacing w:val="-4"/>
          <w:rtl/>
        </w:rPr>
        <w:t>م.، لم يعتقل الأفراد التابعون له أحد</w:t>
      </w:r>
      <w:r w:rsidR="00F605E0">
        <w:rPr>
          <w:spacing w:val="-4"/>
          <w:rtl/>
        </w:rPr>
        <w:t xml:space="preserve">اً </w:t>
      </w:r>
      <w:r w:rsidRPr="00776C9E">
        <w:rPr>
          <w:spacing w:val="-4"/>
          <w:rtl/>
        </w:rPr>
        <w:t xml:space="preserve">في ذلك اليوم، وتم الحصول على تفسيرات مماثلة من عدة أفراد شرطة آخرين (الفقرة </w:t>
      </w:r>
      <w:r w:rsidRPr="000E5ED1">
        <w:rPr>
          <w:spacing w:val="-4"/>
          <w:rtl/>
        </w:rPr>
        <w:t>4</w:t>
      </w:r>
      <w:r w:rsidRPr="00776C9E">
        <w:rPr>
          <w:spacing w:val="-4"/>
          <w:rtl/>
        </w:rPr>
        <w:t>-</w:t>
      </w:r>
      <w:proofErr w:type="gramStart"/>
      <w:r w:rsidRPr="000E5ED1">
        <w:rPr>
          <w:spacing w:val="-4"/>
          <w:rtl/>
        </w:rPr>
        <w:t>7</w:t>
      </w:r>
      <w:r w:rsidRPr="00776C9E">
        <w:rPr>
          <w:spacing w:val="-4"/>
          <w:rtl/>
        </w:rPr>
        <w:t>)</w:t>
      </w:r>
      <w:r w:rsidR="009A69EC" w:rsidRPr="00776C9E">
        <w:rPr>
          <w:spacing w:val="-4"/>
          <w:vertAlign w:val="superscript"/>
          <w:rtl/>
        </w:rPr>
        <w:t>(</w:t>
      </w:r>
      <w:proofErr w:type="gramEnd"/>
      <w:r w:rsidR="009A69EC" w:rsidRPr="000E5ED1">
        <w:rPr>
          <w:rStyle w:val="FootnoteReference"/>
          <w:spacing w:val="-4"/>
          <w:szCs w:val="22"/>
          <w:lang w:val="en-US"/>
        </w:rPr>
        <w:footnoteReference w:id="10"/>
      </w:r>
      <w:r w:rsidR="009A69EC" w:rsidRPr="00776C9E">
        <w:rPr>
          <w:spacing w:val="-4"/>
          <w:vertAlign w:val="superscript"/>
          <w:rtl/>
        </w:rPr>
        <w:t>)</w:t>
      </w:r>
      <w:r w:rsidRPr="00776C9E">
        <w:rPr>
          <w:spacing w:val="-4"/>
          <w:rtl/>
        </w:rPr>
        <w:t>. ومع ذلك، تعترف الدولة الطرف نفسها بأن صاحب البلاغ</w:t>
      </w:r>
      <w:r w:rsidR="00776C9E">
        <w:rPr>
          <w:rFonts w:hint="cs"/>
          <w:spacing w:val="-4"/>
          <w:rtl/>
        </w:rPr>
        <w:t> </w:t>
      </w:r>
      <w:r w:rsidRPr="00776C9E">
        <w:rPr>
          <w:spacing w:val="-4"/>
          <w:rtl/>
        </w:rPr>
        <w:t xml:space="preserve">اقتيد إلى قسم الشرطة بعد الانتهاء من عملية مكافحة الإرهاب (الفقرة </w:t>
      </w:r>
      <w:r w:rsidRPr="000E5ED1">
        <w:rPr>
          <w:spacing w:val="-4"/>
          <w:rtl/>
        </w:rPr>
        <w:t>4</w:t>
      </w:r>
      <w:r w:rsidRPr="00776C9E">
        <w:rPr>
          <w:spacing w:val="-4"/>
          <w:rtl/>
        </w:rPr>
        <w:t>-</w:t>
      </w:r>
      <w:r w:rsidRPr="000E5ED1">
        <w:rPr>
          <w:spacing w:val="-4"/>
          <w:rtl/>
        </w:rPr>
        <w:t>3</w:t>
      </w:r>
      <w:r w:rsidRPr="00776C9E">
        <w:rPr>
          <w:spacing w:val="-4"/>
          <w:rtl/>
        </w:rPr>
        <w:t>). وتستشهد أيض</w:t>
      </w:r>
      <w:r w:rsidR="00F605E0">
        <w:rPr>
          <w:spacing w:val="-4"/>
          <w:rtl/>
        </w:rPr>
        <w:t xml:space="preserve">اً </w:t>
      </w:r>
      <w:r w:rsidRPr="00776C9E">
        <w:rPr>
          <w:spacing w:val="-4"/>
          <w:rtl/>
        </w:rPr>
        <w:t xml:space="preserve">بشهادة </w:t>
      </w:r>
      <w:r w:rsidRPr="00776C9E">
        <w:rPr>
          <w:spacing w:val="-2"/>
          <w:rtl/>
        </w:rPr>
        <w:t xml:space="preserve">صديقة صاحب البلاغ ب. س. بأن ثلاثة رجال جاءوا إلى منزلها، وعرفوا أنفسهم بأنهم أفراد شرطة، واعتقلوا صاحب البلاغ وغادروا (الفقرة </w:t>
      </w:r>
      <w:r w:rsidRPr="000E5ED1">
        <w:rPr>
          <w:spacing w:val="-2"/>
          <w:rtl/>
        </w:rPr>
        <w:t>4</w:t>
      </w:r>
      <w:r w:rsidRPr="00776C9E">
        <w:rPr>
          <w:spacing w:val="-2"/>
          <w:rtl/>
        </w:rPr>
        <w:t>-</w:t>
      </w:r>
      <w:r w:rsidRPr="000E5ED1">
        <w:rPr>
          <w:spacing w:val="-2"/>
          <w:rtl/>
        </w:rPr>
        <w:t>5</w:t>
      </w:r>
      <w:r w:rsidRPr="00776C9E">
        <w:rPr>
          <w:spacing w:val="-2"/>
          <w:rtl/>
        </w:rPr>
        <w:t>). وفي ضوء هذه الوقائع التي قدمتها الدولة الطرف إلى اللجنة، يبدو أنه لا</w:t>
      </w:r>
      <w:r w:rsidR="00776C9E" w:rsidRPr="00776C9E">
        <w:rPr>
          <w:rFonts w:hint="cs"/>
          <w:spacing w:val="-2"/>
          <w:rtl/>
        </w:rPr>
        <w:t> </w:t>
      </w:r>
      <w:r w:rsidRPr="00776C9E">
        <w:rPr>
          <w:spacing w:val="-2"/>
          <w:rtl/>
        </w:rPr>
        <w:t>يمكن إنكار أن أفراد الشرطة احتجزوا صاحب البلاغ وأبقوه في قسم الشرطة لمدة يوم كامل، رغم أنه ليس</w:t>
      </w:r>
      <w:r w:rsidR="00776C9E" w:rsidRPr="00776C9E">
        <w:rPr>
          <w:rFonts w:hint="cs"/>
          <w:spacing w:val="-2"/>
          <w:rtl/>
        </w:rPr>
        <w:t> </w:t>
      </w:r>
      <w:r w:rsidRPr="00776C9E">
        <w:rPr>
          <w:spacing w:val="-2"/>
          <w:rtl/>
        </w:rPr>
        <w:t>واضح</w:t>
      </w:r>
      <w:r w:rsidR="00F605E0">
        <w:rPr>
          <w:spacing w:val="-2"/>
          <w:rtl/>
        </w:rPr>
        <w:t xml:space="preserve">اً </w:t>
      </w:r>
      <w:r w:rsidRPr="00776C9E">
        <w:rPr>
          <w:spacing w:val="-2"/>
          <w:rtl/>
        </w:rPr>
        <w:t>ما</w:t>
      </w:r>
      <w:r w:rsidR="00776C9E" w:rsidRPr="00776C9E">
        <w:rPr>
          <w:rFonts w:hint="cs"/>
          <w:spacing w:val="-2"/>
          <w:rtl/>
        </w:rPr>
        <w:t> </w:t>
      </w:r>
      <w:r w:rsidRPr="00776C9E">
        <w:rPr>
          <w:spacing w:val="-2"/>
          <w:rtl/>
        </w:rPr>
        <w:t>إذا كان احتجازه كان توقيف</w:t>
      </w:r>
      <w:r w:rsidR="00F605E0">
        <w:rPr>
          <w:spacing w:val="-2"/>
          <w:rtl/>
        </w:rPr>
        <w:t xml:space="preserve">اً </w:t>
      </w:r>
      <w:r w:rsidRPr="00776C9E">
        <w:rPr>
          <w:spacing w:val="-2"/>
          <w:rtl/>
        </w:rPr>
        <w:t>رسمي</w:t>
      </w:r>
      <w:r w:rsidR="00F605E0">
        <w:rPr>
          <w:spacing w:val="-2"/>
          <w:rtl/>
        </w:rPr>
        <w:t xml:space="preserve">اً </w:t>
      </w:r>
      <w:r w:rsidRPr="00776C9E">
        <w:rPr>
          <w:spacing w:val="-2"/>
          <w:rtl/>
        </w:rPr>
        <w:t xml:space="preserve">أو لدى المؤسسة التي ينتمي إليها أفراد الشرطة </w:t>
      </w:r>
      <w:r w:rsidR="00A87ED3" w:rsidRPr="00776C9E">
        <w:rPr>
          <w:rFonts w:hint="cs"/>
          <w:spacing w:val="-2"/>
          <w:rtl/>
        </w:rPr>
        <w:t>أولئك</w:t>
      </w:r>
      <w:r w:rsidRPr="00776C9E">
        <w:rPr>
          <w:spacing w:val="-2"/>
          <w:rtl/>
        </w:rPr>
        <w:t xml:space="preserve">. </w:t>
      </w:r>
    </w:p>
    <w:p w14:paraId="27EA44A2" w14:textId="0DC3C0D1" w:rsidR="00B91594" w:rsidRDefault="00B91594" w:rsidP="00776C9E">
      <w:pPr>
        <w:pStyle w:val="SingleTxtGA"/>
        <w:spacing w:line="346" w:lineRule="exact"/>
        <w:rPr>
          <w:rtl/>
        </w:rPr>
      </w:pPr>
      <w:r w:rsidRPr="000E5ED1">
        <w:rPr>
          <w:rtl/>
        </w:rPr>
        <w:t>4</w:t>
      </w:r>
      <w:r>
        <w:rPr>
          <w:rtl/>
        </w:rPr>
        <w:t>-</w:t>
      </w:r>
      <w:r>
        <w:rPr>
          <w:rtl/>
        </w:rPr>
        <w:tab/>
        <w:t xml:space="preserve">وخضع صاحب البلاغ لفحص طبي بعد </w:t>
      </w:r>
      <w:r w:rsidRPr="000E5ED1">
        <w:rPr>
          <w:rtl/>
        </w:rPr>
        <w:t>35</w:t>
      </w:r>
      <w:r>
        <w:rPr>
          <w:rtl/>
        </w:rPr>
        <w:t xml:space="preserve"> يوم</w:t>
      </w:r>
      <w:r w:rsidR="00F605E0">
        <w:rPr>
          <w:rtl/>
        </w:rPr>
        <w:t xml:space="preserve">اً </w:t>
      </w:r>
      <w:r>
        <w:rPr>
          <w:rtl/>
        </w:rPr>
        <w:t xml:space="preserve">من احتجازه المزعوم. وتعتمد أغلبية اللجنة على هذه الحقيقة لتخلص إلى أنه لم يحدث أي انتهاك في هذه القضية. بيد أنني أرى أن هناك حقيقة حاسمة تتمثل في أن صاحب البلاغ أصيب بالفعل، وهو ما أكده خبير طبي (الفقرتان </w:t>
      </w:r>
      <w:r w:rsidRPr="000E5ED1">
        <w:rPr>
          <w:rtl/>
        </w:rPr>
        <w:t>2</w:t>
      </w:r>
      <w:r>
        <w:rPr>
          <w:rtl/>
        </w:rPr>
        <w:t>-</w:t>
      </w:r>
      <w:r w:rsidRPr="000E5ED1">
        <w:rPr>
          <w:rtl/>
        </w:rPr>
        <w:t>3</w:t>
      </w:r>
      <w:r>
        <w:rPr>
          <w:rtl/>
        </w:rPr>
        <w:t xml:space="preserve"> و</w:t>
      </w:r>
      <w:r w:rsidRPr="000E5ED1">
        <w:rPr>
          <w:rtl/>
        </w:rPr>
        <w:t>4</w:t>
      </w:r>
      <w:r>
        <w:rPr>
          <w:rtl/>
        </w:rPr>
        <w:t>-</w:t>
      </w:r>
      <w:r w:rsidRPr="000E5ED1">
        <w:rPr>
          <w:rtl/>
        </w:rPr>
        <w:t>4</w:t>
      </w:r>
      <w:r>
        <w:rPr>
          <w:rtl/>
        </w:rPr>
        <w:t>)، ولم</w:t>
      </w:r>
      <w:r w:rsidR="00F605E0">
        <w:rPr>
          <w:rFonts w:hint="cs"/>
          <w:rtl/>
        </w:rPr>
        <w:t> </w:t>
      </w:r>
      <w:r>
        <w:rPr>
          <w:rtl/>
        </w:rPr>
        <w:t xml:space="preserve">يشهد أحد بأنه أصيب قبل احتجازه في </w:t>
      </w:r>
      <w:r w:rsidRPr="000E5ED1">
        <w:rPr>
          <w:rtl/>
        </w:rPr>
        <w:t>5</w:t>
      </w:r>
      <w:r>
        <w:rPr>
          <w:rtl/>
        </w:rPr>
        <w:t xml:space="preserve"> كانون الثاني/يناير </w:t>
      </w:r>
      <w:r w:rsidRPr="000E5ED1">
        <w:rPr>
          <w:rtl/>
        </w:rPr>
        <w:t>2011</w:t>
      </w:r>
      <w:r>
        <w:rPr>
          <w:rtl/>
        </w:rPr>
        <w:t>. وفيما يتعلق بما إذا كان صاحب البلاغ قد أصيب بجروح يوم اعتقاله أو بعده، يقع على الدولة الطرف أن تثبت أن إصاباته لم تكن نتيجة للتعذيب المزعوم في قسم الشرطة. ومع ذلك، لم تقدم الدولة الطرف أي حجج للرد على ادعاء صاحب البلاغ بأن الإصابات وقعت في قسم الشرطة. ووفق</w:t>
      </w:r>
      <w:r w:rsidR="00F605E0">
        <w:rPr>
          <w:rtl/>
        </w:rPr>
        <w:t xml:space="preserve">اً </w:t>
      </w:r>
      <w:r>
        <w:rPr>
          <w:rtl/>
        </w:rPr>
        <w:t xml:space="preserve">للفقرة </w:t>
      </w:r>
      <w:r w:rsidRPr="000E5ED1">
        <w:rPr>
          <w:rtl/>
        </w:rPr>
        <w:t>11</w:t>
      </w:r>
      <w:r>
        <w:rPr>
          <w:rtl/>
        </w:rPr>
        <w:t xml:space="preserve"> من تعليق اللجنة العام رقم </w:t>
      </w:r>
      <w:r w:rsidRPr="000E5ED1">
        <w:rPr>
          <w:rtl/>
        </w:rPr>
        <w:t>20</w:t>
      </w:r>
      <w:r>
        <w:rPr>
          <w:rtl/>
        </w:rPr>
        <w:t>(</w:t>
      </w:r>
      <w:r w:rsidRPr="000E5ED1">
        <w:rPr>
          <w:rtl/>
        </w:rPr>
        <w:t>1992</w:t>
      </w:r>
      <w:r>
        <w:rPr>
          <w:rtl/>
        </w:rPr>
        <w:t>)، ينبغي عند استجواب شخص ما تسجيل وقت ومكان جميع الاستجوابات بالإضافة إلى أسماء جميع الحاضرين، وينبغي أن يتاح الاطلاع على هذه المعلومات لأغراض الإجراءات القضائية أو الإدارية. وعلى الرغم من هذا الالتزام، لم تحدد الدولة الطرف هوية من ألقى القبض على صاحب البلاغ وأين تم</w:t>
      </w:r>
      <w:r w:rsidR="00031C10">
        <w:rPr>
          <w:rFonts w:hint="cs"/>
          <w:rtl/>
        </w:rPr>
        <w:t> </w:t>
      </w:r>
      <w:r>
        <w:rPr>
          <w:rtl/>
        </w:rPr>
        <w:t xml:space="preserve">استجوابه، كما لم تقدم إلى اللجنة معلومات أخرى ذات صلة. وفي غياب أي حجة أو دليل مضادين مقدمين من الدولة الطرف، يتعين </w:t>
      </w:r>
      <w:proofErr w:type="gramStart"/>
      <w:r>
        <w:rPr>
          <w:rtl/>
        </w:rPr>
        <w:t>عل</w:t>
      </w:r>
      <w:r w:rsidR="00776C9E">
        <w:rPr>
          <w:rFonts w:hint="cs"/>
          <w:rtl/>
        </w:rPr>
        <w:t>ي</w:t>
      </w:r>
      <w:proofErr w:type="gramEnd"/>
      <w:r>
        <w:rPr>
          <w:rtl/>
        </w:rPr>
        <w:t xml:space="preserve"> أن أعطي الاعتبار الواجب لادعاء صاحب البلاغ وأن أعتبر أن معاملته من جانب سلطات الدولة الطرف تشكل انتهاك</w:t>
      </w:r>
      <w:r w:rsidR="00F605E0">
        <w:rPr>
          <w:rtl/>
        </w:rPr>
        <w:t xml:space="preserve">اً </w:t>
      </w:r>
      <w:r>
        <w:rPr>
          <w:rtl/>
        </w:rPr>
        <w:t xml:space="preserve">لحقوقه بموجب المادة </w:t>
      </w:r>
      <w:r w:rsidRPr="000E5ED1">
        <w:rPr>
          <w:rtl/>
        </w:rPr>
        <w:t>7</w:t>
      </w:r>
      <w:r>
        <w:rPr>
          <w:rtl/>
        </w:rPr>
        <w:t xml:space="preserve"> من العهد.</w:t>
      </w:r>
    </w:p>
    <w:p w14:paraId="6157BF09" w14:textId="119D8041" w:rsidR="00B91594" w:rsidRDefault="00B91594" w:rsidP="00B91594">
      <w:pPr>
        <w:pStyle w:val="SingleTxtGA"/>
        <w:rPr>
          <w:rtl/>
        </w:rPr>
      </w:pPr>
      <w:r w:rsidRPr="000E5ED1">
        <w:rPr>
          <w:rtl/>
        </w:rPr>
        <w:lastRenderedPageBreak/>
        <w:t>5</w:t>
      </w:r>
      <w:r>
        <w:rPr>
          <w:rtl/>
        </w:rPr>
        <w:t>-</w:t>
      </w:r>
      <w:r>
        <w:rPr>
          <w:rtl/>
        </w:rPr>
        <w:tab/>
        <w:t xml:space="preserve">وعلاوة على ذلك، بموجب المادة </w:t>
      </w:r>
      <w:r w:rsidRPr="000E5ED1">
        <w:rPr>
          <w:rtl/>
        </w:rPr>
        <w:t>9</w:t>
      </w:r>
      <w:r>
        <w:rPr>
          <w:rtl/>
        </w:rPr>
        <w:t>(</w:t>
      </w:r>
      <w:r w:rsidRPr="000E5ED1">
        <w:rPr>
          <w:rtl/>
        </w:rPr>
        <w:t>2</w:t>
      </w:r>
      <w:r>
        <w:rPr>
          <w:rtl/>
        </w:rPr>
        <w:t>) من العهد، يتوجب إبلاغ أي شخص يتم توقيفه بأسباب هذا التوقيف لدى وقوعه. ووفق</w:t>
      </w:r>
      <w:r w:rsidR="00F605E0">
        <w:rPr>
          <w:rtl/>
        </w:rPr>
        <w:t xml:space="preserve">اً </w:t>
      </w:r>
      <w:r>
        <w:rPr>
          <w:rtl/>
        </w:rPr>
        <w:t xml:space="preserve">للفقرة </w:t>
      </w:r>
      <w:r w:rsidRPr="000E5ED1">
        <w:rPr>
          <w:rtl/>
        </w:rPr>
        <w:t>13</w:t>
      </w:r>
      <w:r>
        <w:rPr>
          <w:rtl/>
        </w:rPr>
        <w:t xml:space="preserve"> من تعليق اللجنة العام رقم </w:t>
      </w:r>
      <w:r w:rsidRPr="000E5ED1">
        <w:rPr>
          <w:rtl/>
        </w:rPr>
        <w:t>35</w:t>
      </w:r>
      <w:r>
        <w:rPr>
          <w:rtl/>
        </w:rPr>
        <w:t>(</w:t>
      </w:r>
      <w:r w:rsidRPr="000E5ED1">
        <w:rPr>
          <w:rtl/>
        </w:rPr>
        <w:t>2014</w:t>
      </w:r>
      <w:r>
        <w:rPr>
          <w:rtl/>
        </w:rPr>
        <w:t xml:space="preserve">)، فإنه لا يشترط في الاعتقال بالمعنى المقصود في المادة </w:t>
      </w:r>
      <w:r w:rsidRPr="000E5ED1">
        <w:rPr>
          <w:rtl/>
        </w:rPr>
        <w:t>9</w:t>
      </w:r>
      <w:r>
        <w:rPr>
          <w:rtl/>
        </w:rPr>
        <w:t xml:space="preserve"> أن يكون إجراء رسمياً وفقاً للتعريف الوارد في القوانين المحلية. ووفق</w:t>
      </w:r>
      <w:r w:rsidR="00F605E0">
        <w:rPr>
          <w:rtl/>
        </w:rPr>
        <w:t xml:space="preserve">اً </w:t>
      </w:r>
      <w:r>
        <w:rPr>
          <w:rtl/>
        </w:rPr>
        <w:t xml:space="preserve">للفقرة </w:t>
      </w:r>
      <w:r w:rsidRPr="000E5ED1">
        <w:rPr>
          <w:rtl/>
        </w:rPr>
        <w:t>24</w:t>
      </w:r>
      <w:r>
        <w:rPr>
          <w:rtl/>
        </w:rPr>
        <w:t xml:space="preserve"> من التعليق العام نفسه، فنظراً إلى أن "الاعتقال" يعني بدء سلب الحرية، فإن شرط إبلاغ الموقوف بسبب اعتقاله ينطبق بغض النظر عن اتباع الطرائق الرسمية أو عدم اتباعها في عملية الاعتقال، وبغض النظر عن قانونية السبب الذي يستند إليه الاعتقال أو عدم مشروعيته.</w:t>
      </w:r>
    </w:p>
    <w:p w14:paraId="7E48A158" w14:textId="77777777" w:rsidR="00B91594" w:rsidRPr="00776C9E" w:rsidRDefault="00B91594" w:rsidP="00B91594">
      <w:pPr>
        <w:pStyle w:val="SingleTxtGA"/>
        <w:rPr>
          <w:spacing w:val="-2"/>
          <w:rtl/>
        </w:rPr>
      </w:pPr>
      <w:r w:rsidRPr="000E5ED1">
        <w:rPr>
          <w:spacing w:val="-2"/>
          <w:rtl/>
        </w:rPr>
        <w:t>6</w:t>
      </w:r>
      <w:r w:rsidRPr="00776C9E">
        <w:rPr>
          <w:spacing w:val="-2"/>
          <w:rtl/>
        </w:rPr>
        <w:t>-</w:t>
      </w:r>
      <w:r w:rsidRPr="00776C9E">
        <w:rPr>
          <w:spacing w:val="-2"/>
          <w:rtl/>
        </w:rPr>
        <w:tab/>
        <w:t xml:space="preserve">وفي هذه القضية، يدعي صاحب البلاغ أنه لم يبلغ، وقت إلقاء القبض عليه، بأسباب إلقاء القبض عليه وأن اعتقاله لم يسجل في أي وثيقة رسمية. وكما سبق أن أشرت إليه في الفقرة السابقة، تعترف الدولة الطرف بأن صاحب البلاغ اقتيد إلى قسم الشرطة. وعلى الرغم من هذا، فإنها لم تقدم أي حجج للرد على ادعاء صاحب البلاغ. وفي ظل هذه الظروف وعدم توافر معلومات أو توضيحات إضافية ذات صلة من جانب الدولة الطرف، يتعين </w:t>
      </w:r>
      <w:proofErr w:type="gramStart"/>
      <w:r w:rsidRPr="00776C9E">
        <w:rPr>
          <w:spacing w:val="-2"/>
          <w:rtl/>
        </w:rPr>
        <w:t>علي</w:t>
      </w:r>
      <w:proofErr w:type="gramEnd"/>
      <w:r w:rsidRPr="00776C9E">
        <w:rPr>
          <w:spacing w:val="-2"/>
          <w:rtl/>
        </w:rPr>
        <w:t xml:space="preserve"> أن اعتبر حقوق صاحب البلاغ المكفولة بموجب المادة </w:t>
      </w:r>
      <w:r w:rsidRPr="000E5ED1">
        <w:rPr>
          <w:spacing w:val="-2"/>
          <w:rtl/>
        </w:rPr>
        <w:t>9</w:t>
      </w:r>
      <w:r w:rsidRPr="00776C9E">
        <w:rPr>
          <w:spacing w:val="-2"/>
          <w:rtl/>
        </w:rPr>
        <w:t>(</w:t>
      </w:r>
      <w:r w:rsidRPr="000E5ED1">
        <w:rPr>
          <w:spacing w:val="-2"/>
          <w:rtl/>
        </w:rPr>
        <w:t>1</w:t>
      </w:r>
      <w:r w:rsidRPr="00776C9E">
        <w:rPr>
          <w:spacing w:val="-2"/>
          <w:rtl/>
        </w:rPr>
        <w:t>)-(</w:t>
      </w:r>
      <w:r w:rsidRPr="000E5ED1">
        <w:rPr>
          <w:spacing w:val="-2"/>
          <w:rtl/>
        </w:rPr>
        <w:t>2</w:t>
      </w:r>
      <w:r w:rsidRPr="00776C9E">
        <w:rPr>
          <w:spacing w:val="-2"/>
          <w:rtl/>
        </w:rPr>
        <w:t>) من العهد قد انتهكت.</w:t>
      </w:r>
    </w:p>
    <w:p w14:paraId="23D733EC" w14:textId="15163FEE" w:rsidR="00B91594" w:rsidRDefault="00B91594" w:rsidP="00B91594">
      <w:pPr>
        <w:pStyle w:val="SingleTxtGA"/>
        <w:rPr>
          <w:rtl/>
        </w:rPr>
      </w:pPr>
      <w:r w:rsidRPr="000E5ED1">
        <w:rPr>
          <w:rtl/>
        </w:rPr>
        <w:t>7</w:t>
      </w:r>
      <w:r>
        <w:rPr>
          <w:rtl/>
        </w:rPr>
        <w:t>-</w:t>
      </w:r>
      <w:r>
        <w:rPr>
          <w:rtl/>
        </w:rPr>
        <w:tab/>
        <w:t xml:space="preserve">وبناء على ذلك، فإنني أستنتج، خلافاً لأغلبية أعضاء اللجنة، أن الوقائع المعروضة على اللجنة في هذه القضية تكشف عن حدوث انتهاك للمادتين </w:t>
      </w:r>
      <w:r w:rsidRPr="000E5ED1">
        <w:rPr>
          <w:rtl/>
        </w:rPr>
        <w:t>7</w:t>
      </w:r>
      <w:r>
        <w:rPr>
          <w:rtl/>
        </w:rPr>
        <w:t xml:space="preserve"> و</w:t>
      </w:r>
      <w:r w:rsidRPr="000E5ED1">
        <w:rPr>
          <w:rtl/>
        </w:rPr>
        <w:t>9</w:t>
      </w:r>
      <w:r>
        <w:rPr>
          <w:rtl/>
        </w:rPr>
        <w:t xml:space="preserve"> من العهد</w:t>
      </w:r>
      <w:r w:rsidR="00214C29">
        <w:rPr>
          <w:rFonts w:hint="cs"/>
          <w:rtl/>
        </w:rPr>
        <w:t>.</w:t>
      </w:r>
    </w:p>
    <w:p w14:paraId="1E115C2C" w14:textId="5E31ACB3" w:rsidR="00B91594" w:rsidRDefault="00B91594" w:rsidP="00E84E0F">
      <w:pPr>
        <w:pStyle w:val="SingleTxtGA"/>
        <w:rPr>
          <w:rtl/>
        </w:rPr>
      </w:pPr>
    </w:p>
    <w:p w14:paraId="7E61AE6C" w14:textId="77777777" w:rsidR="00007175" w:rsidRDefault="00007175" w:rsidP="00E84E0F">
      <w:pPr>
        <w:pStyle w:val="SingleTxtGA"/>
        <w:rPr>
          <w:rtl/>
        </w:rPr>
        <w:sectPr w:rsidR="00007175" w:rsidSect="00B91594">
          <w:headerReference w:type="default" r:id="rId14"/>
          <w:footerReference w:type="default" r:id="rId15"/>
          <w:headerReference w:type="first" r:id="rId16"/>
          <w:footerReference w:type="first" r:id="rId17"/>
          <w:footnotePr>
            <w:numRestart w:val="eachSect"/>
          </w:footnotePr>
          <w:endnotePr>
            <w:numFmt w:val="decimal"/>
          </w:endnotePr>
          <w:pgSz w:w="11907" w:h="16840" w:code="9"/>
          <w:pgMar w:top="1417" w:right="1134" w:bottom="1134" w:left="1134" w:header="850" w:footer="567" w:gutter="0"/>
          <w:cols w:space="720"/>
          <w:bidi/>
          <w:docGrid w:linePitch="360"/>
        </w:sectPr>
      </w:pPr>
    </w:p>
    <w:p w14:paraId="725A0747" w14:textId="43F7C496" w:rsidR="00007175" w:rsidRPr="000E5ED1" w:rsidRDefault="00007175" w:rsidP="00776C9E">
      <w:pPr>
        <w:pStyle w:val="HChGA"/>
        <w:spacing w:before="120"/>
        <w:rPr>
          <w:rtl/>
        </w:rPr>
      </w:pPr>
      <w:r w:rsidRPr="000E5ED1">
        <w:rPr>
          <w:rtl/>
        </w:rPr>
        <w:lastRenderedPageBreak/>
        <w:t>المرفق الثاني</w:t>
      </w:r>
    </w:p>
    <w:p w14:paraId="02D62389" w14:textId="77777777" w:rsidR="00007175" w:rsidRDefault="00007175" w:rsidP="00007175">
      <w:pPr>
        <w:pStyle w:val="SingleTxtGA"/>
        <w:jc w:val="right"/>
        <w:rPr>
          <w:rtl/>
        </w:rPr>
      </w:pPr>
      <w:r>
        <w:rPr>
          <w:rtl/>
        </w:rPr>
        <w:t>[الأصل: بالإسبانية]</w:t>
      </w:r>
    </w:p>
    <w:p w14:paraId="6C1DF23E" w14:textId="19455BC8" w:rsidR="00007175" w:rsidRPr="000E5ED1" w:rsidRDefault="00007175" w:rsidP="00007175">
      <w:pPr>
        <w:pStyle w:val="HChGA"/>
        <w:rPr>
          <w:rtl/>
        </w:rPr>
      </w:pPr>
      <w:r w:rsidRPr="000E5ED1">
        <w:rPr>
          <w:rtl/>
        </w:rPr>
        <w:tab/>
      </w:r>
      <w:r w:rsidRPr="000E5ED1">
        <w:rPr>
          <w:rtl/>
        </w:rPr>
        <w:tab/>
        <w:t>رأي فردي (مخالف جزئيا</w:t>
      </w:r>
      <w:r w:rsidR="009F1A88" w:rsidRPr="000E5ED1">
        <w:rPr>
          <w:rFonts w:hint="cs"/>
          <w:rtl/>
        </w:rPr>
        <w:t>ً</w:t>
      </w:r>
      <w:r w:rsidRPr="000E5ED1">
        <w:rPr>
          <w:rtl/>
        </w:rPr>
        <w:t xml:space="preserve">) لعضو اللجنة </w:t>
      </w:r>
      <w:proofErr w:type="spellStart"/>
      <w:r w:rsidRPr="000E5ED1">
        <w:rPr>
          <w:rtl/>
        </w:rPr>
        <w:t>هيرنان</w:t>
      </w:r>
      <w:proofErr w:type="spellEnd"/>
      <w:r w:rsidRPr="000E5ED1">
        <w:rPr>
          <w:rtl/>
        </w:rPr>
        <w:t xml:space="preserve"> </w:t>
      </w:r>
      <w:proofErr w:type="spellStart"/>
      <w:r w:rsidRPr="000E5ED1">
        <w:rPr>
          <w:rtl/>
        </w:rPr>
        <w:t>كيسادا</w:t>
      </w:r>
      <w:proofErr w:type="spellEnd"/>
      <w:r w:rsidRPr="000E5ED1">
        <w:rPr>
          <w:rtl/>
        </w:rPr>
        <w:t xml:space="preserve"> </w:t>
      </w:r>
      <w:proofErr w:type="spellStart"/>
      <w:r w:rsidRPr="000E5ED1">
        <w:rPr>
          <w:rtl/>
        </w:rPr>
        <w:t>كابريرا</w:t>
      </w:r>
      <w:proofErr w:type="spellEnd"/>
    </w:p>
    <w:p w14:paraId="53E32C8F" w14:textId="6565B729" w:rsidR="00007175" w:rsidRDefault="00007175" w:rsidP="00007175">
      <w:pPr>
        <w:pStyle w:val="SingleTxtGA"/>
        <w:rPr>
          <w:rtl/>
        </w:rPr>
      </w:pPr>
      <w:r w:rsidRPr="000E5ED1">
        <w:rPr>
          <w:rtl/>
        </w:rPr>
        <w:t>1</w:t>
      </w:r>
      <w:r>
        <w:rPr>
          <w:rtl/>
        </w:rPr>
        <w:t>-</w:t>
      </w:r>
      <w:r>
        <w:rPr>
          <w:rtl/>
        </w:rPr>
        <w:tab/>
      </w:r>
      <w:r>
        <w:rPr>
          <w:rtl/>
        </w:rPr>
        <w:t xml:space="preserve">فيما يتعلق بالبلاغ رقم </w:t>
      </w:r>
      <w:r w:rsidRPr="000E5ED1">
        <w:rPr>
          <w:rtl/>
        </w:rPr>
        <w:t>2015</w:t>
      </w:r>
      <w:r>
        <w:rPr>
          <w:rtl/>
        </w:rPr>
        <w:t>/</w:t>
      </w:r>
      <w:r w:rsidRPr="000E5ED1">
        <w:rPr>
          <w:rtl/>
        </w:rPr>
        <w:t>2700</w:t>
      </w:r>
      <w:r>
        <w:rPr>
          <w:rtl/>
        </w:rPr>
        <w:t xml:space="preserve"> </w:t>
      </w:r>
      <w:r w:rsidRPr="00214C29">
        <w:rPr>
          <w:i/>
          <w:iCs/>
          <w:rtl/>
        </w:rPr>
        <w:t>(</w:t>
      </w:r>
      <w:proofErr w:type="spellStart"/>
      <w:r w:rsidRPr="00214C29">
        <w:rPr>
          <w:i/>
          <w:iCs/>
          <w:rtl/>
        </w:rPr>
        <w:t>توبوزوف</w:t>
      </w:r>
      <w:proofErr w:type="spellEnd"/>
      <w:r w:rsidRPr="00214C29">
        <w:rPr>
          <w:i/>
          <w:iCs/>
          <w:rtl/>
        </w:rPr>
        <w:t xml:space="preserve"> ضد قيرغيزستان)</w:t>
      </w:r>
      <w:r>
        <w:rPr>
          <w:rtl/>
        </w:rPr>
        <w:t>، أتفق مع تأكيد اللجنة أنه لا</w:t>
      </w:r>
      <w:r>
        <w:rPr>
          <w:rFonts w:hint="cs"/>
          <w:rtl/>
        </w:rPr>
        <w:t> </w:t>
      </w:r>
      <w:r>
        <w:rPr>
          <w:rtl/>
        </w:rPr>
        <w:t>يمكن الاستنتاج، استناد</w:t>
      </w:r>
      <w:r w:rsidR="00F605E0">
        <w:rPr>
          <w:rtl/>
        </w:rPr>
        <w:t xml:space="preserve">اً </w:t>
      </w:r>
      <w:r>
        <w:rPr>
          <w:rtl/>
        </w:rPr>
        <w:t xml:space="preserve">إلى المعلومات المقدمة من الطرفين، بأن الوقائع المثبتة تكشف عن انتهاك لحقوق صاحب البلاغ بموجب المادة </w:t>
      </w:r>
      <w:r w:rsidRPr="000E5ED1">
        <w:rPr>
          <w:rtl/>
        </w:rPr>
        <w:t>7</w:t>
      </w:r>
      <w:r>
        <w:rPr>
          <w:rtl/>
        </w:rPr>
        <w:t xml:space="preserve">، مقروءة بمفردها وبالاقتران مع المادة </w:t>
      </w:r>
      <w:r w:rsidRPr="000E5ED1">
        <w:rPr>
          <w:rtl/>
        </w:rPr>
        <w:t>2</w:t>
      </w:r>
      <w:r>
        <w:rPr>
          <w:rtl/>
        </w:rPr>
        <w:t>(</w:t>
      </w:r>
      <w:r w:rsidRPr="000E5ED1">
        <w:rPr>
          <w:rtl/>
        </w:rPr>
        <w:t>3</w:t>
      </w:r>
      <w:r>
        <w:rPr>
          <w:rtl/>
        </w:rPr>
        <w:t>) من العهد.</w:t>
      </w:r>
    </w:p>
    <w:p w14:paraId="4D315A6B" w14:textId="74304DDD" w:rsidR="00007175" w:rsidRDefault="00007175" w:rsidP="00007175">
      <w:pPr>
        <w:pStyle w:val="SingleTxtGA"/>
        <w:rPr>
          <w:rtl/>
        </w:rPr>
      </w:pPr>
      <w:r w:rsidRPr="000E5ED1">
        <w:rPr>
          <w:rtl/>
        </w:rPr>
        <w:t>2</w:t>
      </w:r>
      <w:r>
        <w:rPr>
          <w:rtl/>
        </w:rPr>
        <w:t>-</w:t>
      </w:r>
      <w:r>
        <w:rPr>
          <w:rtl/>
        </w:rPr>
        <w:tab/>
      </w:r>
      <w:r>
        <w:rPr>
          <w:rtl/>
        </w:rPr>
        <w:t xml:space="preserve">ومع ذلك، يؤسفني أنني لا أستطيع أن أنضم إلى أغلبية أعضاء اللجنة في الاستنتاج بأن الوقائع المعروضة عليهم لا تكشف عن حدوث انتهاك للمادة </w:t>
      </w:r>
      <w:r w:rsidRPr="000E5ED1">
        <w:rPr>
          <w:rtl/>
        </w:rPr>
        <w:t>9</w:t>
      </w:r>
      <w:r>
        <w:rPr>
          <w:rtl/>
        </w:rPr>
        <w:t>(</w:t>
      </w:r>
      <w:r w:rsidRPr="000E5ED1">
        <w:rPr>
          <w:rtl/>
        </w:rPr>
        <w:t>1</w:t>
      </w:r>
      <w:r>
        <w:rPr>
          <w:rtl/>
        </w:rPr>
        <w:t>)-(</w:t>
      </w:r>
      <w:r w:rsidRPr="000E5ED1">
        <w:rPr>
          <w:rtl/>
        </w:rPr>
        <w:t>2</w:t>
      </w:r>
      <w:r>
        <w:rPr>
          <w:rtl/>
        </w:rPr>
        <w:t>) من العهد، للأسباب التالية.</w:t>
      </w:r>
    </w:p>
    <w:p w14:paraId="796686FF" w14:textId="2D310A53" w:rsidR="00007175" w:rsidRDefault="00007175" w:rsidP="00007175">
      <w:pPr>
        <w:pStyle w:val="SingleTxtGA"/>
        <w:rPr>
          <w:rtl/>
        </w:rPr>
      </w:pPr>
      <w:r w:rsidRPr="000E5ED1">
        <w:rPr>
          <w:rtl/>
        </w:rPr>
        <w:t>3</w:t>
      </w:r>
      <w:r>
        <w:rPr>
          <w:rtl/>
        </w:rPr>
        <w:t>-</w:t>
      </w:r>
      <w:r>
        <w:rPr>
          <w:rtl/>
        </w:rPr>
        <w:tab/>
      </w:r>
      <w:r>
        <w:rPr>
          <w:rtl/>
        </w:rPr>
        <w:t>وفق</w:t>
      </w:r>
      <w:r w:rsidR="00F605E0">
        <w:rPr>
          <w:rtl/>
        </w:rPr>
        <w:t xml:space="preserve">اً </w:t>
      </w:r>
      <w:r>
        <w:rPr>
          <w:rtl/>
        </w:rPr>
        <w:t xml:space="preserve">لتأكيد صاحب البلاغ، فقد حرم من حريته من بعد ظهر يوم </w:t>
      </w:r>
      <w:r w:rsidRPr="000E5ED1">
        <w:rPr>
          <w:rtl/>
        </w:rPr>
        <w:t>5</w:t>
      </w:r>
      <w:r>
        <w:rPr>
          <w:rtl/>
        </w:rPr>
        <w:t xml:space="preserve"> كانون الثاني/يناير </w:t>
      </w:r>
      <w:r>
        <w:rPr>
          <w:rFonts w:hint="cs"/>
          <w:rtl/>
        </w:rPr>
        <w:t xml:space="preserve">            </w:t>
      </w:r>
      <w:r>
        <w:rPr>
          <w:rtl/>
        </w:rPr>
        <w:t xml:space="preserve">الساعة </w:t>
      </w:r>
      <w:r w:rsidRPr="000E5ED1">
        <w:rPr>
          <w:rtl/>
        </w:rPr>
        <w:t>30</w:t>
      </w:r>
      <w:r>
        <w:rPr>
          <w:rtl/>
        </w:rPr>
        <w:t>/</w:t>
      </w:r>
      <w:r w:rsidRPr="000E5ED1">
        <w:rPr>
          <w:rtl/>
        </w:rPr>
        <w:t>18</w:t>
      </w:r>
      <w:r>
        <w:rPr>
          <w:rtl/>
        </w:rPr>
        <w:t xml:space="preserve"> حتى </w:t>
      </w:r>
      <w:r w:rsidRPr="000E5ED1">
        <w:rPr>
          <w:rtl/>
        </w:rPr>
        <w:t>6</w:t>
      </w:r>
      <w:r>
        <w:rPr>
          <w:rtl/>
        </w:rPr>
        <w:t xml:space="preserve"> كانون الثاني/يناير </w:t>
      </w:r>
      <w:r w:rsidRPr="000E5ED1">
        <w:rPr>
          <w:rtl/>
        </w:rPr>
        <w:t>2011</w:t>
      </w:r>
      <w:r>
        <w:rPr>
          <w:rtl/>
        </w:rPr>
        <w:t>، من دون إبلاغه بأسباب اعتقاله أو تسجيله رسمي</w:t>
      </w:r>
      <w:r w:rsidR="004A5308">
        <w:rPr>
          <w:rtl/>
        </w:rPr>
        <w:t>اً.</w:t>
      </w:r>
      <w:r>
        <w:rPr>
          <w:rtl/>
        </w:rPr>
        <w:t xml:space="preserve"> وفي هذا الصدد، لم تقدم الدولة الطرف أي تفسير ذي صلة لما جرى خلال تلك الساعات، واكتفت بالإشارة إلى أن صاحب البلاغ اقتيد إلى مركز </w:t>
      </w:r>
      <w:proofErr w:type="gramStart"/>
      <w:r>
        <w:rPr>
          <w:rtl/>
        </w:rPr>
        <w:t>الشرطة</w:t>
      </w:r>
      <w:proofErr w:type="gramEnd"/>
      <w:r>
        <w:rPr>
          <w:rtl/>
        </w:rPr>
        <w:t xml:space="preserve"> ولكنه لم يحتجز فيه قط.</w:t>
      </w:r>
    </w:p>
    <w:p w14:paraId="6D55D374" w14:textId="0F45E116" w:rsidR="00007175" w:rsidRDefault="00007175" w:rsidP="00007175">
      <w:pPr>
        <w:pStyle w:val="SingleTxtGA"/>
        <w:rPr>
          <w:rtl/>
        </w:rPr>
      </w:pPr>
      <w:r w:rsidRPr="000E5ED1">
        <w:rPr>
          <w:rtl/>
        </w:rPr>
        <w:t>4</w:t>
      </w:r>
      <w:r>
        <w:rPr>
          <w:rtl/>
        </w:rPr>
        <w:t>-</w:t>
      </w:r>
      <w:r>
        <w:rPr>
          <w:rtl/>
        </w:rPr>
        <w:tab/>
      </w:r>
      <w:r w:rsidRPr="00214C29">
        <w:rPr>
          <w:spacing w:val="-4"/>
          <w:rtl/>
        </w:rPr>
        <w:t>وفي غياب سبب سلب الدولة الطرف صاحب البلاغ حريته وما إذا كان قد تم احترام القواعد الإجرائية</w:t>
      </w:r>
      <w:r>
        <w:rPr>
          <w:rtl/>
        </w:rPr>
        <w:t xml:space="preserve"> المنطبقة عند القيام بذلك، يمكن اعتبار الاحتجاز تعسفي</w:t>
      </w:r>
      <w:r w:rsidR="00F605E0">
        <w:rPr>
          <w:rtl/>
        </w:rPr>
        <w:t xml:space="preserve">اً </w:t>
      </w:r>
      <w:r>
        <w:rPr>
          <w:rtl/>
        </w:rPr>
        <w:t>وغير قانوني.  وفي هذا الصدد، لم</w:t>
      </w:r>
      <w:r w:rsidR="00F605E0">
        <w:rPr>
          <w:rFonts w:hint="cs"/>
          <w:rtl/>
        </w:rPr>
        <w:t> </w:t>
      </w:r>
      <w:r>
        <w:rPr>
          <w:rtl/>
        </w:rPr>
        <w:t xml:space="preserve">تقدم الدولة </w:t>
      </w:r>
      <w:r w:rsidRPr="00214C29">
        <w:rPr>
          <w:spacing w:val="-4"/>
          <w:rtl/>
        </w:rPr>
        <w:t>الطرف أدلة لتحديد ما إذا كان اعتقال صاحب البلاغ قد تم على أي أساس ينص عليه القانون ووفق</w:t>
      </w:r>
      <w:r w:rsidR="00F605E0" w:rsidRPr="00214C29">
        <w:rPr>
          <w:spacing w:val="-4"/>
          <w:rtl/>
        </w:rPr>
        <w:t xml:space="preserve">اً </w:t>
      </w:r>
      <w:r w:rsidRPr="00214C29">
        <w:rPr>
          <w:spacing w:val="-4"/>
          <w:rtl/>
        </w:rPr>
        <w:t>للإجراء</w:t>
      </w:r>
      <w:r>
        <w:rPr>
          <w:rtl/>
        </w:rPr>
        <w:t xml:space="preserve"> </w:t>
      </w:r>
      <w:r w:rsidRPr="00214C29">
        <w:rPr>
          <w:rtl/>
        </w:rPr>
        <w:t>المنصوص عليه فيه. ويضاف إلى ما يبق أن صاحب البلاغ، وفق</w:t>
      </w:r>
      <w:r w:rsidR="00F605E0" w:rsidRPr="00214C29">
        <w:rPr>
          <w:rtl/>
        </w:rPr>
        <w:t xml:space="preserve">اً </w:t>
      </w:r>
      <w:r w:rsidRPr="00214C29">
        <w:rPr>
          <w:rtl/>
        </w:rPr>
        <w:t>لما ذكر، لم يبلغ بأسباب حرمانه من الحرية</w:t>
      </w:r>
      <w:r>
        <w:rPr>
          <w:rtl/>
        </w:rPr>
        <w:t xml:space="preserve">، وهو ادعاء لم </w:t>
      </w:r>
      <w:proofErr w:type="spellStart"/>
      <w:r w:rsidR="00214C29">
        <w:rPr>
          <w:rFonts w:hint="cs"/>
          <w:rtl/>
        </w:rPr>
        <w:t>تدحضه</w:t>
      </w:r>
      <w:proofErr w:type="spellEnd"/>
      <w:r>
        <w:rPr>
          <w:rtl/>
        </w:rPr>
        <w:t xml:space="preserve"> الدولة </w:t>
      </w:r>
      <w:proofErr w:type="gramStart"/>
      <w:r>
        <w:rPr>
          <w:rtl/>
        </w:rPr>
        <w:t>الطرف</w:t>
      </w:r>
      <w:r w:rsidRPr="00007175">
        <w:rPr>
          <w:vertAlign w:val="superscript"/>
          <w:rtl/>
        </w:rPr>
        <w:t>(</w:t>
      </w:r>
      <w:proofErr w:type="gramEnd"/>
      <w:r w:rsidRPr="000E5ED1">
        <w:rPr>
          <w:rStyle w:val="FootnoteReference"/>
          <w:szCs w:val="22"/>
          <w:lang w:val="en-US"/>
        </w:rPr>
        <w:footnoteReference w:id="11"/>
      </w:r>
      <w:r w:rsidRPr="00007175">
        <w:rPr>
          <w:vertAlign w:val="superscript"/>
          <w:rtl/>
        </w:rPr>
        <w:t>)</w:t>
      </w:r>
      <w:r>
        <w:rPr>
          <w:rtl/>
        </w:rPr>
        <w:t>.</w:t>
      </w:r>
    </w:p>
    <w:p w14:paraId="048D144D" w14:textId="3B726088" w:rsidR="00007175" w:rsidRPr="00007175" w:rsidRDefault="00007175" w:rsidP="00007175">
      <w:pPr>
        <w:pStyle w:val="SingleTxtGA"/>
        <w:rPr>
          <w:spacing w:val="-2"/>
          <w:rtl/>
          <w:lang w:val="es-ES"/>
        </w:rPr>
      </w:pPr>
      <w:r w:rsidRPr="000E5ED1">
        <w:rPr>
          <w:rtl/>
        </w:rPr>
        <w:t>5</w:t>
      </w:r>
      <w:r>
        <w:rPr>
          <w:rtl/>
        </w:rPr>
        <w:t>-</w:t>
      </w:r>
      <w:r>
        <w:rPr>
          <w:rtl/>
        </w:rPr>
        <w:tab/>
      </w:r>
      <w:r>
        <w:rPr>
          <w:rtl/>
        </w:rPr>
        <w:t xml:space="preserve">وفي ظل الملابسات المذكورة، وفي غياب مزيد من المعلومات أو التفسيرات ذات الصلة من </w:t>
      </w:r>
      <w:r w:rsidRPr="00007175">
        <w:rPr>
          <w:spacing w:val="-2"/>
          <w:rtl/>
        </w:rPr>
        <w:t xml:space="preserve">الدولة الطرف، ينبغي الاستنتاج بأن حقوق صاحب البلاغ بموجب المادة </w:t>
      </w:r>
      <w:r w:rsidRPr="000E5ED1">
        <w:rPr>
          <w:spacing w:val="-2"/>
          <w:rtl/>
        </w:rPr>
        <w:t>9</w:t>
      </w:r>
      <w:r w:rsidRPr="00007175">
        <w:rPr>
          <w:spacing w:val="-2"/>
          <w:rtl/>
        </w:rPr>
        <w:t>(</w:t>
      </w:r>
      <w:r w:rsidRPr="000E5ED1">
        <w:rPr>
          <w:spacing w:val="-2"/>
          <w:rtl/>
        </w:rPr>
        <w:t>1</w:t>
      </w:r>
      <w:r w:rsidRPr="00007175">
        <w:rPr>
          <w:spacing w:val="-2"/>
          <w:rtl/>
        </w:rPr>
        <w:t>)-(</w:t>
      </w:r>
      <w:r w:rsidRPr="000E5ED1">
        <w:rPr>
          <w:spacing w:val="-2"/>
          <w:rtl/>
        </w:rPr>
        <w:t>2</w:t>
      </w:r>
      <w:r w:rsidRPr="00007175">
        <w:rPr>
          <w:spacing w:val="-2"/>
          <w:rtl/>
        </w:rPr>
        <w:t>) من العهد قد انتهكت.</w:t>
      </w:r>
    </w:p>
    <w:p w14:paraId="35F84685" w14:textId="10B62FB7" w:rsidR="00007175" w:rsidRPr="00007175" w:rsidRDefault="00007175" w:rsidP="00007175">
      <w:pPr>
        <w:pStyle w:val="SingleTxtGA"/>
        <w:jc w:val="center"/>
        <w:rPr>
          <w:u w:val="single"/>
          <w:rtl/>
        </w:rPr>
      </w:pPr>
      <w:r>
        <w:rPr>
          <w:u w:val="single"/>
          <w:rtl/>
        </w:rPr>
        <w:tab/>
      </w:r>
      <w:r>
        <w:rPr>
          <w:u w:val="single"/>
          <w:rtl/>
        </w:rPr>
        <w:tab/>
      </w:r>
      <w:r>
        <w:rPr>
          <w:u w:val="single"/>
          <w:rtl/>
        </w:rPr>
        <w:tab/>
      </w:r>
    </w:p>
    <w:sectPr w:rsidR="00007175" w:rsidRPr="00007175" w:rsidSect="00007175">
      <w:headerReference w:type="even" r:id="rId18"/>
      <w:headerReference w:type="default" r:id="rId19"/>
      <w:footerReference w:type="even" r:id="rId20"/>
      <w:footerReference w:type="default" r:id="rId21"/>
      <w:footnotePr>
        <w:numRestart w:val="eachSect"/>
      </w:footnotePr>
      <w:endnotePr>
        <w:numFmt w:val="decimal"/>
      </w:endnotePr>
      <w:pgSz w:w="11907" w:h="16840" w:code="9"/>
      <w:pgMar w:top="1417" w:right="1134" w:bottom="1134" w:left="1134" w:header="850"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7701" w14:textId="77777777" w:rsidR="007532F5" w:rsidRPr="002901D9" w:rsidRDefault="007532F5" w:rsidP="00DC4D4B">
      <w:pPr>
        <w:spacing w:after="60" w:line="240" w:lineRule="auto"/>
        <w:ind w:left="57"/>
        <w:rPr>
          <w:i/>
          <w:iCs/>
        </w:rPr>
      </w:pPr>
      <w:r>
        <w:rPr>
          <w:rFonts w:hint="cs"/>
          <w:i/>
          <w:iCs/>
          <w:rtl/>
        </w:rPr>
        <w:t>الحواشي</w:t>
      </w:r>
    </w:p>
  </w:endnote>
  <w:endnote w:type="continuationSeparator" w:id="0">
    <w:p w14:paraId="1E7F4FD9" w14:textId="77777777" w:rsidR="007532F5" w:rsidRDefault="007532F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7CD3" w14:textId="4C5852F3" w:rsidR="00D94E83" w:rsidRPr="00B91594" w:rsidRDefault="00B91594" w:rsidP="00B91594">
    <w:pPr>
      <w:pStyle w:val="Footer"/>
      <w:tabs>
        <w:tab w:val="right" w:pos="9638"/>
      </w:tabs>
      <w:rPr>
        <w:b/>
        <w:sz w:val="18"/>
        <w:lang w:val="en-US"/>
      </w:rPr>
    </w:pPr>
    <w:r>
      <w:rPr>
        <w:lang w:val="en-US"/>
      </w:rPr>
      <w:t>GE</w:t>
    </w:r>
    <w:r>
      <w:rPr>
        <w:rtl/>
        <w:lang w:val="en-US"/>
      </w:rPr>
      <w:t>.</w:t>
    </w:r>
    <w:r w:rsidRPr="00B91594">
      <w:rPr>
        <w:lang w:val="en-US"/>
      </w:rPr>
      <w:t>22</w:t>
    </w:r>
    <w:r>
      <w:rPr>
        <w:rtl/>
        <w:lang w:val="en-US"/>
      </w:rPr>
      <w:t>-</w:t>
    </w:r>
    <w:r w:rsidRPr="00B91594">
      <w:rPr>
        <w:lang w:val="en-US"/>
      </w:rPr>
      <w:t>01997</w:t>
    </w:r>
    <w:r>
      <w:rPr>
        <w:rtl/>
        <w:lang w:val="en-US"/>
      </w:rPr>
      <w:tab/>
    </w:r>
    <w:r>
      <w:rPr>
        <w:b/>
        <w:sz w:val="18"/>
        <w:rtl/>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rtl/>
        <w:lang w:val="en-US"/>
      </w:rPr>
      <w:fldChar w:fldCharType="separate"/>
    </w:r>
    <w:r>
      <w:rPr>
        <w:b/>
        <w:noProof/>
        <w:sz w:val="18"/>
        <w:lang w:val="en-US"/>
      </w:rPr>
      <w:t>8</w:t>
    </w:r>
    <w:r>
      <w:rPr>
        <w:b/>
        <w:sz w:val="18"/>
        <w:rtl/>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988F" w14:textId="64D67B35" w:rsidR="006959B0" w:rsidRPr="00D94E83" w:rsidRDefault="00D94E83" w:rsidP="00D94E83">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GE.22-01997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F58B" w14:textId="5E1BCE13" w:rsidR="00DE50B1" w:rsidRPr="00D94E83" w:rsidRDefault="00D94E83" w:rsidP="00D94E83">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B35CABF" wp14:editId="36749F3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22-01997 (A)</w:t>
    </w:r>
    <w:r>
      <w:rPr>
        <w:noProof/>
        <w:sz w:val="20"/>
        <w:lang w:val="en-US"/>
      </w:rPr>
      <w:drawing>
        <wp:anchor distT="0" distB="0" distL="114300" distR="114300" simplePos="0" relativeHeight="251659264" behindDoc="0" locked="0" layoutInCell="1" allowOverlap="1" wp14:anchorId="2B74820F" wp14:editId="1419226F">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E001" w14:textId="6301C307" w:rsidR="00B91594" w:rsidRPr="00B91594" w:rsidRDefault="00B91594" w:rsidP="00B91594">
    <w:pPr>
      <w:pStyle w:val="Footer"/>
      <w:tabs>
        <w:tab w:val="right" w:pos="9638"/>
      </w:tabs>
      <w:rPr>
        <w:b/>
        <w:sz w:val="18"/>
        <w:lang w:val="en-US"/>
      </w:rPr>
    </w:pPr>
    <w:r>
      <w:rPr>
        <w:b/>
        <w:sz w:val="18"/>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lang w:val="en-US"/>
      </w:rPr>
      <w:fldChar w:fldCharType="separate"/>
    </w:r>
    <w:r>
      <w:rPr>
        <w:b/>
        <w:noProof/>
        <w:sz w:val="18"/>
        <w:lang w:val="en-US"/>
      </w:rPr>
      <w:t>10</w:t>
    </w:r>
    <w:r>
      <w:rPr>
        <w:b/>
        <w:sz w:val="18"/>
        <w:lang w:val="en-US"/>
      </w:rPr>
      <w:fldChar w:fldCharType="end"/>
    </w:r>
    <w:r>
      <w:rPr>
        <w:b/>
        <w:sz w:val="18"/>
        <w:rtl/>
        <w:lang w:val="en-US"/>
      </w:rPr>
      <w:tab/>
    </w:r>
    <w:r w:rsidRPr="00B91594">
      <w:rPr>
        <w:lang w:val="en-US"/>
      </w:rPr>
      <w:t>GE</w:t>
    </w:r>
    <w:r w:rsidRPr="00B91594">
      <w:rPr>
        <w:rtl/>
        <w:lang w:val="en-US"/>
      </w:rPr>
      <w:t>.</w:t>
    </w:r>
    <w:r w:rsidRPr="00B91594">
      <w:rPr>
        <w:lang w:val="en-US"/>
      </w:rPr>
      <w:t>22</w:t>
    </w:r>
    <w:r w:rsidRPr="00B91594">
      <w:rPr>
        <w:rtl/>
        <w:lang w:val="en-US"/>
      </w:rPr>
      <w:t>-</w:t>
    </w:r>
    <w:r w:rsidRPr="00B91594">
      <w:rPr>
        <w:lang w:val="en-US"/>
      </w:rPr>
      <w:t>01997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2F6D" w14:textId="77777777" w:rsidR="00B91594" w:rsidRPr="00D94E83" w:rsidRDefault="00B91594" w:rsidP="00D94E83">
    <w:pPr>
      <w:pStyle w:val="Footer"/>
      <w:spacing w:before="600"/>
      <w:ind w:left="567"/>
      <w:jc w:val="right"/>
      <w:rPr>
        <w:sz w:val="20"/>
        <w:lang w:val="en-US"/>
      </w:rPr>
    </w:pPr>
    <w:r>
      <w:rPr>
        <w:sz w:val="20"/>
        <w:lang w:val="en-US"/>
      </w:rPr>
      <w:t>GE.</w:t>
    </w:r>
    <w:r>
      <w:rPr>
        <w:noProof/>
      </w:rPr>
      <w:drawing>
        <wp:anchor distT="0" distB="0" distL="114300" distR="114300" simplePos="0" relativeHeight="251661312" behindDoc="1" locked="1" layoutInCell="0" allowOverlap="1" wp14:anchorId="079755B2" wp14:editId="53BF531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4" name="Picture 4"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22-01997 (A)</w:t>
    </w:r>
    <w:r>
      <w:rPr>
        <w:noProof/>
        <w:sz w:val="20"/>
        <w:lang w:val="en-US"/>
      </w:rPr>
      <w:drawing>
        <wp:anchor distT="0" distB="0" distL="114300" distR="114300" simplePos="0" relativeHeight="251662336" behindDoc="0" locked="0" layoutInCell="1" allowOverlap="1" wp14:anchorId="6DE4B4B6" wp14:editId="79F58BE5">
          <wp:simplePos x="0" y="0"/>
          <wp:positionH relativeFrom="margin">
            <wp:posOffset>0</wp:posOffset>
          </wp:positionH>
          <wp:positionV relativeFrom="margin">
            <wp:posOffset>8891905</wp:posOffset>
          </wp:positionV>
          <wp:extent cx="638175" cy="638175"/>
          <wp:effectExtent l="0" t="0" r="9525" b="9525"/>
          <wp:wrapNone/>
          <wp:docPr id="5"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32CC" w14:textId="17A41246" w:rsidR="00007175" w:rsidRPr="00007175" w:rsidRDefault="00007175" w:rsidP="00007175">
    <w:pPr>
      <w:pStyle w:val="Footer"/>
      <w:tabs>
        <w:tab w:val="right" w:pos="9638"/>
      </w:tabs>
      <w:rPr>
        <w:b/>
        <w:sz w:val="18"/>
        <w:lang w:val="en-US"/>
      </w:rPr>
    </w:pPr>
    <w:r>
      <w:rPr>
        <w:lang w:val="en-US"/>
      </w:rPr>
      <w:t>GE</w:t>
    </w:r>
    <w:r>
      <w:rPr>
        <w:rtl/>
        <w:lang w:val="en-US"/>
      </w:rPr>
      <w:t>.</w:t>
    </w:r>
    <w:r w:rsidRPr="00007175">
      <w:rPr>
        <w:lang w:val="en-US"/>
      </w:rPr>
      <w:t>22</w:t>
    </w:r>
    <w:r>
      <w:rPr>
        <w:rtl/>
        <w:lang w:val="en-US"/>
      </w:rPr>
      <w:t>-</w:t>
    </w:r>
    <w:r w:rsidRPr="00007175">
      <w:rPr>
        <w:lang w:val="en-US"/>
      </w:rPr>
      <w:t>01997</w:t>
    </w:r>
    <w:r>
      <w:rPr>
        <w:rtl/>
        <w:lang w:val="en-US"/>
      </w:rPr>
      <w:tab/>
    </w:r>
    <w:r>
      <w:rPr>
        <w:b/>
        <w:sz w:val="18"/>
        <w:rtl/>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rtl/>
        <w:lang w:val="en-US"/>
      </w:rPr>
      <w:fldChar w:fldCharType="separate"/>
    </w:r>
    <w:r>
      <w:rPr>
        <w:b/>
        <w:noProof/>
        <w:sz w:val="18"/>
        <w:lang w:val="en-US"/>
      </w:rPr>
      <w:t>10</w:t>
    </w:r>
    <w:r>
      <w:rPr>
        <w:b/>
        <w:sz w:val="18"/>
        <w:rtl/>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4ED4" w14:textId="33637471" w:rsidR="00007175" w:rsidRPr="00007175" w:rsidRDefault="00007175" w:rsidP="00007175">
    <w:pPr>
      <w:pStyle w:val="Footer"/>
      <w:tabs>
        <w:tab w:val="right" w:pos="9638"/>
      </w:tabs>
      <w:rPr>
        <w:b/>
        <w:sz w:val="18"/>
        <w:lang w:val="en-US"/>
      </w:rPr>
    </w:pPr>
    <w:r>
      <w:rPr>
        <w:b/>
        <w:sz w:val="18"/>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lang w:val="en-US"/>
      </w:rPr>
      <w:fldChar w:fldCharType="separate"/>
    </w:r>
    <w:r>
      <w:rPr>
        <w:b/>
        <w:noProof/>
        <w:sz w:val="18"/>
        <w:lang w:val="en-US"/>
      </w:rPr>
      <w:t>12</w:t>
    </w:r>
    <w:r>
      <w:rPr>
        <w:b/>
        <w:sz w:val="18"/>
        <w:lang w:val="en-US"/>
      </w:rPr>
      <w:fldChar w:fldCharType="end"/>
    </w:r>
    <w:r>
      <w:rPr>
        <w:b/>
        <w:sz w:val="18"/>
        <w:rtl/>
        <w:lang w:val="en-US"/>
      </w:rPr>
      <w:tab/>
    </w:r>
    <w:r w:rsidRPr="00007175">
      <w:rPr>
        <w:lang w:val="en-US"/>
      </w:rPr>
      <w:t>GE</w:t>
    </w:r>
    <w:r w:rsidRPr="00007175">
      <w:rPr>
        <w:rtl/>
        <w:lang w:val="en-US"/>
      </w:rPr>
      <w:t>.</w:t>
    </w:r>
    <w:r w:rsidRPr="00007175">
      <w:rPr>
        <w:lang w:val="en-US"/>
      </w:rPr>
      <w:t>22</w:t>
    </w:r>
    <w:r w:rsidRPr="00007175">
      <w:rPr>
        <w:rtl/>
        <w:lang w:val="en-US"/>
      </w:rPr>
      <w:t>-</w:t>
    </w:r>
    <w:r w:rsidRPr="00007175">
      <w:rPr>
        <w:lang w:val="en-US"/>
      </w:rPr>
      <w:t>01997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A8B8" w14:textId="77777777" w:rsidR="007532F5" w:rsidRPr="008A49D2" w:rsidRDefault="007532F5"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FD4DD67" w14:textId="77777777" w:rsidR="007532F5" w:rsidRDefault="007532F5" w:rsidP="00656392">
      <w:pPr>
        <w:spacing w:line="240" w:lineRule="auto"/>
      </w:pPr>
      <w:r>
        <w:continuationSeparator/>
      </w:r>
    </w:p>
  </w:footnote>
  <w:footnote w:id="1">
    <w:p w14:paraId="46D99EC0" w14:textId="58E0B4EB" w:rsidR="00E84E0F" w:rsidRPr="00E84E0F" w:rsidRDefault="00E84E0F" w:rsidP="00E84E0F">
      <w:pPr>
        <w:pStyle w:val="FootnoteText1"/>
        <w:rPr>
          <w:rFonts w:hint="cs"/>
          <w:rtl/>
        </w:rPr>
      </w:pPr>
      <w:r>
        <w:rPr>
          <w:rtl/>
        </w:rPr>
        <w:t>*</w:t>
      </w:r>
      <w:r>
        <w:rPr>
          <w:rtl/>
        </w:rPr>
        <w:tab/>
      </w:r>
      <w:r w:rsidR="00B15867" w:rsidRPr="00B15867">
        <w:rPr>
          <w:rtl/>
        </w:rPr>
        <w:t xml:space="preserve">اعتمدتها اللجنة في دورتها </w:t>
      </w:r>
      <w:r w:rsidR="00B15867" w:rsidRPr="000E5ED1">
        <w:rPr>
          <w:rtl/>
        </w:rPr>
        <w:t>131</w:t>
      </w:r>
      <w:r w:rsidR="00B15867" w:rsidRPr="00B15867">
        <w:rPr>
          <w:rtl/>
        </w:rPr>
        <w:t xml:space="preserve"> (</w:t>
      </w:r>
      <w:r w:rsidR="00B15867" w:rsidRPr="000E5ED1">
        <w:rPr>
          <w:rtl/>
        </w:rPr>
        <w:t>1</w:t>
      </w:r>
      <w:r w:rsidR="00B15867" w:rsidRPr="00B15867">
        <w:rPr>
          <w:rtl/>
        </w:rPr>
        <w:t>-</w:t>
      </w:r>
      <w:r w:rsidR="00B15867" w:rsidRPr="000E5ED1">
        <w:rPr>
          <w:rtl/>
        </w:rPr>
        <w:t>26</w:t>
      </w:r>
      <w:r w:rsidR="00B15867" w:rsidRPr="00B15867">
        <w:rPr>
          <w:rtl/>
        </w:rPr>
        <w:t xml:space="preserve"> آذار/مارس </w:t>
      </w:r>
      <w:r w:rsidR="00B15867" w:rsidRPr="000E5ED1">
        <w:rPr>
          <w:rtl/>
        </w:rPr>
        <w:t>2021</w:t>
      </w:r>
      <w:r w:rsidR="00B15867" w:rsidRPr="00B15867">
        <w:rPr>
          <w:rtl/>
        </w:rPr>
        <w:t>).</w:t>
      </w:r>
    </w:p>
  </w:footnote>
  <w:footnote w:id="2">
    <w:p w14:paraId="77360DF9" w14:textId="7A43AA89" w:rsidR="00E84E0F" w:rsidRPr="00E84E0F" w:rsidRDefault="00E84E0F" w:rsidP="00E84E0F">
      <w:pPr>
        <w:pStyle w:val="FootnoteText1"/>
        <w:rPr>
          <w:rFonts w:hint="cs"/>
          <w:rtl/>
        </w:rPr>
      </w:pPr>
      <w:r>
        <w:rPr>
          <w:rtl/>
        </w:rPr>
        <w:t>**</w:t>
      </w:r>
      <w:r>
        <w:rPr>
          <w:rtl/>
        </w:rPr>
        <w:tab/>
      </w:r>
      <w:r w:rsidR="00F162ED" w:rsidRPr="00F162ED">
        <w:rPr>
          <w:rtl/>
        </w:rPr>
        <w:t xml:space="preserve">شارك في دراسة البلاغ أعضاء اللجنة التالية أسماؤهم: تانيا ماريا عبدو </w:t>
      </w:r>
      <w:proofErr w:type="spellStart"/>
      <w:r w:rsidR="00F162ED" w:rsidRPr="00F162ED">
        <w:rPr>
          <w:rtl/>
        </w:rPr>
        <w:t>روشول</w:t>
      </w:r>
      <w:proofErr w:type="spellEnd"/>
      <w:r w:rsidR="00F162ED" w:rsidRPr="00F162ED">
        <w:rPr>
          <w:rtl/>
        </w:rPr>
        <w:t xml:space="preserve">، ووفاء أشرف محرم بسيم، وعياض بن عاشور، وعارف بلقان، ومحجوب الهيبة، </w:t>
      </w:r>
      <w:proofErr w:type="spellStart"/>
      <w:r w:rsidR="00F162ED" w:rsidRPr="00F162ED">
        <w:rPr>
          <w:rtl/>
        </w:rPr>
        <w:t>وفورويا</w:t>
      </w:r>
      <w:proofErr w:type="spellEnd"/>
      <w:r w:rsidR="00F162ED" w:rsidRPr="00F162ED">
        <w:rPr>
          <w:rtl/>
        </w:rPr>
        <w:t xml:space="preserve"> </w:t>
      </w:r>
      <w:proofErr w:type="spellStart"/>
      <w:r w:rsidR="00F162ED" w:rsidRPr="00F162ED">
        <w:rPr>
          <w:rtl/>
        </w:rPr>
        <w:t>شويتشي</w:t>
      </w:r>
      <w:proofErr w:type="spellEnd"/>
      <w:r w:rsidR="00F162ED" w:rsidRPr="00F162ED">
        <w:rPr>
          <w:rtl/>
        </w:rPr>
        <w:t xml:space="preserve">، وكارلوس غوميز مارتينيز، </w:t>
      </w:r>
      <w:proofErr w:type="spellStart"/>
      <w:r w:rsidR="00F162ED" w:rsidRPr="00F162ED">
        <w:rPr>
          <w:rtl/>
        </w:rPr>
        <w:t>ومارسيا</w:t>
      </w:r>
      <w:proofErr w:type="spellEnd"/>
      <w:r w:rsidR="00F162ED" w:rsidRPr="00F162ED">
        <w:rPr>
          <w:rtl/>
        </w:rPr>
        <w:t xml:space="preserve"> ف. ج. كران، </w:t>
      </w:r>
      <w:proofErr w:type="spellStart"/>
      <w:r w:rsidR="00F162ED" w:rsidRPr="00F162ED">
        <w:rPr>
          <w:rtl/>
        </w:rPr>
        <w:t>ودنكان</w:t>
      </w:r>
      <w:proofErr w:type="spellEnd"/>
      <w:r w:rsidR="00F162ED" w:rsidRPr="00F162ED">
        <w:rPr>
          <w:rtl/>
        </w:rPr>
        <w:t xml:space="preserve"> </w:t>
      </w:r>
      <w:proofErr w:type="spellStart"/>
      <w:r w:rsidR="00F162ED" w:rsidRPr="00F162ED">
        <w:rPr>
          <w:rtl/>
        </w:rPr>
        <w:t>لاكي</w:t>
      </w:r>
      <w:proofErr w:type="spellEnd"/>
      <w:r w:rsidR="00F162ED" w:rsidRPr="00F162ED">
        <w:rPr>
          <w:rtl/>
        </w:rPr>
        <w:t xml:space="preserve"> </w:t>
      </w:r>
      <w:proofErr w:type="spellStart"/>
      <w:r w:rsidR="00F162ED" w:rsidRPr="00F162ED">
        <w:rPr>
          <w:rtl/>
        </w:rPr>
        <w:t>موهوموزا</w:t>
      </w:r>
      <w:proofErr w:type="spellEnd"/>
      <w:r w:rsidR="00F162ED" w:rsidRPr="00F162ED">
        <w:rPr>
          <w:rtl/>
        </w:rPr>
        <w:t xml:space="preserve">، </w:t>
      </w:r>
      <w:r w:rsidR="00F162ED" w:rsidRPr="00007175">
        <w:rPr>
          <w:spacing w:val="-4"/>
          <w:rtl/>
        </w:rPr>
        <w:t xml:space="preserve">وفوتيني </w:t>
      </w:r>
      <w:proofErr w:type="spellStart"/>
      <w:r w:rsidR="00F162ED" w:rsidRPr="00007175">
        <w:rPr>
          <w:spacing w:val="-4"/>
          <w:rtl/>
        </w:rPr>
        <w:t>بزارتزيس</w:t>
      </w:r>
      <w:proofErr w:type="spellEnd"/>
      <w:r w:rsidR="00F162ED" w:rsidRPr="00007175">
        <w:rPr>
          <w:spacing w:val="-4"/>
          <w:rtl/>
        </w:rPr>
        <w:t xml:space="preserve">، </w:t>
      </w:r>
      <w:proofErr w:type="spellStart"/>
      <w:r w:rsidR="00F162ED" w:rsidRPr="00007175">
        <w:rPr>
          <w:spacing w:val="-4"/>
          <w:rtl/>
        </w:rPr>
        <w:t>وهيرنان</w:t>
      </w:r>
      <w:proofErr w:type="spellEnd"/>
      <w:r w:rsidR="00F162ED" w:rsidRPr="00007175">
        <w:rPr>
          <w:spacing w:val="-4"/>
          <w:rtl/>
        </w:rPr>
        <w:t xml:space="preserve"> </w:t>
      </w:r>
      <w:proofErr w:type="spellStart"/>
      <w:r w:rsidR="00F162ED" w:rsidRPr="00007175">
        <w:rPr>
          <w:spacing w:val="-4"/>
          <w:rtl/>
        </w:rPr>
        <w:t>كيسادا</w:t>
      </w:r>
      <w:proofErr w:type="spellEnd"/>
      <w:r w:rsidR="00F162ED" w:rsidRPr="00007175">
        <w:rPr>
          <w:spacing w:val="-4"/>
          <w:rtl/>
        </w:rPr>
        <w:t xml:space="preserve"> </w:t>
      </w:r>
      <w:proofErr w:type="spellStart"/>
      <w:r w:rsidR="00F162ED" w:rsidRPr="00007175">
        <w:rPr>
          <w:spacing w:val="-4"/>
          <w:rtl/>
        </w:rPr>
        <w:t>كابريرا</w:t>
      </w:r>
      <w:proofErr w:type="spellEnd"/>
      <w:r w:rsidR="00F162ED" w:rsidRPr="00007175">
        <w:rPr>
          <w:spacing w:val="-4"/>
          <w:rtl/>
        </w:rPr>
        <w:t xml:space="preserve">، </w:t>
      </w:r>
      <w:proofErr w:type="spellStart"/>
      <w:r w:rsidR="00F162ED" w:rsidRPr="00007175">
        <w:rPr>
          <w:spacing w:val="-4"/>
          <w:rtl/>
        </w:rPr>
        <w:t>وفاسيلكا</w:t>
      </w:r>
      <w:proofErr w:type="spellEnd"/>
      <w:r w:rsidR="00F162ED" w:rsidRPr="00007175">
        <w:rPr>
          <w:spacing w:val="-4"/>
          <w:rtl/>
        </w:rPr>
        <w:t xml:space="preserve"> </w:t>
      </w:r>
      <w:proofErr w:type="spellStart"/>
      <w:r w:rsidR="00F162ED" w:rsidRPr="00007175">
        <w:rPr>
          <w:spacing w:val="-4"/>
          <w:rtl/>
        </w:rPr>
        <w:t>سانسين</w:t>
      </w:r>
      <w:proofErr w:type="spellEnd"/>
      <w:r w:rsidR="00F162ED" w:rsidRPr="00007175">
        <w:rPr>
          <w:spacing w:val="-4"/>
          <w:rtl/>
        </w:rPr>
        <w:t xml:space="preserve">، وخوسيه مانويل سانتوس بيس، </w:t>
      </w:r>
      <w:proofErr w:type="spellStart"/>
      <w:r w:rsidR="00F162ED" w:rsidRPr="00007175">
        <w:rPr>
          <w:spacing w:val="-4"/>
          <w:rtl/>
        </w:rPr>
        <w:t>وسوه</w:t>
      </w:r>
      <w:proofErr w:type="spellEnd"/>
      <w:r w:rsidR="00F162ED" w:rsidRPr="00007175">
        <w:rPr>
          <w:spacing w:val="-4"/>
          <w:rtl/>
        </w:rPr>
        <w:t xml:space="preserve"> </w:t>
      </w:r>
      <w:proofErr w:type="spellStart"/>
      <w:r w:rsidR="00F162ED" w:rsidRPr="00007175">
        <w:rPr>
          <w:spacing w:val="-4"/>
          <w:rtl/>
        </w:rPr>
        <w:t>تشانغروك</w:t>
      </w:r>
      <w:proofErr w:type="spellEnd"/>
      <w:r w:rsidR="00F162ED" w:rsidRPr="00007175">
        <w:rPr>
          <w:spacing w:val="-4"/>
          <w:rtl/>
        </w:rPr>
        <w:t xml:space="preserve">، </w:t>
      </w:r>
      <w:proofErr w:type="spellStart"/>
      <w:r w:rsidR="00F162ED" w:rsidRPr="00007175">
        <w:rPr>
          <w:spacing w:val="-4"/>
          <w:rtl/>
        </w:rPr>
        <w:t>وكوباوياه</w:t>
      </w:r>
      <w:proofErr w:type="spellEnd"/>
      <w:r w:rsidR="00F162ED" w:rsidRPr="00007175">
        <w:rPr>
          <w:spacing w:val="-4"/>
          <w:rtl/>
        </w:rPr>
        <w:t xml:space="preserve"> </w:t>
      </w:r>
      <w:proofErr w:type="spellStart"/>
      <w:r w:rsidR="00F162ED" w:rsidRPr="00007175">
        <w:rPr>
          <w:spacing w:val="-4"/>
          <w:rtl/>
        </w:rPr>
        <w:t>تشامدجا</w:t>
      </w:r>
      <w:proofErr w:type="spellEnd"/>
      <w:r w:rsidR="00F162ED" w:rsidRPr="00007175">
        <w:rPr>
          <w:spacing w:val="-4"/>
          <w:rtl/>
        </w:rPr>
        <w:t xml:space="preserve"> </w:t>
      </w:r>
      <w:proofErr w:type="spellStart"/>
      <w:r w:rsidR="00F162ED" w:rsidRPr="00007175">
        <w:rPr>
          <w:spacing w:val="-4"/>
          <w:rtl/>
        </w:rPr>
        <w:t>كباتشا</w:t>
      </w:r>
      <w:proofErr w:type="spellEnd"/>
      <w:r w:rsidR="00F162ED" w:rsidRPr="00007175">
        <w:rPr>
          <w:spacing w:val="-4"/>
          <w:rtl/>
        </w:rPr>
        <w:t>،</w:t>
      </w:r>
      <w:r w:rsidR="00F162ED" w:rsidRPr="00F162ED">
        <w:rPr>
          <w:rtl/>
        </w:rPr>
        <w:t xml:space="preserve"> وإيلين </w:t>
      </w:r>
      <w:proofErr w:type="spellStart"/>
      <w:r w:rsidR="00F162ED" w:rsidRPr="00F162ED">
        <w:rPr>
          <w:rtl/>
        </w:rPr>
        <w:t>تيغرودجا</w:t>
      </w:r>
      <w:proofErr w:type="spellEnd"/>
      <w:r w:rsidR="00F162ED" w:rsidRPr="00F162ED">
        <w:rPr>
          <w:rtl/>
        </w:rPr>
        <w:t xml:space="preserve">، </w:t>
      </w:r>
      <w:proofErr w:type="spellStart"/>
      <w:r w:rsidR="00F162ED" w:rsidRPr="00F162ED">
        <w:rPr>
          <w:rtl/>
        </w:rPr>
        <w:t>وإيميرو</w:t>
      </w:r>
      <w:proofErr w:type="spellEnd"/>
      <w:r w:rsidR="00F162ED" w:rsidRPr="00F162ED">
        <w:rPr>
          <w:rtl/>
        </w:rPr>
        <w:t xml:space="preserve"> </w:t>
      </w:r>
      <w:proofErr w:type="spellStart"/>
      <w:r w:rsidR="00F162ED" w:rsidRPr="00F162ED">
        <w:rPr>
          <w:rtl/>
        </w:rPr>
        <w:t>تاميرات</w:t>
      </w:r>
      <w:proofErr w:type="spellEnd"/>
      <w:r w:rsidR="00F162ED" w:rsidRPr="00F162ED">
        <w:rPr>
          <w:rtl/>
        </w:rPr>
        <w:t xml:space="preserve"> </w:t>
      </w:r>
      <w:proofErr w:type="spellStart"/>
      <w:r w:rsidR="00F162ED" w:rsidRPr="00F162ED">
        <w:rPr>
          <w:rtl/>
        </w:rPr>
        <w:t>إغيزو</w:t>
      </w:r>
      <w:proofErr w:type="spellEnd"/>
      <w:r w:rsidR="00F162ED" w:rsidRPr="00F162ED">
        <w:rPr>
          <w:rtl/>
        </w:rPr>
        <w:t xml:space="preserve">، </w:t>
      </w:r>
      <w:proofErr w:type="spellStart"/>
      <w:r w:rsidR="00F162ED" w:rsidRPr="00F162ED">
        <w:rPr>
          <w:rtl/>
        </w:rPr>
        <w:t>وجينتيان</w:t>
      </w:r>
      <w:proofErr w:type="spellEnd"/>
      <w:r w:rsidR="00F162ED" w:rsidRPr="00F162ED">
        <w:rPr>
          <w:rtl/>
        </w:rPr>
        <w:t xml:space="preserve"> زبيري.</w:t>
      </w:r>
    </w:p>
  </w:footnote>
  <w:footnote w:id="3">
    <w:p w14:paraId="5A1A09B6" w14:textId="4D48BB3B" w:rsidR="00E84E0F" w:rsidRPr="00E84E0F" w:rsidRDefault="00E84E0F" w:rsidP="00E84E0F">
      <w:pPr>
        <w:pStyle w:val="FootnoteText1"/>
        <w:rPr>
          <w:rFonts w:hint="cs"/>
          <w:rtl/>
        </w:rPr>
      </w:pPr>
      <w:r>
        <w:rPr>
          <w:sz w:val="22"/>
          <w:szCs w:val="22"/>
          <w:rtl/>
        </w:rPr>
        <w:t>***</w:t>
      </w:r>
      <w:r>
        <w:rPr>
          <w:sz w:val="22"/>
          <w:szCs w:val="22"/>
          <w:rtl/>
        </w:rPr>
        <w:tab/>
      </w:r>
      <w:r w:rsidR="00F162ED" w:rsidRPr="00F162ED">
        <w:rPr>
          <w:rtl/>
        </w:rPr>
        <w:t xml:space="preserve">يرد في مرفق هذه الآراء رأيان فرديان لعضوي اللجنة </w:t>
      </w:r>
      <w:proofErr w:type="spellStart"/>
      <w:r w:rsidR="00F162ED" w:rsidRPr="00F162ED">
        <w:rPr>
          <w:rtl/>
        </w:rPr>
        <w:t>فورويا</w:t>
      </w:r>
      <w:proofErr w:type="spellEnd"/>
      <w:r w:rsidR="00F162ED" w:rsidRPr="00F162ED">
        <w:rPr>
          <w:rtl/>
        </w:rPr>
        <w:t xml:space="preserve"> </w:t>
      </w:r>
      <w:proofErr w:type="spellStart"/>
      <w:r w:rsidR="00F162ED" w:rsidRPr="00F162ED">
        <w:rPr>
          <w:rtl/>
        </w:rPr>
        <w:t>شويتشي</w:t>
      </w:r>
      <w:proofErr w:type="spellEnd"/>
      <w:r w:rsidR="00F162ED" w:rsidRPr="00F162ED">
        <w:rPr>
          <w:rtl/>
        </w:rPr>
        <w:t xml:space="preserve"> </w:t>
      </w:r>
      <w:proofErr w:type="spellStart"/>
      <w:r w:rsidR="00F162ED" w:rsidRPr="00F162ED">
        <w:rPr>
          <w:rtl/>
        </w:rPr>
        <w:t>وهيرنان</w:t>
      </w:r>
      <w:proofErr w:type="spellEnd"/>
      <w:r w:rsidR="00F162ED" w:rsidRPr="00F162ED">
        <w:rPr>
          <w:rtl/>
        </w:rPr>
        <w:t xml:space="preserve"> </w:t>
      </w:r>
      <w:proofErr w:type="spellStart"/>
      <w:r w:rsidR="00F162ED" w:rsidRPr="00F162ED">
        <w:rPr>
          <w:rtl/>
        </w:rPr>
        <w:t>كيسادا</w:t>
      </w:r>
      <w:proofErr w:type="spellEnd"/>
      <w:r w:rsidR="00F162ED" w:rsidRPr="00F162ED">
        <w:rPr>
          <w:rtl/>
        </w:rPr>
        <w:t xml:space="preserve"> </w:t>
      </w:r>
      <w:proofErr w:type="spellStart"/>
      <w:r w:rsidR="00F162ED" w:rsidRPr="00F162ED">
        <w:rPr>
          <w:rtl/>
        </w:rPr>
        <w:t>كابريرا</w:t>
      </w:r>
      <w:proofErr w:type="spellEnd"/>
      <w:r w:rsidR="00F162ED" w:rsidRPr="00F162ED">
        <w:rPr>
          <w:rtl/>
        </w:rPr>
        <w:t xml:space="preserve"> (مخالفان).</w:t>
      </w:r>
    </w:p>
  </w:footnote>
  <w:footnote w:id="4">
    <w:p w14:paraId="0CBBBA86" w14:textId="366BC95E" w:rsidR="00F162ED" w:rsidRPr="00F162ED" w:rsidRDefault="00F162ED" w:rsidP="00F162ED">
      <w:pPr>
        <w:pStyle w:val="FootnoteText1"/>
        <w:rPr>
          <w:rFonts w:hint="cs"/>
          <w:rtl/>
        </w:rPr>
      </w:pPr>
      <w:r w:rsidRPr="00007175">
        <w:rPr>
          <w:rtl/>
        </w:rPr>
        <w:t>(</w:t>
      </w:r>
      <w:r w:rsidRPr="000E5ED1">
        <w:rPr>
          <w:rStyle w:val="FootnoteReference"/>
          <w:vertAlign w:val="baseline"/>
        </w:rPr>
        <w:footnoteRef/>
      </w:r>
      <w:r w:rsidRPr="00007175">
        <w:rPr>
          <w:rtl/>
        </w:rPr>
        <w:t>)</w:t>
      </w:r>
      <w:r>
        <w:rPr>
          <w:rtl/>
        </w:rPr>
        <w:tab/>
      </w:r>
      <w:r w:rsidR="00007175" w:rsidRPr="00007175">
        <w:rPr>
          <w:rtl/>
        </w:rPr>
        <w:t>وفق</w:t>
      </w:r>
      <w:r w:rsidR="004A5308">
        <w:rPr>
          <w:rtl/>
        </w:rPr>
        <w:t xml:space="preserve">اً </w:t>
      </w:r>
      <w:r w:rsidR="00007175" w:rsidRPr="00007175">
        <w:rPr>
          <w:rtl/>
        </w:rPr>
        <w:t>لصاحب البلاغ، فإن التأخير في تقديم الشكوى يعزى إلى أن صاحب البلاغ لم يتح له الاطلاع على الشهادات وغيرها من</w:t>
      </w:r>
      <w:r w:rsidR="00214C29">
        <w:rPr>
          <w:rFonts w:hint="cs"/>
          <w:rtl/>
        </w:rPr>
        <w:t> </w:t>
      </w:r>
      <w:r w:rsidR="00007175" w:rsidRPr="00007175">
        <w:rPr>
          <w:rtl/>
        </w:rPr>
        <w:t xml:space="preserve">مواد القضية التي أسفرت عن القرار الصادر في </w:t>
      </w:r>
      <w:r w:rsidR="00007175" w:rsidRPr="000E5ED1">
        <w:rPr>
          <w:rtl/>
        </w:rPr>
        <w:t>26</w:t>
      </w:r>
      <w:r w:rsidR="00007175" w:rsidRPr="00007175">
        <w:rPr>
          <w:rtl/>
        </w:rPr>
        <w:t xml:space="preserve"> آب/أغسطس </w:t>
      </w:r>
      <w:r w:rsidR="00007175" w:rsidRPr="000E5ED1">
        <w:rPr>
          <w:rtl/>
        </w:rPr>
        <w:t>2011</w:t>
      </w:r>
      <w:r w:rsidR="00007175" w:rsidRPr="00007175">
        <w:rPr>
          <w:rtl/>
        </w:rPr>
        <w:t>. وكان على محامي صاحب البلاغ أن يقدم عدة التماسات ليتمكن من دراسة القضية واستنساخ الوثائق.</w:t>
      </w:r>
    </w:p>
  </w:footnote>
  <w:footnote w:id="5">
    <w:p w14:paraId="71CB05AF" w14:textId="6FF161E8" w:rsidR="00F162ED" w:rsidRPr="00F162ED" w:rsidRDefault="00F162ED" w:rsidP="00F162ED">
      <w:pPr>
        <w:pStyle w:val="FootnoteText1"/>
        <w:rPr>
          <w:rFonts w:hint="cs"/>
          <w:rtl/>
        </w:rPr>
      </w:pPr>
      <w:r w:rsidRPr="00007175">
        <w:rPr>
          <w:rtl/>
        </w:rPr>
        <w:t>(</w:t>
      </w:r>
      <w:r w:rsidRPr="000E5ED1">
        <w:rPr>
          <w:rStyle w:val="FootnoteReference"/>
          <w:vertAlign w:val="baseline"/>
        </w:rPr>
        <w:footnoteRef/>
      </w:r>
      <w:r w:rsidRPr="00007175">
        <w:rPr>
          <w:rtl/>
        </w:rPr>
        <w:t>)</w:t>
      </w:r>
      <w:r>
        <w:rPr>
          <w:rtl/>
        </w:rPr>
        <w:tab/>
      </w:r>
      <w:r w:rsidR="00007175" w:rsidRPr="00007175">
        <w:rPr>
          <w:rtl/>
        </w:rPr>
        <w:t xml:space="preserve">يكرر النص الذي قدمته الدولة الطرف في </w:t>
      </w:r>
      <w:r w:rsidR="00007175" w:rsidRPr="000E5ED1">
        <w:rPr>
          <w:rtl/>
        </w:rPr>
        <w:t>3</w:t>
      </w:r>
      <w:r w:rsidR="00007175" w:rsidRPr="00007175">
        <w:rPr>
          <w:rtl/>
        </w:rPr>
        <w:t xml:space="preserve"> تشرين الأول/أكتوبر، حرفي</w:t>
      </w:r>
      <w:r w:rsidR="004A5308">
        <w:rPr>
          <w:rtl/>
        </w:rPr>
        <w:t xml:space="preserve">اً </w:t>
      </w:r>
      <w:r w:rsidR="00007175" w:rsidRPr="00007175">
        <w:rPr>
          <w:rtl/>
        </w:rPr>
        <w:t>تقريب</w:t>
      </w:r>
      <w:r w:rsidR="004A5308">
        <w:rPr>
          <w:rtl/>
        </w:rPr>
        <w:t>اً،</w:t>
      </w:r>
      <w:r w:rsidR="00007175" w:rsidRPr="00007175">
        <w:rPr>
          <w:rtl/>
        </w:rPr>
        <w:t xml:space="preserve"> رسالتها السابقة لنيسان/أبريل </w:t>
      </w:r>
      <w:r w:rsidR="00007175" w:rsidRPr="000E5ED1">
        <w:rPr>
          <w:rtl/>
        </w:rPr>
        <w:t>2017</w:t>
      </w:r>
      <w:r w:rsidR="00007175" w:rsidRPr="00007175">
        <w:rPr>
          <w:rtl/>
        </w:rPr>
        <w:t>.</w:t>
      </w:r>
    </w:p>
  </w:footnote>
  <w:footnote w:id="6">
    <w:p w14:paraId="6975CD6C" w14:textId="225C47B5" w:rsidR="00F162ED" w:rsidRPr="00F162ED" w:rsidRDefault="00F162ED" w:rsidP="00F162ED">
      <w:pPr>
        <w:pStyle w:val="FootnoteText1"/>
        <w:rPr>
          <w:rFonts w:hint="cs"/>
          <w:rtl/>
        </w:rPr>
      </w:pPr>
      <w:r w:rsidRPr="00007175">
        <w:rPr>
          <w:rtl/>
        </w:rPr>
        <w:t>(</w:t>
      </w:r>
      <w:r w:rsidRPr="000E5ED1">
        <w:rPr>
          <w:rStyle w:val="FootnoteReference"/>
          <w:vertAlign w:val="baseline"/>
        </w:rPr>
        <w:footnoteRef/>
      </w:r>
      <w:r w:rsidRPr="00007175">
        <w:rPr>
          <w:rtl/>
        </w:rPr>
        <w:t>)</w:t>
      </w:r>
      <w:r>
        <w:rPr>
          <w:rtl/>
        </w:rPr>
        <w:tab/>
      </w:r>
      <w:r w:rsidR="00007175" w:rsidRPr="00007175">
        <w:rPr>
          <w:rtl/>
        </w:rPr>
        <w:t>تقدم الدولة الطرف إحالات إلى إفادات الشهود وشهاداتهم، ولكن لم تقدم أي نسخ منها.</w:t>
      </w:r>
    </w:p>
  </w:footnote>
  <w:footnote w:id="7">
    <w:p w14:paraId="4726A4D5" w14:textId="3F073734" w:rsidR="00F162ED" w:rsidRPr="00F162ED" w:rsidRDefault="00F162ED" w:rsidP="00F162ED">
      <w:pPr>
        <w:pStyle w:val="FootnoteText1"/>
        <w:rPr>
          <w:rFonts w:hint="cs"/>
          <w:rtl/>
        </w:rPr>
      </w:pPr>
      <w:r w:rsidRPr="00007175">
        <w:rPr>
          <w:rtl/>
        </w:rPr>
        <w:t>(</w:t>
      </w:r>
      <w:r w:rsidRPr="000E5ED1">
        <w:rPr>
          <w:rStyle w:val="FootnoteReference"/>
          <w:vertAlign w:val="baseline"/>
        </w:rPr>
        <w:footnoteRef/>
      </w:r>
      <w:r w:rsidRPr="00007175">
        <w:rPr>
          <w:rtl/>
        </w:rPr>
        <w:t>)</w:t>
      </w:r>
      <w:r>
        <w:rPr>
          <w:rtl/>
        </w:rPr>
        <w:tab/>
      </w:r>
      <w:r w:rsidR="00007175" w:rsidRPr="00007175">
        <w:rPr>
          <w:rtl/>
        </w:rPr>
        <w:t>يحيط صاحب البلاغ علم</w:t>
      </w:r>
      <w:r w:rsidR="004A5308">
        <w:rPr>
          <w:rtl/>
        </w:rPr>
        <w:t xml:space="preserve">اً </w:t>
      </w:r>
      <w:r w:rsidR="00007175" w:rsidRPr="00007175">
        <w:rPr>
          <w:rtl/>
        </w:rPr>
        <w:t>أيض</w:t>
      </w:r>
      <w:r w:rsidR="004A5308">
        <w:rPr>
          <w:rtl/>
        </w:rPr>
        <w:t xml:space="preserve">اً </w:t>
      </w:r>
      <w:r w:rsidR="00007175" w:rsidRPr="00007175">
        <w:rPr>
          <w:rtl/>
        </w:rPr>
        <w:t>بالملاحظات الختامية للجنة مناهضة التعذيب بشأن التقرير الدوري الثاني لقيرغيزستان (</w:t>
      </w:r>
      <w:r w:rsidR="00007175" w:rsidRPr="00007175">
        <w:t>CAT/C/KGZ/CO/</w:t>
      </w:r>
      <w:r w:rsidR="00007175" w:rsidRPr="000E5ED1">
        <w:t>2</w:t>
      </w:r>
      <w:r w:rsidR="00007175" w:rsidRPr="00007175">
        <w:rPr>
          <w:rtl/>
        </w:rPr>
        <w:t>).</w:t>
      </w:r>
    </w:p>
  </w:footnote>
  <w:footnote w:id="8">
    <w:p w14:paraId="2610B62C" w14:textId="697D47A0" w:rsidR="009A69EC" w:rsidRPr="009A69EC" w:rsidRDefault="009A69EC" w:rsidP="009A69EC">
      <w:pPr>
        <w:pStyle w:val="FootnoteText1"/>
        <w:rPr>
          <w:rFonts w:hint="cs"/>
          <w:rtl/>
        </w:rPr>
      </w:pPr>
      <w:r w:rsidRPr="00007175">
        <w:rPr>
          <w:rtl/>
        </w:rPr>
        <w:t>(</w:t>
      </w:r>
      <w:r w:rsidRPr="000E5ED1">
        <w:rPr>
          <w:rStyle w:val="FootnoteReference"/>
          <w:vertAlign w:val="baseline"/>
        </w:rPr>
        <w:footnoteRef/>
      </w:r>
      <w:r w:rsidRPr="00007175">
        <w:rPr>
          <w:rtl/>
        </w:rPr>
        <w:t>)</w:t>
      </w:r>
      <w:r>
        <w:rPr>
          <w:rtl/>
        </w:rPr>
        <w:tab/>
      </w:r>
      <w:r w:rsidR="00007175" w:rsidRPr="00776C9E">
        <w:rPr>
          <w:spacing w:val="-4"/>
          <w:rtl/>
        </w:rPr>
        <w:t xml:space="preserve">انظر(ي)، على سبيل المثال، </w:t>
      </w:r>
      <w:proofErr w:type="spellStart"/>
      <w:r w:rsidR="00007175" w:rsidRPr="000E5ED1">
        <w:rPr>
          <w:i/>
          <w:iCs/>
          <w:spacing w:val="-4"/>
          <w:rtl/>
        </w:rPr>
        <w:t>إيشونوف</w:t>
      </w:r>
      <w:proofErr w:type="spellEnd"/>
      <w:r w:rsidR="00007175" w:rsidRPr="000E5ED1">
        <w:rPr>
          <w:i/>
          <w:iCs/>
          <w:spacing w:val="-4"/>
          <w:rtl/>
        </w:rPr>
        <w:t xml:space="preserve"> ضد أوزبكستان</w:t>
      </w:r>
      <w:r w:rsidR="00007175" w:rsidRPr="00776C9E">
        <w:rPr>
          <w:spacing w:val="-4"/>
          <w:rtl/>
        </w:rPr>
        <w:t xml:space="preserve"> (</w:t>
      </w:r>
      <w:r w:rsidR="00007175" w:rsidRPr="00776C9E">
        <w:rPr>
          <w:spacing w:val="-4"/>
        </w:rPr>
        <w:t>CCPR/C/</w:t>
      </w:r>
      <w:r w:rsidR="00007175" w:rsidRPr="000E5ED1">
        <w:rPr>
          <w:spacing w:val="-4"/>
        </w:rPr>
        <w:t>99</w:t>
      </w:r>
      <w:r w:rsidR="00007175" w:rsidRPr="00776C9E">
        <w:rPr>
          <w:spacing w:val="-4"/>
        </w:rPr>
        <w:t>/D/</w:t>
      </w:r>
      <w:r w:rsidR="00007175" w:rsidRPr="000E5ED1">
        <w:rPr>
          <w:spacing w:val="-4"/>
        </w:rPr>
        <w:t>1225</w:t>
      </w:r>
      <w:r w:rsidR="00007175" w:rsidRPr="00776C9E">
        <w:rPr>
          <w:spacing w:val="-4"/>
        </w:rPr>
        <w:t>/</w:t>
      </w:r>
      <w:r w:rsidR="00007175" w:rsidRPr="000E5ED1">
        <w:rPr>
          <w:spacing w:val="-4"/>
        </w:rPr>
        <w:t>2003</w:t>
      </w:r>
      <w:r w:rsidR="00007175" w:rsidRPr="00776C9E">
        <w:rPr>
          <w:spacing w:val="-4"/>
          <w:rtl/>
        </w:rPr>
        <w:t xml:space="preserve">)، الفقرة </w:t>
      </w:r>
      <w:r w:rsidR="00007175" w:rsidRPr="000E5ED1">
        <w:rPr>
          <w:spacing w:val="-4"/>
          <w:rtl/>
        </w:rPr>
        <w:t>9</w:t>
      </w:r>
      <w:r w:rsidR="00007175" w:rsidRPr="00776C9E">
        <w:rPr>
          <w:spacing w:val="-4"/>
          <w:rtl/>
        </w:rPr>
        <w:t>-</w:t>
      </w:r>
      <w:r w:rsidR="00007175" w:rsidRPr="000E5ED1">
        <w:rPr>
          <w:spacing w:val="-4"/>
          <w:rtl/>
        </w:rPr>
        <w:t>8</w:t>
      </w:r>
      <w:r w:rsidR="00007175" w:rsidRPr="00776C9E">
        <w:rPr>
          <w:spacing w:val="-4"/>
          <w:rtl/>
        </w:rPr>
        <w:t xml:space="preserve">؛ </w:t>
      </w:r>
      <w:proofErr w:type="spellStart"/>
      <w:r w:rsidR="00007175" w:rsidRPr="00776C9E">
        <w:rPr>
          <w:spacing w:val="-4"/>
          <w:rtl/>
        </w:rPr>
        <w:t>و</w:t>
      </w:r>
      <w:r w:rsidR="00007175" w:rsidRPr="000E5ED1">
        <w:rPr>
          <w:i/>
          <w:iCs/>
          <w:spacing w:val="-4"/>
          <w:rtl/>
        </w:rPr>
        <w:t>سيراغيفا</w:t>
      </w:r>
      <w:proofErr w:type="spellEnd"/>
      <w:r w:rsidR="00007175" w:rsidRPr="000E5ED1">
        <w:rPr>
          <w:i/>
          <w:iCs/>
          <w:spacing w:val="-4"/>
          <w:rtl/>
        </w:rPr>
        <w:t xml:space="preserve"> ضد أوزبكستان</w:t>
      </w:r>
      <w:r w:rsidR="00007175" w:rsidRPr="00007175">
        <w:rPr>
          <w:rtl/>
        </w:rPr>
        <w:t xml:space="preserve"> (</w:t>
      </w:r>
      <w:r w:rsidR="00007175" w:rsidRPr="00007175">
        <w:t>CCPR/C/</w:t>
      </w:r>
      <w:r w:rsidR="00007175" w:rsidRPr="000E5ED1">
        <w:t>85</w:t>
      </w:r>
      <w:r w:rsidR="00007175" w:rsidRPr="00007175">
        <w:t>/D/</w:t>
      </w:r>
      <w:r w:rsidR="00007175" w:rsidRPr="000E5ED1">
        <w:t>907</w:t>
      </w:r>
      <w:r w:rsidR="00007175" w:rsidRPr="00007175">
        <w:t>/</w:t>
      </w:r>
      <w:r w:rsidR="00007175" w:rsidRPr="000E5ED1">
        <w:t>2000</w:t>
      </w:r>
      <w:r w:rsidR="00007175" w:rsidRPr="00007175">
        <w:rPr>
          <w:rtl/>
        </w:rPr>
        <w:t xml:space="preserve">)، الفقرة </w:t>
      </w:r>
      <w:r w:rsidR="00007175" w:rsidRPr="000E5ED1">
        <w:rPr>
          <w:rtl/>
        </w:rPr>
        <w:t>6</w:t>
      </w:r>
      <w:r w:rsidR="00007175" w:rsidRPr="00007175">
        <w:rPr>
          <w:rtl/>
        </w:rPr>
        <w:t>-</w:t>
      </w:r>
      <w:r w:rsidR="00007175" w:rsidRPr="000E5ED1">
        <w:rPr>
          <w:rtl/>
        </w:rPr>
        <w:t>2</w:t>
      </w:r>
      <w:r w:rsidR="00007175" w:rsidRPr="00007175">
        <w:rPr>
          <w:rtl/>
        </w:rPr>
        <w:t xml:space="preserve">؛ </w:t>
      </w:r>
      <w:proofErr w:type="spellStart"/>
      <w:r w:rsidR="00007175" w:rsidRPr="00007175">
        <w:rPr>
          <w:rtl/>
        </w:rPr>
        <w:t>و</w:t>
      </w:r>
      <w:r w:rsidR="00007175" w:rsidRPr="000E5ED1">
        <w:rPr>
          <w:i/>
          <w:iCs/>
          <w:rtl/>
        </w:rPr>
        <w:t>جيكوف</w:t>
      </w:r>
      <w:proofErr w:type="spellEnd"/>
      <w:r w:rsidR="00007175" w:rsidRPr="000E5ED1">
        <w:rPr>
          <w:i/>
          <w:iCs/>
          <w:rtl/>
        </w:rPr>
        <w:t xml:space="preserve"> ضد الاتحاد الروسي</w:t>
      </w:r>
      <w:r w:rsidR="00007175" w:rsidRPr="00007175">
        <w:rPr>
          <w:rtl/>
        </w:rPr>
        <w:t xml:space="preserve"> (</w:t>
      </w:r>
      <w:r w:rsidR="00007175" w:rsidRPr="00007175">
        <w:t>CCPR/C/</w:t>
      </w:r>
      <w:r w:rsidR="00007175" w:rsidRPr="000E5ED1">
        <w:t>86</w:t>
      </w:r>
      <w:r w:rsidR="00007175" w:rsidRPr="00007175">
        <w:t>/D/</w:t>
      </w:r>
      <w:r w:rsidR="00007175" w:rsidRPr="000E5ED1">
        <w:t>889</w:t>
      </w:r>
      <w:r w:rsidR="00007175" w:rsidRPr="00007175">
        <w:t>/</w:t>
      </w:r>
      <w:r w:rsidR="00007175" w:rsidRPr="000E5ED1">
        <w:t>1999</w:t>
      </w:r>
      <w:r w:rsidR="00007175" w:rsidRPr="00007175">
        <w:rPr>
          <w:rtl/>
        </w:rPr>
        <w:t xml:space="preserve">)، الفقرة </w:t>
      </w:r>
      <w:r w:rsidR="00007175" w:rsidRPr="000E5ED1">
        <w:rPr>
          <w:rtl/>
        </w:rPr>
        <w:t>7</w:t>
      </w:r>
      <w:r w:rsidR="00007175" w:rsidRPr="00007175">
        <w:rPr>
          <w:rtl/>
        </w:rPr>
        <w:t>-</w:t>
      </w:r>
      <w:r w:rsidR="00007175" w:rsidRPr="000E5ED1">
        <w:rPr>
          <w:rtl/>
        </w:rPr>
        <w:t>2</w:t>
      </w:r>
      <w:r w:rsidR="00007175" w:rsidRPr="00007175">
        <w:rPr>
          <w:rtl/>
        </w:rPr>
        <w:t>.</w:t>
      </w:r>
    </w:p>
  </w:footnote>
  <w:footnote w:id="9">
    <w:p w14:paraId="27C07171" w14:textId="52AD4BE0" w:rsidR="009A69EC" w:rsidRPr="009A69EC" w:rsidRDefault="009A69EC" w:rsidP="009A69EC">
      <w:pPr>
        <w:pStyle w:val="FootnoteText1"/>
        <w:rPr>
          <w:rFonts w:hint="cs"/>
          <w:rtl/>
        </w:rPr>
      </w:pPr>
      <w:r w:rsidRPr="00007175">
        <w:rPr>
          <w:rtl/>
        </w:rPr>
        <w:t>(</w:t>
      </w:r>
      <w:r w:rsidRPr="000E5ED1">
        <w:rPr>
          <w:rStyle w:val="FootnoteReference"/>
          <w:vertAlign w:val="baseline"/>
        </w:rPr>
        <w:footnoteRef/>
      </w:r>
      <w:r w:rsidRPr="00007175">
        <w:rPr>
          <w:rtl/>
        </w:rPr>
        <w:t>)</w:t>
      </w:r>
      <w:r>
        <w:rPr>
          <w:rtl/>
        </w:rPr>
        <w:tab/>
      </w:r>
      <w:r w:rsidR="00007175" w:rsidRPr="00776C9E">
        <w:rPr>
          <w:spacing w:val="-4"/>
          <w:rtl/>
        </w:rPr>
        <w:t xml:space="preserve">انظر(ي)، على سبيل المثال، </w:t>
      </w:r>
      <w:proofErr w:type="spellStart"/>
      <w:r w:rsidR="00007175" w:rsidRPr="000E5ED1">
        <w:rPr>
          <w:i/>
          <w:iCs/>
          <w:spacing w:val="-4"/>
          <w:rtl/>
        </w:rPr>
        <w:t>ميوكونغ</w:t>
      </w:r>
      <w:proofErr w:type="spellEnd"/>
      <w:r w:rsidR="00007175" w:rsidRPr="000E5ED1">
        <w:rPr>
          <w:i/>
          <w:iCs/>
          <w:spacing w:val="-4"/>
          <w:rtl/>
        </w:rPr>
        <w:t xml:space="preserve"> ضد الكاميرون</w:t>
      </w:r>
      <w:r w:rsidR="00007175" w:rsidRPr="00776C9E">
        <w:rPr>
          <w:spacing w:val="-4"/>
          <w:rtl/>
        </w:rPr>
        <w:t xml:space="preserve"> (</w:t>
      </w:r>
      <w:r w:rsidR="00007175" w:rsidRPr="00776C9E">
        <w:rPr>
          <w:spacing w:val="-4"/>
        </w:rPr>
        <w:t>CCPR/C/</w:t>
      </w:r>
      <w:r w:rsidR="00007175" w:rsidRPr="000E5ED1">
        <w:rPr>
          <w:spacing w:val="-4"/>
        </w:rPr>
        <w:t>51</w:t>
      </w:r>
      <w:r w:rsidR="00007175" w:rsidRPr="00776C9E">
        <w:rPr>
          <w:spacing w:val="-4"/>
        </w:rPr>
        <w:t>/D/</w:t>
      </w:r>
      <w:r w:rsidR="00007175" w:rsidRPr="000E5ED1">
        <w:rPr>
          <w:spacing w:val="-4"/>
        </w:rPr>
        <w:t>458</w:t>
      </w:r>
      <w:r w:rsidR="00007175" w:rsidRPr="00776C9E">
        <w:rPr>
          <w:spacing w:val="-4"/>
        </w:rPr>
        <w:t>/</w:t>
      </w:r>
      <w:r w:rsidR="00007175" w:rsidRPr="000E5ED1">
        <w:rPr>
          <w:spacing w:val="-4"/>
        </w:rPr>
        <w:t>1991</w:t>
      </w:r>
      <w:r w:rsidR="00007175" w:rsidRPr="00776C9E">
        <w:rPr>
          <w:spacing w:val="-4"/>
          <w:rtl/>
        </w:rPr>
        <w:t xml:space="preserve">)، الفقرة </w:t>
      </w:r>
      <w:r w:rsidR="00007175" w:rsidRPr="000E5ED1">
        <w:rPr>
          <w:spacing w:val="-4"/>
          <w:rtl/>
        </w:rPr>
        <w:t>9</w:t>
      </w:r>
      <w:r w:rsidR="00007175" w:rsidRPr="00776C9E">
        <w:rPr>
          <w:spacing w:val="-4"/>
          <w:rtl/>
        </w:rPr>
        <w:t>-</w:t>
      </w:r>
      <w:r w:rsidR="00007175" w:rsidRPr="000E5ED1">
        <w:rPr>
          <w:spacing w:val="-4"/>
          <w:rtl/>
        </w:rPr>
        <w:t>2</w:t>
      </w:r>
      <w:r w:rsidR="00007175" w:rsidRPr="00776C9E">
        <w:rPr>
          <w:spacing w:val="-4"/>
          <w:rtl/>
        </w:rPr>
        <w:t xml:space="preserve">؛ وقضية </w:t>
      </w:r>
      <w:proofErr w:type="spellStart"/>
      <w:r w:rsidR="00007175" w:rsidRPr="000E5ED1">
        <w:rPr>
          <w:i/>
          <w:iCs/>
          <w:spacing w:val="-4"/>
          <w:rtl/>
        </w:rPr>
        <w:t>بيلير</w:t>
      </w:r>
      <w:proofErr w:type="spellEnd"/>
      <w:r w:rsidR="00007175" w:rsidRPr="000E5ED1">
        <w:rPr>
          <w:i/>
          <w:iCs/>
          <w:spacing w:val="-4"/>
          <w:rtl/>
        </w:rPr>
        <w:t xml:space="preserve"> ضد أوروغواي</w:t>
      </w:r>
      <w:r w:rsidR="00007175" w:rsidRPr="00776C9E">
        <w:rPr>
          <w:spacing w:val="-4"/>
          <w:rtl/>
        </w:rPr>
        <w:t>،</w:t>
      </w:r>
      <w:r w:rsidR="00007175" w:rsidRPr="00007175">
        <w:rPr>
          <w:rtl/>
        </w:rPr>
        <w:t xml:space="preserve"> البلاغ رقم </w:t>
      </w:r>
      <w:r w:rsidR="00007175" w:rsidRPr="000E5ED1">
        <w:rPr>
          <w:rtl/>
        </w:rPr>
        <w:t>30</w:t>
      </w:r>
      <w:r w:rsidR="00007175" w:rsidRPr="00007175">
        <w:rPr>
          <w:rtl/>
        </w:rPr>
        <w:t>/</w:t>
      </w:r>
      <w:r w:rsidR="00007175" w:rsidRPr="000E5ED1">
        <w:rPr>
          <w:rtl/>
        </w:rPr>
        <w:t>1978</w:t>
      </w:r>
      <w:r w:rsidR="00007175" w:rsidRPr="00007175">
        <w:rPr>
          <w:rtl/>
        </w:rPr>
        <w:t xml:space="preserve">، الفقرة </w:t>
      </w:r>
      <w:r w:rsidR="00007175" w:rsidRPr="000E5ED1">
        <w:rPr>
          <w:rtl/>
        </w:rPr>
        <w:t>13</w:t>
      </w:r>
      <w:r w:rsidR="00007175" w:rsidRPr="00007175">
        <w:rPr>
          <w:rtl/>
        </w:rPr>
        <w:t>-</w:t>
      </w:r>
      <w:r w:rsidR="00007175" w:rsidRPr="000E5ED1">
        <w:rPr>
          <w:rtl/>
        </w:rPr>
        <w:t>3</w:t>
      </w:r>
      <w:r w:rsidR="00007175" w:rsidRPr="00007175">
        <w:rPr>
          <w:rtl/>
        </w:rPr>
        <w:t>.</w:t>
      </w:r>
    </w:p>
  </w:footnote>
  <w:footnote w:id="10">
    <w:p w14:paraId="127E5C7D" w14:textId="78BFB120" w:rsidR="009A69EC" w:rsidRPr="009A69EC" w:rsidRDefault="009A69EC" w:rsidP="009A69EC">
      <w:pPr>
        <w:pStyle w:val="FootnoteText1"/>
        <w:rPr>
          <w:rFonts w:hint="cs"/>
          <w:rtl/>
        </w:rPr>
      </w:pPr>
      <w:r w:rsidRPr="00007175">
        <w:rPr>
          <w:rtl/>
        </w:rPr>
        <w:t>(</w:t>
      </w:r>
      <w:r w:rsidRPr="000E5ED1">
        <w:rPr>
          <w:rStyle w:val="FootnoteReference"/>
          <w:vertAlign w:val="baseline"/>
        </w:rPr>
        <w:footnoteRef/>
      </w:r>
      <w:r w:rsidRPr="00007175">
        <w:rPr>
          <w:rtl/>
        </w:rPr>
        <w:t>)</w:t>
      </w:r>
      <w:r>
        <w:rPr>
          <w:rtl/>
        </w:rPr>
        <w:tab/>
      </w:r>
      <w:r w:rsidR="00007175" w:rsidRPr="00007175">
        <w:rPr>
          <w:rtl/>
        </w:rPr>
        <w:t>تشير أرقام الفقرات الواردة بين قوسين إلى آراء اللجنة التي يرفق بها هذا الرأي، ما لم يذكر خلاف ذلك.</w:t>
      </w:r>
    </w:p>
  </w:footnote>
  <w:footnote w:id="11">
    <w:p w14:paraId="037124D1" w14:textId="5270E526" w:rsidR="00007175" w:rsidRPr="00007175" w:rsidRDefault="00007175" w:rsidP="00007175">
      <w:pPr>
        <w:pStyle w:val="FootnoteText1"/>
        <w:rPr>
          <w:rFonts w:hint="cs"/>
          <w:rtl/>
        </w:rPr>
      </w:pPr>
      <w:r w:rsidRPr="00007175">
        <w:rPr>
          <w:rtl/>
        </w:rPr>
        <w:t>(</w:t>
      </w:r>
      <w:r w:rsidRPr="000E5ED1">
        <w:rPr>
          <w:rStyle w:val="FootnoteReference"/>
          <w:vertAlign w:val="baseline"/>
        </w:rPr>
        <w:footnoteRef/>
      </w:r>
      <w:r w:rsidRPr="00007175">
        <w:rPr>
          <w:rtl/>
        </w:rPr>
        <w:t>)</w:t>
      </w:r>
      <w:r>
        <w:rPr>
          <w:rtl/>
        </w:rPr>
        <w:tab/>
      </w:r>
      <w:r w:rsidRPr="00007175">
        <w:rPr>
          <w:rtl/>
        </w:rPr>
        <w:t xml:space="preserve">التعليق العام رقم </w:t>
      </w:r>
      <w:r w:rsidRPr="000E5ED1">
        <w:rPr>
          <w:rtl/>
        </w:rPr>
        <w:t>35</w:t>
      </w:r>
      <w:r w:rsidRPr="00007175">
        <w:rPr>
          <w:rtl/>
        </w:rPr>
        <w:t>(</w:t>
      </w:r>
      <w:r w:rsidRPr="000E5ED1">
        <w:rPr>
          <w:rtl/>
        </w:rPr>
        <w:t>2014</w:t>
      </w:r>
      <w:r w:rsidRPr="00007175">
        <w:rPr>
          <w:rtl/>
        </w:rPr>
        <w:t xml:space="preserve">)، الفقرتان </w:t>
      </w:r>
      <w:r w:rsidRPr="000E5ED1">
        <w:rPr>
          <w:rtl/>
        </w:rPr>
        <w:t>24</w:t>
      </w:r>
      <w:r w:rsidRPr="00007175">
        <w:rPr>
          <w:rtl/>
        </w:rPr>
        <w:t xml:space="preserve"> و</w:t>
      </w:r>
      <w:r w:rsidRPr="000E5ED1">
        <w:rPr>
          <w:rtl/>
        </w:rPr>
        <w:t>25</w:t>
      </w:r>
      <w:r w:rsidRPr="00007175">
        <w:rPr>
          <w:rtl/>
        </w:rPr>
        <w:t xml:space="preserve"> (بشأن الالتزام بالإبلاغ عن أسباب الاحتجاز).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02EC" w14:textId="1E69C698" w:rsidR="00D94E83" w:rsidRPr="00D94E83" w:rsidRDefault="00D94E83" w:rsidP="00D94E8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46C51">
      <w:t>CCPR/C/131/D/2700/2015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2FE9" w14:textId="6D75656E" w:rsidR="00D94E83" w:rsidRPr="00D94E83" w:rsidRDefault="00D94E83" w:rsidP="00D94E8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46C51">
      <w:t>CCPR/C/131/D/2700/2015</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46BF" w14:textId="488A887F" w:rsidR="00B91594" w:rsidRPr="00B91594" w:rsidRDefault="00B91594" w:rsidP="00B91594">
    <w:pPr>
      <w:pStyle w:val="Header"/>
      <w:jc w:val="right"/>
      <w:rPr>
        <w:rFonts w:hint="cs"/>
      </w:rPr>
    </w:pPr>
    <w:r>
      <w:rPr>
        <w:rtl/>
      </w:rPr>
      <w:fldChar w:fldCharType="begin"/>
    </w:r>
    <w:r>
      <w:rPr>
        <w:rtl/>
      </w:rPr>
      <w:instrText xml:space="preserve"> </w:instrText>
    </w:r>
    <w:r>
      <w:rPr>
        <w:rFonts w:hint="cs"/>
      </w:rPr>
      <w:instrText>TITLE</w:instrText>
    </w:r>
    <w:r>
      <w:rPr>
        <w:rFonts w:hint="cs"/>
        <w:rtl/>
      </w:rPr>
      <w:instrText xml:space="preserve">  \* </w:instrText>
    </w:r>
    <w:r>
      <w:rPr>
        <w:rFonts w:hint="cs"/>
      </w:rPr>
      <w:instrText>MERGEFORMAT</w:instrText>
    </w:r>
    <w:r>
      <w:rPr>
        <w:rtl/>
      </w:rPr>
      <w:instrText xml:space="preserve"> </w:instrText>
    </w:r>
    <w:r>
      <w:rPr>
        <w:rtl/>
      </w:rPr>
      <w:fldChar w:fldCharType="separate"/>
    </w:r>
    <w:r w:rsidR="00846C51">
      <w:t>CCPR/C/131/D/2700/2015</w:t>
    </w:r>
    <w:r>
      <w:rPr>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558F" w14:textId="644B6E23" w:rsidR="00B91594" w:rsidRPr="00B91594" w:rsidRDefault="00B91594" w:rsidP="00B9159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46C51">
      <w:t>CCPR/C/131/D/2700/2015</w:t>
    </w:r>
    <w:r>
      <w:rPr>
        <w:rt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62A9" w14:textId="24B96C79" w:rsidR="00007175" w:rsidRPr="00007175" w:rsidRDefault="00007175" w:rsidP="00007175">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46C51">
      <w:t>CCPR/C/131/D/2700/2015</w:t>
    </w:r>
    <w:r>
      <w:rPr>
        <w:rt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E088" w14:textId="57C7BAEB" w:rsidR="00007175" w:rsidRPr="00007175" w:rsidRDefault="00007175" w:rsidP="00007175">
    <w:pPr>
      <w:pStyle w:val="Header"/>
      <w:jc w:val="right"/>
      <w:rPr>
        <w:rFonts w:hint="cs"/>
      </w:rPr>
    </w:pPr>
    <w:r>
      <w:rPr>
        <w:rtl/>
      </w:rPr>
      <w:fldChar w:fldCharType="begin"/>
    </w:r>
    <w:r>
      <w:rPr>
        <w:rtl/>
      </w:rPr>
      <w:instrText xml:space="preserve"> </w:instrText>
    </w:r>
    <w:r>
      <w:rPr>
        <w:rFonts w:hint="cs"/>
      </w:rPr>
      <w:instrText>TITLE</w:instrText>
    </w:r>
    <w:r>
      <w:rPr>
        <w:rFonts w:hint="cs"/>
        <w:rtl/>
      </w:rPr>
      <w:instrText xml:space="preserve">  \* </w:instrText>
    </w:r>
    <w:r>
      <w:rPr>
        <w:rFonts w:hint="cs"/>
      </w:rPr>
      <w:instrText>MERGEFORMAT</w:instrText>
    </w:r>
    <w:r>
      <w:rPr>
        <w:rtl/>
      </w:rPr>
      <w:instrText xml:space="preserve"> </w:instrText>
    </w:r>
    <w:r>
      <w:rPr>
        <w:rtl/>
      </w:rPr>
      <w:fldChar w:fldCharType="separate"/>
    </w:r>
    <w:r w:rsidR="00846C51">
      <w:t>CCPR/C/131/D/2700/2015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F5"/>
    <w:rsid w:val="00007175"/>
    <w:rsid w:val="000076D5"/>
    <w:rsid w:val="00031C10"/>
    <w:rsid w:val="00043663"/>
    <w:rsid w:val="000437B8"/>
    <w:rsid w:val="000505CF"/>
    <w:rsid w:val="00076126"/>
    <w:rsid w:val="000D701C"/>
    <w:rsid w:val="000E2A71"/>
    <w:rsid w:val="000E5ED1"/>
    <w:rsid w:val="0011043D"/>
    <w:rsid w:val="00145577"/>
    <w:rsid w:val="00160263"/>
    <w:rsid w:val="00164535"/>
    <w:rsid w:val="00181F96"/>
    <w:rsid w:val="001872B1"/>
    <w:rsid w:val="001A1371"/>
    <w:rsid w:val="001B043F"/>
    <w:rsid w:val="001B346A"/>
    <w:rsid w:val="001E1CAD"/>
    <w:rsid w:val="001E290D"/>
    <w:rsid w:val="002144FA"/>
    <w:rsid w:val="00214C29"/>
    <w:rsid w:val="00224641"/>
    <w:rsid w:val="0023469A"/>
    <w:rsid w:val="00243C8A"/>
    <w:rsid w:val="00267A0E"/>
    <w:rsid w:val="002901D9"/>
    <w:rsid w:val="002976C2"/>
    <w:rsid w:val="003068BC"/>
    <w:rsid w:val="003260FF"/>
    <w:rsid w:val="00343D95"/>
    <w:rsid w:val="00363A18"/>
    <w:rsid w:val="00374341"/>
    <w:rsid w:val="003B3A0B"/>
    <w:rsid w:val="003D1062"/>
    <w:rsid w:val="00402051"/>
    <w:rsid w:val="00420D7B"/>
    <w:rsid w:val="00450B21"/>
    <w:rsid w:val="00453B63"/>
    <w:rsid w:val="00455780"/>
    <w:rsid w:val="00457D57"/>
    <w:rsid w:val="0046323F"/>
    <w:rsid w:val="004A5308"/>
    <w:rsid w:val="004B0A1C"/>
    <w:rsid w:val="004B27E0"/>
    <w:rsid w:val="004D298E"/>
    <w:rsid w:val="005044B3"/>
    <w:rsid w:val="00517BC9"/>
    <w:rsid w:val="00521FE8"/>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532F5"/>
    <w:rsid w:val="00776C9E"/>
    <w:rsid w:val="0078071A"/>
    <w:rsid w:val="00787022"/>
    <w:rsid w:val="00787E1E"/>
    <w:rsid w:val="00846C51"/>
    <w:rsid w:val="00852A9A"/>
    <w:rsid w:val="008A49D2"/>
    <w:rsid w:val="008F49E1"/>
    <w:rsid w:val="0090370F"/>
    <w:rsid w:val="009269D2"/>
    <w:rsid w:val="00942135"/>
    <w:rsid w:val="009521B0"/>
    <w:rsid w:val="00957437"/>
    <w:rsid w:val="00982139"/>
    <w:rsid w:val="00986687"/>
    <w:rsid w:val="009867A8"/>
    <w:rsid w:val="00991F44"/>
    <w:rsid w:val="00996849"/>
    <w:rsid w:val="009A0CFB"/>
    <w:rsid w:val="009A69EC"/>
    <w:rsid w:val="009A7E9F"/>
    <w:rsid w:val="009C17EC"/>
    <w:rsid w:val="009E5018"/>
    <w:rsid w:val="009F1A88"/>
    <w:rsid w:val="00A03700"/>
    <w:rsid w:val="00A053F2"/>
    <w:rsid w:val="00A12B37"/>
    <w:rsid w:val="00A54828"/>
    <w:rsid w:val="00A87ED3"/>
    <w:rsid w:val="00A97E1F"/>
    <w:rsid w:val="00AB512E"/>
    <w:rsid w:val="00AB6758"/>
    <w:rsid w:val="00AB727F"/>
    <w:rsid w:val="00B13763"/>
    <w:rsid w:val="00B15867"/>
    <w:rsid w:val="00B21187"/>
    <w:rsid w:val="00B477A4"/>
    <w:rsid w:val="00B54045"/>
    <w:rsid w:val="00B63ADD"/>
    <w:rsid w:val="00B91594"/>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94E83"/>
    <w:rsid w:val="00DC4D4B"/>
    <w:rsid w:val="00DD13C3"/>
    <w:rsid w:val="00DD596E"/>
    <w:rsid w:val="00DD621E"/>
    <w:rsid w:val="00DE50B1"/>
    <w:rsid w:val="00DF0138"/>
    <w:rsid w:val="00DF0575"/>
    <w:rsid w:val="00E2228E"/>
    <w:rsid w:val="00E70E04"/>
    <w:rsid w:val="00E77E6C"/>
    <w:rsid w:val="00E83ED5"/>
    <w:rsid w:val="00E84E0F"/>
    <w:rsid w:val="00EC05A7"/>
    <w:rsid w:val="00EC4B6B"/>
    <w:rsid w:val="00EC68A5"/>
    <w:rsid w:val="00ED7442"/>
    <w:rsid w:val="00EF1EE5"/>
    <w:rsid w:val="00EF5C43"/>
    <w:rsid w:val="00F10DAB"/>
    <w:rsid w:val="00F162ED"/>
    <w:rsid w:val="00F46D42"/>
    <w:rsid w:val="00F605E0"/>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EB1DDF"/>
  <w15:docId w15:val="{B0DB0335-B5C8-4657-AA8B-4B3B0661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10</Pages>
  <Words>2487</Words>
  <Characters>19677</Characters>
  <Application>Microsoft Office Word</Application>
  <DocSecurity>0</DocSecurity>
  <Lines>2186</Lines>
  <Paragraphs>1385</Paragraphs>
  <ScaleCrop>false</ScaleCrop>
  <HeadingPairs>
    <vt:vector size="2" baseType="variant">
      <vt:variant>
        <vt:lpstr>Title</vt:lpstr>
      </vt:variant>
      <vt:variant>
        <vt:i4>1</vt:i4>
      </vt:variant>
    </vt:vector>
  </HeadingPairs>
  <TitlesOfParts>
    <vt:vector size="1" baseType="lpstr">
      <vt:lpstr>CCPR/C/131/D/2700/2015</vt:lpstr>
    </vt:vector>
  </TitlesOfParts>
  <Company>DCM</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CCPR/C/131/D/2700/2015</dc:title>
  <dc:subject>GE.2201997(A)</dc:subject>
  <dc:creator>Gamal MAHMOUD - AGHA85</dc:creator>
  <cp:keywords>GE.2225688(A)</cp:keywords>
  <dc:description>Distr.: General_x000d_
14 February 2022_x000d_
Original: English</dc:description>
  <cp:lastModifiedBy>Gamal Mohamed Abdelhamid Mahmoud</cp:lastModifiedBy>
  <cp:revision>3</cp:revision>
  <cp:lastPrinted>2022-04-29T10:45:00Z</cp:lastPrinted>
  <dcterms:created xsi:type="dcterms:W3CDTF">2022-04-29T10:45:00Z</dcterms:created>
  <dcterms:modified xsi:type="dcterms:W3CDTF">2022-04-29T10:46:00Z</dcterms:modified>
  <cp:category>Finale</cp:category>
</cp:coreProperties>
</file>