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3F89" w14:paraId="78846951" w14:textId="77777777" w:rsidTr="00E56EE3">
        <w:trPr>
          <w:trHeight w:hRule="exact" w:val="851"/>
        </w:trPr>
        <w:tc>
          <w:tcPr>
            <w:tcW w:w="1280" w:type="dxa"/>
            <w:tcBorders>
              <w:bottom w:val="single" w:sz="4" w:space="0" w:color="auto"/>
            </w:tcBorders>
            <w:shd w:val="clear" w:color="auto" w:fill="auto"/>
          </w:tcPr>
          <w:p w14:paraId="4FB94140" w14:textId="77777777" w:rsidR="002D5AAC" w:rsidRPr="002719CB" w:rsidRDefault="002D5AAC" w:rsidP="002719CB">
            <w:pPr>
              <w:jc w:val="center"/>
            </w:pPr>
          </w:p>
        </w:tc>
        <w:tc>
          <w:tcPr>
            <w:tcW w:w="2273" w:type="dxa"/>
            <w:tcBorders>
              <w:bottom w:val="single" w:sz="4" w:space="0" w:color="auto"/>
            </w:tcBorders>
            <w:shd w:val="clear" w:color="auto" w:fill="auto"/>
            <w:vAlign w:val="bottom"/>
          </w:tcPr>
          <w:p w14:paraId="11092312" w14:textId="77777777" w:rsidR="002D5AAC" w:rsidRPr="002719CB" w:rsidRDefault="00526F16" w:rsidP="00E56EE3">
            <w:pPr>
              <w:spacing w:after="80" w:line="300" w:lineRule="exact"/>
              <w:rPr>
                <w:sz w:val="28"/>
              </w:rPr>
            </w:pPr>
            <w:r w:rsidRPr="002719CB">
              <w:rPr>
                <w:sz w:val="28"/>
              </w:rPr>
              <w:t>Naciones Unidas</w:t>
            </w:r>
          </w:p>
        </w:tc>
        <w:tc>
          <w:tcPr>
            <w:tcW w:w="6086" w:type="dxa"/>
            <w:gridSpan w:val="2"/>
            <w:tcBorders>
              <w:bottom w:val="single" w:sz="4" w:space="0" w:color="auto"/>
            </w:tcBorders>
            <w:shd w:val="clear" w:color="auto" w:fill="auto"/>
            <w:vAlign w:val="bottom"/>
          </w:tcPr>
          <w:p w14:paraId="269335D1" w14:textId="77777777" w:rsidR="002D5AAC" w:rsidRDefault="0074459F" w:rsidP="008F5E2C">
            <w:pPr>
              <w:jc w:val="right"/>
            </w:pPr>
            <w:r w:rsidRPr="0074459F">
              <w:rPr>
                <w:sz w:val="40"/>
              </w:rPr>
              <w:t>CERD</w:t>
            </w:r>
            <w:r>
              <w:t>/C/</w:t>
            </w:r>
            <w:r w:rsidR="008F5E2C">
              <w:t>GTM</w:t>
            </w:r>
            <w:r>
              <w:t>/FCO/</w:t>
            </w:r>
            <w:r w:rsidR="008F5E2C">
              <w:t>16-17</w:t>
            </w:r>
          </w:p>
        </w:tc>
      </w:tr>
      <w:tr w:rsidR="00493F89" w14:paraId="208B40FE" w14:textId="77777777" w:rsidTr="00E56EE3">
        <w:trPr>
          <w:trHeight w:hRule="exact" w:val="2835"/>
        </w:trPr>
        <w:tc>
          <w:tcPr>
            <w:tcW w:w="1280" w:type="dxa"/>
            <w:tcBorders>
              <w:top w:val="single" w:sz="4" w:space="0" w:color="auto"/>
              <w:bottom w:val="single" w:sz="12" w:space="0" w:color="auto"/>
            </w:tcBorders>
            <w:shd w:val="clear" w:color="auto" w:fill="auto"/>
          </w:tcPr>
          <w:p w14:paraId="0AC932D4" w14:textId="77777777" w:rsidR="002D5AAC" w:rsidRDefault="00526F16" w:rsidP="00E56EE3">
            <w:pPr>
              <w:spacing w:before="120"/>
              <w:jc w:val="center"/>
            </w:pPr>
            <w:r>
              <w:rPr>
                <w:noProof/>
                <w:lang w:val="en-GB" w:eastAsia="en-GB"/>
              </w:rPr>
              <w:drawing>
                <wp:inline distT="0" distB="0" distL="0" distR="0" wp14:anchorId="151100AD" wp14:editId="485398C1">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10079"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3AF9FCB" w14:textId="77777777" w:rsidR="002D5AAC" w:rsidRPr="00D4778E" w:rsidRDefault="00526F16" w:rsidP="00D7481B">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shd w:val="clear" w:color="auto" w:fill="auto"/>
          </w:tcPr>
          <w:p w14:paraId="63921219" w14:textId="77777777" w:rsidR="00935A0B" w:rsidRPr="00F43810" w:rsidRDefault="00526F16" w:rsidP="00935A0B">
            <w:pPr>
              <w:spacing w:before="240" w:line="240" w:lineRule="exact"/>
            </w:pPr>
            <w:proofErr w:type="spellStart"/>
            <w:r w:rsidRPr="00F43810">
              <w:t>Distr</w:t>
            </w:r>
            <w:proofErr w:type="spellEnd"/>
            <w:r w:rsidRPr="00F43810">
              <w:t xml:space="preserve">. </w:t>
            </w:r>
            <w:r w:rsidR="006551F6" w:rsidRPr="00F43810">
              <w:t>general</w:t>
            </w:r>
          </w:p>
          <w:p w14:paraId="75CD43BD" w14:textId="79625948" w:rsidR="00935A0B" w:rsidRPr="00F43810" w:rsidRDefault="00FB0AE4" w:rsidP="00935A0B">
            <w:r>
              <w:t>6</w:t>
            </w:r>
            <w:r w:rsidR="008F5E2C">
              <w:t xml:space="preserve"> de </w:t>
            </w:r>
            <w:r w:rsidR="00DF129E">
              <w:t>noviembre</w:t>
            </w:r>
            <w:r w:rsidR="008F5E2C">
              <w:t xml:space="preserve"> </w:t>
            </w:r>
            <w:r w:rsidR="00526F16" w:rsidRPr="00F43810">
              <w:t>de 2020</w:t>
            </w:r>
          </w:p>
          <w:p w14:paraId="5EAC90C3" w14:textId="77777777" w:rsidR="00935A0B" w:rsidRPr="00F43810" w:rsidRDefault="00935A0B" w:rsidP="00935A0B"/>
          <w:p w14:paraId="1D3A6049" w14:textId="77777777" w:rsidR="00935A0B" w:rsidRPr="00F43810" w:rsidRDefault="00526F16" w:rsidP="00935A0B">
            <w:r w:rsidRPr="00F43810">
              <w:t>Original: español</w:t>
            </w:r>
          </w:p>
          <w:p w14:paraId="638C8305" w14:textId="77777777" w:rsidR="002D5AAC" w:rsidRDefault="00935A0B" w:rsidP="00935A0B">
            <w:pPr>
              <w:spacing w:line="240" w:lineRule="exact"/>
            </w:pPr>
            <w:r w:rsidRPr="00F43810">
              <w:t>Español, francés e inglés únicamente</w:t>
            </w:r>
          </w:p>
        </w:tc>
      </w:tr>
    </w:tbl>
    <w:p w14:paraId="19491283" w14:textId="77777777" w:rsidR="001A4396" w:rsidRDefault="00526F16" w:rsidP="001A4396">
      <w:pPr>
        <w:spacing w:before="120"/>
        <w:rPr>
          <w:b/>
          <w:sz w:val="24"/>
          <w:szCs w:val="24"/>
          <w:lang w:val="es-ES_tradnl"/>
        </w:rPr>
      </w:pPr>
      <w:r w:rsidRPr="009273F3">
        <w:rPr>
          <w:b/>
          <w:sz w:val="24"/>
          <w:szCs w:val="24"/>
          <w:lang w:val="es-ES_tradnl"/>
        </w:rPr>
        <w:t>Comité para la Eliminación de la Discriminación Racial</w:t>
      </w:r>
    </w:p>
    <w:p w14:paraId="2357F4F2" w14:textId="0D196B94" w:rsidR="0074459F" w:rsidRPr="008873EB" w:rsidRDefault="0074459F">
      <w:pPr>
        <w:pStyle w:val="HChG"/>
      </w:pPr>
      <w:r w:rsidRPr="00074868">
        <w:tab/>
      </w:r>
      <w:r w:rsidRPr="00074868">
        <w:tab/>
      </w:r>
      <w:r w:rsidRPr="006C4947">
        <w:t xml:space="preserve">Información </w:t>
      </w:r>
      <w:r w:rsidR="00285421">
        <w:t xml:space="preserve">recibida de </w:t>
      </w:r>
      <w:r w:rsidR="008F5E2C">
        <w:t>Guatemala</w:t>
      </w:r>
      <w:r w:rsidR="00826F47">
        <w:t xml:space="preserve"> </w:t>
      </w:r>
      <w:r w:rsidR="00285421">
        <w:t>relativa a</w:t>
      </w:r>
      <w:r w:rsidRPr="006C4947">
        <w:t xml:space="preserve">l </w:t>
      </w:r>
      <w:r w:rsidR="00DF2972">
        <w:br/>
      </w:r>
      <w:r w:rsidRPr="006C4947">
        <w:t xml:space="preserve">seguimiento de las observaciones finales sobre </w:t>
      </w:r>
      <w:r w:rsidR="00DF2972">
        <w:br/>
      </w:r>
      <w:r w:rsidRPr="006C4947">
        <w:t xml:space="preserve">los informes periódicos </w:t>
      </w:r>
      <w:r w:rsidR="00826F47">
        <w:t>1</w:t>
      </w:r>
      <w:r w:rsidR="008F5E2C">
        <w:t>6</w:t>
      </w:r>
      <w:r w:rsidR="00826F47">
        <w:t>°</w:t>
      </w:r>
      <w:r w:rsidR="008F5E2C">
        <w:rPr>
          <w:noProof/>
          <w:lang w:val="es-ES_tradnl"/>
        </w:rPr>
        <w:t>y</w:t>
      </w:r>
      <w:r>
        <w:rPr>
          <w:noProof/>
          <w:lang w:val="es-ES_tradnl"/>
        </w:rPr>
        <w:t xml:space="preserve"> </w:t>
      </w:r>
      <w:r w:rsidR="008F5E2C">
        <w:rPr>
          <w:noProof/>
          <w:lang w:val="es-ES_tradnl"/>
        </w:rPr>
        <w:t>17</w:t>
      </w:r>
      <w:r w:rsidR="00826F47">
        <w:rPr>
          <w:noProof/>
          <w:lang w:val="es-ES_tradnl"/>
        </w:rPr>
        <w:t xml:space="preserve">° </w:t>
      </w:r>
      <w:r>
        <w:rPr>
          <w:noProof/>
          <w:lang w:val="es-ES_tradnl"/>
        </w:rPr>
        <w:t>combinados</w:t>
      </w:r>
      <w:r w:rsidR="008F5E2C" w:rsidRPr="00074868">
        <w:rPr>
          <w:rStyle w:val="Refdenotaalpie"/>
          <w:b w:val="0"/>
          <w:sz w:val="20"/>
          <w:vertAlign w:val="baseline"/>
        </w:rPr>
        <w:footnoteReference w:customMarkFollows="1" w:id="1"/>
        <w:t>*</w:t>
      </w:r>
      <w:r w:rsidR="00AC70DF" w:rsidRPr="00074868">
        <w:rPr>
          <w:b w:val="0"/>
          <w:sz w:val="20"/>
        </w:rPr>
        <w:t>,</w:t>
      </w:r>
      <w:r w:rsidR="008F5E2C" w:rsidRPr="00074868">
        <w:rPr>
          <w:b w:val="0"/>
          <w:sz w:val="20"/>
        </w:rPr>
        <w:t xml:space="preserve"> </w:t>
      </w:r>
      <w:r w:rsidR="008F5E2C" w:rsidRPr="00074868">
        <w:rPr>
          <w:rStyle w:val="Refdenotaalpie"/>
          <w:b w:val="0"/>
          <w:sz w:val="20"/>
          <w:vertAlign w:val="baseline"/>
        </w:rPr>
        <w:footnoteReference w:customMarkFollows="1" w:id="2"/>
        <w:t>**</w:t>
      </w:r>
    </w:p>
    <w:p w14:paraId="005CBB17" w14:textId="77777777" w:rsidR="0074459F" w:rsidRPr="008873EB" w:rsidRDefault="0074459F" w:rsidP="0074459F">
      <w:pPr>
        <w:pStyle w:val="SingleTxtG"/>
        <w:jc w:val="right"/>
      </w:pPr>
      <w:r w:rsidRPr="008873EB">
        <w:t>[</w:t>
      </w:r>
      <w:r w:rsidR="009B4937" w:rsidRPr="009B4937">
        <w:t>Fecha de recepción</w:t>
      </w:r>
      <w:r w:rsidRPr="008873EB">
        <w:t>:</w:t>
      </w:r>
      <w:r w:rsidR="004A5B3D" w:rsidRPr="004A5B3D">
        <w:rPr>
          <w:rFonts w:eastAsia="Times New Roman"/>
        </w:rPr>
        <w:t xml:space="preserve"> </w:t>
      </w:r>
      <w:r w:rsidR="008F5E2C">
        <w:rPr>
          <w:rFonts w:eastAsia="Times New Roman"/>
        </w:rPr>
        <w:t>4</w:t>
      </w:r>
      <w:r w:rsidR="00826F47">
        <w:t xml:space="preserve"> de </w:t>
      </w:r>
      <w:r w:rsidR="008F5E2C">
        <w:t>mayo</w:t>
      </w:r>
      <w:r w:rsidR="004A5B3D" w:rsidRPr="004A5B3D">
        <w:t xml:space="preserve"> de 20</w:t>
      </w:r>
      <w:r w:rsidR="00826F47">
        <w:t>20</w:t>
      </w:r>
      <w:r w:rsidRPr="008873EB">
        <w:t>]</w:t>
      </w:r>
    </w:p>
    <w:p w14:paraId="0082064D" w14:textId="77777777" w:rsidR="0074459F" w:rsidRDefault="0074459F">
      <w:pPr>
        <w:spacing w:line="240" w:lineRule="auto"/>
        <w:rPr>
          <w:u w:val="single"/>
        </w:rPr>
      </w:pPr>
      <w:r>
        <w:rPr>
          <w:u w:val="single"/>
        </w:rPr>
        <w:br w:type="page"/>
      </w:r>
    </w:p>
    <w:p w14:paraId="17385A25" w14:textId="77777777" w:rsidR="007B3172" w:rsidRDefault="007B3172" w:rsidP="00127813">
      <w:pPr>
        <w:pStyle w:val="HChG"/>
        <w:spacing w:before="240"/>
        <w:ind w:left="1138" w:right="1138" w:hanging="1138"/>
      </w:pPr>
      <w:r>
        <w:lastRenderedPageBreak/>
        <w:tab/>
        <w:t>I.</w:t>
      </w:r>
      <w:r>
        <w:tab/>
      </w:r>
      <w:r w:rsidRPr="007B3172">
        <w:t>Introducción</w:t>
      </w:r>
    </w:p>
    <w:p w14:paraId="67E6F8B2" w14:textId="67123E07" w:rsidR="007C39D2" w:rsidRPr="007C39D2" w:rsidRDefault="00DF2972" w:rsidP="00074868">
      <w:pPr>
        <w:pStyle w:val="SingleTxtG"/>
      </w:pPr>
      <w:r w:rsidRPr="007C39D2">
        <w:t>1.</w:t>
      </w:r>
      <w:r w:rsidRPr="007C39D2">
        <w:tab/>
      </w:r>
      <w:r w:rsidR="007C39D2" w:rsidRPr="007C39D2">
        <w:t>El Comité CERD examinó los informes periódicos 16º y 17º combinados de Guatemala, presentados en un único documento (CERD/C/GTM/16-17) en sus sesiones 2715ª y 2716ª (CERD/C/SR.2715 y 2716), celebradas los días 25 y 26 de abril de 2019. En sus sesiones 2731ª y 2732ª, celebradas los días 7 y 8 de mayo de 2019, el Comité aprobó las respectivas observaciones.</w:t>
      </w:r>
    </w:p>
    <w:p w14:paraId="22DFAD1E" w14:textId="2C878BFD" w:rsidR="007C39D2" w:rsidRPr="007C39D2" w:rsidRDefault="00DF2972" w:rsidP="00074868">
      <w:pPr>
        <w:pStyle w:val="SingleTxtG"/>
      </w:pPr>
      <w:r w:rsidRPr="007C39D2">
        <w:t>2.</w:t>
      </w:r>
      <w:r w:rsidRPr="007C39D2">
        <w:tab/>
      </w:r>
      <w:r w:rsidR="007C39D2" w:rsidRPr="007C39D2">
        <w:t xml:space="preserve">En el párrafo 47 de dichas observaciones (CERD/C/GTM/16-17), el Comité CERD solicita al Estado que facilite antes del 10 de mayo de 2020 información sobre la aplicación de las recomendaciones que figuran en los párrafos 10 (Legislación) y 16 a), c) y d) (Conflicto armado y acuerdos de paz). </w:t>
      </w:r>
    </w:p>
    <w:p w14:paraId="7A011350" w14:textId="5D26974F" w:rsidR="007C39D2" w:rsidRPr="007C39D2" w:rsidRDefault="00DF2972" w:rsidP="00074868">
      <w:pPr>
        <w:pStyle w:val="SingleTxtG"/>
      </w:pPr>
      <w:r w:rsidRPr="007C39D2">
        <w:t>3.</w:t>
      </w:r>
      <w:r w:rsidRPr="007C39D2">
        <w:tab/>
      </w:r>
      <w:r w:rsidR="007C39D2" w:rsidRPr="007C39D2">
        <w:t xml:space="preserve">El Estado, al recibir las Observaciones Finales, las comunicó inmediatamente a los Organismos de Estado e instituciones públicas para su conocimiento, estudio, atención y seguimiento. </w:t>
      </w:r>
    </w:p>
    <w:p w14:paraId="164EE5D7" w14:textId="35822733" w:rsidR="007C39D2" w:rsidRPr="007C39D2" w:rsidRDefault="00DF2972" w:rsidP="00074868">
      <w:pPr>
        <w:pStyle w:val="SingleTxtG"/>
      </w:pPr>
      <w:r w:rsidRPr="007C39D2">
        <w:t>4.</w:t>
      </w:r>
      <w:r w:rsidRPr="007C39D2">
        <w:tab/>
      </w:r>
      <w:r w:rsidR="007C39D2" w:rsidRPr="007C39D2">
        <w:t>El presente documento se ha elaborado con arreglo a las directrices generales relativas a la forma y el contenido de los informes que deben presentar los Estados parte de conformidad con el párrafo 1 del artículo 9 de la Convención.</w:t>
      </w:r>
    </w:p>
    <w:p w14:paraId="6BD433A8" w14:textId="464739D3" w:rsidR="007C39D2" w:rsidRPr="007C39D2" w:rsidRDefault="00DF2972" w:rsidP="00074868">
      <w:pPr>
        <w:pStyle w:val="SingleTxtG"/>
      </w:pPr>
      <w:r w:rsidRPr="007C39D2">
        <w:t>5.</w:t>
      </w:r>
      <w:r w:rsidRPr="007C39D2">
        <w:tab/>
      </w:r>
      <w:r w:rsidR="007C39D2" w:rsidRPr="007C39D2">
        <w:t xml:space="preserve">El proceso significó una oportunidad para revisar la atención prestada a las recomendaciones emitidas por el Comité CERD, así como identificar los retos y desafíos en la lucha contra la discriminación racial en el país y reafirmar el compromiso del Estado en el respeto, protección y desarrollo de los derechos establecidos en la Convención. </w:t>
      </w:r>
    </w:p>
    <w:p w14:paraId="46CEA9F8" w14:textId="434EEF82" w:rsidR="007C39D2" w:rsidRPr="007C39D2" w:rsidRDefault="00DF2972" w:rsidP="00074868">
      <w:pPr>
        <w:pStyle w:val="SingleTxtG"/>
        <w:rPr>
          <w:lang w:val="es-GT"/>
        </w:rPr>
      </w:pPr>
      <w:r w:rsidRPr="007C39D2">
        <w:rPr>
          <w:lang w:val="es-GT"/>
        </w:rPr>
        <w:t>6.</w:t>
      </w:r>
      <w:r w:rsidRPr="007C39D2">
        <w:rPr>
          <w:lang w:val="es-GT"/>
        </w:rPr>
        <w:tab/>
      </w:r>
      <w:r w:rsidR="007C39D2" w:rsidRPr="007C39D2">
        <w:t>La elaboración del informe convocó la participación de las siguientes instituciones: Instituto Nacional de Estadísticas, Congreso de la República, Ministerio Público, Organismo Judicial y el Programa Nacional de Resarcimiento.</w:t>
      </w:r>
      <w:r w:rsidR="007C39D2" w:rsidRPr="007C39D2">
        <w:rPr>
          <w:lang w:val="es-GT"/>
        </w:rPr>
        <w:t xml:space="preserve"> </w:t>
      </w:r>
    </w:p>
    <w:p w14:paraId="015B6557" w14:textId="77777777" w:rsidR="007B3172" w:rsidRDefault="007B3172" w:rsidP="00127813">
      <w:pPr>
        <w:pStyle w:val="HChG"/>
        <w:spacing w:before="240"/>
        <w:ind w:left="1138" w:right="1138" w:hanging="1138"/>
      </w:pPr>
      <w:r w:rsidRPr="00966D18">
        <w:tab/>
      </w:r>
      <w:r w:rsidRPr="00441C27">
        <w:t>II.</w:t>
      </w:r>
      <w:r w:rsidRPr="00441C27">
        <w:tab/>
      </w:r>
      <w:r w:rsidRPr="007B3172">
        <w:t>Información</w:t>
      </w:r>
      <w:r w:rsidRPr="0073291B">
        <w:t xml:space="preserve"> de seguimiento</w:t>
      </w:r>
      <w:r w:rsidR="00665CF7">
        <w:t xml:space="preserve"> (CERD/C/</w:t>
      </w:r>
      <w:r w:rsidR="007C39D2">
        <w:t>GTM</w:t>
      </w:r>
      <w:r w:rsidR="00665CF7">
        <w:t>/</w:t>
      </w:r>
      <w:r w:rsidR="007C39D2">
        <w:t>F</w:t>
      </w:r>
      <w:r w:rsidR="00665CF7">
        <w:t>CO/</w:t>
      </w:r>
      <w:r w:rsidR="00826F47">
        <w:t>1</w:t>
      </w:r>
      <w:r w:rsidR="007C39D2">
        <w:t>6-17</w:t>
      </w:r>
      <w:r w:rsidR="00826F47">
        <w:t>)</w:t>
      </w:r>
    </w:p>
    <w:p w14:paraId="2A4B70B5" w14:textId="6B97CEE8" w:rsidR="00665CF7" w:rsidRDefault="00665CF7" w:rsidP="00127813">
      <w:pPr>
        <w:pStyle w:val="H1G"/>
        <w:spacing w:before="240"/>
        <w:ind w:left="1138" w:right="1138" w:hanging="1138"/>
        <w:rPr>
          <w:lang w:val="es-ES_tradnl"/>
        </w:rPr>
      </w:pPr>
      <w:r>
        <w:tab/>
        <w:t>A.</w:t>
      </w:r>
      <w:r>
        <w:tab/>
      </w:r>
      <w:r w:rsidRPr="00441C27">
        <w:t xml:space="preserve">Información de </w:t>
      </w:r>
      <w:r w:rsidRPr="00665CF7">
        <w:t>seguimiento</w:t>
      </w:r>
      <w:r w:rsidRPr="00441C27">
        <w:t xml:space="preserve"> sobre el párrafo </w:t>
      </w:r>
      <w:r w:rsidR="007C39D2">
        <w:t xml:space="preserve">8 </w:t>
      </w:r>
      <w:r w:rsidRPr="00526F16">
        <w:rPr>
          <w:lang w:val="es-ES_tradnl"/>
        </w:rPr>
        <w:t xml:space="preserve">de las </w:t>
      </w:r>
      <w:r w:rsidR="00CD1E0F">
        <w:rPr>
          <w:lang w:val="es-ES_tradnl"/>
        </w:rPr>
        <w:br/>
      </w:r>
      <w:r w:rsidR="00AC70DF">
        <w:rPr>
          <w:lang w:val="es-ES_tradnl"/>
        </w:rPr>
        <w:t>obs</w:t>
      </w:r>
      <w:r w:rsidR="00690FD2">
        <w:rPr>
          <w:lang w:val="es-ES_tradnl"/>
        </w:rPr>
        <w:t>ervaciones finales (CERD/C/GTM/</w:t>
      </w:r>
      <w:r w:rsidR="00AC70DF">
        <w:rPr>
          <w:lang w:val="es-ES_tradnl"/>
        </w:rPr>
        <w:t>CO/16-17)</w:t>
      </w:r>
    </w:p>
    <w:p w14:paraId="2B2F88C7" w14:textId="16EDFEA6" w:rsidR="007C39D2" w:rsidRPr="007C39D2" w:rsidRDefault="00DF2972" w:rsidP="00074868">
      <w:pPr>
        <w:pStyle w:val="SingleTxtG"/>
        <w:rPr>
          <w:b/>
          <w:lang w:val="es-GT"/>
        </w:rPr>
      </w:pPr>
      <w:r w:rsidRPr="007C39D2">
        <w:rPr>
          <w:lang w:val="es-GT"/>
        </w:rPr>
        <w:t>7.</w:t>
      </w:r>
      <w:r w:rsidRPr="007C39D2">
        <w:rPr>
          <w:lang w:val="es-GT"/>
        </w:rPr>
        <w:tab/>
      </w:r>
      <w:r w:rsidR="007C39D2" w:rsidRPr="007C39D2">
        <w:rPr>
          <w:bCs/>
          <w:lang w:val="es-GT"/>
        </w:rPr>
        <w:t xml:space="preserve">Tal como se informó en el diálogo interactivo, el </w:t>
      </w:r>
      <w:r w:rsidR="007C39D2" w:rsidRPr="007C39D2">
        <w:rPr>
          <w:lang w:val="es-GT"/>
        </w:rPr>
        <w:t>gobierno de la República de Guatemala planificó y ejecutó las actividades pre censales y censales</w:t>
      </w:r>
      <w:r w:rsidR="00D82932">
        <w:rPr>
          <w:rStyle w:val="Refdenotaalpie"/>
          <w:lang w:val="es-GT"/>
        </w:rPr>
        <w:footnoteReference w:id="3"/>
      </w:r>
      <w:r w:rsidR="007C39D2" w:rsidRPr="007C39D2">
        <w:rPr>
          <w:lang w:val="es-GT"/>
        </w:rPr>
        <w:t xml:space="preserve"> del XII Censo Nacional de Población y VII de Vivienda en el período 2017-2018. Referente a la metodología censal, cabe informar, que en todos los procesos operativos se otorgó alta prioridad al enfoque de género, se promovió y se concretizó decididamente el derecho humano a la autoidentificación en función al pueblo y comunidad lingüística de pertenencia; se incluye por primera vez la opción de respuesta: Afrodescendientes/creole/</w:t>
      </w:r>
      <w:proofErr w:type="spellStart"/>
      <w:r w:rsidR="007C39D2" w:rsidRPr="007C39D2">
        <w:rPr>
          <w:lang w:val="es-GT"/>
        </w:rPr>
        <w:t>afromestizo</w:t>
      </w:r>
      <w:proofErr w:type="spellEnd"/>
      <w:r w:rsidR="007C39D2" w:rsidRPr="007C39D2">
        <w:rPr>
          <w:lang w:val="es-GT"/>
        </w:rPr>
        <w:t xml:space="preserve"> para determinar la cantidad de personas Afrodescendientes que habitan en el país.</w:t>
      </w:r>
    </w:p>
    <w:p w14:paraId="599F0209" w14:textId="5CAA939E" w:rsidR="007C39D2" w:rsidRPr="007C39D2" w:rsidRDefault="00DF2972" w:rsidP="00074868">
      <w:pPr>
        <w:pStyle w:val="SingleTxtG"/>
      </w:pPr>
      <w:r w:rsidRPr="007C39D2">
        <w:t>8.</w:t>
      </w:r>
      <w:r w:rsidRPr="007C39D2">
        <w:tab/>
      </w:r>
      <w:r w:rsidR="007C39D2" w:rsidRPr="007C39D2">
        <w:rPr>
          <w:lang w:val="es-GT"/>
        </w:rPr>
        <w:t xml:space="preserve">En tal sentido, el </w:t>
      </w:r>
      <w:r w:rsidR="007C39D2" w:rsidRPr="007C39D2">
        <w:t>Censo 2018 investigó el pueblo de pertenencia de la población por autoidentificación, es decir, las personas declararon a cuál pueblo pertenecen. La pregunta exacta y las opciones de respuesta fueron: Según su origen o historia, ¿Cómo se considera o auto identifica: ¿Maya?, ¿Garífuna?, ¿</w:t>
      </w:r>
      <w:proofErr w:type="spellStart"/>
      <w:r w:rsidR="007C39D2" w:rsidRPr="007C39D2">
        <w:t>Xinka</w:t>
      </w:r>
      <w:proofErr w:type="spellEnd"/>
      <w:r w:rsidR="007C39D2" w:rsidRPr="007C39D2">
        <w:t>?, Afrodescendiente/Creole/</w:t>
      </w:r>
      <w:proofErr w:type="spellStart"/>
      <w:r w:rsidR="007C39D2" w:rsidRPr="007C39D2">
        <w:t>Afromestizo</w:t>
      </w:r>
      <w:proofErr w:type="spellEnd"/>
      <w:r w:rsidR="007C39D2" w:rsidRPr="007C39D2">
        <w:t xml:space="preserve">?, Ladina(o)? o Extranjera(o)? Por primera vez se incluyeron las categorías Afrodescendiente/Creole/ </w:t>
      </w:r>
      <w:proofErr w:type="spellStart"/>
      <w:r w:rsidR="007C39D2" w:rsidRPr="007C39D2">
        <w:t>Afromestizo</w:t>
      </w:r>
      <w:proofErr w:type="spellEnd"/>
      <w:r w:rsidR="007C39D2" w:rsidRPr="007C39D2">
        <w:t xml:space="preserve"> y Extranjera(o). </w:t>
      </w:r>
    </w:p>
    <w:p w14:paraId="441DFD41" w14:textId="6451B284" w:rsidR="007C39D2" w:rsidRPr="007C39D2" w:rsidRDefault="00DF2972" w:rsidP="00074868">
      <w:pPr>
        <w:pStyle w:val="SingleTxtG"/>
        <w:rPr>
          <w:lang w:val="es-GT"/>
        </w:rPr>
      </w:pPr>
      <w:r w:rsidRPr="007C39D2">
        <w:rPr>
          <w:lang w:val="es-GT"/>
        </w:rPr>
        <w:t>9.</w:t>
      </w:r>
      <w:r w:rsidRPr="007C39D2">
        <w:rPr>
          <w:lang w:val="es-GT"/>
        </w:rPr>
        <w:tab/>
      </w:r>
      <w:r w:rsidR="007C39D2" w:rsidRPr="007C39D2">
        <w:t xml:space="preserve">La construcción de dicha pregunta y su enfoque, fue producto de un mecanismo de diálogo e intervenciones en las </w:t>
      </w:r>
      <w:r w:rsidR="007C39D2" w:rsidRPr="007C39D2">
        <w:rPr>
          <w:lang w:val="es-GT"/>
        </w:rPr>
        <w:t xml:space="preserve">mesas temáticas, en este caso, la mesa de “Pueblos”, la que contó con la </w:t>
      </w:r>
      <w:r w:rsidR="007C39D2" w:rsidRPr="007C39D2">
        <w:t>participación</w:t>
      </w:r>
      <w:r w:rsidR="007C39D2" w:rsidRPr="007C39D2">
        <w:rPr>
          <w:lang w:val="es-GT"/>
        </w:rPr>
        <w:t xml:space="preserve"> de las siguientes instituciones del Estado, cooperación internacional y organizaciones de la sociedad civil: Secretaría de Planificación y Programación de la Presidencia </w:t>
      </w:r>
      <w:r>
        <w:rPr>
          <w:lang w:val="es-GT"/>
        </w:rPr>
        <w:t>—</w:t>
      </w:r>
      <w:r w:rsidR="007C39D2" w:rsidRPr="007C39D2">
        <w:rPr>
          <w:lang w:val="es-GT"/>
        </w:rPr>
        <w:t>SEGEPLAN</w:t>
      </w:r>
      <w:r>
        <w:rPr>
          <w:lang w:val="es-GT"/>
        </w:rPr>
        <w:t>—</w:t>
      </w:r>
      <w:r w:rsidR="007C39D2" w:rsidRPr="007C39D2">
        <w:rPr>
          <w:lang w:val="es-GT"/>
        </w:rPr>
        <w:t xml:space="preserve">, Instituto Nacional de Estadísticas </w:t>
      </w:r>
      <w:r w:rsidR="00BB25D7">
        <w:rPr>
          <w:lang w:val="es-GT"/>
        </w:rPr>
        <w:t>—</w:t>
      </w:r>
      <w:r w:rsidR="007C39D2" w:rsidRPr="007C39D2">
        <w:rPr>
          <w:lang w:val="es-GT"/>
        </w:rPr>
        <w:t>INE</w:t>
      </w:r>
      <w:r w:rsidR="00BB25D7">
        <w:rPr>
          <w:lang w:val="es-GT"/>
        </w:rPr>
        <w:t>—</w:t>
      </w:r>
      <w:r w:rsidR="007C39D2" w:rsidRPr="007C39D2">
        <w:rPr>
          <w:lang w:val="es-GT"/>
        </w:rPr>
        <w:t xml:space="preserve">, Comisión Presidencial contra la Discriminación y el Racismo contra los Pueblos Indígenas en Guatemala </w:t>
      </w:r>
      <w:r>
        <w:rPr>
          <w:lang w:val="es-GT"/>
        </w:rPr>
        <w:t>—</w:t>
      </w:r>
      <w:r w:rsidR="007C39D2" w:rsidRPr="007C39D2">
        <w:rPr>
          <w:lang w:val="es-GT"/>
        </w:rPr>
        <w:t>CODISRA</w:t>
      </w:r>
      <w:r>
        <w:rPr>
          <w:lang w:val="es-GT"/>
        </w:rPr>
        <w:t>—</w:t>
      </w:r>
      <w:r w:rsidR="007C39D2" w:rsidRPr="007C39D2">
        <w:rPr>
          <w:lang w:val="es-GT"/>
        </w:rPr>
        <w:t xml:space="preserve">, Ministerio de Economía </w:t>
      </w:r>
      <w:r>
        <w:rPr>
          <w:lang w:val="es-GT"/>
        </w:rPr>
        <w:t>—</w:t>
      </w:r>
      <w:r w:rsidR="007C39D2" w:rsidRPr="007C39D2">
        <w:rPr>
          <w:lang w:val="es-GT"/>
        </w:rPr>
        <w:t>MINECO</w:t>
      </w:r>
      <w:r>
        <w:rPr>
          <w:lang w:val="es-GT"/>
        </w:rPr>
        <w:t>—</w:t>
      </w:r>
      <w:r w:rsidR="007C39D2" w:rsidRPr="007C39D2">
        <w:rPr>
          <w:lang w:val="es-GT"/>
        </w:rPr>
        <w:t xml:space="preserve">, </w:t>
      </w:r>
      <w:r w:rsidR="007C39D2" w:rsidRPr="007C39D2">
        <w:rPr>
          <w:lang w:val="es-GT"/>
        </w:rPr>
        <w:lastRenderedPageBreak/>
        <w:t xml:space="preserve">Ministerio de Trabajo y </w:t>
      </w:r>
      <w:r w:rsidR="007C39D2" w:rsidRPr="00D82932">
        <w:rPr>
          <w:lang w:val="es-GT"/>
        </w:rPr>
        <w:t xml:space="preserve">Previsión Social </w:t>
      </w:r>
      <w:r>
        <w:rPr>
          <w:lang w:val="es-GT"/>
        </w:rPr>
        <w:t>—</w:t>
      </w:r>
      <w:r w:rsidR="007C39D2" w:rsidRPr="00D82932">
        <w:rPr>
          <w:lang w:val="es-GT"/>
        </w:rPr>
        <w:t>MINTRAB</w:t>
      </w:r>
      <w:r>
        <w:rPr>
          <w:lang w:val="es-GT"/>
        </w:rPr>
        <w:t>—</w:t>
      </w:r>
      <w:r w:rsidR="007C39D2" w:rsidRPr="00D82932">
        <w:rPr>
          <w:lang w:val="es-GT"/>
        </w:rPr>
        <w:t>, Ministerio de Desarrollo Social</w:t>
      </w:r>
      <w:r w:rsidR="00BB25D7">
        <w:rPr>
          <w:lang w:val="es-GT"/>
        </w:rPr>
        <w:t> </w:t>
      </w:r>
      <w:r>
        <w:rPr>
          <w:lang w:val="es-GT"/>
        </w:rPr>
        <w:t>—</w:t>
      </w:r>
      <w:r w:rsidR="007C39D2" w:rsidRPr="00D82932">
        <w:rPr>
          <w:lang w:val="es-GT"/>
        </w:rPr>
        <w:t>MIDES</w:t>
      </w:r>
      <w:r>
        <w:rPr>
          <w:lang w:val="es-GT"/>
        </w:rPr>
        <w:t>—</w:t>
      </w:r>
      <w:r w:rsidR="007C39D2" w:rsidRPr="00D82932">
        <w:rPr>
          <w:lang w:val="es-GT"/>
        </w:rPr>
        <w:t xml:space="preserve">, Ministerio de Cultura y Deportes </w:t>
      </w:r>
      <w:r>
        <w:rPr>
          <w:lang w:val="es-GT"/>
        </w:rPr>
        <w:t>—</w:t>
      </w:r>
      <w:r w:rsidR="007C39D2" w:rsidRPr="00D82932">
        <w:rPr>
          <w:lang w:val="es-GT"/>
        </w:rPr>
        <w:t>MCD</w:t>
      </w:r>
      <w:r>
        <w:rPr>
          <w:lang w:val="es-GT"/>
        </w:rPr>
        <w:t>—</w:t>
      </w:r>
      <w:r w:rsidR="007C39D2" w:rsidRPr="00D82932">
        <w:rPr>
          <w:lang w:val="es-GT"/>
        </w:rPr>
        <w:t xml:space="preserve">, Ministerio de Agricultura, Ganadería y Alimentación </w:t>
      </w:r>
      <w:r>
        <w:rPr>
          <w:lang w:val="es-GT"/>
        </w:rPr>
        <w:t>—</w:t>
      </w:r>
      <w:r w:rsidR="007C39D2" w:rsidRPr="00D82932">
        <w:rPr>
          <w:lang w:val="es-GT"/>
        </w:rPr>
        <w:t>MAGA</w:t>
      </w:r>
      <w:r>
        <w:rPr>
          <w:lang w:val="es-GT"/>
        </w:rPr>
        <w:t>—</w:t>
      </w:r>
      <w:r w:rsidR="007C39D2" w:rsidRPr="00D82932">
        <w:rPr>
          <w:lang w:val="es-GT"/>
        </w:rPr>
        <w:t>, Ministerio de Gobernación, Ministerio de Educación, Academia</w:t>
      </w:r>
      <w:r w:rsidR="00CD4641">
        <w:rPr>
          <w:lang w:val="es-GT"/>
        </w:rPr>
        <w:t xml:space="preserve"> </w:t>
      </w:r>
      <w:r w:rsidR="007C39D2" w:rsidRPr="00D82932">
        <w:rPr>
          <w:lang w:val="es-GT"/>
        </w:rPr>
        <w:t xml:space="preserve">de las Lenguas Mayas de Guatemala </w:t>
      </w:r>
      <w:r>
        <w:rPr>
          <w:lang w:val="es-GT"/>
        </w:rPr>
        <w:t>—</w:t>
      </w:r>
      <w:r w:rsidR="007C39D2" w:rsidRPr="00D82932">
        <w:rPr>
          <w:lang w:val="es-GT"/>
        </w:rPr>
        <w:t>ALMG</w:t>
      </w:r>
      <w:r>
        <w:rPr>
          <w:lang w:val="es-GT"/>
        </w:rPr>
        <w:t>—</w:t>
      </w:r>
      <w:r w:rsidR="007C39D2" w:rsidRPr="00D82932">
        <w:rPr>
          <w:lang w:val="es-GT"/>
        </w:rPr>
        <w:t xml:space="preserve">, Defensoría de la Mujer Indígenas </w:t>
      </w:r>
      <w:r>
        <w:rPr>
          <w:lang w:val="es-GT"/>
        </w:rPr>
        <w:t>—</w:t>
      </w:r>
      <w:r w:rsidR="007C39D2" w:rsidRPr="00D82932">
        <w:rPr>
          <w:lang w:val="es-GT"/>
        </w:rPr>
        <w:t>DEMI</w:t>
      </w:r>
      <w:r>
        <w:rPr>
          <w:lang w:val="es-GT"/>
        </w:rPr>
        <w:t>—</w:t>
      </w:r>
      <w:r w:rsidR="007C39D2" w:rsidRPr="00D82932">
        <w:rPr>
          <w:lang w:val="es-GT"/>
        </w:rPr>
        <w:t xml:space="preserve">, Universidad Rafael </w:t>
      </w:r>
      <w:proofErr w:type="spellStart"/>
      <w:r w:rsidR="007C39D2" w:rsidRPr="00D82932">
        <w:rPr>
          <w:lang w:val="es-GT"/>
        </w:rPr>
        <w:t>Landivar</w:t>
      </w:r>
      <w:proofErr w:type="spellEnd"/>
      <w:r w:rsidR="007C39D2" w:rsidRPr="00D82932">
        <w:rPr>
          <w:lang w:val="es-GT"/>
        </w:rPr>
        <w:t xml:space="preserve"> </w:t>
      </w:r>
      <w:r>
        <w:rPr>
          <w:lang w:val="es-GT"/>
        </w:rPr>
        <w:t>—</w:t>
      </w:r>
      <w:r w:rsidR="007C39D2" w:rsidRPr="00D82932">
        <w:rPr>
          <w:lang w:val="es-GT"/>
        </w:rPr>
        <w:t>URL</w:t>
      </w:r>
      <w:r>
        <w:rPr>
          <w:lang w:val="es-GT"/>
        </w:rPr>
        <w:t>—</w:t>
      </w:r>
      <w:r w:rsidR="007C39D2" w:rsidRPr="00D82932">
        <w:rPr>
          <w:lang w:val="es-GT"/>
        </w:rPr>
        <w:t xml:space="preserve">; las organizaciones TZUNUNIJA, COPXIG, ONEGUA, MOLOJ-CAN, WAQIB KEJ, CES, GAED, ALIANMISAR y agencias de Naciones Unidas. Proceso que contó con el acompañamiento del Centro Latinoamericano y Caribeño de Demografía </w:t>
      </w:r>
      <w:r>
        <w:rPr>
          <w:lang w:val="es-GT"/>
        </w:rPr>
        <w:t>—</w:t>
      </w:r>
      <w:r w:rsidR="007C39D2" w:rsidRPr="00D82932">
        <w:rPr>
          <w:lang w:val="es-GT"/>
        </w:rPr>
        <w:t>CELADE</w:t>
      </w:r>
      <w:r>
        <w:rPr>
          <w:lang w:val="es-GT"/>
        </w:rPr>
        <w:t>—</w:t>
      </w:r>
      <w:r w:rsidR="007C39D2" w:rsidRPr="00D82932">
        <w:rPr>
          <w:lang w:val="es-GT"/>
        </w:rPr>
        <w:t>.</w:t>
      </w:r>
      <w:r w:rsidR="007C39D2" w:rsidRPr="007C39D2">
        <w:rPr>
          <w:lang w:val="es-GT"/>
        </w:rPr>
        <w:t xml:space="preserve"> </w:t>
      </w:r>
    </w:p>
    <w:p w14:paraId="4D899103" w14:textId="0C1D028B" w:rsidR="007C39D2" w:rsidRPr="007C39D2" w:rsidRDefault="00DF2972" w:rsidP="00074868">
      <w:pPr>
        <w:pStyle w:val="SingleTxtG"/>
        <w:rPr>
          <w:lang w:val="es-GT"/>
        </w:rPr>
      </w:pPr>
      <w:r w:rsidRPr="007C39D2">
        <w:rPr>
          <w:lang w:val="es-GT"/>
        </w:rPr>
        <w:t>10.</w:t>
      </w:r>
      <w:r w:rsidRPr="007C39D2">
        <w:rPr>
          <w:lang w:val="es-GT"/>
        </w:rPr>
        <w:tab/>
      </w:r>
      <w:r w:rsidR="007C39D2" w:rsidRPr="007C39D2">
        <w:rPr>
          <w:lang w:val="es-GT"/>
        </w:rPr>
        <w:t xml:space="preserve">Las </w:t>
      </w:r>
      <w:r w:rsidR="007C39D2" w:rsidRPr="007C39D2">
        <w:t>preguntas</w:t>
      </w:r>
      <w:r w:rsidR="007C39D2" w:rsidRPr="007C39D2">
        <w:rPr>
          <w:lang w:val="es-GT"/>
        </w:rPr>
        <w:t xml:space="preserve"> relacionadas con el pueblo de pertenencia, se encuentra en la boleta censal 2018 en el </w:t>
      </w:r>
      <w:r w:rsidR="007C39D2" w:rsidRPr="007C39D2">
        <w:rPr>
          <w:b/>
          <w:lang w:val="es-GT"/>
        </w:rPr>
        <w:t xml:space="preserve">capítulo </w:t>
      </w:r>
      <w:r w:rsidR="007C39D2" w:rsidRPr="007C39D2">
        <w:rPr>
          <w:bCs/>
          <w:lang w:val="es-GT"/>
        </w:rPr>
        <w:t xml:space="preserve">VII titulado </w:t>
      </w:r>
      <w:r w:rsidR="007C39D2" w:rsidRPr="007C39D2">
        <w:rPr>
          <w:b/>
          <w:bCs/>
          <w:lang w:val="es-GT"/>
        </w:rPr>
        <w:t>características de las personas (</w:t>
      </w:r>
      <w:proofErr w:type="spellStart"/>
      <w:r w:rsidR="007C39D2" w:rsidRPr="007C39D2">
        <w:rPr>
          <w:b/>
          <w:bCs/>
          <w:lang w:val="es-GT"/>
        </w:rPr>
        <w:t>cp</w:t>
      </w:r>
      <w:proofErr w:type="spellEnd"/>
      <w:r w:rsidR="007C39D2" w:rsidRPr="007C39D2">
        <w:rPr>
          <w:b/>
          <w:bCs/>
          <w:lang w:val="es-GT"/>
        </w:rPr>
        <w:t>)</w:t>
      </w:r>
      <w:r w:rsidR="007C39D2" w:rsidRPr="007C39D2">
        <w:rPr>
          <w:bCs/>
          <w:lang w:val="es-GT"/>
        </w:rPr>
        <w:t xml:space="preserve">, códigos </w:t>
      </w:r>
      <w:proofErr w:type="spellStart"/>
      <w:r w:rsidR="007C39D2" w:rsidRPr="007C39D2">
        <w:rPr>
          <w:bCs/>
          <w:lang w:val="es-GT"/>
        </w:rPr>
        <w:t>pcp12</w:t>
      </w:r>
      <w:proofErr w:type="spellEnd"/>
      <w:r w:rsidR="007C39D2" w:rsidRPr="007C39D2">
        <w:rPr>
          <w:bCs/>
          <w:lang w:val="es-GT"/>
        </w:rPr>
        <w:t xml:space="preserve">, </w:t>
      </w:r>
      <w:proofErr w:type="spellStart"/>
      <w:r w:rsidR="007C39D2" w:rsidRPr="007C39D2">
        <w:rPr>
          <w:bCs/>
          <w:lang w:val="es-GT"/>
        </w:rPr>
        <w:t>pcp13</w:t>
      </w:r>
      <w:proofErr w:type="spellEnd"/>
      <w:r w:rsidR="007C39D2" w:rsidRPr="007C39D2">
        <w:rPr>
          <w:bCs/>
          <w:lang w:val="es-GT"/>
        </w:rPr>
        <w:t>, pcp14, pcp15, pcp23, pcp24 y pcp25, tal como se ilust</w:t>
      </w:r>
      <w:r w:rsidR="00AC70DF">
        <w:rPr>
          <w:bCs/>
          <w:lang w:val="es-GT"/>
        </w:rPr>
        <w:t>ra a continuación</w:t>
      </w:r>
      <w:r w:rsidR="00D82932">
        <w:rPr>
          <w:rStyle w:val="Refdenotaalpie"/>
          <w:bCs/>
          <w:lang w:val="es-GT"/>
        </w:rPr>
        <w:footnoteReference w:id="4"/>
      </w:r>
      <w:r w:rsidR="00CC5A6A">
        <w:rPr>
          <w:bCs/>
          <w:lang w:val="es-GT"/>
        </w:rPr>
        <w:t>.</w:t>
      </w:r>
      <w:r w:rsidR="007C39D2" w:rsidRPr="007C39D2">
        <w:rPr>
          <w:bCs/>
          <w:lang w:val="es-GT"/>
        </w:rPr>
        <w:t xml:space="preserve"> </w:t>
      </w:r>
    </w:p>
    <w:p w14:paraId="318CF73C" w14:textId="4ED05282" w:rsidR="007C39D2" w:rsidRDefault="00BB25D7" w:rsidP="007C39D2">
      <w:pPr>
        <w:pStyle w:val="SingleTxtG"/>
        <w:tabs>
          <w:tab w:val="center" w:pos="4819"/>
        </w:tabs>
        <w:rPr>
          <w:lang w:val="es-GT"/>
        </w:rPr>
      </w:pPr>
      <w:r>
        <w:rPr>
          <w:noProof/>
          <w:lang w:val="en-GB" w:eastAsia="en-GB"/>
        </w:rPr>
        <w:drawing>
          <wp:anchor distT="0" distB="0" distL="114300" distR="114300" simplePos="0" relativeHeight="251674624" behindDoc="1" locked="0" layoutInCell="1" allowOverlap="1" wp14:anchorId="4A180EE3" wp14:editId="3E97980D">
            <wp:simplePos x="0" y="0"/>
            <wp:positionH relativeFrom="column">
              <wp:posOffset>2202815</wp:posOffset>
            </wp:positionH>
            <wp:positionV relativeFrom="paragraph">
              <wp:posOffset>29210</wp:posOffset>
            </wp:positionV>
            <wp:extent cx="1965325" cy="1950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l="41705" t="42256" r="42570" b="29491"/>
                    <a:stretch>
                      <a:fillRect/>
                    </a:stretch>
                  </pic:blipFill>
                  <pic:spPr bwMode="auto">
                    <a:xfrm>
                      <a:off x="0" y="0"/>
                      <a:ext cx="1965325"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7392" behindDoc="1" locked="0" layoutInCell="1" allowOverlap="1" wp14:anchorId="505D90BE" wp14:editId="5BB4B52E">
            <wp:simplePos x="0" y="0"/>
            <wp:positionH relativeFrom="column">
              <wp:posOffset>4168140</wp:posOffset>
            </wp:positionH>
            <wp:positionV relativeFrom="paragraph">
              <wp:posOffset>29210</wp:posOffset>
            </wp:positionV>
            <wp:extent cx="1906270" cy="7943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l="41705" t="69553" r="42570" b="18968"/>
                    <a:stretch>
                      <a:fillRect/>
                    </a:stretch>
                  </pic:blipFill>
                  <pic:spPr bwMode="auto">
                    <a:xfrm>
                      <a:off x="0" y="0"/>
                      <a:ext cx="190627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1856" behindDoc="1" locked="0" layoutInCell="1" allowOverlap="1" wp14:anchorId="3795F04B" wp14:editId="72CE4581">
            <wp:simplePos x="0" y="0"/>
            <wp:positionH relativeFrom="column">
              <wp:posOffset>27725</wp:posOffset>
            </wp:positionH>
            <wp:positionV relativeFrom="paragraph">
              <wp:posOffset>29210</wp:posOffset>
            </wp:positionV>
            <wp:extent cx="2188210" cy="1960880"/>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l="41705" t="18643" r="42570" b="57472"/>
                    <a:stretch>
                      <a:fillRect/>
                    </a:stretch>
                  </pic:blipFill>
                  <pic:spPr bwMode="auto">
                    <a:xfrm>
                      <a:off x="0" y="0"/>
                      <a:ext cx="2188210" cy="196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575CB" w14:textId="77777777" w:rsidR="007C39D2" w:rsidRDefault="007C39D2" w:rsidP="00EB7C99">
      <w:pPr>
        <w:pStyle w:val="SingleTxtG"/>
        <w:jc w:val="right"/>
        <w:rPr>
          <w:lang w:val="es-GT"/>
        </w:rPr>
      </w:pPr>
    </w:p>
    <w:p w14:paraId="6EB49AAD" w14:textId="77777777" w:rsidR="007C39D2" w:rsidRDefault="00EB7C99" w:rsidP="00EB7C99">
      <w:pPr>
        <w:pStyle w:val="SingleTxtG"/>
        <w:tabs>
          <w:tab w:val="left" w:pos="3705"/>
        </w:tabs>
        <w:rPr>
          <w:lang w:val="es-GT"/>
        </w:rPr>
      </w:pPr>
      <w:r>
        <w:rPr>
          <w:lang w:val="es-GT"/>
        </w:rPr>
        <w:tab/>
      </w:r>
    </w:p>
    <w:p w14:paraId="219EC5F3" w14:textId="77777777" w:rsidR="007C39D2" w:rsidRDefault="00EB7C99" w:rsidP="00EB7C99">
      <w:pPr>
        <w:pStyle w:val="SingleTxtG"/>
        <w:tabs>
          <w:tab w:val="left" w:pos="5280"/>
        </w:tabs>
        <w:rPr>
          <w:lang w:val="es-GT"/>
        </w:rPr>
      </w:pPr>
      <w:r>
        <w:rPr>
          <w:lang w:val="es-GT"/>
        </w:rPr>
        <w:tab/>
      </w:r>
    </w:p>
    <w:p w14:paraId="631CD2B8" w14:textId="77777777" w:rsidR="007C39D2" w:rsidRDefault="007C39D2" w:rsidP="00DF129E">
      <w:pPr>
        <w:pStyle w:val="SingleTxtG"/>
        <w:jc w:val="center"/>
        <w:rPr>
          <w:lang w:val="es-GT"/>
        </w:rPr>
      </w:pPr>
    </w:p>
    <w:p w14:paraId="63CCB5B5" w14:textId="77777777" w:rsidR="007C39D2" w:rsidRDefault="007C39D2" w:rsidP="007C39D2">
      <w:pPr>
        <w:pStyle w:val="SingleTxtG"/>
        <w:rPr>
          <w:lang w:val="es-GT"/>
        </w:rPr>
      </w:pPr>
    </w:p>
    <w:p w14:paraId="3F63CAED" w14:textId="77777777" w:rsidR="007C39D2" w:rsidRDefault="007C39D2" w:rsidP="007C39D2">
      <w:pPr>
        <w:pStyle w:val="SingleTxtG"/>
        <w:rPr>
          <w:lang w:val="es-GT"/>
        </w:rPr>
      </w:pPr>
    </w:p>
    <w:p w14:paraId="726CCEB2" w14:textId="77777777" w:rsidR="007C39D2" w:rsidRDefault="007C39D2" w:rsidP="007C39D2">
      <w:pPr>
        <w:pStyle w:val="SingleTxtG"/>
        <w:rPr>
          <w:lang w:val="es-GT"/>
        </w:rPr>
      </w:pPr>
    </w:p>
    <w:p w14:paraId="53427262" w14:textId="77777777" w:rsidR="007C39D2" w:rsidRDefault="007C39D2" w:rsidP="007C39D2">
      <w:pPr>
        <w:pStyle w:val="SingleTxtG"/>
        <w:rPr>
          <w:lang w:val="es-GT"/>
        </w:rPr>
      </w:pPr>
    </w:p>
    <w:p w14:paraId="04CD131B" w14:textId="1A8EF74C" w:rsidR="00484FDB" w:rsidRDefault="00F84FFC" w:rsidP="00DF2972">
      <w:pPr>
        <w:pStyle w:val="H23G"/>
      </w:pPr>
      <w:r>
        <w:tab/>
      </w:r>
      <w:r>
        <w:tab/>
      </w:r>
      <w:r w:rsidR="00484FDB" w:rsidRPr="00F84FFC">
        <w:t>Los principales resultados del XII Censo Nacional de Población y VII</w:t>
      </w:r>
      <w:r w:rsidR="00AC70DF">
        <w:t xml:space="preserve"> de </w:t>
      </w:r>
      <w:r w:rsidR="00DF2972">
        <w:br/>
      </w:r>
      <w:r w:rsidR="00AC70DF">
        <w:t>Vivienda son los siguientes</w:t>
      </w:r>
    </w:p>
    <w:p w14:paraId="79B1D860" w14:textId="36C6DCCD" w:rsidR="00DF2972" w:rsidRPr="00074868" w:rsidRDefault="00DF2972" w:rsidP="00074868">
      <w:pPr>
        <w:pStyle w:val="SingleTxtG"/>
        <w:jc w:val="left"/>
        <w:rPr>
          <w:bCs/>
        </w:rPr>
      </w:pPr>
      <w:r w:rsidRPr="00F84FFC">
        <w:rPr>
          <w:lang w:eastAsia="es-GT"/>
        </w:rPr>
        <w:t>Cuadro 1</w:t>
      </w:r>
      <w:r>
        <w:rPr>
          <w:lang w:eastAsia="es-GT"/>
        </w:rPr>
        <w:br/>
      </w:r>
      <w:r w:rsidRPr="00074868">
        <w:rPr>
          <w:b/>
          <w:bCs/>
          <w:lang w:eastAsia="es-GT"/>
        </w:rPr>
        <w:t>República de Guatemala. Población total por pueblos</w:t>
      </w:r>
    </w:p>
    <w:tbl>
      <w:tblPr>
        <w:tblW w:w="7370" w:type="dxa"/>
        <w:tblInd w:w="1134" w:type="dxa"/>
        <w:tblLayout w:type="fixed"/>
        <w:tblCellMar>
          <w:left w:w="0" w:type="dxa"/>
          <w:right w:w="0" w:type="dxa"/>
        </w:tblCellMar>
        <w:tblLook w:val="04A0" w:firstRow="1" w:lastRow="0" w:firstColumn="1" w:lastColumn="0" w:noHBand="0" w:noVBand="1"/>
      </w:tblPr>
      <w:tblGrid>
        <w:gridCol w:w="4963"/>
        <w:gridCol w:w="1210"/>
        <w:gridCol w:w="1197"/>
      </w:tblGrid>
      <w:tr w:rsidR="00F84FFC" w:rsidRPr="00F84FFC" w14:paraId="7EAF0103" w14:textId="77777777" w:rsidTr="00074868">
        <w:tc>
          <w:tcPr>
            <w:tcW w:w="4963" w:type="dxa"/>
            <w:tcBorders>
              <w:top w:val="single" w:sz="4" w:space="0" w:color="auto"/>
              <w:bottom w:val="single" w:sz="12" w:space="0" w:color="auto"/>
            </w:tcBorders>
            <w:shd w:val="clear" w:color="auto" w:fill="auto"/>
            <w:noWrap/>
            <w:hideMark/>
          </w:tcPr>
          <w:p w14:paraId="2B6390B1" w14:textId="77777777" w:rsidR="00484FDB" w:rsidRPr="00074868" w:rsidRDefault="00484FDB" w:rsidP="00074868">
            <w:pPr>
              <w:spacing w:before="80" w:after="80" w:line="200" w:lineRule="exact"/>
              <w:ind w:right="113"/>
              <w:rPr>
                <w:i/>
                <w:sz w:val="16"/>
                <w:lang w:eastAsia="es-GT"/>
              </w:rPr>
            </w:pPr>
            <w:r w:rsidRPr="00074868">
              <w:rPr>
                <w:i/>
                <w:sz w:val="16"/>
                <w:lang w:eastAsia="es-GT"/>
              </w:rPr>
              <w:t>Pueblo</w:t>
            </w:r>
          </w:p>
        </w:tc>
        <w:tc>
          <w:tcPr>
            <w:tcW w:w="1210" w:type="dxa"/>
            <w:tcBorders>
              <w:top w:val="single" w:sz="4" w:space="0" w:color="auto"/>
              <w:bottom w:val="single" w:sz="12" w:space="0" w:color="auto"/>
            </w:tcBorders>
            <w:shd w:val="clear" w:color="auto" w:fill="auto"/>
            <w:noWrap/>
            <w:hideMark/>
          </w:tcPr>
          <w:p w14:paraId="25B29372" w14:textId="77777777" w:rsidR="00484FDB" w:rsidRPr="00074868" w:rsidRDefault="00484FDB" w:rsidP="00074868">
            <w:pPr>
              <w:spacing w:before="80" w:after="80" w:line="200" w:lineRule="exact"/>
              <w:ind w:right="113"/>
              <w:jc w:val="right"/>
              <w:rPr>
                <w:i/>
                <w:sz w:val="16"/>
                <w:lang w:eastAsia="es-GT"/>
              </w:rPr>
            </w:pPr>
            <w:r w:rsidRPr="00074868">
              <w:rPr>
                <w:i/>
                <w:sz w:val="16"/>
                <w:lang w:eastAsia="es-GT"/>
              </w:rPr>
              <w:t>Cantidad</w:t>
            </w:r>
          </w:p>
        </w:tc>
        <w:tc>
          <w:tcPr>
            <w:tcW w:w="1197" w:type="dxa"/>
            <w:tcBorders>
              <w:top w:val="single" w:sz="4" w:space="0" w:color="auto"/>
              <w:bottom w:val="single" w:sz="12" w:space="0" w:color="auto"/>
            </w:tcBorders>
            <w:shd w:val="clear" w:color="auto" w:fill="auto"/>
            <w:noWrap/>
            <w:hideMark/>
          </w:tcPr>
          <w:p w14:paraId="4ECF3848" w14:textId="77777777" w:rsidR="00484FDB" w:rsidRPr="00074868" w:rsidRDefault="00484FDB" w:rsidP="00074868">
            <w:pPr>
              <w:spacing w:before="80" w:after="80" w:line="200" w:lineRule="exact"/>
              <w:ind w:right="113"/>
              <w:jc w:val="right"/>
              <w:rPr>
                <w:i/>
                <w:sz w:val="16"/>
                <w:lang w:eastAsia="es-GT"/>
              </w:rPr>
            </w:pPr>
            <w:r w:rsidRPr="00074868">
              <w:rPr>
                <w:i/>
                <w:sz w:val="16"/>
                <w:lang w:eastAsia="es-GT"/>
              </w:rPr>
              <w:t>%</w:t>
            </w:r>
          </w:p>
        </w:tc>
      </w:tr>
      <w:tr w:rsidR="00484FDB" w:rsidRPr="00DF2972" w14:paraId="06526A80" w14:textId="77777777" w:rsidTr="00074868">
        <w:tc>
          <w:tcPr>
            <w:tcW w:w="4963" w:type="dxa"/>
            <w:tcBorders>
              <w:top w:val="single" w:sz="12" w:space="0" w:color="auto"/>
              <w:bottom w:val="single" w:sz="4" w:space="0" w:color="auto"/>
            </w:tcBorders>
            <w:shd w:val="clear" w:color="auto" w:fill="auto"/>
            <w:noWrap/>
            <w:hideMark/>
          </w:tcPr>
          <w:p w14:paraId="1AC6CEA5" w14:textId="77777777" w:rsidR="00484FDB" w:rsidRPr="00074868" w:rsidRDefault="00484FDB" w:rsidP="00074868">
            <w:pPr>
              <w:spacing w:before="80" w:after="80"/>
              <w:ind w:left="284" w:right="113"/>
              <w:rPr>
                <w:b/>
                <w:bCs/>
                <w:sz w:val="18"/>
                <w:szCs w:val="18"/>
                <w:lang w:eastAsia="es-GT"/>
              </w:rPr>
            </w:pPr>
            <w:r w:rsidRPr="00074868">
              <w:rPr>
                <w:b/>
                <w:bCs/>
                <w:sz w:val="18"/>
                <w:szCs w:val="18"/>
                <w:lang w:eastAsia="es-GT"/>
              </w:rPr>
              <w:t>Total</w:t>
            </w:r>
          </w:p>
        </w:tc>
        <w:tc>
          <w:tcPr>
            <w:tcW w:w="1210" w:type="dxa"/>
            <w:tcBorders>
              <w:top w:val="single" w:sz="12" w:space="0" w:color="auto"/>
              <w:bottom w:val="single" w:sz="4" w:space="0" w:color="auto"/>
            </w:tcBorders>
            <w:shd w:val="clear" w:color="auto" w:fill="auto"/>
            <w:noWrap/>
            <w:hideMark/>
          </w:tcPr>
          <w:p w14:paraId="57F261D6" w14:textId="68A3F6C8" w:rsidR="00484FDB" w:rsidRPr="00074868" w:rsidRDefault="00484FDB" w:rsidP="00074868">
            <w:pPr>
              <w:spacing w:before="80" w:after="80"/>
              <w:ind w:right="113"/>
              <w:jc w:val="right"/>
              <w:rPr>
                <w:b/>
                <w:bCs/>
                <w:sz w:val="18"/>
                <w:szCs w:val="18"/>
                <w:lang w:eastAsia="es-GT"/>
              </w:rPr>
            </w:pPr>
            <w:r w:rsidRPr="00074868">
              <w:rPr>
                <w:b/>
                <w:bCs/>
                <w:sz w:val="18"/>
                <w:szCs w:val="18"/>
                <w:lang w:eastAsia="es-GT"/>
              </w:rPr>
              <w:t>14</w:t>
            </w:r>
            <w:r w:rsidR="00DF2972" w:rsidRPr="00074868">
              <w:rPr>
                <w:b/>
                <w:bCs/>
                <w:sz w:val="18"/>
                <w:szCs w:val="18"/>
                <w:lang w:eastAsia="es-GT"/>
              </w:rPr>
              <w:t xml:space="preserve"> </w:t>
            </w:r>
            <w:r w:rsidRPr="00074868">
              <w:rPr>
                <w:b/>
                <w:bCs/>
                <w:sz w:val="18"/>
                <w:szCs w:val="18"/>
                <w:lang w:eastAsia="es-GT"/>
              </w:rPr>
              <w:t>901</w:t>
            </w:r>
            <w:r w:rsidR="00DF2972" w:rsidRPr="00074868">
              <w:rPr>
                <w:b/>
                <w:bCs/>
                <w:sz w:val="18"/>
                <w:szCs w:val="18"/>
                <w:lang w:eastAsia="es-GT"/>
              </w:rPr>
              <w:t xml:space="preserve"> </w:t>
            </w:r>
            <w:r w:rsidRPr="00074868">
              <w:rPr>
                <w:b/>
                <w:bCs/>
                <w:sz w:val="18"/>
                <w:szCs w:val="18"/>
                <w:lang w:eastAsia="es-GT"/>
              </w:rPr>
              <w:t>286</w:t>
            </w:r>
          </w:p>
        </w:tc>
        <w:tc>
          <w:tcPr>
            <w:tcW w:w="1197" w:type="dxa"/>
            <w:tcBorders>
              <w:top w:val="single" w:sz="12" w:space="0" w:color="auto"/>
              <w:bottom w:val="single" w:sz="4" w:space="0" w:color="auto"/>
            </w:tcBorders>
            <w:shd w:val="clear" w:color="auto" w:fill="auto"/>
            <w:noWrap/>
            <w:hideMark/>
          </w:tcPr>
          <w:p w14:paraId="08A03D0A" w14:textId="753F40D4" w:rsidR="00484FDB" w:rsidRPr="00074868" w:rsidRDefault="00484FDB" w:rsidP="00074868">
            <w:pPr>
              <w:spacing w:before="80" w:after="80"/>
              <w:ind w:right="113"/>
              <w:jc w:val="right"/>
              <w:rPr>
                <w:b/>
                <w:bCs/>
                <w:sz w:val="18"/>
                <w:szCs w:val="18"/>
                <w:lang w:eastAsia="es-GT"/>
              </w:rPr>
            </w:pPr>
            <w:r w:rsidRPr="00074868">
              <w:rPr>
                <w:b/>
                <w:bCs/>
                <w:sz w:val="18"/>
                <w:szCs w:val="18"/>
                <w:lang w:eastAsia="es-GT"/>
              </w:rPr>
              <w:t>100</w:t>
            </w:r>
            <w:r w:rsidR="00DF2972">
              <w:rPr>
                <w:b/>
                <w:bCs/>
                <w:sz w:val="18"/>
                <w:szCs w:val="18"/>
                <w:lang w:eastAsia="es-GT"/>
              </w:rPr>
              <w:t>,</w:t>
            </w:r>
            <w:r w:rsidRPr="00074868">
              <w:rPr>
                <w:b/>
                <w:bCs/>
                <w:sz w:val="18"/>
                <w:szCs w:val="18"/>
                <w:lang w:eastAsia="es-GT"/>
              </w:rPr>
              <w:t>0</w:t>
            </w:r>
          </w:p>
        </w:tc>
      </w:tr>
      <w:tr w:rsidR="00484FDB" w:rsidRPr="00DF2972" w14:paraId="16C24C68" w14:textId="77777777" w:rsidTr="00074868">
        <w:tc>
          <w:tcPr>
            <w:tcW w:w="4963" w:type="dxa"/>
            <w:tcBorders>
              <w:top w:val="single" w:sz="4" w:space="0" w:color="auto"/>
            </w:tcBorders>
            <w:shd w:val="clear" w:color="auto" w:fill="auto"/>
            <w:noWrap/>
            <w:hideMark/>
          </w:tcPr>
          <w:p w14:paraId="22CC5704" w14:textId="77777777" w:rsidR="00484FDB" w:rsidRPr="00074868" w:rsidRDefault="00484FDB" w:rsidP="00074868">
            <w:pPr>
              <w:spacing w:before="40" w:after="40"/>
              <w:ind w:right="113"/>
              <w:rPr>
                <w:sz w:val="18"/>
                <w:szCs w:val="18"/>
                <w:lang w:eastAsia="es-GT"/>
              </w:rPr>
            </w:pPr>
            <w:r w:rsidRPr="00074868">
              <w:rPr>
                <w:sz w:val="18"/>
                <w:szCs w:val="18"/>
                <w:lang w:eastAsia="es-GT"/>
              </w:rPr>
              <w:t>Maya</w:t>
            </w:r>
          </w:p>
        </w:tc>
        <w:tc>
          <w:tcPr>
            <w:tcW w:w="1210" w:type="dxa"/>
            <w:tcBorders>
              <w:top w:val="single" w:sz="4" w:space="0" w:color="auto"/>
            </w:tcBorders>
            <w:shd w:val="clear" w:color="auto" w:fill="auto"/>
            <w:noWrap/>
            <w:hideMark/>
          </w:tcPr>
          <w:p w14:paraId="1432F5DE" w14:textId="1CF68FC1" w:rsidR="00484FDB" w:rsidRPr="00074868" w:rsidRDefault="00484FDB" w:rsidP="00074868">
            <w:pPr>
              <w:spacing w:before="40" w:after="40"/>
              <w:ind w:right="113"/>
              <w:jc w:val="right"/>
              <w:rPr>
                <w:sz w:val="18"/>
                <w:szCs w:val="18"/>
                <w:lang w:eastAsia="es-GT"/>
              </w:rPr>
            </w:pPr>
            <w:r w:rsidRPr="00074868">
              <w:rPr>
                <w:sz w:val="18"/>
                <w:szCs w:val="18"/>
                <w:lang w:eastAsia="es-GT"/>
              </w:rPr>
              <w:t>6</w:t>
            </w:r>
            <w:r w:rsidR="00DF2972" w:rsidRPr="00074868">
              <w:rPr>
                <w:sz w:val="18"/>
                <w:szCs w:val="18"/>
                <w:lang w:eastAsia="es-GT"/>
              </w:rPr>
              <w:t xml:space="preserve"> </w:t>
            </w:r>
            <w:r w:rsidRPr="00074868">
              <w:rPr>
                <w:sz w:val="18"/>
                <w:szCs w:val="18"/>
                <w:lang w:eastAsia="es-GT"/>
              </w:rPr>
              <w:t>207</w:t>
            </w:r>
            <w:r w:rsidR="00DF2972" w:rsidRPr="00074868">
              <w:rPr>
                <w:sz w:val="18"/>
                <w:szCs w:val="18"/>
                <w:lang w:eastAsia="es-GT"/>
              </w:rPr>
              <w:t xml:space="preserve"> </w:t>
            </w:r>
            <w:r w:rsidRPr="00074868">
              <w:rPr>
                <w:sz w:val="18"/>
                <w:szCs w:val="18"/>
                <w:lang w:eastAsia="es-GT"/>
              </w:rPr>
              <w:t>503</w:t>
            </w:r>
          </w:p>
        </w:tc>
        <w:tc>
          <w:tcPr>
            <w:tcW w:w="1197" w:type="dxa"/>
            <w:tcBorders>
              <w:top w:val="single" w:sz="4" w:space="0" w:color="auto"/>
            </w:tcBorders>
            <w:shd w:val="clear" w:color="auto" w:fill="auto"/>
            <w:noWrap/>
            <w:hideMark/>
          </w:tcPr>
          <w:p w14:paraId="020F0F15" w14:textId="39F5B249" w:rsidR="00484FDB" w:rsidRPr="00074868" w:rsidRDefault="00484FDB" w:rsidP="00074868">
            <w:pPr>
              <w:spacing w:before="40" w:after="40"/>
              <w:ind w:right="113"/>
              <w:jc w:val="right"/>
              <w:rPr>
                <w:sz w:val="18"/>
                <w:szCs w:val="18"/>
                <w:lang w:eastAsia="es-GT"/>
              </w:rPr>
            </w:pPr>
            <w:r w:rsidRPr="00074868">
              <w:rPr>
                <w:sz w:val="18"/>
                <w:szCs w:val="18"/>
                <w:lang w:eastAsia="es-GT"/>
              </w:rPr>
              <w:t>41</w:t>
            </w:r>
            <w:r w:rsidR="00DF2972" w:rsidRPr="00074868">
              <w:rPr>
                <w:sz w:val="18"/>
                <w:szCs w:val="18"/>
                <w:lang w:eastAsia="es-GT"/>
              </w:rPr>
              <w:t>,</w:t>
            </w:r>
            <w:r w:rsidRPr="00074868">
              <w:rPr>
                <w:sz w:val="18"/>
                <w:szCs w:val="18"/>
                <w:lang w:eastAsia="es-GT"/>
              </w:rPr>
              <w:t>7</w:t>
            </w:r>
          </w:p>
        </w:tc>
      </w:tr>
      <w:tr w:rsidR="00484FDB" w:rsidRPr="00DF2972" w14:paraId="5367A7A6" w14:textId="77777777" w:rsidTr="00F84FFC">
        <w:tc>
          <w:tcPr>
            <w:tcW w:w="4963" w:type="dxa"/>
            <w:shd w:val="clear" w:color="auto" w:fill="auto"/>
            <w:noWrap/>
            <w:hideMark/>
          </w:tcPr>
          <w:p w14:paraId="36F9F8F7" w14:textId="77777777" w:rsidR="00484FDB" w:rsidRPr="00074868" w:rsidRDefault="00484FDB" w:rsidP="00074868">
            <w:pPr>
              <w:spacing w:before="40" w:after="40"/>
              <w:ind w:right="113"/>
              <w:rPr>
                <w:sz w:val="18"/>
                <w:szCs w:val="18"/>
                <w:lang w:eastAsia="es-GT"/>
              </w:rPr>
            </w:pPr>
            <w:r w:rsidRPr="00074868">
              <w:rPr>
                <w:sz w:val="18"/>
                <w:szCs w:val="18"/>
                <w:lang w:eastAsia="es-GT"/>
              </w:rPr>
              <w:t>Garífuna</w:t>
            </w:r>
          </w:p>
        </w:tc>
        <w:tc>
          <w:tcPr>
            <w:tcW w:w="1210" w:type="dxa"/>
            <w:shd w:val="clear" w:color="auto" w:fill="auto"/>
            <w:noWrap/>
            <w:hideMark/>
          </w:tcPr>
          <w:p w14:paraId="2ED0FBA4" w14:textId="21C565D3" w:rsidR="00484FDB" w:rsidRPr="00074868" w:rsidRDefault="00484FDB" w:rsidP="00074868">
            <w:pPr>
              <w:spacing w:before="40" w:after="40"/>
              <w:ind w:right="113"/>
              <w:jc w:val="right"/>
              <w:rPr>
                <w:sz w:val="18"/>
                <w:szCs w:val="18"/>
                <w:lang w:eastAsia="es-GT"/>
              </w:rPr>
            </w:pPr>
            <w:r w:rsidRPr="00074868">
              <w:rPr>
                <w:sz w:val="18"/>
                <w:szCs w:val="18"/>
                <w:lang w:eastAsia="es-GT"/>
              </w:rPr>
              <w:t>19</w:t>
            </w:r>
            <w:r w:rsidR="00DF2972" w:rsidRPr="00074868">
              <w:rPr>
                <w:sz w:val="18"/>
                <w:szCs w:val="18"/>
                <w:lang w:eastAsia="es-GT"/>
              </w:rPr>
              <w:t xml:space="preserve"> </w:t>
            </w:r>
            <w:r w:rsidRPr="00074868">
              <w:rPr>
                <w:sz w:val="18"/>
                <w:szCs w:val="18"/>
                <w:lang w:eastAsia="es-GT"/>
              </w:rPr>
              <w:t>529</w:t>
            </w:r>
          </w:p>
        </w:tc>
        <w:tc>
          <w:tcPr>
            <w:tcW w:w="1197" w:type="dxa"/>
            <w:shd w:val="clear" w:color="auto" w:fill="auto"/>
            <w:noWrap/>
            <w:hideMark/>
          </w:tcPr>
          <w:p w14:paraId="2252893D" w14:textId="2CE0182F" w:rsidR="00484FDB" w:rsidRPr="00074868" w:rsidRDefault="00484FDB" w:rsidP="00074868">
            <w:pPr>
              <w:spacing w:before="40" w:after="40"/>
              <w:ind w:right="113"/>
              <w:jc w:val="right"/>
              <w:rPr>
                <w:sz w:val="18"/>
                <w:szCs w:val="18"/>
                <w:lang w:eastAsia="es-GT"/>
              </w:rPr>
            </w:pPr>
            <w:r w:rsidRPr="00074868">
              <w:rPr>
                <w:sz w:val="18"/>
                <w:szCs w:val="18"/>
                <w:lang w:eastAsia="es-GT"/>
              </w:rPr>
              <w:t>0</w:t>
            </w:r>
            <w:r w:rsidR="00DF2972" w:rsidRPr="00074868">
              <w:rPr>
                <w:sz w:val="18"/>
                <w:szCs w:val="18"/>
                <w:lang w:eastAsia="es-GT"/>
              </w:rPr>
              <w:t>,</w:t>
            </w:r>
            <w:r w:rsidRPr="00074868">
              <w:rPr>
                <w:sz w:val="18"/>
                <w:szCs w:val="18"/>
                <w:lang w:eastAsia="es-GT"/>
              </w:rPr>
              <w:t>1</w:t>
            </w:r>
          </w:p>
        </w:tc>
      </w:tr>
      <w:tr w:rsidR="00484FDB" w:rsidRPr="00DF2972" w14:paraId="642C7003" w14:textId="77777777" w:rsidTr="00F84FFC">
        <w:tc>
          <w:tcPr>
            <w:tcW w:w="4963" w:type="dxa"/>
            <w:shd w:val="clear" w:color="auto" w:fill="auto"/>
            <w:noWrap/>
            <w:hideMark/>
          </w:tcPr>
          <w:p w14:paraId="4A9777E0" w14:textId="77777777" w:rsidR="00484FDB" w:rsidRPr="00074868" w:rsidRDefault="00484FDB" w:rsidP="00074868">
            <w:pPr>
              <w:spacing w:before="40" w:after="40"/>
              <w:ind w:right="113"/>
              <w:rPr>
                <w:sz w:val="18"/>
                <w:szCs w:val="18"/>
                <w:lang w:eastAsia="es-GT"/>
              </w:rPr>
            </w:pPr>
            <w:proofErr w:type="spellStart"/>
            <w:r w:rsidRPr="00074868">
              <w:rPr>
                <w:sz w:val="18"/>
                <w:szCs w:val="18"/>
                <w:lang w:eastAsia="es-GT"/>
              </w:rPr>
              <w:t>Xinka</w:t>
            </w:r>
            <w:proofErr w:type="spellEnd"/>
          </w:p>
        </w:tc>
        <w:tc>
          <w:tcPr>
            <w:tcW w:w="1210" w:type="dxa"/>
            <w:shd w:val="clear" w:color="auto" w:fill="auto"/>
            <w:noWrap/>
            <w:hideMark/>
          </w:tcPr>
          <w:p w14:paraId="2FDEADC8" w14:textId="2C0C9652" w:rsidR="00484FDB" w:rsidRPr="00074868" w:rsidRDefault="00484FDB" w:rsidP="00074868">
            <w:pPr>
              <w:spacing w:before="40" w:after="40"/>
              <w:ind w:right="113"/>
              <w:jc w:val="right"/>
              <w:rPr>
                <w:sz w:val="18"/>
                <w:szCs w:val="18"/>
                <w:lang w:eastAsia="es-GT"/>
              </w:rPr>
            </w:pPr>
            <w:r w:rsidRPr="00074868">
              <w:rPr>
                <w:sz w:val="18"/>
                <w:szCs w:val="18"/>
                <w:lang w:eastAsia="es-GT"/>
              </w:rPr>
              <w:t>264</w:t>
            </w:r>
            <w:r w:rsidR="00DF2972" w:rsidRPr="00074868">
              <w:rPr>
                <w:sz w:val="18"/>
                <w:szCs w:val="18"/>
                <w:lang w:eastAsia="es-GT"/>
              </w:rPr>
              <w:t xml:space="preserve"> </w:t>
            </w:r>
            <w:r w:rsidRPr="00074868">
              <w:rPr>
                <w:sz w:val="18"/>
                <w:szCs w:val="18"/>
                <w:lang w:eastAsia="es-GT"/>
              </w:rPr>
              <w:t>167</w:t>
            </w:r>
          </w:p>
        </w:tc>
        <w:tc>
          <w:tcPr>
            <w:tcW w:w="1197" w:type="dxa"/>
            <w:shd w:val="clear" w:color="auto" w:fill="auto"/>
            <w:noWrap/>
            <w:hideMark/>
          </w:tcPr>
          <w:p w14:paraId="0CBDB098" w14:textId="79EF9A0F" w:rsidR="00484FDB" w:rsidRPr="00074868" w:rsidRDefault="00484FDB" w:rsidP="00074868">
            <w:pPr>
              <w:spacing w:before="40" w:after="40"/>
              <w:ind w:right="113"/>
              <w:jc w:val="right"/>
              <w:rPr>
                <w:sz w:val="18"/>
                <w:szCs w:val="18"/>
                <w:lang w:eastAsia="es-GT"/>
              </w:rPr>
            </w:pPr>
            <w:r w:rsidRPr="00074868">
              <w:rPr>
                <w:sz w:val="18"/>
                <w:szCs w:val="18"/>
                <w:lang w:eastAsia="es-GT"/>
              </w:rPr>
              <w:t>1</w:t>
            </w:r>
            <w:r w:rsidR="00DF2972" w:rsidRPr="00074868">
              <w:rPr>
                <w:sz w:val="18"/>
                <w:szCs w:val="18"/>
                <w:lang w:eastAsia="es-GT"/>
              </w:rPr>
              <w:t>,</w:t>
            </w:r>
            <w:r w:rsidRPr="00074868">
              <w:rPr>
                <w:sz w:val="18"/>
                <w:szCs w:val="18"/>
                <w:lang w:eastAsia="es-GT"/>
              </w:rPr>
              <w:t>8</w:t>
            </w:r>
          </w:p>
        </w:tc>
      </w:tr>
      <w:tr w:rsidR="00484FDB" w:rsidRPr="00DF2972" w14:paraId="7D60C34A" w14:textId="77777777" w:rsidTr="00F84FFC">
        <w:tc>
          <w:tcPr>
            <w:tcW w:w="4963" w:type="dxa"/>
            <w:shd w:val="clear" w:color="auto" w:fill="auto"/>
            <w:hideMark/>
          </w:tcPr>
          <w:p w14:paraId="17D21728" w14:textId="04735BA3" w:rsidR="00484FDB" w:rsidRPr="00074868" w:rsidRDefault="00484FDB" w:rsidP="00074868">
            <w:pPr>
              <w:spacing w:before="40" w:after="40"/>
              <w:ind w:right="113"/>
              <w:rPr>
                <w:sz w:val="18"/>
                <w:szCs w:val="18"/>
                <w:lang w:eastAsia="es-GT"/>
              </w:rPr>
            </w:pPr>
            <w:r w:rsidRPr="00074868">
              <w:rPr>
                <w:sz w:val="18"/>
                <w:szCs w:val="18"/>
                <w:lang w:eastAsia="es-GT"/>
              </w:rPr>
              <w:t>Afrodescendiente/Creole/</w:t>
            </w:r>
            <w:proofErr w:type="spellStart"/>
            <w:r w:rsidRPr="00074868">
              <w:rPr>
                <w:sz w:val="18"/>
                <w:szCs w:val="18"/>
                <w:lang w:eastAsia="es-GT"/>
              </w:rPr>
              <w:t>Afromestizo</w:t>
            </w:r>
            <w:proofErr w:type="spellEnd"/>
          </w:p>
        </w:tc>
        <w:tc>
          <w:tcPr>
            <w:tcW w:w="1210" w:type="dxa"/>
            <w:shd w:val="clear" w:color="auto" w:fill="auto"/>
            <w:noWrap/>
            <w:hideMark/>
          </w:tcPr>
          <w:p w14:paraId="71CF1ADE" w14:textId="588F2799" w:rsidR="00484FDB" w:rsidRPr="00074868" w:rsidRDefault="00484FDB" w:rsidP="00074868">
            <w:pPr>
              <w:spacing w:before="40" w:after="40"/>
              <w:ind w:right="113"/>
              <w:jc w:val="right"/>
              <w:rPr>
                <w:sz w:val="18"/>
                <w:szCs w:val="18"/>
                <w:lang w:eastAsia="es-GT"/>
              </w:rPr>
            </w:pPr>
            <w:r w:rsidRPr="00074868">
              <w:rPr>
                <w:sz w:val="18"/>
                <w:szCs w:val="18"/>
                <w:lang w:eastAsia="es-GT"/>
              </w:rPr>
              <w:t>27</w:t>
            </w:r>
            <w:r w:rsidR="00DF2972" w:rsidRPr="00074868">
              <w:rPr>
                <w:sz w:val="18"/>
                <w:szCs w:val="18"/>
                <w:lang w:eastAsia="es-GT"/>
              </w:rPr>
              <w:t xml:space="preserve"> </w:t>
            </w:r>
            <w:r w:rsidRPr="00074868">
              <w:rPr>
                <w:sz w:val="18"/>
                <w:szCs w:val="18"/>
                <w:lang w:eastAsia="es-GT"/>
              </w:rPr>
              <w:t>647</w:t>
            </w:r>
          </w:p>
        </w:tc>
        <w:tc>
          <w:tcPr>
            <w:tcW w:w="1197" w:type="dxa"/>
            <w:shd w:val="clear" w:color="auto" w:fill="auto"/>
            <w:noWrap/>
            <w:hideMark/>
          </w:tcPr>
          <w:p w14:paraId="31469F79" w14:textId="06EEF8F2" w:rsidR="00484FDB" w:rsidRPr="00074868" w:rsidRDefault="00484FDB" w:rsidP="00074868">
            <w:pPr>
              <w:spacing w:before="40" w:after="40"/>
              <w:ind w:right="113"/>
              <w:jc w:val="right"/>
              <w:rPr>
                <w:sz w:val="18"/>
                <w:szCs w:val="18"/>
                <w:lang w:eastAsia="es-GT"/>
              </w:rPr>
            </w:pPr>
            <w:r w:rsidRPr="00074868">
              <w:rPr>
                <w:sz w:val="18"/>
                <w:szCs w:val="18"/>
                <w:lang w:eastAsia="es-GT"/>
              </w:rPr>
              <w:t>0</w:t>
            </w:r>
            <w:r w:rsidR="00DF2972" w:rsidRPr="00074868">
              <w:rPr>
                <w:sz w:val="18"/>
                <w:szCs w:val="18"/>
                <w:lang w:eastAsia="es-GT"/>
              </w:rPr>
              <w:t>,</w:t>
            </w:r>
            <w:r w:rsidRPr="00074868">
              <w:rPr>
                <w:sz w:val="18"/>
                <w:szCs w:val="18"/>
                <w:lang w:eastAsia="es-GT"/>
              </w:rPr>
              <w:t>2</w:t>
            </w:r>
          </w:p>
        </w:tc>
      </w:tr>
      <w:tr w:rsidR="00484FDB" w:rsidRPr="00DF2972" w14:paraId="32D3752B" w14:textId="77777777" w:rsidTr="00074868">
        <w:tc>
          <w:tcPr>
            <w:tcW w:w="4963" w:type="dxa"/>
            <w:shd w:val="clear" w:color="auto" w:fill="auto"/>
            <w:noWrap/>
            <w:hideMark/>
          </w:tcPr>
          <w:p w14:paraId="0430E207" w14:textId="77777777" w:rsidR="00484FDB" w:rsidRPr="00074868" w:rsidRDefault="00484FDB" w:rsidP="00074868">
            <w:pPr>
              <w:spacing w:before="40" w:after="40"/>
              <w:ind w:right="113"/>
              <w:rPr>
                <w:sz w:val="18"/>
                <w:szCs w:val="18"/>
                <w:lang w:eastAsia="es-GT"/>
              </w:rPr>
            </w:pPr>
            <w:r w:rsidRPr="00074868">
              <w:rPr>
                <w:sz w:val="18"/>
                <w:szCs w:val="18"/>
                <w:lang w:eastAsia="es-GT"/>
              </w:rPr>
              <w:t>Ladina(o)</w:t>
            </w:r>
          </w:p>
        </w:tc>
        <w:tc>
          <w:tcPr>
            <w:tcW w:w="1210" w:type="dxa"/>
            <w:shd w:val="clear" w:color="auto" w:fill="auto"/>
            <w:noWrap/>
            <w:hideMark/>
          </w:tcPr>
          <w:p w14:paraId="625BC8A2" w14:textId="24EC9C29" w:rsidR="00484FDB" w:rsidRPr="00074868" w:rsidRDefault="00484FDB" w:rsidP="00074868">
            <w:pPr>
              <w:spacing w:before="40" w:after="40"/>
              <w:ind w:right="113"/>
              <w:jc w:val="right"/>
              <w:rPr>
                <w:sz w:val="18"/>
                <w:szCs w:val="18"/>
                <w:lang w:eastAsia="es-GT"/>
              </w:rPr>
            </w:pPr>
            <w:r w:rsidRPr="00074868">
              <w:rPr>
                <w:sz w:val="18"/>
                <w:szCs w:val="18"/>
                <w:lang w:eastAsia="es-GT"/>
              </w:rPr>
              <w:t>8</w:t>
            </w:r>
            <w:r w:rsidR="00DF2972" w:rsidRPr="00074868">
              <w:rPr>
                <w:sz w:val="18"/>
                <w:szCs w:val="18"/>
                <w:lang w:eastAsia="es-GT"/>
              </w:rPr>
              <w:t xml:space="preserve"> </w:t>
            </w:r>
            <w:r w:rsidRPr="00074868">
              <w:rPr>
                <w:sz w:val="18"/>
                <w:szCs w:val="18"/>
                <w:lang w:eastAsia="es-GT"/>
              </w:rPr>
              <w:t>346</w:t>
            </w:r>
            <w:r w:rsidR="00DF2972" w:rsidRPr="00074868">
              <w:rPr>
                <w:sz w:val="18"/>
                <w:szCs w:val="18"/>
                <w:lang w:eastAsia="es-GT"/>
              </w:rPr>
              <w:t xml:space="preserve"> </w:t>
            </w:r>
            <w:r w:rsidRPr="00074868">
              <w:rPr>
                <w:sz w:val="18"/>
                <w:szCs w:val="18"/>
                <w:lang w:eastAsia="es-GT"/>
              </w:rPr>
              <w:t>120</w:t>
            </w:r>
          </w:p>
        </w:tc>
        <w:tc>
          <w:tcPr>
            <w:tcW w:w="1197" w:type="dxa"/>
            <w:shd w:val="clear" w:color="auto" w:fill="auto"/>
            <w:noWrap/>
            <w:hideMark/>
          </w:tcPr>
          <w:p w14:paraId="762CE17D" w14:textId="242F995A" w:rsidR="00484FDB" w:rsidRPr="00074868" w:rsidRDefault="00484FDB" w:rsidP="00074868">
            <w:pPr>
              <w:spacing w:before="40" w:after="40"/>
              <w:ind w:right="113"/>
              <w:jc w:val="right"/>
              <w:rPr>
                <w:sz w:val="18"/>
                <w:szCs w:val="18"/>
                <w:lang w:eastAsia="es-GT"/>
              </w:rPr>
            </w:pPr>
            <w:r w:rsidRPr="00074868">
              <w:rPr>
                <w:sz w:val="18"/>
                <w:szCs w:val="18"/>
                <w:lang w:eastAsia="es-GT"/>
              </w:rPr>
              <w:t>56</w:t>
            </w:r>
            <w:r w:rsidR="00DF2972" w:rsidRPr="00074868">
              <w:rPr>
                <w:sz w:val="18"/>
                <w:szCs w:val="18"/>
                <w:lang w:eastAsia="es-GT"/>
              </w:rPr>
              <w:t>,</w:t>
            </w:r>
            <w:r w:rsidRPr="00074868">
              <w:rPr>
                <w:sz w:val="18"/>
                <w:szCs w:val="18"/>
                <w:lang w:eastAsia="es-GT"/>
              </w:rPr>
              <w:t>0</w:t>
            </w:r>
          </w:p>
        </w:tc>
      </w:tr>
      <w:tr w:rsidR="00484FDB" w:rsidRPr="00DF2972" w14:paraId="21068F1B" w14:textId="77777777" w:rsidTr="00074868">
        <w:tc>
          <w:tcPr>
            <w:tcW w:w="4963" w:type="dxa"/>
            <w:tcBorders>
              <w:bottom w:val="single" w:sz="12" w:space="0" w:color="auto"/>
            </w:tcBorders>
            <w:shd w:val="clear" w:color="auto" w:fill="auto"/>
            <w:noWrap/>
            <w:hideMark/>
          </w:tcPr>
          <w:p w14:paraId="7542B6BA" w14:textId="77777777" w:rsidR="00484FDB" w:rsidRPr="00074868" w:rsidRDefault="00484FDB" w:rsidP="00074868">
            <w:pPr>
              <w:spacing w:before="40" w:after="40"/>
              <w:ind w:right="113"/>
              <w:rPr>
                <w:sz w:val="18"/>
                <w:szCs w:val="18"/>
                <w:lang w:eastAsia="es-GT"/>
              </w:rPr>
            </w:pPr>
            <w:r w:rsidRPr="00074868">
              <w:rPr>
                <w:sz w:val="18"/>
                <w:szCs w:val="18"/>
                <w:lang w:eastAsia="es-GT"/>
              </w:rPr>
              <w:t>Extranjera(o)</w:t>
            </w:r>
          </w:p>
        </w:tc>
        <w:tc>
          <w:tcPr>
            <w:tcW w:w="1210" w:type="dxa"/>
            <w:tcBorders>
              <w:bottom w:val="single" w:sz="12" w:space="0" w:color="auto"/>
            </w:tcBorders>
            <w:shd w:val="clear" w:color="auto" w:fill="auto"/>
            <w:noWrap/>
            <w:hideMark/>
          </w:tcPr>
          <w:p w14:paraId="1B69020C" w14:textId="511ADDF9" w:rsidR="00484FDB" w:rsidRPr="00074868" w:rsidRDefault="00484FDB" w:rsidP="00074868">
            <w:pPr>
              <w:spacing w:before="40" w:after="40"/>
              <w:ind w:right="113"/>
              <w:jc w:val="right"/>
              <w:rPr>
                <w:sz w:val="18"/>
                <w:szCs w:val="18"/>
                <w:lang w:eastAsia="es-GT"/>
              </w:rPr>
            </w:pPr>
            <w:r w:rsidRPr="00074868">
              <w:rPr>
                <w:sz w:val="18"/>
                <w:szCs w:val="18"/>
                <w:lang w:eastAsia="es-GT"/>
              </w:rPr>
              <w:t>36</w:t>
            </w:r>
            <w:r w:rsidR="00DF2972" w:rsidRPr="00074868">
              <w:rPr>
                <w:sz w:val="18"/>
                <w:szCs w:val="18"/>
                <w:lang w:eastAsia="es-GT"/>
              </w:rPr>
              <w:t xml:space="preserve"> </w:t>
            </w:r>
            <w:r w:rsidRPr="00074868">
              <w:rPr>
                <w:sz w:val="18"/>
                <w:szCs w:val="18"/>
                <w:lang w:eastAsia="es-GT"/>
              </w:rPr>
              <w:t>320</w:t>
            </w:r>
          </w:p>
        </w:tc>
        <w:tc>
          <w:tcPr>
            <w:tcW w:w="1197" w:type="dxa"/>
            <w:tcBorders>
              <w:bottom w:val="single" w:sz="12" w:space="0" w:color="auto"/>
            </w:tcBorders>
            <w:shd w:val="clear" w:color="auto" w:fill="auto"/>
            <w:noWrap/>
            <w:hideMark/>
          </w:tcPr>
          <w:p w14:paraId="26803F3B" w14:textId="0EC26FDA" w:rsidR="00484FDB" w:rsidRPr="00074868" w:rsidRDefault="00484FDB" w:rsidP="00074868">
            <w:pPr>
              <w:spacing w:before="40" w:after="40"/>
              <w:ind w:right="113"/>
              <w:jc w:val="right"/>
              <w:rPr>
                <w:sz w:val="18"/>
                <w:szCs w:val="18"/>
                <w:lang w:eastAsia="es-GT"/>
              </w:rPr>
            </w:pPr>
            <w:r w:rsidRPr="00074868">
              <w:rPr>
                <w:sz w:val="18"/>
                <w:szCs w:val="18"/>
                <w:lang w:eastAsia="es-GT"/>
              </w:rPr>
              <w:t>0</w:t>
            </w:r>
            <w:r w:rsidR="00DF2972" w:rsidRPr="00074868">
              <w:rPr>
                <w:sz w:val="18"/>
                <w:szCs w:val="18"/>
                <w:lang w:eastAsia="es-GT"/>
              </w:rPr>
              <w:t>,</w:t>
            </w:r>
            <w:r w:rsidRPr="00074868">
              <w:rPr>
                <w:sz w:val="18"/>
                <w:szCs w:val="18"/>
                <w:lang w:eastAsia="es-GT"/>
              </w:rPr>
              <w:t>2</w:t>
            </w:r>
          </w:p>
        </w:tc>
      </w:tr>
    </w:tbl>
    <w:p w14:paraId="394532FA" w14:textId="5449C23B" w:rsidR="007C39D2" w:rsidRDefault="00F84FFC" w:rsidP="00DF2972">
      <w:pPr>
        <w:pStyle w:val="SingleTxtG"/>
        <w:spacing w:before="120" w:after="240"/>
        <w:ind w:firstLine="170"/>
        <w:rPr>
          <w:sz w:val="18"/>
          <w:szCs w:val="18"/>
        </w:rPr>
      </w:pPr>
      <w:r w:rsidRPr="00F84FFC">
        <w:rPr>
          <w:i/>
          <w:sz w:val="18"/>
          <w:szCs w:val="18"/>
        </w:rPr>
        <w:t>Fuente:</w:t>
      </w:r>
      <w:r w:rsidRPr="00F84FFC">
        <w:rPr>
          <w:sz w:val="18"/>
          <w:szCs w:val="18"/>
        </w:rPr>
        <w:t xml:space="preserve"> INE, XII Censo Nacional de Población y VII de Vivienda </w:t>
      </w:r>
      <w:r>
        <w:rPr>
          <w:sz w:val="18"/>
          <w:szCs w:val="18"/>
        </w:rPr>
        <w:t>–</w:t>
      </w:r>
      <w:r w:rsidRPr="00F84FFC">
        <w:rPr>
          <w:sz w:val="18"/>
          <w:szCs w:val="18"/>
        </w:rPr>
        <w:t xml:space="preserve"> 2018</w:t>
      </w:r>
      <w:r>
        <w:rPr>
          <w:sz w:val="18"/>
          <w:szCs w:val="18"/>
        </w:rPr>
        <w:t>.</w:t>
      </w:r>
    </w:p>
    <w:p w14:paraId="68254DF1" w14:textId="7CA5C166" w:rsidR="00BE7798" w:rsidRPr="00074868" w:rsidRDefault="00BE7798" w:rsidP="00074868">
      <w:pPr>
        <w:pStyle w:val="SingleTxtG"/>
        <w:jc w:val="left"/>
        <w:rPr>
          <w:b/>
          <w:bCs/>
          <w:sz w:val="18"/>
          <w:szCs w:val="18"/>
        </w:rPr>
      </w:pPr>
      <w:r w:rsidRPr="00F84FFC">
        <w:rPr>
          <w:lang w:eastAsia="es-GT"/>
        </w:rPr>
        <w:t>Cuadro 2</w:t>
      </w:r>
      <w:r>
        <w:rPr>
          <w:lang w:eastAsia="es-GT"/>
        </w:rPr>
        <w:br/>
      </w:r>
      <w:r w:rsidRPr="00074868">
        <w:rPr>
          <w:b/>
          <w:bCs/>
          <w:lang w:eastAsia="es-GT"/>
        </w:rPr>
        <w:t>República de Guatemala. Población maya por comunidad lingüística</w:t>
      </w:r>
    </w:p>
    <w:tbl>
      <w:tblPr>
        <w:tblW w:w="7370" w:type="dxa"/>
        <w:tblInd w:w="1134" w:type="dxa"/>
        <w:tblLayout w:type="fixed"/>
        <w:tblCellMar>
          <w:left w:w="0" w:type="dxa"/>
          <w:right w:w="0" w:type="dxa"/>
        </w:tblCellMar>
        <w:tblLook w:val="04A0" w:firstRow="1" w:lastRow="0" w:firstColumn="1" w:lastColumn="0" w:noHBand="0" w:noVBand="1"/>
      </w:tblPr>
      <w:tblGrid>
        <w:gridCol w:w="5044"/>
        <w:gridCol w:w="999"/>
        <w:gridCol w:w="1327"/>
      </w:tblGrid>
      <w:tr w:rsidR="00F84FFC" w:rsidRPr="00F84FFC" w14:paraId="5575A444" w14:textId="77777777" w:rsidTr="00074868">
        <w:trPr>
          <w:tblHeader/>
        </w:trPr>
        <w:tc>
          <w:tcPr>
            <w:tcW w:w="5044" w:type="dxa"/>
            <w:tcBorders>
              <w:top w:val="single" w:sz="4" w:space="0" w:color="auto"/>
              <w:bottom w:val="single" w:sz="12" w:space="0" w:color="auto"/>
            </w:tcBorders>
            <w:shd w:val="clear" w:color="auto" w:fill="auto"/>
            <w:noWrap/>
            <w:hideMark/>
          </w:tcPr>
          <w:p w14:paraId="66D5FD1C" w14:textId="77777777" w:rsidR="00F84FFC" w:rsidRPr="00074868" w:rsidRDefault="00F84FFC" w:rsidP="00074868">
            <w:pPr>
              <w:spacing w:before="80" w:after="80" w:line="200" w:lineRule="exact"/>
              <w:ind w:right="113"/>
              <w:rPr>
                <w:i/>
                <w:sz w:val="16"/>
                <w:lang w:eastAsia="es-GT"/>
              </w:rPr>
            </w:pPr>
            <w:r w:rsidRPr="00074868">
              <w:rPr>
                <w:i/>
                <w:sz w:val="16"/>
                <w:lang w:eastAsia="es-GT"/>
              </w:rPr>
              <w:t>Comunidad lingüística</w:t>
            </w:r>
          </w:p>
        </w:tc>
        <w:tc>
          <w:tcPr>
            <w:tcW w:w="999" w:type="dxa"/>
            <w:tcBorders>
              <w:top w:val="single" w:sz="4" w:space="0" w:color="auto"/>
              <w:bottom w:val="single" w:sz="12" w:space="0" w:color="auto"/>
            </w:tcBorders>
            <w:shd w:val="clear" w:color="auto" w:fill="auto"/>
            <w:noWrap/>
            <w:hideMark/>
          </w:tcPr>
          <w:p w14:paraId="3A5C1C0D" w14:textId="77777777" w:rsidR="00F84FFC" w:rsidRPr="00074868" w:rsidRDefault="00F84FFC" w:rsidP="00074868">
            <w:pPr>
              <w:spacing w:before="80" w:after="80" w:line="200" w:lineRule="exact"/>
              <w:ind w:right="113"/>
              <w:jc w:val="right"/>
              <w:rPr>
                <w:i/>
                <w:sz w:val="16"/>
                <w:lang w:eastAsia="es-GT"/>
              </w:rPr>
            </w:pPr>
            <w:r w:rsidRPr="00074868">
              <w:rPr>
                <w:i/>
                <w:sz w:val="16"/>
                <w:lang w:eastAsia="es-GT"/>
              </w:rPr>
              <w:t>Cantidad</w:t>
            </w:r>
          </w:p>
        </w:tc>
        <w:tc>
          <w:tcPr>
            <w:tcW w:w="1327" w:type="dxa"/>
            <w:tcBorders>
              <w:top w:val="single" w:sz="4" w:space="0" w:color="auto"/>
              <w:bottom w:val="single" w:sz="12" w:space="0" w:color="auto"/>
            </w:tcBorders>
            <w:shd w:val="clear" w:color="auto" w:fill="auto"/>
            <w:noWrap/>
            <w:hideMark/>
          </w:tcPr>
          <w:p w14:paraId="7AACE261" w14:textId="77777777" w:rsidR="00F84FFC" w:rsidRPr="00074868" w:rsidRDefault="00F84FFC" w:rsidP="00074868">
            <w:pPr>
              <w:spacing w:before="80" w:after="80" w:line="200" w:lineRule="exact"/>
              <w:ind w:right="113"/>
              <w:jc w:val="right"/>
              <w:rPr>
                <w:i/>
                <w:sz w:val="16"/>
                <w:lang w:eastAsia="es-GT"/>
              </w:rPr>
            </w:pPr>
            <w:r w:rsidRPr="00074868">
              <w:rPr>
                <w:i/>
                <w:sz w:val="16"/>
                <w:lang w:eastAsia="es-GT"/>
              </w:rPr>
              <w:t>%</w:t>
            </w:r>
          </w:p>
        </w:tc>
      </w:tr>
      <w:tr w:rsidR="00F84FFC" w:rsidRPr="00BE7798" w14:paraId="4843166B" w14:textId="77777777" w:rsidTr="00074868">
        <w:tc>
          <w:tcPr>
            <w:tcW w:w="5044" w:type="dxa"/>
            <w:tcBorders>
              <w:top w:val="single" w:sz="12" w:space="0" w:color="auto"/>
              <w:bottom w:val="single" w:sz="4" w:space="0" w:color="auto"/>
            </w:tcBorders>
            <w:shd w:val="clear" w:color="auto" w:fill="auto"/>
            <w:noWrap/>
            <w:hideMark/>
          </w:tcPr>
          <w:p w14:paraId="1D2B9674" w14:textId="77777777" w:rsidR="00F84FFC" w:rsidRPr="00074868" w:rsidRDefault="00F84FFC" w:rsidP="00074868">
            <w:pPr>
              <w:spacing w:before="80" w:after="80"/>
              <w:ind w:left="284" w:right="113"/>
              <w:rPr>
                <w:b/>
                <w:bCs/>
                <w:sz w:val="18"/>
                <w:szCs w:val="18"/>
                <w:lang w:eastAsia="es-GT"/>
              </w:rPr>
            </w:pPr>
            <w:r w:rsidRPr="00074868">
              <w:rPr>
                <w:b/>
                <w:bCs/>
                <w:sz w:val="18"/>
                <w:szCs w:val="18"/>
                <w:lang w:eastAsia="es-GT"/>
              </w:rPr>
              <w:t>Total</w:t>
            </w:r>
          </w:p>
        </w:tc>
        <w:tc>
          <w:tcPr>
            <w:tcW w:w="999" w:type="dxa"/>
            <w:tcBorders>
              <w:top w:val="single" w:sz="12" w:space="0" w:color="auto"/>
              <w:bottom w:val="single" w:sz="4" w:space="0" w:color="auto"/>
            </w:tcBorders>
            <w:shd w:val="clear" w:color="auto" w:fill="auto"/>
            <w:noWrap/>
            <w:hideMark/>
          </w:tcPr>
          <w:p w14:paraId="2C379A23" w14:textId="09FA72C3" w:rsidR="00F84FFC" w:rsidRPr="00074868" w:rsidRDefault="00F84FFC" w:rsidP="00074868">
            <w:pPr>
              <w:spacing w:before="80" w:after="80"/>
              <w:ind w:right="113"/>
              <w:jc w:val="right"/>
              <w:rPr>
                <w:b/>
                <w:bCs/>
                <w:sz w:val="18"/>
                <w:szCs w:val="18"/>
                <w:lang w:eastAsia="es-GT"/>
              </w:rPr>
            </w:pPr>
            <w:r w:rsidRPr="00074868">
              <w:rPr>
                <w:b/>
                <w:bCs/>
                <w:sz w:val="18"/>
                <w:szCs w:val="18"/>
                <w:lang w:eastAsia="es-GT"/>
              </w:rPr>
              <w:t>6</w:t>
            </w:r>
            <w:r w:rsidR="00B70052">
              <w:rPr>
                <w:b/>
                <w:bCs/>
                <w:sz w:val="18"/>
                <w:szCs w:val="18"/>
                <w:lang w:eastAsia="es-GT"/>
              </w:rPr>
              <w:t xml:space="preserve"> </w:t>
            </w:r>
            <w:r w:rsidRPr="00074868">
              <w:rPr>
                <w:b/>
                <w:bCs/>
                <w:sz w:val="18"/>
                <w:szCs w:val="18"/>
                <w:lang w:eastAsia="es-GT"/>
              </w:rPr>
              <w:t>207</w:t>
            </w:r>
            <w:r w:rsidR="00BE7798" w:rsidRPr="00074868">
              <w:rPr>
                <w:b/>
                <w:bCs/>
                <w:sz w:val="18"/>
                <w:szCs w:val="18"/>
                <w:lang w:eastAsia="es-GT"/>
              </w:rPr>
              <w:t xml:space="preserve"> </w:t>
            </w:r>
            <w:r w:rsidRPr="00074868">
              <w:rPr>
                <w:b/>
                <w:bCs/>
                <w:sz w:val="18"/>
                <w:szCs w:val="18"/>
                <w:lang w:eastAsia="es-GT"/>
              </w:rPr>
              <w:t>503</w:t>
            </w:r>
          </w:p>
        </w:tc>
        <w:tc>
          <w:tcPr>
            <w:tcW w:w="1327" w:type="dxa"/>
            <w:tcBorders>
              <w:top w:val="single" w:sz="12" w:space="0" w:color="auto"/>
              <w:bottom w:val="single" w:sz="4" w:space="0" w:color="auto"/>
            </w:tcBorders>
            <w:shd w:val="clear" w:color="auto" w:fill="auto"/>
            <w:noWrap/>
            <w:hideMark/>
          </w:tcPr>
          <w:p w14:paraId="6C20FAD1" w14:textId="681150C5" w:rsidR="00F84FFC" w:rsidRPr="00074868" w:rsidRDefault="00F84FFC" w:rsidP="00074868">
            <w:pPr>
              <w:spacing w:before="80" w:after="80"/>
              <w:ind w:right="113"/>
              <w:jc w:val="right"/>
              <w:rPr>
                <w:b/>
                <w:bCs/>
                <w:sz w:val="18"/>
                <w:szCs w:val="18"/>
                <w:lang w:eastAsia="es-GT"/>
              </w:rPr>
            </w:pPr>
            <w:r w:rsidRPr="00074868">
              <w:rPr>
                <w:b/>
                <w:bCs/>
                <w:sz w:val="18"/>
                <w:szCs w:val="18"/>
                <w:lang w:eastAsia="es-GT"/>
              </w:rPr>
              <w:t>100</w:t>
            </w:r>
            <w:r w:rsidR="00BE7798" w:rsidRPr="00074868">
              <w:rPr>
                <w:b/>
                <w:bCs/>
                <w:sz w:val="18"/>
                <w:szCs w:val="18"/>
                <w:lang w:eastAsia="es-GT"/>
              </w:rPr>
              <w:t>,</w:t>
            </w:r>
            <w:r w:rsidRPr="00074868">
              <w:rPr>
                <w:b/>
                <w:bCs/>
                <w:sz w:val="18"/>
                <w:szCs w:val="18"/>
                <w:lang w:eastAsia="es-GT"/>
              </w:rPr>
              <w:t>0</w:t>
            </w:r>
          </w:p>
        </w:tc>
      </w:tr>
      <w:tr w:rsidR="00F84FFC" w:rsidRPr="00F84FFC" w14:paraId="1254201E" w14:textId="77777777" w:rsidTr="00074868">
        <w:tc>
          <w:tcPr>
            <w:tcW w:w="5044" w:type="dxa"/>
            <w:tcBorders>
              <w:top w:val="single" w:sz="4" w:space="0" w:color="auto"/>
            </w:tcBorders>
            <w:shd w:val="clear" w:color="auto" w:fill="auto"/>
            <w:noWrap/>
            <w:hideMark/>
          </w:tcPr>
          <w:p w14:paraId="50BFCF53"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Achi</w:t>
            </w:r>
            <w:proofErr w:type="spellEnd"/>
          </w:p>
        </w:tc>
        <w:tc>
          <w:tcPr>
            <w:tcW w:w="999" w:type="dxa"/>
            <w:tcBorders>
              <w:top w:val="single" w:sz="4" w:space="0" w:color="auto"/>
            </w:tcBorders>
            <w:shd w:val="clear" w:color="auto" w:fill="auto"/>
            <w:noWrap/>
            <w:hideMark/>
          </w:tcPr>
          <w:p w14:paraId="698195CA" w14:textId="7B547CAA" w:rsidR="00F84FFC" w:rsidRPr="00074868" w:rsidRDefault="00F84FFC" w:rsidP="00074868">
            <w:pPr>
              <w:spacing w:before="40" w:after="40"/>
              <w:ind w:right="113"/>
              <w:jc w:val="right"/>
              <w:rPr>
                <w:sz w:val="18"/>
                <w:szCs w:val="18"/>
                <w:lang w:eastAsia="es-GT"/>
              </w:rPr>
            </w:pPr>
            <w:r w:rsidRPr="00074868">
              <w:rPr>
                <w:sz w:val="18"/>
                <w:szCs w:val="18"/>
                <w:lang w:eastAsia="es-GT"/>
              </w:rPr>
              <w:t>160</w:t>
            </w:r>
            <w:r w:rsidR="00BE7798" w:rsidRPr="00074868">
              <w:rPr>
                <w:sz w:val="18"/>
                <w:szCs w:val="18"/>
                <w:lang w:eastAsia="es-GT"/>
              </w:rPr>
              <w:t xml:space="preserve"> </w:t>
            </w:r>
            <w:r w:rsidRPr="00074868">
              <w:rPr>
                <w:sz w:val="18"/>
                <w:szCs w:val="18"/>
                <w:lang w:eastAsia="es-GT"/>
              </w:rPr>
              <w:t>858</w:t>
            </w:r>
          </w:p>
        </w:tc>
        <w:tc>
          <w:tcPr>
            <w:tcW w:w="1327" w:type="dxa"/>
            <w:tcBorders>
              <w:top w:val="single" w:sz="4" w:space="0" w:color="auto"/>
            </w:tcBorders>
            <w:shd w:val="clear" w:color="auto" w:fill="auto"/>
            <w:noWrap/>
            <w:hideMark/>
          </w:tcPr>
          <w:p w14:paraId="2B5C6324" w14:textId="733F838F" w:rsidR="00F84FFC" w:rsidRPr="00074868" w:rsidRDefault="00F84FFC" w:rsidP="00074868">
            <w:pPr>
              <w:spacing w:before="40" w:after="40"/>
              <w:ind w:right="113"/>
              <w:jc w:val="right"/>
              <w:rPr>
                <w:sz w:val="18"/>
                <w:szCs w:val="18"/>
                <w:lang w:eastAsia="es-GT"/>
              </w:rPr>
            </w:pPr>
            <w:r w:rsidRPr="00074868">
              <w:rPr>
                <w:sz w:val="18"/>
                <w:szCs w:val="18"/>
                <w:lang w:eastAsia="es-GT"/>
              </w:rPr>
              <w:t>2</w:t>
            </w:r>
            <w:r w:rsidR="00BE7798" w:rsidRPr="00074868">
              <w:rPr>
                <w:sz w:val="18"/>
                <w:szCs w:val="18"/>
                <w:lang w:eastAsia="es-GT"/>
              </w:rPr>
              <w:t>,</w:t>
            </w:r>
            <w:r w:rsidRPr="00074868">
              <w:rPr>
                <w:sz w:val="18"/>
                <w:szCs w:val="18"/>
                <w:lang w:eastAsia="es-GT"/>
              </w:rPr>
              <w:t>6</w:t>
            </w:r>
          </w:p>
        </w:tc>
      </w:tr>
      <w:tr w:rsidR="00F84FFC" w:rsidRPr="00F84FFC" w14:paraId="2AD1102D" w14:textId="77777777" w:rsidTr="00F84FFC">
        <w:tc>
          <w:tcPr>
            <w:tcW w:w="5044" w:type="dxa"/>
            <w:shd w:val="clear" w:color="auto" w:fill="auto"/>
            <w:noWrap/>
            <w:hideMark/>
          </w:tcPr>
          <w:p w14:paraId="4060CFAD"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Akateka</w:t>
            </w:r>
            <w:proofErr w:type="spellEnd"/>
          </w:p>
        </w:tc>
        <w:tc>
          <w:tcPr>
            <w:tcW w:w="999" w:type="dxa"/>
            <w:shd w:val="clear" w:color="auto" w:fill="auto"/>
            <w:noWrap/>
            <w:hideMark/>
          </w:tcPr>
          <w:p w14:paraId="5D0C0333" w14:textId="66A70440" w:rsidR="00F84FFC" w:rsidRPr="00074868" w:rsidRDefault="00F84FFC" w:rsidP="00074868">
            <w:pPr>
              <w:spacing w:before="40" w:after="40"/>
              <w:ind w:right="113"/>
              <w:jc w:val="right"/>
              <w:rPr>
                <w:sz w:val="18"/>
                <w:szCs w:val="18"/>
                <w:lang w:eastAsia="es-GT"/>
              </w:rPr>
            </w:pPr>
            <w:r w:rsidRPr="00074868">
              <w:rPr>
                <w:sz w:val="18"/>
                <w:szCs w:val="18"/>
                <w:lang w:eastAsia="es-GT"/>
              </w:rPr>
              <w:t>65</w:t>
            </w:r>
            <w:r w:rsidR="00BE7798" w:rsidRPr="00074868">
              <w:rPr>
                <w:sz w:val="18"/>
                <w:szCs w:val="18"/>
                <w:lang w:eastAsia="es-GT"/>
              </w:rPr>
              <w:t xml:space="preserve"> </w:t>
            </w:r>
            <w:r w:rsidRPr="00074868">
              <w:rPr>
                <w:sz w:val="18"/>
                <w:szCs w:val="18"/>
                <w:lang w:eastAsia="es-GT"/>
              </w:rPr>
              <w:t>965</w:t>
            </w:r>
          </w:p>
        </w:tc>
        <w:tc>
          <w:tcPr>
            <w:tcW w:w="1327" w:type="dxa"/>
            <w:shd w:val="clear" w:color="auto" w:fill="auto"/>
            <w:noWrap/>
            <w:hideMark/>
          </w:tcPr>
          <w:p w14:paraId="30E3B630" w14:textId="305AFC78" w:rsidR="00F84FFC" w:rsidRPr="00074868" w:rsidRDefault="00F84FFC" w:rsidP="00074868">
            <w:pPr>
              <w:spacing w:before="40" w:after="40"/>
              <w:ind w:right="113"/>
              <w:jc w:val="right"/>
              <w:rPr>
                <w:sz w:val="18"/>
                <w:szCs w:val="18"/>
                <w:lang w:eastAsia="es-GT"/>
              </w:rPr>
            </w:pPr>
            <w:r w:rsidRPr="00074868">
              <w:rPr>
                <w:sz w:val="18"/>
                <w:szCs w:val="18"/>
                <w:lang w:eastAsia="es-GT"/>
              </w:rPr>
              <w:t>1</w:t>
            </w:r>
            <w:r w:rsidR="00BE7798" w:rsidRPr="00074868">
              <w:rPr>
                <w:sz w:val="18"/>
                <w:szCs w:val="18"/>
                <w:lang w:eastAsia="es-GT"/>
              </w:rPr>
              <w:t>,</w:t>
            </w:r>
            <w:r w:rsidRPr="00074868">
              <w:rPr>
                <w:sz w:val="18"/>
                <w:szCs w:val="18"/>
                <w:lang w:eastAsia="es-GT"/>
              </w:rPr>
              <w:t>1</w:t>
            </w:r>
          </w:p>
        </w:tc>
      </w:tr>
      <w:tr w:rsidR="00F84FFC" w:rsidRPr="00F84FFC" w14:paraId="0498BE0E" w14:textId="77777777" w:rsidTr="00F84FFC">
        <w:tc>
          <w:tcPr>
            <w:tcW w:w="5044" w:type="dxa"/>
            <w:shd w:val="clear" w:color="auto" w:fill="auto"/>
            <w:noWrap/>
            <w:hideMark/>
          </w:tcPr>
          <w:p w14:paraId="316665CA"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Awakateka</w:t>
            </w:r>
            <w:proofErr w:type="spellEnd"/>
          </w:p>
        </w:tc>
        <w:tc>
          <w:tcPr>
            <w:tcW w:w="999" w:type="dxa"/>
            <w:shd w:val="clear" w:color="auto" w:fill="auto"/>
            <w:noWrap/>
            <w:hideMark/>
          </w:tcPr>
          <w:p w14:paraId="405BCF40" w14:textId="2D944CAE" w:rsidR="00F84FFC" w:rsidRPr="00074868" w:rsidRDefault="00F84FFC" w:rsidP="00074868">
            <w:pPr>
              <w:spacing w:before="40" w:after="40"/>
              <w:ind w:right="113"/>
              <w:jc w:val="right"/>
              <w:rPr>
                <w:sz w:val="18"/>
                <w:szCs w:val="18"/>
                <w:lang w:eastAsia="es-GT"/>
              </w:rPr>
            </w:pPr>
            <w:r w:rsidRPr="00074868">
              <w:rPr>
                <w:sz w:val="18"/>
                <w:szCs w:val="18"/>
                <w:lang w:eastAsia="es-GT"/>
              </w:rPr>
              <w:t>12</w:t>
            </w:r>
            <w:r w:rsidR="00BE7798" w:rsidRPr="00074868">
              <w:rPr>
                <w:sz w:val="18"/>
                <w:szCs w:val="18"/>
                <w:lang w:eastAsia="es-GT"/>
              </w:rPr>
              <w:t xml:space="preserve"> </w:t>
            </w:r>
            <w:r w:rsidRPr="00074868">
              <w:rPr>
                <w:sz w:val="18"/>
                <w:szCs w:val="18"/>
                <w:lang w:eastAsia="es-GT"/>
              </w:rPr>
              <w:t>541</w:t>
            </w:r>
          </w:p>
        </w:tc>
        <w:tc>
          <w:tcPr>
            <w:tcW w:w="1327" w:type="dxa"/>
            <w:shd w:val="clear" w:color="auto" w:fill="auto"/>
            <w:noWrap/>
            <w:hideMark/>
          </w:tcPr>
          <w:p w14:paraId="1D2A8E10" w14:textId="2D4E74D2"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2</w:t>
            </w:r>
          </w:p>
        </w:tc>
      </w:tr>
      <w:tr w:rsidR="00F84FFC" w:rsidRPr="00F84FFC" w14:paraId="678DAB8B" w14:textId="77777777" w:rsidTr="00F84FFC">
        <w:tc>
          <w:tcPr>
            <w:tcW w:w="5044" w:type="dxa"/>
            <w:shd w:val="clear" w:color="auto" w:fill="auto"/>
            <w:noWrap/>
            <w:hideMark/>
          </w:tcPr>
          <w:p w14:paraId="72BFC213"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Ch'orti</w:t>
            </w:r>
            <w:proofErr w:type="spellEnd"/>
            <w:r w:rsidRPr="00074868">
              <w:rPr>
                <w:sz w:val="18"/>
                <w:szCs w:val="18"/>
                <w:lang w:eastAsia="es-GT"/>
              </w:rPr>
              <w:t>'</w:t>
            </w:r>
          </w:p>
        </w:tc>
        <w:tc>
          <w:tcPr>
            <w:tcW w:w="999" w:type="dxa"/>
            <w:shd w:val="clear" w:color="auto" w:fill="auto"/>
            <w:noWrap/>
            <w:hideMark/>
          </w:tcPr>
          <w:p w14:paraId="41854C70" w14:textId="35E46C50" w:rsidR="00F84FFC" w:rsidRPr="00074868" w:rsidRDefault="00F84FFC" w:rsidP="00074868">
            <w:pPr>
              <w:spacing w:before="40" w:after="40"/>
              <w:ind w:right="113"/>
              <w:jc w:val="right"/>
              <w:rPr>
                <w:sz w:val="18"/>
                <w:szCs w:val="18"/>
                <w:lang w:eastAsia="es-GT"/>
              </w:rPr>
            </w:pPr>
            <w:r w:rsidRPr="00074868">
              <w:rPr>
                <w:sz w:val="18"/>
                <w:szCs w:val="18"/>
                <w:lang w:eastAsia="es-GT"/>
              </w:rPr>
              <w:t>112</w:t>
            </w:r>
            <w:r w:rsidR="00BE7798" w:rsidRPr="00074868">
              <w:rPr>
                <w:sz w:val="18"/>
                <w:szCs w:val="18"/>
                <w:lang w:eastAsia="es-GT"/>
              </w:rPr>
              <w:t xml:space="preserve"> </w:t>
            </w:r>
            <w:r w:rsidRPr="00074868">
              <w:rPr>
                <w:sz w:val="18"/>
                <w:szCs w:val="18"/>
                <w:lang w:eastAsia="es-GT"/>
              </w:rPr>
              <w:t>432</w:t>
            </w:r>
          </w:p>
        </w:tc>
        <w:tc>
          <w:tcPr>
            <w:tcW w:w="1327" w:type="dxa"/>
            <w:shd w:val="clear" w:color="auto" w:fill="auto"/>
            <w:noWrap/>
            <w:hideMark/>
          </w:tcPr>
          <w:p w14:paraId="31D23024" w14:textId="171C129B" w:rsidR="00F84FFC" w:rsidRPr="00074868" w:rsidRDefault="00F84FFC" w:rsidP="00074868">
            <w:pPr>
              <w:spacing w:before="40" w:after="40"/>
              <w:ind w:right="113"/>
              <w:jc w:val="right"/>
              <w:rPr>
                <w:sz w:val="18"/>
                <w:szCs w:val="18"/>
                <w:lang w:eastAsia="es-GT"/>
              </w:rPr>
            </w:pPr>
            <w:r w:rsidRPr="00074868">
              <w:rPr>
                <w:sz w:val="18"/>
                <w:szCs w:val="18"/>
                <w:lang w:eastAsia="es-GT"/>
              </w:rPr>
              <w:t>1</w:t>
            </w:r>
            <w:r w:rsidR="00BE7798" w:rsidRPr="00074868">
              <w:rPr>
                <w:sz w:val="18"/>
                <w:szCs w:val="18"/>
                <w:lang w:eastAsia="es-GT"/>
              </w:rPr>
              <w:t>,</w:t>
            </w:r>
            <w:r w:rsidRPr="00074868">
              <w:rPr>
                <w:sz w:val="18"/>
                <w:szCs w:val="18"/>
                <w:lang w:eastAsia="es-GT"/>
              </w:rPr>
              <w:t>8</w:t>
            </w:r>
          </w:p>
        </w:tc>
      </w:tr>
      <w:tr w:rsidR="00F84FFC" w:rsidRPr="00F84FFC" w14:paraId="5CFACE06" w14:textId="77777777" w:rsidTr="00F84FFC">
        <w:tc>
          <w:tcPr>
            <w:tcW w:w="5044" w:type="dxa"/>
            <w:shd w:val="clear" w:color="auto" w:fill="auto"/>
            <w:noWrap/>
            <w:hideMark/>
          </w:tcPr>
          <w:p w14:paraId="40FAE4DD"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lastRenderedPageBreak/>
              <w:t>Chalchiteka</w:t>
            </w:r>
            <w:proofErr w:type="spellEnd"/>
          </w:p>
        </w:tc>
        <w:tc>
          <w:tcPr>
            <w:tcW w:w="999" w:type="dxa"/>
            <w:shd w:val="clear" w:color="auto" w:fill="auto"/>
            <w:noWrap/>
            <w:hideMark/>
          </w:tcPr>
          <w:p w14:paraId="742AC54E" w14:textId="2B027A1C" w:rsidR="00F84FFC" w:rsidRPr="00074868" w:rsidRDefault="00F84FFC" w:rsidP="00074868">
            <w:pPr>
              <w:spacing w:before="40" w:after="40"/>
              <w:ind w:right="113"/>
              <w:jc w:val="right"/>
              <w:rPr>
                <w:sz w:val="18"/>
                <w:szCs w:val="18"/>
                <w:lang w:eastAsia="es-GT"/>
              </w:rPr>
            </w:pPr>
            <w:r w:rsidRPr="00074868">
              <w:rPr>
                <w:sz w:val="18"/>
                <w:szCs w:val="18"/>
                <w:lang w:eastAsia="es-GT"/>
              </w:rPr>
              <w:t>33</w:t>
            </w:r>
            <w:r w:rsidR="00BE7798" w:rsidRPr="00074868">
              <w:rPr>
                <w:sz w:val="18"/>
                <w:szCs w:val="18"/>
                <w:lang w:eastAsia="es-GT"/>
              </w:rPr>
              <w:t xml:space="preserve"> </w:t>
            </w:r>
            <w:r w:rsidRPr="00074868">
              <w:rPr>
                <w:sz w:val="18"/>
                <w:szCs w:val="18"/>
                <w:lang w:eastAsia="es-GT"/>
              </w:rPr>
              <w:t>641</w:t>
            </w:r>
          </w:p>
        </w:tc>
        <w:tc>
          <w:tcPr>
            <w:tcW w:w="1327" w:type="dxa"/>
            <w:shd w:val="clear" w:color="auto" w:fill="auto"/>
            <w:noWrap/>
            <w:hideMark/>
          </w:tcPr>
          <w:p w14:paraId="27E02511" w14:textId="191347AF"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5</w:t>
            </w:r>
          </w:p>
        </w:tc>
      </w:tr>
      <w:tr w:rsidR="00F84FFC" w:rsidRPr="00F84FFC" w14:paraId="1CBB80B0" w14:textId="77777777" w:rsidTr="00F84FFC">
        <w:tc>
          <w:tcPr>
            <w:tcW w:w="5044" w:type="dxa"/>
            <w:shd w:val="clear" w:color="auto" w:fill="auto"/>
            <w:noWrap/>
            <w:hideMark/>
          </w:tcPr>
          <w:p w14:paraId="1CBE95A6" w14:textId="77777777" w:rsidR="00F84FFC" w:rsidRPr="00074868" w:rsidRDefault="00F84FFC" w:rsidP="00074868">
            <w:pPr>
              <w:spacing w:before="40" w:after="40"/>
              <w:ind w:right="113"/>
              <w:rPr>
                <w:sz w:val="18"/>
                <w:szCs w:val="18"/>
                <w:lang w:eastAsia="es-GT"/>
              </w:rPr>
            </w:pPr>
            <w:r w:rsidRPr="00074868">
              <w:rPr>
                <w:sz w:val="18"/>
                <w:szCs w:val="18"/>
                <w:lang w:eastAsia="es-GT"/>
              </w:rPr>
              <w:t>Chuj</w:t>
            </w:r>
          </w:p>
        </w:tc>
        <w:tc>
          <w:tcPr>
            <w:tcW w:w="999" w:type="dxa"/>
            <w:shd w:val="clear" w:color="auto" w:fill="auto"/>
            <w:noWrap/>
            <w:hideMark/>
          </w:tcPr>
          <w:p w14:paraId="567FB022" w14:textId="13B1D14E" w:rsidR="00F84FFC" w:rsidRPr="00074868" w:rsidRDefault="00F84FFC" w:rsidP="00074868">
            <w:pPr>
              <w:spacing w:before="40" w:after="40"/>
              <w:ind w:right="113"/>
              <w:jc w:val="right"/>
              <w:rPr>
                <w:sz w:val="18"/>
                <w:szCs w:val="18"/>
                <w:lang w:eastAsia="es-GT"/>
              </w:rPr>
            </w:pPr>
            <w:r w:rsidRPr="00074868">
              <w:rPr>
                <w:sz w:val="18"/>
                <w:szCs w:val="18"/>
                <w:lang w:eastAsia="es-GT"/>
              </w:rPr>
              <w:t>91</w:t>
            </w:r>
            <w:r w:rsidR="00BE7798" w:rsidRPr="00074868">
              <w:rPr>
                <w:sz w:val="18"/>
                <w:szCs w:val="18"/>
                <w:lang w:eastAsia="es-GT"/>
              </w:rPr>
              <w:t xml:space="preserve"> </w:t>
            </w:r>
            <w:r w:rsidRPr="00074868">
              <w:rPr>
                <w:sz w:val="18"/>
                <w:szCs w:val="18"/>
                <w:lang w:eastAsia="es-GT"/>
              </w:rPr>
              <w:t>391</w:t>
            </w:r>
          </w:p>
        </w:tc>
        <w:tc>
          <w:tcPr>
            <w:tcW w:w="1327" w:type="dxa"/>
            <w:shd w:val="clear" w:color="auto" w:fill="auto"/>
            <w:noWrap/>
            <w:hideMark/>
          </w:tcPr>
          <w:p w14:paraId="7B94F658" w14:textId="27B750D0" w:rsidR="00F84FFC" w:rsidRPr="00074868" w:rsidRDefault="00F84FFC" w:rsidP="00074868">
            <w:pPr>
              <w:spacing w:before="40" w:after="40"/>
              <w:ind w:right="113"/>
              <w:jc w:val="right"/>
              <w:rPr>
                <w:sz w:val="18"/>
                <w:szCs w:val="18"/>
                <w:lang w:eastAsia="es-GT"/>
              </w:rPr>
            </w:pPr>
            <w:r w:rsidRPr="00074868">
              <w:rPr>
                <w:sz w:val="18"/>
                <w:szCs w:val="18"/>
                <w:lang w:eastAsia="es-GT"/>
              </w:rPr>
              <w:t>1</w:t>
            </w:r>
            <w:r w:rsidR="00BE7798" w:rsidRPr="00074868">
              <w:rPr>
                <w:sz w:val="18"/>
                <w:szCs w:val="18"/>
                <w:lang w:eastAsia="es-GT"/>
              </w:rPr>
              <w:t>,</w:t>
            </w:r>
            <w:r w:rsidRPr="00074868">
              <w:rPr>
                <w:sz w:val="18"/>
                <w:szCs w:val="18"/>
                <w:lang w:eastAsia="es-GT"/>
              </w:rPr>
              <w:t>5</w:t>
            </w:r>
          </w:p>
        </w:tc>
      </w:tr>
      <w:tr w:rsidR="00F84FFC" w:rsidRPr="00F84FFC" w14:paraId="615BF667" w14:textId="77777777" w:rsidTr="00F84FFC">
        <w:tc>
          <w:tcPr>
            <w:tcW w:w="5044" w:type="dxa"/>
            <w:shd w:val="clear" w:color="auto" w:fill="auto"/>
            <w:noWrap/>
            <w:hideMark/>
          </w:tcPr>
          <w:p w14:paraId="60449702"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Itza</w:t>
            </w:r>
            <w:proofErr w:type="spellEnd"/>
            <w:r w:rsidRPr="00074868">
              <w:rPr>
                <w:sz w:val="18"/>
                <w:szCs w:val="18"/>
                <w:lang w:eastAsia="es-GT"/>
              </w:rPr>
              <w:t>'</w:t>
            </w:r>
          </w:p>
        </w:tc>
        <w:tc>
          <w:tcPr>
            <w:tcW w:w="999" w:type="dxa"/>
            <w:shd w:val="clear" w:color="auto" w:fill="auto"/>
            <w:noWrap/>
            <w:hideMark/>
          </w:tcPr>
          <w:p w14:paraId="426214F9" w14:textId="3EA40D3C" w:rsidR="00F84FFC" w:rsidRPr="00074868" w:rsidRDefault="00F84FFC" w:rsidP="00074868">
            <w:pPr>
              <w:spacing w:before="40" w:after="40"/>
              <w:ind w:right="113"/>
              <w:jc w:val="right"/>
              <w:rPr>
                <w:sz w:val="18"/>
                <w:szCs w:val="18"/>
                <w:lang w:eastAsia="es-GT"/>
              </w:rPr>
            </w:pPr>
            <w:r w:rsidRPr="00074868">
              <w:rPr>
                <w:sz w:val="18"/>
                <w:szCs w:val="18"/>
                <w:lang w:eastAsia="es-GT"/>
              </w:rPr>
              <w:t>2</w:t>
            </w:r>
            <w:r w:rsidR="00BE7798" w:rsidRPr="00074868">
              <w:rPr>
                <w:sz w:val="18"/>
                <w:szCs w:val="18"/>
                <w:lang w:eastAsia="es-GT"/>
              </w:rPr>
              <w:t xml:space="preserve"> </w:t>
            </w:r>
            <w:r w:rsidRPr="00074868">
              <w:rPr>
                <w:sz w:val="18"/>
                <w:szCs w:val="18"/>
                <w:lang w:eastAsia="es-GT"/>
              </w:rPr>
              <w:t>926</w:t>
            </w:r>
          </w:p>
        </w:tc>
        <w:tc>
          <w:tcPr>
            <w:tcW w:w="1327" w:type="dxa"/>
            <w:shd w:val="clear" w:color="auto" w:fill="auto"/>
            <w:noWrap/>
            <w:hideMark/>
          </w:tcPr>
          <w:p w14:paraId="47CB67DA" w14:textId="369C9030"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0</w:t>
            </w:r>
          </w:p>
        </w:tc>
      </w:tr>
      <w:tr w:rsidR="00F84FFC" w:rsidRPr="00F84FFC" w14:paraId="2AFE6769" w14:textId="77777777" w:rsidTr="00F84FFC">
        <w:tc>
          <w:tcPr>
            <w:tcW w:w="5044" w:type="dxa"/>
            <w:shd w:val="clear" w:color="auto" w:fill="auto"/>
            <w:noWrap/>
            <w:hideMark/>
          </w:tcPr>
          <w:p w14:paraId="2008AFF3" w14:textId="77777777" w:rsidR="00F84FFC" w:rsidRPr="00074868" w:rsidRDefault="00F84FFC" w:rsidP="00074868">
            <w:pPr>
              <w:spacing w:before="40" w:after="40"/>
              <w:ind w:right="113"/>
              <w:rPr>
                <w:sz w:val="18"/>
                <w:szCs w:val="18"/>
                <w:lang w:eastAsia="es-GT"/>
              </w:rPr>
            </w:pPr>
            <w:r w:rsidRPr="00074868">
              <w:rPr>
                <w:sz w:val="18"/>
                <w:szCs w:val="18"/>
                <w:lang w:eastAsia="es-GT"/>
              </w:rPr>
              <w:t>Ixil</w:t>
            </w:r>
          </w:p>
        </w:tc>
        <w:tc>
          <w:tcPr>
            <w:tcW w:w="999" w:type="dxa"/>
            <w:shd w:val="clear" w:color="auto" w:fill="auto"/>
            <w:noWrap/>
            <w:hideMark/>
          </w:tcPr>
          <w:p w14:paraId="0852D1A6" w14:textId="2F544FAA" w:rsidR="00F84FFC" w:rsidRPr="00074868" w:rsidRDefault="00F84FFC" w:rsidP="00074868">
            <w:pPr>
              <w:spacing w:before="40" w:after="40"/>
              <w:ind w:right="113"/>
              <w:jc w:val="right"/>
              <w:rPr>
                <w:sz w:val="18"/>
                <w:szCs w:val="18"/>
                <w:lang w:eastAsia="es-GT"/>
              </w:rPr>
            </w:pPr>
            <w:r w:rsidRPr="00074868">
              <w:rPr>
                <w:sz w:val="18"/>
                <w:szCs w:val="18"/>
                <w:lang w:eastAsia="es-GT"/>
              </w:rPr>
              <w:t>133</w:t>
            </w:r>
            <w:r w:rsidR="00BE7798" w:rsidRPr="00074868">
              <w:rPr>
                <w:sz w:val="18"/>
                <w:szCs w:val="18"/>
                <w:lang w:eastAsia="es-GT"/>
              </w:rPr>
              <w:t xml:space="preserve"> </w:t>
            </w:r>
            <w:r w:rsidRPr="00074868">
              <w:rPr>
                <w:sz w:val="18"/>
                <w:szCs w:val="18"/>
                <w:lang w:eastAsia="es-GT"/>
              </w:rPr>
              <w:t>329</w:t>
            </w:r>
          </w:p>
        </w:tc>
        <w:tc>
          <w:tcPr>
            <w:tcW w:w="1327" w:type="dxa"/>
            <w:shd w:val="clear" w:color="auto" w:fill="auto"/>
            <w:noWrap/>
            <w:hideMark/>
          </w:tcPr>
          <w:p w14:paraId="6C419502" w14:textId="5080F882" w:rsidR="00F84FFC" w:rsidRPr="00074868" w:rsidRDefault="00F84FFC" w:rsidP="00074868">
            <w:pPr>
              <w:spacing w:before="40" w:after="40"/>
              <w:ind w:right="113"/>
              <w:jc w:val="right"/>
              <w:rPr>
                <w:sz w:val="18"/>
                <w:szCs w:val="18"/>
                <w:lang w:eastAsia="es-GT"/>
              </w:rPr>
            </w:pPr>
            <w:r w:rsidRPr="00074868">
              <w:rPr>
                <w:sz w:val="18"/>
                <w:szCs w:val="18"/>
                <w:lang w:eastAsia="es-GT"/>
              </w:rPr>
              <w:t>2</w:t>
            </w:r>
            <w:r w:rsidR="00BE7798" w:rsidRPr="00074868">
              <w:rPr>
                <w:sz w:val="18"/>
                <w:szCs w:val="18"/>
                <w:lang w:eastAsia="es-GT"/>
              </w:rPr>
              <w:t>,</w:t>
            </w:r>
            <w:r w:rsidRPr="00074868">
              <w:rPr>
                <w:sz w:val="18"/>
                <w:szCs w:val="18"/>
                <w:lang w:eastAsia="es-GT"/>
              </w:rPr>
              <w:t>1</w:t>
            </w:r>
          </w:p>
        </w:tc>
      </w:tr>
      <w:tr w:rsidR="00F84FFC" w:rsidRPr="00F84FFC" w14:paraId="5C635EA4" w14:textId="77777777" w:rsidTr="00F84FFC">
        <w:tc>
          <w:tcPr>
            <w:tcW w:w="5044" w:type="dxa"/>
            <w:shd w:val="clear" w:color="auto" w:fill="auto"/>
            <w:noWrap/>
            <w:hideMark/>
          </w:tcPr>
          <w:p w14:paraId="7CD20061"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Jakalteko</w:t>
            </w:r>
            <w:proofErr w:type="spellEnd"/>
            <w:r w:rsidRPr="00074868">
              <w:rPr>
                <w:sz w:val="18"/>
                <w:szCs w:val="18"/>
                <w:lang w:eastAsia="es-GT"/>
              </w:rPr>
              <w:t xml:space="preserve"> /</w:t>
            </w:r>
            <w:proofErr w:type="spellStart"/>
            <w:r w:rsidRPr="00074868">
              <w:rPr>
                <w:sz w:val="18"/>
                <w:szCs w:val="18"/>
                <w:lang w:eastAsia="es-GT"/>
              </w:rPr>
              <w:t>Popti</w:t>
            </w:r>
            <w:proofErr w:type="spellEnd"/>
            <w:r w:rsidRPr="00074868">
              <w:rPr>
                <w:sz w:val="18"/>
                <w:szCs w:val="18"/>
                <w:lang w:eastAsia="es-GT"/>
              </w:rPr>
              <w:t>'</w:t>
            </w:r>
          </w:p>
        </w:tc>
        <w:tc>
          <w:tcPr>
            <w:tcW w:w="999" w:type="dxa"/>
            <w:shd w:val="clear" w:color="auto" w:fill="auto"/>
            <w:noWrap/>
            <w:hideMark/>
          </w:tcPr>
          <w:p w14:paraId="1F659641" w14:textId="7ECA8590" w:rsidR="00F84FFC" w:rsidRPr="00074868" w:rsidRDefault="00F84FFC" w:rsidP="00074868">
            <w:pPr>
              <w:spacing w:before="40" w:after="40"/>
              <w:ind w:right="113"/>
              <w:jc w:val="right"/>
              <w:rPr>
                <w:sz w:val="18"/>
                <w:szCs w:val="18"/>
                <w:lang w:eastAsia="es-GT"/>
              </w:rPr>
            </w:pPr>
            <w:r w:rsidRPr="00074868">
              <w:rPr>
                <w:sz w:val="18"/>
                <w:szCs w:val="18"/>
                <w:lang w:eastAsia="es-GT"/>
              </w:rPr>
              <w:t>54</w:t>
            </w:r>
            <w:r w:rsidR="00BE7798" w:rsidRPr="00074868">
              <w:rPr>
                <w:sz w:val="18"/>
                <w:szCs w:val="18"/>
                <w:lang w:eastAsia="es-GT"/>
              </w:rPr>
              <w:t xml:space="preserve"> </w:t>
            </w:r>
            <w:r w:rsidRPr="00074868">
              <w:rPr>
                <w:sz w:val="18"/>
                <w:szCs w:val="18"/>
                <w:lang w:eastAsia="es-GT"/>
              </w:rPr>
              <w:t>237</w:t>
            </w:r>
          </w:p>
        </w:tc>
        <w:tc>
          <w:tcPr>
            <w:tcW w:w="1327" w:type="dxa"/>
            <w:shd w:val="clear" w:color="auto" w:fill="auto"/>
            <w:noWrap/>
            <w:hideMark/>
          </w:tcPr>
          <w:p w14:paraId="17420FC3" w14:textId="3A72EC8F"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9</w:t>
            </w:r>
          </w:p>
        </w:tc>
      </w:tr>
      <w:tr w:rsidR="00F84FFC" w:rsidRPr="00F84FFC" w14:paraId="77C72481" w14:textId="77777777" w:rsidTr="00F84FFC">
        <w:tc>
          <w:tcPr>
            <w:tcW w:w="5044" w:type="dxa"/>
            <w:shd w:val="clear" w:color="auto" w:fill="auto"/>
            <w:noWrap/>
            <w:hideMark/>
          </w:tcPr>
          <w:p w14:paraId="6B329942"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K'iche</w:t>
            </w:r>
            <w:proofErr w:type="spellEnd"/>
            <w:r w:rsidRPr="00074868">
              <w:rPr>
                <w:sz w:val="18"/>
                <w:szCs w:val="18"/>
                <w:lang w:eastAsia="es-GT"/>
              </w:rPr>
              <w:t>'</w:t>
            </w:r>
          </w:p>
        </w:tc>
        <w:tc>
          <w:tcPr>
            <w:tcW w:w="999" w:type="dxa"/>
            <w:shd w:val="clear" w:color="auto" w:fill="auto"/>
            <w:noWrap/>
            <w:hideMark/>
          </w:tcPr>
          <w:p w14:paraId="0F2E7775" w14:textId="5CD6F71B" w:rsidR="00F84FFC" w:rsidRPr="00074868" w:rsidRDefault="00F84FFC" w:rsidP="00074868">
            <w:pPr>
              <w:spacing w:before="40" w:after="40"/>
              <w:ind w:right="113"/>
              <w:jc w:val="right"/>
              <w:rPr>
                <w:sz w:val="18"/>
                <w:szCs w:val="18"/>
                <w:lang w:eastAsia="es-GT"/>
              </w:rPr>
            </w:pPr>
            <w:r w:rsidRPr="00074868">
              <w:rPr>
                <w:sz w:val="18"/>
                <w:szCs w:val="18"/>
                <w:lang w:eastAsia="es-GT"/>
              </w:rPr>
              <w:t>1</w:t>
            </w:r>
            <w:r w:rsidR="00BE7798" w:rsidRPr="00074868">
              <w:rPr>
                <w:sz w:val="18"/>
                <w:szCs w:val="18"/>
                <w:lang w:eastAsia="es-GT"/>
              </w:rPr>
              <w:t xml:space="preserve"> </w:t>
            </w:r>
            <w:r w:rsidRPr="00074868">
              <w:rPr>
                <w:sz w:val="18"/>
                <w:szCs w:val="18"/>
                <w:lang w:eastAsia="es-GT"/>
              </w:rPr>
              <w:t>680</w:t>
            </w:r>
            <w:r w:rsidR="00BE7798" w:rsidRPr="00074868">
              <w:rPr>
                <w:sz w:val="18"/>
                <w:szCs w:val="18"/>
                <w:lang w:eastAsia="es-GT"/>
              </w:rPr>
              <w:t xml:space="preserve"> </w:t>
            </w:r>
            <w:r w:rsidRPr="00074868">
              <w:rPr>
                <w:sz w:val="18"/>
                <w:szCs w:val="18"/>
                <w:lang w:eastAsia="es-GT"/>
              </w:rPr>
              <w:t>551</w:t>
            </w:r>
          </w:p>
        </w:tc>
        <w:tc>
          <w:tcPr>
            <w:tcW w:w="1327" w:type="dxa"/>
            <w:shd w:val="clear" w:color="auto" w:fill="auto"/>
            <w:noWrap/>
            <w:hideMark/>
          </w:tcPr>
          <w:p w14:paraId="04A98E5C" w14:textId="3DD2B421" w:rsidR="00F84FFC" w:rsidRPr="00074868" w:rsidRDefault="00F84FFC" w:rsidP="00074868">
            <w:pPr>
              <w:spacing w:before="40" w:after="40"/>
              <w:ind w:right="113"/>
              <w:jc w:val="right"/>
              <w:rPr>
                <w:sz w:val="18"/>
                <w:szCs w:val="18"/>
                <w:lang w:eastAsia="es-GT"/>
              </w:rPr>
            </w:pPr>
            <w:r w:rsidRPr="00074868">
              <w:rPr>
                <w:sz w:val="18"/>
                <w:szCs w:val="18"/>
                <w:lang w:eastAsia="es-GT"/>
              </w:rPr>
              <w:t>27</w:t>
            </w:r>
            <w:r w:rsidR="00BE7798" w:rsidRPr="00074868">
              <w:rPr>
                <w:sz w:val="18"/>
                <w:szCs w:val="18"/>
                <w:lang w:eastAsia="es-GT"/>
              </w:rPr>
              <w:t>,</w:t>
            </w:r>
            <w:r w:rsidRPr="00074868">
              <w:rPr>
                <w:sz w:val="18"/>
                <w:szCs w:val="18"/>
                <w:lang w:eastAsia="es-GT"/>
              </w:rPr>
              <w:t>1</w:t>
            </w:r>
          </w:p>
        </w:tc>
      </w:tr>
      <w:tr w:rsidR="00F84FFC" w:rsidRPr="00F84FFC" w14:paraId="66216413" w14:textId="77777777" w:rsidTr="00F84FFC">
        <w:tc>
          <w:tcPr>
            <w:tcW w:w="5044" w:type="dxa"/>
            <w:shd w:val="clear" w:color="auto" w:fill="auto"/>
            <w:noWrap/>
            <w:hideMark/>
          </w:tcPr>
          <w:p w14:paraId="2DD054D6" w14:textId="77777777" w:rsidR="00F84FFC" w:rsidRPr="00074868" w:rsidRDefault="00F84FFC" w:rsidP="00074868">
            <w:pPr>
              <w:spacing w:before="40" w:after="40"/>
              <w:ind w:right="113"/>
              <w:rPr>
                <w:sz w:val="18"/>
                <w:szCs w:val="18"/>
                <w:lang w:eastAsia="es-GT"/>
              </w:rPr>
            </w:pPr>
            <w:r w:rsidRPr="00074868">
              <w:rPr>
                <w:sz w:val="18"/>
                <w:szCs w:val="18"/>
                <w:lang w:eastAsia="es-GT"/>
              </w:rPr>
              <w:t>Kaqchikel</w:t>
            </w:r>
          </w:p>
        </w:tc>
        <w:tc>
          <w:tcPr>
            <w:tcW w:w="999" w:type="dxa"/>
            <w:shd w:val="clear" w:color="auto" w:fill="auto"/>
            <w:noWrap/>
            <w:hideMark/>
          </w:tcPr>
          <w:p w14:paraId="2C5365D8" w14:textId="7A2CC8C7" w:rsidR="00F84FFC" w:rsidRPr="00074868" w:rsidRDefault="00F84FFC" w:rsidP="00074868">
            <w:pPr>
              <w:spacing w:before="40" w:after="40"/>
              <w:ind w:right="113"/>
              <w:jc w:val="right"/>
              <w:rPr>
                <w:sz w:val="18"/>
                <w:szCs w:val="18"/>
                <w:lang w:eastAsia="es-GT"/>
              </w:rPr>
            </w:pPr>
            <w:r w:rsidRPr="00074868">
              <w:rPr>
                <w:sz w:val="18"/>
                <w:szCs w:val="18"/>
                <w:lang w:eastAsia="es-GT"/>
              </w:rPr>
              <w:t>1</w:t>
            </w:r>
            <w:r w:rsidR="00BE7798" w:rsidRPr="00074868">
              <w:rPr>
                <w:sz w:val="18"/>
                <w:szCs w:val="18"/>
                <w:lang w:eastAsia="es-GT"/>
              </w:rPr>
              <w:t xml:space="preserve"> </w:t>
            </w:r>
            <w:r w:rsidRPr="00074868">
              <w:rPr>
                <w:sz w:val="18"/>
                <w:szCs w:val="18"/>
                <w:lang w:eastAsia="es-GT"/>
              </w:rPr>
              <w:t>068</w:t>
            </w:r>
            <w:r w:rsidR="00BE7798" w:rsidRPr="00074868">
              <w:rPr>
                <w:sz w:val="18"/>
                <w:szCs w:val="18"/>
                <w:lang w:eastAsia="es-GT"/>
              </w:rPr>
              <w:t xml:space="preserve"> </w:t>
            </w:r>
            <w:r w:rsidRPr="00074868">
              <w:rPr>
                <w:sz w:val="18"/>
                <w:szCs w:val="18"/>
                <w:lang w:eastAsia="es-GT"/>
              </w:rPr>
              <w:t>356</w:t>
            </w:r>
          </w:p>
        </w:tc>
        <w:tc>
          <w:tcPr>
            <w:tcW w:w="1327" w:type="dxa"/>
            <w:shd w:val="clear" w:color="auto" w:fill="auto"/>
            <w:noWrap/>
            <w:hideMark/>
          </w:tcPr>
          <w:p w14:paraId="1676C99E" w14:textId="231F8390" w:rsidR="00F84FFC" w:rsidRPr="00074868" w:rsidRDefault="00F84FFC" w:rsidP="00074868">
            <w:pPr>
              <w:spacing w:before="40" w:after="40"/>
              <w:ind w:right="113"/>
              <w:jc w:val="right"/>
              <w:rPr>
                <w:sz w:val="18"/>
                <w:szCs w:val="18"/>
                <w:lang w:eastAsia="es-GT"/>
              </w:rPr>
            </w:pPr>
            <w:r w:rsidRPr="00074868">
              <w:rPr>
                <w:sz w:val="18"/>
                <w:szCs w:val="18"/>
                <w:lang w:eastAsia="es-GT"/>
              </w:rPr>
              <w:t>17</w:t>
            </w:r>
            <w:r w:rsidR="00BE7798" w:rsidRPr="00074868">
              <w:rPr>
                <w:sz w:val="18"/>
                <w:szCs w:val="18"/>
                <w:lang w:eastAsia="es-GT"/>
              </w:rPr>
              <w:t>,</w:t>
            </w:r>
            <w:r w:rsidRPr="00074868">
              <w:rPr>
                <w:sz w:val="18"/>
                <w:szCs w:val="18"/>
                <w:lang w:eastAsia="es-GT"/>
              </w:rPr>
              <w:t>2</w:t>
            </w:r>
          </w:p>
        </w:tc>
      </w:tr>
      <w:tr w:rsidR="00F84FFC" w:rsidRPr="00F84FFC" w14:paraId="7E8169B7" w14:textId="77777777" w:rsidTr="00F84FFC">
        <w:tc>
          <w:tcPr>
            <w:tcW w:w="5044" w:type="dxa"/>
            <w:shd w:val="clear" w:color="auto" w:fill="auto"/>
            <w:noWrap/>
            <w:hideMark/>
          </w:tcPr>
          <w:p w14:paraId="2A091727"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Mam</w:t>
            </w:r>
            <w:proofErr w:type="spellEnd"/>
          </w:p>
        </w:tc>
        <w:tc>
          <w:tcPr>
            <w:tcW w:w="999" w:type="dxa"/>
            <w:shd w:val="clear" w:color="auto" w:fill="auto"/>
            <w:noWrap/>
            <w:hideMark/>
          </w:tcPr>
          <w:p w14:paraId="39C9FC60" w14:textId="0B06FC2A" w:rsidR="00F84FFC" w:rsidRPr="00074868" w:rsidRDefault="00F84FFC" w:rsidP="00074868">
            <w:pPr>
              <w:spacing w:before="40" w:after="40"/>
              <w:ind w:right="113"/>
              <w:jc w:val="right"/>
              <w:rPr>
                <w:sz w:val="18"/>
                <w:szCs w:val="18"/>
                <w:lang w:eastAsia="es-GT"/>
              </w:rPr>
            </w:pPr>
            <w:r w:rsidRPr="00074868">
              <w:rPr>
                <w:sz w:val="18"/>
                <w:szCs w:val="18"/>
                <w:lang w:eastAsia="es-GT"/>
              </w:rPr>
              <w:t>842</w:t>
            </w:r>
            <w:r w:rsidR="00BE7798" w:rsidRPr="00074868">
              <w:rPr>
                <w:sz w:val="18"/>
                <w:szCs w:val="18"/>
                <w:lang w:eastAsia="es-GT"/>
              </w:rPr>
              <w:t xml:space="preserve"> </w:t>
            </w:r>
            <w:r w:rsidRPr="00074868">
              <w:rPr>
                <w:sz w:val="18"/>
                <w:szCs w:val="18"/>
                <w:lang w:eastAsia="es-GT"/>
              </w:rPr>
              <w:t>252</w:t>
            </w:r>
          </w:p>
        </w:tc>
        <w:tc>
          <w:tcPr>
            <w:tcW w:w="1327" w:type="dxa"/>
            <w:shd w:val="clear" w:color="auto" w:fill="auto"/>
            <w:noWrap/>
            <w:hideMark/>
          </w:tcPr>
          <w:p w14:paraId="14E3B41D" w14:textId="26048A5C" w:rsidR="00F84FFC" w:rsidRPr="00074868" w:rsidRDefault="00F84FFC" w:rsidP="00074868">
            <w:pPr>
              <w:spacing w:before="40" w:after="40"/>
              <w:ind w:right="113"/>
              <w:jc w:val="right"/>
              <w:rPr>
                <w:sz w:val="18"/>
                <w:szCs w:val="18"/>
                <w:lang w:eastAsia="es-GT"/>
              </w:rPr>
            </w:pPr>
            <w:r w:rsidRPr="00074868">
              <w:rPr>
                <w:sz w:val="18"/>
                <w:szCs w:val="18"/>
                <w:lang w:eastAsia="es-GT"/>
              </w:rPr>
              <w:t>13</w:t>
            </w:r>
            <w:r w:rsidR="00BE7798" w:rsidRPr="00074868">
              <w:rPr>
                <w:sz w:val="18"/>
                <w:szCs w:val="18"/>
                <w:lang w:eastAsia="es-GT"/>
              </w:rPr>
              <w:t>,</w:t>
            </w:r>
            <w:r w:rsidRPr="00074868">
              <w:rPr>
                <w:sz w:val="18"/>
                <w:szCs w:val="18"/>
                <w:lang w:eastAsia="es-GT"/>
              </w:rPr>
              <w:t>6</w:t>
            </w:r>
          </w:p>
        </w:tc>
      </w:tr>
      <w:tr w:rsidR="00F84FFC" w:rsidRPr="00F84FFC" w14:paraId="75B81EEE" w14:textId="77777777" w:rsidTr="00F84FFC">
        <w:tc>
          <w:tcPr>
            <w:tcW w:w="5044" w:type="dxa"/>
            <w:shd w:val="clear" w:color="auto" w:fill="auto"/>
            <w:noWrap/>
            <w:hideMark/>
          </w:tcPr>
          <w:p w14:paraId="45C17FA0"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Mopan</w:t>
            </w:r>
            <w:proofErr w:type="spellEnd"/>
          </w:p>
        </w:tc>
        <w:tc>
          <w:tcPr>
            <w:tcW w:w="999" w:type="dxa"/>
            <w:shd w:val="clear" w:color="auto" w:fill="auto"/>
            <w:noWrap/>
            <w:hideMark/>
          </w:tcPr>
          <w:p w14:paraId="2B49F791" w14:textId="173CC09E" w:rsidR="00F84FFC" w:rsidRPr="00074868" w:rsidRDefault="00F84FFC" w:rsidP="00074868">
            <w:pPr>
              <w:spacing w:before="40" w:after="40"/>
              <w:ind w:right="113"/>
              <w:jc w:val="right"/>
              <w:rPr>
                <w:sz w:val="18"/>
                <w:szCs w:val="18"/>
                <w:lang w:eastAsia="es-GT"/>
              </w:rPr>
            </w:pPr>
            <w:r w:rsidRPr="00074868">
              <w:rPr>
                <w:sz w:val="18"/>
                <w:szCs w:val="18"/>
                <w:lang w:eastAsia="es-GT"/>
              </w:rPr>
              <w:t>3</w:t>
            </w:r>
            <w:r w:rsidR="00BE7798" w:rsidRPr="00074868">
              <w:rPr>
                <w:sz w:val="18"/>
                <w:szCs w:val="18"/>
                <w:lang w:eastAsia="es-GT"/>
              </w:rPr>
              <w:t xml:space="preserve"> </w:t>
            </w:r>
            <w:r w:rsidRPr="00074868">
              <w:rPr>
                <w:sz w:val="18"/>
                <w:szCs w:val="18"/>
                <w:lang w:eastAsia="es-GT"/>
              </w:rPr>
              <w:t>360</w:t>
            </w:r>
          </w:p>
        </w:tc>
        <w:tc>
          <w:tcPr>
            <w:tcW w:w="1327" w:type="dxa"/>
            <w:shd w:val="clear" w:color="auto" w:fill="auto"/>
            <w:noWrap/>
            <w:hideMark/>
          </w:tcPr>
          <w:p w14:paraId="4FAB325E" w14:textId="10B63508"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1</w:t>
            </w:r>
          </w:p>
        </w:tc>
      </w:tr>
      <w:tr w:rsidR="00F84FFC" w:rsidRPr="00F84FFC" w14:paraId="79ADD7C0" w14:textId="77777777" w:rsidTr="00F84FFC">
        <w:tc>
          <w:tcPr>
            <w:tcW w:w="5044" w:type="dxa"/>
            <w:shd w:val="clear" w:color="auto" w:fill="auto"/>
            <w:noWrap/>
            <w:hideMark/>
          </w:tcPr>
          <w:p w14:paraId="3387880C" w14:textId="77777777" w:rsidR="00F84FFC" w:rsidRPr="00074868" w:rsidRDefault="00F84FFC" w:rsidP="00074868">
            <w:pPr>
              <w:spacing w:before="40" w:after="40"/>
              <w:ind w:right="113"/>
              <w:rPr>
                <w:sz w:val="18"/>
                <w:szCs w:val="18"/>
                <w:lang w:eastAsia="es-GT"/>
              </w:rPr>
            </w:pPr>
            <w:r w:rsidRPr="00074868">
              <w:rPr>
                <w:sz w:val="18"/>
                <w:szCs w:val="18"/>
                <w:lang w:eastAsia="es-GT"/>
              </w:rPr>
              <w:t>Poqomam</w:t>
            </w:r>
          </w:p>
        </w:tc>
        <w:tc>
          <w:tcPr>
            <w:tcW w:w="999" w:type="dxa"/>
            <w:shd w:val="clear" w:color="auto" w:fill="auto"/>
            <w:noWrap/>
            <w:hideMark/>
          </w:tcPr>
          <w:p w14:paraId="717B0A4D" w14:textId="391D4042" w:rsidR="00F84FFC" w:rsidRPr="00074868" w:rsidRDefault="00F84FFC" w:rsidP="00074868">
            <w:pPr>
              <w:spacing w:before="40" w:after="40"/>
              <w:ind w:right="113"/>
              <w:jc w:val="right"/>
              <w:rPr>
                <w:sz w:val="18"/>
                <w:szCs w:val="18"/>
                <w:lang w:eastAsia="es-GT"/>
              </w:rPr>
            </w:pPr>
            <w:r w:rsidRPr="00074868">
              <w:rPr>
                <w:sz w:val="18"/>
                <w:szCs w:val="18"/>
                <w:lang w:eastAsia="es-GT"/>
              </w:rPr>
              <w:t>46</w:t>
            </w:r>
            <w:r w:rsidR="00BE7798" w:rsidRPr="00074868">
              <w:rPr>
                <w:sz w:val="18"/>
                <w:szCs w:val="18"/>
                <w:lang w:eastAsia="es-GT"/>
              </w:rPr>
              <w:t xml:space="preserve"> </w:t>
            </w:r>
            <w:r w:rsidRPr="00074868">
              <w:rPr>
                <w:sz w:val="18"/>
                <w:szCs w:val="18"/>
                <w:lang w:eastAsia="es-GT"/>
              </w:rPr>
              <w:t>478</w:t>
            </w:r>
          </w:p>
        </w:tc>
        <w:tc>
          <w:tcPr>
            <w:tcW w:w="1327" w:type="dxa"/>
            <w:shd w:val="clear" w:color="auto" w:fill="auto"/>
            <w:noWrap/>
            <w:hideMark/>
          </w:tcPr>
          <w:p w14:paraId="184712ED" w14:textId="32370157"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7</w:t>
            </w:r>
          </w:p>
        </w:tc>
      </w:tr>
      <w:tr w:rsidR="00F84FFC" w:rsidRPr="00F84FFC" w14:paraId="2A7755DD" w14:textId="77777777" w:rsidTr="00F84FFC">
        <w:tc>
          <w:tcPr>
            <w:tcW w:w="5044" w:type="dxa"/>
            <w:shd w:val="clear" w:color="auto" w:fill="auto"/>
            <w:noWrap/>
            <w:hideMark/>
          </w:tcPr>
          <w:p w14:paraId="1D3ACFCC"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Poqomchi</w:t>
            </w:r>
            <w:proofErr w:type="spellEnd"/>
            <w:r w:rsidRPr="00074868">
              <w:rPr>
                <w:sz w:val="18"/>
                <w:szCs w:val="18"/>
                <w:lang w:eastAsia="es-GT"/>
              </w:rPr>
              <w:t>'</w:t>
            </w:r>
          </w:p>
        </w:tc>
        <w:tc>
          <w:tcPr>
            <w:tcW w:w="999" w:type="dxa"/>
            <w:shd w:val="clear" w:color="auto" w:fill="auto"/>
            <w:noWrap/>
            <w:hideMark/>
          </w:tcPr>
          <w:p w14:paraId="74428013" w14:textId="033B2686" w:rsidR="00F84FFC" w:rsidRPr="00074868" w:rsidRDefault="00F84FFC" w:rsidP="00074868">
            <w:pPr>
              <w:spacing w:before="40" w:after="40"/>
              <w:ind w:right="113"/>
              <w:jc w:val="right"/>
              <w:rPr>
                <w:sz w:val="18"/>
                <w:szCs w:val="18"/>
                <w:lang w:eastAsia="es-GT"/>
              </w:rPr>
            </w:pPr>
            <w:r w:rsidRPr="00074868">
              <w:rPr>
                <w:sz w:val="18"/>
                <w:szCs w:val="18"/>
                <w:lang w:eastAsia="es-GT"/>
              </w:rPr>
              <w:t>176</w:t>
            </w:r>
            <w:r w:rsidR="00BE7798" w:rsidRPr="00074868">
              <w:rPr>
                <w:sz w:val="18"/>
                <w:szCs w:val="18"/>
                <w:lang w:eastAsia="es-GT"/>
              </w:rPr>
              <w:t xml:space="preserve"> </w:t>
            </w:r>
            <w:r w:rsidRPr="00074868">
              <w:rPr>
                <w:sz w:val="18"/>
                <w:szCs w:val="18"/>
                <w:lang w:eastAsia="es-GT"/>
              </w:rPr>
              <w:t>622</w:t>
            </w:r>
          </w:p>
        </w:tc>
        <w:tc>
          <w:tcPr>
            <w:tcW w:w="1327" w:type="dxa"/>
            <w:shd w:val="clear" w:color="auto" w:fill="auto"/>
            <w:noWrap/>
            <w:hideMark/>
          </w:tcPr>
          <w:p w14:paraId="3638573B" w14:textId="0F4193D6" w:rsidR="00F84FFC" w:rsidRPr="00074868" w:rsidRDefault="00F84FFC" w:rsidP="00074868">
            <w:pPr>
              <w:spacing w:before="40" w:after="40"/>
              <w:ind w:right="113"/>
              <w:jc w:val="right"/>
              <w:rPr>
                <w:sz w:val="18"/>
                <w:szCs w:val="18"/>
                <w:lang w:eastAsia="es-GT"/>
              </w:rPr>
            </w:pPr>
            <w:r w:rsidRPr="00074868">
              <w:rPr>
                <w:sz w:val="18"/>
                <w:szCs w:val="18"/>
                <w:lang w:eastAsia="es-GT"/>
              </w:rPr>
              <w:t>2</w:t>
            </w:r>
            <w:r w:rsidR="00BE7798" w:rsidRPr="00074868">
              <w:rPr>
                <w:sz w:val="18"/>
                <w:szCs w:val="18"/>
                <w:lang w:eastAsia="es-GT"/>
              </w:rPr>
              <w:t>,</w:t>
            </w:r>
            <w:r w:rsidRPr="00074868">
              <w:rPr>
                <w:sz w:val="18"/>
                <w:szCs w:val="18"/>
                <w:lang w:eastAsia="es-GT"/>
              </w:rPr>
              <w:t>8</w:t>
            </w:r>
          </w:p>
        </w:tc>
      </w:tr>
      <w:tr w:rsidR="00F84FFC" w:rsidRPr="00F84FFC" w14:paraId="57956D14" w14:textId="77777777" w:rsidTr="00F84FFC">
        <w:tc>
          <w:tcPr>
            <w:tcW w:w="5044" w:type="dxa"/>
            <w:shd w:val="clear" w:color="auto" w:fill="auto"/>
            <w:noWrap/>
            <w:hideMark/>
          </w:tcPr>
          <w:p w14:paraId="3F25DA8C"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Q'anjob'al</w:t>
            </w:r>
            <w:proofErr w:type="spellEnd"/>
          </w:p>
        </w:tc>
        <w:tc>
          <w:tcPr>
            <w:tcW w:w="999" w:type="dxa"/>
            <w:shd w:val="clear" w:color="auto" w:fill="auto"/>
            <w:noWrap/>
            <w:hideMark/>
          </w:tcPr>
          <w:p w14:paraId="2A3E0FD7" w14:textId="61D13236" w:rsidR="00F84FFC" w:rsidRPr="00074868" w:rsidRDefault="00F84FFC" w:rsidP="00074868">
            <w:pPr>
              <w:spacing w:before="40" w:after="40"/>
              <w:ind w:right="113"/>
              <w:jc w:val="right"/>
              <w:rPr>
                <w:sz w:val="18"/>
                <w:szCs w:val="18"/>
                <w:lang w:eastAsia="es-GT"/>
              </w:rPr>
            </w:pPr>
            <w:r w:rsidRPr="00074868">
              <w:rPr>
                <w:sz w:val="18"/>
                <w:szCs w:val="18"/>
                <w:lang w:eastAsia="es-GT"/>
              </w:rPr>
              <w:t>208</w:t>
            </w:r>
            <w:r w:rsidR="00BE7798" w:rsidRPr="00074868">
              <w:rPr>
                <w:sz w:val="18"/>
                <w:szCs w:val="18"/>
                <w:lang w:eastAsia="es-GT"/>
              </w:rPr>
              <w:t xml:space="preserve"> </w:t>
            </w:r>
            <w:r w:rsidRPr="00074868">
              <w:rPr>
                <w:sz w:val="18"/>
                <w:szCs w:val="18"/>
                <w:lang w:eastAsia="es-GT"/>
              </w:rPr>
              <w:t>008</w:t>
            </w:r>
          </w:p>
        </w:tc>
        <w:tc>
          <w:tcPr>
            <w:tcW w:w="1327" w:type="dxa"/>
            <w:shd w:val="clear" w:color="auto" w:fill="auto"/>
            <w:noWrap/>
            <w:hideMark/>
          </w:tcPr>
          <w:p w14:paraId="29F282EC" w14:textId="31803EAC" w:rsidR="00F84FFC" w:rsidRPr="00074868" w:rsidRDefault="00F84FFC" w:rsidP="00074868">
            <w:pPr>
              <w:spacing w:before="40" w:after="40"/>
              <w:ind w:right="113"/>
              <w:jc w:val="right"/>
              <w:rPr>
                <w:sz w:val="18"/>
                <w:szCs w:val="18"/>
                <w:lang w:eastAsia="es-GT"/>
              </w:rPr>
            </w:pPr>
            <w:r w:rsidRPr="00074868">
              <w:rPr>
                <w:sz w:val="18"/>
                <w:szCs w:val="18"/>
                <w:lang w:eastAsia="es-GT"/>
              </w:rPr>
              <w:t>3</w:t>
            </w:r>
            <w:r w:rsidR="00BE7798" w:rsidRPr="00074868">
              <w:rPr>
                <w:sz w:val="18"/>
                <w:szCs w:val="18"/>
                <w:lang w:eastAsia="es-GT"/>
              </w:rPr>
              <w:t>,</w:t>
            </w:r>
            <w:r w:rsidRPr="00074868">
              <w:rPr>
                <w:sz w:val="18"/>
                <w:szCs w:val="18"/>
                <w:lang w:eastAsia="es-GT"/>
              </w:rPr>
              <w:t>4</w:t>
            </w:r>
          </w:p>
        </w:tc>
      </w:tr>
      <w:tr w:rsidR="00F84FFC" w:rsidRPr="00F84FFC" w14:paraId="7835B291" w14:textId="77777777" w:rsidTr="00F84FFC">
        <w:tc>
          <w:tcPr>
            <w:tcW w:w="5044" w:type="dxa"/>
            <w:shd w:val="clear" w:color="auto" w:fill="auto"/>
            <w:noWrap/>
            <w:hideMark/>
          </w:tcPr>
          <w:p w14:paraId="1A866DD6"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Q'eqchi</w:t>
            </w:r>
            <w:proofErr w:type="spellEnd"/>
            <w:r w:rsidRPr="00074868">
              <w:rPr>
                <w:sz w:val="18"/>
                <w:szCs w:val="18"/>
                <w:lang w:eastAsia="es-GT"/>
              </w:rPr>
              <w:t>'</w:t>
            </w:r>
          </w:p>
        </w:tc>
        <w:tc>
          <w:tcPr>
            <w:tcW w:w="999" w:type="dxa"/>
            <w:shd w:val="clear" w:color="auto" w:fill="auto"/>
            <w:noWrap/>
            <w:hideMark/>
          </w:tcPr>
          <w:p w14:paraId="32306EDA" w14:textId="0240E55A" w:rsidR="00F84FFC" w:rsidRPr="00074868" w:rsidRDefault="00F84FFC" w:rsidP="00074868">
            <w:pPr>
              <w:spacing w:before="40" w:after="40"/>
              <w:ind w:right="113"/>
              <w:jc w:val="right"/>
              <w:rPr>
                <w:sz w:val="18"/>
                <w:szCs w:val="18"/>
                <w:lang w:eastAsia="es-GT"/>
              </w:rPr>
            </w:pPr>
            <w:r w:rsidRPr="00074868">
              <w:rPr>
                <w:sz w:val="18"/>
                <w:szCs w:val="18"/>
                <w:lang w:eastAsia="es-GT"/>
              </w:rPr>
              <w:t>1</w:t>
            </w:r>
            <w:r w:rsidR="00BE7798" w:rsidRPr="00074868">
              <w:rPr>
                <w:sz w:val="18"/>
                <w:szCs w:val="18"/>
                <w:lang w:eastAsia="es-GT"/>
              </w:rPr>
              <w:t xml:space="preserve"> </w:t>
            </w:r>
            <w:r w:rsidRPr="00074868">
              <w:rPr>
                <w:sz w:val="18"/>
                <w:szCs w:val="18"/>
                <w:lang w:eastAsia="es-GT"/>
              </w:rPr>
              <w:t>370</w:t>
            </w:r>
            <w:r w:rsidR="00BE7798" w:rsidRPr="00074868">
              <w:rPr>
                <w:sz w:val="18"/>
                <w:szCs w:val="18"/>
                <w:lang w:eastAsia="es-GT"/>
              </w:rPr>
              <w:t xml:space="preserve"> </w:t>
            </w:r>
            <w:r w:rsidRPr="00074868">
              <w:rPr>
                <w:sz w:val="18"/>
                <w:szCs w:val="18"/>
                <w:lang w:eastAsia="es-GT"/>
              </w:rPr>
              <w:t>007</w:t>
            </w:r>
          </w:p>
        </w:tc>
        <w:tc>
          <w:tcPr>
            <w:tcW w:w="1327" w:type="dxa"/>
            <w:shd w:val="clear" w:color="auto" w:fill="auto"/>
            <w:noWrap/>
            <w:hideMark/>
          </w:tcPr>
          <w:p w14:paraId="07197F4F" w14:textId="0EAB6C30" w:rsidR="00F84FFC" w:rsidRPr="00074868" w:rsidRDefault="00F84FFC" w:rsidP="00074868">
            <w:pPr>
              <w:spacing w:before="40" w:after="40"/>
              <w:ind w:right="113"/>
              <w:jc w:val="right"/>
              <w:rPr>
                <w:sz w:val="18"/>
                <w:szCs w:val="18"/>
                <w:lang w:eastAsia="es-GT"/>
              </w:rPr>
            </w:pPr>
            <w:r w:rsidRPr="00074868">
              <w:rPr>
                <w:sz w:val="18"/>
                <w:szCs w:val="18"/>
                <w:lang w:eastAsia="es-GT"/>
              </w:rPr>
              <w:t>22</w:t>
            </w:r>
            <w:r w:rsidR="00BE7798" w:rsidRPr="00074868">
              <w:rPr>
                <w:sz w:val="18"/>
                <w:szCs w:val="18"/>
                <w:lang w:eastAsia="es-GT"/>
              </w:rPr>
              <w:t>,</w:t>
            </w:r>
            <w:r w:rsidRPr="00074868">
              <w:rPr>
                <w:sz w:val="18"/>
                <w:szCs w:val="18"/>
                <w:lang w:eastAsia="es-GT"/>
              </w:rPr>
              <w:t>1</w:t>
            </w:r>
          </w:p>
        </w:tc>
      </w:tr>
      <w:tr w:rsidR="00F84FFC" w:rsidRPr="00F84FFC" w14:paraId="0ABD31F0" w14:textId="77777777" w:rsidTr="00F84FFC">
        <w:tc>
          <w:tcPr>
            <w:tcW w:w="5044" w:type="dxa"/>
            <w:shd w:val="clear" w:color="auto" w:fill="auto"/>
            <w:noWrap/>
            <w:hideMark/>
          </w:tcPr>
          <w:p w14:paraId="3F105FB5"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Sakapulteka</w:t>
            </w:r>
            <w:proofErr w:type="spellEnd"/>
          </w:p>
        </w:tc>
        <w:tc>
          <w:tcPr>
            <w:tcW w:w="999" w:type="dxa"/>
            <w:shd w:val="clear" w:color="auto" w:fill="auto"/>
            <w:noWrap/>
            <w:hideMark/>
          </w:tcPr>
          <w:p w14:paraId="7234867B" w14:textId="616233A5" w:rsidR="00F84FFC" w:rsidRPr="00074868" w:rsidRDefault="00F84FFC" w:rsidP="00074868">
            <w:pPr>
              <w:spacing w:before="40" w:after="40"/>
              <w:ind w:right="113"/>
              <w:jc w:val="right"/>
              <w:rPr>
                <w:sz w:val="18"/>
                <w:szCs w:val="18"/>
                <w:lang w:eastAsia="es-GT"/>
              </w:rPr>
            </w:pPr>
            <w:r w:rsidRPr="00074868">
              <w:rPr>
                <w:sz w:val="18"/>
                <w:szCs w:val="18"/>
                <w:lang w:eastAsia="es-GT"/>
              </w:rPr>
              <w:t>12</w:t>
            </w:r>
            <w:r w:rsidR="00BE7798" w:rsidRPr="00074868">
              <w:rPr>
                <w:sz w:val="18"/>
                <w:szCs w:val="18"/>
                <w:lang w:eastAsia="es-GT"/>
              </w:rPr>
              <w:t xml:space="preserve"> </w:t>
            </w:r>
            <w:r w:rsidRPr="00074868">
              <w:rPr>
                <w:sz w:val="18"/>
                <w:szCs w:val="18"/>
                <w:lang w:eastAsia="es-GT"/>
              </w:rPr>
              <w:t>938</w:t>
            </w:r>
          </w:p>
        </w:tc>
        <w:tc>
          <w:tcPr>
            <w:tcW w:w="1327" w:type="dxa"/>
            <w:shd w:val="clear" w:color="auto" w:fill="auto"/>
            <w:noWrap/>
            <w:hideMark/>
          </w:tcPr>
          <w:p w14:paraId="641813D1" w14:textId="0F64395B"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2</w:t>
            </w:r>
          </w:p>
        </w:tc>
      </w:tr>
      <w:tr w:rsidR="00F84FFC" w:rsidRPr="00F84FFC" w14:paraId="571B7637" w14:textId="77777777" w:rsidTr="00F84FFC">
        <w:tc>
          <w:tcPr>
            <w:tcW w:w="5044" w:type="dxa"/>
            <w:shd w:val="clear" w:color="auto" w:fill="auto"/>
            <w:noWrap/>
            <w:hideMark/>
          </w:tcPr>
          <w:p w14:paraId="17318514"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Sipakapense</w:t>
            </w:r>
            <w:proofErr w:type="spellEnd"/>
          </w:p>
        </w:tc>
        <w:tc>
          <w:tcPr>
            <w:tcW w:w="999" w:type="dxa"/>
            <w:shd w:val="clear" w:color="auto" w:fill="auto"/>
            <w:noWrap/>
            <w:hideMark/>
          </w:tcPr>
          <w:p w14:paraId="61CB0F47" w14:textId="12F90791" w:rsidR="00F84FFC" w:rsidRPr="00074868" w:rsidRDefault="00F84FFC" w:rsidP="00074868">
            <w:pPr>
              <w:spacing w:before="40" w:after="40"/>
              <w:ind w:right="113"/>
              <w:jc w:val="right"/>
              <w:rPr>
                <w:sz w:val="18"/>
                <w:szCs w:val="18"/>
                <w:lang w:eastAsia="es-GT"/>
              </w:rPr>
            </w:pPr>
            <w:r w:rsidRPr="00074868">
              <w:rPr>
                <w:sz w:val="18"/>
                <w:szCs w:val="18"/>
                <w:lang w:eastAsia="es-GT"/>
              </w:rPr>
              <w:t>17</w:t>
            </w:r>
            <w:r w:rsidR="00BE7798" w:rsidRPr="00074868">
              <w:rPr>
                <w:sz w:val="18"/>
                <w:szCs w:val="18"/>
                <w:lang w:eastAsia="es-GT"/>
              </w:rPr>
              <w:t xml:space="preserve"> </w:t>
            </w:r>
            <w:r w:rsidRPr="00074868">
              <w:rPr>
                <w:sz w:val="18"/>
                <w:szCs w:val="18"/>
                <w:lang w:eastAsia="es-GT"/>
              </w:rPr>
              <w:t>373</w:t>
            </w:r>
          </w:p>
        </w:tc>
        <w:tc>
          <w:tcPr>
            <w:tcW w:w="1327" w:type="dxa"/>
            <w:shd w:val="clear" w:color="auto" w:fill="auto"/>
            <w:noWrap/>
            <w:hideMark/>
          </w:tcPr>
          <w:p w14:paraId="46160DC7" w14:textId="76A3FF4B"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3</w:t>
            </w:r>
          </w:p>
        </w:tc>
      </w:tr>
      <w:tr w:rsidR="00F84FFC" w:rsidRPr="00F84FFC" w14:paraId="0FE25D97" w14:textId="77777777" w:rsidTr="00F84FFC">
        <w:tc>
          <w:tcPr>
            <w:tcW w:w="5044" w:type="dxa"/>
            <w:shd w:val="clear" w:color="auto" w:fill="auto"/>
            <w:noWrap/>
            <w:hideMark/>
          </w:tcPr>
          <w:p w14:paraId="5392FD89"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Tektiteka</w:t>
            </w:r>
            <w:proofErr w:type="spellEnd"/>
          </w:p>
        </w:tc>
        <w:tc>
          <w:tcPr>
            <w:tcW w:w="999" w:type="dxa"/>
            <w:shd w:val="clear" w:color="auto" w:fill="auto"/>
            <w:noWrap/>
            <w:hideMark/>
          </w:tcPr>
          <w:p w14:paraId="49155DA4" w14:textId="0C85D43D" w:rsidR="00F84FFC" w:rsidRPr="00074868" w:rsidRDefault="00F84FFC" w:rsidP="00074868">
            <w:pPr>
              <w:spacing w:before="40" w:after="40"/>
              <w:ind w:right="113"/>
              <w:jc w:val="right"/>
              <w:rPr>
                <w:sz w:val="18"/>
                <w:szCs w:val="18"/>
                <w:lang w:eastAsia="es-GT"/>
              </w:rPr>
            </w:pPr>
            <w:r w:rsidRPr="00074868">
              <w:rPr>
                <w:sz w:val="18"/>
                <w:szCs w:val="18"/>
                <w:lang w:eastAsia="es-GT"/>
              </w:rPr>
              <w:t>3</w:t>
            </w:r>
            <w:r w:rsidR="00BE7798" w:rsidRPr="00074868">
              <w:rPr>
                <w:sz w:val="18"/>
                <w:szCs w:val="18"/>
                <w:lang w:eastAsia="es-GT"/>
              </w:rPr>
              <w:t xml:space="preserve"> </w:t>
            </w:r>
            <w:r w:rsidRPr="00074868">
              <w:rPr>
                <w:sz w:val="18"/>
                <w:szCs w:val="18"/>
                <w:lang w:eastAsia="es-GT"/>
              </w:rPr>
              <w:t>317</w:t>
            </w:r>
          </w:p>
        </w:tc>
        <w:tc>
          <w:tcPr>
            <w:tcW w:w="1327" w:type="dxa"/>
            <w:shd w:val="clear" w:color="auto" w:fill="auto"/>
            <w:noWrap/>
            <w:hideMark/>
          </w:tcPr>
          <w:p w14:paraId="53B6337E" w14:textId="052BE289"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1</w:t>
            </w:r>
          </w:p>
        </w:tc>
      </w:tr>
      <w:tr w:rsidR="00F84FFC" w:rsidRPr="00F84FFC" w14:paraId="4D2B9895" w14:textId="77777777" w:rsidTr="00074868">
        <w:tc>
          <w:tcPr>
            <w:tcW w:w="5044" w:type="dxa"/>
            <w:shd w:val="clear" w:color="auto" w:fill="auto"/>
            <w:noWrap/>
            <w:hideMark/>
          </w:tcPr>
          <w:p w14:paraId="7A2D2425"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Tz'utujil</w:t>
            </w:r>
            <w:proofErr w:type="spellEnd"/>
          </w:p>
        </w:tc>
        <w:tc>
          <w:tcPr>
            <w:tcW w:w="999" w:type="dxa"/>
            <w:shd w:val="clear" w:color="auto" w:fill="auto"/>
            <w:noWrap/>
            <w:hideMark/>
          </w:tcPr>
          <w:p w14:paraId="30D0ABC9" w14:textId="7F9E41FC" w:rsidR="00F84FFC" w:rsidRPr="00074868" w:rsidRDefault="00F84FFC" w:rsidP="00074868">
            <w:pPr>
              <w:spacing w:before="40" w:after="40"/>
              <w:ind w:right="113"/>
              <w:jc w:val="right"/>
              <w:rPr>
                <w:sz w:val="18"/>
                <w:szCs w:val="18"/>
                <w:lang w:eastAsia="es-GT"/>
              </w:rPr>
            </w:pPr>
            <w:r w:rsidRPr="00074868">
              <w:rPr>
                <w:sz w:val="18"/>
                <w:szCs w:val="18"/>
                <w:lang w:eastAsia="es-GT"/>
              </w:rPr>
              <w:t>106</w:t>
            </w:r>
            <w:r w:rsidR="00BE7798" w:rsidRPr="00074868">
              <w:rPr>
                <w:sz w:val="18"/>
                <w:szCs w:val="18"/>
                <w:lang w:eastAsia="es-GT"/>
              </w:rPr>
              <w:t xml:space="preserve"> </w:t>
            </w:r>
            <w:r w:rsidRPr="00074868">
              <w:rPr>
                <w:sz w:val="18"/>
                <w:szCs w:val="18"/>
                <w:lang w:eastAsia="es-GT"/>
              </w:rPr>
              <w:t>012</w:t>
            </w:r>
          </w:p>
        </w:tc>
        <w:tc>
          <w:tcPr>
            <w:tcW w:w="1327" w:type="dxa"/>
            <w:shd w:val="clear" w:color="auto" w:fill="auto"/>
            <w:noWrap/>
            <w:hideMark/>
          </w:tcPr>
          <w:p w14:paraId="505AF9BD" w14:textId="755664CB" w:rsidR="00F84FFC" w:rsidRPr="00074868" w:rsidRDefault="00F84FFC" w:rsidP="00074868">
            <w:pPr>
              <w:spacing w:before="40" w:after="40"/>
              <w:ind w:right="113"/>
              <w:jc w:val="right"/>
              <w:rPr>
                <w:sz w:val="18"/>
                <w:szCs w:val="18"/>
                <w:lang w:eastAsia="es-GT"/>
              </w:rPr>
            </w:pPr>
            <w:r w:rsidRPr="00074868">
              <w:rPr>
                <w:sz w:val="18"/>
                <w:szCs w:val="18"/>
                <w:lang w:eastAsia="es-GT"/>
              </w:rPr>
              <w:t>1</w:t>
            </w:r>
            <w:r w:rsidR="00BE7798" w:rsidRPr="00074868">
              <w:rPr>
                <w:sz w:val="18"/>
                <w:szCs w:val="18"/>
                <w:lang w:eastAsia="es-GT"/>
              </w:rPr>
              <w:t>,</w:t>
            </w:r>
            <w:r w:rsidRPr="00074868">
              <w:rPr>
                <w:sz w:val="18"/>
                <w:szCs w:val="18"/>
                <w:lang w:eastAsia="es-GT"/>
              </w:rPr>
              <w:t>7</w:t>
            </w:r>
          </w:p>
        </w:tc>
      </w:tr>
      <w:tr w:rsidR="00F84FFC" w:rsidRPr="00F84FFC" w14:paraId="0A298B4A" w14:textId="77777777" w:rsidTr="00074868">
        <w:tc>
          <w:tcPr>
            <w:tcW w:w="5044" w:type="dxa"/>
            <w:tcBorders>
              <w:bottom w:val="single" w:sz="4" w:space="0" w:color="auto"/>
            </w:tcBorders>
            <w:shd w:val="clear" w:color="auto" w:fill="auto"/>
            <w:noWrap/>
            <w:hideMark/>
          </w:tcPr>
          <w:p w14:paraId="1C896C90" w14:textId="77777777" w:rsidR="00F84FFC" w:rsidRPr="00074868" w:rsidRDefault="00F84FFC" w:rsidP="00074868">
            <w:pPr>
              <w:spacing w:before="40" w:after="40"/>
              <w:ind w:right="113"/>
              <w:rPr>
                <w:sz w:val="18"/>
                <w:szCs w:val="18"/>
                <w:lang w:eastAsia="es-GT"/>
              </w:rPr>
            </w:pPr>
            <w:proofErr w:type="spellStart"/>
            <w:r w:rsidRPr="00074868">
              <w:rPr>
                <w:sz w:val="18"/>
                <w:szCs w:val="18"/>
                <w:lang w:eastAsia="es-GT"/>
              </w:rPr>
              <w:t>Uspanteka</w:t>
            </w:r>
            <w:proofErr w:type="spellEnd"/>
          </w:p>
        </w:tc>
        <w:tc>
          <w:tcPr>
            <w:tcW w:w="999" w:type="dxa"/>
            <w:tcBorders>
              <w:bottom w:val="single" w:sz="4" w:space="0" w:color="auto"/>
            </w:tcBorders>
            <w:shd w:val="clear" w:color="auto" w:fill="auto"/>
            <w:noWrap/>
            <w:hideMark/>
          </w:tcPr>
          <w:p w14:paraId="5F16A162" w14:textId="0E65B084" w:rsidR="00F84FFC" w:rsidRPr="00074868" w:rsidRDefault="00F84FFC" w:rsidP="00074868">
            <w:pPr>
              <w:spacing w:before="40" w:after="40"/>
              <w:ind w:right="113"/>
              <w:jc w:val="right"/>
              <w:rPr>
                <w:sz w:val="18"/>
                <w:szCs w:val="18"/>
                <w:lang w:eastAsia="es-GT"/>
              </w:rPr>
            </w:pPr>
            <w:r w:rsidRPr="00074868">
              <w:rPr>
                <w:sz w:val="18"/>
                <w:szCs w:val="18"/>
                <w:lang w:eastAsia="es-GT"/>
              </w:rPr>
              <w:t>4</w:t>
            </w:r>
            <w:r w:rsidR="00BE7798" w:rsidRPr="00074868">
              <w:rPr>
                <w:sz w:val="18"/>
                <w:szCs w:val="18"/>
                <w:lang w:eastAsia="es-GT"/>
              </w:rPr>
              <w:t xml:space="preserve"> </w:t>
            </w:r>
            <w:r w:rsidRPr="00074868">
              <w:rPr>
                <w:sz w:val="18"/>
                <w:szCs w:val="18"/>
                <w:lang w:eastAsia="es-GT"/>
              </w:rPr>
              <w:t>909</w:t>
            </w:r>
          </w:p>
        </w:tc>
        <w:tc>
          <w:tcPr>
            <w:tcW w:w="1327" w:type="dxa"/>
            <w:tcBorders>
              <w:bottom w:val="single" w:sz="4" w:space="0" w:color="auto"/>
            </w:tcBorders>
            <w:shd w:val="clear" w:color="auto" w:fill="auto"/>
            <w:noWrap/>
            <w:hideMark/>
          </w:tcPr>
          <w:p w14:paraId="023A1AFA" w14:textId="6E3179AA" w:rsidR="00F84FFC" w:rsidRPr="00074868" w:rsidRDefault="00F84FFC" w:rsidP="00074868">
            <w:pPr>
              <w:spacing w:before="40" w:after="40"/>
              <w:ind w:right="113"/>
              <w:jc w:val="right"/>
              <w:rPr>
                <w:sz w:val="18"/>
                <w:szCs w:val="18"/>
                <w:lang w:eastAsia="es-GT"/>
              </w:rPr>
            </w:pPr>
            <w:r w:rsidRPr="00074868">
              <w:rPr>
                <w:sz w:val="18"/>
                <w:szCs w:val="18"/>
                <w:lang w:eastAsia="es-GT"/>
              </w:rPr>
              <w:t>0</w:t>
            </w:r>
            <w:r w:rsidR="00BE7798" w:rsidRPr="00074868">
              <w:rPr>
                <w:sz w:val="18"/>
                <w:szCs w:val="18"/>
                <w:lang w:eastAsia="es-GT"/>
              </w:rPr>
              <w:t>,</w:t>
            </w:r>
            <w:r w:rsidRPr="00074868">
              <w:rPr>
                <w:sz w:val="18"/>
                <w:szCs w:val="18"/>
                <w:lang w:eastAsia="es-GT"/>
              </w:rPr>
              <w:t>1</w:t>
            </w:r>
          </w:p>
        </w:tc>
      </w:tr>
    </w:tbl>
    <w:p w14:paraId="0483A76C" w14:textId="7B15540F" w:rsidR="00F84FFC" w:rsidRDefault="00F84FFC" w:rsidP="00BE7798">
      <w:pPr>
        <w:pStyle w:val="SingleTxtG"/>
        <w:spacing w:before="120" w:after="240"/>
        <w:ind w:firstLine="170"/>
        <w:rPr>
          <w:sz w:val="18"/>
          <w:szCs w:val="18"/>
        </w:rPr>
      </w:pPr>
      <w:r w:rsidRPr="00F84FFC">
        <w:rPr>
          <w:i/>
          <w:sz w:val="18"/>
          <w:szCs w:val="18"/>
        </w:rPr>
        <w:t>Fuente</w:t>
      </w:r>
      <w:r w:rsidRPr="00074868">
        <w:rPr>
          <w:i/>
          <w:sz w:val="18"/>
          <w:szCs w:val="18"/>
        </w:rPr>
        <w:t>:</w:t>
      </w:r>
      <w:r w:rsidRPr="00F84FFC">
        <w:rPr>
          <w:sz w:val="18"/>
          <w:szCs w:val="18"/>
        </w:rPr>
        <w:t xml:space="preserve"> INE, XII Censo Nacional de Población y VII de Vivienda </w:t>
      </w:r>
      <w:r>
        <w:rPr>
          <w:sz w:val="18"/>
          <w:szCs w:val="18"/>
        </w:rPr>
        <w:t>–</w:t>
      </w:r>
      <w:r w:rsidRPr="00F84FFC">
        <w:rPr>
          <w:sz w:val="18"/>
          <w:szCs w:val="18"/>
        </w:rPr>
        <w:t xml:space="preserve"> 2018</w:t>
      </w:r>
      <w:r>
        <w:rPr>
          <w:sz w:val="18"/>
          <w:szCs w:val="18"/>
        </w:rPr>
        <w:t>.</w:t>
      </w:r>
    </w:p>
    <w:p w14:paraId="49BA7F19" w14:textId="3F5FCB59" w:rsidR="00D82932" w:rsidRDefault="00BE7798" w:rsidP="00074868">
      <w:pPr>
        <w:pStyle w:val="SingleTxtG"/>
        <w:jc w:val="left"/>
      </w:pPr>
      <w:r w:rsidRPr="00F84FFC">
        <w:rPr>
          <w:lang w:eastAsia="es-GT"/>
        </w:rPr>
        <w:t>Cuadro 3</w:t>
      </w:r>
      <w:r>
        <w:rPr>
          <w:lang w:eastAsia="es-GT"/>
        </w:rPr>
        <w:br/>
      </w:r>
      <w:r w:rsidRPr="00074868">
        <w:rPr>
          <w:b/>
          <w:bCs/>
          <w:lang w:eastAsia="es-GT"/>
        </w:rPr>
        <w:t xml:space="preserve">República de Guatemala. Uso de ropa o traje Maya, Garífuna, </w:t>
      </w:r>
      <w:proofErr w:type="spellStart"/>
      <w:r w:rsidRPr="00074868">
        <w:rPr>
          <w:b/>
          <w:bCs/>
          <w:lang w:eastAsia="es-GT"/>
        </w:rPr>
        <w:t>Xinka</w:t>
      </w:r>
      <w:proofErr w:type="spellEnd"/>
      <w:r w:rsidRPr="00074868">
        <w:rPr>
          <w:b/>
          <w:bCs/>
          <w:lang w:eastAsia="es-GT"/>
        </w:rPr>
        <w:t xml:space="preserve"> </w:t>
      </w:r>
      <w:r>
        <w:rPr>
          <w:b/>
          <w:bCs/>
          <w:lang w:eastAsia="es-GT"/>
        </w:rPr>
        <w:br/>
      </w:r>
      <w:r w:rsidRPr="00074868">
        <w:rPr>
          <w:b/>
          <w:bCs/>
          <w:lang w:eastAsia="es-GT"/>
        </w:rPr>
        <w:t>o Afrodescendiente</w:t>
      </w:r>
    </w:p>
    <w:tbl>
      <w:tblPr>
        <w:tblW w:w="7370" w:type="dxa"/>
        <w:tblInd w:w="1134" w:type="dxa"/>
        <w:tblLayout w:type="fixed"/>
        <w:tblCellMar>
          <w:left w:w="0" w:type="dxa"/>
          <w:right w:w="0" w:type="dxa"/>
        </w:tblCellMar>
        <w:tblLook w:val="04A0" w:firstRow="1" w:lastRow="0" w:firstColumn="1" w:lastColumn="0" w:noHBand="0" w:noVBand="1"/>
      </w:tblPr>
      <w:tblGrid>
        <w:gridCol w:w="4786"/>
        <w:gridCol w:w="1054"/>
        <w:gridCol w:w="1530"/>
      </w:tblGrid>
      <w:tr w:rsidR="00F84FFC" w:rsidRPr="00F84FFC" w14:paraId="085FEFCC" w14:textId="77777777" w:rsidTr="00074868">
        <w:tc>
          <w:tcPr>
            <w:tcW w:w="4786" w:type="dxa"/>
            <w:tcBorders>
              <w:top w:val="single" w:sz="4" w:space="0" w:color="auto"/>
              <w:bottom w:val="single" w:sz="12" w:space="0" w:color="auto"/>
            </w:tcBorders>
            <w:shd w:val="clear" w:color="auto" w:fill="auto"/>
            <w:noWrap/>
            <w:hideMark/>
          </w:tcPr>
          <w:p w14:paraId="0C42F242" w14:textId="77777777" w:rsidR="00F84FFC" w:rsidRPr="00074868" w:rsidRDefault="00F84FFC" w:rsidP="00074868">
            <w:pPr>
              <w:spacing w:before="80" w:after="80" w:line="200" w:lineRule="exact"/>
              <w:ind w:right="113"/>
              <w:rPr>
                <w:i/>
                <w:sz w:val="16"/>
                <w:lang w:eastAsia="es-GT"/>
              </w:rPr>
            </w:pPr>
            <w:r w:rsidRPr="00074868">
              <w:rPr>
                <w:i/>
                <w:sz w:val="16"/>
                <w:lang w:eastAsia="es-GT"/>
              </w:rPr>
              <w:t>Pueblo</w:t>
            </w:r>
          </w:p>
        </w:tc>
        <w:tc>
          <w:tcPr>
            <w:tcW w:w="1054" w:type="dxa"/>
            <w:tcBorders>
              <w:top w:val="single" w:sz="4" w:space="0" w:color="auto"/>
              <w:bottom w:val="single" w:sz="12" w:space="0" w:color="auto"/>
            </w:tcBorders>
            <w:shd w:val="clear" w:color="auto" w:fill="auto"/>
            <w:noWrap/>
            <w:hideMark/>
          </w:tcPr>
          <w:p w14:paraId="7F5480ED" w14:textId="77777777" w:rsidR="00F84FFC" w:rsidRPr="00074868" w:rsidRDefault="00F84FFC" w:rsidP="00074868">
            <w:pPr>
              <w:spacing w:before="80" w:after="80" w:line="200" w:lineRule="exact"/>
              <w:ind w:right="113"/>
              <w:jc w:val="right"/>
              <w:rPr>
                <w:i/>
                <w:sz w:val="16"/>
                <w:lang w:eastAsia="es-GT"/>
              </w:rPr>
            </w:pPr>
            <w:r w:rsidRPr="00074868">
              <w:rPr>
                <w:i/>
                <w:sz w:val="16"/>
                <w:lang w:eastAsia="es-GT"/>
              </w:rPr>
              <w:t>Cantidad</w:t>
            </w:r>
          </w:p>
        </w:tc>
        <w:tc>
          <w:tcPr>
            <w:tcW w:w="1530" w:type="dxa"/>
            <w:tcBorders>
              <w:top w:val="single" w:sz="4" w:space="0" w:color="auto"/>
              <w:bottom w:val="single" w:sz="12" w:space="0" w:color="auto"/>
            </w:tcBorders>
            <w:shd w:val="clear" w:color="auto" w:fill="auto"/>
            <w:noWrap/>
            <w:hideMark/>
          </w:tcPr>
          <w:p w14:paraId="67E2F1B7" w14:textId="77777777" w:rsidR="00F84FFC" w:rsidRPr="00074868" w:rsidRDefault="00F84FFC" w:rsidP="00074868">
            <w:pPr>
              <w:spacing w:before="80" w:after="80" w:line="200" w:lineRule="exact"/>
              <w:ind w:right="113"/>
              <w:jc w:val="right"/>
              <w:rPr>
                <w:i/>
                <w:sz w:val="16"/>
                <w:lang w:eastAsia="es-GT"/>
              </w:rPr>
            </w:pPr>
            <w:r w:rsidRPr="00074868">
              <w:rPr>
                <w:i/>
                <w:sz w:val="16"/>
                <w:lang w:eastAsia="es-GT"/>
              </w:rPr>
              <w:t>%</w:t>
            </w:r>
          </w:p>
        </w:tc>
      </w:tr>
      <w:tr w:rsidR="00F84FFC" w:rsidRPr="00F84FFC" w14:paraId="1E9582DD" w14:textId="77777777" w:rsidTr="00074868">
        <w:tc>
          <w:tcPr>
            <w:tcW w:w="4786" w:type="dxa"/>
            <w:tcBorders>
              <w:top w:val="single" w:sz="12" w:space="0" w:color="auto"/>
            </w:tcBorders>
            <w:shd w:val="clear" w:color="auto" w:fill="auto"/>
            <w:noWrap/>
            <w:hideMark/>
          </w:tcPr>
          <w:p w14:paraId="637F1151" w14:textId="77777777" w:rsidR="00F84FFC" w:rsidRPr="00F84FFC" w:rsidRDefault="00F84FFC" w:rsidP="00074868">
            <w:pPr>
              <w:spacing w:before="80" w:after="80"/>
              <w:ind w:left="284" w:right="113"/>
              <w:rPr>
                <w:lang w:eastAsia="es-GT"/>
              </w:rPr>
            </w:pPr>
            <w:r w:rsidRPr="00074868">
              <w:rPr>
                <w:b/>
                <w:bCs/>
                <w:lang w:eastAsia="es-GT"/>
              </w:rPr>
              <w:t>Total</w:t>
            </w:r>
          </w:p>
        </w:tc>
        <w:tc>
          <w:tcPr>
            <w:tcW w:w="1054" w:type="dxa"/>
            <w:tcBorders>
              <w:top w:val="single" w:sz="12" w:space="0" w:color="auto"/>
            </w:tcBorders>
            <w:shd w:val="clear" w:color="auto" w:fill="auto"/>
            <w:noWrap/>
            <w:hideMark/>
          </w:tcPr>
          <w:p w14:paraId="1CC830B6" w14:textId="48F423D3" w:rsidR="00F84FFC" w:rsidRPr="00074868" w:rsidRDefault="00F84FFC" w:rsidP="00074868">
            <w:pPr>
              <w:spacing w:before="80" w:after="80"/>
              <w:ind w:right="113"/>
              <w:jc w:val="right"/>
              <w:rPr>
                <w:b/>
                <w:bCs/>
                <w:sz w:val="18"/>
                <w:szCs w:val="18"/>
                <w:lang w:eastAsia="es-GT"/>
              </w:rPr>
            </w:pPr>
            <w:r w:rsidRPr="00074868">
              <w:rPr>
                <w:b/>
                <w:bCs/>
                <w:sz w:val="18"/>
                <w:szCs w:val="18"/>
                <w:lang w:eastAsia="es-GT"/>
              </w:rPr>
              <w:t>6</w:t>
            </w:r>
            <w:r w:rsidR="007820AB">
              <w:rPr>
                <w:b/>
                <w:bCs/>
                <w:sz w:val="18"/>
                <w:szCs w:val="18"/>
                <w:lang w:eastAsia="es-GT"/>
              </w:rPr>
              <w:t xml:space="preserve"> </w:t>
            </w:r>
            <w:r w:rsidRPr="00074868">
              <w:rPr>
                <w:b/>
                <w:bCs/>
                <w:sz w:val="18"/>
                <w:szCs w:val="18"/>
                <w:lang w:eastAsia="es-GT"/>
              </w:rPr>
              <w:t>518</w:t>
            </w:r>
            <w:r w:rsidR="007820AB">
              <w:rPr>
                <w:b/>
                <w:bCs/>
                <w:sz w:val="18"/>
                <w:szCs w:val="18"/>
                <w:lang w:eastAsia="es-GT"/>
              </w:rPr>
              <w:t xml:space="preserve"> </w:t>
            </w:r>
            <w:r w:rsidRPr="00074868">
              <w:rPr>
                <w:b/>
                <w:bCs/>
                <w:sz w:val="18"/>
                <w:szCs w:val="18"/>
                <w:lang w:eastAsia="es-GT"/>
              </w:rPr>
              <w:t>846</w:t>
            </w:r>
          </w:p>
        </w:tc>
        <w:tc>
          <w:tcPr>
            <w:tcW w:w="1530" w:type="dxa"/>
            <w:tcBorders>
              <w:top w:val="single" w:sz="12" w:space="0" w:color="auto"/>
            </w:tcBorders>
            <w:shd w:val="clear" w:color="auto" w:fill="auto"/>
            <w:noWrap/>
            <w:hideMark/>
          </w:tcPr>
          <w:p w14:paraId="47017941" w14:textId="590F3D6D" w:rsidR="00F84FFC" w:rsidRPr="00074868" w:rsidRDefault="00F84FFC" w:rsidP="00074868">
            <w:pPr>
              <w:spacing w:before="80" w:after="80"/>
              <w:ind w:right="113"/>
              <w:jc w:val="right"/>
              <w:rPr>
                <w:b/>
                <w:bCs/>
                <w:sz w:val="18"/>
                <w:szCs w:val="18"/>
                <w:lang w:eastAsia="es-GT"/>
              </w:rPr>
            </w:pPr>
            <w:r w:rsidRPr="00074868">
              <w:rPr>
                <w:b/>
                <w:bCs/>
                <w:sz w:val="18"/>
                <w:szCs w:val="18"/>
                <w:lang w:eastAsia="es-GT"/>
              </w:rPr>
              <w:t>100</w:t>
            </w:r>
            <w:r w:rsidR="007820AB">
              <w:rPr>
                <w:b/>
                <w:bCs/>
                <w:sz w:val="18"/>
                <w:szCs w:val="18"/>
                <w:lang w:eastAsia="es-GT"/>
              </w:rPr>
              <w:t>,</w:t>
            </w:r>
            <w:r w:rsidRPr="00074868">
              <w:rPr>
                <w:b/>
                <w:bCs/>
                <w:sz w:val="18"/>
                <w:szCs w:val="18"/>
                <w:lang w:eastAsia="es-GT"/>
              </w:rPr>
              <w:t>0</w:t>
            </w:r>
          </w:p>
        </w:tc>
      </w:tr>
      <w:tr w:rsidR="00F84FFC" w:rsidRPr="00F84FFC" w14:paraId="1C02F62C" w14:textId="77777777" w:rsidTr="00F84FFC">
        <w:tc>
          <w:tcPr>
            <w:tcW w:w="4786" w:type="dxa"/>
            <w:shd w:val="clear" w:color="auto" w:fill="auto"/>
            <w:noWrap/>
            <w:hideMark/>
          </w:tcPr>
          <w:p w14:paraId="68CA205D" w14:textId="77777777" w:rsidR="00F84FFC" w:rsidRPr="00074868" w:rsidRDefault="00F84FFC" w:rsidP="00074868">
            <w:pPr>
              <w:spacing w:before="40" w:after="40"/>
              <w:ind w:right="113"/>
              <w:rPr>
                <w:sz w:val="18"/>
                <w:szCs w:val="18"/>
                <w:lang w:eastAsia="es-GT"/>
              </w:rPr>
            </w:pPr>
            <w:r w:rsidRPr="00074868">
              <w:rPr>
                <w:sz w:val="18"/>
                <w:szCs w:val="18"/>
                <w:lang w:eastAsia="es-GT"/>
              </w:rPr>
              <w:t>Si</w:t>
            </w:r>
          </w:p>
        </w:tc>
        <w:tc>
          <w:tcPr>
            <w:tcW w:w="1054" w:type="dxa"/>
            <w:shd w:val="clear" w:color="auto" w:fill="auto"/>
            <w:noWrap/>
            <w:hideMark/>
          </w:tcPr>
          <w:p w14:paraId="2D4885F3" w14:textId="7CFBCC77" w:rsidR="00F84FFC" w:rsidRPr="00074868" w:rsidRDefault="00F84FFC" w:rsidP="00074868">
            <w:pPr>
              <w:spacing w:before="40" w:after="40"/>
              <w:ind w:right="113"/>
              <w:jc w:val="right"/>
              <w:rPr>
                <w:sz w:val="18"/>
                <w:szCs w:val="18"/>
                <w:lang w:eastAsia="es-GT"/>
              </w:rPr>
            </w:pPr>
            <w:r w:rsidRPr="00074868">
              <w:rPr>
                <w:sz w:val="18"/>
                <w:szCs w:val="18"/>
                <w:lang w:eastAsia="es-GT"/>
              </w:rPr>
              <w:t>2</w:t>
            </w:r>
            <w:r w:rsidR="007820AB">
              <w:rPr>
                <w:sz w:val="18"/>
                <w:szCs w:val="18"/>
                <w:lang w:eastAsia="es-GT"/>
              </w:rPr>
              <w:t xml:space="preserve"> </w:t>
            </w:r>
            <w:r w:rsidRPr="00074868">
              <w:rPr>
                <w:sz w:val="18"/>
                <w:szCs w:val="18"/>
                <w:lang w:eastAsia="es-GT"/>
              </w:rPr>
              <w:t>418</w:t>
            </w:r>
            <w:r w:rsidR="007820AB">
              <w:rPr>
                <w:sz w:val="18"/>
                <w:szCs w:val="18"/>
                <w:lang w:eastAsia="es-GT"/>
              </w:rPr>
              <w:t xml:space="preserve"> </w:t>
            </w:r>
            <w:r w:rsidRPr="00074868">
              <w:rPr>
                <w:sz w:val="18"/>
                <w:szCs w:val="18"/>
                <w:lang w:eastAsia="es-GT"/>
              </w:rPr>
              <w:t>836</w:t>
            </w:r>
          </w:p>
        </w:tc>
        <w:tc>
          <w:tcPr>
            <w:tcW w:w="1530" w:type="dxa"/>
            <w:shd w:val="clear" w:color="auto" w:fill="auto"/>
            <w:noWrap/>
            <w:hideMark/>
          </w:tcPr>
          <w:p w14:paraId="52477FE9" w14:textId="62DFDEC6" w:rsidR="00F84FFC" w:rsidRPr="00074868" w:rsidRDefault="00F84FFC" w:rsidP="00074868">
            <w:pPr>
              <w:spacing w:before="40" w:after="40"/>
              <w:ind w:right="113"/>
              <w:jc w:val="right"/>
              <w:rPr>
                <w:sz w:val="18"/>
                <w:szCs w:val="18"/>
                <w:lang w:eastAsia="es-GT"/>
              </w:rPr>
            </w:pPr>
            <w:r w:rsidRPr="00074868">
              <w:rPr>
                <w:sz w:val="18"/>
                <w:szCs w:val="18"/>
                <w:lang w:eastAsia="es-GT"/>
              </w:rPr>
              <w:t>37</w:t>
            </w:r>
            <w:r w:rsidR="007820AB">
              <w:rPr>
                <w:sz w:val="18"/>
                <w:szCs w:val="18"/>
                <w:lang w:eastAsia="es-GT"/>
              </w:rPr>
              <w:t>,</w:t>
            </w:r>
            <w:r w:rsidRPr="00074868">
              <w:rPr>
                <w:sz w:val="18"/>
                <w:szCs w:val="18"/>
                <w:lang w:eastAsia="es-GT"/>
              </w:rPr>
              <w:t>1</w:t>
            </w:r>
          </w:p>
        </w:tc>
      </w:tr>
      <w:tr w:rsidR="00F84FFC" w:rsidRPr="00F84FFC" w14:paraId="0A7B1342" w14:textId="77777777" w:rsidTr="00F84FFC">
        <w:tc>
          <w:tcPr>
            <w:tcW w:w="4786" w:type="dxa"/>
            <w:shd w:val="clear" w:color="auto" w:fill="auto"/>
            <w:noWrap/>
            <w:hideMark/>
          </w:tcPr>
          <w:p w14:paraId="38AAB85F" w14:textId="77777777" w:rsidR="00F84FFC" w:rsidRPr="00074868" w:rsidRDefault="00F84FFC" w:rsidP="00074868">
            <w:pPr>
              <w:spacing w:before="40" w:after="40"/>
              <w:ind w:right="113"/>
              <w:rPr>
                <w:sz w:val="18"/>
                <w:szCs w:val="18"/>
                <w:lang w:eastAsia="es-GT"/>
              </w:rPr>
            </w:pPr>
            <w:r w:rsidRPr="00074868">
              <w:rPr>
                <w:sz w:val="18"/>
                <w:szCs w:val="18"/>
                <w:lang w:eastAsia="es-GT"/>
              </w:rPr>
              <w:t>No</w:t>
            </w:r>
          </w:p>
        </w:tc>
        <w:tc>
          <w:tcPr>
            <w:tcW w:w="1054" w:type="dxa"/>
            <w:shd w:val="clear" w:color="auto" w:fill="auto"/>
            <w:noWrap/>
            <w:hideMark/>
          </w:tcPr>
          <w:p w14:paraId="086FEBCF" w14:textId="5741D0FE" w:rsidR="00F84FFC" w:rsidRPr="00074868" w:rsidRDefault="00F84FFC" w:rsidP="00074868">
            <w:pPr>
              <w:spacing w:before="40" w:after="40"/>
              <w:ind w:right="113"/>
              <w:jc w:val="right"/>
              <w:rPr>
                <w:sz w:val="18"/>
                <w:szCs w:val="18"/>
                <w:lang w:eastAsia="es-GT"/>
              </w:rPr>
            </w:pPr>
            <w:r w:rsidRPr="00074868">
              <w:rPr>
                <w:sz w:val="18"/>
                <w:szCs w:val="18"/>
                <w:lang w:eastAsia="es-GT"/>
              </w:rPr>
              <w:t>3</w:t>
            </w:r>
            <w:r w:rsidR="007820AB">
              <w:rPr>
                <w:sz w:val="18"/>
                <w:szCs w:val="18"/>
                <w:lang w:eastAsia="es-GT"/>
              </w:rPr>
              <w:t xml:space="preserve"> </w:t>
            </w:r>
            <w:r w:rsidRPr="00074868">
              <w:rPr>
                <w:sz w:val="18"/>
                <w:szCs w:val="18"/>
                <w:lang w:eastAsia="es-GT"/>
              </w:rPr>
              <w:t>728</w:t>
            </w:r>
            <w:r w:rsidR="007820AB">
              <w:rPr>
                <w:sz w:val="18"/>
                <w:szCs w:val="18"/>
                <w:lang w:eastAsia="es-GT"/>
              </w:rPr>
              <w:t xml:space="preserve"> </w:t>
            </w:r>
            <w:r w:rsidRPr="00074868">
              <w:rPr>
                <w:sz w:val="18"/>
                <w:szCs w:val="18"/>
                <w:lang w:eastAsia="es-GT"/>
              </w:rPr>
              <w:t>591</w:t>
            </w:r>
          </w:p>
        </w:tc>
        <w:tc>
          <w:tcPr>
            <w:tcW w:w="1530" w:type="dxa"/>
            <w:shd w:val="clear" w:color="auto" w:fill="auto"/>
            <w:noWrap/>
            <w:hideMark/>
          </w:tcPr>
          <w:p w14:paraId="48B608C4" w14:textId="12FB7C10" w:rsidR="00F84FFC" w:rsidRPr="00074868" w:rsidRDefault="00F84FFC" w:rsidP="00074868">
            <w:pPr>
              <w:spacing w:before="40" w:after="40"/>
              <w:ind w:right="113"/>
              <w:jc w:val="right"/>
              <w:rPr>
                <w:sz w:val="18"/>
                <w:szCs w:val="18"/>
                <w:lang w:eastAsia="es-GT"/>
              </w:rPr>
            </w:pPr>
            <w:r w:rsidRPr="00074868">
              <w:rPr>
                <w:sz w:val="18"/>
                <w:szCs w:val="18"/>
                <w:lang w:eastAsia="es-GT"/>
              </w:rPr>
              <w:t>57</w:t>
            </w:r>
            <w:r w:rsidR="007820AB">
              <w:rPr>
                <w:sz w:val="18"/>
                <w:szCs w:val="18"/>
                <w:lang w:eastAsia="es-GT"/>
              </w:rPr>
              <w:t>,</w:t>
            </w:r>
            <w:r w:rsidRPr="00074868">
              <w:rPr>
                <w:sz w:val="18"/>
                <w:szCs w:val="18"/>
                <w:lang w:eastAsia="es-GT"/>
              </w:rPr>
              <w:t>2</w:t>
            </w:r>
          </w:p>
        </w:tc>
      </w:tr>
      <w:tr w:rsidR="00F84FFC" w:rsidRPr="00F84FFC" w14:paraId="246AE9C9" w14:textId="77777777" w:rsidTr="00F84FFC">
        <w:tc>
          <w:tcPr>
            <w:tcW w:w="4786" w:type="dxa"/>
            <w:tcBorders>
              <w:bottom w:val="single" w:sz="12" w:space="0" w:color="auto"/>
            </w:tcBorders>
            <w:shd w:val="clear" w:color="auto" w:fill="auto"/>
            <w:noWrap/>
            <w:hideMark/>
          </w:tcPr>
          <w:p w14:paraId="2E9E8C77" w14:textId="77777777" w:rsidR="00F84FFC" w:rsidRPr="00074868" w:rsidRDefault="00F84FFC" w:rsidP="00074868">
            <w:pPr>
              <w:spacing w:before="40" w:after="40"/>
              <w:ind w:right="113"/>
              <w:rPr>
                <w:sz w:val="18"/>
                <w:szCs w:val="18"/>
                <w:lang w:eastAsia="es-GT"/>
              </w:rPr>
            </w:pPr>
            <w:r w:rsidRPr="00074868">
              <w:rPr>
                <w:sz w:val="18"/>
                <w:szCs w:val="18"/>
                <w:lang w:eastAsia="es-GT"/>
              </w:rPr>
              <w:t>No declarado</w:t>
            </w:r>
          </w:p>
        </w:tc>
        <w:tc>
          <w:tcPr>
            <w:tcW w:w="1054" w:type="dxa"/>
            <w:tcBorders>
              <w:bottom w:val="single" w:sz="12" w:space="0" w:color="auto"/>
            </w:tcBorders>
            <w:shd w:val="clear" w:color="auto" w:fill="auto"/>
            <w:noWrap/>
            <w:hideMark/>
          </w:tcPr>
          <w:p w14:paraId="137F81A2" w14:textId="54D338D8" w:rsidR="00F84FFC" w:rsidRPr="00074868" w:rsidRDefault="00F84FFC" w:rsidP="00074868">
            <w:pPr>
              <w:spacing w:before="40" w:after="40"/>
              <w:ind w:right="113"/>
              <w:jc w:val="right"/>
              <w:rPr>
                <w:sz w:val="18"/>
                <w:szCs w:val="18"/>
                <w:lang w:eastAsia="es-GT"/>
              </w:rPr>
            </w:pPr>
            <w:r w:rsidRPr="00074868">
              <w:rPr>
                <w:sz w:val="18"/>
                <w:szCs w:val="18"/>
                <w:lang w:eastAsia="es-GT"/>
              </w:rPr>
              <w:t>371</w:t>
            </w:r>
            <w:r w:rsidR="007820AB">
              <w:rPr>
                <w:sz w:val="18"/>
                <w:szCs w:val="18"/>
                <w:lang w:eastAsia="es-GT"/>
              </w:rPr>
              <w:t xml:space="preserve"> </w:t>
            </w:r>
            <w:r w:rsidRPr="00074868">
              <w:rPr>
                <w:sz w:val="18"/>
                <w:szCs w:val="18"/>
                <w:lang w:eastAsia="es-GT"/>
              </w:rPr>
              <w:t>419</w:t>
            </w:r>
          </w:p>
        </w:tc>
        <w:tc>
          <w:tcPr>
            <w:tcW w:w="1530" w:type="dxa"/>
            <w:tcBorders>
              <w:bottom w:val="single" w:sz="12" w:space="0" w:color="auto"/>
            </w:tcBorders>
            <w:shd w:val="clear" w:color="auto" w:fill="auto"/>
            <w:noWrap/>
            <w:hideMark/>
          </w:tcPr>
          <w:p w14:paraId="1D9CD382" w14:textId="463897CD" w:rsidR="00F84FFC" w:rsidRPr="00074868" w:rsidRDefault="00F84FFC" w:rsidP="00074868">
            <w:pPr>
              <w:spacing w:before="40" w:after="40"/>
              <w:ind w:right="113"/>
              <w:jc w:val="right"/>
              <w:rPr>
                <w:sz w:val="18"/>
                <w:szCs w:val="18"/>
                <w:lang w:eastAsia="es-GT"/>
              </w:rPr>
            </w:pPr>
            <w:r w:rsidRPr="00074868">
              <w:rPr>
                <w:sz w:val="18"/>
                <w:szCs w:val="18"/>
                <w:lang w:eastAsia="es-GT"/>
              </w:rPr>
              <w:t>5</w:t>
            </w:r>
            <w:r w:rsidR="007820AB">
              <w:rPr>
                <w:sz w:val="18"/>
                <w:szCs w:val="18"/>
                <w:lang w:eastAsia="es-GT"/>
              </w:rPr>
              <w:t>,</w:t>
            </w:r>
            <w:r w:rsidRPr="00074868">
              <w:rPr>
                <w:sz w:val="18"/>
                <w:szCs w:val="18"/>
                <w:lang w:eastAsia="es-GT"/>
              </w:rPr>
              <w:t>7</w:t>
            </w:r>
          </w:p>
        </w:tc>
      </w:tr>
    </w:tbl>
    <w:p w14:paraId="34978967" w14:textId="04246B71" w:rsidR="007C39D2" w:rsidRPr="00D82932" w:rsidRDefault="00D82932" w:rsidP="00074868">
      <w:pPr>
        <w:pStyle w:val="SingleTxtG"/>
        <w:spacing w:before="120" w:after="240"/>
        <w:ind w:firstLine="170"/>
        <w:rPr>
          <w:sz w:val="18"/>
          <w:szCs w:val="18"/>
        </w:rPr>
      </w:pPr>
      <w:r w:rsidRPr="00D82932">
        <w:rPr>
          <w:i/>
          <w:sz w:val="18"/>
          <w:szCs w:val="18"/>
          <w:lang w:val="es-GT"/>
        </w:rPr>
        <w:t>Fuente:</w:t>
      </w:r>
      <w:r w:rsidRPr="00D82932">
        <w:rPr>
          <w:sz w:val="18"/>
          <w:szCs w:val="18"/>
          <w:lang w:val="es-GT"/>
        </w:rPr>
        <w:t xml:space="preserve"> INE, XII Censo Nacional de Población y VII de Vivienda </w:t>
      </w:r>
      <w:r>
        <w:rPr>
          <w:sz w:val="18"/>
          <w:szCs w:val="18"/>
          <w:lang w:val="es-GT"/>
        </w:rPr>
        <w:t>–</w:t>
      </w:r>
      <w:r w:rsidRPr="00D82932">
        <w:rPr>
          <w:sz w:val="18"/>
          <w:szCs w:val="18"/>
          <w:lang w:val="es-GT"/>
        </w:rPr>
        <w:t xml:space="preserve"> 2018</w:t>
      </w:r>
      <w:r>
        <w:rPr>
          <w:sz w:val="18"/>
          <w:szCs w:val="18"/>
          <w:lang w:val="es-GT"/>
        </w:rPr>
        <w:t>.</w:t>
      </w:r>
    </w:p>
    <w:p w14:paraId="347F15E7" w14:textId="654FB00B" w:rsidR="007C39D2" w:rsidRPr="00D82932" w:rsidRDefault="00AC70DF" w:rsidP="00074868">
      <w:pPr>
        <w:pStyle w:val="SingleTxtG"/>
        <w:spacing w:before="240"/>
      </w:pPr>
      <w:r>
        <w:rPr>
          <w:lang w:val="es-ES_tradnl"/>
        </w:rPr>
        <w:t>11.</w:t>
      </w:r>
      <w:r>
        <w:rPr>
          <w:lang w:val="es-ES_tradnl"/>
        </w:rPr>
        <w:tab/>
      </w:r>
      <w:r w:rsidR="00D82932" w:rsidRPr="00D82932">
        <w:rPr>
          <w:lang w:val="es-ES_tradnl"/>
        </w:rPr>
        <w:t xml:space="preserve">En el siguiente enlace </w:t>
      </w:r>
      <w:hyperlink r:id="rId10" w:history="1">
        <w:r w:rsidR="00D82932" w:rsidRPr="00D82932">
          <w:rPr>
            <w:rStyle w:val="Hipervnculo"/>
          </w:rPr>
          <w:t>https://</w:t>
        </w:r>
        <w:proofErr w:type="spellStart"/>
        <w:r w:rsidR="00D82932" w:rsidRPr="00D82932">
          <w:rPr>
            <w:rStyle w:val="Hipervnculo"/>
          </w:rPr>
          <w:t>www.censopoblacion.gt</w:t>
        </w:r>
        <w:proofErr w:type="spellEnd"/>
        <w:r w:rsidR="00D82932" w:rsidRPr="00D82932">
          <w:rPr>
            <w:rStyle w:val="Hipervnculo"/>
          </w:rPr>
          <w:t>/</w:t>
        </w:r>
      </w:hyperlink>
      <w:r w:rsidR="00D82932" w:rsidRPr="00D82932">
        <w:t xml:space="preserve"> </w:t>
      </w:r>
      <w:r w:rsidR="00D82932" w:rsidRPr="00D82932">
        <w:rPr>
          <w:lang w:val="es-ES_tradnl"/>
        </w:rPr>
        <w:t>se encuentran los resultados, gráficas, indicadores, proyecciones, base de datos y documentación del censo</w:t>
      </w:r>
      <w:r>
        <w:rPr>
          <w:lang w:val="es-ES_tradnl"/>
        </w:rPr>
        <w:t>.</w:t>
      </w:r>
    </w:p>
    <w:p w14:paraId="0A77FE76" w14:textId="2E2EE711" w:rsidR="00665CF7" w:rsidRDefault="00D82932" w:rsidP="00127813">
      <w:pPr>
        <w:pStyle w:val="H1G"/>
        <w:spacing w:before="240" w:after="120"/>
        <w:ind w:left="1138" w:right="1138" w:hanging="1138"/>
        <w:rPr>
          <w:lang w:val="es-ES_tradnl"/>
        </w:rPr>
      </w:pPr>
      <w:r>
        <w:tab/>
      </w:r>
      <w:r w:rsidR="00665CF7">
        <w:t>B.</w:t>
      </w:r>
      <w:r w:rsidR="00665CF7">
        <w:tab/>
      </w:r>
      <w:r w:rsidR="00665CF7" w:rsidRPr="00441C27">
        <w:t xml:space="preserve">Información de </w:t>
      </w:r>
      <w:r w:rsidR="00665CF7" w:rsidRPr="00665CF7">
        <w:t>seguimiento</w:t>
      </w:r>
      <w:r w:rsidR="00665CF7" w:rsidRPr="00441C27">
        <w:t xml:space="preserve"> sobre el párrafo</w:t>
      </w:r>
      <w:r w:rsidR="007C39D2">
        <w:t xml:space="preserve"> 10</w:t>
      </w:r>
      <w:r w:rsidR="00665CF7" w:rsidRPr="00441C27">
        <w:t xml:space="preserve"> </w:t>
      </w:r>
      <w:r w:rsidR="00665CF7" w:rsidRPr="00441C27">
        <w:rPr>
          <w:lang w:val="es-ES_tradnl"/>
        </w:rPr>
        <w:t xml:space="preserve">de las </w:t>
      </w:r>
      <w:r w:rsidR="007820AB">
        <w:rPr>
          <w:lang w:val="es-ES_tradnl"/>
        </w:rPr>
        <w:br/>
      </w:r>
      <w:r w:rsidR="00665CF7" w:rsidRPr="00441C27">
        <w:rPr>
          <w:lang w:val="es-ES_tradnl"/>
        </w:rPr>
        <w:t xml:space="preserve">observaciones finales </w:t>
      </w:r>
    </w:p>
    <w:p w14:paraId="3869A98B" w14:textId="514D4B12" w:rsidR="00D82932" w:rsidRPr="0029136D" w:rsidRDefault="00DF2972" w:rsidP="00074868">
      <w:pPr>
        <w:pStyle w:val="SingleTxtG"/>
        <w:rPr>
          <w:shd w:val="clear" w:color="auto" w:fill="FFFFFF"/>
        </w:rPr>
      </w:pPr>
      <w:r w:rsidRPr="0029136D">
        <w:t>12.</w:t>
      </w:r>
      <w:r w:rsidRPr="0029136D">
        <w:tab/>
      </w:r>
      <w:r w:rsidR="00D82932" w:rsidRPr="00D82932">
        <w:rPr>
          <w:lang w:val="es-GT"/>
        </w:rPr>
        <w:t>El</w:t>
      </w:r>
      <w:r w:rsidR="00D82932" w:rsidRPr="0029136D">
        <w:t xml:space="preserve"> 14 de enero de 2020 tomaron posesión los 160 diputados de la novena legislatura </w:t>
      </w:r>
      <w:r w:rsidR="00D82932">
        <w:t xml:space="preserve">(2020-2024) </w:t>
      </w:r>
      <w:r w:rsidR="00D82932" w:rsidRPr="0029136D">
        <w:t xml:space="preserve">del Congreso de la República en representación de </w:t>
      </w:r>
      <w:r w:rsidR="00D82932" w:rsidRPr="0029136D">
        <w:rPr>
          <w:shd w:val="clear" w:color="auto" w:fill="FFFFFF"/>
        </w:rPr>
        <w:t xml:space="preserve">19 partidos políticos: Unidad Nacional de la Esperanza </w:t>
      </w:r>
      <w:r w:rsidR="00B70052">
        <w:rPr>
          <w:shd w:val="clear" w:color="auto" w:fill="FFFFFF"/>
        </w:rPr>
        <w:t>—</w:t>
      </w:r>
      <w:r w:rsidR="00D82932" w:rsidRPr="0029136D">
        <w:rPr>
          <w:shd w:val="clear" w:color="auto" w:fill="FFFFFF"/>
        </w:rPr>
        <w:t>UNE</w:t>
      </w:r>
      <w:r w:rsidR="00B70052">
        <w:rPr>
          <w:shd w:val="clear" w:color="auto" w:fill="FFFFFF"/>
        </w:rPr>
        <w:t>—</w:t>
      </w:r>
      <w:r w:rsidR="00D82932" w:rsidRPr="0029136D">
        <w:rPr>
          <w:shd w:val="clear" w:color="auto" w:fill="FFFFFF"/>
        </w:rPr>
        <w:t xml:space="preserve">, VAMOS, Unión del Cambio Nacional </w:t>
      </w:r>
      <w:r w:rsidR="00B70052">
        <w:rPr>
          <w:shd w:val="clear" w:color="auto" w:fill="FFFFFF"/>
        </w:rPr>
        <w:t>—</w:t>
      </w:r>
      <w:r w:rsidR="00D82932" w:rsidRPr="0029136D">
        <w:rPr>
          <w:shd w:val="clear" w:color="auto" w:fill="FFFFFF"/>
        </w:rPr>
        <w:t>UCN</w:t>
      </w:r>
      <w:r w:rsidR="00B70052">
        <w:rPr>
          <w:shd w:val="clear" w:color="auto" w:fill="FFFFFF"/>
        </w:rPr>
        <w:t>—</w:t>
      </w:r>
      <w:r w:rsidR="00D82932" w:rsidRPr="0029136D">
        <w:rPr>
          <w:shd w:val="clear" w:color="auto" w:fill="FFFFFF"/>
        </w:rPr>
        <w:t>, VALOR, FCN-</w:t>
      </w:r>
      <w:r w:rsidR="00D82932" w:rsidRPr="00D82932">
        <w:rPr>
          <w:lang w:val="es-GT"/>
        </w:rPr>
        <w:t>Nación</w:t>
      </w:r>
      <w:r w:rsidR="00D82932" w:rsidRPr="0029136D">
        <w:rPr>
          <w:shd w:val="clear" w:color="auto" w:fill="FFFFFF"/>
        </w:rPr>
        <w:t xml:space="preserve">, BIEN, Semilla, VIVA, </w:t>
      </w:r>
      <w:r w:rsidR="00D82932" w:rsidRPr="00D82932">
        <w:rPr>
          <w:lang w:val="es-GT"/>
        </w:rPr>
        <w:t>TODOS</w:t>
      </w:r>
      <w:r w:rsidR="00D82932" w:rsidRPr="0029136D">
        <w:rPr>
          <w:shd w:val="clear" w:color="auto" w:fill="FFFFFF"/>
        </w:rPr>
        <w:t xml:space="preserve">, Partido Humanista de Guatemala </w:t>
      </w:r>
      <w:r w:rsidR="00B70052">
        <w:rPr>
          <w:shd w:val="clear" w:color="auto" w:fill="FFFFFF"/>
        </w:rPr>
        <w:t>—</w:t>
      </w:r>
      <w:r w:rsidR="00D82932" w:rsidRPr="0029136D">
        <w:rPr>
          <w:shd w:val="clear" w:color="auto" w:fill="FFFFFF"/>
        </w:rPr>
        <w:t>PHG</w:t>
      </w:r>
      <w:r w:rsidR="00B70052">
        <w:rPr>
          <w:shd w:val="clear" w:color="auto" w:fill="FFFFFF"/>
        </w:rPr>
        <w:t>—</w:t>
      </w:r>
      <w:r w:rsidR="00D82932" w:rsidRPr="0029136D">
        <w:rPr>
          <w:shd w:val="clear" w:color="auto" w:fill="FFFFFF"/>
        </w:rPr>
        <w:t xml:space="preserve">, CREO, WINAQ, Victoria, Participación Ciudadana </w:t>
      </w:r>
      <w:r w:rsidR="00B70052">
        <w:rPr>
          <w:shd w:val="clear" w:color="auto" w:fill="FFFFFF"/>
        </w:rPr>
        <w:t>—</w:t>
      </w:r>
      <w:r w:rsidR="00D82932" w:rsidRPr="0029136D">
        <w:rPr>
          <w:shd w:val="clear" w:color="auto" w:fill="FFFFFF"/>
        </w:rPr>
        <w:t>PC</w:t>
      </w:r>
      <w:r w:rsidR="00B70052">
        <w:rPr>
          <w:shd w:val="clear" w:color="auto" w:fill="FFFFFF"/>
        </w:rPr>
        <w:t>—</w:t>
      </w:r>
      <w:r w:rsidR="00D82932" w:rsidRPr="0029136D">
        <w:rPr>
          <w:shd w:val="clear" w:color="auto" w:fill="FFFFFF"/>
        </w:rPr>
        <w:t>, Unionistas, Unidad</w:t>
      </w:r>
      <w:r w:rsidR="00CD4641">
        <w:rPr>
          <w:shd w:val="clear" w:color="auto" w:fill="FFFFFF"/>
        </w:rPr>
        <w:t xml:space="preserve"> </w:t>
      </w:r>
      <w:r w:rsidR="00D82932" w:rsidRPr="0029136D">
        <w:rPr>
          <w:shd w:val="clear" w:color="auto" w:fill="FFFFFF"/>
        </w:rPr>
        <w:t xml:space="preserve">Revolucionaria Nacional Guatemalteca </w:t>
      </w:r>
      <w:r w:rsidR="00B70052">
        <w:rPr>
          <w:shd w:val="clear" w:color="auto" w:fill="FFFFFF"/>
        </w:rPr>
        <w:t>—</w:t>
      </w:r>
      <w:r w:rsidR="00D82932" w:rsidRPr="0029136D">
        <w:rPr>
          <w:shd w:val="clear" w:color="auto" w:fill="FFFFFF"/>
        </w:rPr>
        <w:t>URNG</w:t>
      </w:r>
      <w:r w:rsidR="00B70052">
        <w:rPr>
          <w:shd w:val="clear" w:color="auto" w:fill="FFFFFF"/>
        </w:rPr>
        <w:t>—</w:t>
      </w:r>
      <w:r w:rsidR="00D82932" w:rsidRPr="0029136D">
        <w:rPr>
          <w:shd w:val="clear" w:color="auto" w:fill="FFFFFF"/>
        </w:rPr>
        <w:t xml:space="preserve">, Partido de Avanzada Nacional </w:t>
      </w:r>
      <w:r w:rsidR="00B70052">
        <w:rPr>
          <w:shd w:val="clear" w:color="auto" w:fill="FFFFFF"/>
        </w:rPr>
        <w:t>—</w:t>
      </w:r>
      <w:r w:rsidR="00D82932" w:rsidRPr="0029136D">
        <w:rPr>
          <w:shd w:val="clear" w:color="auto" w:fill="FFFFFF"/>
        </w:rPr>
        <w:t>PAN</w:t>
      </w:r>
      <w:r w:rsidR="00B70052">
        <w:rPr>
          <w:shd w:val="clear" w:color="auto" w:fill="FFFFFF"/>
        </w:rPr>
        <w:t>—</w:t>
      </w:r>
      <w:r w:rsidR="00D82932" w:rsidRPr="0029136D">
        <w:rPr>
          <w:shd w:val="clear" w:color="auto" w:fill="FFFFFF"/>
        </w:rPr>
        <w:t xml:space="preserve">, Movimiento para la Liberación de los Pueblos </w:t>
      </w:r>
      <w:r w:rsidR="00B70052">
        <w:rPr>
          <w:shd w:val="clear" w:color="auto" w:fill="FFFFFF"/>
        </w:rPr>
        <w:t>—</w:t>
      </w:r>
      <w:r w:rsidR="00D82932" w:rsidRPr="0029136D">
        <w:rPr>
          <w:shd w:val="clear" w:color="auto" w:fill="FFFFFF"/>
        </w:rPr>
        <w:t>MLP</w:t>
      </w:r>
      <w:r w:rsidR="00B70052">
        <w:rPr>
          <w:shd w:val="clear" w:color="auto" w:fill="FFFFFF"/>
        </w:rPr>
        <w:t>—</w:t>
      </w:r>
      <w:r w:rsidR="00D82932" w:rsidRPr="0029136D">
        <w:rPr>
          <w:shd w:val="clear" w:color="auto" w:fill="FFFFFF"/>
        </w:rPr>
        <w:t xml:space="preserve"> y Podemos. </w:t>
      </w:r>
    </w:p>
    <w:p w14:paraId="58215038" w14:textId="789F1FEE" w:rsidR="00306D15" w:rsidRDefault="00DF2972" w:rsidP="00074868">
      <w:pPr>
        <w:pStyle w:val="SingleTxtG"/>
      </w:pPr>
      <w:r>
        <w:t>13.</w:t>
      </w:r>
      <w:r>
        <w:tab/>
      </w:r>
      <w:r w:rsidR="00D82932" w:rsidRPr="0029136D">
        <w:t xml:space="preserve">Respecto </w:t>
      </w:r>
      <w:r w:rsidR="00D82932">
        <w:t xml:space="preserve">a la reiteración de las recomendaciones </w:t>
      </w:r>
      <w:r w:rsidR="00D82932" w:rsidRPr="0029136D">
        <w:t>CERD/C/GTM/CO/14-15, párr. 9)</w:t>
      </w:r>
      <w:r w:rsidR="00D82932">
        <w:t xml:space="preserve"> referente a las </w:t>
      </w:r>
      <w:r w:rsidR="00D82932" w:rsidRPr="0029136D">
        <w:t>iniciativas de ley</w:t>
      </w:r>
      <w:r w:rsidR="00D82932">
        <w:t xml:space="preserve">, el </w:t>
      </w:r>
      <w:r w:rsidR="00D82932" w:rsidRPr="0029136D">
        <w:t xml:space="preserve">Organismo </w:t>
      </w:r>
      <w:r w:rsidR="00D82932" w:rsidRPr="00D82932">
        <w:rPr>
          <w:lang w:val="es-GT"/>
        </w:rPr>
        <w:t>Legislativo</w:t>
      </w:r>
      <w:r w:rsidR="00D82932" w:rsidRPr="0029136D">
        <w:t xml:space="preserve">, reportó la condición </w:t>
      </w:r>
      <w:r w:rsidR="00D82932">
        <w:t>actual de tales iniciativas.</w:t>
      </w:r>
    </w:p>
    <w:p w14:paraId="110F4891" w14:textId="77777777" w:rsidR="00306D15" w:rsidRDefault="00306D15" w:rsidP="00306D15">
      <w:pPr>
        <w:pStyle w:val="SingleTxtG"/>
        <w:sectPr w:rsidR="00306D15" w:rsidSect="00B33591">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pPr>
    </w:p>
    <w:tbl>
      <w:tblPr>
        <w:tblW w:w="13776" w:type="dxa"/>
        <w:tblInd w:w="283" w:type="dxa"/>
        <w:tblLayout w:type="fixed"/>
        <w:tblCellMar>
          <w:left w:w="0" w:type="dxa"/>
          <w:right w:w="0" w:type="dxa"/>
        </w:tblCellMar>
        <w:tblLook w:val="01E0" w:firstRow="1" w:lastRow="1" w:firstColumn="1" w:lastColumn="1" w:noHBand="0" w:noVBand="0"/>
      </w:tblPr>
      <w:tblGrid>
        <w:gridCol w:w="921"/>
        <w:gridCol w:w="2096"/>
        <w:gridCol w:w="2041"/>
        <w:gridCol w:w="2068"/>
        <w:gridCol w:w="1921"/>
        <w:gridCol w:w="2010"/>
        <w:gridCol w:w="2719"/>
      </w:tblGrid>
      <w:tr w:rsidR="00C07A27" w:rsidRPr="00C07A27" w14:paraId="55631C84" w14:textId="77777777" w:rsidTr="00074868">
        <w:trPr>
          <w:tblHeader/>
        </w:trPr>
        <w:tc>
          <w:tcPr>
            <w:tcW w:w="921" w:type="dxa"/>
            <w:tcBorders>
              <w:top w:val="single" w:sz="4" w:space="0" w:color="auto"/>
              <w:bottom w:val="single" w:sz="12" w:space="0" w:color="auto"/>
            </w:tcBorders>
            <w:shd w:val="clear" w:color="auto" w:fill="auto"/>
            <w:vAlign w:val="bottom"/>
          </w:tcPr>
          <w:p w14:paraId="125F9C73" w14:textId="77777777" w:rsidR="00C07A27" w:rsidRPr="00C07A27" w:rsidRDefault="00C07A27" w:rsidP="00C07A27">
            <w:pPr>
              <w:spacing w:before="80" w:after="80" w:line="200" w:lineRule="exact"/>
              <w:ind w:right="113"/>
              <w:rPr>
                <w:i/>
                <w:sz w:val="16"/>
              </w:rPr>
            </w:pPr>
            <w:r w:rsidRPr="00C07A27">
              <w:rPr>
                <w:i/>
                <w:sz w:val="16"/>
              </w:rPr>
              <w:lastRenderedPageBreak/>
              <w:t>NO.</w:t>
            </w:r>
          </w:p>
        </w:tc>
        <w:tc>
          <w:tcPr>
            <w:tcW w:w="2096" w:type="dxa"/>
            <w:tcBorders>
              <w:top w:val="single" w:sz="4" w:space="0" w:color="auto"/>
              <w:bottom w:val="single" w:sz="12" w:space="0" w:color="auto"/>
            </w:tcBorders>
            <w:shd w:val="clear" w:color="auto" w:fill="auto"/>
            <w:vAlign w:val="bottom"/>
          </w:tcPr>
          <w:p w14:paraId="79019CF9" w14:textId="274545B2" w:rsidR="00C07A27" w:rsidRPr="00C07A27" w:rsidRDefault="00C07A27" w:rsidP="00C07A27">
            <w:pPr>
              <w:spacing w:before="80" w:after="80" w:line="200" w:lineRule="exact"/>
              <w:ind w:right="113"/>
              <w:rPr>
                <w:i/>
                <w:sz w:val="16"/>
              </w:rPr>
            </w:pPr>
            <w:r w:rsidRPr="00C07A27">
              <w:rPr>
                <w:i/>
                <w:sz w:val="16"/>
              </w:rPr>
              <w:t>N</w:t>
            </w:r>
            <w:r w:rsidR="007820AB">
              <w:rPr>
                <w:i/>
                <w:sz w:val="16"/>
              </w:rPr>
              <w:t>ombre</w:t>
            </w:r>
          </w:p>
        </w:tc>
        <w:tc>
          <w:tcPr>
            <w:tcW w:w="2041" w:type="dxa"/>
            <w:tcBorders>
              <w:top w:val="single" w:sz="4" w:space="0" w:color="auto"/>
              <w:bottom w:val="single" w:sz="12" w:space="0" w:color="auto"/>
            </w:tcBorders>
            <w:shd w:val="clear" w:color="auto" w:fill="auto"/>
            <w:vAlign w:val="bottom"/>
          </w:tcPr>
          <w:p w14:paraId="4DEFFB4F" w14:textId="278F969B" w:rsidR="00C07A27" w:rsidRPr="00C07A27" w:rsidRDefault="007820AB" w:rsidP="00C07A27">
            <w:pPr>
              <w:spacing w:before="80" w:after="80" w:line="200" w:lineRule="exact"/>
              <w:ind w:right="113"/>
              <w:rPr>
                <w:i/>
                <w:sz w:val="16"/>
              </w:rPr>
            </w:pPr>
            <w:r>
              <w:rPr>
                <w:i/>
                <w:sz w:val="16"/>
              </w:rPr>
              <w:t>R</w:t>
            </w:r>
            <w:r w:rsidRPr="00C07A27">
              <w:rPr>
                <w:i/>
                <w:sz w:val="16"/>
              </w:rPr>
              <w:t>ecibida en dirección legislativa</w:t>
            </w:r>
          </w:p>
        </w:tc>
        <w:tc>
          <w:tcPr>
            <w:tcW w:w="2068" w:type="dxa"/>
            <w:tcBorders>
              <w:top w:val="single" w:sz="4" w:space="0" w:color="auto"/>
              <w:bottom w:val="single" w:sz="12" w:space="0" w:color="auto"/>
            </w:tcBorders>
            <w:shd w:val="clear" w:color="auto" w:fill="auto"/>
            <w:vAlign w:val="bottom"/>
          </w:tcPr>
          <w:p w14:paraId="0A88F379" w14:textId="4A918316" w:rsidR="00C07A27" w:rsidRPr="00C07A27" w:rsidRDefault="007820AB" w:rsidP="00C07A27">
            <w:pPr>
              <w:spacing w:before="80" w:after="80" w:line="200" w:lineRule="exact"/>
              <w:ind w:right="113"/>
              <w:rPr>
                <w:i/>
                <w:sz w:val="16"/>
              </w:rPr>
            </w:pPr>
            <w:r>
              <w:rPr>
                <w:i/>
                <w:sz w:val="16"/>
              </w:rPr>
              <w:t>F</w:t>
            </w:r>
            <w:r w:rsidRPr="00C07A27">
              <w:rPr>
                <w:i/>
                <w:sz w:val="16"/>
              </w:rPr>
              <w:t>echa que el pleno la conoció</w:t>
            </w:r>
          </w:p>
        </w:tc>
        <w:tc>
          <w:tcPr>
            <w:tcW w:w="1921" w:type="dxa"/>
            <w:tcBorders>
              <w:top w:val="single" w:sz="4" w:space="0" w:color="auto"/>
              <w:bottom w:val="single" w:sz="12" w:space="0" w:color="auto"/>
            </w:tcBorders>
            <w:shd w:val="clear" w:color="auto" w:fill="auto"/>
            <w:vAlign w:val="bottom"/>
          </w:tcPr>
          <w:p w14:paraId="42F12067" w14:textId="4B5EC778" w:rsidR="00C07A27" w:rsidRPr="00C07A27" w:rsidRDefault="007820AB" w:rsidP="00C07A27">
            <w:pPr>
              <w:spacing w:before="80" w:after="80" w:line="200" w:lineRule="exact"/>
              <w:ind w:right="113"/>
              <w:rPr>
                <w:i/>
                <w:sz w:val="16"/>
              </w:rPr>
            </w:pPr>
            <w:r>
              <w:rPr>
                <w:i/>
                <w:sz w:val="16"/>
              </w:rPr>
              <w:t>C</w:t>
            </w:r>
            <w:r w:rsidRPr="00C07A27">
              <w:rPr>
                <w:i/>
                <w:sz w:val="16"/>
              </w:rPr>
              <w:t>omisión a la que se tramitó</w:t>
            </w:r>
          </w:p>
        </w:tc>
        <w:tc>
          <w:tcPr>
            <w:tcW w:w="2010" w:type="dxa"/>
            <w:tcBorders>
              <w:top w:val="single" w:sz="4" w:space="0" w:color="auto"/>
              <w:bottom w:val="single" w:sz="12" w:space="0" w:color="auto"/>
            </w:tcBorders>
            <w:shd w:val="clear" w:color="auto" w:fill="auto"/>
            <w:vAlign w:val="bottom"/>
          </w:tcPr>
          <w:p w14:paraId="3774F925" w14:textId="0E1736B1" w:rsidR="00C07A27" w:rsidRPr="00C07A27" w:rsidRDefault="007820AB" w:rsidP="00C07A27">
            <w:pPr>
              <w:spacing w:before="80" w:after="80" w:line="200" w:lineRule="exact"/>
              <w:ind w:right="113"/>
              <w:rPr>
                <w:i/>
                <w:sz w:val="16"/>
              </w:rPr>
            </w:pPr>
            <w:r>
              <w:rPr>
                <w:i/>
                <w:sz w:val="16"/>
              </w:rPr>
              <w:t>D</w:t>
            </w:r>
            <w:r w:rsidRPr="00C07A27">
              <w:rPr>
                <w:i/>
                <w:sz w:val="16"/>
              </w:rPr>
              <w:t>ictamen</w:t>
            </w:r>
          </w:p>
        </w:tc>
        <w:tc>
          <w:tcPr>
            <w:tcW w:w="2719" w:type="dxa"/>
            <w:tcBorders>
              <w:top w:val="single" w:sz="4" w:space="0" w:color="auto"/>
              <w:bottom w:val="single" w:sz="12" w:space="0" w:color="auto"/>
            </w:tcBorders>
            <w:shd w:val="clear" w:color="auto" w:fill="auto"/>
            <w:vAlign w:val="bottom"/>
          </w:tcPr>
          <w:p w14:paraId="1D86BF3C" w14:textId="2B99CD96" w:rsidR="00C07A27" w:rsidRPr="00C07A27" w:rsidRDefault="007820AB" w:rsidP="00C07A27">
            <w:pPr>
              <w:spacing w:before="80" w:after="80" w:line="200" w:lineRule="exact"/>
              <w:ind w:right="113"/>
              <w:rPr>
                <w:i/>
                <w:sz w:val="16"/>
              </w:rPr>
            </w:pPr>
            <w:r>
              <w:rPr>
                <w:i/>
                <w:sz w:val="16"/>
              </w:rPr>
              <w:t>E</w:t>
            </w:r>
            <w:r w:rsidRPr="00C07A27">
              <w:rPr>
                <w:i/>
                <w:sz w:val="16"/>
              </w:rPr>
              <w:t>stado</w:t>
            </w:r>
          </w:p>
        </w:tc>
      </w:tr>
      <w:tr w:rsidR="00C07A27" w:rsidRPr="00C07A27" w14:paraId="38B65236" w14:textId="77777777" w:rsidTr="00074868">
        <w:trPr>
          <w:trHeight w:hRule="exact" w:val="113"/>
        </w:trPr>
        <w:tc>
          <w:tcPr>
            <w:tcW w:w="921" w:type="dxa"/>
            <w:tcBorders>
              <w:top w:val="single" w:sz="12" w:space="0" w:color="auto"/>
            </w:tcBorders>
            <w:shd w:val="clear" w:color="auto" w:fill="auto"/>
          </w:tcPr>
          <w:p w14:paraId="5649C4E0" w14:textId="77777777" w:rsidR="00C07A27" w:rsidRPr="00C07A27" w:rsidRDefault="00C07A27" w:rsidP="00C07A27">
            <w:pPr>
              <w:spacing w:before="40" w:after="120"/>
              <w:ind w:right="113"/>
            </w:pPr>
          </w:p>
        </w:tc>
        <w:tc>
          <w:tcPr>
            <w:tcW w:w="2096" w:type="dxa"/>
            <w:tcBorders>
              <w:top w:val="single" w:sz="12" w:space="0" w:color="auto"/>
            </w:tcBorders>
            <w:shd w:val="clear" w:color="auto" w:fill="auto"/>
          </w:tcPr>
          <w:p w14:paraId="6712A5CE" w14:textId="77777777" w:rsidR="00C07A27" w:rsidRPr="00C07A27" w:rsidRDefault="00C07A27" w:rsidP="00C07A27">
            <w:pPr>
              <w:spacing w:before="40" w:after="120"/>
              <w:ind w:right="113"/>
            </w:pPr>
          </w:p>
        </w:tc>
        <w:tc>
          <w:tcPr>
            <w:tcW w:w="2041" w:type="dxa"/>
            <w:tcBorders>
              <w:top w:val="single" w:sz="12" w:space="0" w:color="auto"/>
            </w:tcBorders>
            <w:shd w:val="clear" w:color="auto" w:fill="auto"/>
          </w:tcPr>
          <w:p w14:paraId="516FC745" w14:textId="77777777" w:rsidR="00C07A27" w:rsidRPr="00C07A27" w:rsidRDefault="00C07A27" w:rsidP="00C07A27">
            <w:pPr>
              <w:spacing w:before="40" w:after="120"/>
              <w:ind w:right="113"/>
            </w:pPr>
          </w:p>
        </w:tc>
        <w:tc>
          <w:tcPr>
            <w:tcW w:w="2068" w:type="dxa"/>
            <w:tcBorders>
              <w:top w:val="single" w:sz="12" w:space="0" w:color="auto"/>
            </w:tcBorders>
            <w:shd w:val="clear" w:color="auto" w:fill="auto"/>
          </w:tcPr>
          <w:p w14:paraId="483C9070" w14:textId="77777777" w:rsidR="00C07A27" w:rsidRPr="00C07A27" w:rsidRDefault="00C07A27" w:rsidP="00C07A27">
            <w:pPr>
              <w:spacing w:before="40" w:after="120"/>
              <w:ind w:right="113"/>
            </w:pPr>
          </w:p>
        </w:tc>
        <w:tc>
          <w:tcPr>
            <w:tcW w:w="1921" w:type="dxa"/>
            <w:tcBorders>
              <w:top w:val="single" w:sz="12" w:space="0" w:color="auto"/>
            </w:tcBorders>
            <w:shd w:val="clear" w:color="auto" w:fill="auto"/>
          </w:tcPr>
          <w:p w14:paraId="567DE184" w14:textId="77777777" w:rsidR="00C07A27" w:rsidRPr="00C07A27" w:rsidRDefault="00C07A27" w:rsidP="00C07A27">
            <w:pPr>
              <w:spacing w:before="40" w:after="120"/>
              <w:ind w:right="113"/>
            </w:pPr>
          </w:p>
        </w:tc>
        <w:tc>
          <w:tcPr>
            <w:tcW w:w="2010" w:type="dxa"/>
            <w:tcBorders>
              <w:top w:val="single" w:sz="12" w:space="0" w:color="auto"/>
            </w:tcBorders>
            <w:shd w:val="clear" w:color="auto" w:fill="auto"/>
          </w:tcPr>
          <w:p w14:paraId="36417413" w14:textId="77777777" w:rsidR="00C07A27" w:rsidRPr="00C07A27" w:rsidRDefault="00C07A27" w:rsidP="00C07A27">
            <w:pPr>
              <w:spacing w:before="40" w:after="120"/>
              <w:ind w:right="113"/>
            </w:pPr>
          </w:p>
        </w:tc>
        <w:tc>
          <w:tcPr>
            <w:tcW w:w="2719" w:type="dxa"/>
            <w:tcBorders>
              <w:top w:val="single" w:sz="12" w:space="0" w:color="auto"/>
            </w:tcBorders>
            <w:shd w:val="clear" w:color="auto" w:fill="auto"/>
          </w:tcPr>
          <w:p w14:paraId="080EBEB1" w14:textId="77777777" w:rsidR="00C07A27" w:rsidRPr="00C07A27" w:rsidRDefault="00C07A27" w:rsidP="00C07A27">
            <w:pPr>
              <w:spacing w:before="40" w:after="120"/>
              <w:ind w:right="113"/>
            </w:pPr>
          </w:p>
        </w:tc>
      </w:tr>
      <w:tr w:rsidR="00C07A27" w:rsidRPr="00C07A27" w14:paraId="0CEC9AD9" w14:textId="77777777" w:rsidTr="00074868">
        <w:tc>
          <w:tcPr>
            <w:tcW w:w="921" w:type="dxa"/>
            <w:shd w:val="clear" w:color="auto" w:fill="auto"/>
          </w:tcPr>
          <w:p w14:paraId="457CA727" w14:textId="77777777" w:rsidR="00C07A27" w:rsidRPr="00C07A27" w:rsidRDefault="00C07A27" w:rsidP="00C07A27">
            <w:pPr>
              <w:spacing w:before="40" w:after="120"/>
              <w:ind w:right="113"/>
            </w:pPr>
            <w:r w:rsidRPr="00C07A27">
              <w:t>4051</w:t>
            </w:r>
          </w:p>
        </w:tc>
        <w:tc>
          <w:tcPr>
            <w:tcW w:w="2096" w:type="dxa"/>
            <w:shd w:val="clear" w:color="auto" w:fill="auto"/>
          </w:tcPr>
          <w:p w14:paraId="5A254C39" w14:textId="77777777" w:rsidR="00C07A27" w:rsidRPr="00C07A27" w:rsidRDefault="00C07A27" w:rsidP="00C07A27">
            <w:pPr>
              <w:spacing w:before="40" w:after="120"/>
              <w:ind w:right="113"/>
            </w:pPr>
            <w:r w:rsidRPr="00C07A27">
              <w:t>Ley de Consulta a Los Pueblos Indígenas</w:t>
            </w:r>
          </w:p>
        </w:tc>
        <w:tc>
          <w:tcPr>
            <w:tcW w:w="2041" w:type="dxa"/>
            <w:shd w:val="clear" w:color="auto" w:fill="auto"/>
          </w:tcPr>
          <w:p w14:paraId="63EA045E" w14:textId="4670D08E" w:rsidR="00C07A27" w:rsidRPr="00C07A27" w:rsidRDefault="00C07A27" w:rsidP="00C07A27">
            <w:pPr>
              <w:spacing w:before="40" w:after="120"/>
              <w:ind w:right="113"/>
            </w:pPr>
            <w:r w:rsidRPr="00C07A27">
              <w:t>29 de abril de 2009</w:t>
            </w:r>
          </w:p>
        </w:tc>
        <w:tc>
          <w:tcPr>
            <w:tcW w:w="2068" w:type="dxa"/>
            <w:shd w:val="clear" w:color="auto" w:fill="auto"/>
          </w:tcPr>
          <w:p w14:paraId="23B665F0" w14:textId="70FDA1FD" w:rsidR="00C07A27" w:rsidRPr="00C07A27" w:rsidRDefault="00C07A27" w:rsidP="00C07A27">
            <w:pPr>
              <w:spacing w:before="40" w:after="120"/>
              <w:ind w:right="113"/>
            </w:pPr>
            <w:r w:rsidRPr="00C07A27">
              <w:t>18</w:t>
            </w:r>
            <w:r>
              <w:t xml:space="preserve"> </w:t>
            </w:r>
            <w:r w:rsidRPr="00C07A27">
              <w:t>de</w:t>
            </w:r>
            <w:r>
              <w:t xml:space="preserve"> </w:t>
            </w:r>
            <w:r w:rsidRPr="00C07A27">
              <w:t>agosto 2009</w:t>
            </w:r>
          </w:p>
        </w:tc>
        <w:tc>
          <w:tcPr>
            <w:tcW w:w="1921" w:type="dxa"/>
            <w:shd w:val="clear" w:color="auto" w:fill="auto"/>
          </w:tcPr>
          <w:p w14:paraId="27716F39" w14:textId="77777777" w:rsidR="00C07A27" w:rsidRPr="00C07A27" w:rsidRDefault="00C07A27" w:rsidP="00C07A27">
            <w:pPr>
              <w:spacing w:before="40" w:after="120"/>
              <w:ind w:right="113"/>
            </w:pPr>
            <w:r w:rsidRPr="00C07A27">
              <w:t>Pueblos Indígenas</w:t>
            </w:r>
          </w:p>
        </w:tc>
        <w:tc>
          <w:tcPr>
            <w:tcW w:w="2010" w:type="dxa"/>
            <w:shd w:val="clear" w:color="auto" w:fill="auto"/>
          </w:tcPr>
          <w:p w14:paraId="45C498AD" w14:textId="4D3C4EE9" w:rsidR="00C07A27" w:rsidRPr="00C07A27" w:rsidRDefault="00C07A27" w:rsidP="00C07A27">
            <w:pPr>
              <w:spacing w:before="40" w:after="120"/>
              <w:ind w:right="113"/>
            </w:pPr>
            <w:r w:rsidRPr="00C07A27">
              <w:t>Se</w:t>
            </w:r>
            <w:r>
              <w:t xml:space="preserve"> </w:t>
            </w:r>
            <w:r w:rsidRPr="00C07A27">
              <w:t>recibió dictamen favorable</w:t>
            </w:r>
            <w:r>
              <w:t xml:space="preserve"> </w:t>
            </w:r>
            <w:r w:rsidRPr="00C07A27">
              <w:t>el 14/10/2009.</w:t>
            </w:r>
          </w:p>
        </w:tc>
        <w:tc>
          <w:tcPr>
            <w:tcW w:w="2719" w:type="dxa"/>
            <w:shd w:val="clear" w:color="auto" w:fill="auto"/>
          </w:tcPr>
          <w:p w14:paraId="2221FCD1" w14:textId="77777777" w:rsidR="00C07A27" w:rsidRPr="00C07A27" w:rsidRDefault="00C07A27" w:rsidP="00C07A27">
            <w:pPr>
              <w:spacing w:before="40" w:after="120"/>
              <w:ind w:right="113"/>
            </w:pPr>
            <w:r w:rsidRPr="00C07A27">
              <w:t>Pendiente de su discusión en primer y segundo debate, así como su discusión y aprobación en tercer debate, aprobación por artículos</w:t>
            </w:r>
            <w:r>
              <w:t xml:space="preserve"> </w:t>
            </w:r>
            <w:r w:rsidRPr="00C07A27">
              <w:t>y redacción final.</w:t>
            </w:r>
          </w:p>
        </w:tc>
      </w:tr>
      <w:tr w:rsidR="00C07A27" w:rsidRPr="00C07A27" w14:paraId="442D2EDB" w14:textId="77777777" w:rsidTr="00074868">
        <w:tc>
          <w:tcPr>
            <w:tcW w:w="921" w:type="dxa"/>
            <w:shd w:val="clear" w:color="auto" w:fill="auto"/>
          </w:tcPr>
          <w:p w14:paraId="6BFD1DCB" w14:textId="77777777" w:rsidR="00C07A27" w:rsidRPr="00C07A27" w:rsidRDefault="00C07A27" w:rsidP="00C07A27">
            <w:pPr>
              <w:spacing w:before="40" w:after="120"/>
              <w:ind w:right="113"/>
            </w:pPr>
            <w:r w:rsidRPr="00C07A27">
              <w:t>3946</w:t>
            </w:r>
          </w:p>
        </w:tc>
        <w:tc>
          <w:tcPr>
            <w:tcW w:w="2096" w:type="dxa"/>
            <w:shd w:val="clear" w:color="auto" w:fill="auto"/>
          </w:tcPr>
          <w:p w14:paraId="33D9043D" w14:textId="1DAC1EFB" w:rsidR="00C07A27" w:rsidRPr="00C07A27" w:rsidRDefault="00C07A27" w:rsidP="00074868">
            <w:pPr>
              <w:spacing w:before="40" w:after="120"/>
              <w:ind w:right="113"/>
            </w:pPr>
            <w:r w:rsidRPr="00C07A27">
              <w:t>Ley</w:t>
            </w:r>
            <w:r>
              <w:t xml:space="preserve"> </w:t>
            </w:r>
            <w:r w:rsidRPr="00C07A27">
              <w:t>de</w:t>
            </w:r>
            <w:r w:rsidR="007820AB">
              <w:t xml:space="preserve"> </w:t>
            </w:r>
            <w:r w:rsidRPr="00C07A27">
              <w:t>Jurisdicción Indígena</w:t>
            </w:r>
          </w:p>
        </w:tc>
        <w:tc>
          <w:tcPr>
            <w:tcW w:w="2041" w:type="dxa"/>
            <w:shd w:val="clear" w:color="auto" w:fill="auto"/>
          </w:tcPr>
          <w:p w14:paraId="27845527" w14:textId="6F2D50F5" w:rsidR="00C07A27" w:rsidRPr="00C07A27" w:rsidRDefault="00C07A27" w:rsidP="00C07A27">
            <w:pPr>
              <w:spacing w:before="40" w:after="120"/>
              <w:ind w:right="113"/>
            </w:pPr>
            <w:r w:rsidRPr="00C07A27">
              <w:t>21 de mayo de 2008</w:t>
            </w:r>
          </w:p>
        </w:tc>
        <w:tc>
          <w:tcPr>
            <w:tcW w:w="2068" w:type="dxa"/>
            <w:shd w:val="clear" w:color="auto" w:fill="auto"/>
          </w:tcPr>
          <w:p w14:paraId="1AC38D77" w14:textId="3887B5AC" w:rsidR="00C07A27" w:rsidRPr="00C07A27" w:rsidRDefault="00C07A27" w:rsidP="00C07A27">
            <w:pPr>
              <w:spacing w:before="40" w:after="120"/>
              <w:ind w:right="113"/>
            </w:pPr>
            <w:r w:rsidRPr="00C07A27">
              <w:t>22 de octubre de 2008</w:t>
            </w:r>
          </w:p>
        </w:tc>
        <w:tc>
          <w:tcPr>
            <w:tcW w:w="1921" w:type="dxa"/>
            <w:shd w:val="clear" w:color="auto" w:fill="auto"/>
          </w:tcPr>
          <w:p w14:paraId="5B16CEF8" w14:textId="77777777" w:rsidR="00C07A27" w:rsidRPr="00C07A27" w:rsidRDefault="00C07A27" w:rsidP="00C07A27">
            <w:pPr>
              <w:spacing w:before="40" w:after="120"/>
              <w:ind w:right="113"/>
            </w:pPr>
            <w:r w:rsidRPr="00C07A27">
              <w:t>Pueblos Indígenas</w:t>
            </w:r>
          </w:p>
        </w:tc>
        <w:tc>
          <w:tcPr>
            <w:tcW w:w="2010" w:type="dxa"/>
            <w:shd w:val="clear" w:color="auto" w:fill="auto"/>
          </w:tcPr>
          <w:p w14:paraId="150ED78A" w14:textId="77777777" w:rsidR="00C07A27" w:rsidRPr="00C07A27" w:rsidRDefault="00C07A27" w:rsidP="00C07A27">
            <w:pPr>
              <w:spacing w:before="40" w:after="120"/>
              <w:ind w:right="113"/>
            </w:pPr>
            <w:r w:rsidRPr="00C07A27">
              <w:t>Se recibió dictamen favorable el 24/05/2013.</w:t>
            </w:r>
          </w:p>
        </w:tc>
        <w:tc>
          <w:tcPr>
            <w:tcW w:w="2719" w:type="dxa"/>
            <w:shd w:val="clear" w:color="auto" w:fill="auto"/>
          </w:tcPr>
          <w:p w14:paraId="50E6E006" w14:textId="49516C43" w:rsidR="00C07A27" w:rsidRPr="00C07A27" w:rsidRDefault="00C07A27" w:rsidP="00074868">
            <w:pPr>
              <w:spacing w:before="40" w:after="120"/>
              <w:ind w:right="113"/>
            </w:pPr>
            <w:r w:rsidRPr="00C07A27">
              <w:t>Pendiente de su discusión y</w:t>
            </w:r>
            <w:r w:rsidR="007820AB">
              <w:t xml:space="preserve"> </w:t>
            </w:r>
            <w:r w:rsidRPr="00C07A27">
              <w:t>aprobación en tercer debate, aprobación por artículos</w:t>
            </w:r>
            <w:r>
              <w:t xml:space="preserve"> </w:t>
            </w:r>
            <w:r w:rsidRPr="00C07A27">
              <w:t>y redacción final.</w:t>
            </w:r>
          </w:p>
        </w:tc>
      </w:tr>
      <w:tr w:rsidR="00C07A27" w:rsidRPr="00C07A27" w14:paraId="0662836B" w14:textId="77777777" w:rsidTr="00074868">
        <w:tc>
          <w:tcPr>
            <w:tcW w:w="921" w:type="dxa"/>
            <w:shd w:val="clear" w:color="auto" w:fill="auto"/>
          </w:tcPr>
          <w:p w14:paraId="146B57E2" w14:textId="77777777" w:rsidR="00C07A27" w:rsidRPr="00C07A27" w:rsidRDefault="00C07A27" w:rsidP="00C07A27">
            <w:pPr>
              <w:spacing w:before="40" w:after="120"/>
              <w:ind w:right="113"/>
            </w:pPr>
            <w:r w:rsidRPr="00C07A27">
              <w:t>4084</w:t>
            </w:r>
          </w:p>
        </w:tc>
        <w:tc>
          <w:tcPr>
            <w:tcW w:w="2096" w:type="dxa"/>
            <w:shd w:val="clear" w:color="auto" w:fill="auto"/>
          </w:tcPr>
          <w:p w14:paraId="75174826" w14:textId="77777777" w:rsidR="00C07A27" w:rsidRPr="00C07A27" w:rsidRDefault="00C07A27" w:rsidP="001D360D">
            <w:pPr>
              <w:spacing w:before="40" w:after="120"/>
              <w:ind w:right="113"/>
            </w:pPr>
            <w:r w:rsidRPr="00C07A27">
              <w:t>Ley del Sistema Nacional</w:t>
            </w:r>
            <w:r w:rsidR="001D360D">
              <w:t xml:space="preserve"> </w:t>
            </w:r>
            <w:r w:rsidRPr="00C07A27">
              <w:t>de Desarrollo Rural</w:t>
            </w:r>
          </w:p>
        </w:tc>
        <w:tc>
          <w:tcPr>
            <w:tcW w:w="2041" w:type="dxa"/>
            <w:shd w:val="clear" w:color="auto" w:fill="auto"/>
          </w:tcPr>
          <w:p w14:paraId="1937CBD9" w14:textId="53B32BF1" w:rsidR="00C07A27" w:rsidRPr="00C07A27" w:rsidRDefault="00C07A27" w:rsidP="00C07A27">
            <w:pPr>
              <w:spacing w:before="40" w:after="120"/>
              <w:ind w:right="113"/>
            </w:pPr>
            <w:r w:rsidRPr="00C07A27">
              <w:t>27 de julio de 2009</w:t>
            </w:r>
          </w:p>
        </w:tc>
        <w:tc>
          <w:tcPr>
            <w:tcW w:w="2068" w:type="dxa"/>
            <w:shd w:val="clear" w:color="auto" w:fill="auto"/>
          </w:tcPr>
          <w:p w14:paraId="0C9408FF" w14:textId="1BA9A215" w:rsidR="00C07A27" w:rsidRPr="00C07A27" w:rsidRDefault="00C07A27" w:rsidP="00C07A27">
            <w:pPr>
              <w:spacing w:before="40" w:after="120"/>
              <w:ind w:right="113"/>
            </w:pPr>
            <w:r w:rsidRPr="00C07A27">
              <w:t>11 de agosto de 2009</w:t>
            </w:r>
          </w:p>
        </w:tc>
        <w:tc>
          <w:tcPr>
            <w:tcW w:w="1921" w:type="dxa"/>
            <w:shd w:val="clear" w:color="auto" w:fill="auto"/>
          </w:tcPr>
          <w:p w14:paraId="2629C4DA" w14:textId="77777777" w:rsidR="00C07A27" w:rsidRPr="00C07A27" w:rsidRDefault="00C07A27" w:rsidP="00C07A27">
            <w:pPr>
              <w:spacing w:before="40" w:after="120"/>
              <w:ind w:right="113"/>
            </w:pPr>
            <w:r w:rsidRPr="00C07A27">
              <w:t>Agricultura, Ganadería y Pesca</w:t>
            </w:r>
          </w:p>
        </w:tc>
        <w:tc>
          <w:tcPr>
            <w:tcW w:w="2010" w:type="dxa"/>
            <w:shd w:val="clear" w:color="auto" w:fill="auto"/>
          </w:tcPr>
          <w:p w14:paraId="2B71AB19" w14:textId="77777777" w:rsidR="00C07A27" w:rsidRPr="00C07A27" w:rsidRDefault="00C07A27" w:rsidP="00C07A27">
            <w:pPr>
              <w:spacing w:before="40" w:after="120"/>
              <w:ind w:right="113"/>
            </w:pPr>
            <w:r w:rsidRPr="00C07A27">
              <w:t>Se</w:t>
            </w:r>
            <w:r>
              <w:t xml:space="preserve"> </w:t>
            </w:r>
            <w:r w:rsidRPr="00C07A27">
              <w:t>recibió dictamen favorable el 21/10/2009.</w:t>
            </w:r>
          </w:p>
        </w:tc>
        <w:tc>
          <w:tcPr>
            <w:tcW w:w="2719" w:type="dxa"/>
            <w:shd w:val="clear" w:color="auto" w:fill="auto"/>
          </w:tcPr>
          <w:p w14:paraId="42BDB7FF" w14:textId="77777777" w:rsidR="00C07A27" w:rsidRPr="00C07A27" w:rsidRDefault="00C07A27" w:rsidP="00C07A27">
            <w:pPr>
              <w:spacing w:before="40" w:after="120"/>
              <w:ind w:right="113"/>
            </w:pPr>
            <w:r w:rsidRPr="00C07A27">
              <w:t>Con fecha 19/07/2016 se recibió nuevo dictamen favorable de la Comisión respectiva.</w:t>
            </w:r>
          </w:p>
          <w:p w14:paraId="10ED9B11" w14:textId="77777777" w:rsidR="00C07A27" w:rsidRPr="00C07A27" w:rsidRDefault="00C07A27" w:rsidP="00C07A27">
            <w:pPr>
              <w:spacing w:before="40" w:after="120"/>
              <w:ind w:right="113"/>
            </w:pPr>
            <w:r w:rsidRPr="00C07A27">
              <w:t>Pendiente de su discusión en primer y segundo debate, así como su discusión y aprobación en tercer debate, aprobación por artículos y redacción final.</w:t>
            </w:r>
          </w:p>
        </w:tc>
      </w:tr>
      <w:tr w:rsidR="00C07A27" w:rsidRPr="00C07A27" w14:paraId="1264D1C9" w14:textId="77777777" w:rsidTr="00074868">
        <w:tc>
          <w:tcPr>
            <w:tcW w:w="921" w:type="dxa"/>
            <w:shd w:val="clear" w:color="auto" w:fill="auto"/>
          </w:tcPr>
          <w:p w14:paraId="0C5858BF" w14:textId="77777777" w:rsidR="00C07A27" w:rsidRPr="00C07A27" w:rsidRDefault="00C07A27" w:rsidP="00C07A27">
            <w:pPr>
              <w:spacing w:before="40" w:after="120"/>
              <w:ind w:right="113"/>
            </w:pPr>
            <w:r w:rsidRPr="00C07A27">
              <w:t>3835</w:t>
            </w:r>
          </w:p>
        </w:tc>
        <w:tc>
          <w:tcPr>
            <w:tcW w:w="2096" w:type="dxa"/>
            <w:shd w:val="clear" w:color="auto" w:fill="auto"/>
          </w:tcPr>
          <w:p w14:paraId="345145B2" w14:textId="77777777" w:rsidR="00C07A27" w:rsidRPr="00C07A27" w:rsidRDefault="00C07A27" w:rsidP="00C07A27">
            <w:pPr>
              <w:spacing w:before="40" w:after="120"/>
              <w:ind w:right="113"/>
            </w:pPr>
            <w:r w:rsidRPr="00C07A27">
              <w:t>Ley de Lugares Sagrados de Los Pueblos Indígenas</w:t>
            </w:r>
          </w:p>
        </w:tc>
        <w:tc>
          <w:tcPr>
            <w:tcW w:w="2041" w:type="dxa"/>
            <w:shd w:val="clear" w:color="auto" w:fill="auto"/>
          </w:tcPr>
          <w:p w14:paraId="2CEB7AE2" w14:textId="55BBB7D3" w:rsidR="00C07A27" w:rsidRPr="00C07A27" w:rsidRDefault="00C07A27" w:rsidP="00C07A27">
            <w:pPr>
              <w:spacing w:before="40" w:after="120"/>
              <w:ind w:right="113"/>
            </w:pPr>
            <w:r w:rsidRPr="00C07A27">
              <w:t>17 de junio de 2008</w:t>
            </w:r>
          </w:p>
        </w:tc>
        <w:tc>
          <w:tcPr>
            <w:tcW w:w="2068" w:type="dxa"/>
            <w:shd w:val="clear" w:color="auto" w:fill="auto"/>
          </w:tcPr>
          <w:p w14:paraId="60D5F2F0" w14:textId="1D87FC56" w:rsidR="00C07A27" w:rsidRPr="00C07A27" w:rsidRDefault="00C07A27" w:rsidP="00C07A27">
            <w:pPr>
              <w:spacing w:before="40" w:after="120"/>
              <w:ind w:right="113"/>
            </w:pPr>
            <w:r w:rsidRPr="00C07A27">
              <w:t>17 de junio de 2008</w:t>
            </w:r>
          </w:p>
        </w:tc>
        <w:tc>
          <w:tcPr>
            <w:tcW w:w="1921" w:type="dxa"/>
            <w:shd w:val="clear" w:color="auto" w:fill="auto"/>
          </w:tcPr>
          <w:p w14:paraId="0AD5BBEE" w14:textId="77777777" w:rsidR="00C07A27" w:rsidRPr="00C07A27" w:rsidRDefault="00C07A27" w:rsidP="00C07A27">
            <w:pPr>
              <w:spacing w:before="40" w:after="120"/>
              <w:ind w:right="113"/>
            </w:pPr>
            <w:r w:rsidRPr="00C07A27">
              <w:t>Pueblos Indígenas</w:t>
            </w:r>
          </w:p>
          <w:p w14:paraId="44974BAA" w14:textId="77777777" w:rsidR="00C07A27" w:rsidRPr="00C07A27" w:rsidRDefault="00C07A27" w:rsidP="00C07A27">
            <w:pPr>
              <w:spacing w:before="40" w:after="120"/>
              <w:ind w:right="113"/>
            </w:pPr>
            <w:r w:rsidRPr="00C07A27">
              <w:t>Paz y Desminado</w:t>
            </w:r>
          </w:p>
          <w:p w14:paraId="7B3E870E" w14:textId="77777777" w:rsidR="00C07A27" w:rsidRPr="00C07A27" w:rsidRDefault="00C07A27" w:rsidP="00C07A27">
            <w:pPr>
              <w:spacing w:before="40" w:after="120"/>
              <w:ind w:right="113"/>
            </w:pPr>
            <w:r w:rsidRPr="00C07A27">
              <w:t>Legislación y Puntos Constitucionales</w:t>
            </w:r>
          </w:p>
        </w:tc>
        <w:tc>
          <w:tcPr>
            <w:tcW w:w="2010" w:type="dxa"/>
            <w:shd w:val="clear" w:color="auto" w:fill="auto"/>
          </w:tcPr>
          <w:p w14:paraId="28D01D2C" w14:textId="77777777" w:rsidR="00C07A27" w:rsidRPr="00C07A27" w:rsidRDefault="00C07A27" w:rsidP="00C07A27">
            <w:pPr>
              <w:spacing w:before="40" w:after="120"/>
              <w:ind w:right="113"/>
            </w:pPr>
            <w:r w:rsidRPr="00C07A27">
              <w:t>Se</w:t>
            </w:r>
            <w:r>
              <w:t xml:space="preserve"> </w:t>
            </w:r>
            <w:r w:rsidRPr="00C07A27">
              <w:t>recibió dictamen favorable conjunto de las Comisiones de Pueblos Indígenas</w:t>
            </w:r>
            <w:r>
              <w:t xml:space="preserve"> </w:t>
            </w:r>
            <w:r w:rsidRPr="00C07A27">
              <w:t>y</w:t>
            </w:r>
            <w:r>
              <w:t xml:space="preserve"> </w:t>
            </w:r>
            <w:r w:rsidRPr="00C07A27">
              <w:t xml:space="preserve">de Paz y Desminado. </w:t>
            </w:r>
          </w:p>
          <w:p w14:paraId="6643FDC8" w14:textId="04E82B30" w:rsidR="00C07A27" w:rsidRPr="00C07A27" w:rsidRDefault="00C07A27" w:rsidP="00074868">
            <w:pPr>
              <w:spacing w:before="40" w:after="120"/>
              <w:ind w:right="113"/>
            </w:pPr>
            <w:r w:rsidRPr="00C07A27">
              <w:t>Pendiente dictamen de la Comisión</w:t>
            </w:r>
            <w:r>
              <w:t xml:space="preserve"> </w:t>
            </w:r>
            <w:r w:rsidRPr="00C07A27">
              <w:t>de</w:t>
            </w:r>
            <w:r w:rsidR="007820AB">
              <w:t xml:space="preserve"> </w:t>
            </w:r>
            <w:r w:rsidRPr="00C07A27">
              <w:t>Legislación</w:t>
            </w:r>
            <w:r>
              <w:t xml:space="preserve"> </w:t>
            </w:r>
            <w:r w:rsidRPr="00C07A27">
              <w:t>y Puntos Constitucionales</w:t>
            </w:r>
          </w:p>
        </w:tc>
        <w:tc>
          <w:tcPr>
            <w:tcW w:w="2719" w:type="dxa"/>
            <w:shd w:val="clear" w:color="auto" w:fill="auto"/>
          </w:tcPr>
          <w:p w14:paraId="596BC90E" w14:textId="77777777" w:rsidR="00C07A27" w:rsidRPr="00C07A27" w:rsidRDefault="00C07A27" w:rsidP="00C07A27">
            <w:pPr>
              <w:spacing w:before="40" w:after="120"/>
              <w:ind w:right="113"/>
            </w:pPr>
            <w:r w:rsidRPr="00C07A27">
              <w:t>Pendiente dictamen de</w:t>
            </w:r>
            <w:r>
              <w:t xml:space="preserve"> </w:t>
            </w:r>
            <w:r w:rsidRPr="00C07A27">
              <w:t>la Comisión de Legislación</w:t>
            </w:r>
            <w:r>
              <w:t xml:space="preserve"> </w:t>
            </w:r>
            <w:r w:rsidRPr="00C07A27">
              <w:t>y Puntos Constitucionales.</w:t>
            </w:r>
          </w:p>
          <w:p w14:paraId="6B6164CC" w14:textId="77777777" w:rsidR="00C07A27" w:rsidRPr="00C07A27" w:rsidRDefault="00C07A27" w:rsidP="00C07A27">
            <w:pPr>
              <w:spacing w:before="40" w:after="120"/>
              <w:ind w:right="113"/>
            </w:pPr>
            <w:r w:rsidRPr="00C07A27">
              <w:t>Pendiente de su discusión en primer y segundo debate, así como su discusión y aprobación en tercer debate, aprobación por artículos</w:t>
            </w:r>
            <w:r>
              <w:t xml:space="preserve"> </w:t>
            </w:r>
            <w:r w:rsidRPr="00C07A27">
              <w:t>y redacción final.</w:t>
            </w:r>
          </w:p>
        </w:tc>
      </w:tr>
      <w:tr w:rsidR="00C07A27" w:rsidRPr="00C07A27" w14:paraId="02718F72" w14:textId="77777777" w:rsidTr="00074868">
        <w:tc>
          <w:tcPr>
            <w:tcW w:w="921" w:type="dxa"/>
            <w:shd w:val="clear" w:color="auto" w:fill="auto"/>
          </w:tcPr>
          <w:p w14:paraId="40D0C03F" w14:textId="77777777" w:rsidR="00C07A27" w:rsidRPr="00C07A27" w:rsidRDefault="00C07A27" w:rsidP="00C07A27">
            <w:pPr>
              <w:spacing w:before="40" w:after="120"/>
              <w:ind w:right="113"/>
            </w:pPr>
            <w:r w:rsidRPr="00C07A27">
              <w:t>3515</w:t>
            </w:r>
          </w:p>
        </w:tc>
        <w:tc>
          <w:tcPr>
            <w:tcW w:w="2096" w:type="dxa"/>
            <w:shd w:val="clear" w:color="auto" w:fill="auto"/>
          </w:tcPr>
          <w:p w14:paraId="009CCD80" w14:textId="59CD8FE7" w:rsidR="00C07A27" w:rsidRPr="00C07A27" w:rsidRDefault="00C07A27" w:rsidP="00074868">
            <w:pPr>
              <w:spacing w:before="40" w:after="120"/>
              <w:ind w:right="113"/>
            </w:pPr>
            <w:r w:rsidRPr="00C07A27">
              <w:t>Ley</w:t>
            </w:r>
            <w:r>
              <w:t xml:space="preserve"> </w:t>
            </w:r>
            <w:r w:rsidRPr="00C07A27">
              <w:t>para</w:t>
            </w:r>
            <w:r>
              <w:t xml:space="preserve"> </w:t>
            </w:r>
            <w:r w:rsidRPr="00C07A27">
              <w:t xml:space="preserve">el </w:t>
            </w:r>
            <w:r>
              <w:t>Reconocimiento de</w:t>
            </w:r>
            <w:r>
              <w:br/>
            </w:r>
            <w:r w:rsidRPr="00C07A27">
              <w:t>las</w:t>
            </w:r>
            <w:r w:rsidR="007820AB">
              <w:t xml:space="preserve"> </w:t>
            </w:r>
            <w:r w:rsidRPr="00C07A27">
              <w:t>Comunicaciones y Firmas Electrónicas</w:t>
            </w:r>
          </w:p>
        </w:tc>
        <w:tc>
          <w:tcPr>
            <w:tcW w:w="2041" w:type="dxa"/>
            <w:shd w:val="clear" w:color="auto" w:fill="auto"/>
          </w:tcPr>
          <w:p w14:paraId="1A84531C" w14:textId="3E1664FD" w:rsidR="00C07A27" w:rsidRPr="00C07A27" w:rsidRDefault="00C07A27" w:rsidP="00C07A27">
            <w:pPr>
              <w:spacing w:before="40" w:after="120"/>
              <w:ind w:right="113"/>
            </w:pPr>
            <w:r w:rsidRPr="00C07A27">
              <w:t>24 de junio de 2006</w:t>
            </w:r>
          </w:p>
        </w:tc>
        <w:tc>
          <w:tcPr>
            <w:tcW w:w="2068" w:type="dxa"/>
            <w:shd w:val="clear" w:color="auto" w:fill="auto"/>
          </w:tcPr>
          <w:p w14:paraId="61752812" w14:textId="7C2D101A" w:rsidR="00C07A27" w:rsidRPr="00C07A27" w:rsidRDefault="00C07A27" w:rsidP="00C07A27">
            <w:pPr>
              <w:spacing w:before="40" w:after="120"/>
              <w:ind w:right="113"/>
            </w:pPr>
            <w:r w:rsidRPr="00C07A27">
              <w:t>22 de agosto de 2006</w:t>
            </w:r>
          </w:p>
        </w:tc>
        <w:tc>
          <w:tcPr>
            <w:tcW w:w="1921" w:type="dxa"/>
            <w:shd w:val="clear" w:color="auto" w:fill="auto"/>
          </w:tcPr>
          <w:p w14:paraId="668F2A25" w14:textId="77777777" w:rsidR="00C07A27" w:rsidRPr="00C07A27" w:rsidRDefault="00C07A27" w:rsidP="00C07A27">
            <w:pPr>
              <w:spacing w:before="40" w:after="120"/>
              <w:ind w:right="113"/>
            </w:pPr>
            <w:r w:rsidRPr="00C07A27">
              <w:t>Economía, Comercio Exterior</w:t>
            </w:r>
          </w:p>
        </w:tc>
        <w:tc>
          <w:tcPr>
            <w:tcW w:w="2010" w:type="dxa"/>
            <w:shd w:val="clear" w:color="auto" w:fill="auto"/>
          </w:tcPr>
          <w:p w14:paraId="1D50A94E" w14:textId="67CFBF9C" w:rsidR="00C07A27" w:rsidRPr="00C07A27" w:rsidRDefault="00C07A27" w:rsidP="00C07A27">
            <w:pPr>
              <w:spacing w:before="40" w:after="120"/>
              <w:ind w:right="113"/>
            </w:pPr>
            <w:r w:rsidRPr="00C07A27">
              <w:t>Se recibió dictamen favorable el 4/03/2007.</w:t>
            </w:r>
          </w:p>
        </w:tc>
        <w:tc>
          <w:tcPr>
            <w:tcW w:w="2719" w:type="dxa"/>
            <w:shd w:val="clear" w:color="auto" w:fill="auto"/>
          </w:tcPr>
          <w:p w14:paraId="04D5357C" w14:textId="599D22CF" w:rsidR="00C07A27" w:rsidRPr="00C07A27" w:rsidRDefault="00C07A27" w:rsidP="00075597">
            <w:pPr>
              <w:spacing w:before="40"/>
              <w:ind w:right="113"/>
            </w:pPr>
            <w:r w:rsidRPr="00C07A27">
              <w:t>El 19 de agosto se aprobó el Decreto Número 47-2008 del Congreso de la República Ley para</w:t>
            </w:r>
            <w:r w:rsidR="001D360D">
              <w:t xml:space="preserve"> </w:t>
            </w:r>
            <w:r w:rsidRPr="00C07A27">
              <w:t>el</w:t>
            </w:r>
            <w:r w:rsidR="007820AB">
              <w:t xml:space="preserve"> </w:t>
            </w:r>
            <w:r w:rsidRPr="00C07A27">
              <w:t>Reconocimiento de las</w:t>
            </w:r>
            <w:r w:rsidR="007820AB">
              <w:t xml:space="preserve"> </w:t>
            </w:r>
            <w:r w:rsidRPr="00C07A27">
              <w:t xml:space="preserve">Comunicaciones y Firmas Electrónicas. (Se adjunta copia </w:t>
            </w:r>
            <w:r w:rsidRPr="00C07A27">
              <w:lastRenderedPageBreak/>
              <w:t>del decreto antes descrito</w:t>
            </w:r>
            <w:r w:rsidR="00F7371D">
              <w:t>.</w:t>
            </w:r>
            <w:r w:rsidRPr="00C07A27">
              <w:t>)</w:t>
            </w:r>
          </w:p>
        </w:tc>
      </w:tr>
      <w:tr w:rsidR="00C07A27" w:rsidRPr="00C07A27" w14:paraId="21C1E9AB" w14:textId="77777777" w:rsidTr="00074868">
        <w:tc>
          <w:tcPr>
            <w:tcW w:w="921" w:type="dxa"/>
            <w:shd w:val="clear" w:color="auto" w:fill="auto"/>
          </w:tcPr>
          <w:p w14:paraId="5998C122" w14:textId="77777777" w:rsidR="00C07A27" w:rsidRPr="00C07A27" w:rsidRDefault="00C07A27" w:rsidP="00C07A27">
            <w:pPr>
              <w:spacing w:before="40" w:after="120"/>
              <w:ind w:right="113"/>
            </w:pPr>
            <w:r w:rsidRPr="00C07A27">
              <w:lastRenderedPageBreak/>
              <w:t>4087</w:t>
            </w:r>
          </w:p>
        </w:tc>
        <w:tc>
          <w:tcPr>
            <w:tcW w:w="2096" w:type="dxa"/>
            <w:shd w:val="clear" w:color="auto" w:fill="auto"/>
          </w:tcPr>
          <w:p w14:paraId="54362273" w14:textId="77777777" w:rsidR="00C07A27" w:rsidRPr="00C07A27" w:rsidRDefault="00C07A27" w:rsidP="00C07A27">
            <w:pPr>
              <w:spacing w:before="40" w:after="120"/>
              <w:ind w:right="113"/>
            </w:pPr>
            <w:r w:rsidRPr="00C07A27">
              <w:t>Ley de Medios de Comunicación Comunitaria</w:t>
            </w:r>
          </w:p>
        </w:tc>
        <w:tc>
          <w:tcPr>
            <w:tcW w:w="2041" w:type="dxa"/>
            <w:shd w:val="clear" w:color="auto" w:fill="auto"/>
          </w:tcPr>
          <w:p w14:paraId="3BD4723D" w14:textId="7C4D494B" w:rsidR="00C07A27" w:rsidRPr="00C07A27" w:rsidRDefault="00C07A27" w:rsidP="00C07A27">
            <w:pPr>
              <w:spacing w:before="40" w:after="120"/>
              <w:ind w:right="113"/>
            </w:pPr>
            <w:proofErr w:type="spellStart"/>
            <w:r w:rsidRPr="00C07A27">
              <w:t>e</w:t>
            </w:r>
            <w:proofErr w:type="spellEnd"/>
            <w:r w:rsidRPr="00C07A27">
              <w:t xml:space="preserve"> agosto de 200</w:t>
            </w:r>
            <w:r w:rsidR="00527264">
              <w:t>9</w:t>
            </w:r>
          </w:p>
        </w:tc>
        <w:tc>
          <w:tcPr>
            <w:tcW w:w="2068" w:type="dxa"/>
            <w:shd w:val="clear" w:color="auto" w:fill="auto"/>
          </w:tcPr>
          <w:p w14:paraId="602F6D8B" w14:textId="3C01CA3E" w:rsidR="00C07A27" w:rsidRPr="00C07A27" w:rsidRDefault="00C07A27" w:rsidP="00C07A27">
            <w:pPr>
              <w:spacing w:before="40" w:after="120"/>
              <w:ind w:right="113"/>
            </w:pPr>
            <w:proofErr w:type="spellStart"/>
            <w:r w:rsidRPr="00C07A27">
              <w:t>e</w:t>
            </w:r>
            <w:proofErr w:type="spellEnd"/>
            <w:r w:rsidRPr="00C07A27">
              <w:t xml:space="preserve"> agosto de 2009</w:t>
            </w:r>
          </w:p>
        </w:tc>
        <w:tc>
          <w:tcPr>
            <w:tcW w:w="1921" w:type="dxa"/>
            <w:shd w:val="clear" w:color="auto" w:fill="auto"/>
          </w:tcPr>
          <w:p w14:paraId="532FD0C8" w14:textId="2BB87A13" w:rsidR="00C07A27" w:rsidRPr="00C07A27" w:rsidRDefault="00C07A27" w:rsidP="00074868">
            <w:pPr>
              <w:spacing w:before="40" w:after="120"/>
              <w:ind w:right="113"/>
            </w:pPr>
            <w:r w:rsidRPr="00C07A27">
              <w:t>Comunicaciones, Transporte y Obras Públicas</w:t>
            </w:r>
            <w:r w:rsidR="007820AB">
              <w:t xml:space="preserve"> </w:t>
            </w:r>
            <w:r w:rsidRPr="00C07A27">
              <w:t>Pueblos Indígenas</w:t>
            </w:r>
          </w:p>
        </w:tc>
        <w:tc>
          <w:tcPr>
            <w:tcW w:w="2010" w:type="dxa"/>
            <w:shd w:val="clear" w:color="auto" w:fill="auto"/>
          </w:tcPr>
          <w:p w14:paraId="6C69729A" w14:textId="5F3004AA" w:rsidR="00C07A27" w:rsidRPr="00C07A27" w:rsidRDefault="00C07A27" w:rsidP="001D360D">
            <w:pPr>
              <w:spacing w:before="40" w:after="120"/>
              <w:ind w:right="113"/>
            </w:pPr>
            <w:r w:rsidRPr="00C07A27">
              <w:t>Se recibió dictamen favorable</w:t>
            </w:r>
            <w:r w:rsidR="001D360D">
              <w:t xml:space="preserve"> </w:t>
            </w:r>
            <w:r w:rsidRPr="00C07A27">
              <w:t>de</w:t>
            </w:r>
            <w:r w:rsidR="001D360D">
              <w:t xml:space="preserve"> </w:t>
            </w:r>
            <w:r w:rsidRPr="00C07A27">
              <w:t>la comisión de Pueblos Indígenas</w:t>
            </w:r>
            <w:r w:rsidR="00F7371D">
              <w:t xml:space="preserve"> </w:t>
            </w:r>
            <w:r w:rsidRPr="00C07A27">
              <w:t>el 14/01/2010.</w:t>
            </w:r>
          </w:p>
        </w:tc>
        <w:tc>
          <w:tcPr>
            <w:tcW w:w="2719" w:type="dxa"/>
            <w:shd w:val="clear" w:color="auto" w:fill="auto"/>
          </w:tcPr>
          <w:p w14:paraId="245E7801" w14:textId="77777777" w:rsidR="00C07A27" w:rsidRPr="00C07A27" w:rsidRDefault="00C07A27" w:rsidP="00C07A27">
            <w:pPr>
              <w:spacing w:before="40" w:after="120"/>
              <w:ind w:right="113"/>
            </w:pPr>
            <w:r w:rsidRPr="00C07A27">
              <w:t>Pendiente dictamen de la Comisión</w:t>
            </w:r>
            <w:r w:rsidR="001D360D">
              <w:t xml:space="preserve"> </w:t>
            </w:r>
            <w:r w:rsidRPr="00C07A27">
              <w:t>de Comunicaciones, Transporte y Obras Públicas.</w:t>
            </w:r>
          </w:p>
          <w:p w14:paraId="7FBA1B9A" w14:textId="502FDED3" w:rsidR="00C07A27" w:rsidRPr="00C07A27" w:rsidRDefault="00C07A27" w:rsidP="00074868">
            <w:pPr>
              <w:spacing w:before="40" w:after="120"/>
              <w:ind w:right="113"/>
            </w:pPr>
            <w:r w:rsidRPr="00C07A27">
              <w:t>Pendiente de su discusión y</w:t>
            </w:r>
            <w:r w:rsidR="007820AB">
              <w:t xml:space="preserve"> </w:t>
            </w:r>
            <w:r w:rsidRPr="00C07A27">
              <w:t>aprobación en tercer debate, aprobación por artículos</w:t>
            </w:r>
            <w:r w:rsidR="001D360D">
              <w:t xml:space="preserve"> </w:t>
            </w:r>
            <w:r w:rsidRPr="00C07A27">
              <w:t>y redacción final.</w:t>
            </w:r>
          </w:p>
        </w:tc>
      </w:tr>
      <w:tr w:rsidR="00C07A27" w:rsidRPr="00C07A27" w14:paraId="33D7CB1E" w14:textId="77777777" w:rsidTr="00074868">
        <w:tc>
          <w:tcPr>
            <w:tcW w:w="921" w:type="dxa"/>
            <w:shd w:val="clear" w:color="auto" w:fill="auto"/>
          </w:tcPr>
          <w:p w14:paraId="272E0F60" w14:textId="77777777" w:rsidR="00C07A27" w:rsidRPr="00C07A27" w:rsidRDefault="00C07A27" w:rsidP="00C07A27">
            <w:pPr>
              <w:spacing w:before="40" w:after="120"/>
              <w:ind w:right="113"/>
            </w:pPr>
            <w:r w:rsidRPr="00C07A27">
              <w:t>3551</w:t>
            </w:r>
          </w:p>
        </w:tc>
        <w:tc>
          <w:tcPr>
            <w:tcW w:w="2096" w:type="dxa"/>
            <w:shd w:val="clear" w:color="auto" w:fill="auto"/>
          </w:tcPr>
          <w:p w14:paraId="2D10AFF1" w14:textId="77777777" w:rsidR="00C07A27" w:rsidRPr="00C07A27" w:rsidRDefault="00C07A27" w:rsidP="001D360D">
            <w:pPr>
              <w:spacing w:before="40" w:after="120"/>
              <w:ind w:right="113"/>
            </w:pPr>
            <w:r w:rsidRPr="00C07A27">
              <w:t>Ley del Programa Nacional</w:t>
            </w:r>
            <w:r w:rsidR="001D360D">
              <w:t xml:space="preserve"> </w:t>
            </w:r>
            <w:r w:rsidRPr="00C07A27">
              <w:t>del Resarcimiento</w:t>
            </w:r>
          </w:p>
        </w:tc>
        <w:tc>
          <w:tcPr>
            <w:tcW w:w="2041" w:type="dxa"/>
            <w:shd w:val="clear" w:color="auto" w:fill="auto"/>
          </w:tcPr>
          <w:p w14:paraId="743A70C3" w14:textId="57842229" w:rsidR="00C07A27" w:rsidRPr="00C07A27" w:rsidRDefault="00C07A27" w:rsidP="00C07A27">
            <w:pPr>
              <w:spacing w:before="40" w:after="120"/>
              <w:ind w:right="113"/>
            </w:pPr>
            <w:r w:rsidRPr="00C07A27">
              <w:t>21 de septiembre de 2006</w:t>
            </w:r>
          </w:p>
        </w:tc>
        <w:tc>
          <w:tcPr>
            <w:tcW w:w="2068" w:type="dxa"/>
            <w:shd w:val="clear" w:color="auto" w:fill="auto"/>
          </w:tcPr>
          <w:p w14:paraId="0104DC3C" w14:textId="031F731D" w:rsidR="00C07A27" w:rsidRPr="00C07A27" w:rsidRDefault="00C07A27" w:rsidP="00C07A27">
            <w:pPr>
              <w:spacing w:before="40" w:after="120"/>
              <w:ind w:right="113"/>
            </w:pPr>
            <w:r w:rsidRPr="00C07A27">
              <w:t>9 de noviembre</w:t>
            </w:r>
          </w:p>
          <w:p w14:paraId="328192C9" w14:textId="77777777" w:rsidR="00C07A27" w:rsidRPr="00C07A27" w:rsidRDefault="00C07A27" w:rsidP="00C07A27">
            <w:pPr>
              <w:spacing w:before="40" w:after="120"/>
              <w:ind w:right="113"/>
            </w:pPr>
            <w:r w:rsidRPr="00C07A27">
              <w:t>de 2006</w:t>
            </w:r>
          </w:p>
        </w:tc>
        <w:tc>
          <w:tcPr>
            <w:tcW w:w="1921" w:type="dxa"/>
            <w:shd w:val="clear" w:color="auto" w:fill="auto"/>
          </w:tcPr>
          <w:p w14:paraId="156DD9A5" w14:textId="688FC872" w:rsidR="00C07A27" w:rsidRPr="00C07A27" w:rsidRDefault="00C07A27" w:rsidP="00074868">
            <w:pPr>
              <w:spacing w:before="40" w:after="120"/>
              <w:ind w:right="113"/>
            </w:pPr>
            <w:r w:rsidRPr="00C07A27">
              <w:t>Paz y desminado</w:t>
            </w:r>
            <w:r w:rsidR="007820AB">
              <w:t xml:space="preserve"> </w:t>
            </w:r>
            <w:r w:rsidRPr="00C07A27">
              <w:t>Finanzas Públicas y Moneda</w:t>
            </w:r>
          </w:p>
        </w:tc>
        <w:tc>
          <w:tcPr>
            <w:tcW w:w="2010" w:type="dxa"/>
            <w:shd w:val="clear" w:color="auto" w:fill="auto"/>
          </w:tcPr>
          <w:p w14:paraId="32435DBB" w14:textId="77777777" w:rsidR="00C07A27" w:rsidRPr="00C07A27" w:rsidRDefault="00C07A27" w:rsidP="001D360D">
            <w:pPr>
              <w:spacing w:before="40" w:after="120"/>
              <w:ind w:right="113"/>
            </w:pPr>
            <w:r w:rsidRPr="00C07A27">
              <w:t>Se recibió dictamen favorable</w:t>
            </w:r>
            <w:r w:rsidR="001D360D">
              <w:t xml:space="preserve"> </w:t>
            </w:r>
            <w:r w:rsidRPr="00C07A27">
              <w:t>de</w:t>
            </w:r>
            <w:r w:rsidR="001D360D">
              <w:t xml:space="preserve"> </w:t>
            </w:r>
            <w:r w:rsidRPr="00C07A27">
              <w:t>la comisión de Paz y desminado</w:t>
            </w:r>
            <w:r w:rsidR="001D360D">
              <w:t xml:space="preserve"> </w:t>
            </w:r>
            <w:r w:rsidRPr="00C07A27">
              <w:t>el 05/12/2008.</w:t>
            </w:r>
          </w:p>
        </w:tc>
        <w:tc>
          <w:tcPr>
            <w:tcW w:w="2719" w:type="dxa"/>
            <w:shd w:val="clear" w:color="auto" w:fill="auto"/>
          </w:tcPr>
          <w:p w14:paraId="5D6F9567" w14:textId="77777777" w:rsidR="00C07A27" w:rsidRPr="00C07A27" w:rsidRDefault="00C07A27" w:rsidP="00C07A27">
            <w:pPr>
              <w:spacing w:before="40" w:after="120"/>
              <w:ind w:right="113"/>
            </w:pPr>
            <w:r w:rsidRPr="00C07A27">
              <w:t>Se</w:t>
            </w:r>
            <w:r w:rsidR="001D360D">
              <w:t xml:space="preserve"> </w:t>
            </w:r>
            <w:r w:rsidRPr="00C07A27">
              <w:t>encuentra pendiente dictamen de la Comisión</w:t>
            </w:r>
            <w:r w:rsidR="001D360D">
              <w:t xml:space="preserve"> </w:t>
            </w:r>
            <w:r w:rsidRPr="00C07A27">
              <w:t>de Finanzas Públicas y Moneda.</w:t>
            </w:r>
          </w:p>
          <w:p w14:paraId="11BA5190" w14:textId="77777777" w:rsidR="00C07A27" w:rsidRPr="00C07A27" w:rsidRDefault="00C07A27" w:rsidP="001D360D">
            <w:pPr>
              <w:spacing w:before="40" w:after="120"/>
              <w:ind w:right="113"/>
            </w:pPr>
            <w:r w:rsidRPr="00C07A27">
              <w:t>Pendiente de su discusión</w:t>
            </w:r>
            <w:r w:rsidR="001D360D">
              <w:t xml:space="preserve"> </w:t>
            </w:r>
            <w:r w:rsidRPr="00C07A27">
              <w:t>en primer y segundo debate, así como su discusión y aprobación en tercer debate, aprobación por artículos y redacción final.</w:t>
            </w:r>
          </w:p>
        </w:tc>
      </w:tr>
      <w:tr w:rsidR="00C07A27" w:rsidRPr="00C07A27" w14:paraId="04A2817F" w14:textId="77777777" w:rsidTr="00074868">
        <w:tc>
          <w:tcPr>
            <w:tcW w:w="921" w:type="dxa"/>
            <w:shd w:val="clear" w:color="auto" w:fill="auto"/>
          </w:tcPr>
          <w:p w14:paraId="78981483" w14:textId="77777777" w:rsidR="00C07A27" w:rsidRPr="00C07A27" w:rsidRDefault="00C07A27" w:rsidP="00C07A27">
            <w:pPr>
              <w:spacing w:before="40" w:after="120"/>
              <w:ind w:right="113"/>
            </w:pPr>
            <w:r w:rsidRPr="00C07A27">
              <w:t>4783</w:t>
            </w:r>
          </w:p>
        </w:tc>
        <w:tc>
          <w:tcPr>
            <w:tcW w:w="2096" w:type="dxa"/>
            <w:shd w:val="clear" w:color="auto" w:fill="auto"/>
          </w:tcPr>
          <w:p w14:paraId="7D57E4E4" w14:textId="77777777" w:rsidR="00C07A27" w:rsidRPr="00C07A27" w:rsidRDefault="00C07A27" w:rsidP="00C07A27">
            <w:pPr>
              <w:spacing w:before="40" w:after="120"/>
              <w:ind w:right="113"/>
            </w:pPr>
            <w:r w:rsidRPr="00C07A27">
              <w:t>Reformas al Decreto 1-85 de la Asamblea Nacional Constituyente, Ley Electoral</w:t>
            </w:r>
            <w:r w:rsidRPr="00C07A27">
              <w:tab/>
              <w:t>y</w:t>
            </w:r>
            <w:r>
              <w:t xml:space="preserve"> </w:t>
            </w:r>
            <w:r w:rsidRPr="00C07A27">
              <w:t>de Partidos Políticos</w:t>
            </w:r>
          </w:p>
        </w:tc>
        <w:tc>
          <w:tcPr>
            <w:tcW w:w="2041" w:type="dxa"/>
            <w:shd w:val="clear" w:color="auto" w:fill="auto"/>
          </w:tcPr>
          <w:p w14:paraId="2FF4F00C" w14:textId="6F099DFF" w:rsidR="00C07A27" w:rsidRPr="00C07A27" w:rsidRDefault="00C07A27" w:rsidP="00C07A27">
            <w:pPr>
              <w:spacing w:before="40" w:after="120"/>
              <w:ind w:right="113"/>
            </w:pPr>
            <w:r w:rsidRPr="00C07A27">
              <w:t>24 de octubre de 2013</w:t>
            </w:r>
          </w:p>
        </w:tc>
        <w:tc>
          <w:tcPr>
            <w:tcW w:w="2068" w:type="dxa"/>
            <w:shd w:val="clear" w:color="auto" w:fill="auto"/>
          </w:tcPr>
          <w:p w14:paraId="62A9C184" w14:textId="5EFF35A6" w:rsidR="00C07A27" w:rsidRPr="00C07A27" w:rsidRDefault="00C07A27" w:rsidP="00C07A27">
            <w:pPr>
              <w:spacing w:before="40" w:after="120"/>
              <w:ind w:right="113"/>
            </w:pPr>
            <w:r w:rsidRPr="00C07A27">
              <w:t>24 de octubre de 2013</w:t>
            </w:r>
          </w:p>
        </w:tc>
        <w:tc>
          <w:tcPr>
            <w:tcW w:w="1921" w:type="dxa"/>
            <w:shd w:val="clear" w:color="auto" w:fill="auto"/>
          </w:tcPr>
          <w:p w14:paraId="2571D7E5" w14:textId="77777777" w:rsidR="00C07A27" w:rsidRPr="00C07A27" w:rsidRDefault="00C07A27" w:rsidP="001D360D">
            <w:pPr>
              <w:spacing w:before="40" w:after="120"/>
              <w:ind w:right="113"/>
            </w:pPr>
            <w:r w:rsidRPr="00C07A27">
              <w:t>Dispensado</w:t>
            </w:r>
            <w:r w:rsidR="001D360D">
              <w:t xml:space="preserve"> </w:t>
            </w:r>
            <w:r w:rsidRPr="00C07A27">
              <w:t>de dictamen</w:t>
            </w:r>
          </w:p>
        </w:tc>
        <w:tc>
          <w:tcPr>
            <w:tcW w:w="2010" w:type="dxa"/>
            <w:shd w:val="clear" w:color="auto" w:fill="auto"/>
          </w:tcPr>
          <w:p w14:paraId="1B743819" w14:textId="7F3DFCA7" w:rsidR="00C07A27" w:rsidRPr="00C07A27" w:rsidRDefault="00C07A27" w:rsidP="00C07A27">
            <w:pPr>
              <w:spacing w:before="40" w:after="120"/>
              <w:ind w:right="113"/>
            </w:pPr>
            <w:r w:rsidRPr="00C07A27">
              <w:t>Dispensado de dictamen</w:t>
            </w:r>
            <w:r w:rsidR="00F7371D">
              <w:t>.</w:t>
            </w:r>
          </w:p>
        </w:tc>
        <w:tc>
          <w:tcPr>
            <w:tcW w:w="2719" w:type="dxa"/>
            <w:shd w:val="clear" w:color="auto" w:fill="auto"/>
          </w:tcPr>
          <w:p w14:paraId="5498CAA2" w14:textId="77777777" w:rsidR="00C07A27" w:rsidRPr="00C07A27" w:rsidRDefault="00C07A27" w:rsidP="001D360D">
            <w:pPr>
              <w:spacing w:before="40" w:after="120"/>
              <w:ind w:right="113"/>
            </w:pPr>
            <w:r w:rsidRPr="00C07A27">
              <w:t>El 31 de octubre de 2013 se discutió</w:t>
            </w:r>
            <w:r w:rsidR="001D360D">
              <w:t xml:space="preserve"> </w:t>
            </w:r>
            <w:r w:rsidRPr="00C07A27">
              <w:t>en su tercer debate, al tenerse por suficientemente discutido se aprobó el Acuerdo Número 5-2013 del Congreso de la República, mediante el cual se remitió a la Corte de Constitucionalidad para su estudio y dictamen correspondiente.</w:t>
            </w:r>
          </w:p>
        </w:tc>
      </w:tr>
      <w:tr w:rsidR="00C07A27" w:rsidRPr="00C07A27" w14:paraId="3CAF757F" w14:textId="77777777" w:rsidTr="00074868">
        <w:tc>
          <w:tcPr>
            <w:tcW w:w="921" w:type="dxa"/>
            <w:shd w:val="clear" w:color="auto" w:fill="auto"/>
          </w:tcPr>
          <w:p w14:paraId="694E940A" w14:textId="77777777" w:rsidR="00C07A27" w:rsidRPr="00C07A27" w:rsidRDefault="00C07A27" w:rsidP="00C07A27">
            <w:pPr>
              <w:spacing w:before="40" w:after="120"/>
              <w:ind w:right="113"/>
            </w:pPr>
            <w:r w:rsidRPr="00C07A27">
              <w:t>4945</w:t>
            </w:r>
          </w:p>
        </w:tc>
        <w:tc>
          <w:tcPr>
            <w:tcW w:w="2096" w:type="dxa"/>
            <w:shd w:val="clear" w:color="auto" w:fill="auto"/>
          </w:tcPr>
          <w:p w14:paraId="32920DD0" w14:textId="1D63066D" w:rsidR="00C07A27" w:rsidRPr="00C07A27" w:rsidRDefault="00C07A27" w:rsidP="00074868">
            <w:pPr>
              <w:spacing w:before="40" w:after="120"/>
              <w:ind w:right="113"/>
            </w:pPr>
            <w:r w:rsidRPr="00C07A27">
              <w:t>Reforma al Decreto Número 48-97</w:t>
            </w:r>
            <w:r>
              <w:t xml:space="preserve"> </w:t>
            </w:r>
            <w:r w:rsidRPr="00C07A27">
              <w:t>del</w:t>
            </w:r>
            <w:r w:rsidR="007820AB">
              <w:t xml:space="preserve"> </w:t>
            </w:r>
            <w:r w:rsidRPr="00C07A27">
              <w:t>Congreso de la República de Guatemala, Ley de Minería</w:t>
            </w:r>
          </w:p>
        </w:tc>
        <w:tc>
          <w:tcPr>
            <w:tcW w:w="2041" w:type="dxa"/>
            <w:shd w:val="clear" w:color="auto" w:fill="auto"/>
          </w:tcPr>
          <w:p w14:paraId="2828C24D" w14:textId="7AFA4143" w:rsidR="00C07A27" w:rsidRPr="00C07A27" w:rsidRDefault="00C07A27" w:rsidP="00C07A27">
            <w:pPr>
              <w:spacing w:before="40" w:after="120"/>
              <w:ind w:right="113"/>
            </w:pPr>
            <w:r w:rsidRPr="00C07A27">
              <w:t>24 de febrero de 2015</w:t>
            </w:r>
          </w:p>
        </w:tc>
        <w:tc>
          <w:tcPr>
            <w:tcW w:w="2068" w:type="dxa"/>
            <w:shd w:val="clear" w:color="auto" w:fill="auto"/>
          </w:tcPr>
          <w:p w14:paraId="3EB2C05E" w14:textId="2A881313" w:rsidR="00C07A27" w:rsidRPr="00C07A27" w:rsidRDefault="00C07A27" w:rsidP="00C07A27">
            <w:pPr>
              <w:spacing w:before="40" w:after="120"/>
              <w:ind w:right="113"/>
            </w:pPr>
            <w:r w:rsidRPr="00C07A27">
              <w:t>4 de febrero de 2016</w:t>
            </w:r>
          </w:p>
        </w:tc>
        <w:tc>
          <w:tcPr>
            <w:tcW w:w="1921" w:type="dxa"/>
            <w:shd w:val="clear" w:color="auto" w:fill="auto"/>
          </w:tcPr>
          <w:p w14:paraId="6A8A990F" w14:textId="77777777" w:rsidR="00C07A27" w:rsidRPr="00C07A27" w:rsidRDefault="00C07A27" w:rsidP="00C07A27">
            <w:pPr>
              <w:spacing w:before="40" w:after="120"/>
              <w:ind w:right="113"/>
            </w:pPr>
            <w:r w:rsidRPr="00C07A27">
              <w:t>Energía y Minas</w:t>
            </w:r>
          </w:p>
        </w:tc>
        <w:tc>
          <w:tcPr>
            <w:tcW w:w="2010" w:type="dxa"/>
            <w:shd w:val="clear" w:color="auto" w:fill="auto"/>
          </w:tcPr>
          <w:p w14:paraId="621EB627" w14:textId="11478174" w:rsidR="00C07A27" w:rsidRPr="00C07A27" w:rsidRDefault="00C07A27" w:rsidP="00C07A27">
            <w:pPr>
              <w:spacing w:before="40" w:after="120"/>
              <w:ind w:right="113"/>
            </w:pPr>
            <w:r w:rsidRPr="00C07A27">
              <w:t>Se recibió dictamen desfavorable el 10/08/2016</w:t>
            </w:r>
            <w:r w:rsidR="00F7371D">
              <w:t>.</w:t>
            </w:r>
          </w:p>
        </w:tc>
        <w:tc>
          <w:tcPr>
            <w:tcW w:w="2719" w:type="dxa"/>
            <w:shd w:val="clear" w:color="auto" w:fill="auto"/>
          </w:tcPr>
          <w:p w14:paraId="4F3EF0FA" w14:textId="77777777" w:rsidR="00C07A27" w:rsidRPr="00C07A27" w:rsidRDefault="00C07A27" w:rsidP="00C07A27">
            <w:pPr>
              <w:spacing w:before="40" w:after="120"/>
              <w:ind w:right="113"/>
            </w:pPr>
            <w:r w:rsidRPr="00C07A27">
              <w:t>Pendiente de su discusión en primer y segundo debate, así como su discusión y aprobación en tercer debate, aprobación por artículos</w:t>
            </w:r>
            <w:r>
              <w:t xml:space="preserve"> </w:t>
            </w:r>
            <w:r w:rsidRPr="00C07A27">
              <w:t>y redacción final.</w:t>
            </w:r>
          </w:p>
        </w:tc>
      </w:tr>
      <w:tr w:rsidR="00C07A27" w:rsidRPr="00C07A27" w14:paraId="30A886D6" w14:textId="77777777" w:rsidTr="00074868">
        <w:tc>
          <w:tcPr>
            <w:tcW w:w="921" w:type="dxa"/>
            <w:shd w:val="clear" w:color="auto" w:fill="auto"/>
          </w:tcPr>
          <w:p w14:paraId="323B5856" w14:textId="77777777" w:rsidR="00C07A27" w:rsidRPr="00C07A27" w:rsidRDefault="00C07A27" w:rsidP="00075597">
            <w:pPr>
              <w:keepNext/>
              <w:keepLines/>
              <w:spacing w:before="40" w:after="120"/>
              <w:ind w:right="113"/>
            </w:pPr>
            <w:r w:rsidRPr="00C07A27">
              <w:lastRenderedPageBreak/>
              <w:t>5357</w:t>
            </w:r>
          </w:p>
        </w:tc>
        <w:tc>
          <w:tcPr>
            <w:tcW w:w="2096" w:type="dxa"/>
            <w:shd w:val="clear" w:color="auto" w:fill="auto"/>
          </w:tcPr>
          <w:p w14:paraId="29B8B4DC" w14:textId="48A6080B" w:rsidR="00C07A27" w:rsidRPr="00C07A27" w:rsidRDefault="00C07A27" w:rsidP="00075597">
            <w:pPr>
              <w:keepNext/>
              <w:keepLines/>
              <w:spacing w:before="40" w:after="120"/>
              <w:ind w:right="113"/>
            </w:pPr>
            <w:r w:rsidRPr="00C07A27">
              <w:t>Ley que declara el diecinueve</w:t>
            </w:r>
            <w:r>
              <w:t xml:space="preserve"> </w:t>
            </w:r>
            <w:r w:rsidRPr="00C07A27">
              <w:t>de Mayo de cada año “Día</w:t>
            </w:r>
            <w:r w:rsidRPr="00C07A27">
              <w:tab/>
            </w:r>
            <w:r>
              <w:t xml:space="preserve"> </w:t>
            </w:r>
            <w:r w:rsidRPr="00C07A27">
              <w:t>de</w:t>
            </w:r>
            <w:r>
              <w:t xml:space="preserve"> </w:t>
            </w:r>
            <w:r w:rsidRPr="00C07A27">
              <w:t>la Dignificación Nacional</w:t>
            </w:r>
            <w:r>
              <w:t xml:space="preserve"> </w:t>
            </w:r>
            <w:r w:rsidRPr="00C07A27">
              <w:t>de</w:t>
            </w:r>
            <w:r>
              <w:t xml:space="preserve"> </w:t>
            </w:r>
            <w:r w:rsidRPr="00C07A27">
              <w:t xml:space="preserve">la </w:t>
            </w:r>
            <w:proofErr w:type="spellStart"/>
            <w:r w:rsidRPr="00C07A27">
              <w:t>Iyom</w:t>
            </w:r>
            <w:proofErr w:type="spellEnd"/>
            <w:r>
              <w:t xml:space="preserve"> </w:t>
            </w:r>
            <w:r w:rsidRPr="00C07A27">
              <w:t>Y/O</w:t>
            </w:r>
            <w:r>
              <w:t xml:space="preserve"> </w:t>
            </w:r>
            <w:proofErr w:type="spellStart"/>
            <w:r w:rsidRPr="00C07A27">
              <w:t>Rati’t</w:t>
            </w:r>
            <w:proofErr w:type="spellEnd"/>
            <w:r w:rsidRPr="00C07A27">
              <w:t xml:space="preserve"> </w:t>
            </w:r>
            <w:proofErr w:type="spellStart"/>
            <w:r w:rsidRPr="00C07A27">
              <w:t>Ak’al</w:t>
            </w:r>
            <w:proofErr w:type="spellEnd"/>
            <w:r>
              <w:t xml:space="preserve"> </w:t>
            </w:r>
            <w:r w:rsidRPr="00C07A27">
              <w:t>Comadrona de Guatemala”</w:t>
            </w:r>
          </w:p>
        </w:tc>
        <w:tc>
          <w:tcPr>
            <w:tcW w:w="2041" w:type="dxa"/>
            <w:shd w:val="clear" w:color="auto" w:fill="auto"/>
          </w:tcPr>
          <w:p w14:paraId="2DFF18B1" w14:textId="248F7B2B" w:rsidR="00C07A27" w:rsidRPr="00C07A27" w:rsidRDefault="00C07A27" w:rsidP="00075597">
            <w:pPr>
              <w:keepNext/>
              <w:keepLines/>
              <w:spacing w:before="40" w:after="120"/>
              <w:ind w:right="113"/>
            </w:pPr>
            <w:r w:rsidRPr="00C07A27">
              <w:t>28 de septiembre de 2017</w:t>
            </w:r>
          </w:p>
        </w:tc>
        <w:tc>
          <w:tcPr>
            <w:tcW w:w="2068" w:type="dxa"/>
            <w:shd w:val="clear" w:color="auto" w:fill="auto"/>
          </w:tcPr>
          <w:p w14:paraId="2E62FDB1" w14:textId="2F74ED0D" w:rsidR="00C07A27" w:rsidRPr="00C07A27" w:rsidRDefault="00C07A27" w:rsidP="00075597">
            <w:pPr>
              <w:keepNext/>
              <w:keepLines/>
              <w:spacing w:before="40" w:after="120"/>
              <w:ind w:right="113"/>
            </w:pPr>
            <w:r w:rsidRPr="00C07A27">
              <w:t>26 de octubre de 2017</w:t>
            </w:r>
          </w:p>
        </w:tc>
        <w:tc>
          <w:tcPr>
            <w:tcW w:w="1921" w:type="dxa"/>
            <w:shd w:val="clear" w:color="auto" w:fill="auto"/>
          </w:tcPr>
          <w:p w14:paraId="26AB3C67" w14:textId="77777777" w:rsidR="00C07A27" w:rsidRPr="00C07A27" w:rsidRDefault="00C07A27" w:rsidP="00075597">
            <w:pPr>
              <w:keepNext/>
              <w:keepLines/>
              <w:spacing w:before="40" w:after="120"/>
              <w:ind w:right="113"/>
            </w:pPr>
            <w:r w:rsidRPr="00C07A27">
              <w:t>Transparencia</w:t>
            </w:r>
            <w:r w:rsidRPr="00C07A27">
              <w:tab/>
              <w:t>y Probidad</w:t>
            </w:r>
          </w:p>
        </w:tc>
        <w:tc>
          <w:tcPr>
            <w:tcW w:w="2010" w:type="dxa"/>
            <w:shd w:val="clear" w:color="auto" w:fill="auto"/>
          </w:tcPr>
          <w:p w14:paraId="123911BD" w14:textId="521A63DB" w:rsidR="00C07A27" w:rsidRPr="00C07A27" w:rsidRDefault="00C07A27" w:rsidP="00075597">
            <w:pPr>
              <w:keepNext/>
              <w:keepLines/>
              <w:spacing w:before="40" w:after="120"/>
              <w:ind w:right="113"/>
            </w:pPr>
            <w:r w:rsidRPr="00C07A27">
              <w:t>Se recibió dictamen favorable el 13/11/2017</w:t>
            </w:r>
            <w:r w:rsidR="00F7371D">
              <w:t>.</w:t>
            </w:r>
          </w:p>
        </w:tc>
        <w:tc>
          <w:tcPr>
            <w:tcW w:w="2719" w:type="dxa"/>
            <w:shd w:val="clear" w:color="auto" w:fill="auto"/>
          </w:tcPr>
          <w:p w14:paraId="326A3CBA" w14:textId="77777777" w:rsidR="00C07A27" w:rsidRPr="00C07A27" w:rsidRDefault="00C07A27" w:rsidP="00075597">
            <w:pPr>
              <w:keepNext/>
              <w:keepLines/>
              <w:spacing w:before="40" w:after="120"/>
              <w:ind w:right="113"/>
            </w:pPr>
            <w:r w:rsidRPr="00C07A27">
              <w:t>Pendiente de su aprobación por artículos</w:t>
            </w:r>
            <w:r>
              <w:t xml:space="preserve"> </w:t>
            </w:r>
            <w:r w:rsidRPr="00C07A27">
              <w:t>y redacción final.</w:t>
            </w:r>
          </w:p>
        </w:tc>
      </w:tr>
      <w:tr w:rsidR="00C07A27" w:rsidRPr="00C07A27" w14:paraId="1964B7BF" w14:textId="77777777" w:rsidTr="00074868">
        <w:tc>
          <w:tcPr>
            <w:tcW w:w="921" w:type="dxa"/>
            <w:shd w:val="clear" w:color="auto" w:fill="auto"/>
          </w:tcPr>
          <w:p w14:paraId="4C497C5C" w14:textId="77777777" w:rsidR="00C07A27" w:rsidRPr="00C07A27" w:rsidRDefault="00C07A27" w:rsidP="00C07A27">
            <w:pPr>
              <w:spacing w:before="40" w:after="120"/>
              <w:ind w:right="113"/>
            </w:pPr>
            <w:r w:rsidRPr="00C07A27">
              <w:t>5337</w:t>
            </w:r>
          </w:p>
        </w:tc>
        <w:tc>
          <w:tcPr>
            <w:tcW w:w="2096" w:type="dxa"/>
            <w:shd w:val="clear" w:color="auto" w:fill="auto"/>
          </w:tcPr>
          <w:p w14:paraId="3A34AD3D" w14:textId="33B6C9B0" w:rsidR="00C07A27" w:rsidRPr="00C07A27" w:rsidRDefault="00C07A27" w:rsidP="00C07A27">
            <w:pPr>
              <w:spacing w:before="40" w:after="120"/>
              <w:ind w:right="113"/>
            </w:pPr>
            <w:r w:rsidRPr="00C07A27">
              <w:t xml:space="preserve">Ley del Idioma Maya </w:t>
            </w:r>
            <w:proofErr w:type="spellStart"/>
            <w:r w:rsidRPr="00C07A27">
              <w:t>Kohataneko</w:t>
            </w:r>
            <w:proofErr w:type="spellEnd"/>
            <w:r w:rsidRPr="00C07A27">
              <w:t>. reforma Decreto Número 65-90 Del Congreso De La República, Ley de la Academia de las Lenguas Maya de Guatemala</w:t>
            </w:r>
          </w:p>
        </w:tc>
        <w:tc>
          <w:tcPr>
            <w:tcW w:w="2041" w:type="dxa"/>
            <w:shd w:val="clear" w:color="auto" w:fill="auto"/>
          </w:tcPr>
          <w:p w14:paraId="11E6D282" w14:textId="06644719" w:rsidR="00C07A27" w:rsidRPr="00C07A27" w:rsidRDefault="00C07A27" w:rsidP="00C07A27">
            <w:pPr>
              <w:spacing w:before="40" w:after="120"/>
              <w:ind w:right="113"/>
            </w:pPr>
            <w:r w:rsidRPr="00C07A27">
              <w:t>24 de agosto de 2017</w:t>
            </w:r>
          </w:p>
        </w:tc>
        <w:tc>
          <w:tcPr>
            <w:tcW w:w="2068" w:type="dxa"/>
            <w:shd w:val="clear" w:color="auto" w:fill="auto"/>
          </w:tcPr>
          <w:p w14:paraId="5F26746E" w14:textId="50083B9C" w:rsidR="00C07A27" w:rsidRPr="00C07A27" w:rsidRDefault="00C07A27" w:rsidP="00C07A27">
            <w:pPr>
              <w:spacing w:before="40" w:after="120"/>
              <w:ind w:right="113"/>
            </w:pPr>
            <w:r w:rsidRPr="00C07A27">
              <w:t>31 de agosto de 2017</w:t>
            </w:r>
          </w:p>
        </w:tc>
        <w:tc>
          <w:tcPr>
            <w:tcW w:w="1921" w:type="dxa"/>
            <w:shd w:val="clear" w:color="auto" w:fill="auto"/>
          </w:tcPr>
          <w:p w14:paraId="614D8A6F" w14:textId="77777777" w:rsidR="00C07A27" w:rsidRPr="00C07A27" w:rsidRDefault="00C07A27" w:rsidP="00C07A27">
            <w:pPr>
              <w:spacing w:before="40" w:after="120"/>
              <w:ind w:right="113"/>
            </w:pPr>
            <w:r w:rsidRPr="00C07A27">
              <w:t>Pueblos Indígenas</w:t>
            </w:r>
          </w:p>
          <w:p w14:paraId="76C4A26E" w14:textId="77777777" w:rsidR="00C07A27" w:rsidRPr="00C07A27" w:rsidRDefault="00C07A27" w:rsidP="00C07A27">
            <w:pPr>
              <w:spacing w:before="40" w:after="120"/>
              <w:ind w:right="113"/>
            </w:pPr>
            <w:r w:rsidRPr="00C07A27">
              <w:t>Legislación y Puntos Constitucionales</w:t>
            </w:r>
          </w:p>
        </w:tc>
        <w:tc>
          <w:tcPr>
            <w:tcW w:w="2010" w:type="dxa"/>
            <w:shd w:val="clear" w:color="auto" w:fill="auto"/>
          </w:tcPr>
          <w:p w14:paraId="64D592C7" w14:textId="718B021E" w:rsidR="00C07A27" w:rsidRPr="00C07A27" w:rsidRDefault="00C07A27" w:rsidP="00074868">
            <w:pPr>
              <w:spacing w:before="40" w:after="120"/>
              <w:ind w:right="113"/>
            </w:pPr>
            <w:r w:rsidRPr="00C07A27">
              <w:t>Se</w:t>
            </w:r>
            <w:r w:rsidR="00527264">
              <w:t xml:space="preserve"> </w:t>
            </w:r>
            <w:r w:rsidRPr="00C07A27">
              <w:t>recibió dictamen favorable</w:t>
            </w:r>
            <w:r>
              <w:t xml:space="preserve"> </w:t>
            </w:r>
            <w:r w:rsidRPr="00C07A27">
              <w:t>por</w:t>
            </w:r>
            <w:r w:rsidR="00F7371D">
              <w:t xml:space="preserve"> </w:t>
            </w:r>
            <w:r w:rsidRPr="00C07A27">
              <w:t>Parte</w:t>
            </w:r>
            <w:r>
              <w:t xml:space="preserve"> </w:t>
            </w:r>
            <w:r w:rsidRPr="00C07A27">
              <w:t>de</w:t>
            </w:r>
            <w:r>
              <w:t xml:space="preserve"> </w:t>
            </w:r>
            <w:r w:rsidRPr="00C07A27">
              <w:t>la</w:t>
            </w:r>
            <w:r w:rsidR="00F7371D">
              <w:t xml:space="preserve"> </w:t>
            </w:r>
            <w:r w:rsidRPr="00C07A27">
              <w:t>Comisión</w:t>
            </w:r>
            <w:r>
              <w:t xml:space="preserve"> </w:t>
            </w:r>
            <w:r w:rsidRPr="00C07A27">
              <w:t>de</w:t>
            </w:r>
            <w:r w:rsidR="00F7371D">
              <w:t xml:space="preserve"> </w:t>
            </w:r>
            <w:r w:rsidRPr="00C07A27">
              <w:t>Legislación</w:t>
            </w:r>
            <w:r>
              <w:t xml:space="preserve"> </w:t>
            </w:r>
            <w:r w:rsidRPr="00C07A27">
              <w:t>y Puntos Constitucionales el 26/09/2017.</w:t>
            </w:r>
          </w:p>
          <w:p w14:paraId="706CD9A5" w14:textId="77777777" w:rsidR="00C07A27" w:rsidRPr="00C07A27" w:rsidRDefault="00C07A27" w:rsidP="00C07A27">
            <w:pPr>
              <w:spacing w:before="40" w:after="120"/>
              <w:ind w:right="113"/>
            </w:pPr>
            <w:r w:rsidRPr="00C07A27">
              <w:t>Se recibió dictamen desfavorable.</w:t>
            </w:r>
          </w:p>
        </w:tc>
        <w:tc>
          <w:tcPr>
            <w:tcW w:w="2719" w:type="dxa"/>
            <w:shd w:val="clear" w:color="auto" w:fill="auto"/>
          </w:tcPr>
          <w:p w14:paraId="1AE68ABA" w14:textId="77777777" w:rsidR="00C07A27" w:rsidRPr="00C07A27" w:rsidRDefault="00C07A27" w:rsidP="00C07A27">
            <w:pPr>
              <w:spacing w:before="40" w:after="120"/>
              <w:ind w:right="113"/>
            </w:pPr>
            <w:r w:rsidRPr="00C07A27">
              <w:t>Se encuentra pendiente de Primer debate.</w:t>
            </w:r>
          </w:p>
        </w:tc>
      </w:tr>
      <w:tr w:rsidR="00C07A27" w:rsidRPr="00C07A27" w14:paraId="7DBC3896" w14:textId="77777777" w:rsidTr="00074868">
        <w:tc>
          <w:tcPr>
            <w:tcW w:w="921" w:type="dxa"/>
            <w:tcBorders>
              <w:bottom w:val="single" w:sz="12" w:space="0" w:color="auto"/>
            </w:tcBorders>
            <w:shd w:val="clear" w:color="auto" w:fill="auto"/>
          </w:tcPr>
          <w:p w14:paraId="47E9DA60" w14:textId="77777777" w:rsidR="00C07A27" w:rsidRPr="00C07A27" w:rsidRDefault="00C07A27" w:rsidP="00C07A27">
            <w:pPr>
              <w:spacing w:before="40" w:after="120"/>
              <w:ind w:right="113"/>
            </w:pPr>
            <w:r w:rsidRPr="00C07A27">
              <w:t>5546</w:t>
            </w:r>
          </w:p>
        </w:tc>
        <w:tc>
          <w:tcPr>
            <w:tcW w:w="2096" w:type="dxa"/>
            <w:tcBorders>
              <w:bottom w:val="single" w:sz="12" w:space="0" w:color="auto"/>
            </w:tcBorders>
            <w:shd w:val="clear" w:color="auto" w:fill="auto"/>
          </w:tcPr>
          <w:p w14:paraId="716B735B" w14:textId="77777777" w:rsidR="00C07A27" w:rsidRPr="00C07A27" w:rsidRDefault="00C07A27" w:rsidP="00C07A27">
            <w:pPr>
              <w:spacing w:before="40" w:after="120"/>
              <w:ind w:right="113"/>
            </w:pPr>
            <w:r w:rsidRPr="00C07A27">
              <w:t>Iniciativa que declara el Día Del Pueblo Xinca</w:t>
            </w:r>
          </w:p>
        </w:tc>
        <w:tc>
          <w:tcPr>
            <w:tcW w:w="2041" w:type="dxa"/>
            <w:tcBorders>
              <w:bottom w:val="single" w:sz="12" w:space="0" w:color="auto"/>
            </w:tcBorders>
            <w:shd w:val="clear" w:color="auto" w:fill="auto"/>
          </w:tcPr>
          <w:p w14:paraId="42356C22" w14:textId="4E012AE6" w:rsidR="00C07A27" w:rsidRPr="00C07A27" w:rsidRDefault="00C07A27" w:rsidP="00C07A27">
            <w:pPr>
              <w:spacing w:before="40" w:after="120"/>
              <w:ind w:right="113"/>
            </w:pPr>
            <w:r w:rsidRPr="00C07A27">
              <w:t>4 de febrero de 2019</w:t>
            </w:r>
          </w:p>
        </w:tc>
        <w:tc>
          <w:tcPr>
            <w:tcW w:w="2068" w:type="dxa"/>
            <w:tcBorders>
              <w:bottom w:val="single" w:sz="12" w:space="0" w:color="auto"/>
            </w:tcBorders>
            <w:shd w:val="clear" w:color="auto" w:fill="auto"/>
          </w:tcPr>
          <w:p w14:paraId="16823AC8" w14:textId="1DD79724" w:rsidR="00C07A27" w:rsidRPr="00C07A27" w:rsidRDefault="00C07A27" w:rsidP="00C07A27">
            <w:pPr>
              <w:spacing w:before="40" w:after="120"/>
              <w:ind w:right="113"/>
            </w:pPr>
            <w:r w:rsidRPr="00C07A27">
              <w:t>14 de agosto de 2019</w:t>
            </w:r>
          </w:p>
        </w:tc>
        <w:tc>
          <w:tcPr>
            <w:tcW w:w="1921" w:type="dxa"/>
            <w:tcBorders>
              <w:bottom w:val="single" w:sz="12" w:space="0" w:color="auto"/>
            </w:tcBorders>
            <w:shd w:val="clear" w:color="auto" w:fill="auto"/>
          </w:tcPr>
          <w:p w14:paraId="1D15C9C0" w14:textId="77777777" w:rsidR="00C07A27" w:rsidRPr="00C07A27" w:rsidRDefault="00C07A27" w:rsidP="00C07A27">
            <w:pPr>
              <w:spacing w:before="40" w:after="120"/>
              <w:ind w:right="113"/>
            </w:pPr>
            <w:r w:rsidRPr="00C07A27">
              <w:t>Pueblos Indígenas</w:t>
            </w:r>
          </w:p>
          <w:p w14:paraId="67E97BFA" w14:textId="77777777" w:rsidR="00C07A27" w:rsidRPr="00C07A27" w:rsidRDefault="00C07A27" w:rsidP="00C07A27">
            <w:pPr>
              <w:spacing w:before="40" w:after="120"/>
              <w:ind w:right="113"/>
            </w:pPr>
            <w:r w:rsidRPr="00C07A27">
              <w:t>Legislación y Puntos Constitucionales</w:t>
            </w:r>
          </w:p>
        </w:tc>
        <w:tc>
          <w:tcPr>
            <w:tcW w:w="2010" w:type="dxa"/>
            <w:tcBorders>
              <w:bottom w:val="single" w:sz="12" w:space="0" w:color="auto"/>
            </w:tcBorders>
            <w:shd w:val="clear" w:color="auto" w:fill="auto"/>
          </w:tcPr>
          <w:p w14:paraId="03460CA0" w14:textId="5F085E76" w:rsidR="00C07A27" w:rsidRPr="00C07A27" w:rsidRDefault="00C07A27" w:rsidP="00C07A27">
            <w:pPr>
              <w:spacing w:before="40" w:after="120"/>
              <w:ind w:right="113"/>
            </w:pPr>
            <w:r w:rsidRPr="00C07A27">
              <w:t>Se recibió dictamen favorable</w:t>
            </w:r>
            <w:r>
              <w:t xml:space="preserve"> </w:t>
            </w:r>
            <w:r w:rsidRPr="00C07A27">
              <w:t>de</w:t>
            </w:r>
            <w:r>
              <w:t xml:space="preserve"> </w:t>
            </w:r>
            <w:r w:rsidRPr="00C07A27">
              <w:t>la comisión</w:t>
            </w:r>
            <w:r w:rsidR="00F7371D">
              <w:t xml:space="preserve"> </w:t>
            </w:r>
            <w:r w:rsidRPr="00C07A27">
              <w:t>de Pueblos Indígenas</w:t>
            </w:r>
            <w:r>
              <w:t xml:space="preserve"> </w:t>
            </w:r>
            <w:r w:rsidRPr="00C07A27">
              <w:t>el 10/12/2019.</w:t>
            </w:r>
          </w:p>
        </w:tc>
        <w:tc>
          <w:tcPr>
            <w:tcW w:w="2719" w:type="dxa"/>
            <w:tcBorders>
              <w:bottom w:val="single" w:sz="12" w:space="0" w:color="auto"/>
            </w:tcBorders>
            <w:shd w:val="clear" w:color="auto" w:fill="auto"/>
          </w:tcPr>
          <w:p w14:paraId="27369CA7" w14:textId="72CE14E5" w:rsidR="00C07A27" w:rsidRPr="00C07A27" w:rsidRDefault="00C07A27" w:rsidP="00074868">
            <w:pPr>
              <w:spacing w:before="40" w:after="120"/>
              <w:ind w:right="113"/>
            </w:pPr>
            <w:r w:rsidRPr="00C07A27">
              <w:t>Se encuentra pendiente dictamen</w:t>
            </w:r>
            <w:r>
              <w:t xml:space="preserve"> </w:t>
            </w:r>
            <w:r w:rsidRPr="00C07A27">
              <w:t>de</w:t>
            </w:r>
            <w:r>
              <w:t xml:space="preserve"> </w:t>
            </w:r>
            <w:r w:rsidRPr="00C07A27">
              <w:t>la comisión</w:t>
            </w:r>
            <w:r>
              <w:t xml:space="preserve"> </w:t>
            </w:r>
            <w:r w:rsidRPr="00C07A27">
              <w:t>de</w:t>
            </w:r>
            <w:r w:rsidR="007820AB">
              <w:t xml:space="preserve"> </w:t>
            </w:r>
            <w:r w:rsidRPr="00C07A27">
              <w:t>Legislación y Puntos Constitucionales.</w:t>
            </w:r>
          </w:p>
          <w:p w14:paraId="2653F3C9" w14:textId="670486B5" w:rsidR="00C07A27" w:rsidRPr="00C07A27" w:rsidRDefault="00C07A27" w:rsidP="00074868">
            <w:pPr>
              <w:spacing w:before="40" w:after="120"/>
              <w:ind w:right="113"/>
            </w:pPr>
            <w:r w:rsidRPr="00C07A27">
              <w:t>Pendiente de su discusión en primer y segundo debate; discusión y aprobación en tercer debate, aprobación por</w:t>
            </w:r>
            <w:r w:rsidR="007820AB">
              <w:t xml:space="preserve"> </w:t>
            </w:r>
            <w:r w:rsidRPr="00C07A27">
              <w:t>Artículos y redacción final.</w:t>
            </w:r>
          </w:p>
        </w:tc>
      </w:tr>
    </w:tbl>
    <w:p w14:paraId="38D3D924" w14:textId="7DDE4813" w:rsidR="00306D15" w:rsidRPr="00C07A27" w:rsidRDefault="00C07A27" w:rsidP="00074868">
      <w:pPr>
        <w:pStyle w:val="SingleTxtG"/>
        <w:spacing w:before="120"/>
        <w:rPr>
          <w:sz w:val="18"/>
          <w:szCs w:val="18"/>
        </w:rPr>
      </w:pPr>
      <w:r w:rsidRPr="00C07A27">
        <w:rPr>
          <w:sz w:val="18"/>
          <w:szCs w:val="18"/>
        </w:rPr>
        <w:t>Finalmente, el pleno del</w:t>
      </w:r>
      <w:r w:rsidR="00CD4641">
        <w:rPr>
          <w:sz w:val="18"/>
          <w:szCs w:val="18"/>
        </w:rPr>
        <w:t xml:space="preserve"> </w:t>
      </w:r>
      <w:r w:rsidRPr="00C07A27">
        <w:rPr>
          <w:sz w:val="18"/>
          <w:szCs w:val="18"/>
        </w:rPr>
        <w:t>Congreso</w:t>
      </w:r>
      <w:r w:rsidR="00CD4641">
        <w:rPr>
          <w:sz w:val="18"/>
          <w:szCs w:val="18"/>
        </w:rPr>
        <w:t xml:space="preserve"> </w:t>
      </w:r>
      <w:r w:rsidRPr="00C07A27">
        <w:rPr>
          <w:sz w:val="18"/>
          <w:szCs w:val="18"/>
        </w:rPr>
        <w:t>aprobó el</w:t>
      </w:r>
      <w:r w:rsidR="00CD4641">
        <w:rPr>
          <w:sz w:val="18"/>
          <w:szCs w:val="18"/>
        </w:rPr>
        <w:t xml:space="preserve"> </w:t>
      </w:r>
      <w:r w:rsidRPr="00C07A27">
        <w:rPr>
          <w:sz w:val="18"/>
          <w:szCs w:val="18"/>
        </w:rPr>
        <w:t>Decreto 3-2020</w:t>
      </w:r>
      <w:r w:rsidR="00CD4641">
        <w:rPr>
          <w:sz w:val="18"/>
          <w:szCs w:val="18"/>
        </w:rPr>
        <w:t xml:space="preserve"> </w:t>
      </w:r>
      <w:r w:rsidRPr="00C07A27">
        <w:rPr>
          <w:sz w:val="18"/>
          <w:szCs w:val="18"/>
        </w:rPr>
        <w:t>Ley que reconoce y aprueba la lengua de señas de Guatemala</w:t>
      </w:r>
      <w:r w:rsidRPr="00B5514C">
        <w:rPr>
          <w:sz w:val="18"/>
          <w:szCs w:val="18"/>
          <w:vertAlign w:val="superscript"/>
        </w:rPr>
        <w:footnoteReference w:id="5"/>
      </w:r>
      <w:r w:rsidRPr="00C07A27">
        <w:rPr>
          <w:sz w:val="18"/>
          <w:szCs w:val="18"/>
        </w:rPr>
        <w:t xml:space="preserve"> (</w:t>
      </w:r>
      <w:proofErr w:type="spellStart"/>
      <w:r w:rsidRPr="00C07A27">
        <w:rPr>
          <w:sz w:val="18"/>
          <w:szCs w:val="18"/>
        </w:rPr>
        <w:t>Lensegua</w:t>
      </w:r>
      <w:proofErr w:type="spellEnd"/>
      <w:r w:rsidRPr="00C07A27">
        <w:rPr>
          <w:sz w:val="18"/>
          <w:szCs w:val="18"/>
        </w:rPr>
        <w:t>).</w:t>
      </w:r>
    </w:p>
    <w:p w14:paraId="323DFD4A" w14:textId="77777777" w:rsidR="00C07A27" w:rsidRDefault="00C07A27" w:rsidP="00306D15">
      <w:pPr>
        <w:pStyle w:val="SingleTxtG"/>
      </w:pPr>
    </w:p>
    <w:p w14:paraId="0F2AD71A" w14:textId="77777777" w:rsidR="00C07A27" w:rsidRDefault="00C07A27" w:rsidP="00306D15">
      <w:pPr>
        <w:pStyle w:val="SingleTxtG"/>
        <w:sectPr w:rsidR="00C07A27" w:rsidSect="00074868">
          <w:headerReference w:type="even" r:id="rId17"/>
          <w:headerReference w:type="default" r:id="rId18"/>
          <w:footerReference w:type="even" r:id="rId19"/>
          <w:footerReference w:type="default" r:id="rId20"/>
          <w:pgSz w:w="16838" w:h="11906" w:orient="landscape" w:code="9"/>
          <w:pgMar w:top="1134" w:right="1417" w:bottom="1134" w:left="1134" w:header="850" w:footer="567" w:gutter="0"/>
          <w:pgNumType w:start="5"/>
          <w:cols w:space="708"/>
          <w:docGrid w:linePitch="360"/>
        </w:sectPr>
      </w:pPr>
    </w:p>
    <w:p w14:paraId="798AC467" w14:textId="77777777" w:rsidR="00665CF7" w:rsidRPr="00441C27" w:rsidRDefault="00665CF7" w:rsidP="00665CF7">
      <w:pPr>
        <w:pStyle w:val="H1G"/>
      </w:pPr>
      <w:r>
        <w:lastRenderedPageBreak/>
        <w:tab/>
        <w:t>C.</w:t>
      </w:r>
      <w:r>
        <w:tab/>
      </w:r>
      <w:r w:rsidRPr="00441C27">
        <w:t xml:space="preserve">Información </w:t>
      </w:r>
      <w:r w:rsidRPr="00665CF7">
        <w:t>de</w:t>
      </w:r>
      <w:r w:rsidRPr="00441C27">
        <w:t xml:space="preserve"> </w:t>
      </w:r>
      <w:r w:rsidRPr="00665CF7">
        <w:t>seguimiento</w:t>
      </w:r>
      <w:r w:rsidRPr="00441C27">
        <w:t xml:space="preserve"> sobre el párrafo </w:t>
      </w:r>
      <w:r w:rsidR="007C39D2">
        <w:t>16 a), c) y d)</w:t>
      </w:r>
      <w:r w:rsidR="007C39D2" w:rsidRPr="00441C27">
        <w:rPr>
          <w:color w:val="FF0000"/>
        </w:rPr>
        <w:t xml:space="preserve"> </w:t>
      </w:r>
      <w:r w:rsidRPr="00665CF7">
        <w:rPr>
          <w:lang w:val="es-ES_tradnl"/>
        </w:rPr>
        <w:t xml:space="preserve">de las observaciones </w:t>
      </w:r>
      <w:r w:rsidRPr="00441C27">
        <w:rPr>
          <w:lang w:val="es-ES_tradnl"/>
        </w:rPr>
        <w:t xml:space="preserve">finales </w:t>
      </w:r>
    </w:p>
    <w:p w14:paraId="5B9D99F4" w14:textId="59B42C1E" w:rsidR="00B5514C" w:rsidRPr="00B5514C" w:rsidRDefault="00DF2972" w:rsidP="00074868">
      <w:pPr>
        <w:pStyle w:val="SingleTxtG"/>
      </w:pPr>
      <w:r w:rsidRPr="00B5514C">
        <w:t>14.</w:t>
      </w:r>
      <w:r w:rsidRPr="00B5514C">
        <w:tab/>
      </w:r>
      <w:r w:rsidR="00B5514C" w:rsidRPr="00B5514C">
        <w:t>En cuanto a las investigaciones eficaces a fin de procesar y sancionar a los responsables de las violaciones cometid</w:t>
      </w:r>
      <w:r w:rsidR="00AC70DF">
        <w:t>as durante el conflicto armado.</w:t>
      </w:r>
    </w:p>
    <w:p w14:paraId="48280D44" w14:textId="6EA5622C" w:rsidR="00B5514C" w:rsidRPr="00B5514C" w:rsidRDefault="00DF2972" w:rsidP="00074868">
      <w:pPr>
        <w:pStyle w:val="SingleTxtG"/>
      </w:pPr>
      <w:r w:rsidRPr="00B5514C">
        <w:t>15.</w:t>
      </w:r>
      <w:r w:rsidRPr="00B5514C">
        <w:tab/>
      </w:r>
      <w:r w:rsidR="00B5514C" w:rsidRPr="00B5514C">
        <w:t>El Ministerio Público cuenta con la Agencia Fiscal de Casos Especiales del Conflicto Armado Interno, además de las normas aplicables, en el año 2011 se emitió el Instructivo General para las Investigación y Persecución Penal de Graves Violaciones a los Derechos Humanos Durante el Conflicto Armado Interno</w:t>
      </w:r>
      <w:r w:rsidR="00B5514C">
        <w:rPr>
          <w:rStyle w:val="Refdenotaalpie"/>
        </w:rPr>
        <w:footnoteReference w:id="6"/>
      </w:r>
      <w:r w:rsidR="00B5514C" w:rsidRPr="00B5514C">
        <w:t xml:space="preserve">, para entablar procesos de investigación en casos de violaciones cometidas durante el conflicto armado. </w:t>
      </w:r>
    </w:p>
    <w:p w14:paraId="4391CB8F" w14:textId="341310B9" w:rsidR="00B5514C" w:rsidRPr="00B5514C" w:rsidRDefault="00DF2972" w:rsidP="00074868">
      <w:pPr>
        <w:pStyle w:val="SingleTxtG"/>
      </w:pPr>
      <w:r w:rsidRPr="00B5514C">
        <w:t>16.</w:t>
      </w:r>
      <w:r w:rsidRPr="00B5514C">
        <w:tab/>
      </w:r>
      <w:r w:rsidR="00B5514C" w:rsidRPr="00B5514C">
        <w:t xml:space="preserve">Las agencias fiscales tienen </w:t>
      </w:r>
      <w:proofErr w:type="spellStart"/>
      <w:r w:rsidR="00B5514C" w:rsidRPr="00B5514C">
        <w:t>conexadas</w:t>
      </w:r>
      <w:proofErr w:type="spellEnd"/>
      <w:r w:rsidR="00B5514C" w:rsidRPr="00B5514C">
        <w:t xml:space="preserve"> bajo investigación 2</w:t>
      </w:r>
      <w:r w:rsidR="00F7371D">
        <w:t>.</w:t>
      </w:r>
      <w:r w:rsidR="00B5514C" w:rsidRPr="00B5514C">
        <w:t xml:space="preserve">848 expedientes, en las fiscalías municipales y distritales del interior del país, basado en el proyecto de digitalización se investiga una cantidad de 8,646 expedientes relacionados al período del Conflicto Armando Interno. </w:t>
      </w:r>
    </w:p>
    <w:p w14:paraId="4B3B0F54" w14:textId="50F0B192" w:rsidR="00B5514C" w:rsidRPr="00B5514C" w:rsidRDefault="00DF2972" w:rsidP="00074868">
      <w:pPr>
        <w:pStyle w:val="SingleTxtG"/>
      </w:pPr>
      <w:r w:rsidRPr="00B5514C">
        <w:t>17.</w:t>
      </w:r>
      <w:r w:rsidRPr="00B5514C">
        <w:tab/>
      </w:r>
      <w:r w:rsidR="00B5514C" w:rsidRPr="00B5514C">
        <w:t xml:space="preserve">Durante el primer trimestre del año 2020 se encuentra en etapa preparatoria tres (3) procesos penales en los cuales se han ligado a proceso a 4 sindicados por los delitos de Genocidio, Delitos contra los deberes de la humanidad y desaparición forzada y 1 sindicado por Delitos contra los Deberes de humanidad. </w:t>
      </w:r>
    </w:p>
    <w:p w14:paraId="33C7F650" w14:textId="460535E0" w:rsidR="00B5514C" w:rsidRPr="00B5514C" w:rsidRDefault="00DF2972" w:rsidP="00074868">
      <w:pPr>
        <w:pStyle w:val="SingleTxtG"/>
        <w:rPr>
          <w:bCs/>
        </w:rPr>
      </w:pPr>
      <w:r w:rsidRPr="00B5514C">
        <w:rPr>
          <w:bCs/>
        </w:rPr>
        <w:t>18.</w:t>
      </w:r>
      <w:r w:rsidRPr="00B5514C">
        <w:rPr>
          <w:bCs/>
        </w:rPr>
        <w:tab/>
      </w:r>
      <w:r w:rsidR="00B5514C" w:rsidRPr="00B5514C">
        <w:t>El Organismo Judicial para atender las inquietudes del Comité CERD informa en el cuadro que sigue, las sentencias dictadas por casos de justicia transicional en la república de Guatemala, en el período 2011 al 2018.</w:t>
      </w:r>
    </w:p>
    <w:tbl>
      <w:tblPr>
        <w:tblW w:w="7370" w:type="dxa"/>
        <w:tblInd w:w="1134" w:type="dxa"/>
        <w:tblLayout w:type="fixed"/>
        <w:tblCellMar>
          <w:left w:w="0" w:type="dxa"/>
          <w:right w:w="0" w:type="dxa"/>
        </w:tblCellMar>
        <w:tblLook w:val="04A0" w:firstRow="1" w:lastRow="0" w:firstColumn="1" w:lastColumn="0" w:noHBand="0" w:noVBand="1"/>
      </w:tblPr>
      <w:tblGrid>
        <w:gridCol w:w="1090"/>
        <w:gridCol w:w="1363"/>
        <w:gridCol w:w="1748"/>
        <w:gridCol w:w="3169"/>
      </w:tblGrid>
      <w:tr w:rsidR="00B5514C" w:rsidRPr="00B5514C" w14:paraId="57245CF9" w14:textId="77777777" w:rsidTr="00B5514C">
        <w:trPr>
          <w:tblHeader/>
        </w:trPr>
        <w:tc>
          <w:tcPr>
            <w:tcW w:w="1090" w:type="dxa"/>
            <w:tcBorders>
              <w:top w:val="single" w:sz="4" w:space="0" w:color="auto"/>
              <w:bottom w:val="single" w:sz="12" w:space="0" w:color="auto"/>
            </w:tcBorders>
            <w:shd w:val="clear" w:color="auto" w:fill="auto"/>
            <w:vAlign w:val="bottom"/>
          </w:tcPr>
          <w:p w14:paraId="741BE4A8" w14:textId="77777777" w:rsidR="00B5514C" w:rsidRPr="00B5514C" w:rsidRDefault="00B5514C" w:rsidP="00B5514C">
            <w:pPr>
              <w:spacing w:before="80" w:after="80" w:line="200" w:lineRule="exact"/>
              <w:ind w:right="113"/>
              <w:rPr>
                <w:i/>
                <w:sz w:val="16"/>
              </w:rPr>
            </w:pPr>
            <w:r w:rsidRPr="00B5514C">
              <w:rPr>
                <w:i/>
                <w:sz w:val="16"/>
              </w:rPr>
              <w:t>Año sentencia</w:t>
            </w:r>
          </w:p>
        </w:tc>
        <w:tc>
          <w:tcPr>
            <w:tcW w:w="1363" w:type="dxa"/>
            <w:tcBorders>
              <w:top w:val="single" w:sz="4" w:space="0" w:color="auto"/>
              <w:bottom w:val="single" w:sz="12" w:space="0" w:color="auto"/>
            </w:tcBorders>
            <w:shd w:val="clear" w:color="auto" w:fill="auto"/>
            <w:vAlign w:val="bottom"/>
          </w:tcPr>
          <w:p w14:paraId="6D2007AD" w14:textId="77777777" w:rsidR="00B5514C" w:rsidRPr="00B5514C" w:rsidRDefault="00B5514C" w:rsidP="00B5514C">
            <w:pPr>
              <w:spacing w:before="80" w:after="80" w:line="200" w:lineRule="exact"/>
              <w:ind w:right="113"/>
              <w:rPr>
                <w:i/>
                <w:sz w:val="16"/>
              </w:rPr>
            </w:pPr>
            <w:r w:rsidRPr="00B5514C">
              <w:rPr>
                <w:i/>
                <w:sz w:val="16"/>
              </w:rPr>
              <w:t>Fecha de sentencia</w:t>
            </w:r>
          </w:p>
        </w:tc>
        <w:tc>
          <w:tcPr>
            <w:tcW w:w="1748" w:type="dxa"/>
            <w:tcBorders>
              <w:top w:val="single" w:sz="4" w:space="0" w:color="auto"/>
              <w:bottom w:val="single" w:sz="12" w:space="0" w:color="auto"/>
            </w:tcBorders>
            <w:shd w:val="clear" w:color="auto" w:fill="auto"/>
            <w:vAlign w:val="bottom"/>
          </w:tcPr>
          <w:p w14:paraId="00D3616D" w14:textId="77777777" w:rsidR="00B5514C" w:rsidRPr="00B5514C" w:rsidRDefault="00B5514C" w:rsidP="00B5514C">
            <w:pPr>
              <w:spacing w:before="80" w:after="80" w:line="200" w:lineRule="exact"/>
              <w:ind w:right="113"/>
              <w:rPr>
                <w:i/>
                <w:sz w:val="16"/>
              </w:rPr>
            </w:pPr>
            <w:r w:rsidRPr="00B5514C">
              <w:rPr>
                <w:i/>
                <w:sz w:val="16"/>
              </w:rPr>
              <w:t>Caso</w:t>
            </w:r>
          </w:p>
        </w:tc>
        <w:tc>
          <w:tcPr>
            <w:tcW w:w="3169" w:type="dxa"/>
            <w:tcBorders>
              <w:top w:val="single" w:sz="4" w:space="0" w:color="auto"/>
              <w:bottom w:val="single" w:sz="12" w:space="0" w:color="auto"/>
            </w:tcBorders>
            <w:shd w:val="clear" w:color="auto" w:fill="auto"/>
            <w:vAlign w:val="bottom"/>
          </w:tcPr>
          <w:p w14:paraId="484D4387" w14:textId="77777777" w:rsidR="00B5514C" w:rsidRPr="00B5514C" w:rsidRDefault="00B5514C" w:rsidP="00B5514C">
            <w:pPr>
              <w:spacing w:before="80" w:after="80" w:line="200" w:lineRule="exact"/>
              <w:ind w:right="113"/>
              <w:rPr>
                <w:i/>
                <w:sz w:val="16"/>
              </w:rPr>
            </w:pPr>
            <w:r w:rsidRPr="00B5514C">
              <w:rPr>
                <w:i/>
                <w:sz w:val="16"/>
              </w:rPr>
              <w:t>Delito</w:t>
            </w:r>
          </w:p>
        </w:tc>
      </w:tr>
      <w:tr w:rsidR="00B5514C" w:rsidRPr="00B5514C" w14:paraId="2D8C824F" w14:textId="77777777" w:rsidTr="00B5514C">
        <w:trPr>
          <w:trHeight w:hRule="exact" w:val="113"/>
        </w:trPr>
        <w:tc>
          <w:tcPr>
            <w:tcW w:w="1090" w:type="dxa"/>
            <w:tcBorders>
              <w:top w:val="single" w:sz="12" w:space="0" w:color="auto"/>
            </w:tcBorders>
            <w:shd w:val="clear" w:color="auto" w:fill="auto"/>
          </w:tcPr>
          <w:p w14:paraId="290F93FA" w14:textId="77777777" w:rsidR="00B5514C" w:rsidRPr="00B5514C" w:rsidRDefault="00B5514C" w:rsidP="00B5514C">
            <w:pPr>
              <w:spacing w:before="40" w:after="120"/>
              <w:ind w:right="113"/>
            </w:pPr>
          </w:p>
        </w:tc>
        <w:tc>
          <w:tcPr>
            <w:tcW w:w="1363" w:type="dxa"/>
            <w:tcBorders>
              <w:top w:val="single" w:sz="12" w:space="0" w:color="auto"/>
            </w:tcBorders>
            <w:shd w:val="clear" w:color="auto" w:fill="auto"/>
          </w:tcPr>
          <w:p w14:paraId="55AC974A" w14:textId="77777777" w:rsidR="00B5514C" w:rsidRPr="00B5514C" w:rsidRDefault="00B5514C" w:rsidP="00B5514C">
            <w:pPr>
              <w:spacing w:before="40" w:after="120"/>
              <w:ind w:right="113"/>
            </w:pPr>
          </w:p>
        </w:tc>
        <w:tc>
          <w:tcPr>
            <w:tcW w:w="1748" w:type="dxa"/>
            <w:tcBorders>
              <w:top w:val="single" w:sz="12" w:space="0" w:color="auto"/>
            </w:tcBorders>
            <w:shd w:val="clear" w:color="auto" w:fill="auto"/>
          </w:tcPr>
          <w:p w14:paraId="5934D7EF" w14:textId="77777777" w:rsidR="00B5514C" w:rsidRPr="00B5514C" w:rsidRDefault="00B5514C" w:rsidP="00B5514C">
            <w:pPr>
              <w:spacing w:before="40" w:after="120"/>
              <w:ind w:right="113"/>
            </w:pPr>
          </w:p>
        </w:tc>
        <w:tc>
          <w:tcPr>
            <w:tcW w:w="3169" w:type="dxa"/>
            <w:tcBorders>
              <w:top w:val="single" w:sz="12" w:space="0" w:color="auto"/>
            </w:tcBorders>
            <w:shd w:val="clear" w:color="auto" w:fill="auto"/>
          </w:tcPr>
          <w:p w14:paraId="5B4CD4CC" w14:textId="77777777" w:rsidR="00B5514C" w:rsidRPr="00B5514C" w:rsidRDefault="00B5514C" w:rsidP="00B5514C">
            <w:pPr>
              <w:spacing w:before="40" w:after="120"/>
              <w:ind w:right="113"/>
            </w:pPr>
          </w:p>
        </w:tc>
      </w:tr>
      <w:tr w:rsidR="00B5514C" w:rsidRPr="00B5514C" w14:paraId="42108D58" w14:textId="77777777" w:rsidTr="00B5514C">
        <w:tc>
          <w:tcPr>
            <w:tcW w:w="1090" w:type="dxa"/>
            <w:shd w:val="clear" w:color="auto" w:fill="auto"/>
          </w:tcPr>
          <w:p w14:paraId="026FCF45" w14:textId="77777777" w:rsidR="00B5514C" w:rsidRPr="00B5514C" w:rsidRDefault="00B5514C" w:rsidP="00B5514C">
            <w:pPr>
              <w:spacing w:before="40" w:after="120"/>
              <w:ind w:right="113"/>
            </w:pPr>
            <w:r w:rsidRPr="00B5514C">
              <w:t>2011</w:t>
            </w:r>
          </w:p>
        </w:tc>
        <w:tc>
          <w:tcPr>
            <w:tcW w:w="1363" w:type="dxa"/>
            <w:shd w:val="clear" w:color="auto" w:fill="auto"/>
          </w:tcPr>
          <w:p w14:paraId="166F30E2" w14:textId="77777777" w:rsidR="00B5514C" w:rsidRPr="00B5514C" w:rsidRDefault="00B5514C" w:rsidP="00B5514C">
            <w:pPr>
              <w:spacing w:before="40" w:after="120"/>
              <w:ind w:right="113"/>
            </w:pPr>
            <w:r w:rsidRPr="00B5514C">
              <w:t>02/08/2011</w:t>
            </w:r>
          </w:p>
        </w:tc>
        <w:tc>
          <w:tcPr>
            <w:tcW w:w="1748" w:type="dxa"/>
            <w:shd w:val="clear" w:color="auto" w:fill="auto"/>
          </w:tcPr>
          <w:p w14:paraId="42B30507" w14:textId="77777777" w:rsidR="00B5514C" w:rsidRPr="00B5514C" w:rsidRDefault="00B5514C" w:rsidP="00B5514C">
            <w:pPr>
              <w:spacing w:before="40" w:after="120"/>
              <w:ind w:right="113"/>
            </w:pPr>
            <w:r w:rsidRPr="00B5514C">
              <w:t xml:space="preserve">Dos Erres </w:t>
            </w:r>
          </w:p>
        </w:tc>
        <w:tc>
          <w:tcPr>
            <w:tcW w:w="3169" w:type="dxa"/>
            <w:shd w:val="clear" w:color="auto" w:fill="auto"/>
          </w:tcPr>
          <w:p w14:paraId="68D4AD7D" w14:textId="77777777" w:rsidR="00B5514C" w:rsidRPr="00B5514C" w:rsidRDefault="00B5514C" w:rsidP="00B5514C">
            <w:pPr>
              <w:spacing w:before="40" w:after="120"/>
              <w:ind w:right="113"/>
            </w:pPr>
            <w:r w:rsidRPr="00B5514C">
              <w:t xml:space="preserve">Asesinato, delitos contra los deberes de la humanidad. </w:t>
            </w:r>
          </w:p>
        </w:tc>
      </w:tr>
      <w:tr w:rsidR="00B5514C" w:rsidRPr="00B5514C" w14:paraId="24CF7C6E" w14:textId="77777777" w:rsidTr="00B5514C">
        <w:tc>
          <w:tcPr>
            <w:tcW w:w="1090" w:type="dxa"/>
            <w:shd w:val="clear" w:color="auto" w:fill="auto"/>
          </w:tcPr>
          <w:p w14:paraId="100B4941" w14:textId="77777777" w:rsidR="00B5514C" w:rsidRPr="00B5514C" w:rsidRDefault="00B5514C" w:rsidP="00B5514C">
            <w:pPr>
              <w:spacing w:before="40" w:after="120"/>
              <w:ind w:right="113"/>
            </w:pPr>
            <w:r w:rsidRPr="00B5514C">
              <w:t>2012</w:t>
            </w:r>
          </w:p>
        </w:tc>
        <w:tc>
          <w:tcPr>
            <w:tcW w:w="1363" w:type="dxa"/>
            <w:shd w:val="clear" w:color="auto" w:fill="auto"/>
          </w:tcPr>
          <w:p w14:paraId="1C0605C0" w14:textId="77777777" w:rsidR="00B5514C" w:rsidRPr="00B5514C" w:rsidRDefault="00B5514C" w:rsidP="00B5514C">
            <w:pPr>
              <w:spacing w:before="40" w:after="120"/>
              <w:ind w:right="113"/>
            </w:pPr>
            <w:r w:rsidRPr="00B5514C">
              <w:t>20/03/2012</w:t>
            </w:r>
          </w:p>
        </w:tc>
        <w:tc>
          <w:tcPr>
            <w:tcW w:w="1748" w:type="dxa"/>
            <w:shd w:val="clear" w:color="auto" w:fill="auto"/>
          </w:tcPr>
          <w:p w14:paraId="2E176700" w14:textId="77777777" w:rsidR="00B5514C" w:rsidRPr="00B5514C" w:rsidRDefault="00B5514C" w:rsidP="00B5514C">
            <w:pPr>
              <w:spacing w:before="40" w:after="120"/>
              <w:ind w:right="113"/>
            </w:pPr>
            <w:r w:rsidRPr="00B5514C">
              <w:t xml:space="preserve">Plan de Sánchez </w:t>
            </w:r>
          </w:p>
        </w:tc>
        <w:tc>
          <w:tcPr>
            <w:tcW w:w="3169" w:type="dxa"/>
            <w:shd w:val="clear" w:color="auto" w:fill="auto"/>
          </w:tcPr>
          <w:p w14:paraId="52D73315" w14:textId="77777777" w:rsidR="00B5514C" w:rsidRPr="00B5514C" w:rsidRDefault="00B5514C" w:rsidP="00B5514C">
            <w:pPr>
              <w:spacing w:before="40" w:after="120"/>
              <w:ind w:right="113"/>
            </w:pPr>
            <w:r w:rsidRPr="00B5514C">
              <w:t>Asesinato, delitos contra los deberes de la humanidad.</w:t>
            </w:r>
          </w:p>
        </w:tc>
      </w:tr>
      <w:tr w:rsidR="00B5514C" w:rsidRPr="00B5514C" w14:paraId="50448CA2" w14:textId="77777777" w:rsidTr="00B5514C">
        <w:tc>
          <w:tcPr>
            <w:tcW w:w="1090" w:type="dxa"/>
            <w:shd w:val="clear" w:color="auto" w:fill="auto"/>
          </w:tcPr>
          <w:p w14:paraId="46E54C98" w14:textId="77777777" w:rsidR="00B5514C" w:rsidRPr="00B5514C" w:rsidRDefault="00B5514C" w:rsidP="00B5514C">
            <w:pPr>
              <w:spacing w:before="40" w:after="120"/>
              <w:ind w:right="113"/>
            </w:pPr>
            <w:r w:rsidRPr="00B5514C">
              <w:t>2012</w:t>
            </w:r>
          </w:p>
        </w:tc>
        <w:tc>
          <w:tcPr>
            <w:tcW w:w="1363" w:type="dxa"/>
            <w:shd w:val="clear" w:color="auto" w:fill="auto"/>
          </w:tcPr>
          <w:p w14:paraId="65B84BBE" w14:textId="77777777" w:rsidR="00B5514C" w:rsidRPr="00B5514C" w:rsidRDefault="00B5514C" w:rsidP="00B5514C">
            <w:pPr>
              <w:spacing w:before="40" w:after="120"/>
              <w:ind w:right="113"/>
            </w:pPr>
            <w:r w:rsidRPr="00B5514C">
              <w:t>21/08/2012</w:t>
            </w:r>
          </w:p>
        </w:tc>
        <w:tc>
          <w:tcPr>
            <w:tcW w:w="1748" w:type="dxa"/>
            <w:shd w:val="clear" w:color="auto" w:fill="auto"/>
          </w:tcPr>
          <w:p w14:paraId="6A3EA0C5" w14:textId="77777777" w:rsidR="00B5514C" w:rsidRPr="00B5514C" w:rsidRDefault="00B5514C" w:rsidP="00B5514C">
            <w:pPr>
              <w:spacing w:before="40" w:after="120"/>
              <w:ind w:right="113"/>
            </w:pPr>
            <w:r w:rsidRPr="00B5514C">
              <w:t xml:space="preserve">Pedro Arredondo </w:t>
            </w:r>
          </w:p>
        </w:tc>
        <w:tc>
          <w:tcPr>
            <w:tcW w:w="3169" w:type="dxa"/>
            <w:shd w:val="clear" w:color="auto" w:fill="auto"/>
          </w:tcPr>
          <w:p w14:paraId="7FAAA338" w14:textId="77777777" w:rsidR="00B5514C" w:rsidRPr="00B5514C" w:rsidRDefault="00B5514C" w:rsidP="00B5514C">
            <w:pPr>
              <w:spacing w:before="40" w:after="120"/>
              <w:ind w:right="113"/>
            </w:pPr>
            <w:r w:rsidRPr="00B5514C">
              <w:t>Desaparición forzada, delitos contra los deberes de la humanidad.</w:t>
            </w:r>
          </w:p>
        </w:tc>
      </w:tr>
      <w:tr w:rsidR="00B5514C" w:rsidRPr="00B5514C" w14:paraId="69519703" w14:textId="77777777" w:rsidTr="00B5514C">
        <w:tc>
          <w:tcPr>
            <w:tcW w:w="1090" w:type="dxa"/>
            <w:shd w:val="clear" w:color="auto" w:fill="auto"/>
          </w:tcPr>
          <w:p w14:paraId="70D41544" w14:textId="77777777" w:rsidR="00B5514C" w:rsidRPr="00B5514C" w:rsidRDefault="00B5514C" w:rsidP="00B5514C">
            <w:pPr>
              <w:spacing w:before="40" w:after="120"/>
              <w:ind w:right="113"/>
            </w:pPr>
            <w:r w:rsidRPr="00B5514C">
              <w:t>2013</w:t>
            </w:r>
          </w:p>
        </w:tc>
        <w:tc>
          <w:tcPr>
            <w:tcW w:w="1363" w:type="dxa"/>
            <w:shd w:val="clear" w:color="auto" w:fill="auto"/>
          </w:tcPr>
          <w:p w14:paraId="1340B98F" w14:textId="77777777" w:rsidR="00B5514C" w:rsidRPr="00B5514C" w:rsidRDefault="00B5514C" w:rsidP="00B5514C">
            <w:pPr>
              <w:spacing w:before="40" w:after="120"/>
              <w:ind w:right="113"/>
            </w:pPr>
            <w:r w:rsidRPr="00B5514C">
              <w:t>26/03/2013</w:t>
            </w:r>
          </w:p>
        </w:tc>
        <w:tc>
          <w:tcPr>
            <w:tcW w:w="1748" w:type="dxa"/>
            <w:shd w:val="clear" w:color="auto" w:fill="auto"/>
          </w:tcPr>
          <w:p w14:paraId="351B4D23" w14:textId="77777777" w:rsidR="00B5514C" w:rsidRPr="00B5514C" w:rsidRDefault="00B5514C" w:rsidP="00B5514C">
            <w:pPr>
              <w:spacing w:before="40" w:after="120"/>
              <w:ind w:right="113"/>
            </w:pPr>
            <w:r w:rsidRPr="00B5514C">
              <w:t>Estudiante Edgar Leonel Paredes</w:t>
            </w:r>
          </w:p>
        </w:tc>
        <w:tc>
          <w:tcPr>
            <w:tcW w:w="3169" w:type="dxa"/>
            <w:shd w:val="clear" w:color="auto" w:fill="auto"/>
          </w:tcPr>
          <w:p w14:paraId="736AF54E" w14:textId="77777777" w:rsidR="00B5514C" w:rsidRPr="00B5514C" w:rsidRDefault="00B5514C" w:rsidP="00B5514C">
            <w:pPr>
              <w:spacing w:before="40" w:after="120"/>
              <w:ind w:right="113"/>
            </w:pPr>
            <w:r w:rsidRPr="00B5514C">
              <w:t>Desaparición forzada, delitos contra los deberes de la humanidad.</w:t>
            </w:r>
          </w:p>
        </w:tc>
      </w:tr>
      <w:tr w:rsidR="00B5514C" w:rsidRPr="00B5514C" w14:paraId="7B6307B6" w14:textId="77777777" w:rsidTr="00B5514C">
        <w:tc>
          <w:tcPr>
            <w:tcW w:w="1090" w:type="dxa"/>
            <w:shd w:val="clear" w:color="auto" w:fill="auto"/>
          </w:tcPr>
          <w:p w14:paraId="7A1B3AA8" w14:textId="77777777" w:rsidR="00B5514C" w:rsidRPr="00B5514C" w:rsidRDefault="00B5514C" w:rsidP="00B5514C">
            <w:pPr>
              <w:spacing w:before="40" w:after="120"/>
              <w:ind w:right="113"/>
            </w:pPr>
            <w:r w:rsidRPr="00B5514C">
              <w:t>2013</w:t>
            </w:r>
          </w:p>
        </w:tc>
        <w:tc>
          <w:tcPr>
            <w:tcW w:w="1363" w:type="dxa"/>
            <w:shd w:val="clear" w:color="auto" w:fill="auto"/>
          </w:tcPr>
          <w:p w14:paraId="01A646CE" w14:textId="77777777" w:rsidR="00B5514C" w:rsidRPr="00B5514C" w:rsidRDefault="00B5514C" w:rsidP="00B5514C">
            <w:pPr>
              <w:spacing w:before="40" w:after="120"/>
              <w:ind w:right="113"/>
            </w:pPr>
            <w:r w:rsidRPr="00B5514C">
              <w:t>10/05/2013</w:t>
            </w:r>
          </w:p>
        </w:tc>
        <w:tc>
          <w:tcPr>
            <w:tcW w:w="1748" w:type="dxa"/>
            <w:shd w:val="clear" w:color="auto" w:fill="auto"/>
          </w:tcPr>
          <w:p w14:paraId="62F70568" w14:textId="77777777" w:rsidR="00B5514C" w:rsidRPr="00B5514C" w:rsidRDefault="00B5514C" w:rsidP="00B5514C">
            <w:pPr>
              <w:spacing w:before="40" w:after="120"/>
              <w:ind w:right="113"/>
            </w:pPr>
            <w:proofErr w:type="spellStart"/>
            <w:r w:rsidRPr="00B5514C">
              <w:t>Rios</w:t>
            </w:r>
            <w:proofErr w:type="spellEnd"/>
            <w:r w:rsidRPr="00B5514C">
              <w:t xml:space="preserve"> Mont </w:t>
            </w:r>
          </w:p>
        </w:tc>
        <w:tc>
          <w:tcPr>
            <w:tcW w:w="3169" w:type="dxa"/>
            <w:shd w:val="clear" w:color="auto" w:fill="auto"/>
          </w:tcPr>
          <w:p w14:paraId="399745F1" w14:textId="77777777" w:rsidR="00B5514C" w:rsidRPr="00B5514C" w:rsidRDefault="00B5514C" w:rsidP="00B5514C">
            <w:pPr>
              <w:spacing w:before="40" w:after="120"/>
              <w:ind w:right="113"/>
            </w:pPr>
            <w:r w:rsidRPr="00B5514C">
              <w:t>Genocidio y delitos contra los deberes de la humanidad.</w:t>
            </w:r>
          </w:p>
        </w:tc>
      </w:tr>
      <w:tr w:rsidR="00B5514C" w:rsidRPr="00B5514C" w14:paraId="61E01FA0" w14:textId="77777777" w:rsidTr="00B5514C">
        <w:tc>
          <w:tcPr>
            <w:tcW w:w="1090" w:type="dxa"/>
            <w:shd w:val="clear" w:color="auto" w:fill="auto"/>
          </w:tcPr>
          <w:p w14:paraId="212BD72B" w14:textId="77777777" w:rsidR="00B5514C" w:rsidRPr="00B5514C" w:rsidRDefault="00B5514C" w:rsidP="00B5514C">
            <w:pPr>
              <w:spacing w:before="40" w:after="120"/>
              <w:ind w:right="113"/>
            </w:pPr>
            <w:r w:rsidRPr="00B5514C">
              <w:t>2014</w:t>
            </w:r>
          </w:p>
        </w:tc>
        <w:tc>
          <w:tcPr>
            <w:tcW w:w="1363" w:type="dxa"/>
            <w:shd w:val="clear" w:color="auto" w:fill="auto"/>
          </w:tcPr>
          <w:p w14:paraId="29EA3E73" w14:textId="77777777" w:rsidR="00B5514C" w:rsidRPr="00B5514C" w:rsidRDefault="00B5514C" w:rsidP="00B5514C">
            <w:pPr>
              <w:spacing w:before="40" w:after="120"/>
              <w:ind w:right="113"/>
            </w:pPr>
            <w:r w:rsidRPr="00B5514C">
              <w:t>20/09/2014</w:t>
            </w:r>
          </w:p>
        </w:tc>
        <w:tc>
          <w:tcPr>
            <w:tcW w:w="1748" w:type="dxa"/>
            <w:shd w:val="clear" w:color="auto" w:fill="auto"/>
          </w:tcPr>
          <w:p w14:paraId="1A6A939A" w14:textId="77777777" w:rsidR="00B5514C" w:rsidRPr="00B5514C" w:rsidRDefault="00B5514C" w:rsidP="00B5514C">
            <w:pPr>
              <w:spacing w:before="40" w:after="120"/>
              <w:ind w:right="113"/>
            </w:pPr>
            <w:r w:rsidRPr="00B5514C">
              <w:t xml:space="preserve">Estudiante Fernando García </w:t>
            </w:r>
          </w:p>
        </w:tc>
        <w:tc>
          <w:tcPr>
            <w:tcW w:w="3169" w:type="dxa"/>
            <w:shd w:val="clear" w:color="auto" w:fill="auto"/>
          </w:tcPr>
          <w:p w14:paraId="05AD3BE9" w14:textId="77777777" w:rsidR="00B5514C" w:rsidRPr="00B5514C" w:rsidRDefault="00B5514C" w:rsidP="00B5514C">
            <w:pPr>
              <w:spacing w:before="40" w:after="120"/>
              <w:ind w:right="113"/>
            </w:pPr>
            <w:r w:rsidRPr="00B5514C">
              <w:t>Desaparición forzada.</w:t>
            </w:r>
          </w:p>
        </w:tc>
      </w:tr>
      <w:tr w:rsidR="00B5514C" w:rsidRPr="00B5514C" w14:paraId="28276C99" w14:textId="77777777" w:rsidTr="00B5514C">
        <w:tc>
          <w:tcPr>
            <w:tcW w:w="1090" w:type="dxa"/>
            <w:shd w:val="clear" w:color="auto" w:fill="auto"/>
          </w:tcPr>
          <w:p w14:paraId="6E2A2FFD" w14:textId="77777777" w:rsidR="00B5514C" w:rsidRPr="00B5514C" w:rsidRDefault="00B5514C" w:rsidP="00B5514C">
            <w:pPr>
              <w:spacing w:before="40" w:after="120"/>
              <w:ind w:right="113"/>
            </w:pPr>
            <w:r w:rsidRPr="00B5514C">
              <w:t>2015</w:t>
            </w:r>
          </w:p>
        </w:tc>
        <w:tc>
          <w:tcPr>
            <w:tcW w:w="1363" w:type="dxa"/>
            <w:shd w:val="clear" w:color="auto" w:fill="auto"/>
          </w:tcPr>
          <w:p w14:paraId="637FE835" w14:textId="77777777" w:rsidR="00B5514C" w:rsidRPr="00B5514C" w:rsidRDefault="00B5514C" w:rsidP="00B5514C">
            <w:pPr>
              <w:spacing w:before="40" w:after="120"/>
              <w:ind w:right="113"/>
            </w:pPr>
            <w:r w:rsidRPr="00B5514C">
              <w:t>19/01/2015</w:t>
            </w:r>
          </w:p>
        </w:tc>
        <w:tc>
          <w:tcPr>
            <w:tcW w:w="1748" w:type="dxa"/>
            <w:shd w:val="clear" w:color="auto" w:fill="auto"/>
          </w:tcPr>
          <w:p w14:paraId="3CFC174A" w14:textId="77777777" w:rsidR="00B5514C" w:rsidRPr="00B5514C" w:rsidRDefault="00B5514C" w:rsidP="00B5514C">
            <w:pPr>
              <w:spacing w:before="40" w:after="120"/>
              <w:ind w:right="113"/>
            </w:pPr>
            <w:r w:rsidRPr="00B5514C">
              <w:t xml:space="preserve">Embajada de España </w:t>
            </w:r>
          </w:p>
        </w:tc>
        <w:tc>
          <w:tcPr>
            <w:tcW w:w="3169" w:type="dxa"/>
            <w:shd w:val="clear" w:color="auto" w:fill="auto"/>
          </w:tcPr>
          <w:p w14:paraId="2E164A26" w14:textId="77777777" w:rsidR="00B5514C" w:rsidRPr="00B5514C" w:rsidRDefault="00B5514C" w:rsidP="00B5514C">
            <w:pPr>
              <w:spacing w:before="40" w:after="120"/>
              <w:ind w:right="113"/>
            </w:pPr>
            <w:r w:rsidRPr="00B5514C">
              <w:t>Asesinato, asesinato en grado de tentativa, delitos contra los deberes de la humanidad.</w:t>
            </w:r>
          </w:p>
        </w:tc>
      </w:tr>
      <w:tr w:rsidR="00B5514C" w:rsidRPr="00B5514C" w14:paraId="73F5B9CF" w14:textId="77777777" w:rsidTr="00B5514C">
        <w:tc>
          <w:tcPr>
            <w:tcW w:w="1090" w:type="dxa"/>
            <w:shd w:val="clear" w:color="auto" w:fill="auto"/>
          </w:tcPr>
          <w:p w14:paraId="0B7DE66D" w14:textId="77777777" w:rsidR="00B5514C" w:rsidRPr="00B5514C" w:rsidRDefault="00B5514C" w:rsidP="00B5514C">
            <w:pPr>
              <w:spacing w:before="40" w:after="120"/>
              <w:ind w:right="113"/>
            </w:pPr>
            <w:r w:rsidRPr="00B5514C">
              <w:t>2016</w:t>
            </w:r>
          </w:p>
        </w:tc>
        <w:tc>
          <w:tcPr>
            <w:tcW w:w="1363" w:type="dxa"/>
            <w:shd w:val="clear" w:color="auto" w:fill="auto"/>
          </w:tcPr>
          <w:p w14:paraId="77FDA9F4" w14:textId="77777777" w:rsidR="00B5514C" w:rsidRPr="00B5514C" w:rsidRDefault="00B5514C" w:rsidP="00B5514C">
            <w:pPr>
              <w:spacing w:before="40" w:after="120"/>
              <w:ind w:right="113"/>
            </w:pPr>
            <w:r w:rsidRPr="00B5514C">
              <w:t>26/02/2016</w:t>
            </w:r>
          </w:p>
        </w:tc>
        <w:tc>
          <w:tcPr>
            <w:tcW w:w="1748" w:type="dxa"/>
            <w:shd w:val="clear" w:color="auto" w:fill="auto"/>
          </w:tcPr>
          <w:p w14:paraId="596DE4FC" w14:textId="77777777" w:rsidR="00B5514C" w:rsidRPr="00B5514C" w:rsidRDefault="00B5514C" w:rsidP="00B5514C">
            <w:pPr>
              <w:spacing w:before="40" w:after="120"/>
              <w:ind w:right="113"/>
            </w:pPr>
            <w:proofErr w:type="spellStart"/>
            <w:r w:rsidRPr="00B5514C">
              <w:t>Zepur</w:t>
            </w:r>
            <w:proofErr w:type="spellEnd"/>
            <w:r w:rsidRPr="00B5514C">
              <w:t xml:space="preserve"> Zarco </w:t>
            </w:r>
          </w:p>
        </w:tc>
        <w:tc>
          <w:tcPr>
            <w:tcW w:w="3169" w:type="dxa"/>
            <w:shd w:val="clear" w:color="auto" w:fill="auto"/>
          </w:tcPr>
          <w:p w14:paraId="67F66E63" w14:textId="77777777" w:rsidR="00B5514C" w:rsidRPr="00B5514C" w:rsidRDefault="00B5514C" w:rsidP="00B5514C">
            <w:pPr>
              <w:spacing w:before="40" w:after="120"/>
              <w:ind w:right="113"/>
            </w:pPr>
            <w:r w:rsidRPr="00B5514C">
              <w:t>Delitos contra los deberes de la humanidad.</w:t>
            </w:r>
          </w:p>
        </w:tc>
      </w:tr>
      <w:tr w:rsidR="00B5514C" w:rsidRPr="00B5514C" w14:paraId="2381D4F1" w14:textId="77777777" w:rsidTr="00B5514C">
        <w:tc>
          <w:tcPr>
            <w:tcW w:w="1090" w:type="dxa"/>
            <w:tcBorders>
              <w:bottom w:val="single" w:sz="12" w:space="0" w:color="auto"/>
            </w:tcBorders>
            <w:shd w:val="clear" w:color="auto" w:fill="auto"/>
          </w:tcPr>
          <w:p w14:paraId="34E61EFB" w14:textId="77777777" w:rsidR="00B5514C" w:rsidRPr="00B5514C" w:rsidRDefault="00B5514C" w:rsidP="00B5514C">
            <w:pPr>
              <w:spacing w:before="40" w:after="120"/>
              <w:ind w:right="113"/>
            </w:pPr>
            <w:r w:rsidRPr="00B5514C">
              <w:t>2018</w:t>
            </w:r>
          </w:p>
        </w:tc>
        <w:tc>
          <w:tcPr>
            <w:tcW w:w="1363" w:type="dxa"/>
            <w:tcBorders>
              <w:bottom w:val="single" w:sz="12" w:space="0" w:color="auto"/>
            </w:tcBorders>
            <w:shd w:val="clear" w:color="auto" w:fill="auto"/>
          </w:tcPr>
          <w:p w14:paraId="7B3F427F" w14:textId="77777777" w:rsidR="00B5514C" w:rsidRPr="00B5514C" w:rsidRDefault="00B5514C" w:rsidP="00B5514C">
            <w:pPr>
              <w:spacing w:before="40" w:after="120"/>
              <w:ind w:right="113"/>
            </w:pPr>
            <w:r w:rsidRPr="00B5514C">
              <w:t>01/05/2018</w:t>
            </w:r>
          </w:p>
        </w:tc>
        <w:tc>
          <w:tcPr>
            <w:tcW w:w="1748" w:type="dxa"/>
            <w:tcBorders>
              <w:bottom w:val="single" w:sz="12" w:space="0" w:color="auto"/>
            </w:tcBorders>
            <w:shd w:val="clear" w:color="auto" w:fill="auto"/>
          </w:tcPr>
          <w:p w14:paraId="44E6EEA2" w14:textId="77777777" w:rsidR="00B5514C" w:rsidRPr="00B5514C" w:rsidRDefault="00B5514C" w:rsidP="00B5514C">
            <w:pPr>
              <w:spacing w:before="40" w:after="120"/>
              <w:ind w:right="113"/>
            </w:pPr>
            <w:r w:rsidRPr="00B5514C">
              <w:t xml:space="preserve">Molina </w:t>
            </w:r>
            <w:proofErr w:type="spellStart"/>
            <w:r w:rsidRPr="00B5514C">
              <w:t>Theissen</w:t>
            </w:r>
            <w:proofErr w:type="spellEnd"/>
            <w:r w:rsidRPr="00B5514C">
              <w:t xml:space="preserve"> </w:t>
            </w:r>
          </w:p>
        </w:tc>
        <w:tc>
          <w:tcPr>
            <w:tcW w:w="3169" w:type="dxa"/>
            <w:tcBorders>
              <w:bottom w:val="single" w:sz="12" w:space="0" w:color="auto"/>
            </w:tcBorders>
            <w:shd w:val="clear" w:color="auto" w:fill="auto"/>
          </w:tcPr>
          <w:p w14:paraId="6A5D974A" w14:textId="77777777" w:rsidR="00B5514C" w:rsidRPr="00B5514C" w:rsidRDefault="00B5514C" w:rsidP="00B5514C">
            <w:pPr>
              <w:spacing w:before="40" w:after="120"/>
              <w:ind w:right="113"/>
            </w:pPr>
            <w:r w:rsidRPr="00B5514C">
              <w:t xml:space="preserve">Detención ilegal, tortura, violencia sexual y desaparición forzada. </w:t>
            </w:r>
          </w:p>
        </w:tc>
      </w:tr>
    </w:tbl>
    <w:p w14:paraId="2200F6AE" w14:textId="624C0D37" w:rsidR="00422C7D" w:rsidRDefault="00DF2972" w:rsidP="00CD4641">
      <w:pPr>
        <w:pStyle w:val="SingleTxtG"/>
        <w:keepNext/>
        <w:keepLines/>
        <w:spacing w:before="240"/>
      </w:pPr>
      <w:r>
        <w:t>19.</w:t>
      </w:r>
      <w:r>
        <w:tab/>
      </w:r>
      <w:r w:rsidR="00422C7D" w:rsidRPr="00924921">
        <w:t xml:space="preserve">El Programa Nacional de Resarcimiento </w:t>
      </w:r>
      <w:r w:rsidR="00F7371D">
        <w:t>—</w:t>
      </w:r>
      <w:r w:rsidR="00422C7D">
        <w:t>PNR</w:t>
      </w:r>
      <w:r w:rsidR="00F7371D">
        <w:t>—</w:t>
      </w:r>
      <w:r w:rsidR="00422C7D">
        <w:t xml:space="preserve"> basado en un</w:t>
      </w:r>
      <w:bookmarkStart w:id="24" w:name="_GoBack"/>
      <w:bookmarkEnd w:id="24"/>
      <w:r w:rsidR="00422C7D">
        <w:t xml:space="preserve">a atención adecuada a las víctimas, ha tomado las siguientes medidas: </w:t>
      </w:r>
    </w:p>
    <w:p w14:paraId="1A044728" w14:textId="19FEF4EB" w:rsidR="00422C7D" w:rsidRDefault="00DF2972" w:rsidP="00074868">
      <w:pPr>
        <w:pStyle w:val="Bullet1G"/>
        <w:numPr>
          <w:ilvl w:val="0"/>
          <w:numId w:val="0"/>
        </w:numPr>
        <w:tabs>
          <w:tab w:val="left" w:pos="1701"/>
        </w:tabs>
        <w:ind w:left="1701" w:hanging="170"/>
      </w:pPr>
      <w:r>
        <w:lastRenderedPageBreak/>
        <w:t>•</w:t>
      </w:r>
      <w:r>
        <w:tab/>
      </w:r>
      <w:r w:rsidR="00422C7D" w:rsidRPr="002F06EF">
        <w:t xml:space="preserve">Prestación de servicios desde los propios idiomas de los usuarios, para ello en cada Sede Regional </w:t>
      </w:r>
      <w:r w:rsidR="00422C7D">
        <w:t>se cuenta con servidores con habilidade</w:t>
      </w:r>
      <w:r w:rsidR="00AC70DF">
        <w:t>s lingüísticas en idiomas mayas</w:t>
      </w:r>
      <w:r w:rsidR="007820AB">
        <w:t>.</w:t>
      </w:r>
    </w:p>
    <w:p w14:paraId="312A8A1F" w14:textId="4C3A979C" w:rsidR="00422C7D" w:rsidRDefault="00DF2972" w:rsidP="00074868">
      <w:pPr>
        <w:pStyle w:val="Bullet1G"/>
        <w:numPr>
          <w:ilvl w:val="0"/>
          <w:numId w:val="0"/>
        </w:numPr>
        <w:tabs>
          <w:tab w:val="left" w:pos="1701"/>
        </w:tabs>
        <w:ind w:left="1701" w:hanging="170"/>
      </w:pPr>
      <w:r>
        <w:t>•</w:t>
      </w:r>
      <w:r>
        <w:tab/>
      </w:r>
      <w:r w:rsidR="00422C7D">
        <w:t xml:space="preserve">Prestación de </w:t>
      </w:r>
      <w:r w:rsidR="00422C7D" w:rsidRPr="000E614D">
        <w:t>atención psicosocial, especialmente a víctimas de violencia sexual y tortura, para ello actualmente se cuenta con cinco profesionales en psicología, cuatro en Sedes Regionales y una en Sede Central</w:t>
      </w:r>
      <w:r w:rsidR="007820AB">
        <w:t>.</w:t>
      </w:r>
    </w:p>
    <w:p w14:paraId="480190C4" w14:textId="09758C87" w:rsidR="00422C7D" w:rsidRDefault="00DF2972" w:rsidP="00074868">
      <w:pPr>
        <w:pStyle w:val="Bullet1G"/>
        <w:numPr>
          <w:ilvl w:val="0"/>
          <w:numId w:val="0"/>
        </w:numPr>
        <w:tabs>
          <w:tab w:val="left" w:pos="1701"/>
        </w:tabs>
        <w:ind w:left="1701" w:hanging="170"/>
      </w:pPr>
      <w:r>
        <w:t>•</w:t>
      </w:r>
      <w:r>
        <w:tab/>
      </w:r>
      <w:r w:rsidR="00422C7D">
        <w:t xml:space="preserve">Asesoría jurídica para la conformación de expedientes para los </w:t>
      </w:r>
      <w:r w:rsidR="00422C7D" w:rsidRPr="008A0C05">
        <w:t>proyectos de resarcimiento</w:t>
      </w:r>
      <w:r w:rsidR="00422C7D">
        <w:t xml:space="preserve">. </w:t>
      </w:r>
    </w:p>
    <w:p w14:paraId="7F1B904F" w14:textId="3A988D67" w:rsidR="00422C7D" w:rsidRPr="000E614D" w:rsidRDefault="00DF2972" w:rsidP="00074868">
      <w:pPr>
        <w:pStyle w:val="SingleTxtG"/>
      </w:pPr>
      <w:r w:rsidRPr="000E614D">
        <w:t>20.</w:t>
      </w:r>
      <w:r w:rsidRPr="000E614D">
        <w:tab/>
      </w:r>
      <w:r w:rsidR="00422C7D">
        <w:t xml:space="preserve">Entre los desafíos inmediatos para el PNR podemos indicar: </w:t>
      </w:r>
    </w:p>
    <w:p w14:paraId="5F7C101F" w14:textId="7ED71788" w:rsidR="00422C7D" w:rsidRPr="00B64AAC" w:rsidRDefault="00DF2972" w:rsidP="00075597">
      <w:pPr>
        <w:pStyle w:val="SingleTxtG"/>
        <w:ind w:left="1701"/>
      </w:pPr>
      <w:r w:rsidRPr="00B64AAC">
        <w:t>i)</w:t>
      </w:r>
      <w:r w:rsidRPr="00B64AAC">
        <w:tab/>
      </w:r>
      <w:r w:rsidR="00422C7D" w:rsidRPr="00B64AAC">
        <w:t>Brindar atención psicosocial a más de ocho mil casos</w:t>
      </w:r>
      <w:r w:rsidR="00AC70DF">
        <w:t>;</w:t>
      </w:r>
      <w:r w:rsidR="00422C7D" w:rsidRPr="00B64AAC">
        <w:t xml:space="preserve"> </w:t>
      </w:r>
    </w:p>
    <w:p w14:paraId="358364FB" w14:textId="1CAEB0C6" w:rsidR="00422C7D" w:rsidRPr="00B64AAC" w:rsidRDefault="00DF2972" w:rsidP="00075597">
      <w:pPr>
        <w:pStyle w:val="SingleTxtG"/>
        <w:ind w:left="1701"/>
      </w:pPr>
      <w:proofErr w:type="spellStart"/>
      <w:r w:rsidRPr="00B64AAC">
        <w:t>ii</w:t>
      </w:r>
      <w:proofErr w:type="spellEnd"/>
      <w:r w:rsidRPr="00B64AAC">
        <w:t>)</w:t>
      </w:r>
      <w:r w:rsidRPr="00B64AAC">
        <w:tab/>
      </w:r>
      <w:r w:rsidR="00422C7D" w:rsidRPr="00B64AAC">
        <w:t>Resolver jurídicamente los casos de violaciones a derechos humanos documentados en más de veintinueve mil expedientes</w:t>
      </w:r>
      <w:r w:rsidR="00AC70DF">
        <w:t>;</w:t>
      </w:r>
      <w:r w:rsidR="00422C7D" w:rsidRPr="00B64AAC">
        <w:t xml:space="preserve"> </w:t>
      </w:r>
    </w:p>
    <w:p w14:paraId="0CC5C45C" w14:textId="74C052D9" w:rsidR="00422C7D" w:rsidRPr="00B64AAC" w:rsidRDefault="00DF2972" w:rsidP="00075597">
      <w:pPr>
        <w:pStyle w:val="SingleTxtG"/>
        <w:ind w:left="1701"/>
      </w:pPr>
      <w:proofErr w:type="spellStart"/>
      <w:r w:rsidRPr="00B64AAC">
        <w:t>iii</w:t>
      </w:r>
      <w:proofErr w:type="spellEnd"/>
      <w:r w:rsidRPr="00B64AAC">
        <w:t>)</w:t>
      </w:r>
      <w:r w:rsidRPr="00B64AAC">
        <w:tab/>
      </w:r>
      <w:r w:rsidR="00422C7D" w:rsidRPr="00B64AAC">
        <w:t xml:space="preserve">Fortalecimiento de las Sedes Regionales especialmente en los casos de las Sedes de Ixcán y Petén, que actualmente son atendidas por una sola persona en cada sede. </w:t>
      </w:r>
    </w:p>
    <w:p w14:paraId="1A0AA25D" w14:textId="11375482" w:rsidR="00B5514C" w:rsidRDefault="00DF2972" w:rsidP="00074868">
      <w:pPr>
        <w:pStyle w:val="SingleTxtG"/>
        <w:rPr>
          <w:bCs/>
        </w:rPr>
      </w:pPr>
      <w:r>
        <w:rPr>
          <w:bCs/>
        </w:rPr>
        <w:t>21.</w:t>
      </w:r>
      <w:r>
        <w:rPr>
          <w:bCs/>
        </w:rPr>
        <w:tab/>
      </w:r>
      <w:r w:rsidR="00422C7D" w:rsidRPr="00422C7D">
        <w:t>Respecto a la iniciativa de ley 5377 que propone reformar la Ley de Reconciliación Nacional, el Congreso de la República informa que el 18 de julio de 2019 la Corte de Constitucionalidad, dentro del expediente número 682-2019 oficial 3º de Secretaría General, otorgó amparo provisional, dando como efecto positivo la protección constitucional temporal, dejando en suspenso el procedimiento de formación, sanción, y promulgación de ley</w:t>
      </w:r>
      <w:r w:rsidR="00422C7D" w:rsidRPr="00422C7D">
        <w:rPr>
          <w:rStyle w:val="Refdenotaalpie"/>
          <w:sz w:val="20"/>
        </w:rPr>
        <w:footnoteReference w:id="7"/>
      </w:r>
      <w:r w:rsidR="00AC70DF">
        <w:rPr>
          <w:sz w:val="24"/>
          <w:szCs w:val="24"/>
        </w:rPr>
        <w:t>.</w:t>
      </w:r>
    </w:p>
    <w:p w14:paraId="25039251" w14:textId="77777777" w:rsidR="00526F16" w:rsidRPr="00665CF7" w:rsidRDefault="00526F16" w:rsidP="00B5514C">
      <w:pPr>
        <w:pStyle w:val="SingleTxtG"/>
        <w:suppressAutoHyphens/>
        <w:spacing w:before="240" w:after="0"/>
        <w:ind w:left="774"/>
        <w:jc w:val="center"/>
        <w:rPr>
          <w:lang w:val="es-HN"/>
        </w:rPr>
      </w:pPr>
      <w:r>
        <w:rPr>
          <w:u w:val="single"/>
          <w:lang w:val="es-HN"/>
        </w:rPr>
        <w:tab/>
      </w:r>
      <w:r>
        <w:rPr>
          <w:u w:val="single"/>
          <w:lang w:val="es-HN"/>
        </w:rPr>
        <w:tab/>
      </w:r>
      <w:r>
        <w:rPr>
          <w:u w:val="single"/>
          <w:lang w:val="es-HN"/>
        </w:rPr>
        <w:tab/>
      </w:r>
    </w:p>
    <w:sectPr w:rsidR="00526F16" w:rsidRPr="00665CF7" w:rsidSect="00074868">
      <w:headerReference w:type="even" r:id="rId21"/>
      <w:headerReference w:type="default" r:id="rId22"/>
      <w:footerReference w:type="even" r:id="rId23"/>
      <w:footerReference w:type="default" r:id="rId24"/>
      <w:footerReference w:type="first" r:id="rId25"/>
      <w:pgSz w:w="11906" w:h="16838" w:code="9"/>
      <w:pgMar w:top="1417" w:right="1134" w:bottom="1134" w:left="1134" w:header="850" w:footer="567"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C97A" w14:textId="77777777" w:rsidR="00DF2972" w:rsidRDefault="00DF2972">
      <w:pPr>
        <w:spacing w:line="240" w:lineRule="auto"/>
      </w:pPr>
      <w:r>
        <w:separator/>
      </w:r>
    </w:p>
  </w:endnote>
  <w:endnote w:type="continuationSeparator" w:id="0">
    <w:p w14:paraId="64A2C448" w14:textId="77777777" w:rsidR="00DF2972" w:rsidRDefault="00DF2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A1B9" w14:textId="29681502" w:rsidR="00DF2972" w:rsidRPr="001A4396" w:rsidRDefault="00DF297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DC49BC">
      <w:rPr>
        <w:b/>
        <w:noProof/>
        <w:sz w:val="18"/>
      </w:rPr>
      <w:t>4</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0DC1" w14:textId="52421252" w:rsidR="00DF2972" w:rsidRPr="001A4396" w:rsidRDefault="00DF2972" w:rsidP="00C15B22">
    <w:pPr>
      <w:pStyle w:val="Piedepgina"/>
      <w:tabs>
        <w:tab w:val="right" w:pos="9631"/>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F25787">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0697" w14:textId="0D90BDE2" w:rsidR="00DF2972" w:rsidRPr="00736CC6" w:rsidRDefault="00736CC6" w:rsidP="00736CC6">
    <w:pPr>
      <w:pStyle w:val="Piedepgina"/>
      <w:spacing w:before="120" w:line="240" w:lineRule="auto"/>
      <w:rPr>
        <w:sz w:val="20"/>
      </w:rPr>
    </w:pPr>
    <w:r>
      <w:rPr>
        <w:sz w:val="20"/>
      </w:rPr>
      <w:t>GE.20-14737  (S)</w:t>
    </w:r>
    <w:r>
      <w:rPr>
        <w:sz w:val="20"/>
      </w:rPr>
      <w:br/>
    </w:r>
    <w:r w:rsidRPr="00736CC6">
      <w:rPr>
        <w:rFonts w:ascii="C39T30Lfz" w:hAnsi="C39T30Lfz"/>
        <w:sz w:val="56"/>
      </w:rPr>
      <w:t>*2014737*</w:t>
    </w:r>
    <w:r w:rsidRPr="00736CC6">
      <w:rPr>
        <w:rFonts w:ascii="C39T30Lfz" w:hAnsi="C39T30Lfz"/>
        <w:noProof/>
        <w:sz w:val="56"/>
        <w:lang w:val="fr-CH" w:eastAsia="zh-CN"/>
      </w:rPr>
      <w:drawing>
        <wp:anchor distT="0" distB="0" distL="114300" distR="114300" simplePos="0" relativeHeight="251658240" behindDoc="0" locked="1" layoutInCell="1" allowOverlap="1" wp14:anchorId="04D14CF0" wp14:editId="0FD79BD7">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192" behindDoc="0" locked="0" layoutInCell="1" allowOverlap="1" wp14:anchorId="5F798064" wp14:editId="5D824C1D">
          <wp:simplePos x="0" y="0"/>
          <wp:positionH relativeFrom="margin">
            <wp:posOffset>5489575</wp:posOffset>
          </wp:positionH>
          <wp:positionV relativeFrom="margin">
            <wp:posOffset>8891905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F346" w14:textId="38A67EE5" w:rsidR="00C15B22" w:rsidRPr="00C15B22" w:rsidRDefault="00C15B22" w:rsidP="00C15B22">
    <w:pPr>
      <w:pStyle w:val="Piedepgina"/>
    </w:pPr>
    <w:bookmarkStart w:id="14" w:name="_Hlk55548886"/>
    <w:bookmarkStart w:id="15" w:name="_Hlk55548887"/>
    <w:bookmarkStart w:id="16" w:name="_Hlk55549009"/>
    <w:bookmarkStart w:id="17" w:name="_Hlk55549010"/>
    <w:bookmarkStart w:id="18" w:name="_Hlk55549142"/>
    <w:bookmarkStart w:id="19" w:name="_Hlk55549143"/>
    <w:r>
      <w:rPr>
        <w:noProof/>
      </w:rPr>
      <mc:AlternateContent>
        <mc:Choice Requires="wps">
          <w:drawing>
            <wp:anchor distT="0" distB="0" distL="114300" distR="114300" simplePos="0" relativeHeight="251676672" behindDoc="0" locked="0" layoutInCell="1" allowOverlap="1" wp14:anchorId="2FF65749" wp14:editId="300D17F5">
              <wp:simplePos x="0" y="0"/>
              <wp:positionH relativeFrom="margin">
                <wp:posOffset>-431800</wp:posOffset>
              </wp:positionH>
              <wp:positionV relativeFrom="margin">
                <wp:posOffset>0</wp:posOffset>
              </wp:positionV>
              <wp:extent cx="215900" cy="612013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2218CAE" w14:textId="44818C63" w:rsidR="00C15B22" w:rsidRDefault="00C15B22" w:rsidP="00BB25D7">
                          <w:pPr>
                            <w:pStyle w:val="Piedepgina"/>
                            <w:tabs>
                              <w:tab w:val="right" w:pos="9638"/>
                            </w:tabs>
                          </w:pPr>
                          <w:r w:rsidRPr="00426567">
                            <w:rPr>
                              <w:b/>
                              <w:sz w:val="18"/>
                            </w:rPr>
                            <w:fldChar w:fldCharType="begin"/>
                          </w:r>
                          <w:r w:rsidRPr="00426567">
                            <w:rPr>
                              <w:b/>
                              <w:sz w:val="18"/>
                            </w:rPr>
                            <w:instrText xml:space="preserve"> PAGE  \* MERGEFORMAT </w:instrText>
                          </w:r>
                          <w:r w:rsidRPr="00426567">
                            <w:rPr>
                              <w:b/>
                              <w:sz w:val="18"/>
                            </w:rPr>
                            <w:fldChar w:fldCharType="separate"/>
                          </w:r>
                          <w:r>
                            <w:rPr>
                              <w:b/>
                              <w:sz w:val="18"/>
                            </w:rPr>
                            <w:t>4</w:t>
                          </w:r>
                          <w:r w:rsidRPr="00426567">
                            <w:rPr>
                              <w:b/>
                              <w:sz w:val="18"/>
                            </w:rPr>
                            <w:fldChar w:fldCharType="end"/>
                          </w:r>
                          <w:r>
                            <w:rPr>
                              <w:b/>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F65749" id="_x0000_t202" coordsize="21600,21600" o:spt="202" path="m,l,21600r21600,l21600,xe">
              <v:stroke joinstyle="miter"/>
              <v:path gradientshapeok="t" o:connecttype="rect"/>
            </v:shapetype>
            <v:shape id="Cuadro de texto 17" o:spid="_x0000_s1028"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Bar100kQIAADQ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12218CAE" w14:textId="44818C63" w:rsidR="00C15B22" w:rsidRDefault="00C15B22" w:rsidP="00BB25D7">
                    <w:pPr>
                      <w:pStyle w:val="Piedepgina"/>
                      <w:tabs>
                        <w:tab w:val="right" w:pos="9638"/>
                      </w:tabs>
                    </w:pPr>
                    <w:r w:rsidRPr="00426567">
                      <w:rPr>
                        <w:b/>
                        <w:sz w:val="18"/>
                      </w:rPr>
                      <w:fldChar w:fldCharType="begin"/>
                    </w:r>
                    <w:r w:rsidRPr="00426567">
                      <w:rPr>
                        <w:b/>
                        <w:sz w:val="18"/>
                      </w:rPr>
                      <w:instrText xml:space="preserve"> PAGE  \* MERGEFORMAT </w:instrText>
                    </w:r>
                    <w:r w:rsidRPr="00426567">
                      <w:rPr>
                        <w:b/>
                        <w:sz w:val="18"/>
                      </w:rPr>
                      <w:fldChar w:fldCharType="separate"/>
                    </w:r>
                    <w:r>
                      <w:rPr>
                        <w:b/>
                        <w:sz w:val="18"/>
                      </w:rPr>
                      <w:t>4</w:t>
                    </w:r>
                    <w:r w:rsidRPr="00426567">
                      <w:rPr>
                        <w:b/>
                        <w:sz w:val="18"/>
                      </w:rPr>
                      <w:fldChar w:fldCharType="end"/>
                    </w:r>
                    <w:r>
                      <w:rPr>
                        <w:b/>
                        <w:sz w:val="18"/>
                      </w:rPr>
                      <w:tab/>
                    </w:r>
                  </w:p>
                </w:txbxContent>
              </v:textbox>
              <w10:wrap anchorx="margin" anchory="margin"/>
            </v:shape>
          </w:pict>
        </mc:Fallback>
      </mc:AlternateContent>
    </w:r>
    <w:bookmarkEnd w:id="14"/>
    <w:bookmarkEnd w:id="15"/>
    <w:bookmarkEnd w:id="16"/>
    <w:bookmarkEnd w:id="17"/>
    <w:bookmarkEnd w:id="18"/>
    <w:bookmarkEnd w:id="19"/>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0F01" w14:textId="7C93AE35" w:rsidR="00C15B22" w:rsidRPr="00C15B22" w:rsidRDefault="00C15B22" w:rsidP="00C15B22">
    <w:pPr>
      <w:pStyle w:val="Piedepgina"/>
    </w:pPr>
    <w:bookmarkStart w:id="20" w:name="_Hlk55548840"/>
    <w:bookmarkStart w:id="21" w:name="_Hlk55548841"/>
    <w:bookmarkStart w:id="22" w:name="_Hlk55548984"/>
    <w:bookmarkStart w:id="23" w:name="_Hlk55548985"/>
    <w:r>
      <w:rPr>
        <w:noProof/>
      </w:rPr>
      <mc:AlternateContent>
        <mc:Choice Requires="wps">
          <w:drawing>
            <wp:anchor distT="0" distB="0" distL="114300" distR="114300" simplePos="0" relativeHeight="251611136" behindDoc="0" locked="0" layoutInCell="1" allowOverlap="1" wp14:anchorId="781E15DA" wp14:editId="35394A73">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2A5953" w14:textId="1325211B" w:rsidR="00C15B22" w:rsidRPr="00BB25D7" w:rsidRDefault="00C15B22" w:rsidP="00BB25D7">
                          <w:pPr>
                            <w:pStyle w:val="Piedepgina"/>
                            <w:tabs>
                              <w:tab w:val="right" w:pos="9638"/>
                            </w:tabs>
                            <w:rPr>
                              <w:b/>
                              <w:sz w:val="18"/>
                            </w:rPr>
                          </w:pPr>
                          <w:r>
                            <w:tab/>
                          </w:r>
                          <w:r w:rsidRPr="00426567">
                            <w:rPr>
                              <w:b/>
                              <w:sz w:val="18"/>
                            </w:rPr>
                            <w:fldChar w:fldCharType="begin"/>
                          </w:r>
                          <w:r w:rsidRPr="00426567">
                            <w:rPr>
                              <w:b/>
                              <w:sz w:val="18"/>
                            </w:rPr>
                            <w:instrText xml:space="preserve"> PAGE  \* MERGEFORMAT </w:instrText>
                          </w:r>
                          <w:r w:rsidRPr="00426567">
                            <w:rPr>
                              <w:b/>
                              <w:sz w:val="18"/>
                            </w:rPr>
                            <w:fldChar w:fldCharType="separate"/>
                          </w:r>
                          <w:r>
                            <w:rPr>
                              <w:b/>
                              <w:sz w:val="18"/>
                            </w:rPr>
                            <w:t>3</w:t>
                          </w:r>
                          <w:r w:rsidRPr="0042656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1E15DA"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111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VDlt6QAgAAMg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0C2A5953" w14:textId="1325211B" w:rsidR="00C15B22" w:rsidRPr="00BB25D7" w:rsidRDefault="00C15B22" w:rsidP="00BB25D7">
                    <w:pPr>
                      <w:pStyle w:val="Piedepgina"/>
                      <w:tabs>
                        <w:tab w:val="right" w:pos="9638"/>
                      </w:tabs>
                      <w:rPr>
                        <w:b/>
                        <w:sz w:val="18"/>
                      </w:rPr>
                    </w:pPr>
                    <w:r>
                      <w:tab/>
                    </w:r>
                    <w:r w:rsidRPr="00426567">
                      <w:rPr>
                        <w:b/>
                        <w:sz w:val="18"/>
                      </w:rPr>
                      <w:fldChar w:fldCharType="begin"/>
                    </w:r>
                    <w:r w:rsidRPr="00426567">
                      <w:rPr>
                        <w:b/>
                        <w:sz w:val="18"/>
                      </w:rPr>
                      <w:instrText xml:space="preserve"> PAGE  \* MERGEFORMAT </w:instrText>
                    </w:r>
                    <w:r w:rsidRPr="00426567">
                      <w:rPr>
                        <w:b/>
                        <w:sz w:val="18"/>
                      </w:rPr>
                      <w:fldChar w:fldCharType="separate"/>
                    </w:r>
                    <w:r>
                      <w:rPr>
                        <w:b/>
                        <w:sz w:val="18"/>
                      </w:rPr>
                      <w:t>3</w:t>
                    </w:r>
                    <w:r w:rsidRPr="00426567">
                      <w:rPr>
                        <w:b/>
                        <w:sz w:val="18"/>
                      </w:rPr>
                      <w:fldChar w:fldCharType="end"/>
                    </w:r>
                  </w:p>
                </w:txbxContent>
              </v:textbox>
              <w10:wrap anchorx="margin" anchory="margin"/>
            </v:shape>
          </w:pict>
        </mc:Fallback>
      </mc:AlternateContent>
    </w:r>
    <w:bookmarkEnd w:id="20"/>
    <w:bookmarkEnd w:id="21"/>
    <w:bookmarkEnd w:id="22"/>
    <w:bookmarkEnd w:id="23"/>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3C74" w14:textId="77777777" w:rsidR="00C15B22" w:rsidRPr="001A4396" w:rsidRDefault="00C15B2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Pr>
        <w:b/>
        <w:noProof/>
        <w:sz w:val="18"/>
      </w:rPr>
      <w:t>4</w:t>
    </w:r>
    <w:r w:rsidRPr="001A4396">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7DF3" w14:textId="77777777" w:rsidR="00C15B22" w:rsidRPr="001A4396" w:rsidRDefault="00C15B22" w:rsidP="00C15B22">
    <w:pPr>
      <w:pStyle w:val="Piedepgina"/>
      <w:tabs>
        <w:tab w:val="right" w:pos="9631"/>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Pr>
        <w:b/>
        <w:noProof/>
        <w:sz w:val="18"/>
      </w:rPr>
      <w:t>3</w:t>
    </w:r>
    <w:r w:rsidRPr="001A4396">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DE80" w14:textId="1C8BA9DA" w:rsidR="00B76F6B" w:rsidRPr="000C6FF1" w:rsidRDefault="00B76F6B">
    <w:pPr>
      <w:pStyle w:val="Piedepgina"/>
      <w:rPr>
        <w:b/>
      </w:rPr>
    </w:pPr>
  </w:p>
  <w:p w14:paraId="144F891A" w14:textId="77777777" w:rsidR="00B76F6B" w:rsidRPr="00074868" w:rsidRDefault="00B76F6B" w:rsidP="00DF2972">
    <w:pPr>
      <w:pStyle w:val="Piedepgina"/>
      <w:rPr>
        <w:sz w:val="20"/>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4554" w14:textId="77777777" w:rsidR="00DF2972" w:rsidRPr="001075E9" w:rsidRDefault="00DF2972" w:rsidP="001075E9">
      <w:pPr>
        <w:tabs>
          <w:tab w:val="right" w:pos="2155"/>
        </w:tabs>
        <w:spacing w:after="80" w:line="240" w:lineRule="auto"/>
        <w:ind w:left="680"/>
        <w:rPr>
          <w:u w:val="single"/>
        </w:rPr>
      </w:pPr>
      <w:r>
        <w:rPr>
          <w:u w:val="single"/>
        </w:rPr>
        <w:tab/>
      </w:r>
    </w:p>
  </w:footnote>
  <w:footnote w:type="continuationSeparator" w:id="0">
    <w:p w14:paraId="7940C6CF" w14:textId="77777777" w:rsidR="00DF2972" w:rsidRDefault="00DF2972" w:rsidP="00407B78">
      <w:pPr>
        <w:tabs>
          <w:tab w:val="right" w:pos="2155"/>
        </w:tabs>
        <w:spacing w:after="80"/>
        <w:ind w:left="680"/>
        <w:rPr>
          <w:u w:val="single"/>
        </w:rPr>
      </w:pPr>
      <w:r>
        <w:rPr>
          <w:u w:val="single"/>
        </w:rPr>
        <w:tab/>
      </w:r>
    </w:p>
  </w:footnote>
  <w:footnote w:id="1">
    <w:p w14:paraId="54C7C31F" w14:textId="77777777" w:rsidR="00DF2972" w:rsidRPr="00074868" w:rsidRDefault="00DF2972">
      <w:pPr>
        <w:pStyle w:val="Textonotapie"/>
        <w:rPr>
          <w:szCs w:val="18"/>
        </w:rPr>
      </w:pPr>
      <w:r w:rsidRPr="00074868">
        <w:rPr>
          <w:rStyle w:val="Refdenotaalpie"/>
          <w:sz w:val="20"/>
        </w:rPr>
        <w:tab/>
      </w:r>
      <w:r w:rsidRPr="00074868">
        <w:rPr>
          <w:rStyle w:val="Refdenotaalpie"/>
          <w:sz w:val="20"/>
          <w:vertAlign w:val="baseline"/>
        </w:rPr>
        <w:t>*</w:t>
      </w:r>
      <w:r w:rsidRPr="00074868">
        <w:rPr>
          <w:rStyle w:val="Refdenotaalpie"/>
          <w:sz w:val="20"/>
          <w:vertAlign w:val="baseline"/>
        </w:rPr>
        <w:tab/>
      </w:r>
      <w:r w:rsidRPr="00AC70DF">
        <w:rPr>
          <w:szCs w:val="18"/>
        </w:rPr>
        <w:t>El presente documento se publica sin haber sido objeto de revisión editorial oficial.</w:t>
      </w:r>
    </w:p>
  </w:footnote>
  <w:footnote w:id="2">
    <w:p w14:paraId="0E9569A9" w14:textId="2BB52D8F" w:rsidR="00DF2972" w:rsidRPr="00074868" w:rsidRDefault="00DF2972" w:rsidP="008F5E2C">
      <w:pPr>
        <w:pStyle w:val="Textonotapie"/>
        <w:rPr>
          <w:sz w:val="20"/>
        </w:rPr>
      </w:pPr>
      <w:r w:rsidRPr="00AC70DF">
        <w:rPr>
          <w:rStyle w:val="Refdenotaalpie"/>
          <w:szCs w:val="18"/>
        </w:rPr>
        <w:tab/>
      </w:r>
      <w:r w:rsidRPr="00074868">
        <w:rPr>
          <w:rStyle w:val="Refdenotaalpie"/>
          <w:sz w:val="20"/>
          <w:vertAlign w:val="baseline"/>
        </w:rPr>
        <w:t>**</w:t>
      </w:r>
      <w:r w:rsidRPr="00074868">
        <w:rPr>
          <w:rStyle w:val="Refdenotaalpie"/>
          <w:sz w:val="20"/>
          <w:vertAlign w:val="baseline"/>
        </w:rPr>
        <w:tab/>
      </w:r>
      <w:r w:rsidRPr="00AC70DF">
        <w:rPr>
          <w:szCs w:val="18"/>
        </w:rPr>
        <w:t xml:space="preserve">Los anexos </w:t>
      </w:r>
      <w:r>
        <w:rPr>
          <w:szCs w:val="18"/>
        </w:rPr>
        <w:t xml:space="preserve">pueden </w:t>
      </w:r>
      <w:r w:rsidRPr="00AC70DF">
        <w:rPr>
          <w:szCs w:val="18"/>
        </w:rPr>
        <w:t xml:space="preserve">consultarse en los archivos de la </w:t>
      </w:r>
      <w:r>
        <w:rPr>
          <w:szCs w:val="18"/>
        </w:rPr>
        <w:t>S</w:t>
      </w:r>
      <w:r w:rsidRPr="00AC70DF">
        <w:rPr>
          <w:szCs w:val="18"/>
        </w:rPr>
        <w:t>ecretaría.</w:t>
      </w:r>
    </w:p>
  </w:footnote>
  <w:footnote w:id="3">
    <w:p w14:paraId="36D64EC0" w14:textId="75B0E501" w:rsidR="00DF2972" w:rsidRPr="00D82932" w:rsidRDefault="00DF2972" w:rsidP="00C15B22">
      <w:pPr>
        <w:pStyle w:val="Textonotapie"/>
      </w:pPr>
      <w:r>
        <w:tab/>
      </w:r>
      <w:r>
        <w:rPr>
          <w:rStyle w:val="Refdenotaalpie"/>
        </w:rPr>
        <w:footnoteRef/>
      </w:r>
      <w:r>
        <w:tab/>
      </w:r>
      <w:r w:rsidRPr="00D82932">
        <w:t>Del 23 de julio al 14 de agosto de 2018.</w:t>
      </w:r>
    </w:p>
  </w:footnote>
  <w:footnote w:id="4">
    <w:p w14:paraId="201FA33C" w14:textId="2F3DECC4" w:rsidR="00DF2972" w:rsidRPr="00D82932" w:rsidRDefault="00DF2972" w:rsidP="00C15B22">
      <w:pPr>
        <w:pStyle w:val="Textonotapie"/>
      </w:pPr>
      <w:r>
        <w:tab/>
      </w:r>
      <w:r>
        <w:rPr>
          <w:rStyle w:val="Refdenotaalpie"/>
        </w:rPr>
        <w:footnoteRef/>
      </w:r>
      <w:r>
        <w:tab/>
      </w:r>
      <w:r w:rsidRPr="00D82932">
        <w:t>Anexo 1: Boleta XII censo de población y VII vivienda.</w:t>
      </w:r>
    </w:p>
  </w:footnote>
  <w:footnote w:id="5">
    <w:p w14:paraId="78C5F9A7" w14:textId="77777777" w:rsidR="00DF2972" w:rsidRPr="006B733A" w:rsidRDefault="00DF2972" w:rsidP="00C07A27">
      <w:pPr>
        <w:pStyle w:val="Textonotapie"/>
      </w:pPr>
      <w:r>
        <w:tab/>
      </w:r>
      <w:r>
        <w:rPr>
          <w:rStyle w:val="Refdenotaalpie"/>
        </w:rPr>
        <w:footnoteRef/>
      </w:r>
      <w:r>
        <w:tab/>
        <w:t xml:space="preserve">Anexo 2. </w:t>
      </w:r>
    </w:p>
  </w:footnote>
  <w:footnote w:id="6">
    <w:p w14:paraId="5FBD909E" w14:textId="1E4E5459" w:rsidR="00DF2972" w:rsidRPr="00DF129E" w:rsidRDefault="00DF2972" w:rsidP="00C15B22">
      <w:pPr>
        <w:pStyle w:val="Textonotapie"/>
      </w:pPr>
      <w:r>
        <w:tab/>
      </w:r>
      <w:r>
        <w:rPr>
          <w:rStyle w:val="Refdenotaalpie"/>
        </w:rPr>
        <w:footnoteRef/>
      </w:r>
      <w:r>
        <w:tab/>
      </w:r>
      <w:r w:rsidRPr="00B5514C">
        <w:t>Instrucción General 2-2011</w:t>
      </w:r>
      <w:r>
        <w:t>.</w:t>
      </w:r>
    </w:p>
  </w:footnote>
  <w:footnote w:id="7">
    <w:p w14:paraId="0661E3C1" w14:textId="77777777" w:rsidR="00DF2972" w:rsidRPr="00157C1E" w:rsidRDefault="00DF2972" w:rsidP="00422C7D">
      <w:pPr>
        <w:pStyle w:val="Textonotapie"/>
      </w:pPr>
      <w:r>
        <w:tab/>
      </w:r>
      <w:r>
        <w:rPr>
          <w:rStyle w:val="Refdenotaalpie"/>
        </w:rPr>
        <w:footnoteRef/>
      </w:r>
      <w:r>
        <w:tab/>
        <w:t>Anexo No.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445C" w14:textId="77777777" w:rsidR="00DF2972" w:rsidRPr="008F5E2C" w:rsidRDefault="00DF2972" w:rsidP="008F5E2C">
    <w:pPr>
      <w:pStyle w:val="Encabezado"/>
      <w:rPr>
        <w:lang w:val="en-GB"/>
      </w:rPr>
    </w:pPr>
    <w:r>
      <w:rPr>
        <w:lang w:val="en-GB"/>
      </w:rPr>
      <w:t>CERD/C/GTM/FCO/16-17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FB3" w14:textId="77777777" w:rsidR="00DF2972" w:rsidRPr="00AC2FF8" w:rsidRDefault="00DF2972" w:rsidP="008F5E2C">
    <w:pPr>
      <w:pStyle w:val="Encabezado"/>
      <w:jc w:val="right"/>
      <w:rPr>
        <w:b w:val="0"/>
        <w:u w:val="double"/>
        <w:lang w:val="en-GB"/>
      </w:rPr>
    </w:pPr>
    <w:r>
      <w:rPr>
        <w:lang w:val="en-GB"/>
      </w:rPr>
      <w:t>CERD/C/GTM/FCO/16-17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A0C2" w14:textId="25D9ADFD" w:rsidR="00DF2972" w:rsidRPr="006F12BA" w:rsidRDefault="00DF2972" w:rsidP="006F12BA">
    <w:pPr>
      <w:pStyle w:val="Encabezado"/>
      <w:rPr>
        <w:lang w:val="en-GB"/>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789C" w14:textId="17518B6D" w:rsidR="00C15B22" w:rsidRPr="00C15B22" w:rsidRDefault="00C15B22" w:rsidP="00C15B22">
    <w:bookmarkStart w:id="0" w:name="_Hlk55548873"/>
    <w:bookmarkStart w:id="1" w:name="_Hlk55548874"/>
    <w:bookmarkStart w:id="2" w:name="_Hlk55548999"/>
    <w:bookmarkStart w:id="3" w:name="_Hlk55549000"/>
    <w:r>
      <w:rPr>
        <w:noProof/>
      </w:rPr>
      <mc:AlternateContent>
        <mc:Choice Requires="wps">
          <w:drawing>
            <wp:anchor distT="0" distB="0" distL="114300" distR="114300" simplePos="0" relativeHeight="251643904" behindDoc="0" locked="0" layoutInCell="1" allowOverlap="1" wp14:anchorId="20EA811B" wp14:editId="6AAED989">
              <wp:simplePos x="0" y="0"/>
              <wp:positionH relativeFrom="page">
                <wp:posOffset>9935845</wp:posOffset>
              </wp:positionH>
              <wp:positionV relativeFrom="margin">
                <wp:posOffset>0</wp:posOffset>
              </wp:positionV>
              <wp:extent cx="215900" cy="612013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155C9E7" w14:textId="009B6A75" w:rsidR="00C15B22" w:rsidRPr="00426567" w:rsidRDefault="00C15B22" w:rsidP="00C15B22">
                          <w:pPr>
                            <w:pStyle w:val="Encabezado"/>
                          </w:pPr>
                          <w:r>
                            <w:fldChar w:fldCharType="begin"/>
                          </w:r>
                          <w:r>
                            <w:instrText xml:space="preserve"> TITLE  \* MERGEFORMAT </w:instrText>
                          </w:r>
                          <w:r>
                            <w:fldChar w:fldCharType="separate"/>
                          </w:r>
                          <w:proofErr w:type="spellStart"/>
                          <w:r w:rsidR="00E67CC2">
                            <w:t>CERD</w:t>
                          </w:r>
                          <w:proofErr w:type="spellEnd"/>
                          <w:r w:rsidR="00E67CC2">
                            <w:t>/C/</w:t>
                          </w:r>
                          <w:proofErr w:type="spellStart"/>
                          <w:r w:rsidR="00E67CC2">
                            <w:t>GTM</w:t>
                          </w:r>
                          <w:proofErr w:type="spellEnd"/>
                          <w:r w:rsidR="00E67CC2">
                            <w:t>/</w:t>
                          </w:r>
                          <w:proofErr w:type="spellStart"/>
                          <w:r w:rsidR="00E67CC2">
                            <w:t>FCO</w:t>
                          </w:r>
                          <w:proofErr w:type="spellEnd"/>
                          <w:r w:rsidR="00E67CC2">
                            <w:t>/16-17</w:t>
                          </w:r>
                          <w:r>
                            <w:fldChar w:fldCharType="end"/>
                          </w:r>
                        </w:p>
                        <w:p w14:paraId="132F8AB2" w14:textId="77777777" w:rsidR="00C15B22" w:rsidRDefault="00C15B22" w:rsidP="00C15B2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EA811B" id="_x0000_t202" coordsize="21600,21600" o:spt="202" path="m,l,21600r21600,l21600,xe">
              <v:stroke joinstyle="miter"/>
              <v:path gradientshapeok="t" o:connecttype="rect"/>
            </v:shapetype>
            <v:shape id="Cuadro de texto 7" o:spid="_x0000_s1026" type="#_x0000_t202" style="position:absolute;margin-left:782.35pt;margin-top:0;width:17pt;height:481.9pt;z-index:2516439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" fillcolor="#4f81bd [3204]" stroked="f" strokeweight=".5pt">
              <v:fill opacity="0"/>
              <v:path arrowok="t"/>
              <v:textbox style="layout-flow:vertical" inset="0,0,0,0">
                <w:txbxContent>
                  <w:p w14:paraId="4155C9E7" w14:textId="009B6A75" w:rsidR="00C15B22" w:rsidRPr="00426567" w:rsidRDefault="00C15B22" w:rsidP="00C15B22">
                    <w:pPr>
                      <w:pStyle w:val="Encabezado"/>
                    </w:pPr>
                    <w:r>
                      <w:fldChar w:fldCharType="begin"/>
                    </w:r>
                    <w:r>
                      <w:instrText xml:space="preserve"> TITLE  \* MERGEFORMAT </w:instrText>
                    </w:r>
                    <w:r>
                      <w:fldChar w:fldCharType="separate"/>
                    </w:r>
                    <w:proofErr w:type="spellStart"/>
                    <w:r w:rsidR="00E67CC2">
                      <w:t>CERD</w:t>
                    </w:r>
                    <w:proofErr w:type="spellEnd"/>
                    <w:r w:rsidR="00E67CC2">
                      <w:t>/C/</w:t>
                    </w:r>
                    <w:proofErr w:type="spellStart"/>
                    <w:r w:rsidR="00E67CC2">
                      <w:t>GTM</w:t>
                    </w:r>
                    <w:proofErr w:type="spellEnd"/>
                    <w:r w:rsidR="00E67CC2">
                      <w:t>/</w:t>
                    </w:r>
                    <w:proofErr w:type="spellStart"/>
                    <w:r w:rsidR="00E67CC2">
                      <w:t>FCO</w:t>
                    </w:r>
                    <w:proofErr w:type="spellEnd"/>
                    <w:r w:rsidR="00E67CC2">
                      <w:t>/16-17</w:t>
                    </w:r>
                    <w:r>
                      <w:fldChar w:fldCharType="end"/>
                    </w:r>
                  </w:p>
                  <w:p w14:paraId="132F8AB2" w14:textId="77777777" w:rsidR="00C15B22" w:rsidRDefault="00C15B22" w:rsidP="00C15B22"/>
                </w:txbxContent>
              </v:textbox>
              <w10:wrap anchorx="page" anchory="margin"/>
            </v:shape>
          </w:pict>
        </mc:Fallback>
      </mc:AlternateContent>
    </w:r>
    <w:bookmarkEnd w:id="0"/>
    <w:bookmarkEnd w:id="1"/>
    <w:bookmarkEnd w:id="2"/>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F7BE" w14:textId="39A3B1DC" w:rsidR="00C15B22" w:rsidRPr="00C15B22" w:rsidRDefault="00C15B22" w:rsidP="00C15B22">
    <w:pPr>
      <w:rPr>
        <w:b/>
      </w:rPr>
    </w:pPr>
    <w:bookmarkStart w:id="4" w:name="_Hlk55548817"/>
    <w:bookmarkStart w:id="5" w:name="_Hlk55548818"/>
    <w:bookmarkStart w:id="6" w:name="_Hlk55548966"/>
    <w:bookmarkStart w:id="7" w:name="_Hlk55548967"/>
    <w:bookmarkStart w:id="8" w:name="_Hlk55549103"/>
    <w:bookmarkStart w:id="9" w:name="_Hlk55549104"/>
    <w:bookmarkStart w:id="10" w:name="_Hlk55549109"/>
    <w:bookmarkStart w:id="11" w:name="_Hlk55549110"/>
    <w:bookmarkStart w:id="12" w:name="_Hlk55549125"/>
    <w:bookmarkStart w:id="13" w:name="_Hlk55549126"/>
    <w:r>
      <w:rPr>
        <w:noProof/>
      </w:rPr>
      <mc:AlternateContent>
        <mc:Choice Requires="wps">
          <w:drawing>
            <wp:anchor distT="0" distB="0" distL="114300" distR="114300" simplePos="0" relativeHeight="251609088" behindDoc="0" locked="0" layoutInCell="1" allowOverlap="1" wp14:anchorId="284D5CA1" wp14:editId="50DC5747">
              <wp:simplePos x="0" y="0"/>
              <wp:positionH relativeFrom="page">
                <wp:posOffset>9935845</wp:posOffset>
              </wp:positionH>
              <wp:positionV relativeFrom="margin">
                <wp:posOffset>0</wp:posOffset>
              </wp:positionV>
              <wp:extent cx="215900" cy="612013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CF4A1C" w14:textId="253D09A3" w:rsidR="00C15B22" w:rsidRPr="00426567" w:rsidRDefault="00C15B22" w:rsidP="00C15B22">
                          <w:pPr>
                            <w:pStyle w:val="Encabezado"/>
                            <w:jc w:val="right"/>
                          </w:pPr>
                          <w:r>
                            <w:fldChar w:fldCharType="begin"/>
                          </w:r>
                          <w:r>
                            <w:instrText xml:space="preserve"> TITLE  \* MERGEFORMAT </w:instrText>
                          </w:r>
                          <w:r>
                            <w:fldChar w:fldCharType="separate"/>
                          </w:r>
                          <w:proofErr w:type="spellStart"/>
                          <w:r w:rsidR="00E67CC2">
                            <w:t>CERD</w:t>
                          </w:r>
                          <w:proofErr w:type="spellEnd"/>
                          <w:r w:rsidR="00E67CC2">
                            <w:t>/C/</w:t>
                          </w:r>
                          <w:proofErr w:type="spellStart"/>
                          <w:r w:rsidR="00E67CC2">
                            <w:t>GTM</w:t>
                          </w:r>
                          <w:proofErr w:type="spellEnd"/>
                          <w:r w:rsidR="00E67CC2">
                            <w:t>/</w:t>
                          </w:r>
                          <w:proofErr w:type="spellStart"/>
                          <w:r w:rsidR="00E67CC2">
                            <w:t>FCO</w:t>
                          </w:r>
                          <w:proofErr w:type="spellEnd"/>
                          <w:r w:rsidR="00E67CC2">
                            <w:t>/16-17</w:t>
                          </w:r>
                          <w:r>
                            <w:fldChar w:fldCharType="end"/>
                          </w:r>
                        </w:p>
                        <w:p w14:paraId="015AE4F3" w14:textId="77777777" w:rsidR="00C15B22" w:rsidRDefault="00C15B22" w:rsidP="00C15B2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4D5CA1" id="_x0000_t202" coordsize="21600,21600" o:spt="202" path="m,l,21600r21600,l21600,xe">
              <v:stroke joinstyle="miter"/>
              <v:path gradientshapeok="t" o:connecttype="rect"/>
            </v:shapetype>
            <v:shape id="Cuadro de texto 16" o:spid="_x0000_s1027" type="#_x0000_t202" style="position:absolute;margin-left:782.35pt;margin-top:0;width:17pt;height:481.9pt;z-index:2516090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BOBjlC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4ECF4A1C" w14:textId="253D09A3" w:rsidR="00C15B22" w:rsidRPr="00426567" w:rsidRDefault="00C15B22" w:rsidP="00C15B22">
                    <w:pPr>
                      <w:pStyle w:val="Encabezado"/>
                      <w:jc w:val="right"/>
                    </w:pPr>
                    <w:r>
                      <w:fldChar w:fldCharType="begin"/>
                    </w:r>
                    <w:r>
                      <w:instrText xml:space="preserve"> TITLE  \* MERGEFORMAT </w:instrText>
                    </w:r>
                    <w:r>
                      <w:fldChar w:fldCharType="separate"/>
                    </w:r>
                    <w:proofErr w:type="spellStart"/>
                    <w:r w:rsidR="00E67CC2">
                      <w:t>CERD</w:t>
                    </w:r>
                    <w:proofErr w:type="spellEnd"/>
                    <w:r w:rsidR="00E67CC2">
                      <w:t>/C/</w:t>
                    </w:r>
                    <w:proofErr w:type="spellStart"/>
                    <w:r w:rsidR="00E67CC2">
                      <w:t>GTM</w:t>
                    </w:r>
                    <w:proofErr w:type="spellEnd"/>
                    <w:r w:rsidR="00E67CC2">
                      <w:t>/</w:t>
                    </w:r>
                    <w:proofErr w:type="spellStart"/>
                    <w:r w:rsidR="00E67CC2">
                      <w:t>FCO</w:t>
                    </w:r>
                    <w:proofErr w:type="spellEnd"/>
                    <w:r w:rsidR="00E67CC2">
                      <w:t>/16-17</w:t>
                    </w:r>
                    <w:r>
                      <w:fldChar w:fldCharType="end"/>
                    </w:r>
                  </w:p>
                  <w:p w14:paraId="015AE4F3" w14:textId="77777777" w:rsidR="00C15B22" w:rsidRDefault="00C15B22" w:rsidP="00C15B22"/>
                </w:txbxContent>
              </v:textbox>
              <w10:wrap anchorx="page" anchory="margin"/>
            </v:shape>
          </w:pict>
        </mc:Fallback>
      </mc:AlternateContent>
    </w:r>
    <w:bookmarkEnd w:id="4"/>
    <w:bookmarkEnd w:id="5"/>
    <w:bookmarkEnd w:id="6"/>
    <w:bookmarkEnd w:id="7"/>
    <w:bookmarkEnd w:id="8"/>
    <w:bookmarkEnd w:id="9"/>
    <w:bookmarkEnd w:id="10"/>
    <w:bookmarkEnd w:id="11"/>
    <w:bookmarkEnd w:id="12"/>
    <w:bookmarkEnd w:id="1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8DCC" w14:textId="77777777" w:rsidR="00C15B22" w:rsidRPr="008F5E2C" w:rsidRDefault="00C15B22" w:rsidP="008F5E2C">
    <w:pPr>
      <w:pStyle w:val="Encabezado"/>
      <w:rPr>
        <w:lang w:val="en-GB"/>
      </w:rPr>
    </w:pPr>
    <w:proofErr w:type="spellStart"/>
    <w:r>
      <w:rPr>
        <w:lang w:val="en-GB"/>
      </w:rPr>
      <w:t>CERD</w:t>
    </w:r>
    <w:proofErr w:type="spellEnd"/>
    <w:r>
      <w:rPr>
        <w:lang w:val="en-GB"/>
      </w:rPr>
      <w:t>/C/</w:t>
    </w:r>
    <w:proofErr w:type="spellStart"/>
    <w:r>
      <w:rPr>
        <w:lang w:val="en-GB"/>
      </w:rPr>
      <w:t>GTM</w:t>
    </w:r>
    <w:proofErr w:type="spellEnd"/>
    <w:r>
      <w:rPr>
        <w:lang w:val="en-GB"/>
      </w:rPr>
      <w:t>/</w:t>
    </w:r>
    <w:proofErr w:type="spellStart"/>
    <w:r>
      <w:rPr>
        <w:lang w:val="en-GB"/>
      </w:rPr>
      <w:t>FCO</w:t>
    </w:r>
    <w:proofErr w:type="spellEnd"/>
    <w:r>
      <w:rPr>
        <w:lang w:val="en-GB"/>
      </w:rPr>
      <w:t>/16-17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81B2" w14:textId="77777777" w:rsidR="00C15B22" w:rsidRPr="00AC2FF8" w:rsidRDefault="00C15B22" w:rsidP="008F5E2C">
    <w:pPr>
      <w:pStyle w:val="Encabezado"/>
      <w:jc w:val="right"/>
      <w:rPr>
        <w:b w:val="0"/>
        <w:u w:val="double"/>
        <w:lang w:val="en-GB"/>
      </w:rPr>
    </w:pPr>
    <w:proofErr w:type="spellStart"/>
    <w:r>
      <w:rPr>
        <w:lang w:val="en-GB"/>
      </w:rPr>
      <w:t>CERD</w:t>
    </w:r>
    <w:proofErr w:type="spellEnd"/>
    <w:r>
      <w:rPr>
        <w:lang w:val="en-GB"/>
      </w:rPr>
      <w:t>/C/</w:t>
    </w:r>
    <w:proofErr w:type="spellStart"/>
    <w:r>
      <w:rPr>
        <w:lang w:val="en-GB"/>
      </w:rPr>
      <w:t>GTM</w:t>
    </w:r>
    <w:proofErr w:type="spellEnd"/>
    <w:r>
      <w:rPr>
        <w:lang w:val="en-GB"/>
      </w:rPr>
      <w:t>/</w:t>
    </w:r>
    <w:proofErr w:type="spellStart"/>
    <w:r>
      <w:rPr>
        <w:lang w:val="en-GB"/>
      </w:rPr>
      <w:t>FCO</w:t>
    </w:r>
    <w:proofErr w:type="spellEnd"/>
    <w:r>
      <w:rPr>
        <w:lang w:val="en-GB"/>
      </w:rPr>
      <w:t>/16-17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1D0833"/>
    <w:multiLevelType w:val="hybridMultilevel"/>
    <w:tmpl w:val="6B868B64"/>
    <w:lvl w:ilvl="0" w:tplc="F5427C46">
      <w:numFmt w:val="bullet"/>
      <w:lvlText w:val="-"/>
      <w:lvlJc w:val="left"/>
      <w:pPr>
        <w:ind w:left="111" w:hanging="123"/>
      </w:pPr>
      <w:rPr>
        <w:rFonts w:ascii="Arial" w:eastAsia="Arial" w:hAnsi="Arial" w:cs="Arial" w:hint="default"/>
        <w:w w:val="99"/>
        <w:sz w:val="20"/>
        <w:szCs w:val="20"/>
        <w:lang w:val="es-ES" w:eastAsia="es-ES" w:bidi="es-ES"/>
      </w:rPr>
    </w:lvl>
    <w:lvl w:ilvl="1" w:tplc="12C46C9C">
      <w:numFmt w:val="bullet"/>
      <w:lvlText w:val="•"/>
      <w:lvlJc w:val="left"/>
      <w:pPr>
        <w:ind w:left="334" w:hanging="123"/>
      </w:pPr>
      <w:rPr>
        <w:rFonts w:hint="default"/>
        <w:lang w:val="es-ES" w:eastAsia="es-ES" w:bidi="es-ES"/>
      </w:rPr>
    </w:lvl>
    <w:lvl w:ilvl="2" w:tplc="025035A4">
      <w:numFmt w:val="bullet"/>
      <w:lvlText w:val="•"/>
      <w:lvlJc w:val="left"/>
      <w:pPr>
        <w:ind w:left="549" w:hanging="123"/>
      </w:pPr>
      <w:rPr>
        <w:rFonts w:hint="default"/>
        <w:lang w:val="es-ES" w:eastAsia="es-ES" w:bidi="es-ES"/>
      </w:rPr>
    </w:lvl>
    <w:lvl w:ilvl="3" w:tplc="34F282B8">
      <w:numFmt w:val="bullet"/>
      <w:lvlText w:val="•"/>
      <w:lvlJc w:val="left"/>
      <w:pPr>
        <w:ind w:left="764" w:hanging="123"/>
      </w:pPr>
      <w:rPr>
        <w:rFonts w:hint="default"/>
        <w:lang w:val="es-ES" w:eastAsia="es-ES" w:bidi="es-ES"/>
      </w:rPr>
    </w:lvl>
    <w:lvl w:ilvl="4" w:tplc="5ECE7514">
      <w:numFmt w:val="bullet"/>
      <w:lvlText w:val="•"/>
      <w:lvlJc w:val="left"/>
      <w:pPr>
        <w:ind w:left="978" w:hanging="123"/>
      </w:pPr>
      <w:rPr>
        <w:rFonts w:hint="default"/>
        <w:lang w:val="es-ES" w:eastAsia="es-ES" w:bidi="es-ES"/>
      </w:rPr>
    </w:lvl>
    <w:lvl w:ilvl="5" w:tplc="F8B03EEE">
      <w:numFmt w:val="bullet"/>
      <w:lvlText w:val="•"/>
      <w:lvlJc w:val="left"/>
      <w:pPr>
        <w:ind w:left="1193" w:hanging="123"/>
      </w:pPr>
      <w:rPr>
        <w:rFonts w:hint="default"/>
        <w:lang w:val="es-ES" w:eastAsia="es-ES" w:bidi="es-ES"/>
      </w:rPr>
    </w:lvl>
    <w:lvl w:ilvl="6" w:tplc="BD2E488A">
      <w:numFmt w:val="bullet"/>
      <w:lvlText w:val="•"/>
      <w:lvlJc w:val="left"/>
      <w:pPr>
        <w:ind w:left="1408" w:hanging="123"/>
      </w:pPr>
      <w:rPr>
        <w:rFonts w:hint="default"/>
        <w:lang w:val="es-ES" w:eastAsia="es-ES" w:bidi="es-ES"/>
      </w:rPr>
    </w:lvl>
    <w:lvl w:ilvl="7" w:tplc="5A40CFC6">
      <w:numFmt w:val="bullet"/>
      <w:lvlText w:val="•"/>
      <w:lvlJc w:val="left"/>
      <w:pPr>
        <w:ind w:left="1622" w:hanging="123"/>
      </w:pPr>
      <w:rPr>
        <w:rFonts w:hint="default"/>
        <w:lang w:val="es-ES" w:eastAsia="es-ES" w:bidi="es-ES"/>
      </w:rPr>
    </w:lvl>
    <w:lvl w:ilvl="8" w:tplc="76088CD0">
      <w:numFmt w:val="bullet"/>
      <w:lvlText w:val="•"/>
      <w:lvlJc w:val="left"/>
      <w:pPr>
        <w:ind w:left="1837" w:hanging="123"/>
      </w:pPr>
      <w:rPr>
        <w:rFonts w:hint="default"/>
        <w:lang w:val="es-ES" w:eastAsia="es-ES" w:bidi="es-ES"/>
      </w:rPr>
    </w:lvl>
  </w:abstractNum>
  <w:abstractNum w:abstractNumId="11" w15:restartNumberingAfterBreak="0">
    <w:nsid w:val="0D954887"/>
    <w:multiLevelType w:val="hybridMultilevel"/>
    <w:tmpl w:val="5A48E46A"/>
    <w:lvl w:ilvl="0" w:tplc="4C0CE7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AAEEE42" w:tentative="1">
      <w:start w:val="1"/>
      <w:numFmt w:val="lowerLetter"/>
      <w:lvlText w:val="%2."/>
      <w:lvlJc w:val="left"/>
      <w:pPr>
        <w:tabs>
          <w:tab w:val="num" w:pos="1440"/>
        </w:tabs>
        <w:ind w:left="1440" w:hanging="360"/>
      </w:pPr>
    </w:lvl>
    <w:lvl w:ilvl="2" w:tplc="F17E0DCA" w:tentative="1">
      <w:start w:val="1"/>
      <w:numFmt w:val="lowerRoman"/>
      <w:lvlText w:val="%3."/>
      <w:lvlJc w:val="right"/>
      <w:pPr>
        <w:tabs>
          <w:tab w:val="num" w:pos="2160"/>
        </w:tabs>
        <w:ind w:left="2160" w:hanging="180"/>
      </w:pPr>
    </w:lvl>
    <w:lvl w:ilvl="3" w:tplc="5672D302" w:tentative="1">
      <w:start w:val="1"/>
      <w:numFmt w:val="decimal"/>
      <w:lvlText w:val="%4."/>
      <w:lvlJc w:val="left"/>
      <w:pPr>
        <w:tabs>
          <w:tab w:val="num" w:pos="2880"/>
        </w:tabs>
        <w:ind w:left="2880" w:hanging="360"/>
      </w:pPr>
    </w:lvl>
    <w:lvl w:ilvl="4" w:tplc="7AFC9662" w:tentative="1">
      <w:start w:val="1"/>
      <w:numFmt w:val="lowerLetter"/>
      <w:lvlText w:val="%5."/>
      <w:lvlJc w:val="left"/>
      <w:pPr>
        <w:tabs>
          <w:tab w:val="num" w:pos="3600"/>
        </w:tabs>
        <w:ind w:left="3600" w:hanging="360"/>
      </w:pPr>
    </w:lvl>
    <w:lvl w:ilvl="5" w:tplc="B3A8CF3E" w:tentative="1">
      <w:start w:val="1"/>
      <w:numFmt w:val="lowerRoman"/>
      <w:lvlText w:val="%6."/>
      <w:lvlJc w:val="right"/>
      <w:pPr>
        <w:tabs>
          <w:tab w:val="num" w:pos="4320"/>
        </w:tabs>
        <w:ind w:left="4320" w:hanging="180"/>
      </w:pPr>
    </w:lvl>
    <w:lvl w:ilvl="6" w:tplc="00840B9E" w:tentative="1">
      <w:start w:val="1"/>
      <w:numFmt w:val="decimal"/>
      <w:lvlText w:val="%7."/>
      <w:lvlJc w:val="left"/>
      <w:pPr>
        <w:tabs>
          <w:tab w:val="num" w:pos="5040"/>
        </w:tabs>
        <w:ind w:left="5040" w:hanging="360"/>
      </w:pPr>
    </w:lvl>
    <w:lvl w:ilvl="7" w:tplc="FA6A670A" w:tentative="1">
      <w:start w:val="1"/>
      <w:numFmt w:val="lowerLetter"/>
      <w:lvlText w:val="%8."/>
      <w:lvlJc w:val="left"/>
      <w:pPr>
        <w:tabs>
          <w:tab w:val="num" w:pos="5760"/>
        </w:tabs>
        <w:ind w:left="5760" w:hanging="360"/>
      </w:pPr>
    </w:lvl>
    <w:lvl w:ilvl="8" w:tplc="4EA0BEF2" w:tentative="1">
      <w:start w:val="1"/>
      <w:numFmt w:val="lowerRoman"/>
      <w:lvlText w:val="%9."/>
      <w:lvlJc w:val="right"/>
      <w:pPr>
        <w:tabs>
          <w:tab w:val="num" w:pos="6480"/>
        </w:tabs>
        <w:ind w:left="6480" w:hanging="180"/>
      </w:pPr>
    </w:lvl>
  </w:abstractNum>
  <w:abstractNum w:abstractNumId="12" w15:restartNumberingAfterBreak="0">
    <w:nsid w:val="0DB63473"/>
    <w:multiLevelType w:val="hybridMultilevel"/>
    <w:tmpl w:val="CA48DCB4"/>
    <w:lvl w:ilvl="0" w:tplc="7D908A4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F3866A1"/>
    <w:multiLevelType w:val="hybridMultilevel"/>
    <w:tmpl w:val="EA5C4994"/>
    <w:lvl w:ilvl="0" w:tplc="1DACC486">
      <w:start w:val="1"/>
      <w:numFmt w:val="decimal"/>
      <w:lvlText w:val="%1."/>
      <w:lvlJc w:val="left"/>
      <w:pPr>
        <w:ind w:left="720" w:hanging="360"/>
      </w:pPr>
      <w:rPr>
        <w:rFonts w:hint="default"/>
        <w:b w:val="0"/>
        <w:strike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604624"/>
    <w:multiLevelType w:val="hybridMultilevel"/>
    <w:tmpl w:val="4A087E2A"/>
    <w:lvl w:ilvl="0" w:tplc="C6DC94E2">
      <w:start w:val="1"/>
      <w:numFmt w:val="decimal"/>
      <w:lvlText w:val="%1."/>
      <w:lvlJc w:val="left"/>
      <w:pPr>
        <w:ind w:left="1854" w:hanging="360"/>
      </w:pPr>
      <w:rPr>
        <w:rFonts w:ascii="Times New Roman" w:eastAsiaTheme="minorHAnsi"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25358F7"/>
    <w:multiLevelType w:val="hybridMultilevel"/>
    <w:tmpl w:val="8CBCB04C"/>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A7743B"/>
    <w:multiLevelType w:val="hybridMultilevel"/>
    <w:tmpl w:val="165289D8"/>
    <w:lvl w:ilvl="0" w:tplc="CF6AD5D8">
      <w:start w:val="1"/>
      <w:numFmt w:val="bullet"/>
      <w:pStyle w:val="Bullet2G"/>
      <w:lvlText w:val="•"/>
      <w:lvlJc w:val="left"/>
      <w:pPr>
        <w:tabs>
          <w:tab w:val="num" w:pos="2268"/>
        </w:tabs>
        <w:ind w:left="2268" w:hanging="170"/>
      </w:pPr>
      <w:rPr>
        <w:rFonts w:ascii="Times New Roman" w:hAnsi="Times New Roman" w:cs="Times New Roman" w:hint="default"/>
      </w:rPr>
    </w:lvl>
    <w:lvl w:ilvl="1" w:tplc="6C1E2F22" w:tentative="1">
      <w:start w:val="1"/>
      <w:numFmt w:val="bullet"/>
      <w:lvlText w:val="o"/>
      <w:lvlJc w:val="left"/>
      <w:pPr>
        <w:tabs>
          <w:tab w:val="num" w:pos="1440"/>
        </w:tabs>
        <w:ind w:left="1440" w:hanging="360"/>
      </w:pPr>
      <w:rPr>
        <w:rFonts w:ascii="Courier New" w:hAnsi="Courier New" w:hint="default"/>
      </w:rPr>
    </w:lvl>
    <w:lvl w:ilvl="2" w:tplc="981CDD12" w:tentative="1">
      <w:start w:val="1"/>
      <w:numFmt w:val="bullet"/>
      <w:lvlText w:val=""/>
      <w:lvlJc w:val="left"/>
      <w:pPr>
        <w:tabs>
          <w:tab w:val="num" w:pos="2160"/>
        </w:tabs>
        <w:ind w:left="2160" w:hanging="360"/>
      </w:pPr>
      <w:rPr>
        <w:rFonts w:ascii="Wingdings" w:hAnsi="Wingdings" w:hint="default"/>
      </w:rPr>
    </w:lvl>
    <w:lvl w:ilvl="3" w:tplc="82B856D2" w:tentative="1">
      <w:start w:val="1"/>
      <w:numFmt w:val="bullet"/>
      <w:lvlText w:val=""/>
      <w:lvlJc w:val="left"/>
      <w:pPr>
        <w:tabs>
          <w:tab w:val="num" w:pos="2880"/>
        </w:tabs>
        <w:ind w:left="2880" w:hanging="360"/>
      </w:pPr>
      <w:rPr>
        <w:rFonts w:ascii="Symbol" w:hAnsi="Symbol" w:hint="default"/>
      </w:rPr>
    </w:lvl>
    <w:lvl w:ilvl="4" w:tplc="36F85660" w:tentative="1">
      <w:start w:val="1"/>
      <w:numFmt w:val="bullet"/>
      <w:lvlText w:val="o"/>
      <w:lvlJc w:val="left"/>
      <w:pPr>
        <w:tabs>
          <w:tab w:val="num" w:pos="3600"/>
        </w:tabs>
        <w:ind w:left="3600" w:hanging="360"/>
      </w:pPr>
      <w:rPr>
        <w:rFonts w:ascii="Courier New" w:hAnsi="Courier New" w:hint="default"/>
      </w:rPr>
    </w:lvl>
    <w:lvl w:ilvl="5" w:tplc="F5E0570E" w:tentative="1">
      <w:start w:val="1"/>
      <w:numFmt w:val="bullet"/>
      <w:lvlText w:val=""/>
      <w:lvlJc w:val="left"/>
      <w:pPr>
        <w:tabs>
          <w:tab w:val="num" w:pos="4320"/>
        </w:tabs>
        <w:ind w:left="4320" w:hanging="360"/>
      </w:pPr>
      <w:rPr>
        <w:rFonts w:ascii="Wingdings" w:hAnsi="Wingdings" w:hint="default"/>
      </w:rPr>
    </w:lvl>
    <w:lvl w:ilvl="6" w:tplc="3486572A" w:tentative="1">
      <w:start w:val="1"/>
      <w:numFmt w:val="bullet"/>
      <w:lvlText w:val=""/>
      <w:lvlJc w:val="left"/>
      <w:pPr>
        <w:tabs>
          <w:tab w:val="num" w:pos="5040"/>
        </w:tabs>
        <w:ind w:left="5040" w:hanging="360"/>
      </w:pPr>
      <w:rPr>
        <w:rFonts w:ascii="Symbol" w:hAnsi="Symbol" w:hint="default"/>
      </w:rPr>
    </w:lvl>
    <w:lvl w:ilvl="7" w:tplc="37E6CB10" w:tentative="1">
      <w:start w:val="1"/>
      <w:numFmt w:val="bullet"/>
      <w:lvlText w:val="o"/>
      <w:lvlJc w:val="left"/>
      <w:pPr>
        <w:tabs>
          <w:tab w:val="num" w:pos="5760"/>
        </w:tabs>
        <w:ind w:left="5760" w:hanging="360"/>
      </w:pPr>
      <w:rPr>
        <w:rFonts w:ascii="Courier New" w:hAnsi="Courier New" w:hint="default"/>
      </w:rPr>
    </w:lvl>
    <w:lvl w:ilvl="8" w:tplc="A432BF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96839"/>
    <w:multiLevelType w:val="hybridMultilevel"/>
    <w:tmpl w:val="76E23AF6"/>
    <w:lvl w:ilvl="0" w:tplc="E5E40FF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2A03F3F"/>
    <w:multiLevelType w:val="hybridMultilevel"/>
    <w:tmpl w:val="366ADEB4"/>
    <w:lvl w:ilvl="0" w:tplc="4376822E">
      <w:start w:val="12"/>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022AB"/>
    <w:multiLevelType w:val="hybridMultilevel"/>
    <w:tmpl w:val="64440E9A"/>
    <w:lvl w:ilvl="0" w:tplc="95A0C4D0">
      <w:numFmt w:val="bullet"/>
      <w:lvlText w:val="-"/>
      <w:lvlJc w:val="left"/>
      <w:pPr>
        <w:ind w:left="111" w:hanging="123"/>
      </w:pPr>
      <w:rPr>
        <w:rFonts w:ascii="Arial" w:eastAsia="Arial" w:hAnsi="Arial" w:cs="Arial" w:hint="default"/>
        <w:w w:val="99"/>
        <w:sz w:val="20"/>
        <w:szCs w:val="20"/>
        <w:lang w:val="es-ES" w:eastAsia="es-ES" w:bidi="es-ES"/>
      </w:rPr>
    </w:lvl>
    <w:lvl w:ilvl="1" w:tplc="000C4EB6">
      <w:numFmt w:val="bullet"/>
      <w:lvlText w:val="•"/>
      <w:lvlJc w:val="left"/>
      <w:pPr>
        <w:ind w:left="334" w:hanging="123"/>
      </w:pPr>
      <w:rPr>
        <w:rFonts w:hint="default"/>
        <w:lang w:val="es-ES" w:eastAsia="es-ES" w:bidi="es-ES"/>
      </w:rPr>
    </w:lvl>
    <w:lvl w:ilvl="2" w:tplc="206AF340">
      <w:numFmt w:val="bullet"/>
      <w:lvlText w:val="•"/>
      <w:lvlJc w:val="left"/>
      <w:pPr>
        <w:ind w:left="549" w:hanging="123"/>
      </w:pPr>
      <w:rPr>
        <w:rFonts w:hint="default"/>
        <w:lang w:val="es-ES" w:eastAsia="es-ES" w:bidi="es-ES"/>
      </w:rPr>
    </w:lvl>
    <w:lvl w:ilvl="3" w:tplc="8FD8DEF0">
      <w:numFmt w:val="bullet"/>
      <w:lvlText w:val="•"/>
      <w:lvlJc w:val="left"/>
      <w:pPr>
        <w:ind w:left="764" w:hanging="123"/>
      </w:pPr>
      <w:rPr>
        <w:rFonts w:hint="default"/>
        <w:lang w:val="es-ES" w:eastAsia="es-ES" w:bidi="es-ES"/>
      </w:rPr>
    </w:lvl>
    <w:lvl w:ilvl="4" w:tplc="4D40DE68">
      <w:numFmt w:val="bullet"/>
      <w:lvlText w:val="•"/>
      <w:lvlJc w:val="left"/>
      <w:pPr>
        <w:ind w:left="978" w:hanging="123"/>
      </w:pPr>
      <w:rPr>
        <w:rFonts w:hint="default"/>
        <w:lang w:val="es-ES" w:eastAsia="es-ES" w:bidi="es-ES"/>
      </w:rPr>
    </w:lvl>
    <w:lvl w:ilvl="5" w:tplc="DFDE07C4">
      <w:numFmt w:val="bullet"/>
      <w:lvlText w:val="•"/>
      <w:lvlJc w:val="left"/>
      <w:pPr>
        <w:ind w:left="1193" w:hanging="123"/>
      </w:pPr>
      <w:rPr>
        <w:rFonts w:hint="default"/>
        <w:lang w:val="es-ES" w:eastAsia="es-ES" w:bidi="es-ES"/>
      </w:rPr>
    </w:lvl>
    <w:lvl w:ilvl="6" w:tplc="4C2805D4">
      <w:numFmt w:val="bullet"/>
      <w:lvlText w:val="•"/>
      <w:lvlJc w:val="left"/>
      <w:pPr>
        <w:ind w:left="1408" w:hanging="123"/>
      </w:pPr>
      <w:rPr>
        <w:rFonts w:hint="default"/>
        <w:lang w:val="es-ES" w:eastAsia="es-ES" w:bidi="es-ES"/>
      </w:rPr>
    </w:lvl>
    <w:lvl w:ilvl="7" w:tplc="EB245922">
      <w:numFmt w:val="bullet"/>
      <w:lvlText w:val="•"/>
      <w:lvlJc w:val="left"/>
      <w:pPr>
        <w:ind w:left="1622" w:hanging="123"/>
      </w:pPr>
      <w:rPr>
        <w:rFonts w:hint="default"/>
        <w:lang w:val="es-ES" w:eastAsia="es-ES" w:bidi="es-ES"/>
      </w:rPr>
    </w:lvl>
    <w:lvl w:ilvl="8" w:tplc="07242CF6">
      <w:numFmt w:val="bullet"/>
      <w:lvlText w:val="•"/>
      <w:lvlJc w:val="left"/>
      <w:pPr>
        <w:ind w:left="1837" w:hanging="123"/>
      </w:pPr>
      <w:rPr>
        <w:rFonts w:hint="default"/>
        <w:lang w:val="es-ES" w:eastAsia="es-ES" w:bidi="es-ES"/>
      </w:rPr>
    </w:lvl>
  </w:abstractNum>
  <w:abstractNum w:abstractNumId="20" w15:restartNumberingAfterBreak="0">
    <w:nsid w:val="48EE15A3"/>
    <w:multiLevelType w:val="hybridMultilevel"/>
    <w:tmpl w:val="7292AEA4"/>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D2D034D"/>
    <w:multiLevelType w:val="hybridMultilevel"/>
    <w:tmpl w:val="4A087E2A"/>
    <w:lvl w:ilvl="0" w:tplc="C6DC94E2">
      <w:start w:val="1"/>
      <w:numFmt w:val="decimal"/>
      <w:lvlText w:val="%1."/>
      <w:lvlJc w:val="left"/>
      <w:pPr>
        <w:ind w:left="1854" w:hanging="360"/>
      </w:pPr>
      <w:rPr>
        <w:rFonts w:ascii="Times New Roman" w:eastAsiaTheme="minorHAnsi"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4B266B7"/>
    <w:multiLevelType w:val="hybridMultilevel"/>
    <w:tmpl w:val="6B4E18E8"/>
    <w:lvl w:ilvl="0" w:tplc="D8CA3D82">
      <w:numFmt w:val="bullet"/>
      <w:lvlText w:val="-"/>
      <w:lvlJc w:val="left"/>
      <w:pPr>
        <w:ind w:left="111" w:hanging="123"/>
      </w:pPr>
      <w:rPr>
        <w:rFonts w:ascii="Arial" w:eastAsia="Arial" w:hAnsi="Arial" w:cs="Arial" w:hint="default"/>
        <w:w w:val="99"/>
        <w:sz w:val="20"/>
        <w:szCs w:val="20"/>
        <w:lang w:val="es-ES" w:eastAsia="es-ES" w:bidi="es-ES"/>
      </w:rPr>
    </w:lvl>
    <w:lvl w:ilvl="1" w:tplc="F39C6328">
      <w:numFmt w:val="bullet"/>
      <w:lvlText w:val="•"/>
      <w:lvlJc w:val="left"/>
      <w:pPr>
        <w:ind w:left="334" w:hanging="123"/>
      </w:pPr>
      <w:rPr>
        <w:rFonts w:hint="default"/>
        <w:lang w:val="es-ES" w:eastAsia="es-ES" w:bidi="es-ES"/>
      </w:rPr>
    </w:lvl>
    <w:lvl w:ilvl="2" w:tplc="8EB4193E">
      <w:numFmt w:val="bullet"/>
      <w:lvlText w:val="•"/>
      <w:lvlJc w:val="left"/>
      <w:pPr>
        <w:ind w:left="549" w:hanging="123"/>
      </w:pPr>
      <w:rPr>
        <w:rFonts w:hint="default"/>
        <w:lang w:val="es-ES" w:eastAsia="es-ES" w:bidi="es-ES"/>
      </w:rPr>
    </w:lvl>
    <w:lvl w:ilvl="3" w:tplc="D94CE548">
      <w:numFmt w:val="bullet"/>
      <w:lvlText w:val="•"/>
      <w:lvlJc w:val="left"/>
      <w:pPr>
        <w:ind w:left="764" w:hanging="123"/>
      </w:pPr>
      <w:rPr>
        <w:rFonts w:hint="default"/>
        <w:lang w:val="es-ES" w:eastAsia="es-ES" w:bidi="es-ES"/>
      </w:rPr>
    </w:lvl>
    <w:lvl w:ilvl="4" w:tplc="ADD8CDCA">
      <w:numFmt w:val="bullet"/>
      <w:lvlText w:val="•"/>
      <w:lvlJc w:val="left"/>
      <w:pPr>
        <w:ind w:left="978" w:hanging="123"/>
      </w:pPr>
      <w:rPr>
        <w:rFonts w:hint="default"/>
        <w:lang w:val="es-ES" w:eastAsia="es-ES" w:bidi="es-ES"/>
      </w:rPr>
    </w:lvl>
    <w:lvl w:ilvl="5" w:tplc="414C8576">
      <w:numFmt w:val="bullet"/>
      <w:lvlText w:val="•"/>
      <w:lvlJc w:val="left"/>
      <w:pPr>
        <w:ind w:left="1193" w:hanging="123"/>
      </w:pPr>
      <w:rPr>
        <w:rFonts w:hint="default"/>
        <w:lang w:val="es-ES" w:eastAsia="es-ES" w:bidi="es-ES"/>
      </w:rPr>
    </w:lvl>
    <w:lvl w:ilvl="6" w:tplc="812C026A">
      <w:numFmt w:val="bullet"/>
      <w:lvlText w:val="•"/>
      <w:lvlJc w:val="left"/>
      <w:pPr>
        <w:ind w:left="1408" w:hanging="123"/>
      </w:pPr>
      <w:rPr>
        <w:rFonts w:hint="default"/>
        <w:lang w:val="es-ES" w:eastAsia="es-ES" w:bidi="es-ES"/>
      </w:rPr>
    </w:lvl>
    <w:lvl w:ilvl="7" w:tplc="D9B219CA">
      <w:numFmt w:val="bullet"/>
      <w:lvlText w:val="•"/>
      <w:lvlJc w:val="left"/>
      <w:pPr>
        <w:ind w:left="1622" w:hanging="123"/>
      </w:pPr>
      <w:rPr>
        <w:rFonts w:hint="default"/>
        <w:lang w:val="es-ES" w:eastAsia="es-ES" w:bidi="es-ES"/>
      </w:rPr>
    </w:lvl>
    <w:lvl w:ilvl="8" w:tplc="BB0EA89C">
      <w:numFmt w:val="bullet"/>
      <w:lvlText w:val="•"/>
      <w:lvlJc w:val="left"/>
      <w:pPr>
        <w:ind w:left="1837" w:hanging="123"/>
      </w:pPr>
      <w:rPr>
        <w:rFonts w:hint="default"/>
        <w:lang w:val="es-ES" w:eastAsia="es-ES" w:bidi="es-ES"/>
      </w:rPr>
    </w:lvl>
  </w:abstractNum>
  <w:abstractNum w:abstractNumId="23" w15:restartNumberingAfterBreak="0">
    <w:nsid w:val="5CCD68BD"/>
    <w:multiLevelType w:val="hybridMultilevel"/>
    <w:tmpl w:val="E3969F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D0A1CCE"/>
    <w:multiLevelType w:val="hybridMultilevel"/>
    <w:tmpl w:val="69DA62DE"/>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E642C7"/>
    <w:multiLevelType w:val="hybridMultilevel"/>
    <w:tmpl w:val="264C743E"/>
    <w:lvl w:ilvl="0" w:tplc="F2D43076">
      <w:numFmt w:val="bullet"/>
      <w:lvlText w:val="-"/>
      <w:lvlJc w:val="left"/>
      <w:pPr>
        <w:ind w:left="111" w:hanging="123"/>
      </w:pPr>
      <w:rPr>
        <w:rFonts w:ascii="Arial" w:eastAsia="Arial" w:hAnsi="Arial" w:cs="Arial" w:hint="default"/>
        <w:w w:val="99"/>
        <w:sz w:val="20"/>
        <w:szCs w:val="20"/>
        <w:lang w:val="es-ES" w:eastAsia="es-ES" w:bidi="es-ES"/>
      </w:rPr>
    </w:lvl>
    <w:lvl w:ilvl="1" w:tplc="77DC9F08">
      <w:numFmt w:val="bullet"/>
      <w:lvlText w:val="•"/>
      <w:lvlJc w:val="left"/>
      <w:pPr>
        <w:ind w:left="334" w:hanging="123"/>
      </w:pPr>
      <w:rPr>
        <w:rFonts w:hint="default"/>
        <w:lang w:val="es-ES" w:eastAsia="es-ES" w:bidi="es-ES"/>
      </w:rPr>
    </w:lvl>
    <w:lvl w:ilvl="2" w:tplc="A6F6BAF0">
      <w:numFmt w:val="bullet"/>
      <w:lvlText w:val="•"/>
      <w:lvlJc w:val="left"/>
      <w:pPr>
        <w:ind w:left="549" w:hanging="123"/>
      </w:pPr>
      <w:rPr>
        <w:rFonts w:hint="default"/>
        <w:lang w:val="es-ES" w:eastAsia="es-ES" w:bidi="es-ES"/>
      </w:rPr>
    </w:lvl>
    <w:lvl w:ilvl="3" w:tplc="166ED0FC">
      <w:numFmt w:val="bullet"/>
      <w:lvlText w:val="•"/>
      <w:lvlJc w:val="left"/>
      <w:pPr>
        <w:ind w:left="764" w:hanging="123"/>
      </w:pPr>
      <w:rPr>
        <w:rFonts w:hint="default"/>
        <w:lang w:val="es-ES" w:eastAsia="es-ES" w:bidi="es-ES"/>
      </w:rPr>
    </w:lvl>
    <w:lvl w:ilvl="4" w:tplc="DF9A96B0">
      <w:numFmt w:val="bullet"/>
      <w:lvlText w:val="•"/>
      <w:lvlJc w:val="left"/>
      <w:pPr>
        <w:ind w:left="978" w:hanging="123"/>
      </w:pPr>
      <w:rPr>
        <w:rFonts w:hint="default"/>
        <w:lang w:val="es-ES" w:eastAsia="es-ES" w:bidi="es-ES"/>
      </w:rPr>
    </w:lvl>
    <w:lvl w:ilvl="5" w:tplc="78360C46">
      <w:numFmt w:val="bullet"/>
      <w:lvlText w:val="•"/>
      <w:lvlJc w:val="left"/>
      <w:pPr>
        <w:ind w:left="1193" w:hanging="123"/>
      </w:pPr>
      <w:rPr>
        <w:rFonts w:hint="default"/>
        <w:lang w:val="es-ES" w:eastAsia="es-ES" w:bidi="es-ES"/>
      </w:rPr>
    </w:lvl>
    <w:lvl w:ilvl="6" w:tplc="38768C00">
      <w:numFmt w:val="bullet"/>
      <w:lvlText w:val="•"/>
      <w:lvlJc w:val="left"/>
      <w:pPr>
        <w:ind w:left="1408" w:hanging="123"/>
      </w:pPr>
      <w:rPr>
        <w:rFonts w:hint="default"/>
        <w:lang w:val="es-ES" w:eastAsia="es-ES" w:bidi="es-ES"/>
      </w:rPr>
    </w:lvl>
    <w:lvl w:ilvl="7" w:tplc="3FCA74D8">
      <w:numFmt w:val="bullet"/>
      <w:lvlText w:val="•"/>
      <w:lvlJc w:val="left"/>
      <w:pPr>
        <w:ind w:left="1622" w:hanging="123"/>
      </w:pPr>
      <w:rPr>
        <w:rFonts w:hint="default"/>
        <w:lang w:val="es-ES" w:eastAsia="es-ES" w:bidi="es-ES"/>
      </w:rPr>
    </w:lvl>
    <w:lvl w:ilvl="8" w:tplc="DE18EF2E">
      <w:numFmt w:val="bullet"/>
      <w:lvlText w:val="•"/>
      <w:lvlJc w:val="left"/>
      <w:pPr>
        <w:ind w:left="1837" w:hanging="123"/>
      </w:pPr>
      <w:rPr>
        <w:rFonts w:hint="default"/>
        <w:lang w:val="es-ES" w:eastAsia="es-ES" w:bidi="es-ES"/>
      </w:rPr>
    </w:lvl>
  </w:abstractNum>
  <w:abstractNum w:abstractNumId="27" w15:restartNumberingAfterBreak="0">
    <w:nsid w:val="60CF3730"/>
    <w:multiLevelType w:val="hybridMultilevel"/>
    <w:tmpl w:val="BFD8438C"/>
    <w:lvl w:ilvl="0" w:tplc="0C0A001B">
      <w:start w:val="1"/>
      <w:numFmt w:val="lowerRoman"/>
      <w:lvlText w:val="%1."/>
      <w:lvlJc w:val="righ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56A5FDE"/>
    <w:multiLevelType w:val="hybridMultilevel"/>
    <w:tmpl w:val="D28E0C68"/>
    <w:lvl w:ilvl="0" w:tplc="569E416A">
      <w:start w:val="3"/>
      <w:numFmt w:val="decimalZero"/>
      <w:lvlText w:val="%1"/>
      <w:lvlJc w:val="left"/>
      <w:pPr>
        <w:ind w:left="468" w:hanging="360"/>
      </w:pPr>
      <w:rPr>
        <w:rFonts w:hint="default"/>
      </w:rPr>
    </w:lvl>
    <w:lvl w:ilvl="1" w:tplc="100A0019" w:tentative="1">
      <w:start w:val="1"/>
      <w:numFmt w:val="lowerLetter"/>
      <w:lvlText w:val="%2."/>
      <w:lvlJc w:val="left"/>
      <w:pPr>
        <w:ind w:left="1188" w:hanging="360"/>
      </w:pPr>
    </w:lvl>
    <w:lvl w:ilvl="2" w:tplc="100A001B" w:tentative="1">
      <w:start w:val="1"/>
      <w:numFmt w:val="lowerRoman"/>
      <w:lvlText w:val="%3."/>
      <w:lvlJc w:val="right"/>
      <w:pPr>
        <w:ind w:left="1908" w:hanging="180"/>
      </w:pPr>
    </w:lvl>
    <w:lvl w:ilvl="3" w:tplc="100A000F" w:tentative="1">
      <w:start w:val="1"/>
      <w:numFmt w:val="decimal"/>
      <w:lvlText w:val="%4."/>
      <w:lvlJc w:val="left"/>
      <w:pPr>
        <w:ind w:left="2628" w:hanging="360"/>
      </w:pPr>
    </w:lvl>
    <w:lvl w:ilvl="4" w:tplc="100A0019" w:tentative="1">
      <w:start w:val="1"/>
      <w:numFmt w:val="lowerLetter"/>
      <w:lvlText w:val="%5."/>
      <w:lvlJc w:val="left"/>
      <w:pPr>
        <w:ind w:left="3348" w:hanging="360"/>
      </w:pPr>
    </w:lvl>
    <w:lvl w:ilvl="5" w:tplc="100A001B" w:tentative="1">
      <w:start w:val="1"/>
      <w:numFmt w:val="lowerRoman"/>
      <w:lvlText w:val="%6."/>
      <w:lvlJc w:val="right"/>
      <w:pPr>
        <w:ind w:left="4068" w:hanging="180"/>
      </w:pPr>
    </w:lvl>
    <w:lvl w:ilvl="6" w:tplc="100A000F" w:tentative="1">
      <w:start w:val="1"/>
      <w:numFmt w:val="decimal"/>
      <w:lvlText w:val="%7."/>
      <w:lvlJc w:val="left"/>
      <w:pPr>
        <w:ind w:left="4788" w:hanging="360"/>
      </w:pPr>
    </w:lvl>
    <w:lvl w:ilvl="7" w:tplc="100A0019" w:tentative="1">
      <w:start w:val="1"/>
      <w:numFmt w:val="lowerLetter"/>
      <w:lvlText w:val="%8."/>
      <w:lvlJc w:val="left"/>
      <w:pPr>
        <w:ind w:left="5508" w:hanging="360"/>
      </w:pPr>
    </w:lvl>
    <w:lvl w:ilvl="8" w:tplc="100A001B" w:tentative="1">
      <w:start w:val="1"/>
      <w:numFmt w:val="lowerRoman"/>
      <w:lvlText w:val="%9."/>
      <w:lvlJc w:val="right"/>
      <w:pPr>
        <w:ind w:left="6228" w:hanging="180"/>
      </w:pPr>
    </w:lvl>
  </w:abstractNum>
  <w:abstractNum w:abstractNumId="29" w15:restartNumberingAfterBreak="0">
    <w:nsid w:val="6AFD3DE4"/>
    <w:multiLevelType w:val="hybridMultilevel"/>
    <w:tmpl w:val="569E52D4"/>
    <w:lvl w:ilvl="0" w:tplc="05A26F06">
      <w:start w:val="1"/>
      <w:numFmt w:val="bullet"/>
      <w:pStyle w:val="Bullet1G"/>
      <w:lvlText w:val="•"/>
      <w:lvlJc w:val="left"/>
      <w:pPr>
        <w:tabs>
          <w:tab w:val="num" w:pos="1701"/>
        </w:tabs>
        <w:ind w:left="1701" w:hanging="170"/>
      </w:pPr>
      <w:rPr>
        <w:rFonts w:ascii="Times New Roman" w:hAnsi="Times New Roman" w:cs="Times New Roman" w:hint="default"/>
      </w:rPr>
    </w:lvl>
    <w:lvl w:ilvl="1" w:tplc="9DA2D708" w:tentative="1">
      <w:start w:val="1"/>
      <w:numFmt w:val="bullet"/>
      <w:lvlText w:val="o"/>
      <w:lvlJc w:val="left"/>
      <w:pPr>
        <w:tabs>
          <w:tab w:val="num" w:pos="1440"/>
        </w:tabs>
        <w:ind w:left="1440" w:hanging="360"/>
      </w:pPr>
      <w:rPr>
        <w:rFonts w:ascii="Courier New" w:hAnsi="Courier New" w:hint="default"/>
      </w:rPr>
    </w:lvl>
    <w:lvl w:ilvl="2" w:tplc="E7A0675C" w:tentative="1">
      <w:start w:val="1"/>
      <w:numFmt w:val="bullet"/>
      <w:lvlText w:val=""/>
      <w:lvlJc w:val="left"/>
      <w:pPr>
        <w:tabs>
          <w:tab w:val="num" w:pos="2160"/>
        </w:tabs>
        <w:ind w:left="2160" w:hanging="360"/>
      </w:pPr>
      <w:rPr>
        <w:rFonts w:ascii="Wingdings" w:hAnsi="Wingdings" w:hint="default"/>
      </w:rPr>
    </w:lvl>
    <w:lvl w:ilvl="3" w:tplc="D2D0F3FA" w:tentative="1">
      <w:start w:val="1"/>
      <w:numFmt w:val="bullet"/>
      <w:lvlText w:val=""/>
      <w:lvlJc w:val="left"/>
      <w:pPr>
        <w:tabs>
          <w:tab w:val="num" w:pos="2880"/>
        </w:tabs>
        <w:ind w:left="2880" w:hanging="360"/>
      </w:pPr>
      <w:rPr>
        <w:rFonts w:ascii="Symbol" w:hAnsi="Symbol" w:hint="default"/>
      </w:rPr>
    </w:lvl>
    <w:lvl w:ilvl="4" w:tplc="74647F7C" w:tentative="1">
      <w:start w:val="1"/>
      <w:numFmt w:val="bullet"/>
      <w:lvlText w:val="o"/>
      <w:lvlJc w:val="left"/>
      <w:pPr>
        <w:tabs>
          <w:tab w:val="num" w:pos="3600"/>
        </w:tabs>
        <w:ind w:left="3600" w:hanging="360"/>
      </w:pPr>
      <w:rPr>
        <w:rFonts w:ascii="Courier New" w:hAnsi="Courier New" w:hint="default"/>
      </w:rPr>
    </w:lvl>
    <w:lvl w:ilvl="5" w:tplc="481A7BD8" w:tentative="1">
      <w:start w:val="1"/>
      <w:numFmt w:val="bullet"/>
      <w:lvlText w:val=""/>
      <w:lvlJc w:val="left"/>
      <w:pPr>
        <w:tabs>
          <w:tab w:val="num" w:pos="4320"/>
        </w:tabs>
        <w:ind w:left="4320" w:hanging="360"/>
      </w:pPr>
      <w:rPr>
        <w:rFonts w:ascii="Wingdings" w:hAnsi="Wingdings" w:hint="default"/>
      </w:rPr>
    </w:lvl>
    <w:lvl w:ilvl="6" w:tplc="98D2405C" w:tentative="1">
      <w:start w:val="1"/>
      <w:numFmt w:val="bullet"/>
      <w:lvlText w:val=""/>
      <w:lvlJc w:val="left"/>
      <w:pPr>
        <w:tabs>
          <w:tab w:val="num" w:pos="5040"/>
        </w:tabs>
        <w:ind w:left="5040" w:hanging="360"/>
      </w:pPr>
      <w:rPr>
        <w:rFonts w:ascii="Symbol" w:hAnsi="Symbol" w:hint="default"/>
      </w:rPr>
    </w:lvl>
    <w:lvl w:ilvl="7" w:tplc="97FAC622" w:tentative="1">
      <w:start w:val="1"/>
      <w:numFmt w:val="bullet"/>
      <w:lvlText w:val="o"/>
      <w:lvlJc w:val="left"/>
      <w:pPr>
        <w:tabs>
          <w:tab w:val="num" w:pos="5760"/>
        </w:tabs>
        <w:ind w:left="5760" w:hanging="360"/>
      </w:pPr>
      <w:rPr>
        <w:rFonts w:ascii="Courier New" w:hAnsi="Courier New" w:hint="default"/>
      </w:rPr>
    </w:lvl>
    <w:lvl w:ilvl="8" w:tplc="7F26322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7923BA"/>
    <w:multiLevelType w:val="hybridMultilevel"/>
    <w:tmpl w:val="CF3CF080"/>
    <w:lvl w:ilvl="0" w:tplc="552619F2">
      <w:start w:val="20"/>
      <w:numFmt w:val="decimal"/>
      <w:lvlText w:val="%1"/>
      <w:lvlJc w:val="left"/>
      <w:pPr>
        <w:ind w:left="468" w:hanging="360"/>
      </w:pPr>
      <w:rPr>
        <w:rFonts w:hint="default"/>
      </w:rPr>
    </w:lvl>
    <w:lvl w:ilvl="1" w:tplc="100A0019" w:tentative="1">
      <w:start w:val="1"/>
      <w:numFmt w:val="lowerLetter"/>
      <w:lvlText w:val="%2."/>
      <w:lvlJc w:val="left"/>
      <w:pPr>
        <w:ind w:left="1188" w:hanging="360"/>
      </w:pPr>
    </w:lvl>
    <w:lvl w:ilvl="2" w:tplc="100A001B" w:tentative="1">
      <w:start w:val="1"/>
      <w:numFmt w:val="lowerRoman"/>
      <w:lvlText w:val="%3."/>
      <w:lvlJc w:val="right"/>
      <w:pPr>
        <w:ind w:left="1908" w:hanging="180"/>
      </w:pPr>
    </w:lvl>
    <w:lvl w:ilvl="3" w:tplc="100A000F" w:tentative="1">
      <w:start w:val="1"/>
      <w:numFmt w:val="decimal"/>
      <w:lvlText w:val="%4."/>
      <w:lvlJc w:val="left"/>
      <w:pPr>
        <w:ind w:left="2628" w:hanging="360"/>
      </w:pPr>
    </w:lvl>
    <w:lvl w:ilvl="4" w:tplc="100A0019" w:tentative="1">
      <w:start w:val="1"/>
      <w:numFmt w:val="lowerLetter"/>
      <w:lvlText w:val="%5."/>
      <w:lvlJc w:val="left"/>
      <w:pPr>
        <w:ind w:left="3348" w:hanging="360"/>
      </w:pPr>
    </w:lvl>
    <w:lvl w:ilvl="5" w:tplc="100A001B" w:tentative="1">
      <w:start w:val="1"/>
      <w:numFmt w:val="lowerRoman"/>
      <w:lvlText w:val="%6."/>
      <w:lvlJc w:val="right"/>
      <w:pPr>
        <w:ind w:left="4068" w:hanging="180"/>
      </w:pPr>
    </w:lvl>
    <w:lvl w:ilvl="6" w:tplc="100A000F" w:tentative="1">
      <w:start w:val="1"/>
      <w:numFmt w:val="decimal"/>
      <w:lvlText w:val="%7."/>
      <w:lvlJc w:val="left"/>
      <w:pPr>
        <w:ind w:left="4788" w:hanging="360"/>
      </w:pPr>
    </w:lvl>
    <w:lvl w:ilvl="7" w:tplc="100A0019" w:tentative="1">
      <w:start w:val="1"/>
      <w:numFmt w:val="lowerLetter"/>
      <w:lvlText w:val="%8."/>
      <w:lvlJc w:val="left"/>
      <w:pPr>
        <w:ind w:left="5508" w:hanging="360"/>
      </w:pPr>
    </w:lvl>
    <w:lvl w:ilvl="8" w:tplc="100A001B" w:tentative="1">
      <w:start w:val="1"/>
      <w:numFmt w:val="lowerRoman"/>
      <w:lvlText w:val="%9."/>
      <w:lvlJc w:val="right"/>
      <w:pPr>
        <w:ind w:left="6228" w:hanging="180"/>
      </w:pPr>
    </w:lvl>
  </w:abstractNum>
  <w:abstractNum w:abstractNumId="32" w15:restartNumberingAfterBreak="0">
    <w:nsid w:val="782F7730"/>
    <w:multiLevelType w:val="hybridMultilevel"/>
    <w:tmpl w:val="72B29BCE"/>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FAE0EFE"/>
    <w:multiLevelType w:val="hybridMultilevel"/>
    <w:tmpl w:val="072677C6"/>
    <w:lvl w:ilvl="0" w:tplc="100A0001">
      <w:start w:val="1"/>
      <w:numFmt w:val="bullet"/>
      <w:lvlText w:val=""/>
      <w:lvlJc w:val="left"/>
      <w:pPr>
        <w:ind w:left="-12" w:hanging="360"/>
      </w:pPr>
      <w:rPr>
        <w:rFonts w:ascii="Symbol" w:hAnsi="Symbol" w:hint="default"/>
      </w:rPr>
    </w:lvl>
    <w:lvl w:ilvl="1" w:tplc="100A0003">
      <w:start w:val="1"/>
      <w:numFmt w:val="bullet"/>
      <w:lvlText w:val="o"/>
      <w:lvlJc w:val="left"/>
      <w:pPr>
        <w:ind w:left="708" w:hanging="360"/>
      </w:pPr>
      <w:rPr>
        <w:rFonts w:ascii="Courier New" w:hAnsi="Courier New" w:cs="Courier New" w:hint="default"/>
      </w:rPr>
    </w:lvl>
    <w:lvl w:ilvl="2" w:tplc="100A0005" w:tentative="1">
      <w:start w:val="1"/>
      <w:numFmt w:val="bullet"/>
      <w:lvlText w:val=""/>
      <w:lvlJc w:val="left"/>
      <w:pPr>
        <w:ind w:left="1428" w:hanging="360"/>
      </w:pPr>
      <w:rPr>
        <w:rFonts w:ascii="Wingdings" w:hAnsi="Wingdings" w:hint="default"/>
      </w:rPr>
    </w:lvl>
    <w:lvl w:ilvl="3" w:tplc="100A0001" w:tentative="1">
      <w:start w:val="1"/>
      <w:numFmt w:val="bullet"/>
      <w:lvlText w:val=""/>
      <w:lvlJc w:val="left"/>
      <w:pPr>
        <w:ind w:left="2148" w:hanging="360"/>
      </w:pPr>
      <w:rPr>
        <w:rFonts w:ascii="Symbol" w:hAnsi="Symbol" w:hint="default"/>
      </w:rPr>
    </w:lvl>
    <w:lvl w:ilvl="4" w:tplc="100A0003" w:tentative="1">
      <w:start w:val="1"/>
      <w:numFmt w:val="bullet"/>
      <w:lvlText w:val="o"/>
      <w:lvlJc w:val="left"/>
      <w:pPr>
        <w:ind w:left="2868" w:hanging="360"/>
      </w:pPr>
      <w:rPr>
        <w:rFonts w:ascii="Courier New" w:hAnsi="Courier New" w:cs="Courier New" w:hint="default"/>
      </w:rPr>
    </w:lvl>
    <w:lvl w:ilvl="5" w:tplc="100A0005" w:tentative="1">
      <w:start w:val="1"/>
      <w:numFmt w:val="bullet"/>
      <w:lvlText w:val=""/>
      <w:lvlJc w:val="left"/>
      <w:pPr>
        <w:ind w:left="3588" w:hanging="360"/>
      </w:pPr>
      <w:rPr>
        <w:rFonts w:ascii="Wingdings" w:hAnsi="Wingdings" w:hint="default"/>
      </w:rPr>
    </w:lvl>
    <w:lvl w:ilvl="6" w:tplc="100A0001" w:tentative="1">
      <w:start w:val="1"/>
      <w:numFmt w:val="bullet"/>
      <w:lvlText w:val=""/>
      <w:lvlJc w:val="left"/>
      <w:pPr>
        <w:ind w:left="4308" w:hanging="360"/>
      </w:pPr>
      <w:rPr>
        <w:rFonts w:ascii="Symbol" w:hAnsi="Symbol" w:hint="default"/>
      </w:rPr>
    </w:lvl>
    <w:lvl w:ilvl="7" w:tplc="100A0003" w:tentative="1">
      <w:start w:val="1"/>
      <w:numFmt w:val="bullet"/>
      <w:lvlText w:val="o"/>
      <w:lvlJc w:val="left"/>
      <w:pPr>
        <w:ind w:left="5028" w:hanging="360"/>
      </w:pPr>
      <w:rPr>
        <w:rFonts w:ascii="Courier New" w:hAnsi="Courier New" w:cs="Courier New" w:hint="default"/>
      </w:rPr>
    </w:lvl>
    <w:lvl w:ilvl="8" w:tplc="100A0005" w:tentative="1">
      <w:start w:val="1"/>
      <w:numFmt w:val="bullet"/>
      <w:lvlText w:val=""/>
      <w:lvlJc w:val="left"/>
      <w:pPr>
        <w:ind w:left="5748" w:hanging="360"/>
      </w:pPr>
      <w:rPr>
        <w:rFonts w:ascii="Wingdings" w:hAnsi="Wingdings" w:hint="default"/>
      </w:rPr>
    </w:lvl>
  </w:abstractNum>
  <w:num w:numId="1">
    <w:abstractNumId w:val="33"/>
  </w:num>
  <w:num w:numId="2">
    <w:abstractNumId w:val="30"/>
  </w:num>
  <w:num w:numId="3">
    <w:abstractNumId w:val="25"/>
  </w:num>
  <w:num w:numId="4">
    <w:abstractNumId w:val="11"/>
  </w:num>
  <w:num w:numId="5">
    <w:abstractNumId w:val="29"/>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21"/>
  </w:num>
  <w:num w:numId="20">
    <w:abstractNumId w:val="20"/>
  </w:num>
  <w:num w:numId="21">
    <w:abstractNumId w:val="32"/>
  </w:num>
  <w:num w:numId="22">
    <w:abstractNumId w:val="13"/>
  </w:num>
  <w:num w:numId="23">
    <w:abstractNumId w:val="12"/>
  </w:num>
  <w:num w:numId="24">
    <w:abstractNumId w:val="22"/>
  </w:num>
  <w:num w:numId="25">
    <w:abstractNumId w:val="10"/>
  </w:num>
  <w:num w:numId="26">
    <w:abstractNumId w:val="19"/>
  </w:num>
  <w:num w:numId="27">
    <w:abstractNumId w:val="26"/>
  </w:num>
  <w:num w:numId="28">
    <w:abstractNumId w:val="31"/>
  </w:num>
  <w:num w:numId="29">
    <w:abstractNumId w:val="28"/>
  </w:num>
  <w:num w:numId="30">
    <w:abstractNumId w:val="34"/>
  </w:num>
  <w:num w:numId="31">
    <w:abstractNumId w:val="27"/>
  </w:num>
  <w:num w:numId="32">
    <w:abstractNumId w:val="23"/>
  </w:num>
  <w:num w:numId="33">
    <w:abstractNumId w:val="24"/>
  </w:num>
  <w:num w:numId="34">
    <w:abstractNumId w:val="15"/>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es-ES" w:vendorID="64" w:dllVersion="6" w:nlCheck="1" w:checkStyle="0"/>
  <w:activeWritingStyle w:appName="MSWord" w:lang="es-ES_tradnl" w:vendorID="64" w:dllVersion="6" w:nlCheck="1" w:checkStyle="0"/>
  <w:activeWritingStyle w:appName="MSWord" w:lang="es-HN" w:vendorID="64" w:dllVersion="6" w:nlCheck="1" w:checkStyle="0"/>
  <w:activeWritingStyle w:appName="MSWord" w:lang="en-GB" w:vendorID="64" w:dllVersion="6" w:nlCheck="1" w:checkStyle="1"/>
  <w:activeWritingStyle w:appName="MSWord" w:lang="es-US" w:vendorID="64" w:dllVersion="6" w:nlCheck="1" w:checkStyle="0"/>
  <w:activeWritingStyle w:appName="MSWord" w:lang="es-GT" w:vendorID="64" w:dllVersion="6" w:nlCheck="1" w:checkStyle="0"/>
  <w:activeWritingStyle w:appName="MSWord" w:lang="es-MX" w:vendorID="64" w:dllVersion="6" w:nlCheck="1" w:checkStyle="0"/>
  <w:activeWritingStyle w:appName="MSWord" w:lang="fr-FR" w:vendorID="64" w:dllVersion="6" w:nlCheck="1" w:checkStyle="0"/>
  <w:activeWritingStyle w:appName="MSWord" w:lang="es-ES" w:vendorID="64" w:dllVersion="0" w:nlCheck="1" w:checkStyle="0"/>
  <w:activeWritingStyle w:appName="MSWord" w:lang="es-GT"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10B2F"/>
    <w:rsid w:val="00033EE1"/>
    <w:rsid w:val="00041744"/>
    <w:rsid w:val="00042B72"/>
    <w:rsid w:val="00053EA6"/>
    <w:rsid w:val="000558BD"/>
    <w:rsid w:val="00074868"/>
    <w:rsid w:val="00075597"/>
    <w:rsid w:val="00082022"/>
    <w:rsid w:val="000A21C6"/>
    <w:rsid w:val="000A62F3"/>
    <w:rsid w:val="000B57E7"/>
    <w:rsid w:val="000B6373"/>
    <w:rsid w:val="000C6FF1"/>
    <w:rsid w:val="000D3664"/>
    <w:rsid w:val="000D4F40"/>
    <w:rsid w:val="000F09DF"/>
    <w:rsid w:val="000F61B2"/>
    <w:rsid w:val="001075E9"/>
    <w:rsid w:val="001103AD"/>
    <w:rsid w:val="001233C3"/>
    <w:rsid w:val="00127813"/>
    <w:rsid w:val="00180183"/>
    <w:rsid w:val="0018024D"/>
    <w:rsid w:val="0018649F"/>
    <w:rsid w:val="00196389"/>
    <w:rsid w:val="001A4396"/>
    <w:rsid w:val="001B3EF6"/>
    <w:rsid w:val="001B4830"/>
    <w:rsid w:val="001C4933"/>
    <w:rsid w:val="001C7A89"/>
    <w:rsid w:val="001D360D"/>
    <w:rsid w:val="001F72B3"/>
    <w:rsid w:val="002124AC"/>
    <w:rsid w:val="00236996"/>
    <w:rsid w:val="002719CB"/>
    <w:rsid w:val="00285421"/>
    <w:rsid w:val="002905DF"/>
    <w:rsid w:val="002947B2"/>
    <w:rsid w:val="002A02C6"/>
    <w:rsid w:val="002A2EFC"/>
    <w:rsid w:val="002C0E18"/>
    <w:rsid w:val="002D4172"/>
    <w:rsid w:val="002D5AAC"/>
    <w:rsid w:val="002F405F"/>
    <w:rsid w:val="00301299"/>
    <w:rsid w:val="00306D15"/>
    <w:rsid w:val="00307FB6"/>
    <w:rsid w:val="00317339"/>
    <w:rsid w:val="00322004"/>
    <w:rsid w:val="003402C2"/>
    <w:rsid w:val="00370873"/>
    <w:rsid w:val="00376E4E"/>
    <w:rsid w:val="00381C24"/>
    <w:rsid w:val="003958D0"/>
    <w:rsid w:val="003A1323"/>
    <w:rsid w:val="003A3CE4"/>
    <w:rsid w:val="003B00E5"/>
    <w:rsid w:val="003D3526"/>
    <w:rsid w:val="003E0332"/>
    <w:rsid w:val="003E58F9"/>
    <w:rsid w:val="003F43D1"/>
    <w:rsid w:val="003F6FF0"/>
    <w:rsid w:val="003F726C"/>
    <w:rsid w:val="00407B78"/>
    <w:rsid w:val="00407BE5"/>
    <w:rsid w:val="00411BC1"/>
    <w:rsid w:val="00422C7D"/>
    <w:rsid w:val="00423B6A"/>
    <w:rsid w:val="00424203"/>
    <w:rsid w:val="00431C5B"/>
    <w:rsid w:val="004452DE"/>
    <w:rsid w:val="00454E07"/>
    <w:rsid w:val="00484FDB"/>
    <w:rsid w:val="00493F89"/>
    <w:rsid w:val="004A5B3D"/>
    <w:rsid w:val="004B6CC2"/>
    <w:rsid w:val="004D0F4E"/>
    <w:rsid w:val="004D1828"/>
    <w:rsid w:val="0050108D"/>
    <w:rsid w:val="00513081"/>
    <w:rsid w:val="005172CB"/>
    <w:rsid w:val="00517901"/>
    <w:rsid w:val="00521DC1"/>
    <w:rsid w:val="00526683"/>
    <w:rsid w:val="00526F16"/>
    <w:rsid w:val="00527264"/>
    <w:rsid w:val="005305D1"/>
    <w:rsid w:val="005709E0"/>
    <w:rsid w:val="00572E19"/>
    <w:rsid w:val="00573CDD"/>
    <w:rsid w:val="005961C8"/>
    <w:rsid w:val="005D6F4D"/>
    <w:rsid w:val="005D7914"/>
    <w:rsid w:val="005F0B42"/>
    <w:rsid w:val="00615628"/>
    <w:rsid w:val="00621949"/>
    <w:rsid w:val="006551F6"/>
    <w:rsid w:val="0066081D"/>
    <w:rsid w:val="00664120"/>
    <w:rsid w:val="00665CF7"/>
    <w:rsid w:val="00681A10"/>
    <w:rsid w:val="00690FD2"/>
    <w:rsid w:val="006A2FF3"/>
    <w:rsid w:val="006B1ABE"/>
    <w:rsid w:val="006C2031"/>
    <w:rsid w:val="006D0981"/>
    <w:rsid w:val="006D317E"/>
    <w:rsid w:val="006D461A"/>
    <w:rsid w:val="006E2FB2"/>
    <w:rsid w:val="006E3F30"/>
    <w:rsid w:val="006E6571"/>
    <w:rsid w:val="006F12BA"/>
    <w:rsid w:val="006F35EE"/>
    <w:rsid w:val="007021FF"/>
    <w:rsid w:val="00702D2B"/>
    <w:rsid w:val="00706307"/>
    <w:rsid w:val="00712895"/>
    <w:rsid w:val="00736CC6"/>
    <w:rsid w:val="00743384"/>
    <w:rsid w:val="0074459F"/>
    <w:rsid w:val="0075117E"/>
    <w:rsid w:val="00754B77"/>
    <w:rsid w:val="00757357"/>
    <w:rsid w:val="00765390"/>
    <w:rsid w:val="007820AB"/>
    <w:rsid w:val="0078259B"/>
    <w:rsid w:val="007B3172"/>
    <w:rsid w:val="007C333F"/>
    <w:rsid w:val="007C39D2"/>
    <w:rsid w:val="007E072F"/>
    <w:rsid w:val="00802E77"/>
    <w:rsid w:val="00805D1C"/>
    <w:rsid w:val="00815CC2"/>
    <w:rsid w:val="00825F8D"/>
    <w:rsid w:val="00826F47"/>
    <w:rsid w:val="00834B71"/>
    <w:rsid w:val="00841CBA"/>
    <w:rsid w:val="008508AE"/>
    <w:rsid w:val="0085493C"/>
    <w:rsid w:val="0086445C"/>
    <w:rsid w:val="00894693"/>
    <w:rsid w:val="008A08D7"/>
    <w:rsid w:val="008B6909"/>
    <w:rsid w:val="008C64B7"/>
    <w:rsid w:val="008F5E2C"/>
    <w:rsid w:val="00906890"/>
    <w:rsid w:val="00911BE4"/>
    <w:rsid w:val="009270C1"/>
    <w:rsid w:val="009273F3"/>
    <w:rsid w:val="00935A0B"/>
    <w:rsid w:val="00951972"/>
    <w:rsid w:val="00953B31"/>
    <w:rsid w:val="009608F3"/>
    <w:rsid w:val="00975C73"/>
    <w:rsid w:val="00995F75"/>
    <w:rsid w:val="009A7FC7"/>
    <w:rsid w:val="009B1A1F"/>
    <w:rsid w:val="009B4937"/>
    <w:rsid w:val="009C7DE7"/>
    <w:rsid w:val="009F6D34"/>
    <w:rsid w:val="00A32382"/>
    <w:rsid w:val="00A44B2D"/>
    <w:rsid w:val="00A711FB"/>
    <w:rsid w:val="00A84021"/>
    <w:rsid w:val="00A86F80"/>
    <w:rsid w:val="00A90C2B"/>
    <w:rsid w:val="00A917B3"/>
    <w:rsid w:val="00A97482"/>
    <w:rsid w:val="00AB4B51"/>
    <w:rsid w:val="00AC2FF8"/>
    <w:rsid w:val="00AC647B"/>
    <w:rsid w:val="00AC70DF"/>
    <w:rsid w:val="00AE5F3B"/>
    <w:rsid w:val="00AE7457"/>
    <w:rsid w:val="00B10CC7"/>
    <w:rsid w:val="00B117C8"/>
    <w:rsid w:val="00B33591"/>
    <w:rsid w:val="00B539E7"/>
    <w:rsid w:val="00B5514C"/>
    <w:rsid w:val="00B563EB"/>
    <w:rsid w:val="00B62458"/>
    <w:rsid w:val="00B64AAC"/>
    <w:rsid w:val="00B70052"/>
    <w:rsid w:val="00B76F6B"/>
    <w:rsid w:val="00B80A93"/>
    <w:rsid w:val="00BB25D7"/>
    <w:rsid w:val="00BD33EE"/>
    <w:rsid w:val="00BE7798"/>
    <w:rsid w:val="00BF2E5C"/>
    <w:rsid w:val="00C07A27"/>
    <w:rsid w:val="00C106D6"/>
    <w:rsid w:val="00C15B22"/>
    <w:rsid w:val="00C43C7B"/>
    <w:rsid w:val="00C60F0C"/>
    <w:rsid w:val="00C805C9"/>
    <w:rsid w:val="00C85B04"/>
    <w:rsid w:val="00C92939"/>
    <w:rsid w:val="00CA1679"/>
    <w:rsid w:val="00CB151C"/>
    <w:rsid w:val="00CB242B"/>
    <w:rsid w:val="00CC5A6A"/>
    <w:rsid w:val="00CD1E0F"/>
    <w:rsid w:val="00CD4641"/>
    <w:rsid w:val="00CE5A1A"/>
    <w:rsid w:val="00CF55F6"/>
    <w:rsid w:val="00D04407"/>
    <w:rsid w:val="00D33D63"/>
    <w:rsid w:val="00D36355"/>
    <w:rsid w:val="00D46FF5"/>
    <w:rsid w:val="00D4778E"/>
    <w:rsid w:val="00D7481B"/>
    <w:rsid w:val="00D82740"/>
    <w:rsid w:val="00D82932"/>
    <w:rsid w:val="00D90138"/>
    <w:rsid w:val="00DC49BC"/>
    <w:rsid w:val="00DF129E"/>
    <w:rsid w:val="00DF2972"/>
    <w:rsid w:val="00E31CF9"/>
    <w:rsid w:val="00E53652"/>
    <w:rsid w:val="00E56EE3"/>
    <w:rsid w:val="00E67CC2"/>
    <w:rsid w:val="00E73F76"/>
    <w:rsid w:val="00E77012"/>
    <w:rsid w:val="00E86371"/>
    <w:rsid w:val="00EA2C9F"/>
    <w:rsid w:val="00EB7C99"/>
    <w:rsid w:val="00EC44FF"/>
    <w:rsid w:val="00ED0BDA"/>
    <w:rsid w:val="00ED3749"/>
    <w:rsid w:val="00EE7654"/>
    <w:rsid w:val="00EF1360"/>
    <w:rsid w:val="00EF2DA9"/>
    <w:rsid w:val="00EF3220"/>
    <w:rsid w:val="00F25787"/>
    <w:rsid w:val="00F37BF0"/>
    <w:rsid w:val="00F43810"/>
    <w:rsid w:val="00F6106F"/>
    <w:rsid w:val="00F63772"/>
    <w:rsid w:val="00F7371D"/>
    <w:rsid w:val="00F76A49"/>
    <w:rsid w:val="00F84FFC"/>
    <w:rsid w:val="00F9377E"/>
    <w:rsid w:val="00F93BD3"/>
    <w:rsid w:val="00F94155"/>
    <w:rsid w:val="00FB0AE4"/>
    <w:rsid w:val="00FD234F"/>
    <w:rsid w:val="00FD2EF7"/>
    <w:rsid w:val="00FE2991"/>
    <w:rsid w:val="00FE447E"/>
    <w:rsid w:val="00FE78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D69A7"/>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ußnotenzeichen DISS,Ref,de nota al pie,ftref,referencia nota al pie,Footnote Reference1,Footnote Reference Number,Footnote Reference_LVL6,Footnote Reference_LVL61,Footnote Reference_LVL62"/>
    <w:link w:val="Char2"/>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texto de nota al pie,*,Footnote Text Char Char Char Char Char,Footnote Text Char Char Char Char,Footnote reference,FA Fu,Footnote Text Char Char Char,Footnote Text Cha,FA Fußnotentext,FA Fuﬂnotentext,Footnote Text Char Char,Geneva 9"/>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TextonotapieCar">
    <w:name w:val="Texto nota pie Car"/>
    <w:aliases w:val="5_G Car,texto de nota al pie Car,* Car,Footnote Text Char Char Char Char Char Car,Footnote Text Char Char Char Char Car,Footnote reference Car,FA Fu Car,Footnote Text Char Char Char Car,Footnote Text Cha Car,FA Fußnotentext Car"/>
    <w:basedOn w:val="Fuentedeprrafopredeter"/>
    <w:link w:val="Textonotapie"/>
    <w:uiPriority w:val="99"/>
    <w:rsid w:val="0074459F"/>
    <w:rPr>
      <w:rFonts w:eastAsiaTheme="minorEastAsia"/>
      <w:sz w:val="18"/>
      <w:lang w:val="es-ES" w:eastAsia="es-ES"/>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PrrafodelistaCar"/>
    <w:uiPriority w:val="34"/>
    <w:qFormat/>
    <w:rsid w:val="00826F47"/>
    <w:pPr>
      <w:ind w:left="720"/>
      <w:contextualSpacing/>
    </w:pPr>
  </w:style>
  <w:style w:type="paragraph" w:customStyle="1" w:styleId="TableParagraph">
    <w:name w:val="Table Paragraph"/>
    <w:basedOn w:val="Normal"/>
    <w:uiPriority w:val="1"/>
    <w:qFormat/>
    <w:rsid w:val="00C07A27"/>
    <w:pPr>
      <w:widowControl w:val="0"/>
      <w:autoSpaceDE w:val="0"/>
      <w:autoSpaceDN w:val="0"/>
      <w:spacing w:line="240" w:lineRule="auto"/>
      <w:ind w:left="110"/>
    </w:pPr>
    <w:rPr>
      <w:rFonts w:ascii="Arial" w:eastAsia="Arial" w:hAnsi="Arial" w:cs="Arial"/>
      <w:sz w:val="22"/>
      <w:szCs w:val="22"/>
      <w:lang w:bidi="es-ES"/>
    </w:rPr>
  </w:style>
  <w:style w:type="paragraph" w:customStyle="1" w:styleId="Default">
    <w:name w:val="Default"/>
    <w:rsid w:val="00B5514C"/>
    <w:pPr>
      <w:autoSpaceDE w:val="0"/>
      <w:autoSpaceDN w:val="0"/>
      <w:adjustRightInd w:val="0"/>
    </w:pPr>
    <w:rPr>
      <w:rFonts w:eastAsia="Calibri"/>
      <w:color w:val="000000"/>
      <w:sz w:val="24"/>
      <w:szCs w:val="24"/>
      <w:lang w:val="es-ES" w:eastAsia="en-US"/>
    </w:rPr>
  </w:style>
  <w:style w:type="paragraph" w:customStyle="1" w:styleId="Char2">
    <w:name w:val="Char2"/>
    <w:basedOn w:val="Normal"/>
    <w:link w:val="Refdenotaalpie"/>
    <w:uiPriority w:val="99"/>
    <w:rsid w:val="00B5514C"/>
    <w:pPr>
      <w:spacing w:after="160" w:line="240" w:lineRule="exact"/>
    </w:pPr>
    <w:rPr>
      <w:rFonts w:eastAsia="Times New Roman"/>
      <w:sz w:val="18"/>
      <w:vertAlign w:val="superscript"/>
      <w:lang w:val="fr-FR" w:eastAsia="fr-FR"/>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link w:val="Prrafodelista"/>
    <w:uiPriority w:val="34"/>
    <w:qFormat/>
    <w:locked/>
    <w:rsid w:val="00422C7D"/>
    <w:rPr>
      <w:rFonts w:eastAsiaTheme="minorEastAsia"/>
      <w:lang w:val="es-ES" w:eastAsia="es-ES"/>
    </w:rPr>
  </w:style>
  <w:style w:type="character" w:customStyle="1" w:styleId="PiedepginaCar">
    <w:name w:val="Pie de página Car"/>
    <w:aliases w:val="3_G Car"/>
    <w:basedOn w:val="Fuentedeprrafopredeter"/>
    <w:link w:val="Piedepgina"/>
    <w:uiPriority w:val="99"/>
    <w:rsid w:val="000C6FF1"/>
    <w:rPr>
      <w:rFonts w:eastAsiaTheme="minorEastAsia"/>
      <w:sz w:val="16"/>
      <w:lang w:val="es-ES" w:eastAsia="es-ES"/>
    </w:rPr>
  </w:style>
  <w:style w:type="character" w:styleId="Refdecomentario">
    <w:name w:val="annotation reference"/>
    <w:basedOn w:val="Fuentedeprrafopredeter"/>
    <w:semiHidden/>
    <w:unhideWhenUsed/>
    <w:rsid w:val="00D36355"/>
    <w:rPr>
      <w:sz w:val="16"/>
      <w:szCs w:val="16"/>
    </w:rPr>
  </w:style>
  <w:style w:type="paragraph" w:styleId="Textocomentario">
    <w:name w:val="annotation text"/>
    <w:basedOn w:val="Normal"/>
    <w:link w:val="TextocomentarioCar"/>
    <w:semiHidden/>
    <w:unhideWhenUsed/>
    <w:rsid w:val="00D36355"/>
    <w:pPr>
      <w:spacing w:line="240" w:lineRule="auto"/>
    </w:pPr>
  </w:style>
  <w:style w:type="character" w:customStyle="1" w:styleId="TextocomentarioCar">
    <w:name w:val="Texto comentario Car"/>
    <w:basedOn w:val="Fuentedeprrafopredeter"/>
    <w:link w:val="Textocomentario"/>
    <w:semiHidden/>
    <w:rsid w:val="00D36355"/>
    <w:rPr>
      <w:rFonts w:eastAsiaTheme="minorEastAsia"/>
      <w:lang w:val="es-ES" w:eastAsia="es-ES"/>
    </w:rPr>
  </w:style>
  <w:style w:type="paragraph" w:styleId="Asuntodelcomentario">
    <w:name w:val="annotation subject"/>
    <w:basedOn w:val="Textocomentario"/>
    <w:next w:val="Textocomentario"/>
    <w:link w:val="AsuntodelcomentarioCar"/>
    <w:semiHidden/>
    <w:unhideWhenUsed/>
    <w:rsid w:val="00D36355"/>
    <w:rPr>
      <w:b/>
      <w:bCs/>
    </w:rPr>
  </w:style>
  <w:style w:type="character" w:customStyle="1" w:styleId="AsuntodelcomentarioCar">
    <w:name w:val="Asunto del comentario Car"/>
    <w:basedOn w:val="TextocomentarioCar"/>
    <w:link w:val="Asuntodelcomentario"/>
    <w:semiHidden/>
    <w:rsid w:val="00D36355"/>
    <w:rPr>
      <w:rFonts w:eastAsiaTheme="minorEastAsia"/>
      <w:b/>
      <w:bCs/>
      <w:lang w:val="es-ES" w:eastAsia="es-ES"/>
    </w:rPr>
  </w:style>
  <w:style w:type="paragraph" w:styleId="Revisin">
    <w:name w:val="Revision"/>
    <w:hidden/>
    <w:uiPriority w:val="99"/>
    <w:semiHidden/>
    <w:rsid w:val="00D36355"/>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4249">
      <w:bodyDiv w:val="1"/>
      <w:marLeft w:val="0"/>
      <w:marRight w:val="0"/>
      <w:marTop w:val="0"/>
      <w:marBottom w:val="0"/>
      <w:divBdr>
        <w:top w:val="none" w:sz="0" w:space="0" w:color="auto"/>
        <w:left w:val="none" w:sz="0" w:space="0" w:color="auto"/>
        <w:bottom w:val="none" w:sz="0" w:space="0" w:color="auto"/>
        <w:right w:val="none" w:sz="0" w:space="0" w:color="auto"/>
      </w:divBdr>
    </w:div>
    <w:div w:id="882911935">
      <w:bodyDiv w:val="1"/>
      <w:marLeft w:val="0"/>
      <w:marRight w:val="0"/>
      <w:marTop w:val="0"/>
      <w:marBottom w:val="0"/>
      <w:divBdr>
        <w:top w:val="none" w:sz="0" w:space="0" w:color="auto"/>
        <w:left w:val="none" w:sz="0" w:space="0" w:color="auto"/>
        <w:bottom w:val="none" w:sz="0" w:space="0" w:color="auto"/>
        <w:right w:val="none" w:sz="0" w:space="0" w:color="auto"/>
      </w:divBdr>
    </w:div>
    <w:div w:id="1361466007">
      <w:bodyDiv w:val="1"/>
      <w:marLeft w:val="0"/>
      <w:marRight w:val="0"/>
      <w:marTop w:val="0"/>
      <w:marBottom w:val="0"/>
      <w:divBdr>
        <w:top w:val="none" w:sz="0" w:space="0" w:color="auto"/>
        <w:left w:val="none" w:sz="0" w:space="0" w:color="auto"/>
        <w:bottom w:val="none" w:sz="0" w:space="0" w:color="auto"/>
        <w:right w:val="none" w:sz="0" w:space="0" w:color="auto"/>
      </w:divBdr>
    </w:div>
    <w:div w:id="1434742983">
      <w:bodyDiv w:val="1"/>
      <w:marLeft w:val="0"/>
      <w:marRight w:val="0"/>
      <w:marTop w:val="0"/>
      <w:marBottom w:val="0"/>
      <w:divBdr>
        <w:top w:val="none" w:sz="0" w:space="0" w:color="auto"/>
        <w:left w:val="none" w:sz="0" w:space="0" w:color="auto"/>
        <w:bottom w:val="none" w:sz="0" w:space="0" w:color="auto"/>
        <w:right w:val="none" w:sz="0" w:space="0" w:color="auto"/>
      </w:divBdr>
    </w:div>
    <w:div w:id="2088184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www.censopoblacion.g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2485-A350-49E2-86AC-1123D0C4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2519</Words>
  <Characters>13731</Characters>
  <Application>Microsoft Office Word</Application>
  <DocSecurity>0</DocSecurity>
  <Lines>597</Lines>
  <Paragraphs>361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CERD/C/GTM/FCO/16-17</vt:lpstr>
      <vt:lpstr>CERD/C/HND/FCO/6-8</vt:lpstr>
      <vt:lpstr/>
    </vt:vector>
  </TitlesOfParts>
  <Company>DCM</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CERD/C/GTM/FCO/16-17</dc:title>
  <dc:subject/>
  <dc:creator>Maria Luisa Zeballos Moreno</dc:creator>
  <cp:keywords/>
  <dc:description/>
  <cp:lastModifiedBy>Juan Korol</cp:lastModifiedBy>
  <cp:revision>3</cp:revision>
  <cp:lastPrinted>2020-11-06T10:58:00Z</cp:lastPrinted>
  <dcterms:created xsi:type="dcterms:W3CDTF">2020-11-06T10:58:00Z</dcterms:created>
  <dcterms:modified xsi:type="dcterms:W3CDTF">2020-11-06T11:00:00Z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unt">
    <vt:lpwstr>de Honduras</vt:lpwstr>
  </property>
  <property fmtid="{D5CDD505-2E9C-101B-9397-08002B2CF9AE}" pid="8" name="countw">
    <vt:lpwstr>Honduras</vt:lpwstr>
  </property>
  <property fmtid="{D5CDD505-2E9C-101B-9397-08002B2CF9AE}" pid="9" name="countwd">
    <vt:lpwstr>Honduras</vt:lpwstr>
  </property>
  <property fmtid="{D5CDD505-2E9C-101B-9397-08002B2CF9AE}" pid="10" name="date">
    <vt:lpwstr>5 de febrero de 2020</vt:lpwstr>
  </property>
  <property fmtid="{D5CDD505-2E9C-101B-9397-08002B2CF9AE}" pid="11" name="Date-Generated">
    <vt:filetime>2020-02-05T14:39:23Z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 los informes periódicos 6ᵒ a 8ᵒ combinados de Honduras</vt:lpwstr>
  </property>
  <property fmtid="{D5CDD505-2E9C-101B-9397-08002B2CF9AE}" pid="21" name="preps">
    <vt:lpwstr>informes periódicos 6ᵒ a 8ᵒ combinados de Honduras</vt:lpwstr>
  </property>
  <property fmtid="{D5CDD505-2E9C-101B-9397-08002B2CF9AE}" pid="22" name="prepw">
    <vt:lpwstr>a los informes periódicos sexto a octavo combinados</vt:lpwstr>
  </property>
  <property fmtid="{D5CDD505-2E9C-101B-9397-08002B2CF9AE}" pid="23" name="prepwc">
    <vt:lpwstr>Informes periódicos sexto a octavo combinados </vt:lpwstr>
  </property>
  <property fmtid="{D5CDD505-2E9C-101B-9397-08002B2CF9AE}" pid="24" name="prepws">
    <vt:lpwstr>informes periódicos 6ᵒ a 8ᵒ combinados de Honduras</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C/HND/CO/6-8</vt:lpwstr>
  </property>
  <property fmtid="{D5CDD505-2E9C-101B-9397-08002B2CF9AE}" pid="29" name="symh">
    <vt:lpwstr>CERD/C/HND/CO/6-8</vt:lpwstr>
  </property>
  <property fmtid="{D5CDD505-2E9C-101B-9397-08002B2CF9AE}" pid="30" name="tlang">
    <vt:lpwstr/>
  </property>
  <property fmtid="{D5CDD505-2E9C-101B-9397-08002B2CF9AE}" pid="31" name="virs">
    <vt:lpwstr>Español, francés e inglés únicamente</vt:lpwstr>
  </property>
</Properties>
</file>