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390E4A">
              <w:t>C</w:t>
            </w:r>
            <w:proofErr w:type="spellEnd"/>
            <w:r w:rsidR="00390E4A">
              <w:t>/102/</w:t>
            </w:r>
            <w:proofErr w:type="spellStart"/>
            <w:r w:rsidR="00390E4A">
              <w:t>D</w:t>
            </w:r>
            <w:proofErr w:type="spellEnd"/>
            <w:r w:rsidR="00390E4A">
              <w:t>/1959/2010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8D73B8" w:rsidRPr="008D73B8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90E4A">
              <w:rPr>
                <w:lang w:val="en-US"/>
              </w:rPr>
              <w:fldChar w:fldCharType="separate"/>
            </w:r>
            <w:r w:rsidR="00390E4A">
              <w:rPr>
                <w:lang w:val="en-US"/>
              </w:rPr>
              <w:t xml:space="preserve">1 </w:t>
            </w:r>
            <w:proofErr w:type="spellStart"/>
            <w:r w:rsidR="00390E4A">
              <w:rPr>
                <w:lang w:val="en-US"/>
              </w:rPr>
              <w:t>Septembre</w:t>
            </w:r>
            <w:proofErr w:type="spellEnd"/>
            <w:r w:rsidR="00390E4A">
              <w:rPr>
                <w:lang w:val="en-US"/>
              </w:rPr>
              <w:t xml:space="preserve"> 2011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90E4A" w:rsidRPr="00272E23" w:rsidRDefault="00390E4A" w:rsidP="00272E23">
      <w:pPr>
        <w:spacing w:before="120" w:line="240" w:lineRule="auto"/>
        <w:rPr>
          <w:b/>
          <w:sz w:val="28"/>
          <w:szCs w:val="28"/>
        </w:rPr>
      </w:pPr>
      <w:r w:rsidRPr="00272E23">
        <w:rPr>
          <w:b/>
          <w:sz w:val="28"/>
          <w:szCs w:val="28"/>
        </w:rPr>
        <w:t>Совет по правам человека</w:t>
      </w:r>
    </w:p>
    <w:p w:rsidR="00390E4A" w:rsidRPr="00272E23" w:rsidRDefault="00390E4A" w:rsidP="00272E23">
      <w:pPr>
        <w:spacing w:line="240" w:lineRule="auto"/>
        <w:rPr>
          <w:b/>
        </w:rPr>
      </w:pPr>
      <w:r w:rsidRPr="00272E23">
        <w:rPr>
          <w:b/>
        </w:rPr>
        <w:t>Сто вторая сессия</w:t>
      </w:r>
    </w:p>
    <w:p w:rsidR="00390E4A" w:rsidRPr="00272E23" w:rsidRDefault="00390E4A" w:rsidP="00272E23">
      <w:pPr>
        <w:spacing w:line="240" w:lineRule="auto"/>
      </w:pPr>
      <w:r w:rsidRPr="00272E23">
        <w:t>11−29 июля 2011 года</w:t>
      </w:r>
    </w:p>
    <w:p w:rsidR="00390E4A" w:rsidRPr="00D65C9F" w:rsidRDefault="00390E4A" w:rsidP="000F1756">
      <w:pPr>
        <w:pStyle w:val="HChGR"/>
      </w:pPr>
      <w:r>
        <w:tab/>
      </w:r>
      <w:r w:rsidR="000F1756">
        <w:rPr>
          <w:lang w:val="en-US"/>
        </w:rPr>
        <w:tab/>
      </w:r>
      <w:r w:rsidRPr="00D65C9F">
        <w:t>Соображения</w:t>
      </w:r>
    </w:p>
    <w:p w:rsidR="00390E4A" w:rsidRDefault="00390E4A" w:rsidP="000F1756">
      <w:pPr>
        <w:pStyle w:val="H1GR"/>
        <w:rPr>
          <w:lang w:val="en-US"/>
        </w:rPr>
      </w:pPr>
      <w:r w:rsidRPr="00D65C9F">
        <w:tab/>
      </w:r>
      <w:r w:rsidR="000F1756">
        <w:rPr>
          <w:lang w:val="en-US"/>
        </w:rPr>
        <w:tab/>
      </w:r>
      <w:r w:rsidRPr="00D65C9F">
        <w:t>Сообщение № 1959/2010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0F1756" w:rsidRPr="00001A5A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25" w:type="dxa"/>
          </w:tcPr>
          <w:p w:rsidR="000F1756" w:rsidRPr="00001A5A" w:rsidRDefault="000F1756" w:rsidP="00F90F6D">
            <w:pPr>
              <w:spacing w:after="120"/>
            </w:pPr>
            <w:r>
              <w:t>Джамой Уорсеймом (представ</w:t>
            </w:r>
            <w:r w:rsidR="007C0932">
              <w:t>лен адвокатом Кэрол Саймон Дейха</w:t>
            </w:r>
            <w:r>
              <w:t>н)</w:t>
            </w:r>
          </w:p>
        </w:tc>
      </w:tr>
      <w:tr w:rsidR="000F1756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25" w:type="dxa"/>
          </w:tcPr>
          <w:p w:rsidR="000F1756" w:rsidRDefault="005B1802" w:rsidP="00F90F6D">
            <w:pPr>
              <w:spacing w:after="120"/>
            </w:pPr>
            <w:r>
              <w:rPr>
                <w:lang w:val="en-US"/>
              </w:rPr>
              <w:t>а</w:t>
            </w:r>
            <w:r w:rsidR="000F1756">
              <w:t>втор сообщения</w:t>
            </w:r>
          </w:p>
        </w:tc>
      </w:tr>
      <w:tr w:rsidR="000F1756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25" w:type="dxa"/>
          </w:tcPr>
          <w:p w:rsidR="000F1756" w:rsidRDefault="005B1802" w:rsidP="00F90F6D">
            <w:pPr>
              <w:spacing w:after="120"/>
            </w:pPr>
            <w:r>
              <w:t>Канада</w:t>
            </w:r>
          </w:p>
        </w:tc>
      </w:tr>
      <w:tr w:rsidR="000F1756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25" w:type="dxa"/>
          </w:tcPr>
          <w:p w:rsidR="000F1756" w:rsidRPr="002A4F6C" w:rsidRDefault="005B1802" w:rsidP="00F90F6D">
            <w:pPr>
              <w:spacing w:after="120"/>
            </w:pPr>
            <w:r>
              <w:t>26 июля 2010 года (первоначальное представление)</w:t>
            </w:r>
          </w:p>
        </w:tc>
      </w:tr>
      <w:tr w:rsidR="000F1756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25" w:type="dxa"/>
          </w:tcPr>
          <w:p w:rsidR="000F1756" w:rsidRDefault="005B1802" w:rsidP="00F90F6D">
            <w:pPr>
              <w:spacing w:after="120"/>
            </w:pPr>
            <w:r>
              <w:t>Решение Специального докладчика в соответствии с правилом 97, препровожденное гос</w:t>
            </w:r>
            <w:r>
              <w:t>у</w:t>
            </w:r>
            <w:r>
              <w:t>дарству-участнику 27 июля 2010 года (в виде документа не издавалось)</w:t>
            </w:r>
          </w:p>
        </w:tc>
      </w:tr>
      <w:tr w:rsidR="000F1756" w:rsidTr="00963CE4">
        <w:tc>
          <w:tcPr>
            <w:tcW w:w="2979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25" w:type="dxa"/>
            <w:vAlign w:val="bottom"/>
          </w:tcPr>
          <w:p w:rsidR="000F1756" w:rsidRDefault="005B1802" w:rsidP="00F90F6D">
            <w:pPr>
              <w:spacing w:after="120"/>
            </w:pPr>
            <w:r>
              <w:t>21 июля 2011 года</w:t>
            </w:r>
          </w:p>
        </w:tc>
      </w:tr>
      <w:tr w:rsidR="000F1756" w:rsidTr="009C4637">
        <w:tc>
          <w:tcPr>
            <w:tcW w:w="2975" w:type="dxa"/>
          </w:tcPr>
          <w:p w:rsidR="000F1756" w:rsidRPr="00CB613D" w:rsidRDefault="000F1756" w:rsidP="00F90F6D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29" w:type="dxa"/>
          </w:tcPr>
          <w:p w:rsidR="000F1756" w:rsidRDefault="0089690A" w:rsidP="00F90F6D">
            <w:pPr>
              <w:spacing w:after="120"/>
            </w:pPr>
            <w:r>
              <w:t>Депортация из Канады в Сомали</w:t>
            </w:r>
          </w:p>
        </w:tc>
      </w:tr>
      <w:tr w:rsidR="000F1756" w:rsidTr="009C4637">
        <w:tc>
          <w:tcPr>
            <w:tcW w:w="2975" w:type="dxa"/>
          </w:tcPr>
          <w:p w:rsidR="000F1756" w:rsidRPr="00CB613D" w:rsidRDefault="000F1756" w:rsidP="00F90F6D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0F1756" w:rsidRDefault="0089690A" w:rsidP="00F90F6D">
            <w:pPr>
              <w:spacing w:after="120"/>
            </w:pPr>
            <w:r w:rsidRPr="004E4CCE">
              <w:t xml:space="preserve">Неисчерпание внутренних средств правовой защиты; недостаточная обоснованность утверждений; несовместимость </w:t>
            </w:r>
            <w:r>
              <w:t>с</w:t>
            </w:r>
            <w:r w:rsidRPr="004E4CCE">
              <w:t xml:space="preserve"> Пактом</w:t>
            </w:r>
          </w:p>
        </w:tc>
      </w:tr>
      <w:tr w:rsidR="000F1756" w:rsidTr="009C4637">
        <w:tc>
          <w:tcPr>
            <w:tcW w:w="2975" w:type="dxa"/>
          </w:tcPr>
          <w:p w:rsidR="000F1756" w:rsidRPr="00CB613D" w:rsidRDefault="000F1756" w:rsidP="009C4637">
            <w:pPr>
              <w:pageBreakBefore/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29" w:type="dxa"/>
          </w:tcPr>
          <w:p w:rsidR="000F1756" w:rsidRDefault="0089690A" w:rsidP="00F90F6D">
            <w:pPr>
              <w:spacing w:after="120"/>
            </w:pPr>
            <w:r>
              <w:t>Право на эффектив</w:t>
            </w:r>
            <w:r w:rsidR="0027688F">
              <w:t>о</w:t>
            </w:r>
            <w:r>
              <w:t>е средств</w:t>
            </w:r>
            <w:r w:rsidR="0027688F">
              <w:t>о</w:t>
            </w:r>
            <w:r>
              <w:t xml:space="preserve"> правовой защиты; право на жизнь; запрещение пыток и</w:t>
            </w:r>
            <w:r w:rsidR="009C4637">
              <w:t xml:space="preserve"> других</w:t>
            </w:r>
            <w:r>
              <w:t xml:space="preserve"> жестоких, бесчеловечных или унижающих достоинство видов обращения; право на свободу передвижения; право на личную и семейную жизнь и репутацию; свобода мысл</w:t>
            </w:r>
            <w:r w:rsidR="0027688F">
              <w:t>и</w:t>
            </w:r>
            <w:r>
              <w:t>, совести и религии; защита семьи</w:t>
            </w:r>
          </w:p>
        </w:tc>
      </w:tr>
      <w:tr w:rsidR="000F1756" w:rsidTr="009C4637">
        <w:tc>
          <w:tcPr>
            <w:tcW w:w="2975" w:type="dxa"/>
          </w:tcPr>
          <w:p w:rsidR="000F1756" w:rsidRPr="00CB613D" w:rsidRDefault="000F1756" w:rsidP="00F90F6D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0F1756" w:rsidRDefault="0089690A" w:rsidP="00F90F6D">
            <w:pPr>
              <w:spacing w:after="120"/>
            </w:pPr>
            <w:r>
              <w:t>2, пункт 3; 6, пункт 1; 7; 12, пункт 4; 17; 18; 23, пункт 1</w:t>
            </w:r>
          </w:p>
        </w:tc>
      </w:tr>
      <w:tr w:rsidR="000F1756" w:rsidTr="009C4637">
        <w:tc>
          <w:tcPr>
            <w:tcW w:w="2975" w:type="dxa"/>
          </w:tcPr>
          <w:p w:rsidR="000F1756" w:rsidRPr="00CB613D" w:rsidRDefault="000F1756" w:rsidP="00F90F6D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29" w:type="dxa"/>
          </w:tcPr>
          <w:p w:rsidR="000F1756" w:rsidRPr="00687FF5" w:rsidRDefault="007C0932" w:rsidP="00F90F6D">
            <w:pPr>
              <w:spacing w:after="120"/>
            </w:pPr>
            <w:r>
              <w:t xml:space="preserve">2; 3; 5, пункт 2 </w:t>
            </w:r>
            <w:r>
              <w:rPr>
                <w:lang w:val="en-US"/>
              </w:rPr>
              <w:t>b</w:t>
            </w:r>
            <w:r w:rsidR="00687FF5">
              <w:t>)</w:t>
            </w:r>
          </w:p>
        </w:tc>
      </w:tr>
    </w:tbl>
    <w:p w:rsidR="00390E4A" w:rsidRDefault="00390E4A" w:rsidP="007C0932">
      <w:pPr>
        <w:pStyle w:val="SingleTxtGR"/>
        <w:spacing w:before="120"/>
      </w:pPr>
      <w:r>
        <w:tab/>
        <w:t>21 июля 2011 года Комитет по правам человека принял прилагаемый текст в качестве Соображений Комитета в соответствии с пунктом 4 статьи 5 Факультативного пр</w:t>
      </w:r>
      <w:r>
        <w:t>о</w:t>
      </w:r>
      <w:r w:rsidR="0027688F">
        <w:t>токола в отношении с</w:t>
      </w:r>
      <w:r>
        <w:t>ообщени</w:t>
      </w:r>
      <w:r w:rsidR="0027688F">
        <w:t>я</w:t>
      </w:r>
      <w:r>
        <w:t xml:space="preserve"> № 1959/2010.</w:t>
      </w:r>
    </w:p>
    <w:p w:rsidR="00390E4A" w:rsidRPr="00DC234E" w:rsidRDefault="00390E4A" w:rsidP="007C0932">
      <w:pPr>
        <w:pStyle w:val="SingleTxtGR"/>
      </w:pPr>
      <w:r w:rsidRPr="0027688F">
        <w:t>[</w:t>
      </w:r>
      <w:r>
        <w:t>Приложение</w:t>
      </w:r>
      <w:r w:rsidRPr="0027688F">
        <w:t>]</w:t>
      </w:r>
    </w:p>
    <w:p w:rsidR="0027688F" w:rsidRPr="001F209A" w:rsidRDefault="0027688F" w:rsidP="0027688F">
      <w:pPr>
        <w:pStyle w:val="HChGR"/>
      </w:pPr>
      <w:r w:rsidRPr="0027688F">
        <w:br w:type="page"/>
      </w:r>
      <w:r w:rsidRPr="001F209A">
        <w:t>Приложение</w:t>
      </w:r>
    </w:p>
    <w:p w:rsidR="0027688F" w:rsidRPr="001F209A" w:rsidRDefault="0027688F" w:rsidP="0027688F">
      <w:pPr>
        <w:pStyle w:val="HChGR"/>
      </w:pPr>
      <w:r>
        <w:tab/>
      </w:r>
      <w:r>
        <w:tab/>
      </w:r>
      <w:r w:rsidRPr="001F209A">
        <w:t>Соображения Комитета по правам человека в 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</w:t>
      </w:r>
      <w:r w:rsidR="008D73B8">
        <w:t xml:space="preserve">сто вторая </w:t>
      </w:r>
      <w:r w:rsidRPr="001F209A">
        <w:t>сессия</w:t>
      </w:r>
      <w:r>
        <w:t>)</w:t>
      </w:r>
    </w:p>
    <w:p w:rsidR="0027688F" w:rsidRPr="001F209A" w:rsidRDefault="0027688F" w:rsidP="0027688F">
      <w:pPr>
        <w:pStyle w:val="SingleTxtGR"/>
      </w:pPr>
      <w:r w:rsidRPr="001F209A">
        <w:t>относительно</w:t>
      </w:r>
    </w:p>
    <w:p w:rsidR="0027688F" w:rsidRPr="001F209A" w:rsidRDefault="0027688F" w:rsidP="0027688F">
      <w:pPr>
        <w:pStyle w:val="H1GR"/>
      </w:pPr>
      <w:r>
        <w:tab/>
      </w:r>
      <w:r>
        <w:tab/>
      </w:r>
      <w:r w:rsidRPr="001F209A">
        <w:t xml:space="preserve">Сообщения № </w:t>
      </w:r>
      <w:r w:rsidR="008D73B8">
        <w:t>1959/2010</w:t>
      </w:r>
      <w:r w:rsidR="008D3809" w:rsidRPr="003C51B8">
        <w:rPr>
          <w:rStyle w:val="FootnoteReference"/>
          <w:szCs w:val="18"/>
          <w:vertAlign w:val="baseline"/>
        </w:rPr>
        <w:footnoteReference w:customMarkFollows="1" w:id="2"/>
        <w:t>**</w:t>
      </w:r>
      <w:r w:rsidR="008D3809" w:rsidRPr="008D3809">
        <w:rPr>
          <w:b w:val="0"/>
          <w:lang w:eastAsia="en-US"/>
        </w:rPr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27688F" w:rsidTr="008D3809">
        <w:tc>
          <w:tcPr>
            <w:tcW w:w="3119" w:type="dxa"/>
          </w:tcPr>
          <w:p w:rsidR="0027688F" w:rsidRPr="00322017" w:rsidRDefault="0027688F" w:rsidP="00F90F6D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27688F" w:rsidRPr="000D1ED1" w:rsidRDefault="008D3809" w:rsidP="00F90F6D">
            <w:pPr>
              <w:spacing w:after="120"/>
            </w:pPr>
            <w:r>
              <w:t>Джамой Уорсеймом (представлен адвокатом Кэрол Саймон Дейхан)</w:t>
            </w:r>
          </w:p>
        </w:tc>
      </w:tr>
      <w:tr w:rsidR="0027688F" w:rsidTr="008D3809">
        <w:tc>
          <w:tcPr>
            <w:tcW w:w="3119" w:type="dxa"/>
          </w:tcPr>
          <w:p w:rsidR="0027688F" w:rsidRPr="00322017" w:rsidRDefault="0027688F" w:rsidP="00F90F6D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27688F" w:rsidRDefault="008D3809" w:rsidP="00F90F6D">
            <w:pPr>
              <w:spacing w:after="120"/>
            </w:pPr>
            <w:r>
              <w:t>Автор сообщения</w:t>
            </w:r>
          </w:p>
        </w:tc>
      </w:tr>
      <w:tr w:rsidR="0027688F" w:rsidTr="008D3809">
        <w:tc>
          <w:tcPr>
            <w:tcW w:w="3119" w:type="dxa"/>
          </w:tcPr>
          <w:p w:rsidR="0027688F" w:rsidRPr="00FD511F" w:rsidRDefault="0027688F" w:rsidP="00F90F6D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27688F" w:rsidRDefault="008D3809" w:rsidP="00F90F6D">
            <w:pPr>
              <w:spacing w:after="120"/>
            </w:pPr>
            <w:r>
              <w:t>Канада</w:t>
            </w:r>
          </w:p>
        </w:tc>
      </w:tr>
      <w:tr w:rsidR="0027688F" w:rsidTr="008D3809">
        <w:tc>
          <w:tcPr>
            <w:tcW w:w="3119" w:type="dxa"/>
          </w:tcPr>
          <w:p w:rsidR="0027688F" w:rsidRPr="00FD511F" w:rsidRDefault="0027688F" w:rsidP="00F90F6D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27688F" w:rsidRDefault="008D3809" w:rsidP="00F90F6D">
            <w:pPr>
              <w:spacing w:after="120"/>
            </w:pPr>
            <w:r>
              <w:t>26 июля 2010 года (первоначальное представление)</w:t>
            </w:r>
          </w:p>
        </w:tc>
      </w:tr>
    </w:tbl>
    <w:p w:rsidR="008D3809" w:rsidRPr="008D3809" w:rsidRDefault="008D3809" w:rsidP="006923B3">
      <w:pPr>
        <w:pStyle w:val="SingleTxtGR"/>
        <w:spacing w:before="120"/>
      </w:pPr>
      <w:r w:rsidRPr="008D3809">
        <w:tab/>
      </w:r>
      <w:r w:rsidRPr="008D3809">
        <w:rPr>
          <w:i/>
        </w:rPr>
        <w:t>Комитет по правам человека</w:t>
      </w:r>
      <w:r w:rsidRPr="008D3809">
        <w:t>, учрежденный в соответствии со статьей 28 Международного пакта о гражданских и политич</w:t>
      </w:r>
      <w:r w:rsidRPr="008D3809">
        <w:t>е</w:t>
      </w:r>
      <w:r w:rsidRPr="008D3809">
        <w:t xml:space="preserve">ских правах, </w:t>
      </w:r>
    </w:p>
    <w:p w:rsidR="008D3809" w:rsidRPr="008D3809" w:rsidRDefault="008D3809" w:rsidP="008D3809">
      <w:pPr>
        <w:pStyle w:val="SingleTxtGR"/>
      </w:pPr>
      <w:r w:rsidRPr="008D3809">
        <w:tab/>
      </w:r>
      <w:r w:rsidR="006923B3">
        <w:rPr>
          <w:i/>
        </w:rPr>
        <w:t>н</w:t>
      </w:r>
      <w:r w:rsidRPr="008D3809">
        <w:rPr>
          <w:i/>
        </w:rPr>
        <w:t>а своем заседании</w:t>
      </w:r>
      <w:r w:rsidRPr="008D3809">
        <w:t xml:space="preserve"> 21 июля 2011 года,</w:t>
      </w:r>
    </w:p>
    <w:p w:rsidR="008D3809" w:rsidRPr="008D3809" w:rsidRDefault="008D3809" w:rsidP="008D3809">
      <w:pPr>
        <w:pStyle w:val="SingleTxtGR"/>
      </w:pPr>
      <w:r w:rsidRPr="008D3809">
        <w:tab/>
      </w:r>
      <w:r w:rsidR="006923B3">
        <w:rPr>
          <w:i/>
        </w:rPr>
        <w:t>з</w:t>
      </w:r>
      <w:r w:rsidRPr="008D3809">
        <w:rPr>
          <w:i/>
        </w:rPr>
        <w:t>авершив рассмотрение</w:t>
      </w:r>
      <w:r w:rsidRPr="008D3809">
        <w:t xml:space="preserve"> сообщения № 1959/2010, представленного Ком</w:t>
      </w:r>
      <w:r w:rsidRPr="008D3809">
        <w:t>и</w:t>
      </w:r>
      <w:r w:rsidRPr="008D3809">
        <w:t>тету по правам человека от имени г-на Джамы Уорсейма в соответствии с Ф</w:t>
      </w:r>
      <w:r w:rsidRPr="008D3809">
        <w:t>а</w:t>
      </w:r>
      <w:r w:rsidRPr="008D3809">
        <w:t>культативным протоколом к Международному пакту о гражданских и полит</w:t>
      </w:r>
      <w:r w:rsidRPr="008D3809">
        <w:t>и</w:t>
      </w:r>
      <w:r w:rsidRPr="008D3809">
        <w:t>ческих правах,</w:t>
      </w:r>
    </w:p>
    <w:p w:rsidR="008D3809" w:rsidRPr="008D3809" w:rsidRDefault="008D3809" w:rsidP="008D3809">
      <w:pPr>
        <w:pStyle w:val="SingleTxtGR"/>
      </w:pPr>
      <w:r w:rsidRPr="008D3809">
        <w:tab/>
      </w:r>
      <w:r w:rsidR="006923B3">
        <w:rPr>
          <w:i/>
        </w:rPr>
        <w:t>п</w:t>
      </w:r>
      <w:r w:rsidRPr="008D3809">
        <w:rPr>
          <w:i/>
        </w:rPr>
        <w:t>риняв во внимание</w:t>
      </w:r>
      <w:r w:rsidRPr="008D3809">
        <w:t xml:space="preserve"> всю письменную информацию, представленную ему автором сообщения и государством-участником,</w:t>
      </w:r>
    </w:p>
    <w:p w:rsidR="008D3809" w:rsidRPr="008D3809" w:rsidRDefault="008D3809" w:rsidP="008D3809">
      <w:pPr>
        <w:pStyle w:val="SingleTxtGR"/>
        <w:rPr>
          <w:i/>
        </w:rPr>
      </w:pPr>
      <w:r w:rsidRPr="008D3809">
        <w:tab/>
      </w:r>
      <w:r w:rsidR="006923B3">
        <w:rPr>
          <w:i/>
        </w:rPr>
        <w:t>п</w:t>
      </w:r>
      <w:r w:rsidRPr="008D3809">
        <w:rPr>
          <w:i/>
        </w:rPr>
        <w:t>ринимает следующее</w:t>
      </w:r>
      <w:r w:rsidRPr="008D3809">
        <w:t>:</w:t>
      </w:r>
    </w:p>
    <w:p w:rsidR="008D3809" w:rsidRPr="008D3809" w:rsidRDefault="00E14013" w:rsidP="00E14013">
      <w:pPr>
        <w:pStyle w:val="H1GR"/>
      </w:pPr>
      <w:r>
        <w:tab/>
      </w:r>
      <w:r>
        <w:tab/>
      </w:r>
      <w:r w:rsidR="008D3809" w:rsidRPr="008D3809">
        <w:t>Соображения в соответствии с пунктом 4 статьи 5 Факультативного протокола</w:t>
      </w:r>
    </w:p>
    <w:p w:rsidR="008D3809" w:rsidRPr="008D3809" w:rsidRDefault="008D3809" w:rsidP="008D3809">
      <w:pPr>
        <w:pStyle w:val="SingleTxtGR"/>
      </w:pPr>
      <w:r w:rsidRPr="008D3809">
        <w:t>1.1</w:t>
      </w:r>
      <w:r w:rsidRPr="008D3809">
        <w:tab/>
        <w:t>Автором сообщения от 26 июля 2010 года является Джама Уорсейм, гр</w:t>
      </w:r>
      <w:r w:rsidRPr="008D3809">
        <w:t>а</w:t>
      </w:r>
      <w:r w:rsidRPr="008D3809">
        <w:t>жданин Сомали, родившийся 7 февраля 1984 года, ожидающий депортации из Канады в Сомали. Он утверждает, что государство-участник в случае его депо</w:t>
      </w:r>
      <w:r w:rsidRPr="008D3809">
        <w:t>р</w:t>
      </w:r>
      <w:r w:rsidRPr="008D3809">
        <w:t>тации нарушит пункт 3 статьи 2, пункт 1 статьи 6, статью 7, пункт 4 статьи 12, статьи 17, 18 и 23 Международного пакта о гражданских и политических пр</w:t>
      </w:r>
      <w:r w:rsidRPr="008D3809">
        <w:t>а</w:t>
      </w:r>
      <w:r w:rsidRPr="008D3809">
        <w:t>вах. Он представлен адвокатом г-жой К</w:t>
      </w:r>
      <w:r w:rsidRPr="008D3809">
        <w:t>э</w:t>
      </w:r>
      <w:r w:rsidRPr="008D3809">
        <w:t>рол Саймон Дейхан.</w:t>
      </w:r>
    </w:p>
    <w:p w:rsidR="00687FF5" w:rsidRDefault="008D3809" w:rsidP="00687FF5">
      <w:pPr>
        <w:pStyle w:val="SingleTxtGR"/>
      </w:pPr>
      <w:r w:rsidRPr="008D3809">
        <w:t>1.2</w:t>
      </w:r>
      <w:r w:rsidRPr="008D3809">
        <w:tab/>
        <w:t xml:space="preserve">27 июля 2010 года Комитет в соответствии с правилом 92 своих правил процедуры, действуя через своего </w:t>
      </w:r>
      <w:r w:rsidR="00E14013">
        <w:t>Специального докладчика по новым</w:t>
      </w:r>
      <w:r w:rsidRPr="008D3809">
        <w:t xml:space="preserve"> сообщ</w:t>
      </w:r>
      <w:r w:rsidRPr="008D3809">
        <w:t>е</w:t>
      </w:r>
      <w:r w:rsidRPr="008D3809">
        <w:t>ниям и временным мерам, обратился к государству-участнику с просьбой не депортировать автора сообщения, пока Комитет не завершит рассмотрение с</w:t>
      </w:r>
      <w:r w:rsidRPr="008D3809">
        <w:t>о</w:t>
      </w:r>
      <w:r w:rsidRPr="008D3809">
        <w:t>общения.</w:t>
      </w:r>
      <w:r w:rsidR="00687FF5">
        <w:t xml:space="preserve"> 29 декабря 2010 года и 21 апреля 2011 года Комитет, действуя через своего Специального докладчика по новым сообщениям и временным мерам, принял решение отказать в удовлетворении просьбы государства-участника об отмене временных мер.</w:t>
      </w:r>
    </w:p>
    <w:p w:rsidR="00687FF5" w:rsidRDefault="00687FF5" w:rsidP="00687FF5">
      <w:pPr>
        <w:pStyle w:val="SingleTxtGR"/>
      </w:pPr>
      <w:r>
        <w:t>1.3</w:t>
      </w:r>
      <w:r>
        <w:tab/>
        <w:t>29 декабря 2010 года Комитет в соответствии с пунктом 3 правила 97 своих правил процедуры, действуя через своего Специального докладчика по новым сообщен</w:t>
      </w:r>
      <w:r>
        <w:t>и</w:t>
      </w:r>
      <w:r>
        <w:t>ям и временным мерам, принял решение рассмотреть вопрос о приемлемости сообщ</w:t>
      </w:r>
      <w:r>
        <w:t>е</w:t>
      </w:r>
      <w:r>
        <w:t>ния, а также сообщение по существу.</w:t>
      </w:r>
    </w:p>
    <w:p w:rsidR="00687FF5" w:rsidRPr="000B4525" w:rsidRDefault="00687FF5" w:rsidP="00687FF5">
      <w:pPr>
        <w:pStyle w:val="H23GR"/>
      </w:pPr>
      <w:r w:rsidRPr="00687FF5">
        <w:tab/>
      </w:r>
      <w:r w:rsidRPr="00687FF5">
        <w:tab/>
      </w:r>
      <w:r>
        <w:t>Факты в изложении автора</w:t>
      </w:r>
    </w:p>
    <w:p w:rsidR="00687FF5" w:rsidRDefault="00687FF5" w:rsidP="00687FF5">
      <w:pPr>
        <w:pStyle w:val="SingleTxtGR"/>
      </w:pPr>
      <w:r>
        <w:t>2.1</w:t>
      </w:r>
      <w:r>
        <w:tab/>
        <w:t>Автор сообщения родился 7 февраля 1984 года в Эр-Рияде, Саудовская Аравия, но так и не получил гражданства Саудовской Аравии. Он является в</w:t>
      </w:r>
      <w:r>
        <w:t>ы</w:t>
      </w:r>
      <w:r>
        <w:t>ходцем из Сомали, однако в Сомали он никогда не жил и не бывал.</w:t>
      </w:r>
    </w:p>
    <w:p w:rsidR="00687FF5" w:rsidRDefault="00687FF5" w:rsidP="00687FF5">
      <w:pPr>
        <w:pStyle w:val="SingleTxtGR"/>
      </w:pPr>
      <w:r>
        <w:t>2.2</w:t>
      </w:r>
      <w:r>
        <w:tab/>
        <w:t>Автор приехал в Канаду 26 сентября 1988 года в возрасте четырех лет. 4</w:t>
      </w:r>
      <w:r>
        <w:rPr>
          <w:lang w:val="en-US"/>
        </w:rPr>
        <w:t> </w:t>
      </w:r>
      <w:r>
        <w:t>марта 1992 года он получил согласно Правилам рассмотрения просроченных заявлений б</w:t>
      </w:r>
      <w:r>
        <w:t>е</w:t>
      </w:r>
      <w:r>
        <w:t>женцев статус постоянного резидента в качестве иждивенца своей матери, но статуса беженца с</w:t>
      </w:r>
      <w:r>
        <w:t>о</w:t>
      </w:r>
      <w:r>
        <w:t>гласно Конвенции ему предоставлено не было.</w:t>
      </w:r>
    </w:p>
    <w:p w:rsidR="00687FF5" w:rsidRDefault="00687FF5" w:rsidP="00687FF5">
      <w:pPr>
        <w:pStyle w:val="SingleTxtGR"/>
      </w:pPr>
      <w:r>
        <w:t>2.3</w:t>
      </w:r>
      <w:r>
        <w:tab/>
        <w:t>2 ноября 2004 года автор был осужден за воровство и приговорен к лиш</w:t>
      </w:r>
      <w:r>
        <w:t>е</w:t>
      </w:r>
      <w:r>
        <w:t>нию св</w:t>
      </w:r>
      <w:r>
        <w:t>о</w:t>
      </w:r>
      <w:r>
        <w:t>боды на срок девять месяцев. 23 января 2006 года автор был осужден за хранение з</w:t>
      </w:r>
      <w:r>
        <w:t>а</w:t>
      </w:r>
      <w:r>
        <w:t>прещенного вещества в целях продажи и приговорен к лишению свободы сроком на два года. В результате этих осуждений 22 июня 2006 года автор получил ордер о его депортации из Канады за совершение "серьезных преступных деяний", как это определено в Законе 2001 года об иммиграции и защите б</w:t>
      </w:r>
      <w:r>
        <w:t>е</w:t>
      </w:r>
      <w:r>
        <w:t>женцев.</w:t>
      </w:r>
    </w:p>
    <w:p w:rsidR="00687FF5" w:rsidRDefault="00687FF5" w:rsidP="00687FF5">
      <w:pPr>
        <w:pStyle w:val="SingleTxtGR"/>
      </w:pPr>
      <w:r>
        <w:t>2.4</w:t>
      </w:r>
      <w:r>
        <w:tab/>
        <w:t>25 октября 2006 года автор подал апелляцию в связи с депортацией в О</w:t>
      </w:r>
      <w:r>
        <w:t>т</w:t>
      </w:r>
      <w:r>
        <w:t>дел по иммиграционным</w:t>
      </w:r>
      <w:r w:rsidRPr="005D25E3">
        <w:t xml:space="preserve"> </w:t>
      </w:r>
      <w:r>
        <w:t>апелляциям, однако его апелляция была отклонена на основании о</w:t>
      </w:r>
      <w:r>
        <w:t>т</w:t>
      </w:r>
      <w:r>
        <w:t>сутствия юрисдикции согласно статье 64 Закона об иммиграции и защите беженцев, в котором предусматривается, что лицо, приговоренное к двум или более годам тюремного заключения, не имеет права на подачу апелл</w:t>
      </w:r>
      <w:r>
        <w:t>я</w:t>
      </w:r>
      <w:r>
        <w:t>ции</w:t>
      </w:r>
      <w:r>
        <w:rPr>
          <w:rStyle w:val="FootnoteReference"/>
        </w:rPr>
        <w:footnoteReference w:id="3"/>
      </w:r>
      <w:r>
        <w:t>.</w:t>
      </w:r>
    </w:p>
    <w:p w:rsidR="00687FF5" w:rsidRDefault="00687FF5" w:rsidP="00687FF5">
      <w:pPr>
        <w:pStyle w:val="SingleTxtGR"/>
      </w:pPr>
      <w:r>
        <w:br w:type="page"/>
        <w:t>2.5</w:t>
      </w:r>
      <w:r>
        <w:tab/>
        <w:t>19 января 2007 года автор подал ходатайство об оценке рисков до высы</w:t>
      </w:r>
      <w:r>
        <w:t>л</w:t>
      </w:r>
      <w:r>
        <w:t>ки (</w:t>
      </w:r>
      <w:proofErr w:type="spellStart"/>
      <w:r>
        <w:t>ОРДВ</w:t>
      </w:r>
      <w:proofErr w:type="spellEnd"/>
      <w:r>
        <w:t xml:space="preserve">). 9 февраля 2007 года сотрудник по </w:t>
      </w:r>
      <w:proofErr w:type="spellStart"/>
      <w:r>
        <w:t>ОРДВ</w:t>
      </w:r>
      <w:proofErr w:type="spellEnd"/>
      <w:r>
        <w:t xml:space="preserve"> пришел к заключению, что автор в случае его возвращения в Сомали столкнется с опасностью для жизни и опасностью жестокого и неправомерного обращения или наказания. Сотрудник по </w:t>
      </w:r>
      <w:proofErr w:type="spellStart"/>
      <w:r>
        <w:t>ОРДВ</w:t>
      </w:r>
      <w:proofErr w:type="spellEnd"/>
      <w:r>
        <w:t xml:space="preserve"> обосн</w:t>
      </w:r>
      <w:r>
        <w:t>о</w:t>
      </w:r>
      <w:r>
        <w:t>вал свое заключение, среди прочего, возрастом и полом автора, отсутствием у него поддержки со стороны семьи или клана, тем, что он не пр</w:t>
      </w:r>
      <w:r>
        <w:t>о</w:t>
      </w:r>
      <w:r>
        <w:t>живал в Сомали ранее, недостаточным знанием языка, а также документальн</w:t>
      </w:r>
      <w:r>
        <w:t>ы</w:t>
      </w:r>
      <w:r>
        <w:t>ми доказательствами. Дело автора было затем передано представителю минис</w:t>
      </w:r>
      <w:r>
        <w:t>т</w:t>
      </w:r>
      <w:r>
        <w:t>ра в центральном отделении Министерства общественной безопасности, кот</w:t>
      </w:r>
      <w:r>
        <w:t>о</w:t>
      </w:r>
      <w:r>
        <w:t>рый 23 февраля 2009 года постановил, что в случае возвращения в Сомали он не столкнется с личной опасностью и что он представляет угрозу для общества в Канаде, а гуманитарные соображения и вызывающие сочувствие трудности не перев</w:t>
      </w:r>
      <w:r>
        <w:t>е</w:t>
      </w:r>
      <w:r>
        <w:t>шивают угрозу для общества.</w:t>
      </w:r>
    </w:p>
    <w:p w:rsidR="00687FF5" w:rsidRDefault="00687FF5" w:rsidP="00687FF5">
      <w:pPr>
        <w:pStyle w:val="SingleTxtGR"/>
      </w:pPr>
      <w:r>
        <w:t>2.6</w:t>
      </w:r>
      <w:r>
        <w:tab/>
        <w:t>14 июля 2009 года ходатайство автора о пересмотре решения представ</w:t>
      </w:r>
      <w:r>
        <w:t>и</w:t>
      </w:r>
      <w:r>
        <w:t>теля министра в порядке судебного надзора было отклонено из-за ненадлеж</w:t>
      </w:r>
      <w:r>
        <w:t>а</w:t>
      </w:r>
      <w:r>
        <w:t>щего оформления материалов ходатайства. Автор не смог надлежащим образом оформить материалы ходатайства, поскольку он не мог позволить себе услуги адвоката, а его ходатайство о юридической помощи было отклонено.</w:t>
      </w:r>
    </w:p>
    <w:p w:rsidR="00DD01CC" w:rsidRPr="002B1989" w:rsidRDefault="00DD01CC" w:rsidP="00DD01CC">
      <w:pPr>
        <w:pStyle w:val="SingleTxtGR"/>
      </w:pPr>
      <w:r w:rsidRPr="002B1989">
        <w:t>2.7</w:t>
      </w:r>
      <w:r w:rsidRPr="002B1989">
        <w:tab/>
        <w:t xml:space="preserve">21 июля 2010 года автор был уведомлен </w:t>
      </w:r>
      <w:r>
        <w:t xml:space="preserve">Управлением </w:t>
      </w:r>
      <w:r w:rsidRPr="002B1989">
        <w:t>пограничн</w:t>
      </w:r>
      <w:r>
        <w:t>ых</w:t>
      </w:r>
      <w:r w:rsidRPr="002B1989">
        <w:t xml:space="preserve"> слу</w:t>
      </w:r>
      <w:r w:rsidRPr="002B1989">
        <w:t>ж</w:t>
      </w:r>
      <w:r w:rsidRPr="002B1989">
        <w:t xml:space="preserve">б Канады о том, что 30 июля 2010 года он будет депортирован в </w:t>
      </w:r>
      <w:proofErr w:type="spellStart"/>
      <w:r w:rsidRPr="002B1989">
        <w:t>Босасо</w:t>
      </w:r>
      <w:proofErr w:type="spellEnd"/>
      <w:r w:rsidRPr="002B1989">
        <w:t>, С</w:t>
      </w:r>
      <w:r w:rsidRPr="002B1989">
        <w:t>о</w:t>
      </w:r>
      <w:r w:rsidRPr="002B1989">
        <w:t>мали.</w:t>
      </w:r>
    </w:p>
    <w:p w:rsidR="00DD01CC" w:rsidRPr="002B1989" w:rsidRDefault="00DD01CC" w:rsidP="00DD01CC">
      <w:pPr>
        <w:pStyle w:val="H23GR"/>
      </w:pPr>
      <w:r w:rsidRPr="002D6BEE">
        <w:tab/>
      </w:r>
      <w:r w:rsidRPr="002D6BEE">
        <w:tab/>
      </w:r>
      <w:r w:rsidRPr="002B1989">
        <w:t>Жалоба</w:t>
      </w:r>
    </w:p>
    <w:p w:rsidR="00DD01CC" w:rsidRPr="002B1989" w:rsidRDefault="00DD01CC" w:rsidP="00DD01CC">
      <w:pPr>
        <w:pStyle w:val="SingleTxtGR"/>
      </w:pPr>
      <w:r w:rsidRPr="002B1989">
        <w:t>3.1</w:t>
      </w:r>
      <w:r w:rsidRPr="002B1989">
        <w:tab/>
        <w:t>Автор утверждает, ч</w:t>
      </w:r>
      <w:r>
        <w:t>то в случае депортации в Сомали</w:t>
      </w:r>
      <w:r w:rsidRPr="002B1989">
        <w:t xml:space="preserve"> он столкнется с риском быть произвольно лишенным жиз</w:t>
      </w:r>
      <w:r>
        <w:t xml:space="preserve">ни в нарушение пункта 1 статьи </w:t>
      </w:r>
      <w:r w:rsidRPr="00B30954">
        <w:t>6</w:t>
      </w:r>
      <w:r w:rsidRPr="002B1989">
        <w:t xml:space="preserve"> Па</w:t>
      </w:r>
      <w:r w:rsidRPr="002B1989">
        <w:t>к</w:t>
      </w:r>
      <w:r w:rsidRPr="002B1989">
        <w:t>та и быть подвергнутым пыткам и другим жестоким, бесчеловечным или ун</w:t>
      </w:r>
      <w:r w:rsidRPr="002B1989">
        <w:t>и</w:t>
      </w:r>
      <w:r w:rsidRPr="002B1989">
        <w:t>жающим его достоинство обращению или наказанию в нарушение статьи 7 Пакта. Автор ссылается на заключительные замечания Комитета против пыток от июля 2005 года</w:t>
      </w:r>
      <w:r w:rsidRPr="002B1989">
        <w:rPr>
          <w:vertAlign w:val="superscript"/>
        </w:rPr>
        <w:footnoteReference w:id="4"/>
      </w:r>
      <w:r w:rsidRPr="002B1989">
        <w:t xml:space="preserve"> и Комитета по правам человека от ноября 2005 года</w:t>
      </w:r>
      <w:r w:rsidRPr="002B1989">
        <w:rPr>
          <w:vertAlign w:val="superscript"/>
        </w:rPr>
        <w:footnoteReference w:id="5"/>
      </w:r>
      <w:r w:rsidRPr="002B1989">
        <w:t>, в кот</w:t>
      </w:r>
      <w:r w:rsidRPr="002B1989">
        <w:t>о</w:t>
      </w:r>
      <w:r w:rsidRPr="002B1989">
        <w:t>рых государство-участник подверглось критике за непризнание абсолютного характера принципа</w:t>
      </w:r>
      <w:r>
        <w:t xml:space="preserve"> </w:t>
      </w:r>
      <w:proofErr w:type="spellStart"/>
      <w:r>
        <w:t>невысылки</w:t>
      </w:r>
      <w:proofErr w:type="spellEnd"/>
      <w:r w:rsidRPr="002B1989">
        <w:t>.</w:t>
      </w:r>
    </w:p>
    <w:p w:rsidR="00DD01CC" w:rsidRPr="002B1989" w:rsidRDefault="00DD01CC" w:rsidP="00DD01CC">
      <w:pPr>
        <w:pStyle w:val="SingleTxtGR"/>
      </w:pPr>
      <w:r w:rsidRPr="002B1989">
        <w:t>3.2</w:t>
      </w:r>
      <w:r w:rsidRPr="002B1989">
        <w:tab/>
        <w:t>Автор отмечает, что он родился за пределами Сомали и никогда не пр</w:t>
      </w:r>
      <w:r w:rsidRPr="002B1989">
        <w:t>о</w:t>
      </w:r>
      <w:r w:rsidRPr="002B1989">
        <w:t xml:space="preserve">живал и не бывал в этой стране. Он не может считать себя членом одного из кланов </w:t>
      </w:r>
      <w:proofErr w:type="spellStart"/>
      <w:r w:rsidRPr="002B1989">
        <w:t>Пунтленда</w:t>
      </w:r>
      <w:proofErr w:type="spellEnd"/>
      <w:r w:rsidRPr="002B1989">
        <w:t>, поскольку он очень плохо знает язык, не имеет семьи в этом районе и не знаком с обычаями или культурой клана. Оба его родителя род</w:t>
      </w:r>
      <w:r w:rsidRPr="002B1989">
        <w:t>и</w:t>
      </w:r>
      <w:r w:rsidRPr="002B1989">
        <w:t xml:space="preserve">лись в Могадишо и не имеют родственников в </w:t>
      </w:r>
      <w:proofErr w:type="spellStart"/>
      <w:r w:rsidRPr="002B1989">
        <w:t>Босасо</w:t>
      </w:r>
      <w:proofErr w:type="spellEnd"/>
      <w:r w:rsidRPr="002B1989">
        <w:t>, куда его возвращают.</w:t>
      </w:r>
    </w:p>
    <w:p w:rsidR="00DD01CC" w:rsidRPr="002B1989" w:rsidRDefault="00DD01CC" w:rsidP="00DD01CC">
      <w:pPr>
        <w:pStyle w:val="SingleTxtGR"/>
      </w:pPr>
      <w:r w:rsidRPr="002B1989">
        <w:t>3.3</w:t>
      </w:r>
      <w:r w:rsidRPr="002B1989">
        <w:tab/>
        <w:t xml:space="preserve">Автор опасается, что он не сможет защитить себя или выжить в </w:t>
      </w:r>
      <w:proofErr w:type="spellStart"/>
      <w:r w:rsidRPr="002B1989">
        <w:t>Босасо</w:t>
      </w:r>
      <w:proofErr w:type="spellEnd"/>
      <w:r w:rsidRPr="002B1989">
        <w:t xml:space="preserve"> и в любых других местах в Сомали без поддержки семьи или клана, что он станет бездомным и будет уязвим для целого ряда нарушений его прав человека</w:t>
      </w:r>
      <w:r w:rsidRPr="002B1989">
        <w:rPr>
          <w:vertAlign w:val="superscript"/>
        </w:rPr>
        <w:footnoteReference w:id="6"/>
      </w:r>
      <w:r w:rsidRPr="002B1989">
        <w:t>. Б</w:t>
      </w:r>
      <w:r w:rsidRPr="002B1989">
        <w:t>о</w:t>
      </w:r>
      <w:r w:rsidRPr="002B1989">
        <w:t xml:space="preserve">лее того, поскольку никак нельзя установить, что он происходит из </w:t>
      </w:r>
      <w:proofErr w:type="spellStart"/>
      <w:r w:rsidRPr="002B1989">
        <w:t>Пунтленда</w:t>
      </w:r>
      <w:proofErr w:type="spellEnd"/>
      <w:r w:rsidRPr="002B1989">
        <w:t>, автор может подвергнуться заключению под стражу и/или депортации в южную и</w:t>
      </w:r>
      <w:r>
        <w:t>ли</w:t>
      </w:r>
      <w:r w:rsidRPr="002B1989">
        <w:t xml:space="preserve"> центральную част</w:t>
      </w:r>
      <w:r>
        <w:t>ь</w:t>
      </w:r>
      <w:r w:rsidRPr="002B1989">
        <w:t xml:space="preserve"> Сомали, где он столкнется с еще более серьезной опа</w:t>
      </w:r>
      <w:r w:rsidRPr="002B1989">
        <w:t>с</w:t>
      </w:r>
      <w:r w:rsidRPr="002B1989">
        <w:t>ностью для жизни. Автор ссылается на доку</w:t>
      </w:r>
      <w:r>
        <w:t>ментальны</w:t>
      </w:r>
      <w:r w:rsidRPr="002B1989">
        <w:t>е свидетельств</w:t>
      </w:r>
      <w:r>
        <w:t>а</w:t>
      </w:r>
      <w:r w:rsidRPr="002B1989">
        <w:t xml:space="preserve"> о пол</w:t>
      </w:r>
      <w:r w:rsidRPr="002B1989">
        <w:t>о</w:t>
      </w:r>
      <w:r w:rsidRPr="002B1989">
        <w:t xml:space="preserve">жении Сомали, указывая, что это одно из самых опасных мест в мире и что все жители </w:t>
      </w:r>
      <w:r>
        <w:t xml:space="preserve">Сомали </w:t>
      </w:r>
      <w:r w:rsidRPr="002B1989">
        <w:t>сталкиваются с серьезным риском для своей жизни и риском быть подвергн</w:t>
      </w:r>
      <w:r w:rsidRPr="002B1989">
        <w:t>у</w:t>
      </w:r>
      <w:r w:rsidRPr="002B1989">
        <w:t xml:space="preserve">тым жестокому и </w:t>
      </w:r>
      <w:r>
        <w:t xml:space="preserve">неправомерному </w:t>
      </w:r>
      <w:r w:rsidRPr="002B1989">
        <w:t>обращению или наказанию</w:t>
      </w:r>
      <w:r w:rsidRPr="002B1989">
        <w:rPr>
          <w:vertAlign w:val="superscript"/>
        </w:rPr>
        <w:footnoteReference w:id="7"/>
      </w:r>
      <w:r w:rsidRPr="002B1989">
        <w:t>.</w:t>
      </w:r>
    </w:p>
    <w:p w:rsidR="00DD01CC" w:rsidRPr="002B1989" w:rsidRDefault="00DD01CC" w:rsidP="00DD01CC">
      <w:pPr>
        <w:pStyle w:val="SingleTxtGR"/>
      </w:pPr>
      <w:r w:rsidRPr="002B1989">
        <w:t>3.4</w:t>
      </w:r>
      <w:r w:rsidRPr="002B1989">
        <w:tab/>
        <w:t>Автор также отмечает, что эти риски увеличиваются для человека, не имеющего опыта прожив</w:t>
      </w:r>
      <w:r w:rsidRPr="002B1989">
        <w:t>а</w:t>
      </w:r>
      <w:r w:rsidRPr="002B1989">
        <w:t>ния в Сомали, весьма слабо владеющего языком и не имеющего поддержки клана и/или семьи. Он также указывает, что, будучи зд</w:t>
      </w:r>
      <w:r w:rsidRPr="002B1989">
        <w:t>о</w:t>
      </w:r>
      <w:r w:rsidRPr="002B1989">
        <w:t xml:space="preserve">ровым </w:t>
      </w:r>
      <w:r w:rsidRPr="00B30954">
        <w:t>26-</w:t>
      </w:r>
      <w:r w:rsidRPr="002B1989">
        <w:t>летним молодым человеком, он столкнется с большим риском прин</w:t>
      </w:r>
      <w:r w:rsidRPr="002B1989">
        <w:t>у</w:t>
      </w:r>
      <w:r w:rsidRPr="002B1989">
        <w:t>дительной вербовки со стороны таких группировок, как "</w:t>
      </w:r>
      <w:proofErr w:type="spellStart"/>
      <w:r w:rsidRPr="002B1989">
        <w:t>Аш-Шабаа</w:t>
      </w:r>
      <w:r>
        <w:t>б</w:t>
      </w:r>
      <w:proofErr w:type="spellEnd"/>
      <w:r>
        <w:t>" и "</w:t>
      </w:r>
      <w:proofErr w:type="spellStart"/>
      <w:r>
        <w:t>Хи</w:t>
      </w:r>
      <w:r>
        <w:t>з</w:t>
      </w:r>
      <w:r>
        <w:t>бул</w:t>
      </w:r>
      <w:proofErr w:type="spellEnd"/>
      <w:r w:rsidRPr="002B1989">
        <w:t xml:space="preserve"> Ислам" и даже со стороны Переходного федерального правительства (</w:t>
      </w:r>
      <w:proofErr w:type="spellStart"/>
      <w:r w:rsidRPr="002B1989">
        <w:t>ПФП</w:t>
      </w:r>
      <w:proofErr w:type="spellEnd"/>
      <w:r w:rsidRPr="002B1989">
        <w:t>) и их</w:t>
      </w:r>
      <w:r>
        <w:t xml:space="preserve"> объединенных сил</w:t>
      </w:r>
      <w:r w:rsidRPr="002B1989">
        <w:rPr>
          <w:vertAlign w:val="superscript"/>
        </w:rPr>
        <w:footnoteReference w:id="8"/>
      </w:r>
      <w:r w:rsidRPr="002B1989">
        <w:t>. Он также утверждает, что в случае депортации в С</w:t>
      </w:r>
      <w:r w:rsidRPr="002B1989">
        <w:t>о</w:t>
      </w:r>
      <w:r w:rsidRPr="002B1989">
        <w:t>мали он станет жертвой серьезной гуманитарной ситуации в стране</w:t>
      </w:r>
      <w:r w:rsidRPr="002B1989">
        <w:rPr>
          <w:vertAlign w:val="superscript"/>
        </w:rPr>
        <w:footnoteReference w:id="9"/>
      </w:r>
      <w:r w:rsidRPr="002B1989">
        <w:t>. Кроме т</w:t>
      </w:r>
      <w:r w:rsidRPr="002B1989">
        <w:t>о</w:t>
      </w:r>
      <w:r w:rsidRPr="002B1989">
        <w:t>го, автор утверждает, что по прибыти</w:t>
      </w:r>
      <w:r>
        <w:t>и</w:t>
      </w:r>
      <w:r w:rsidRPr="002B1989">
        <w:t xml:space="preserve"> в Сомали он лично станет мишенью, п</w:t>
      </w:r>
      <w:r w:rsidRPr="002B1989">
        <w:t>о</w:t>
      </w:r>
      <w:r w:rsidRPr="002B1989">
        <w:t>скольку он принял христианство.</w:t>
      </w:r>
    </w:p>
    <w:p w:rsidR="00D614DB" w:rsidRDefault="00D614DB" w:rsidP="00D614DB">
      <w:pPr>
        <w:pStyle w:val="SingleTxtGR"/>
      </w:pPr>
      <w:r>
        <w:t>3.5.</w:t>
      </w:r>
      <w:r>
        <w:tab/>
        <w:t>Автор утверждает, что его депортация в Сомали равносильна смертному пригов</w:t>
      </w:r>
      <w:r>
        <w:t>о</w:t>
      </w:r>
      <w:r>
        <w:t>ру. По его словам, его наиболее серьезное преступление состояло в том, что у него нашли вещество, включенное в список запрещенных для целей пр</w:t>
      </w:r>
      <w:r>
        <w:t>о</w:t>
      </w:r>
      <w:r>
        <w:t>дажи, и депортация, сопряженная с реальным и неизбежным риском гибели, я</w:t>
      </w:r>
      <w:r>
        <w:t>в</w:t>
      </w:r>
      <w:r>
        <w:t>ляется несоразмерным наказанием за такое правонарушение и тем самым пр</w:t>
      </w:r>
      <w:r>
        <w:t>о</w:t>
      </w:r>
      <w:r>
        <w:t>тиворечит пункту 1 статьи 6 Пакта.</w:t>
      </w:r>
    </w:p>
    <w:p w:rsidR="00D614DB" w:rsidRDefault="00D614DB" w:rsidP="00D614DB">
      <w:pPr>
        <w:pStyle w:val="SingleTxtGR"/>
      </w:pPr>
      <w:r>
        <w:t>3.6</w:t>
      </w:r>
      <w:r>
        <w:tab/>
        <w:t>Автор также заявляет, что его депортация явится произвольным или нез</w:t>
      </w:r>
      <w:r>
        <w:t>а</w:t>
      </w:r>
      <w:r>
        <w:t>конным вмешательством в его семейную жизнь и нарушением статьи 17 и пункта 1 статьи 23 Пакта, поскольку он никогда не проживал в Сомали, а его семья проживает в Канаде. У него очень близкие отношения со своей матерью и сестрами, которые регулярно тратят н</w:t>
      </w:r>
      <w:r>
        <w:t>е</w:t>
      </w:r>
      <w:r>
        <w:t>сколько часов, чтобы посетить его в Центрально-восточном исправительном центре</w:t>
      </w:r>
      <w:r>
        <w:rPr>
          <w:rStyle w:val="FootnoteReference"/>
        </w:rPr>
        <w:footnoteReference w:id="10"/>
      </w:r>
      <w:r>
        <w:t>. Автор утверждает, что депо</w:t>
      </w:r>
      <w:r>
        <w:t>р</w:t>
      </w:r>
      <w:r>
        <w:t>тация в Сомали не соответствует цели государства-участника предотвращать совершение уголовных правонарушений. Судимости автора явились сле</w:t>
      </w:r>
      <w:r>
        <w:t>д</w:t>
      </w:r>
      <w:r>
        <w:t xml:space="preserve">ствием его </w:t>
      </w:r>
      <w:proofErr w:type="spellStart"/>
      <w:r>
        <w:t>наркозависимости</w:t>
      </w:r>
      <w:proofErr w:type="spellEnd"/>
      <w:r>
        <w:t>.</w:t>
      </w:r>
    </w:p>
    <w:p w:rsidR="00D614DB" w:rsidRDefault="00D614DB" w:rsidP="00D614DB">
      <w:pPr>
        <w:pStyle w:val="SingleTxtGR"/>
      </w:pPr>
      <w:r>
        <w:t>3.7</w:t>
      </w:r>
      <w:r>
        <w:tab/>
        <w:t>Автор далее утверждает, что в случае высылки в Сомали будет нарушен</w:t>
      </w:r>
      <w:r w:rsidR="0026795F">
        <w:t>о</w:t>
      </w:r>
      <w:r>
        <w:t xml:space="preserve"> его право на свободу религии согласно статье 18 Пакта, поскольку в Сомали все религии помимо ислама строго запрещены. Поэтому, если он не поменяет свою религию, то столкнется с преследованием, и ему будет нанесен серьезный вред</w:t>
      </w:r>
      <w:r>
        <w:rPr>
          <w:rStyle w:val="FootnoteReference"/>
        </w:rPr>
        <w:footnoteReference w:id="11"/>
      </w:r>
      <w:r>
        <w:t>. Это утверждение б</w:t>
      </w:r>
      <w:r>
        <w:t>ы</w:t>
      </w:r>
      <w:r>
        <w:t>ло впоследствии снято (см. пункт 5.1).</w:t>
      </w:r>
    </w:p>
    <w:p w:rsidR="00D614DB" w:rsidRDefault="00D614DB" w:rsidP="00D614DB">
      <w:pPr>
        <w:pStyle w:val="SingleTxtGR"/>
      </w:pPr>
      <w:r>
        <w:t>3.8.</w:t>
      </w:r>
      <w:r>
        <w:tab/>
        <w:t>30 ноября 2010 года автор внес поправки в свою жалобу и заявил, что в случае его депортации в Сомали будут нарушены его права согласно пункту 4 статьи 12 (см. пункт 5.11).</w:t>
      </w:r>
    </w:p>
    <w:p w:rsidR="00D614DB" w:rsidRDefault="00D614DB" w:rsidP="00D614DB">
      <w:pPr>
        <w:pStyle w:val="H23GR"/>
      </w:pPr>
      <w:r>
        <w:tab/>
      </w:r>
      <w:r>
        <w:tab/>
      </w:r>
      <w:r w:rsidRPr="0070306F">
        <w:t xml:space="preserve">Замечания государства-участника относительно приемлемости и </w:t>
      </w:r>
      <w:r>
        <w:t>существа</w:t>
      </w:r>
      <w:r w:rsidRPr="0070306F">
        <w:t xml:space="preserve"> соо</w:t>
      </w:r>
      <w:r w:rsidRPr="0070306F">
        <w:t>б</w:t>
      </w:r>
      <w:r w:rsidRPr="0070306F">
        <w:t>щения</w:t>
      </w:r>
    </w:p>
    <w:p w:rsidR="00D614DB" w:rsidRDefault="00D614DB" w:rsidP="00D614DB">
      <w:pPr>
        <w:pStyle w:val="SingleTxtGR"/>
      </w:pPr>
      <w:r>
        <w:t>4.1</w:t>
      </w:r>
      <w:r>
        <w:tab/>
        <w:t>24 сентября 2010 года государство-участник представило свои замечания относительно приемлемости и существа сообщения. Государство-участник у</w:t>
      </w:r>
      <w:r>
        <w:t>т</w:t>
      </w:r>
      <w:r>
        <w:t>верждает, что автор уже неоднократно совершал насильственные действия и в случае его освобожд</w:t>
      </w:r>
      <w:r>
        <w:t>е</w:t>
      </w:r>
      <w:r>
        <w:t xml:space="preserve">ния будет представлять серьезную угрозу для канадского общества. Оно также утверждает, что высылка автора в Сомали не приведет к непоправимому ущербу и что ему не удалось представить дело </w:t>
      </w:r>
      <w:r>
        <w:rPr>
          <w:lang w:val="en-US"/>
        </w:rPr>
        <w:t>prima</w:t>
      </w:r>
      <w:r w:rsidRPr="00F6145B">
        <w:t xml:space="preserve"> </w:t>
      </w:r>
      <w:r>
        <w:rPr>
          <w:lang w:val="en-US"/>
        </w:rPr>
        <w:t>facie</w:t>
      </w:r>
      <w:r>
        <w:t>. Г</w:t>
      </w:r>
      <w:r>
        <w:t>о</w:t>
      </w:r>
      <w:r>
        <w:t>сударство-участник настаивает на своем праве контролировать въезд, прожив</w:t>
      </w:r>
      <w:r>
        <w:t>а</w:t>
      </w:r>
      <w:r>
        <w:t>ние и высылку иностранцев и выдворение лиц, в отношении которых было у</w:t>
      </w:r>
      <w:r>
        <w:t>с</w:t>
      </w:r>
      <w:r>
        <w:t>тановлено, что они не нуждаются в защите, когда такие лица пре</w:t>
      </w:r>
      <w:r>
        <w:t>д</w:t>
      </w:r>
      <w:r>
        <w:t>ставляют серьезную угрозу для безопасности его граждан.</w:t>
      </w:r>
    </w:p>
    <w:p w:rsidR="00D614DB" w:rsidRDefault="00D614DB" w:rsidP="00D614DB">
      <w:pPr>
        <w:pStyle w:val="SingleTxtGR"/>
      </w:pPr>
      <w:r>
        <w:t>4.2</w:t>
      </w:r>
      <w:r>
        <w:tab/>
        <w:t>Государство-участник дополняет представленные автором факты и у</w:t>
      </w:r>
      <w:r>
        <w:t>т</w:t>
      </w:r>
      <w:r>
        <w:t>верждает, что родители автора являются гражданами Сомали и поэтому автор имеет право на с</w:t>
      </w:r>
      <w:r>
        <w:t>о</w:t>
      </w:r>
      <w:r>
        <w:t>малийское гражданство. Оно далее отмечает, что упомянутые автором два случая осуждения по уголовным делам составляют лишь небол</w:t>
      </w:r>
      <w:r>
        <w:t>ь</w:t>
      </w:r>
      <w:r>
        <w:t xml:space="preserve">шую часть его преступных действий, которые включают неспровоцированное нападение на </w:t>
      </w:r>
      <w:r w:rsidR="0026795F">
        <w:t>60-</w:t>
      </w:r>
      <w:r>
        <w:t>летнюю женщину и нанесение нескольких ударов отверткой работнику магазина во время ограбления.</w:t>
      </w:r>
    </w:p>
    <w:p w:rsidR="0026795F" w:rsidRPr="007202E5" w:rsidRDefault="00D614DB" w:rsidP="0026795F">
      <w:pPr>
        <w:pStyle w:val="SingleTxtGR"/>
      </w:pPr>
      <w:r>
        <w:t>4.3</w:t>
      </w:r>
      <w:r>
        <w:tab/>
        <w:t xml:space="preserve">1 октября 1999 года автор был осужден за нападение на </w:t>
      </w:r>
      <w:r w:rsidR="0026795F">
        <w:t>60-</w:t>
      </w:r>
      <w:r>
        <w:t>летнюю же</w:t>
      </w:r>
      <w:r>
        <w:t>н</w:t>
      </w:r>
      <w:r>
        <w:t>щину и приговорен к условному заключению на срок 18 месяцев. 27 марта 2002</w:t>
      </w:r>
      <w:r w:rsidR="0026795F">
        <w:t> </w:t>
      </w:r>
      <w:r>
        <w:t>года он был осужден за неявку в суд и приговорен к лишению свободы сроком на 12 суток. 13 сентября 2002 года автор был осужден за грабеж с пр</w:t>
      </w:r>
      <w:r>
        <w:t>и</w:t>
      </w:r>
      <w:r>
        <w:t>менением насилия и приговорен к лишению свободы на 51 сутки и условному лишению свободы на срок 18 месяцев. 16 сентября 2003 года автор был осу</w:t>
      </w:r>
      <w:r>
        <w:t>ж</w:t>
      </w:r>
      <w:r>
        <w:t>ден за скрытое ношение оружия и приговорен к лишению свободы на 1 сутки, досудебному содержанию под стражей на срок 28 суток и условному лишению свободы на срок 18 месяцев; он был также осужден за создание препятствий полицейскому в выполнении им своих функций и приговорен к лишению св</w:t>
      </w:r>
      <w:r>
        <w:t>о</w:t>
      </w:r>
      <w:r>
        <w:t>боды сроком на 1 сутки и условному лишению свободы на срок 18 месяцев. 26</w:t>
      </w:r>
      <w:r w:rsidR="0026795F">
        <w:t> </w:t>
      </w:r>
      <w:r>
        <w:t>сентября 2003 года автор был осужден за воровство и приговорен к лишению свободы сроком на 4 суток. 5 ноября 2003 года автор был осужден за несобл</w:t>
      </w:r>
      <w:r>
        <w:t>ю</w:t>
      </w:r>
      <w:r>
        <w:t>дение услови</w:t>
      </w:r>
      <w:r w:rsidR="0026795F">
        <w:t>й</w:t>
      </w:r>
      <w:r>
        <w:t xml:space="preserve"> обязательства и приговорен к лишению свободы сроком на 30</w:t>
      </w:r>
      <w:r w:rsidR="0026795F">
        <w:t> </w:t>
      </w:r>
      <w:r>
        <w:t>суток. 2 ноября 2004 года автор был осужден за грабеж и приговорен к л</w:t>
      </w:r>
      <w:r>
        <w:t>и</w:t>
      </w:r>
      <w:r>
        <w:t>шению свободы сроком на 9 месяцев и условному лишению свободы</w:t>
      </w:r>
      <w:r w:rsidRPr="00324DEB">
        <w:t xml:space="preserve"> </w:t>
      </w:r>
      <w:r>
        <w:t>сроком на 2</w:t>
      </w:r>
      <w:r w:rsidR="0026795F">
        <w:t> </w:t>
      </w:r>
      <w:r>
        <w:t>года; он был также приговорен за невыполнение услови</w:t>
      </w:r>
      <w:r w:rsidR="0026795F">
        <w:t>й</w:t>
      </w:r>
      <w:r>
        <w:t xml:space="preserve"> обязательства явит</w:t>
      </w:r>
      <w:r>
        <w:t>ь</w:t>
      </w:r>
      <w:r>
        <w:t>ся по первому вызову и постановления об условном лишении свободы, и был приговорен к лишению свободы сроком на 2 месяца по каждому пункту обв</w:t>
      </w:r>
      <w:r>
        <w:t>и</w:t>
      </w:r>
      <w:r>
        <w:t>нения.</w:t>
      </w:r>
      <w:r w:rsidR="0026795F">
        <w:t xml:space="preserve"> </w:t>
      </w:r>
      <w:r w:rsidR="0026795F" w:rsidRPr="007202E5">
        <w:t>25 января 2005 года автор был осужден за нападение и был приговорен к условному лишению свободы на два года. 12 августа 2005 года автор был осу</w:t>
      </w:r>
      <w:r w:rsidR="0026795F" w:rsidRPr="007202E5">
        <w:t>ж</w:t>
      </w:r>
      <w:r w:rsidR="0026795F" w:rsidRPr="007202E5">
        <w:t xml:space="preserve">ден за </w:t>
      </w:r>
      <w:r w:rsidR="0026795F">
        <w:t>хранение вещества</w:t>
      </w:r>
      <w:r w:rsidR="0026795F" w:rsidRPr="007202E5">
        <w:t>, включенн</w:t>
      </w:r>
      <w:r w:rsidR="0026795F">
        <w:t>ого</w:t>
      </w:r>
      <w:r w:rsidR="0026795F" w:rsidRPr="007202E5">
        <w:t xml:space="preserve"> в Список 1, и несоблюдение распор</w:t>
      </w:r>
      <w:r w:rsidR="0026795F" w:rsidRPr="007202E5">
        <w:t>я</w:t>
      </w:r>
      <w:r w:rsidR="0026795F" w:rsidRPr="007202E5">
        <w:t xml:space="preserve">жения об условном лишении свободы и был приговорен к лишению свободы на </w:t>
      </w:r>
      <w:r w:rsidR="0026795F">
        <w:t>1 </w:t>
      </w:r>
      <w:r w:rsidR="0026795F" w:rsidRPr="007202E5">
        <w:t>сутки, досудебному содержанию под стражей на срок 22 сут</w:t>
      </w:r>
      <w:r w:rsidR="0026795F">
        <w:t>о</w:t>
      </w:r>
      <w:r w:rsidR="0026795F" w:rsidRPr="007202E5">
        <w:t>к и условному лишению свободы на срок 12 месяцев по каждому пункту обвинения. 23 я</w:t>
      </w:r>
      <w:r w:rsidR="0026795F" w:rsidRPr="007202E5">
        <w:t>н</w:t>
      </w:r>
      <w:r w:rsidR="0026795F" w:rsidRPr="007202E5">
        <w:t xml:space="preserve">варя 2006 года автор был осужден за </w:t>
      </w:r>
      <w:r w:rsidR="0026795F">
        <w:t>хранение контролируемого</w:t>
      </w:r>
      <w:r w:rsidR="0026795F" w:rsidRPr="007202E5">
        <w:t xml:space="preserve"> вещест</w:t>
      </w:r>
      <w:r w:rsidR="0026795F">
        <w:t>ва</w:t>
      </w:r>
      <w:r w:rsidR="0026795F" w:rsidRPr="007202E5">
        <w:t xml:space="preserve"> (</w:t>
      </w:r>
      <w:proofErr w:type="spellStart"/>
      <w:r w:rsidR="0026795F" w:rsidRPr="007202E5">
        <w:t>кр</w:t>
      </w:r>
      <w:r w:rsidR="0026795F">
        <w:t>э</w:t>
      </w:r>
      <w:r w:rsidR="0026795F" w:rsidRPr="007202E5">
        <w:t>к-кокаин</w:t>
      </w:r>
      <w:proofErr w:type="spellEnd"/>
      <w:r w:rsidR="0026795F" w:rsidRPr="007202E5">
        <w:t xml:space="preserve">) для целей </w:t>
      </w:r>
      <w:r w:rsidR="0026795F">
        <w:t>продажи</w:t>
      </w:r>
      <w:r w:rsidR="0026795F" w:rsidRPr="007202E5">
        <w:t xml:space="preserve"> и приговорен к лишению свободы сроком на </w:t>
      </w:r>
      <w:r w:rsidR="0026795F">
        <w:t>2</w:t>
      </w:r>
      <w:r w:rsidR="0026795F" w:rsidRPr="007202E5">
        <w:t xml:space="preserve"> г</w:t>
      </w:r>
      <w:r w:rsidR="0026795F" w:rsidRPr="007202E5">
        <w:t>о</w:t>
      </w:r>
      <w:r w:rsidR="0026795F" w:rsidRPr="007202E5">
        <w:t>да. 23 января 2006 года автор был осужден за несоблюдение распоряжения об у</w:t>
      </w:r>
      <w:r w:rsidR="0026795F" w:rsidRPr="007202E5">
        <w:t>с</w:t>
      </w:r>
      <w:r w:rsidR="0026795F" w:rsidRPr="007202E5">
        <w:t xml:space="preserve">ловном лишении свободы и приговорен к лишению свободы сроком на </w:t>
      </w:r>
      <w:r w:rsidR="0026795F">
        <w:t xml:space="preserve">4 </w:t>
      </w:r>
      <w:r w:rsidR="0026795F" w:rsidRPr="007202E5">
        <w:t>мес</w:t>
      </w:r>
      <w:r w:rsidR="0026795F" w:rsidRPr="007202E5">
        <w:t>я</w:t>
      </w:r>
      <w:r w:rsidR="0026795F" w:rsidRPr="007202E5">
        <w:t>ца. 17 августа 2006 года автор был осужден за несоблюдение распоряжения об условном лишении свободы и приговорен к лишению свободы на срок 30 с</w:t>
      </w:r>
      <w:r w:rsidR="0026795F" w:rsidRPr="007202E5">
        <w:t>у</w:t>
      </w:r>
      <w:r w:rsidR="0026795F" w:rsidRPr="007202E5">
        <w:t>ток по каждому пункту обвинения. 23 апреля 2010 года автор был осужден за нап</w:t>
      </w:r>
      <w:r w:rsidR="0026795F" w:rsidRPr="007202E5">
        <w:t>а</w:t>
      </w:r>
      <w:r w:rsidR="0026795F" w:rsidRPr="007202E5">
        <w:t>дение во время содержания под стражей и приговорен к лишению свободы на 60 суток.</w:t>
      </w:r>
    </w:p>
    <w:p w:rsidR="0026795F" w:rsidRPr="007202E5" w:rsidRDefault="0026795F" w:rsidP="0026795F">
      <w:pPr>
        <w:pStyle w:val="SingleTxtGR"/>
      </w:pPr>
      <w:r w:rsidRPr="007202E5">
        <w:t>4.4</w:t>
      </w:r>
      <w:r w:rsidRPr="007202E5">
        <w:tab/>
        <w:t>Государство-участник уточняет причины, по которым 23 февраля 2009</w:t>
      </w:r>
      <w:r>
        <w:t> </w:t>
      </w:r>
      <w:r w:rsidRPr="007202E5">
        <w:t xml:space="preserve">года </w:t>
      </w:r>
      <w:r>
        <w:t>представитель</w:t>
      </w:r>
      <w:r w:rsidRPr="007202E5">
        <w:t xml:space="preserve"> министра пришел к заключению, что автор не стол</w:t>
      </w:r>
      <w:r w:rsidRPr="007202E5">
        <w:t>к</w:t>
      </w:r>
      <w:r w:rsidRPr="007202E5">
        <w:t xml:space="preserve">нется в Сомали с личной или </w:t>
      </w:r>
      <w:r>
        <w:t>направленной непосредственно против него</w:t>
      </w:r>
      <w:r w:rsidRPr="007202E5">
        <w:t xml:space="preserve"> опа</w:t>
      </w:r>
      <w:r w:rsidRPr="007202E5">
        <w:t>с</w:t>
      </w:r>
      <w:r w:rsidRPr="007202E5">
        <w:t xml:space="preserve">ностью </w:t>
      </w:r>
      <w:r>
        <w:t xml:space="preserve">причинения </w:t>
      </w:r>
      <w:r w:rsidRPr="007202E5">
        <w:t xml:space="preserve">серьезного </w:t>
      </w:r>
      <w:r>
        <w:t>вреда</w:t>
      </w:r>
      <w:r w:rsidRPr="007202E5">
        <w:t xml:space="preserve"> и что автор представляет угрозу для к</w:t>
      </w:r>
      <w:r w:rsidRPr="007202E5">
        <w:t>а</w:t>
      </w:r>
      <w:r w:rsidRPr="007202E5">
        <w:t>надского общества. В отношении предполагаемой связи с кланом</w:t>
      </w:r>
      <w:r>
        <w:t xml:space="preserve"> представ</w:t>
      </w:r>
      <w:r>
        <w:t>и</w:t>
      </w:r>
      <w:r>
        <w:t>тель</w:t>
      </w:r>
      <w:r w:rsidRPr="007202E5">
        <w:t xml:space="preserve"> министра отметил, что сомалийское общество характеризуется принадлежн</w:t>
      </w:r>
      <w:r w:rsidRPr="007202E5">
        <w:t>о</w:t>
      </w:r>
      <w:r w:rsidRPr="007202E5">
        <w:t>стью к кланам-семьям и что утверждение автора об отсутствии такой прина</w:t>
      </w:r>
      <w:r w:rsidRPr="007202E5">
        <w:t>д</w:t>
      </w:r>
      <w:r w:rsidRPr="007202E5">
        <w:t>лежности его родителей не подтверждается. Он также отметил, что официал</w:t>
      </w:r>
      <w:r w:rsidRPr="007202E5">
        <w:t>ь</w:t>
      </w:r>
      <w:r w:rsidRPr="007202E5">
        <w:t xml:space="preserve">ные требования для получения сомалийского гражданства не дают основания предполагать, что у автора возникнут препятствия в </w:t>
      </w:r>
      <w:r>
        <w:t>получении</w:t>
      </w:r>
      <w:r w:rsidRPr="007202E5">
        <w:t xml:space="preserve"> сомалийско</w:t>
      </w:r>
      <w:r>
        <w:t>го</w:t>
      </w:r>
      <w:r w:rsidRPr="007202E5">
        <w:t xml:space="preserve"> граждан</w:t>
      </w:r>
      <w:r>
        <w:t>ства на основании</w:t>
      </w:r>
      <w:r w:rsidRPr="007202E5">
        <w:t xml:space="preserve"> гражданства его родителей. Он также отметил, что утверждения автора, что он не говорит на местном языке и не проживал в С</w:t>
      </w:r>
      <w:r w:rsidRPr="007202E5">
        <w:t>о</w:t>
      </w:r>
      <w:r w:rsidRPr="007202E5">
        <w:t xml:space="preserve">мали, не заслуживают серьезного внимания, поскольку он не принадлежит </w:t>
      </w:r>
      <w:r>
        <w:t>ни к одной</w:t>
      </w:r>
      <w:r w:rsidRPr="007202E5">
        <w:t xml:space="preserve"> уязвимой категории лиц, к каким относ</w:t>
      </w:r>
      <w:r>
        <w:t>я</w:t>
      </w:r>
      <w:r w:rsidRPr="007202E5">
        <w:t xml:space="preserve">тся, например, женщины и дети. Что касается продолжающегося насилия </w:t>
      </w:r>
      <w:r>
        <w:t>в Сомали</w:t>
      </w:r>
      <w:r w:rsidR="002D035E">
        <w:t xml:space="preserve"> и</w:t>
      </w:r>
      <w:r w:rsidRPr="007202E5">
        <w:t xml:space="preserve"> гуманитарных соображ</w:t>
      </w:r>
      <w:r w:rsidRPr="007202E5">
        <w:t>е</w:t>
      </w:r>
      <w:r w:rsidRPr="007202E5">
        <w:t xml:space="preserve">ний, то </w:t>
      </w:r>
      <w:r>
        <w:t>представитель</w:t>
      </w:r>
      <w:r w:rsidRPr="007202E5">
        <w:t xml:space="preserve"> министра указал, что эти условия затрагивают </w:t>
      </w:r>
      <w:proofErr w:type="spellStart"/>
      <w:r w:rsidRPr="007202E5">
        <w:t>неизбир</w:t>
      </w:r>
      <w:r w:rsidRPr="007202E5">
        <w:t>а</w:t>
      </w:r>
      <w:r w:rsidRPr="007202E5">
        <w:t>тельно</w:t>
      </w:r>
      <w:proofErr w:type="spellEnd"/>
      <w:r w:rsidRPr="007202E5">
        <w:t xml:space="preserve"> всех граждан Сомали. </w:t>
      </w:r>
      <w:r>
        <w:t>Говоря о той угрозе</w:t>
      </w:r>
      <w:r w:rsidRPr="007202E5">
        <w:t xml:space="preserve">, которую автор </w:t>
      </w:r>
      <w:r>
        <w:t>представляет</w:t>
      </w:r>
      <w:r w:rsidRPr="007202E5">
        <w:t xml:space="preserve"> для канадского общества, </w:t>
      </w:r>
      <w:r>
        <w:t>представитель</w:t>
      </w:r>
      <w:r w:rsidRPr="007202E5">
        <w:t xml:space="preserve"> министра обратил внимание на о</w:t>
      </w:r>
      <w:r w:rsidRPr="007202E5">
        <w:t>б</w:t>
      </w:r>
      <w:r w:rsidRPr="007202E5">
        <w:t>ширное досье совершенных автором преступлений, а также на характер и т</w:t>
      </w:r>
      <w:r w:rsidRPr="007202E5">
        <w:t>я</w:t>
      </w:r>
      <w:r w:rsidRPr="007202E5">
        <w:t>жесть его правонарушений и отсутствие перспектив для реабил</w:t>
      </w:r>
      <w:r w:rsidRPr="007202E5">
        <w:t>и</w:t>
      </w:r>
      <w:r w:rsidRPr="007202E5">
        <w:t>тации.</w:t>
      </w:r>
    </w:p>
    <w:p w:rsidR="0026795F" w:rsidRPr="007202E5" w:rsidRDefault="0026795F" w:rsidP="0026795F">
      <w:pPr>
        <w:pStyle w:val="SingleTxtGR"/>
      </w:pPr>
      <w:r w:rsidRPr="007202E5">
        <w:t>4.5</w:t>
      </w:r>
      <w:r w:rsidRPr="007202E5">
        <w:tab/>
        <w:t xml:space="preserve">Что касается приемлемости сообщения, то государство-участник </w:t>
      </w:r>
      <w:r>
        <w:t>заявл</w:t>
      </w:r>
      <w:r>
        <w:t>я</w:t>
      </w:r>
      <w:r>
        <w:t>ет</w:t>
      </w:r>
      <w:r w:rsidRPr="007202E5">
        <w:t xml:space="preserve">, что </w:t>
      </w:r>
      <w:r>
        <w:t xml:space="preserve">оно </w:t>
      </w:r>
      <w:r w:rsidRPr="007202E5">
        <w:t>должно быть признано неприемлемым в силу того, что не были и</w:t>
      </w:r>
      <w:r w:rsidRPr="007202E5">
        <w:t>с</w:t>
      </w:r>
      <w:r w:rsidRPr="007202E5">
        <w:t xml:space="preserve">черпаны все имеющиеся внутренние средства правовой защиты. Ссылаясь на </w:t>
      </w:r>
      <w:r>
        <w:t>предыдущие решения</w:t>
      </w:r>
      <w:r w:rsidRPr="007202E5">
        <w:t xml:space="preserve"> Комитета</w:t>
      </w:r>
      <w:r w:rsidRPr="007202E5">
        <w:rPr>
          <w:vertAlign w:val="superscript"/>
        </w:rPr>
        <w:footnoteReference w:id="12"/>
      </w:r>
      <w:r w:rsidRPr="007202E5">
        <w:t>, государство-участник утверждает, что н</w:t>
      </w:r>
      <w:r w:rsidRPr="007202E5">
        <w:t>а</w:t>
      </w:r>
      <w:r w:rsidRPr="007202E5">
        <w:t>стоящий Комитет и Комитет против пыток пришли к выводу, что ходата</w:t>
      </w:r>
      <w:r w:rsidRPr="007202E5">
        <w:t>й</w:t>
      </w:r>
      <w:r w:rsidRPr="007202E5">
        <w:t xml:space="preserve">ство об учете соображений </w:t>
      </w:r>
      <w:r>
        <w:t xml:space="preserve">гуманности и сочувствия </w:t>
      </w:r>
      <w:r w:rsidRPr="007202E5">
        <w:t>является реальным и эффекти</w:t>
      </w:r>
      <w:r w:rsidRPr="007202E5">
        <w:t>в</w:t>
      </w:r>
      <w:r w:rsidRPr="007202E5">
        <w:t>ным средством правовой защиты, которое автор не исчерпал. Кроме того, гос</w:t>
      </w:r>
      <w:r w:rsidRPr="007202E5">
        <w:t>у</w:t>
      </w:r>
      <w:r w:rsidRPr="007202E5">
        <w:t>дарство-участник отмечает, что автор не обжаловал в Федеральном суде нег</w:t>
      </w:r>
      <w:r w:rsidRPr="007202E5">
        <w:t>а</w:t>
      </w:r>
      <w:r w:rsidRPr="007202E5">
        <w:t xml:space="preserve">тивное решение Отдела апелляций по </w:t>
      </w:r>
      <w:r>
        <w:t xml:space="preserve">иммиграционным </w:t>
      </w:r>
      <w:r w:rsidRPr="007202E5">
        <w:t>делам от 25 октября 2006 года</w:t>
      </w:r>
      <w:r w:rsidR="002D035E">
        <w:t>,</w:t>
      </w:r>
      <w:r w:rsidRPr="007202E5">
        <w:t xml:space="preserve"> и поэтому не исчерпал</w:t>
      </w:r>
      <w:r>
        <w:t xml:space="preserve"> одно из имеющихся и эффективных</w:t>
      </w:r>
      <w:r w:rsidRPr="007202E5">
        <w:t xml:space="preserve"> средств правовой защиты</w:t>
      </w:r>
      <w:r>
        <w:rPr>
          <w:rStyle w:val="FootnoteReference"/>
        </w:rPr>
        <w:footnoteReference w:id="13"/>
      </w:r>
      <w:r w:rsidRPr="007202E5">
        <w:t>. Относительно отклонения Федеральным судом 15 июля 2009 года апелляции автора</w:t>
      </w:r>
      <w:r>
        <w:t xml:space="preserve"> против</w:t>
      </w:r>
      <w:r w:rsidRPr="007202E5">
        <w:t xml:space="preserve"> решени</w:t>
      </w:r>
      <w:r>
        <w:t>я</w:t>
      </w:r>
      <w:r w:rsidRPr="007202E5">
        <w:t xml:space="preserve"> </w:t>
      </w:r>
      <w:r>
        <w:t>представителя</w:t>
      </w:r>
      <w:r w:rsidRPr="007202E5">
        <w:t xml:space="preserve"> министра </w:t>
      </w:r>
      <w:r>
        <w:t>по прич</w:t>
      </w:r>
      <w:r>
        <w:t>и</w:t>
      </w:r>
      <w:r>
        <w:t>не</w:t>
      </w:r>
      <w:r w:rsidRPr="007202E5">
        <w:t xml:space="preserve"> ненадлежащего оформления материалов ходатайства </w:t>
      </w:r>
      <w:r>
        <w:t>из-за</w:t>
      </w:r>
      <w:r w:rsidRPr="007202E5">
        <w:t>, как утверждае</w:t>
      </w:r>
      <w:r w:rsidRPr="007202E5">
        <w:t>т</w:t>
      </w:r>
      <w:r w:rsidRPr="007202E5">
        <w:t>ся, отказ</w:t>
      </w:r>
      <w:r>
        <w:t>а</w:t>
      </w:r>
      <w:r w:rsidRPr="007202E5">
        <w:t xml:space="preserve"> в юридической помощи, государство-участник отмечает, что автор был представлен адвокатом в ходе нескольких предыдущих и последующих с</w:t>
      </w:r>
      <w:r w:rsidRPr="007202E5">
        <w:t>у</w:t>
      </w:r>
      <w:r w:rsidRPr="007202E5">
        <w:t>дебных разбирательств</w:t>
      </w:r>
      <w:r>
        <w:t>,</w:t>
      </w:r>
      <w:r w:rsidRPr="007202E5">
        <w:t xml:space="preserve"> и поэтому не использовал с должной осмотрительн</w:t>
      </w:r>
      <w:r w:rsidRPr="007202E5">
        <w:t>о</w:t>
      </w:r>
      <w:r w:rsidRPr="007202E5">
        <w:t>стью имеющиеся внутренние средства правовой защиты.</w:t>
      </w:r>
    </w:p>
    <w:p w:rsidR="002D035E" w:rsidRDefault="002D035E" w:rsidP="002D035E">
      <w:pPr>
        <w:pStyle w:val="SingleTxtGR"/>
      </w:pPr>
      <w:r>
        <w:br w:type="page"/>
        <w:t>4.6</w:t>
      </w:r>
      <w:r>
        <w:tab/>
        <w:t>Относительно заявлений автора об отдельном нарушении пункта 3 ст</w:t>
      </w:r>
      <w:r>
        <w:t>а</w:t>
      </w:r>
      <w:r>
        <w:t>тьи</w:t>
      </w:r>
      <w:r>
        <w:rPr>
          <w:lang w:val="en-US"/>
        </w:rPr>
        <w:t> </w:t>
      </w:r>
      <w:r>
        <w:t>2</w:t>
      </w:r>
      <w:r>
        <w:rPr>
          <w:rStyle w:val="FootnoteReference"/>
        </w:rPr>
        <w:footnoteReference w:id="14"/>
      </w:r>
      <w:r>
        <w:t xml:space="preserve"> и п</w:t>
      </w:r>
      <w:r>
        <w:t>о</w:t>
      </w:r>
      <w:r>
        <w:t>ложений Конвенции 1951 года о статусе беженцев государство-участник утверждает, что они должны быть объявлены несовместимыми с п</w:t>
      </w:r>
      <w:r>
        <w:t>о</w:t>
      </w:r>
      <w:r>
        <w:t>ложениями Пакта в соответс</w:t>
      </w:r>
      <w:r>
        <w:t>т</w:t>
      </w:r>
      <w:r>
        <w:t xml:space="preserve">вии со статьей 3 Факультативного протокола. Кроме того, оно утверждает, что автор не доказал на основе </w:t>
      </w:r>
      <w:r w:rsidRPr="002D035E">
        <w:rPr>
          <w:lang w:val="en-US"/>
        </w:rPr>
        <w:t>prima</w:t>
      </w:r>
      <w:r w:rsidRPr="002D035E">
        <w:t xml:space="preserve"> </w:t>
      </w:r>
      <w:r w:rsidRPr="002D035E">
        <w:rPr>
          <w:lang w:val="en-US"/>
        </w:rPr>
        <w:t>facie</w:t>
      </w:r>
      <w:r>
        <w:t xml:space="preserve"> наруш</w:t>
      </w:r>
      <w:r>
        <w:t>е</w:t>
      </w:r>
      <w:r>
        <w:t>ние пункта 3 статьи 2, поскольку государство-участник предоставляет множ</w:t>
      </w:r>
      <w:r>
        <w:t>е</w:t>
      </w:r>
      <w:r>
        <w:t>ство средств защиты от возвращения в страну, в которой можно столкнуться с риском подвергнуться пыткам или жестокому, бесчеловечному или унижающ</w:t>
      </w:r>
      <w:r>
        <w:t>е</w:t>
      </w:r>
      <w:r>
        <w:t>му достоинство обращению или наказанию.</w:t>
      </w:r>
    </w:p>
    <w:p w:rsidR="002D035E" w:rsidRDefault="002D035E" w:rsidP="002D035E">
      <w:pPr>
        <w:pStyle w:val="SingleTxtGR"/>
      </w:pPr>
      <w:r>
        <w:t>4.7</w:t>
      </w:r>
      <w:r>
        <w:tab/>
        <w:t>Относительно утверждения автора согласно статье 18 государство-участник обращает внимание на то, что автор ссылается не на нарушение им этого положения, а на то, что, оказавшись в Сомали, он не сможет придерж</w:t>
      </w:r>
      <w:r>
        <w:t>и</w:t>
      </w:r>
      <w:r>
        <w:t>ваться своей веры и/или подвергнется жестокому обращению вследствие этой веры. Государство-участник утверждает, что, в отличие от пунктов 1 и 7 ст</w:t>
      </w:r>
      <w:r>
        <w:t>а</w:t>
      </w:r>
      <w:r>
        <w:t>тьи</w:t>
      </w:r>
      <w:r>
        <w:rPr>
          <w:lang w:val="en-US"/>
        </w:rPr>
        <w:t> </w:t>
      </w:r>
      <w:r>
        <w:t xml:space="preserve">6, статья 18 не предполагает ее </w:t>
      </w:r>
      <w:proofErr w:type="spellStart"/>
      <w:r>
        <w:t>экстратерриториального</w:t>
      </w:r>
      <w:proofErr w:type="spellEnd"/>
      <w:r>
        <w:t xml:space="preserve"> применения</w:t>
      </w:r>
      <w:r>
        <w:rPr>
          <w:rStyle w:val="FootnoteReference"/>
        </w:rPr>
        <w:footnoteReference w:id="15"/>
      </w:r>
      <w:r>
        <w:t>. П</w:t>
      </w:r>
      <w:r>
        <w:t>о</w:t>
      </w:r>
      <w:r>
        <w:t xml:space="preserve">этому государство-участник утверждает, что эта часть сообщения должна быть объявлена неприемлемой </w:t>
      </w:r>
      <w:proofErr w:type="spellStart"/>
      <w:r w:rsidRPr="00901015">
        <w:rPr>
          <w:lang w:val="en-US"/>
        </w:rPr>
        <w:t>ratione</w:t>
      </w:r>
      <w:proofErr w:type="spellEnd"/>
      <w:r w:rsidRPr="00901015">
        <w:t xml:space="preserve"> </w:t>
      </w:r>
      <w:proofErr w:type="spellStart"/>
      <w:r w:rsidRPr="00901015">
        <w:rPr>
          <w:lang w:val="en-US"/>
        </w:rPr>
        <w:t>materiae</w:t>
      </w:r>
      <w:proofErr w:type="spellEnd"/>
      <w:r w:rsidRPr="00334C95">
        <w:rPr>
          <w:i/>
        </w:rPr>
        <w:t xml:space="preserve"> </w:t>
      </w:r>
      <w:r>
        <w:t>в соответствии со статьей 3 Факульт</w:t>
      </w:r>
      <w:r>
        <w:t>а</w:t>
      </w:r>
      <w:r>
        <w:t>тивного протокола. Оно также утверждает, что ссылки автора на нарушение статьи 18 следует считать неприемлемыми, поскольку они осн</w:t>
      </w:r>
      <w:r>
        <w:t>о</w:t>
      </w:r>
      <w:r>
        <w:t>вываются на тех же фактах, что и заключение представителя министра, а в системе национал</w:t>
      </w:r>
      <w:r>
        <w:t>ь</w:t>
      </w:r>
      <w:r>
        <w:t>ного судопроизводства не отмечено каких-либо явных ошибок или нераци</w:t>
      </w:r>
      <w:r>
        <w:t>о</w:t>
      </w:r>
      <w:r>
        <w:t>нальности и она не запятнана процессуальными злоупотреблениями, недобр</w:t>
      </w:r>
      <w:r>
        <w:t>о</w:t>
      </w:r>
      <w:r>
        <w:t>совестностью, явной тенде</w:t>
      </w:r>
      <w:r>
        <w:t>н</w:t>
      </w:r>
      <w:r>
        <w:t>циозностью или серьезными нарушениями.</w:t>
      </w:r>
    </w:p>
    <w:p w:rsidR="002D035E" w:rsidRDefault="002D035E" w:rsidP="002D035E">
      <w:pPr>
        <w:pStyle w:val="SingleTxtGR"/>
      </w:pPr>
      <w:r>
        <w:t>4.8</w:t>
      </w:r>
      <w:r>
        <w:tab/>
        <w:t>Относительно утверждений автора по пунктам 1 и 7 статьи 6 государс</w:t>
      </w:r>
      <w:r>
        <w:t>т</w:t>
      </w:r>
      <w:r>
        <w:t>во-участник заявляет, что автор недостаточно обосновал свои заявления о пр</w:t>
      </w:r>
      <w:r>
        <w:t>и</w:t>
      </w:r>
      <w:r>
        <w:t>емлемости и что для автора недостаточно ссылаться на продолжающиеся нар</w:t>
      </w:r>
      <w:r>
        <w:t>у</w:t>
      </w:r>
      <w:r>
        <w:t xml:space="preserve">шения прав человека в Сомали без предоставления оснований </w:t>
      </w:r>
      <w:r>
        <w:rPr>
          <w:i/>
          <w:lang w:val="en-US"/>
        </w:rPr>
        <w:t>prima</w:t>
      </w:r>
      <w:r w:rsidRPr="00334C95">
        <w:rPr>
          <w:i/>
        </w:rPr>
        <w:t xml:space="preserve"> </w:t>
      </w:r>
      <w:proofErr w:type="spellStart"/>
      <w:r>
        <w:rPr>
          <w:i/>
          <w:lang w:val="en-US"/>
        </w:rPr>
        <w:t>faci</w:t>
      </w:r>
      <w:proofErr w:type="spellEnd"/>
      <w:r>
        <w:rPr>
          <w:i/>
        </w:rPr>
        <w:t>е</w:t>
      </w:r>
      <w:r>
        <w:t xml:space="preserve"> сч</w:t>
      </w:r>
      <w:r>
        <w:t>и</w:t>
      </w:r>
      <w:r>
        <w:t>тать, что автор сам сталкивается с риском погибнуть или подвергнуться пыткам или жестокому, бесчеловечному или унижающему достоинство обращению или наказанию. Ссылка автора на полное отсутствие связи с кланами или прина</w:t>
      </w:r>
      <w:r>
        <w:t>д</w:t>
      </w:r>
      <w:r>
        <w:t>лежности к ним была сочтена необоснованной и н</w:t>
      </w:r>
      <w:r>
        <w:t>е</w:t>
      </w:r>
      <w:r>
        <w:t>убедительной. Государство-участник утверждает, что 9 апреля 2010 года автор указал, что его мать прои</w:t>
      </w:r>
      <w:r>
        <w:t>с</w:t>
      </w:r>
      <w:r>
        <w:t xml:space="preserve">ходит из племени </w:t>
      </w:r>
      <w:proofErr w:type="spellStart"/>
      <w:r>
        <w:t>дарод</w:t>
      </w:r>
      <w:proofErr w:type="spellEnd"/>
      <w:r>
        <w:t xml:space="preserve"> и клана </w:t>
      </w:r>
      <w:proofErr w:type="spellStart"/>
      <w:r>
        <w:t>маджертен</w:t>
      </w:r>
      <w:proofErr w:type="spellEnd"/>
      <w:r>
        <w:t xml:space="preserve">. Оно также отмечает, что 9 июня 2010 года автор указал, что он хотел бы возвратиться в </w:t>
      </w:r>
      <w:proofErr w:type="spellStart"/>
      <w:r>
        <w:t>Босасо</w:t>
      </w:r>
      <w:proofErr w:type="spellEnd"/>
      <w:r>
        <w:t xml:space="preserve"> или </w:t>
      </w:r>
      <w:proofErr w:type="spellStart"/>
      <w:r>
        <w:t>Галькайо</w:t>
      </w:r>
      <w:proofErr w:type="spellEnd"/>
      <w:r>
        <w:t xml:space="preserve"> в северной части Сомали. Государство-участник также утверждает, что заявле</w:t>
      </w:r>
      <w:r>
        <w:t>н</w:t>
      </w:r>
      <w:r>
        <w:t>ный переход автора в христианство не доказан, поскольку не было представл</w:t>
      </w:r>
      <w:r>
        <w:t>е</w:t>
      </w:r>
      <w:r>
        <w:t>но никаких подтверждающих свидетельств. При поступлении в различные п</w:t>
      </w:r>
      <w:r>
        <w:t>е</w:t>
      </w:r>
      <w:r>
        <w:t>нитенциарные учрежд</w:t>
      </w:r>
      <w:r>
        <w:t>е</w:t>
      </w:r>
      <w:r>
        <w:t>ния автор называл себя практикующим мусульманином и соблюдал рамадан. Что касается гуманитарной ситуации в Сомали, то гос</w:t>
      </w:r>
      <w:r>
        <w:t>у</w:t>
      </w:r>
      <w:r>
        <w:t>дарство-участник утверждает, что в нем с</w:t>
      </w:r>
      <w:r>
        <w:t>у</w:t>
      </w:r>
      <w:r>
        <w:t>ществует общая опасность, с которой сталкиваются все граждане Сомали. Оно также отмечает, что из представле</w:t>
      </w:r>
      <w:r>
        <w:t>н</w:t>
      </w:r>
      <w:r>
        <w:t xml:space="preserve">ных автором документальных свидетельств следует, что ситуация в </w:t>
      </w:r>
      <w:proofErr w:type="spellStart"/>
      <w:r>
        <w:t>Пунтленде</w:t>
      </w:r>
      <w:proofErr w:type="spellEnd"/>
      <w:r>
        <w:t xml:space="preserve"> улучшается</w:t>
      </w:r>
      <w:r>
        <w:rPr>
          <w:rStyle w:val="FootnoteReference"/>
        </w:rPr>
        <w:footnoteReference w:id="16"/>
      </w:r>
      <w:r>
        <w:t xml:space="preserve"> и что согласно </w:t>
      </w:r>
      <w:proofErr w:type="spellStart"/>
      <w:r>
        <w:t>УВКБ</w:t>
      </w:r>
      <w:proofErr w:type="spellEnd"/>
      <w:r>
        <w:t xml:space="preserve"> ООН в </w:t>
      </w:r>
      <w:proofErr w:type="spellStart"/>
      <w:r>
        <w:t>Пунтленде</w:t>
      </w:r>
      <w:proofErr w:type="spellEnd"/>
      <w:r>
        <w:t xml:space="preserve"> и </w:t>
      </w:r>
      <w:proofErr w:type="spellStart"/>
      <w:r>
        <w:t>Сомалиленде</w:t>
      </w:r>
      <w:proofErr w:type="spellEnd"/>
      <w:r>
        <w:t xml:space="preserve"> люди не сталкиваются с опасностью причинения им серьезного вр</w:t>
      </w:r>
      <w:r>
        <w:t>е</w:t>
      </w:r>
      <w:r>
        <w:t>да</w:t>
      </w:r>
      <w:r>
        <w:rPr>
          <w:rStyle w:val="FootnoteReference"/>
        </w:rPr>
        <w:footnoteReference w:id="17"/>
      </w:r>
      <w:r>
        <w:t xml:space="preserve">. </w:t>
      </w:r>
    </w:p>
    <w:p w:rsidR="00901015" w:rsidRPr="00332562" w:rsidRDefault="002D035E" w:rsidP="00901015">
      <w:pPr>
        <w:pStyle w:val="SingleTxtGR"/>
      </w:pPr>
      <w:r>
        <w:t>4.9</w:t>
      </w:r>
      <w:r>
        <w:tab/>
        <w:t>Ссылаясь на Замечания общего порядка № 16 и № 19 Комитета и на свою судебную практику</w:t>
      </w:r>
      <w:r>
        <w:rPr>
          <w:rStyle w:val="FootnoteReference"/>
        </w:rPr>
        <w:footnoteReference w:id="18"/>
      </w:r>
      <w:r>
        <w:t>, государство-участник утверждает, что оно обладает бол</w:t>
      </w:r>
      <w:r>
        <w:t>ь</w:t>
      </w:r>
      <w:r>
        <w:t>шой свободой действий в отношении высылки иностранцев со своей террит</w:t>
      </w:r>
      <w:r>
        <w:t>о</w:t>
      </w:r>
      <w:r>
        <w:t>рии и что статьи 17 и 23 не гарантируют, что какое-либо лицо никогда не будет выдворено с территории государства-участника, если это отрицательно скаже</w:t>
      </w:r>
      <w:r>
        <w:t>т</w:t>
      </w:r>
      <w:r>
        <w:t>ся на семейной жизни этого лица.</w:t>
      </w:r>
      <w:r w:rsidR="00901015">
        <w:t xml:space="preserve"> </w:t>
      </w:r>
      <w:r w:rsidR="00901015" w:rsidRPr="00332562">
        <w:t>Государство-участник утверждает, что в да</w:t>
      </w:r>
      <w:r w:rsidR="00901015" w:rsidRPr="00332562">
        <w:t>н</w:t>
      </w:r>
      <w:r w:rsidR="00901015" w:rsidRPr="00332562">
        <w:t>ном случае действия его властей не были ни незаконными, ни произвольными. Оно также отмечает, что у автора в Канаде нет детей, иждивенцев, супруги или партнера по общему праву. Высылка автора незначительно отразится на его с</w:t>
      </w:r>
      <w:r w:rsidR="00901015" w:rsidRPr="00332562">
        <w:t>е</w:t>
      </w:r>
      <w:r w:rsidR="00901015" w:rsidRPr="00332562">
        <w:t>мейной жизни, и это перевешивается серьезностью его преступлений и той у</w:t>
      </w:r>
      <w:r w:rsidR="00901015" w:rsidRPr="00332562">
        <w:t>г</w:t>
      </w:r>
      <w:r w:rsidR="00901015" w:rsidRPr="00332562">
        <w:t xml:space="preserve">розой, которую он представляет для общественной безопасности в Канаде. Что касается соображений Комитета по сообщению № 1792/2008, </w:t>
      </w:r>
      <w:r w:rsidR="00901015" w:rsidRPr="00332562">
        <w:rPr>
          <w:i/>
        </w:rPr>
        <w:t>Дофин против Канады</w:t>
      </w:r>
      <w:r w:rsidR="00901015" w:rsidRPr="00332562">
        <w:t>, то государство-участник заявляет, что они основываются на давни</w:t>
      </w:r>
      <w:r w:rsidR="00901015" w:rsidRPr="00332562">
        <w:t>ш</w:t>
      </w:r>
      <w:r w:rsidR="00901015" w:rsidRPr="00332562">
        <w:t>них решениях Комитета</w:t>
      </w:r>
      <w:r w:rsidR="00901015" w:rsidRPr="00332562">
        <w:rPr>
          <w:vertAlign w:val="superscript"/>
        </w:rPr>
        <w:footnoteReference w:id="19"/>
      </w:r>
      <w:r w:rsidR="00901015" w:rsidRPr="00332562">
        <w:t xml:space="preserve"> и что в данном случае интересы государства пре</w:t>
      </w:r>
      <w:r w:rsidR="00901015" w:rsidRPr="00332562">
        <w:t>д</w:t>
      </w:r>
      <w:r w:rsidR="00901015" w:rsidRPr="00332562">
        <w:t>ставляются более важными, учитывая, что автор был неоднократно судим и н</w:t>
      </w:r>
      <w:r w:rsidR="00901015" w:rsidRPr="00332562">
        <w:t>е</w:t>
      </w:r>
      <w:r w:rsidR="00901015" w:rsidRPr="00332562">
        <w:t>сколько раз не соблюдал условия обязательств или распоряжений об условном лишении свободы. Государство-участник утверждает, что автор не смог обосн</w:t>
      </w:r>
      <w:r w:rsidR="00901015" w:rsidRPr="00332562">
        <w:t>о</w:t>
      </w:r>
      <w:r w:rsidR="00901015" w:rsidRPr="00332562">
        <w:t>вать для целей приемлемости свои утверждения согласно статьям 17 и 23.</w:t>
      </w:r>
    </w:p>
    <w:p w:rsidR="00901015" w:rsidRPr="00332562" w:rsidRDefault="00901015" w:rsidP="00901015">
      <w:pPr>
        <w:pStyle w:val="H23GR"/>
      </w:pPr>
      <w:r>
        <w:tab/>
      </w:r>
      <w:r>
        <w:tab/>
      </w:r>
      <w:r w:rsidRPr="00332562">
        <w:t>Замечания автора</w:t>
      </w:r>
    </w:p>
    <w:p w:rsidR="00901015" w:rsidRPr="00332562" w:rsidRDefault="00901015" w:rsidP="00901015">
      <w:pPr>
        <w:pStyle w:val="SingleTxtGR"/>
      </w:pPr>
      <w:r w:rsidRPr="00332562">
        <w:t>5.1</w:t>
      </w:r>
      <w:r w:rsidRPr="00332562">
        <w:tab/>
        <w:t xml:space="preserve"> 30 ноября 2010 года автор представил свои замечания и к первоначал</w:t>
      </w:r>
      <w:r w:rsidRPr="00332562">
        <w:t>ь</w:t>
      </w:r>
      <w:r w:rsidRPr="00332562">
        <w:t>ным утверждениям добавил утверждения по пункту 4 статьи 12 Пакта. Он за</w:t>
      </w:r>
      <w:r w:rsidRPr="00332562">
        <w:t>я</w:t>
      </w:r>
      <w:r w:rsidRPr="00332562">
        <w:t>вил, что он более не настаивает на своих претензиях по статье 18 Пакта.</w:t>
      </w:r>
    </w:p>
    <w:p w:rsidR="00901015" w:rsidRPr="00332562" w:rsidRDefault="00901015" w:rsidP="00901015">
      <w:pPr>
        <w:pStyle w:val="SingleTxtGR"/>
      </w:pPr>
      <w:r w:rsidRPr="00332562">
        <w:t>5.2</w:t>
      </w:r>
      <w:r w:rsidRPr="00332562">
        <w:tab/>
        <w:t>Автор вновь заявляет, что, как широко признано в международном соо</w:t>
      </w:r>
      <w:r w:rsidRPr="00332562">
        <w:t>б</w:t>
      </w:r>
      <w:r w:rsidRPr="00332562">
        <w:t xml:space="preserve">ществе, положение в области прав человека и гуманитарная ситуация на всей территории Сомали являются исключительно сложными. Он утверждает, что положение в области прав человека и безопасности в </w:t>
      </w:r>
      <w:proofErr w:type="spellStart"/>
      <w:r w:rsidRPr="00332562">
        <w:t>Пунтленде</w:t>
      </w:r>
      <w:proofErr w:type="spellEnd"/>
      <w:r w:rsidRPr="00332562">
        <w:t xml:space="preserve"> является чре</w:t>
      </w:r>
      <w:r w:rsidRPr="00332562">
        <w:t>з</w:t>
      </w:r>
      <w:r w:rsidRPr="00332562">
        <w:t>вычайно серьезным и в последние месяцы существенно обострилось</w:t>
      </w:r>
      <w:r w:rsidRPr="00332562">
        <w:rPr>
          <w:vertAlign w:val="superscript"/>
        </w:rPr>
        <w:footnoteReference w:id="20"/>
      </w:r>
      <w:r w:rsidRPr="00332562">
        <w:t>. Согла</w:t>
      </w:r>
      <w:r w:rsidRPr="00332562">
        <w:t>с</w:t>
      </w:r>
      <w:r w:rsidRPr="00332562">
        <w:t>но оценке, данной Генеральным секретарем ООН в сентябре 2010 года, ситу</w:t>
      </w:r>
      <w:r w:rsidRPr="00332562">
        <w:t>а</w:t>
      </w:r>
      <w:r w:rsidRPr="00332562">
        <w:t xml:space="preserve">ция в </w:t>
      </w:r>
      <w:proofErr w:type="spellStart"/>
      <w:r w:rsidRPr="00332562">
        <w:t>Пунтленде</w:t>
      </w:r>
      <w:proofErr w:type="spellEnd"/>
      <w:r w:rsidRPr="00332562">
        <w:t xml:space="preserve"> в условиях жестоких столкновений между правительственн</w:t>
      </w:r>
      <w:r w:rsidRPr="00332562">
        <w:t>ы</w:t>
      </w:r>
      <w:r w:rsidRPr="00332562">
        <w:t>ми войсками и связанными с исламистскими мятежниками ополченцами стан</w:t>
      </w:r>
      <w:r w:rsidRPr="00332562">
        <w:t>о</w:t>
      </w:r>
      <w:r w:rsidRPr="00332562">
        <w:t>вится более непредсказуемой</w:t>
      </w:r>
      <w:r w:rsidRPr="00332562">
        <w:rPr>
          <w:vertAlign w:val="superscript"/>
        </w:rPr>
        <w:footnoteReference w:id="21"/>
      </w:r>
      <w:r w:rsidRPr="00332562">
        <w:t>.</w:t>
      </w:r>
    </w:p>
    <w:p w:rsidR="00901015" w:rsidRPr="00332562" w:rsidRDefault="006A02B2" w:rsidP="00901015">
      <w:pPr>
        <w:pStyle w:val="SingleTxtGR"/>
      </w:pPr>
      <w:r>
        <w:br w:type="page"/>
      </w:r>
      <w:r w:rsidR="00901015" w:rsidRPr="00332562">
        <w:t>5.3</w:t>
      </w:r>
      <w:r w:rsidR="00901015" w:rsidRPr="00332562">
        <w:tab/>
        <w:t>Относительно исчерпания внутренних средств правовой защиты автор вновь заявляет, что он п</w:t>
      </w:r>
      <w:r w:rsidR="00901015" w:rsidRPr="00332562">
        <w:t>о</w:t>
      </w:r>
      <w:r w:rsidR="00901015" w:rsidRPr="00332562">
        <w:t>дал апелляцию в связи с ордером на его депортацию в Отдел апелляций по иммиграционным делам, которая была отклонена 25 октя</w:t>
      </w:r>
      <w:r w:rsidR="00901015" w:rsidRPr="00332562">
        <w:t>б</w:t>
      </w:r>
      <w:r w:rsidR="00901015" w:rsidRPr="00332562">
        <w:t>ря 2006 года из-за отсутствия юрисдикции, затем он подал ходатайство об оценке рисков до высылки (</w:t>
      </w:r>
      <w:proofErr w:type="spellStart"/>
      <w:r w:rsidR="00901015" w:rsidRPr="00332562">
        <w:t>ОРДВ</w:t>
      </w:r>
      <w:proofErr w:type="spellEnd"/>
      <w:r w:rsidR="00901015" w:rsidRPr="00332562">
        <w:t>), которое было от</w:t>
      </w:r>
      <w:r w:rsidR="00901015">
        <w:t>клонено 23 февраля 2009 </w:t>
      </w:r>
      <w:r w:rsidR="00901015" w:rsidRPr="00332562">
        <w:t xml:space="preserve">года, после чего он подал ходатайство о пересмотре негативного решения по </w:t>
      </w:r>
      <w:proofErr w:type="spellStart"/>
      <w:r w:rsidR="00901015" w:rsidRPr="00332562">
        <w:t>ОРДВ</w:t>
      </w:r>
      <w:proofErr w:type="spellEnd"/>
      <w:r w:rsidR="00901015" w:rsidRPr="00332562">
        <w:t xml:space="preserve"> в порядке судебного надзора, которое было отклоне</w:t>
      </w:r>
      <w:r w:rsidR="00901015">
        <w:t>но 14 июля 2009 </w:t>
      </w:r>
      <w:r w:rsidR="00901015" w:rsidRPr="00332562">
        <w:t>года. Автор утверждает, что у него в распоряжении нет больше реальных и э</w:t>
      </w:r>
      <w:r w:rsidR="00901015" w:rsidRPr="00332562">
        <w:t>ф</w:t>
      </w:r>
      <w:r w:rsidR="00901015" w:rsidRPr="00332562">
        <w:t>фективных внутренних средств правовой защиты.</w:t>
      </w:r>
    </w:p>
    <w:p w:rsidR="006A02B2" w:rsidRDefault="00901015" w:rsidP="006A02B2">
      <w:pPr>
        <w:pStyle w:val="SingleTxtGR"/>
      </w:pPr>
      <w:r w:rsidRPr="00332562">
        <w:t>5.4</w:t>
      </w:r>
      <w:r w:rsidRPr="00332562">
        <w:tab/>
        <w:t>Автор ссылается на решения Комитета, согласно которым пункт 2 </w:t>
      </w:r>
      <w:proofErr w:type="spellStart"/>
      <w:r w:rsidRPr="00807638">
        <w:t>b</w:t>
      </w:r>
      <w:proofErr w:type="spellEnd"/>
      <w:r w:rsidRPr="00332562">
        <w:t>) ст</w:t>
      </w:r>
      <w:r w:rsidRPr="00332562">
        <w:t>а</w:t>
      </w:r>
      <w:r w:rsidRPr="00332562">
        <w:t>тьи 5 Факультативного протокола не требует использования бесперспективных с точки зрения успеха средств правовой защиты</w:t>
      </w:r>
      <w:r w:rsidRPr="00807638">
        <w:rPr>
          <w:vertAlign w:val="superscript"/>
        </w:rPr>
        <w:footnoteReference w:id="22"/>
      </w:r>
      <w:r w:rsidRPr="00332562">
        <w:t>. Он утверждает, что он объе</w:t>
      </w:r>
      <w:r w:rsidRPr="00332562">
        <w:t>к</w:t>
      </w:r>
      <w:r w:rsidRPr="00332562">
        <w:t>тивно не мог надеяться на успешное рассмотрение ходатайства о пер</w:t>
      </w:r>
      <w:r w:rsidRPr="00332562">
        <w:t>е</w:t>
      </w:r>
      <w:r w:rsidRPr="00332562">
        <w:t>смотре в порядке судебного надзора решения Отдела апелляций по иммиграционным д</w:t>
      </w:r>
      <w:r w:rsidRPr="00332562">
        <w:t>е</w:t>
      </w:r>
      <w:r w:rsidRPr="00332562">
        <w:t>лам (</w:t>
      </w:r>
      <w:proofErr w:type="spellStart"/>
      <w:r w:rsidRPr="00332562">
        <w:t>ОАИ</w:t>
      </w:r>
      <w:proofErr w:type="spellEnd"/>
      <w:r w:rsidRPr="00332562">
        <w:t>) от 25 октября 2006 года, который не имел юрисдикции для заслуш</w:t>
      </w:r>
      <w:r w:rsidRPr="00332562">
        <w:t>а</w:t>
      </w:r>
      <w:r w:rsidRPr="00332562">
        <w:t>ния апелляции автора, и поэтому это не являлось эффективным средством пр</w:t>
      </w:r>
      <w:r w:rsidRPr="00332562">
        <w:t>а</w:t>
      </w:r>
      <w:r w:rsidRPr="00332562">
        <w:t xml:space="preserve">вовой защиты. Автор объясняет, что </w:t>
      </w:r>
      <w:proofErr w:type="spellStart"/>
      <w:r w:rsidRPr="00332562">
        <w:t>ОАИ</w:t>
      </w:r>
      <w:proofErr w:type="spellEnd"/>
      <w:r w:rsidRPr="00332562">
        <w:t xml:space="preserve"> не имел юрисдикции для засл</w:t>
      </w:r>
      <w:r w:rsidRPr="00332562">
        <w:t>у</w:t>
      </w:r>
      <w:r w:rsidRPr="00332562">
        <w:t>шания апелляции автора на основе статьи 64 Закона об иммиграции и защите беже</w:t>
      </w:r>
      <w:r w:rsidRPr="00332562">
        <w:t>н</w:t>
      </w:r>
      <w:r w:rsidRPr="00332562">
        <w:t>цев</w:t>
      </w:r>
      <w:r w:rsidRPr="00807638">
        <w:rPr>
          <w:vertAlign w:val="superscript"/>
        </w:rPr>
        <w:footnoteReference w:id="23"/>
      </w:r>
      <w:r w:rsidRPr="00332562">
        <w:t>, после того, как он пришел к заключению о ее неприемлемости на основ</w:t>
      </w:r>
      <w:r w:rsidRPr="00332562">
        <w:t>а</w:t>
      </w:r>
      <w:r w:rsidRPr="00332562">
        <w:t>нии серьезных преступных деяний автора.</w:t>
      </w:r>
      <w:r w:rsidR="006A02B2">
        <w:t xml:space="preserve"> П</w:t>
      </w:r>
      <w:r w:rsidR="006A02B2" w:rsidRPr="00F674CC">
        <w:t xml:space="preserve">ересмотр </w:t>
      </w:r>
      <w:r w:rsidR="006A02B2">
        <w:t>в порядке судебного на</w:t>
      </w:r>
      <w:r w:rsidR="006A02B2">
        <w:t>д</w:t>
      </w:r>
      <w:r w:rsidR="006A02B2">
        <w:t xml:space="preserve">зора </w:t>
      </w:r>
      <w:r w:rsidR="006A02B2" w:rsidRPr="00F674CC">
        <w:t xml:space="preserve">не </w:t>
      </w:r>
      <w:r w:rsidR="006A02B2">
        <w:t xml:space="preserve">был сопряжен с </w:t>
      </w:r>
      <w:r w:rsidR="006A02B2" w:rsidRPr="00F674CC">
        <w:t xml:space="preserve">объективной </w:t>
      </w:r>
      <w:r w:rsidR="006A02B2">
        <w:t xml:space="preserve">возможностью </w:t>
      </w:r>
      <w:r w:rsidR="006A02B2" w:rsidRPr="00F674CC">
        <w:t>успе</w:t>
      </w:r>
      <w:r w:rsidR="006A02B2">
        <w:t>ха</w:t>
      </w:r>
      <w:r w:rsidR="006A02B2" w:rsidRPr="00F674CC">
        <w:t xml:space="preserve"> и поэтому не явля</w:t>
      </w:r>
      <w:r w:rsidR="006A02B2" w:rsidRPr="00F674CC">
        <w:t>л</w:t>
      </w:r>
      <w:r w:rsidR="006A02B2" w:rsidRPr="00F674CC">
        <w:t>ся эффективным средством правовой з</w:t>
      </w:r>
      <w:r w:rsidR="006A02B2" w:rsidRPr="00F674CC">
        <w:t>а</w:t>
      </w:r>
      <w:r w:rsidR="006A02B2" w:rsidRPr="00F674CC">
        <w:t xml:space="preserve">щиты, к которому </w:t>
      </w:r>
      <w:r w:rsidR="006A02B2">
        <w:t xml:space="preserve">автор </w:t>
      </w:r>
      <w:r w:rsidR="006A02B2" w:rsidRPr="00F674CC">
        <w:t>должен был прибегнуть. Внутренняя судебная практика толкования статьи 64 Закона об и</w:t>
      </w:r>
      <w:r w:rsidR="006A02B2" w:rsidRPr="00F674CC">
        <w:t>м</w:t>
      </w:r>
      <w:r w:rsidR="006A02B2" w:rsidRPr="00F674CC">
        <w:t>миграции и защите беженцев подтверждает, что ходатайство о разрешении на пересмотр в порядке судебного надзора не было сопряжено для автора с пр</w:t>
      </w:r>
      <w:r w:rsidR="006A02B2" w:rsidRPr="00F674CC">
        <w:t>е</w:t>
      </w:r>
      <w:r w:rsidR="006A02B2" w:rsidRPr="00F674CC">
        <w:t>доставлением объективной возможности усп</w:t>
      </w:r>
      <w:r w:rsidR="006A02B2" w:rsidRPr="00F674CC">
        <w:t>е</w:t>
      </w:r>
      <w:r w:rsidR="006A02B2" w:rsidRPr="00F674CC">
        <w:t>ха, поскольку он не мог соблюсти стандарт</w:t>
      </w:r>
      <w:r w:rsidR="006A02B2">
        <w:t>ное требование, касающее</w:t>
      </w:r>
      <w:r w:rsidR="006A02B2" w:rsidRPr="00F674CC">
        <w:t xml:space="preserve">ся "достаточно убедительных аргументов", или "поднять серьезный вопрос, подлежащий </w:t>
      </w:r>
      <w:r w:rsidR="006A02B2">
        <w:t>выяснению</w:t>
      </w:r>
      <w:r w:rsidR="006A02B2" w:rsidRPr="00F674CC">
        <w:t>"</w:t>
      </w:r>
      <w:r w:rsidR="006A02B2">
        <w:t>,</w:t>
      </w:r>
      <w:r w:rsidR="006A02B2" w:rsidRPr="00F674CC">
        <w:t xml:space="preserve"> и не мог доказать, что </w:t>
      </w:r>
      <w:proofErr w:type="spellStart"/>
      <w:r w:rsidR="006A02B2" w:rsidRPr="00F674CC">
        <w:t>ОАИ</w:t>
      </w:r>
      <w:proofErr w:type="spellEnd"/>
      <w:r w:rsidR="006A02B2" w:rsidRPr="00F674CC">
        <w:t xml:space="preserve"> совершил правовую ошибку или ошибку в юрисдикции, применив статью 64 Закона об иммиграции и защите беженцев. Более того, в случае у</w:t>
      </w:r>
      <w:r w:rsidR="006A02B2" w:rsidRPr="00F674CC">
        <w:t>с</w:t>
      </w:r>
      <w:r w:rsidR="006A02B2" w:rsidRPr="00F674CC">
        <w:t>пе</w:t>
      </w:r>
      <w:r w:rsidR="006A02B2">
        <w:t>шного</w:t>
      </w:r>
      <w:r w:rsidR="006A02B2" w:rsidRPr="00F674CC">
        <w:t xml:space="preserve"> пересмотра решения </w:t>
      </w:r>
      <w:proofErr w:type="spellStart"/>
      <w:r w:rsidR="006A02B2" w:rsidRPr="00F674CC">
        <w:t>ОАИ</w:t>
      </w:r>
      <w:proofErr w:type="spellEnd"/>
      <w:r w:rsidR="006A02B2" w:rsidRPr="00F674CC">
        <w:t xml:space="preserve"> в порядке судебного надзора автор не был бы наделен эффективным средством правовой защиты, поскольку существовал второй затрагивающий автора доклад о неприемлемости, который явился сле</w:t>
      </w:r>
      <w:r w:rsidR="006A02B2" w:rsidRPr="00F674CC">
        <w:t>д</w:t>
      </w:r>
      <w:r w:rsidR="006A02B2" w:rsidRPr="00F674CC">
        <w:t>ствием осуждения в январе 2006 года за хран</w:t>
      </w:r>
      <w:r w:rsidR="006A02B2" w:rsidRPr="00F674CC">
        <w:t>е</w:t>
      </w:r>
      <w:r w:rsidR="006A02B2" w:rsidRPr="00F674CC">
        <w:t>ние запрещенн</w:t>
      </w:r>
      <w:r w:rsidR="006A02B2">
        <w:t>ого наркотического</w:t>
      </w:r>
      <w:r w:rsidR="006A02B2" w:rsidRPr="002B232B">
        <w:t xml:space="preserve"> </w:t>
      </w:r>
      <w:r w:rsidR="006A02B2" w:rsidRPr="00F674CC">
        <w:t>ве</w:t>
      </w:r>
      <w:r w:rsidR="006A02B2">
        <w:t>щества</w:t>
      </w:r>
      <w:r w:rsidR="006A02B2" w:rsidRPr="00F674CC">
        <w:t xml:space="preserve"> для целей продажи, приведшее к вынесению приговора о лишении свободы сроком на два г</w:t>
      </w:r>
      <w:r w:rsidR="006A02B2" w:rsidRPr="00F674CC">
        <w:t>о</w:t>
      </w:r>
      <w:r w:rsidR="006A02B2" w:rsidRPr="00F674CC">
        <w:t>да</w:t>
      </w:r>
      <w:r w:rsidR="006A02B2" w:rsidRPr="00F674CC">
        <w:rPr>
          <w:vertAlign w:val="superscript"/>
        </w:rPr>
        <w:footnoteReference w:id="24"/>
      </w:r>
      <w:r w:rsidR="006A02B2" w:rsidRPr="00F674CC">
        <w:t xml:space="preserve">. </w:t>
      </w:r>
    </w:p>
    <w:p w:rsidR="006A02B2" w:rsidRDefault="006A02B2" w:rsidP="006A02B2">
      <w:pPr>
        <w:pStyle w:val="SingleTxtGR"/>
      </w:pPr>
      <w:r w:rsidRPr="00F674CC">
        <w:t>5.5</w:t>
      </w:r>
      <w:r w:rsidRPr="00F674CC">
        <w:tab/>
      </w:r>
      <w:r>
        <w:t>Автор ссылается на решение Комитета о том, что средство правовой з</w:t>
      </w:r>
      <w:r>
        <w:t>а</w:t>
      </w:r>
      <w:r>
        <w:t>щиты не может считаться имеющимся де-факто, если нуждающийся в финанс</w:t>
      </w:r>
      <w:r>
        <w:t>о</w:t>
      </w:r>
      <w:r>
        <w:t>вых средствах автор пытается исчерпать его, но не может получить правовую помощь</w:t>
      </w:r>
      <w:r w:rsidRPr="00F674CC">
        <w:rPr>
          <w:vertAlign w:val="superscript"/>
        </w:rPr>
        <w:footnoteReference w:id="25"/>
      </w:r>
      <w:r>
        <w:t xml:space="preserve">. </w:t>
      </w:r>
      <w:r w:rsidRPr="00F674CC">
        <w:t xml:space="preserve">Автор обратился за правовой помощью для обжалования негативного решения от 23 февраля 2009 года об оценке рисков до высылки, в которой ему </w:t>
      </w:r>
    </w:p>
    <w:p w:rsidR="006A02B2" w:rsidRPr="00F674CC" w:rsidRDefault="006A02B2" w:rsidP="006A02B2">
      <w:pPr>
        <w:pStyle w:val="SingleTxtGR"/>
      </w:pPr>
      <w:r>
        <w:br w:type="page"/>
      </w:r>
      <w:r w:rsidRPr="00F674CC">
        <w:t>было, однако, отказано. Его апелляция в связи с негативным решением по в</w:t>
      </w:r>
      <w:r w:rsidRPr="00F674CC">
        <w:t>о</w:t>
      </w:r>
      <w:r w:rsidRPr="00F674CC">
        <w:t>просу о предоставлении правовой помощи была отклонена Директором Упра</w:t>
      </w:r>
      <w:r w:rsidRPr="00F674CC">
        <w:t>в</w:t>
      </w:r>
      <w:r w:rsidRPr="00F674CC">
        <w:t>ления по вопросам правовой помощи штата Онтарио. Автор отклоняет утве</w:t>
      </w:r>
      <w:r w:rsidRPr="00F674CC">
        <w:t>р</w:t>
      </w:r>
      <w:r w:rsidRPr="00F674CC">
        <w:t xml:space="preserve">ждение государства-участника о том, что </w:t>
      </w:r>
      <w:r>
        <w:t xml:space="preserve">ранее </w:t>
      </w:r>
      <w:r w:rsidRPr="00F674CC">
        <w:t xml:space="preserve">он мог бы найти средства для </w:t>
      </w:r>
      <w:r>
        <w:t xml:space="preserve">найма </w:t>
      </w:r>
      <w:r w:rsidRPr="00F674CC">
        <w:t xml:space="preserve">адвоката или нашел бы адвоката, действующего на основе </w:t>
      </w:r>
      <w:r w:rsidRPr="00F674CC">
        <w:rPr>
          <w:lang w:val="en-US"/>
        </w:rPr>
        <w:t>pro</w:t>
      </w:r>
      <w:r w:rsidRPr="00F674CC">
        <w:t xml:space="preserve"> </w:t>
      </w:r>
      <w:r w:rsidRPr="00F674CC">
        <w:rPr>
          <w:lang w:val="en-US"/>
        </w:rPr>
        <w:t>bono</w:t>
      </w:r>
      <w:r w:rsidRPr="00F674CC">
        <w:t xml:space="preserve">; </w:t>
      </w:r>
      <w:r>
        <w:t>о</w:t>
      </w:r>
      <w:r>
        <w:t>д</w:t>
      </w:r>
      <w:r>
        <w:t xml:space="preserve">нако, </w:t>
      </w:r>
      <w:r w:rsidRPr="00F674CC">
        <w:t xml:space="preserve">напротив, автор неоднократно был представлен </w:t>
      </w:r>
      <w:r>
        <w:t xml:space="preserve">адвокатом в рамках </w:t>
      </w:r>
      <w:r w:rsidRPr="00F674CC">
        <w:t>оказ</w:t>
      </w:r>
      <w:r w:rsidRPr="00F674CC">
        <w:t>а</w:t>
      </w:r>
      <w:r w:rsidRPr="00F674CC">
        <w:t xml:space="preserve">ния правовой помощи. В настоящем сообщении автор представлен адвокатом, </w:t>
      </w:r>
      <w:r>
        <w:t xml:space="preserve">который </w:t>
      </w:r>
      <w:r w:rsidRPr="00F674CC">
        <w:t>работа</w:t>
      </w:r>
      <w:r>
        <w:t>ет</w:t>
      </w:r>
      <w:r w:rsidRPr="00F674CC">
        <w:t xml:space="preserve"> </w:t>
      </w:r>
      <w:r>
        <w:t>в</w:t>
      </w:r>
      <w:r w:rsidRPr="00F674CC">
        <w:t xml:space="preserve"> отделени</w:t>
      </w:r>
      <w:r>
        <w:t>и</w:t>
      </w:r>
      <w:r w:rsidRPr="00F674CC">
        <w:t xml:space="preserve">, </w:t>
      </w:r>
      <w:r>
        <w:t xml:space="preserve">финансируемом </w:t>
      </w:r>
      <w:r w:rsidRPr="00F674CC">
        <w:t xml:space="preserve">Управлением </w:t>
      </w:r>
      <w:r>
        <w:t xml:space="preserve">по вопросам </w:t>
      </w:r>
      <w:r w:rsidRPr="00F674CC">
        <w:t>пр</w:t>
      </w:r>
      <w:r w:rsidRPr="00F674CC">
        <w:t>а</w:t>
      </w:r>
      <w:r w:rsidRPr="00F674CC">
        <w:t>вовой помощи штата Онтарио, предоставляющ</w:t>
      </w:r>
      <w:r>
        <w:t>и</w:t>
      </w:r>
      <w:r w:rsidRPr="00F674CC">
        <w:t>м услуги адвоката лицам, с</w:t>
      </w:r>
      <w:r w:rsidRPr="00F674CC">
        <w:t>о</w:t>
      </w:r>
      <w:r w:rsidRPr="00F674CC">
        <w:t>держащимся под стражей. Автор утверждает, что, подав ходатайство о пер</w:t>
      </w:r>
      <w:r w:rsidRPr="00F674CC">
        <w:t>е</w:t>
      </w:r>
      <w:r w:rsidRPr="00F674CC">
        <w:t xml:space="preserve">смотре в порядке судебного надзора решения </w:t>
      </w:r>
      <w:r>
        <w:t xml:space="preserve">представителя </w:t>
      </w:r>
      <w:r w:rsidRPr="00F674CC">
        <w:t>министра, он пр</w:t>
      </w:r>
      <w:r w:rsidRPr="00F674CC">
        <w:t>о</w:t>
      </w:r>
      <w:r w:rsidRPr="00F674CC">
        <w:t xml:space="preserve">демонстрировал необходимую </w:t>
      </w:r>
      <w:r>
        <w:t>преду</w:t>
      </w:r>
      <w:r w:rsidRPr="00F674CC">
        <w:t>смотрительность, требуемую от заявит</w:t>
      </w:r>
      <w:r w:rsidRPr="00F674CC">
        <w:t>е</w:t>
      </w:r>
      <w:r w:rsidRPr="00F674CC">
        <w:t>лей, пытающихся использовать внутренние средства прав</w:t>
      </w:r>
      <w:r w:rsidRPr="00F674CC">
        <w:t>о</w:t>
      </w:r>
      <w:r w:rsidRPr="00F674CC">
        <w:t>вой защиты</w:t>
      </w:r>
      <w:r w:rsidRPr="00F674CC">
        <w:rPr>
          <w:vertAlign w:val="superscript"/>
        </w:rPr>
        <w:footnoteReference w:id="26"/>
      </w:r>
      <w:r w:rsidRPr="00F674CC">
        <w:t>.</w:t>
      </w:r>
    </w:p>
    <w:p w:rsidR="006A02B2" w:rsidRPr="00F674CC" w:rsidRDefault="006A02B2" w:rsidP="006A02B2">
      <w:pPr>
        <w:pStyle w:val="SingleTxtGR"/>
      </w:pPr>
      <w:r w:rsidRPr="00F674CC">
        <w:t>5.6</w:t>
      </w:r>
      <w:r w:rsidRPr="00F674CC">
        <w:tab/>
        <w:t>Что касается процедуры</w:t>
      </w:r>
      <w:r>
        <w:t>, касающейся принятия во внимание соображ</w:t>
      </w:r>
      <w:r>
        <w:t>е</w:t>
      </w:r>
      <w:r>
        <w:t>ний</w:t>
      </w:r>
      <w:r w:rsidRPr="00F674CC">
        <w:t xml:space="preserve"> гуманн</w:t>
      </w:r>
      <w:r>
        <w:t>ости</w:t>
      </w:r>
      <w:r w:rsidRPr="00F674CC">
        <w:t xml:space="preserve"> и сострадан</w:t>
      </w:r>
      <w:r>
        <w:t>ия</w:t>
      </w:r>
      <w:r w:rsidRPr="00F674CC">
        <w:t xml:space="preserve">, то автор утверждает, что </w:t>
      </w:r>
      <w:r>
        <w:t xml:space="preserve">она </w:t>
      </w:r>
      <w:r w:rsidRPr="00F674CC">
        <w:t>не является э</w:t>
      </w:r>
      <w:r w:rsidRPr="00F674CC">
        <w:t>ф</w:t>
      </w:r>
      <w:r w:rsidRPr="00F674CC">
        <w:t xml:space="preserve">фективным средством правовой защиты по смыслу пункта 2 </w:t>
      </w:r>
      <w:r w:rsidRPr="00F674CC">
        <w:rPr>
          <w:lang w:val="en-US"/>
        </w:rPr>
        <w:t>b</w:t>
      </w:r>
      <w:r w:rsidRPr="00F674CC">
        <w:t>) статьи 5 Ф</w:t>
      </w:r>
      <w:r w:rsidRPr="00F674CC">
        <w:t>а</w:t>
      </w:r>
      <w:r w:rsidRPr="00F674CC">
        <w:t>культативного протокола, по</w:t>
      </w:r>
      <w:r>
        <w:t>скольку она</w:t>
      </w:r>
      <w:r w:rsidRPr="00F674CC">
        <w:t xml:space="preserve"> не </w:t>
      </w:r>
      <w:r>
        <w:t xml:space="preserve">обеспечивает </w:t>
      </w:r>
      <w:r w:rsidRPr="00F674CC">
        <w:t>задерж</w:t>
      </w:r>
      <w:r>
        <w:t>ку</w:t>
      </w:r>
      <w:r w:rsidRPr="00F674CC">
        <w:t xml:space="preserve"> и</w:t>
      </w:r>
      <w:r>
        <w:t>ли</w:t>
      </w:r>
      <w:r w:rsidRPr="00F674CC">
        <w:t xml:space="preserve"> не</w:t>
      </w:r>
      <w:r>
        <w:t>д</w:t>
      </w:r>
      <w:r>
        <w:t>о</w:t>
      </w:r>
      <w:r>
        <w:t xml:space="preserve">пущения его </w:t>
      </w:r>
      <w:r w:rsidRPr="00F674CC">
        <w:t>депортаци</w:t>
      </w:r>
      <w:r>
        <w:t>и</w:t>
      </w:r>
      <w:r w:rsidRPr="00F674CC">
        <w:t xml:space="preserve"> в Сомали, </w:t>
      </w:r>
      <w:r>
        <w:t>и</w:t>
      </w:r>
      <w:r w:rsidRPr="00F674CC">
        <w:t xml:space="preserve"> осуществлялась бы тем же органом, кот</w:t>
      </w:r>
      <w:r w:rsidRPr="00F674CC">
        <w:t>о</w:t>
      </w:r>
      <w:r w:rsidRPr="00F674CC">
        <w:t xml:space="preserve">рый уже оценил соображения </w:t>
      </w:r>
      <w:r>
        <w:t xml:space="preserve">гуманности и сострадания </w:t>
      </w:r>
      <w:r w:rsidRPr="00F674CC">
        <w:t xml:space="preserve">в рамках </w:t>
      </w:r>
      <w:proofErr w:type="spellStart"/>
      <w:r>
        <w:t>О</w:t>
      </w:r>
      <w:r w:rsidRPr="00F674CC">
        <w:t>РДВ</w:t>
      </w:r>
      <w:proofErr w:type="spellEnd"/>
      <w:r w:rsidRPr="00F674CC">
        <w:t xml:space="preserve"> и н</w:t>
      </w:r>
      <w:r w:rsidRPr="00F674CC">
        <w:t>а</w:t>
      </w:r>
      <w:r w:rsidRPr="00F674CC">
        <w:t>шел их недостаточно убеди</w:t>
      </w:r>
      <w:r>
        <w:t>тельными;</w:t>
      </w:r>
      <w:r w:rsidRPr="00F674CC">
        <w:t xml:space="preserve"> и </w:t>
      </w:r>
      <w:r>
        <w:t xml:space="preserve">она могла бы быть </w:t>
      </w:r>
      <w:r w:rsidRPr="00F674CC">
        <w:t>полностью дискр</w:t>
      </w:r>
      <w:r w:rsidRPr="00F674CC">
        <w:t>е</w:t>
      </w:r>
      <w:r w:rsidRPr="00F674CC">
        <w:t>ционн</w:t>
      </w:r>
      <w:r>
        <w:t>ым</w:t>
      </w:r>
      <w:r w:rsidRPr="00F674CC">
        <w:t xml:space="preserve"> средство</w:t>
      </w:r>
      <w:r>
        <w:t>м</w:t>
      </w:r>
      <w:r w:rsidRPr="00F674CC">
        <w:t xml:space="preserve"> правовой защиты, </w:t>
      </w:r>
      <w:r>
        <w:t xml:space="preserve">если бы речь шла о </w:t>
      </w:r>
      <w:r w:rsidRPr="00F674CC">
        <w:t>получени</w:t>
      </w:r>
      <w:r>
        <w:t>и</w:t>
      </w:r>
      <w:r w:rsidRPr="00F674CC">
        <w:t xml:space="preserve"> статуса постоянного резидента, а не </w:t>
      </w:r>
      <w:r>
        <w:t xml:space="preserve">о защите </w:t>
      </w:r>
      <w:r w:rsidRPr="00F674CC">
        <w:t>как</w:t>
      </w:r>
      <w:r w:rsidRPr="00F674CC">
        <w:t>о</w:t>
      </w:r>
      <w:r w:rsidRPr="00F674CC">
        <w:t>го-либо права</w:t>
      </w:r>
      <w:r w:rsidRPr="00F674CC">
        <w:rPr>
          <w:vertAlign w:val="superscript"/>
        </w:rPr>
        <w:footnoteReference w:id="27"/>
      </w:r>
      <w:r w:rsidRPr="00F674CC">
        <w:t>.</w:t>
      </w:r>
    </w:p>
    <w:p w:rsidR="006A02B2" w:rsidRPr="00F674CC" w:rsidRDefault="006A02B2" w:rsidP="006A02B2">
      <w:pPr>
        <w:pStyle w:val="SingleTxtGR"/>
      </w:pPr>
      <w:r w:rsidRPr="00F674CC">
        <w:t>5.7</w:t>
      </w:r>
      <w:r w:rsidRPr="00F674CC">
        <w:tab/>
        <w:t>Что касается рассмотрения сообщения по существу, то автор вновь зая</w:t>
      </w:r>
      <w:r w:rsidRPr="00F674CC">
        <w:t>в</w:t>
      </w:r>
      <w:r w:rsidRPr="00F674CC">
        <w:t xml:space="preserve">ляет, что он представил дело </w:t>
      </w:r>
      <w:r w:rsidRPr="00F674CC">
        <w:rPr>
          <w:lang w:val="en-US"/>
        </w:rPr>
        <w:t>prima</w:t>
      </w:r>
      <w:r w:rsidRPr="00F674CC">
        <w:t xml:space="preserve"> </w:t>
      </w:r>
      <w:r w:rsidRPr="00F674CC">
        <w:rPr>
          <w:lang w:val="en-US"/>
        </w:rPr>
        <w:t>facie</w:t>
      </w:r>
      <w:r w:rsidRPr="00F674CC">
        <w:t>. Он утверждает, что опасность прич</w:t>
      </w:r>
      <w:r w:rsidRPr="00F674CC">
        <w:t>и</w:t>
      </w:r>
      <w:r w:rsidRPr="00F674CC">
        <w:t>нения ему непоправимого вреда согла</w:t>
      </w:r>
      <w:r>
        <w:t>сно пункту 1 статьи 6 и статье 7</w:t>
      </w:r>
      <w:r w:rsidRPr="00F674CC">
        <w:t xml:space="preserve"> касается его </w:t>
      </w:r>
      <w:r>
        <w:t xml:space="preserve">лично </w:t>
      </w:r>
      <w:r w:rsidRPr="00F674CC">
        <w:t>и отличается от той опасности, с которой сталкивается население Сомали в целом, особенно в силу отсутствия защиты со стороны клана, его з</w:t>
      </w:r>
      <w:r w:rsidRPr="00F674CC">
        <w:t>а</w:t>
      </w:r>
      <w:r w:rsidRPr="00F674CC">
        <w:t>падной идентичности и внешности, отсутстви</w:t>
      </w:r>
      <w:r>
        <w:t>я</w:t>
      </w:r>
      <w:r w:rsidRPr="00F674CC">
        <w:t xml:space="preserve"> у него местных знаний, опыта и сетей поддержки и того факта, что в качестве молодого человека </w:t>
      </w:r>
      <w:r>
        <w:t xml:space="preserve">с </w:t>
      </w:r>
      <w:r w:rsidRPr="00F674CC">
        <w:t xml:space="preserve">западной </w:t>
      </w:r>
      <w:r>
        <w:t xml:space="preserve">внешностью </w:t>
      </w:r>
      <w:r w:rsidRPr="00F674CC">
        <w:t>он станет мишенью для принудительной вербовки со стороны п</w:t>
      </w:r>
      <w:r w:rsidRPr="00F674CC">
        <w:t>и</w:t>
      </w:r>
      <w:r w:rsidRPr="00F674CC">
        <w:t>ратов или</w:t>
      </w:r>
      <w:r>
        <w:t xml:space="preserve"> ополченцев</w:t>
      </w:r>
      <w:r w:rsidRPr="00F674CC">
        <w:t xml:space="preserve">. Он далее утверждает, что каждое из этих его личных свойств создает высокую вероятность того, что в случае депортации в </w:t>
      </w:r>
      <w:proofErr w:type="spellStart"/>
      <w:r w:rsidRPr="00F674CC">
        <w:t>Пун</w:t>
      </w:r>
      <w:r w:rsidRPr="00F674CC">
        <w:t>т</w:t>
      </w:r>
      <w:r w:rsidRPr="00F674CC">
        <w:t>ленд</w:t>
      </w:r>
      <w:proofErr w:type="spellEnd"/>
      <w:r w:rsidRPr="00F674CC">
        <w:t xml:space="preserve"> он будет затем выслан в центральную или южную часть Сомали, поскол</w:t>
      </w:r>
      <w:r w:rsidRPr="00F674CC">
        <w:t>ь</w:t>
      </w:r>
      <w:r w:rsidRPr="00F674CC">
        <w:t xml:space="preserve">ку власти </w:t>
      </w:r>
      <w:proofErr w:type="spellStart"/>
      <w:r w:rsidRPr="00F674CC">
        <w:t>Пунтленда</w:t>
      </w:r>
      <w:proofErr w:type="spellEnd"/>
      <w:r w:rsidRPr="00F674CC">
        <w:t xml:space="preserve"> депортировали большое количество лиц, которые, по их мнению, не являлись выходцами из </w:t>
      </w:r>
      <w:proofErr w:type="spellStart"/>
      <w:r w:rsidRPr="00F674CC">
        <w:t>Пунтленда</w:t>
      </w:r>
      <w:proofErr w:type="spellEnd"/>
      <w:r w:rsidRPr="00F674CC">
        <w:rPr>
          <w:vertAlign w:val="superscript"/>
        </w:rPr>
        <w:footnoteReference w:id="28"/>
      </w:r>
      <w:r w:rsidRPr="00F674CC">
        <w:t>. Поэтому он отмечает, что оценку рисков не следует ограничивать теми рисками, с которыми он столкне</w:t>
      </w:r>
      <w:r w:rsidRPr="00F674CC">
        <w:t>т</w:t>
      </w:r>
      <w:r w:rsidRPr="00F674CC">
        <w:t xml:space="preserve">ся в </w:t>
      </w:r>
      <w:proofErr w:type="spellStart"/>
      <w:r w:rsidRPr="00F674CC">
        <w:t>Пунтленде</w:t>
      </w:r>
      <w:proofErr w:type="spellEnd"/>
      <w:r w:rsidRPr="00F674CC">
        <w:t>, но принять во внимание те риски, с которыми он столкнется в центральной и южной част</w:t>
      </w:r>
      <w:r>
        <w:t>и</w:t>
      </w:r>
      <w:r w:rsidRPr="00F674CC">
        <w:t xml:space="preserve"> Сомали.</w:t>
      </w:r>
    </w:p>
    <w:p w:rsidR="006A02B2" w:rsidRPr="00F674CC" w:rsidRDefault="006A02B2" w:rsidP="006A02B2">
      <w:pPr>
        <w:pStyle w:val="SingleTxtGR"/>
      </w:pPr>
      <w:r w:rsidRPr="00F674CC">
        <w:t>5.8</w:t>
      </w:r>
      <w:r w:rsidRPr="00F674CC">
        <w:tab/>
        <w:t>Относительно отсутствия клановой защиты автор утверждает, что гос</w:t>
      </w:r>
      <w:r w:rsidRPr="00F674CC">
        <w:t>у</w:t>
      </w:r>
      <w:r w:rsidRPr="00F674CC">
        <w:t>дарство-участник не обратило внимания на ту существенную роль, которую и</w:t>
      </w:r>
      <w:r w:rsidRPr="00F674CC">
        <w:t>г</w:t>
      </w:r>
      <w:r w:rsidRPr="00F674CC">
        <w:t xml:space="preserve">рает при определении связей с кланом и получении его защиты знание предков по отцовской линии, а также </w:t>
      </w:r>
      <w:r>
        <w:t xml:space="preserve">на </w:t>
      </w:r>
      <w:r w:rsidRPr="00F674CC">
        <w:t>тот факт, что автор родился за пределами Сом</w:t>
      </w:r>
      <w:r w:rsidRPr="00F674CC">
        <w:t>а</w:t>
      </w:r>
      <w:r w:rsidRPr="00F674CC">
        <w:t xml:space="preserve">ли и никогда в этой стране не проживал. Родители автора ничего не говорили ему о предках его семьи. Его родители развелись, когда автор был подростком, и </w:t>
      </w:r>
      <w:r>
        <w:t xml:space="preserve">его трудные </w:t>
      </w:r>
      <w:r w:rsidRPr="00F674CC">
        <w:t xml:space="preserve">отношения со своим отцом </w:t>
      </w:r>
      <w:r>
        <w:t xml:space="preserve">совсем </w:t>
      </w:r>
      <w:r w:rsidRPr="00F674CC">
        <w:t>прекратились, когда его отец отказался</w:t>
      </w:r>
      <w:r w:rsidRPr="00696C67">
        <w:t xml:space="preserve"> </w:t>
      </w:r>
      <w:r w:rsidRPr="00F674CC">
        <w:t>от него. Отсутствие каких-либо контактов с отцом делает тем самым для автора невозможным доказать свое происхождение по отцовской линии и рассч</w:t>
      </w:r>
      <w:r w:rsidRPr="00F674CC">
        <w:t>и</w:t>
      </w:r>
      <w:r w:rsidRPr="00F674CC">
        <w:t xml:space="preserve">тывать на связь с кланом или его защиту в случае его высылки в Сомали. Автор цитирует Руководящие принципы </w:t>
      </w:r>
      <w:proofErr w:type="spellStart"/>
      <w:r w:rsidRPr="00F674CC">
        <w:t>УВКБ</w:t>
      </w:r>
      <w:proofErr w:type="spellEnd"/>
      <w:r w:rsidRPr="00F674CC">
        <w:t xml:space="preserve"> ООН по оценке потребностей в международной защите лиц</w:t>
      </w:r>
      <w:r w:rsidRPr="00696C67">
        <w:t xml:space="preserve"> </w:t>
      </w:r>
      <w:r w:rsidRPr="00F674CC">
        <w:t>из Сомали, ищущих убежище, в которых говори</w:t>
      </w:r>
      <w:r w:rsidRPr="00F674CC">
        <w:t>т</w:t>
      </w:r>
      <w:r w:rsidRPr="00F674CC">
        <w:t xml:space="preserve">ся, что отсутствие клановой защиты в </w:t>
      </w:r>
      <w:proofErr w:type="spellStart"/>
      <w:r w:rsidRPr="00F674CC">
        <w:t>Пунтленде</w:t>
      </w:r>
      <w:proofErr w:type="spellEnd"/>
      <w:r w:rsidRPr="00F674CC">
        <w:t xml:space="preserve"> приводит к ограниченному до</w:t>
      </w:r>
      <w:r w:rsidRPr="00F674CC">
        <w:t>с</w:t>
      </w:r>
      <w:r w:rsidRPr="00F674CC">
        <w:t>тупу к основным услугам, физической и правовой защите</w:t>
      </w:r>
      <w:r w:rsidRPr="00F674CC">
        <w:rPr>
          <w:vertAlign w:val="superscript"/>
        </w:rPr>
        <w:footnoteReference w:id="29"/>
      </w:r>
      <w:r w:rsidRPr="00F674CC">
        <w:t xml:space="preserve">. </w:t>
      </w:r>
      <w:r>
        <w:t>Автор</w:t>
      </w:r>
      <w:r w:rsidRPr="00F674CC">
        <w:t xml:space="preserve"> далее отм</w:t>
      </w:r>
      <w:r w:rsidRPr="00F674CC">
        <w:t>е</w:t>
      </w:r>
      <w:r w:rsidRPr="00F674CC">
        <w:t xml:space="preserve">чает, что, </w:t>
      </w:r>
      <w:r>
        <w:t xml:space="preserve">поскольку он является </w:t>
      </w:r>
      <w:r w:rsidRPr="00F674CC">
        <w:t>представител</w:t>
      </w:r>
      <w:r>
        <w:t>ем</w:t>
      </w:r>
      <w:r w:rsidRPr="00F674CC">
        <w:t xml:space="preserve"> </w:t>
      </w:r>
      <w:r>
        <w:t>с</w:t>
      </w:r>
      <w:r w:rsidRPr="00F674CC">
        <w:t>омалийской диаспоры, с де</w:t>
      </w:r>
      <w:r w:rsidRPr="00F674CC">
        <w:t>т</w:t>
      </w:r>
      <w:r w:rsidRPr="00F674CC">
        <w:t>ских лет рос</w:t>
      </w:r>
      <w:r>
        <w:t>шим</w:t>
      </w:r>
      <w:r w:rsidRPr="00F674CC">
        <w:t xml:space="preserve"> в Канаде, в нем будут безошибочно узнавать человека, при</w:t>
      </w:r>
      <w:r w:rsidRPr="00F674CC">
        <w:t>е</w:t>
      </w:r>
      <w:r w:rsidRPr="00F674CC">
        <w:t xml:space="preserve">хавшего с Запада, </w:t>
      </w:r>
      <w:r>
        <w:t xml:space="preserve">− </w:t>
      </w:r>
      <w:r w:rsidRPr="00F674CC">
        <w:t xml:space="preserve">в силу его внешности, образования, </w:t>
      </w:r>
      <w:r>
        <w:t xml:space="preserve">взглядов </w:t>
      </w:r>
      <w:r w:rsidRPr="00F674CC">
        <w:t>и манер. Его родным языком является английский, а сомалийским языком он в должной мере не владеет и говорит на нем с ан</w:t>
      </w:r>
      <w:r w:rsidRPr="00F674CC">
        <w:t>г</w:t>
      </w:r>
      <w:r w:rsidRPr="00F674CC">
        <w:t xml:space="preserve">лийским акцентом. </w:t>
      </w:r>
    </w:p>
    <w:p w:rsidR="006A02B2" w:rsidRPr="00F674CC" w:rsidRDefault="006A02B2" w:rsidP="006A02B2">
      <w:pPr>
        <w:pStyle w:val="SingleTxtGR"/>
      </w:pPr>
      <w:r w:rsidRPr="00F674CC">
        <w:t>5.9</w:t>
      </w:r>
      <w:r w:rsidRPr="00F674CC">
        <w:tab/>
        <w:t>Далее автор отмечает, что угроза со стороны "</w:t>
      </w:r>
      <w:proofErr w:type="spellStart"/>
      <w:r w:rsidRPr="00F674CC">
        <w:t>Аш-Ш</w:t>
      </w:r>
      <w:r>
        <w:t>аб</w:t>
      </w:r>
      <w:r w:rsidRPr="00F674CC">
        <w:t>ааб</w:t>
      </w:r>
      <w:proofErr w:type="spellEnd"/>
      <w:r w:rsidRPr="00F674CC">
        <w:t>" и других и</w:t>
      </w:r>
      <w:r w:rsidRPr="00F674CC">
        <w:t>с</w:t>
      </w:r>
      <w:r w:rsidRPr="00F674CC">
        <w:t>ламистских по</w:t>
      </w:r>
      <w:r>
        <w:t xml:space="preserve">встанческих групп, действующих </w:t>
      </w:r>
      <w:r w:rsidRPr="00F674CC">
        <w:t>з</w:t>
      </w:r>
      <w:r>
        <w:t>а пределами</w:t>
      </w:r>
      <w:r w:rsidRPr="00F674CC">
        <w:t xml:space="preserve"> </w:t>
      </w:r>
      <w:proofErr w:type="spellStart"/>
      <w:r w:rsidRPr="00F674CC">
        <w:t>Пунтленда</w:t>
      </w:r>
      <w:proofErr w:type="spellEnd"/>
      <w:r w:rsidRPr="00F674CC">
        <w:t>, в 2010 году в значительной степени возросла</w:t>
      </w:r>
      <w:r w:rsidRPr="00F674CC">
        <w:rPr>
          <w:vertAlign w:val="superscript"/>
        </w:rPr>
        <w:footnoteReference w:id="30"/>
      </w:r>
      <w:r w:rsidRPr="00F674CC">
        <w:t xml:space="preserve">. Недостаточное знание местных реалий и отсутствие местного опыта, чтобы понять, когда </w:t>
      </w:r>
      <w:r>
        <w:t xml:space="preserve">та или иная </w:t>
      </w:r>
      <w:r w:rsidRPr="00F674CC">
        <w:t>ситуаци</w:t>
      </w:r>
      <w:r>
        <w:t>я</w:t>
      </w:r>
      <w:r w:rsidRPr="00F674CC">
        <w:t xml:space="preserve"> мо</w:t>
      </w:r>
      <w:r>
        <w:t>же</w:t>
      </w:r>
      <w:r w:rsidRPr="00F674CC">
        <w:t>т представлять угрозу, поставят его в опасное положение. Он далее отм</w:t>
      </w:r>
      <w:r w:rsidRPr="00F674CC">
        <w:t>е</w:t>
      </w:r>
      <w:r w:rsidRPr="00F674CC">
        <w:t>чает, что пираты и повстанческие групп</w:t>
      </w:r>
      <w:r>
        <w:t>ы</w:t>
      </w:r>
      <w:r w:rsidRPr="00F674CC">
        <w:t xml:space="preserve"> систематически отслеживают мол</w:t>
      </w:r>
      <w:r w:rsidRPr="00F674CC">
        <w:t>о</w:t>
      </w:r>
      <w:r w:rsidRPr="00F674CC">
        <w:t>дых людей без с</w:t>
      </w:r>
      <w:r w:rsidRPr="00F674CC">
        <w:t>е</w:t>
      </w:r>
      <w:r w:rsidRPr="00F674CC">
        <w:t>мейных или социальных связей</w:t>
      </w:r>
      <w:r w:rsidRPr="00F674CC">
        <w:rPr>
          <w:vertAlign w:val="superscript"/>
        </w:rPr>
        <w:footnoteReference w:id="31"/>
      </w:r>
      <w:r w:rsidRPr="00F674CC">
        <w:t>.</w:t>
      </w:r>
    </w:p>
    <w:p w:rsidR="00392416" w:rsidRDefault="00392416" w:rsidP="00392416">
      <w:pPr>
        <w:pStyle w:val="SingleTxtGR"/>
      </w:pPr>
      <w:r>
        <w:t>5.10</w:t>
      </w:r>
      <w:r>
        <w:tab/>
        <w:t>Что касается нарушений статьи 17 и пункта 1 статьи 23, то автор утве</w:t>
      </w:r>
      <w:r>
        <w:t>р</w:t>
      </w:r>
      <w:r>
        <w:t>ждает, что его депортация приведет к серьезному нарушению его семейной жизни, учитывая его тесную связь с Канадой, тот факт, что он никогда не пр</w:t>
      </w:r>
      <w:r>
        <w:t>о</w:t>
      </w:r>
      <w:r>
        <w:t>живал в Сомали и не имеет никаких других связей с Сомали, кроме своей н</w:t>
      </w:r>
      <w:r>
        <w:t>а</w:t>
      </w:r>
      <w:r>
        <w:t>циональности. Он вновь заявляет, что очень тесно связан со своей матерью и сестрами, которые раз в месяц посещают его в тюрьме. Они оказывали ему бе</w:t>
      </w:r>
      <w:r>
        <w:t>з</w:t>
      </w:r>
      <w:r>
        <w:t>условную поддержку на протяжении всего времени его содержания под стр</w:t>
      </w:r>
      <w:r>
        <w:t>а</w:t>
      </w:r>
      <w:r>
        <w:t>жей. Он объясняет, что в силу серьезной психической болезни его матери и р</w:t>
      </w:r>
      <w:r>
        <w:t>е</w:t>
      </w:r>
      <w:r>
        <w:t>шения отца покинуть семью, их дети, по существу, были предоставлены сами</w:t>
      </w:r>
      <w:r w:rsidR="00E16B6E">
        <w:t>м</w:t>
      </w:r>
      <w:r>
        <w:t xml:space="preserve"> себе. Автор утверждает, что он вел трезвый образ жизни на протяжении п</w:t>
      </w:r>
      <w:r>
        <w:t>о</w:t>
      </w:r>
      <w:r>
        <w:t>следних трех лет и продолжает принимать меры, направленные на реабилит</w:t>
      </w:r>
      <w:r>
        <w:t>а</w:t>
      </w:r>
      <w:r>
        <w:t>цию. Он также объясняет, что стремится поддерживать свою семью, особенно мать, которая страдает от психической болезни. Он заявляет, что его депорт</w:t>
      </w:r>
      <w:r>
        <w:t>а</w:t>
      </w:r>
      <w:r>
        <w:t>ция в Сомали была бы несоразмерной цели государства-участника предупре</w:t>
      </w:r>
      <w:r>
        <w:t>ж</w:t>
      </w:r>
      <w:r>
        <w:t>дать совершение уголовных правонарушений. Он заявляет, что его уголовные правонарушения были вызваны наркоманией, от которой он за это время изб</w:t>
      </w:r>
      <w:r>
        <w:t>а</w:t>
      </w:r>
      <w:r>
        <w:t>вился. Он также заявляет, что, если не считать пригов</w:t>
      </w:r>
      <w:r>
        <w:t>о</w:t>
      </w:r>
      <w:r>
        <w:t>ров к лишению свободы сроком на 2 года за хранение запрещенного вещества с целью пр</w:t>
      </w:r>
      <w:r>
        <w:t>о</w:t>
      </w:r>
      <w:r>
        <w:t>дажи и сроком на 9 месяцев за нападение, остальные приговоры были на незначител</w:t>
      </w:r>
      <w:r>
        <w:t>ь</w:t>
      </w:r>
      <w:r>
        <w:t>ный срок. Что касается нападений, за которые автор был осужден в ходе его содержания под стражей в 2009 году, то, по его словам, произошел устный спор с его уч</w:t>
      </w:r>
      <w:r>
        <w:t>а</w:t>
      </w:r>
      <w:r>
        <w:t>стием между сокамерниками, который вылился в драку с участием двух закл</w:t>
      </w:r>
      <w:r>
        <w:t>ю</w:t>
      </w:r>
      <w:r>
        <w:t>ченных. Он признал себя виновным, однако суд пришел к заключению, что он не нанес каких-либо телесных повреждений кому бы то ни было. Автор утве</w:t>
      </w:r>
      <w:r>
        <w:t>р</w:t>
      </w:r>
      <w:r>
        <w:t>ждает, что если не считать этого мелкого правонарушения в 2009 году, то его последнее правонарушение имело место в возрасте 21 года. Кроме того, он о</w:t>
      </w:r>
      <w:r>
        <w:t>т</w:t>
      </w:r>
      <w:r>
        <w:t>мечает, что его депортация в Сомали прив</w:t>
      </w:r>
      <w:r>
        <w:t>е</w:t>
      </w:r>
      <w:r>
        <w:t>дет к полному разрыву его семейных связей, поскольку они не могут поддерж</w:t>
      </w:r>
      <w:r>
        <w:t>и</w:t>
      </w:r>
      <w:r>
        <w:t>ваться путем поездок в Сомали в силу канадских правил</w:t>
      </w:r>
      <w:r w:rsidR="00E16B6E">
        <w:t xml:space="preserve"> в этой области</w:t>
      </w:r>
      <w:r>
        <w:rPr>
          <w:rStyle w:val="FootnoteReference"/>
        </w:rPr>
        <w:footnoteReference w:id="32"/>
      </w:r>
      <w:r>
        <w:t>.</w:t>
      </w:r>
    </w:p>
    <w:p w:rsidR="00392416" w:rsidRDefault="00392416" w:rsidP="00392416">
      <w:pPr>
        <w:pStyle w:val="SingleTxtGR"/>
      </w:pPr>
      <w:r>
        <w:t>5.11</w:t>
      </w:r>
      <w:r>
        <w:tab/>
        <w:t>Наконец, автор утверждает, что для целей статьи 12 Канада является его "собс</w:t>
      </w:r>
      <w:r>
        <w:t>т</w:t>
      </w:r>
      <w:r>
        <w:t>венной страной"</w:t>
      </w:r>
      <w:r>
        <w:rPr>
          <w:rStyle w:val="FootnoteReference"/>
        </w:rPr>
        <w:footnoteReference w:id="33"/>
      </w:r>
      <w:r>
        <w:t>, поскольку он оставался в Канаде с четырехлетнего возраста и все свое образование он получил в Канаде. Он, в частности, заявл</w:t>
      </w:r>
      <w:r>
        <w:t>я</w:t>
      </w:r>
      <w:r>
        <w:t>ет, что его дело следует отличать от других рассматриваемых Комитетом соо</w:t>
      </w:r>
      <w:r>
        <w:t>б</w:t>
      </w:r>
      <w:r>
        <w:t>щений, поскольку он не является уроженцем Сомали и никогда там не прож</w:t>
      </w:r>
      <w:r>
        <w:t>и</w:t>
      </w:r>
      <w:r>
        <w:t>вал. Более того, он утверждает, что его статус гражданина Сомали не является строго обоснованным, поскольку у него нет каких-либо доказательств сомали</w:t>
      </w:r>
      <w:r>
        <w:t>й</w:t>
      </w:r>
      <w:r>
        <w:t>ского гражданства</w:t>
      </w:r>
      <w:r w:rsidR="00E16B6E">
        <w:t>,</w:t>
      </w:r>
      <w:r>
        <w:t xml:space="preserve"> и он будет туда направлен по временному канадскому пр</w:t>
      </w:r>
      <w:r>
        <w:t>о</w:t>
      </w:r>
      <w:r>
        <w:t>ездному документу без какой-либо гарантии предоставления гражданства по прибытии.</w:t>
      </w:r>
    </w:p>
    <w:p w:rsidR="00392416" w:rsidRDefault="00392416" w:rsidP="00392416">
      <w:pPr>
        <w:pStyle w:val="H23GR"/>
      </w:pPr>
      <w:r>
        <w:tab/>
      </w:r>
      <w:r>
        <w:tab/>
        <w:t>Дополнительные замечания государства-участника относительно приемлемости и по существу сообщения</w:t>
      </w:r>
    </w:p>
    <w:p w:rsidR="00392416" w:rsidRDefault="00392416" w:rsidP="00392416">
      <w:pPr>
        <w:pStyle w:val="SingleTxtGR"/>
      </w:pPr>
      <w:r>
        <w:t>6.1</w:t>
      </w:r>
      <w:r>
        <w:tab/>
        <w:t>4 февраля 2011 года государство-участник представило дополнительные замеч</w:t>
      </w:r>
      <w:r>
        <w:t>а</w:t>
      </w:r>
      <w:r>
        <w:t>ния относительно приемлемости и существа сообщения, а также второй просьбы автора об отмене временных мер (см. пункт 1.2). Оно заявляет, что а</w:t>
      </w:r>
      <w:r>
        <w:t>в</w:t>
      </w:r>
      <w:r>
        <w:t>тор остается в Канаде в центре содержания под стражей иммигрантов в ожид</w:t>
      </w:r>
      <w:r>
        <w:t>а</w:t>
      </w:r>
      <w:r>
        <w:t>нии высылки. Оно вновь соо</w:t>
      </w:r>
      <w:r>
        <w:t>б</w:t>
      </w:r>
      <w:r>
        <w:t>щает о совершенных автором насильственных деяниях и о той серьезной угрозе, кот</w:t>
      </w:r>
      <w:r>
        <w:t>о</w:t>
      </w:r>
      <w:r>
        <w:t>рую он будет представлять для общества в случае освобождения. Оно также вновь у</w:t>
      </w:r>
      <w:r>
        <w:t>т</w:t>
      </w:r>
      <w:r>
        <w:t>верждает, что депортация автора не приведет к нанесению непоправимого вреда, поскольку автор не смог предст</w:t>
      </w:r>
      <w:r>
        <w:t>а</w:t>
      </w:r>
      <w:r>
        <w:t>вить дело</w:t>
      </w:r>
      <w:r w:rsidRPr="00E16B6E">
        <w:t xml:space="preserve"> </w:t>
      </w:r>
      <w:r w:rsidRPr="00E16B6E">
        <w:rPr>
          <w:lang w:val="en-US"/>
        </w:rPr>
        <w:t>prima</w:t>
      </w:r>
      <w:r w:rsidRPr="00E16B6E">
        <w:t xml:space="preserve"> </w:t>
      </w:r>
      <w:r w:rsidRPr="00E16B6E">
        <w:rPr>
          <w:lang w:val="en-US"/>
        </w:rPr>
        <w:t>facie</w:t>
      </w:r>
      <w:r w:rsidRPr="00E16B6E">
        <w:t>.</w:t>
      </w:r>
    </w:p>
    <w:p w:rsidR="00392416" w:rsidRDefault="00392416" w:rsidP="00392416">
      <w:pPr>
        <w:pStyle w:val="SingleTxtGR"/>
      </w:pPr>
      <w:r>
        <w:t>6.2</w:t>
      </w:r>
      <w:r>
        <w:tab/>
        <w:t>Государство-участник утверждает, что пересмотр в порядке судебного надзора о</w:t>
      </w:r>
      <w:r>
        <w:t>т</w:t>
      </w:r>
      <w:r>
        <w:t>рицательного решения Отдела апелляций по иммиграционным делам является эффективным средством правовой защиты. Оно выражает озабоче</w:t>
      </w:r>
      <w:r>
        <w:t>н</w:t>
      </w:r>
      <w:r>
        <w:t>ность в связи с тем, что поддержка со стороны семьи не была предоставлена, когда автор нуждался в пом</w:t>
      </w:r>
      <w:r>
        <w:t>о</w:t>
      </w:r>
      <w:r>
        <w:t>щи для продолжения работы адвоката в целях дальнейшего использования внутренних средств правовой защиты. Оно также отмечает нелогичность того, что автор смог сохранить адвоката для цели разб</w:t>
      </w:r>
      <w:r>
        <w:t>и</w:t>
      </w:r>
      <w:r>
        <w:t>рательства дела в Комитете, но не смог далее воспол</w:t>
      </w:r>
      <w:r>
        <w:t>ь</w:t>
      </w:r>
      <w:r>
        <w:t>зоваться его услугами, чтобы использовать реальные и эффективные средства прав</w:t>
      </w:r>
      <w:r>
        <w:t>о</w:t>
      </w:r>
      <w:r>
        <w:t>вой защиты.</w:t>
      </w:r>
    </w:p>
    <w:p w:rsidR="00392416" w:rsidRDefault="00E16B6E" w:rsidP="00392416">
      <w:pPr>
        <w:pStyle w:val="SingleTxtGR"/>
      </w:pPr>
      <w:r>
        <w:br w:type="page"/>
      </w:r>
      <w:r w:rsidR="00392416">
        <w:t>6.3</w:t>
      </w:r>
      <w:r w:rsidR="00392416">
        <w:tab/>
        <w:t>Относительно неподачи автором ходатайства об учете соображений г</w:t>
      </w:r>
      <w:r w:rsidR="00392416">
        <w:t>у</w:t>
      </w:r>
      <w:r w:rsidR="00392416">
        <w:t>манности и сострадания государство-участник уточняет, что, хотя ходатайство об учете этих соображений не задерживает высылки в случае отрицательного решения, автор мог подать ходатайство о пересмотре в порядке судебного на</w:t>
      </w:r>
      <w:r w:rsidR="00392416">
        <w:t>д</w:t>
      </w:r>
      <w:r w:rsidR="00392416">
        <w:t>зора и просить приостановить де</w:t>
      </w:r>
      <w:r w:rsidR="00392416">
        <w:t>й</w:t>
      </w:r>
      <w:r w:rsidR="00392416">
        <w:t>ствие решения о его высылке. Государство-участник далее отмечает, что ходатайство об учете соображений гуманности и сострадания подпадает под действие определенных стандартов и процедур и является дискреционным лишь технически. Государство-участник отмечает, что это является эффективным средством правовой защиты</w:t>
      </w:r>
      <w:r w:rsidR="00392416">
        <w:rPr>
          <w:rStyle w:val="FootnoteReference"/>
        </w:rPr>
        <w:footnoteReference w:id="34"/>
      </w:r>
      <w:r w:rsidR="00392416">
        <w:t>. Оно также отмечает, что на изменение семейных обстоятельств можно было бы сослаться в ходата</w:t>
      </w:r>
      <w:r w:rsidR="00392416">
        <w:t>й</w:t>
      </w:r>
      <w:r w:rsidR="00392416">
        <w:t>стве об учете соображений гуманности и сострадания, но автор этого не сд</w:t>
      </w:r>
      <w:r w:rsidR="00392416">
        <w:t>е</w:t>
      </w:r>
      <w:r w:rsidR="00392416">
        <w:t>лал.</w:t>
      </w:r>
    </w:p>
    <w:p w:rsidR="00392416" w:rsidRDefault="00392416" w:rsidP="00392416">
      <w:pPr>
        <w:pStyle w:val="SingleTxtGR"/>
      </w:pPr>
      <w:r>
        <w:t>6.4</w:t>
      </w:r>
      <w:r>
        <w:tab/>
        <w:t>Далее государство-участник вновь заявляет, что сообщение несовместимо с пол</w:t>
      </w:r>
      <w:r>
        <w:t>о</w:t>
      </w:r>
      <w:r>
        <w:t>жениями Пакта согласно статье 3 Факультативного протокола, особенно в отношении утверждений автора по пункту 3 статьи 2 и Конвенции 1951 года о статусе беже</w:t>
      </w:r>
      <w:r>
        <w:t>н</w:t>
      </w:r>
      <w:r>
        <w:t xml:space="preserve">цев. Оно также заявляет, что автор не смог дать достаточное обоснование своих утверждений на основе </w:t>
      </w:r>
      <w:r>
        <w:rPr>
          <w:i/>
          <w:lang w:val="en-US"/>
        </w:rPr>
        <w:t>prima</w:t>
      </w:r>
      <w:r>
        <w:rPr>
          <w:i/>
        </w:rPr>
        <w:t xml:space="preserve"> </w:t>
      </w:r>
      <w:r>
        <w:rPr>
          <w:i/>
          <w:lang w:val="en-US"/>
        </w:rPr>
        <w:t>facie</w:t>
      </w:r>
      <w:r>
        <w:t xml:space="preserve"> в отношении пункта 3 статьи 2, поскольку существует много средств предоставления правовой защ</w:t>
      </w:r>
      <w:r>
        <w:t>и</w:t>
      </w:r>
      <w:r>
        <w:t>ты от возвращения в страну, где он может по</w:t>
      </w:r>
      <w:r>
        <w:t>д</w:t>
      </w:r>
      <w:r>
        <w:t>вергнуться опасности.</w:t>
      </w:r>
    </w:p>
    <w:p w:rsidR="00E16B6E" w:rsidRPr="00E76BFC" w:rsidRDefault="00E16B6E" w:rsidP="00E16B6E">
      <w:pPr>
        <w:pStyle w:val="SingleTxtGR"/>
      </w:pPr>
      <w:r w:rsidRPr="00E76BFC">
        <w:t>6.5</w:t>
      </w:r>
      <w:r w:rsidRPr="00E76BFC">
        <w:tab/>
        <w:t>Относительно пункта 1 статьи 6 и статьи 7 государство-участник вновь утверждает, что автор не смог доказать, что при высылке в Сомали он столкне</w:t>
      </w:r>
      <w:r w:rsidRPr="00E76BFC">
        <w:t>т</w:t>
      </w:r>
      <w:r w:rsidRPr="00E76BFC">
        <w:t>ся с личной или направленной непосредственно против него опасностью, п</w:t>
      </w:r>
      <w:r w:rsidRPr="00E76BFC">
        <w:t>о</w:t>
      </w:r>
      <w:r w:rsidRPr="00E76BFC">
        <w:t xml:space="preserve">скольку будет выслан в район, контролируемый его собственным кланом </w:t>
      </w:r>
      <w:proofErr w:type="spellStart"/>
      <w:r w:rsidRPr="00E76BFC">
        <w:t>ма</w:t>
      </w:r>
      <w:r w:rsidRPr="00E76BFC">
        <w:t>д</w:t>
      </w:r>
      <w:r w:rsidRPr="00E76BFC">
        <w:t>жертен</w:t>
      </w:r>
      <w:proofErr w:type="spellEnd"/>
      <w:r w:rsidRPr="00E76BFC">
        <w:t>. Оно отмечает, что степень знания автором его связи со своим кланом остается неясной. До апреля 2010 года автор отрицал наличие каких-либо зн</w:t>
      </w:r>
      <w:r w:rsidRPr="00E76BFC">
        <w:t>а</w:t>
      </w:r>
      <w:r w:rsidRPr="00E76BFC">
        <w:t xml:space="preserve">ний о своих клановых связях, однако затем сообщил, что его мать происходит из клана </w:t>
      </w:r>
      <w:proofErr w:type="spellStart"/>
      <w:r w:rsidRPr="00E76BFC">
        <w:t>дарод</w:t>
      </w:r>
      <w:proofErr w:type="spellEnd"/>
      <w:r w:rsidRPr="00E76BFC">
        <w:t xml:space="preserve"> или </w:t>
      </w:r>
      <w:proofErr w:type="spellStart"/>
      <w:r w:rsidRPr="00E76BFC">
        <w:t>подклана</w:t>
      </w:r>
      <w:proofErr w:type="spellEnd"/>
      <w:r w:rsidRPr="00E76BFC">
        <w:t xml:space="preserve"> </w:t>
      </w:r>
      <w:proofErr w:type="spellStart"/>
      <w:r w:rsidRPr="00E76BFC">
        <w:t>маджертен</w:t>
      </w:r>
      <w:proofErr w:type="spellEnd"/>
      <w:r w:rsidRPr="00E76BFC">
        <w:t xml:space="preserve">. Он также указал, что хотел бы быть высланным в северную часть Сомали − </w:t>
      </w:r>
      <w:proofErr w:type="spellStart"/>
      <w:r w:rsidRPr="00E76BFC">
        <w:t>Босс</w:t>
      </w:r>
      <w:r w:rsidR="00EA3F6F">
        <w:t>а</w:t>
      </w:r>
      <w:r w:rsidRPr="00E76BFC">
        <w:t>о</w:t>
      </w:r>
      <w:proofErr w:type="spellEnd"/>
      <w:r w:rsidRPr="00E76BFC">
        <w:t xml:space="preserve"> или </w:t>
      </w:r>
      <w:proofErr w:type="spellStart"/>
      <w:r w:rsidRPr="00E76BFC">
        <w:t>Галькайо</w:t>
      </w:r>
      <w:proofErr w:type="spellEnd"/>
      <w:r w:rsidRPr="00E76BFC">
        <w:t>, которые являются районами, контр</w:t>
      </w:r>
      <w:r w:rsidRPr="00E76BFC">
        <w:t>о</w:t>
      </w:r>
      <w:r w:rsidRPr="00E76BFC">
        <w:t xml:space="preserve">лируемыми </w:t>
      </w:r>
      <w:proofErr w:type="spellStart"/>
      <w:r w:rsidRPr="00E76BFC">
        <w:t>подкланом</w:t>
      </w:r>
      <w:proofErr w:type="spellEnd"/>
      <w:r w:rsidRPr="00E76BFC">
        <w:t xml:space="preserve"> </w:t>
      </w:r>
      <w:proofErr w:type="spellStart"/>
      <w:r w:rsidRPr="00E76BFC">
        <w:t>маджертен</w:t>
      </w:r>
      <w:proofErr w:type="spellEnd"/>
      <w:r w:rsidRPr="00E76BFC">
        <w:t>. Поэтому государство-участник приходит к заключению, что автор сможет получить доступ к защите со стороны клана. Государство-участник далее отмечает, что автор, будучи э</w:t>
      </w:r>
      <w:r w:rsidRPr="00E76BFC">
        <w:t>т</w:t>
      </w:r>
      <w:r w:rsidRPr="00E76BFC">
        <w:t>ническим сомалийцем, не имеющим отношение к работе по оказанию помощи, журналистике или религиозной деятельности, не будет подпадать под образ н</w:t>
      </w:r>
      <w:r w:rsidRPr="00E76BFC">
        <w:t>а</w:t>
      </w:r>
      <w:r w:rsidRPr="00E76BFC">
        <w:t>ходящегося в опасности "западного" ч</w:t>
      </w:r>
      <w:r w:rsidRPr="00E76BFC">
        <w:t>е</w:t>
      </w:r>
      <w:r w:rsidRPr="00E76BFC">
        <w:t xml:space="preserve">ловека. По поводу утверждения автора, что он может быть депортирован из </w:t>
      </w:r>
      <w:proofErr w:type="spellStart"/>
      <w:r w:rsidRPr="00E76BFC">
        <w:t>Пунтленда</w:t>
      </w:r>
      <w:proofErr w:type="spellEnd"/>
      <w:r w:rsidRPr="00E76BFC">
        <w:t xml:space="preserve"> в центральную или южную часть Сомали, государство-участник отмечает, что эта высылка осуществляется по соображениям безопасности, например при установлении связи с экстрем</w:t>
      </w:r>
      <w:r w:rsidRPr="00E76BFC">
        <w:t>и</w:t>
      </w:r>
      <w:r w:rsidRPr="00E76BFC">
        <w:t xml:space="preserve">стскими исламистскими группами или при отсутствии племенных связей в </w:t>
      </w:r>
      <w:proofErr w:type="spellStart"/>
      <w:r w:rsidRPr="00E76BFC">
        <w:t>Пунтленде</w:t>
      </w:r>
      <w:proofErr w:type="spellEnd"/>
      <w:r w:rsidRPr="00E76BFC">
        <w:rPr>
          <w:vertAlign w:val="superscript"/>
        </w:rPr>
        <w:footnoteReference w:id="35"/>
      </w:r>
      <w:r w:rsidRPr="00E76BFC">
        <w:t>. Далее государство-участник вновь отмечает, что тяжелое полож</w:t>
      </w:r>
      <w:r w:rsidRPr="00E76BFC">
        <w:t>е</w:t>
      </w:r>
      <w:r w:rsidRPr="00E76BFC">
        <w:t>ние, вызванное сомалийским</w:t>
      </w:r>
      <w:r w:rsidR="00EA3F6F">
        <w:t xml:space="preserve"> гуманитарным кризисом, не являе</w:t>
      </w:r>
      <w:r w:rsidRPr="00E76BFC">
        <w:t xml:space="preserve">тся личной опасностью и что общая ситуация в </w:t>
      </w:r>
      <w:proofErr w:type="spellStart"/>
      <w:r w:rsidRPr="00E76BFC">
        <w:t>Пунтленде</w:t>
      </w:r>
      <w:proofErr w:type="spellEnd"/>
      <w:r w:rsidRPr="00E76BFC">
        <w:t xml:space="preserve"> не создает опасности причин</w:t>
      </w:r>
      <w:r w:rsidRPr="00E76BFC">
        <w:t>е</w:t>
      </w:r>
      <w:r w:rsidRPr="00E76BFC">
        <w:t>ния серьезного вреда</w:t>
      </w:r>
      <w:r w:rsidRPr="00E76BFC">
        <w:rPr>
          <w:vertAlign w:val="superscript"/>
        </w:rPr>
        <w:footnoteReference w:id="36"/>
      </w:r>
      <w:r w:rsidRPr="00E76BFC">
        <w:t>.</w:t>
      </w:r>
    </w:p>
    <w:p w:rsidR="00E16B6E" w:rsidRPr="00E76BFC" w:rsidRDefault="00E16B6E" w:rsidP="00E16B6E">
      <w:pPr>
        <w:pStyle w:val="SingleTxtGR"/>
      </w:pPr>
      <w:r w:rsidRPr="00E76BFC">
        <w:t>6.6</w:t>
      </w:r>
      <w:r w:rsidRPr="00E76BFC">
        <w:tab/>
        <w:t>Относительно утверждения автора о нарушении пункта 4 статьи 12 гос</w:t>
      </w:r>
      <w:r w:rsidRPr="00E76BFC">
        <w:t>у</w:t>
      </w:r>
      <w:r w:rsidRPr="00E76BFC">
        <w:t>дарство-участник заявляет, что это положение не применимо к случаю автора, поскольку Канада не является собственной страной автора в силу его недост</w:t>
      </w:r>
      <w:r w:rsidRPr="00E76BFC">
        <w:t>а</w:t>
      </w:r>
      <w:r w:rsidRPr="00E76BFC">
        <w:t>точной связи с ней. Оно утверждает, что каких-либо исключительных обсто</w:t>
      </w:r>
      <w:r w:rsidRPr="00E76BFC">
        <w:t>я</w:t>
      </w:r>
      <w:r w:rsidRPr="00E76BFC">
        <w:t>тельств, устанавливающих связь автора с Канадой, не существует и что никаких неразумных препятствий для приобретения им канадского гражданства выдв</w:t>
      </w:r>
      <w:r w:rsidRPr="00E76BFC">
        <w:t>и</w:t>
      </w:r>
      <w:r w:rsidRPr="00E76BFC">
        <w:t>нуто не было</w:t>
      </w:r>
      <w:r w:rsidRPr="00E76BFC">
        <w:rPr>
          <w:vertAlign w:val="superscript"/>
        </w:rPr>
        <w:footnoteReference w:id="37"/>
      </w:r>
      <w:r w:rsidRPr="00E76BFC">
        <w:t>. Оно далее отмечает, что даже в случае признания Канады со</w:t>
      </w:r>
      <w:r w:rsidRPr="00E76BFC">
        <w:t>б</w:t>
      </w:r>
      <w:r w:rsidRPr="00E76BFC">
        <w:t>ственной страной автора его высылка не может квалифицироваться в качестве произвольной, поскольку соответствующее решение было принято согласно з</w:t>
      </w:r>
      <w:r w:rsidRPr="00E76BFC">
        <w:t>а</w:t>
      </w:r>
      <w:r w:rsidRPr="00E76BFC">
        <w:t>кону, автор воспользовался надлежащей процедурой, а тяжесть преступлений автора дает основания говорить о его явной и реальной угрозе для обществе</w:t>
      </w:r>
      <w:r w:rsidRPr="00E76BFC">
        <w:t>н</w:t>
      </w:r>
      <w:r w:rsidRPr="00E76BFC">
        <w:t>ной безопасности. Государство-участник заявляет, что автор в силу вышеизл</w:t>
      </w:r>
      <w:r w:rsidRPr="00E76BFC">
        <w:t>о</w:t>
      </w:r>
      <w:r w:rsidRPr="00E76BFC">
        <w:t xml:space="preserve">женного не смог доказать нарушения </w:t>
      </w:r>
      <w:r w:rsidRPr="00E76BFC">
        <w:rPr>
          <w:lang w:val="en-US"/>
        </w:rPr>
        <w:t>prima</w:t>
      </w:r>
      <w:r w:rsidRPr="00E76BFC">
        <w:t xml:space="preserve"> </w:t>
      </w:r>
      <w:r w:rsidRPr="00E76BFC">
        <w:rPr>
          <w:lang w:val="en-US"/>
        </w:rPr>
        <w:t>facie</w:t>
      </w:r>
      <w:r w:rsidRPr="00E76BFC">
        <w:t xml:space="preserve"> пункта 4 статьи 12.</w:t>
      </w:r>
    </w:p>
    <w:p w:rsidR="00E16B6E" w:rsidRPr="00E76BFC" w:rsidRDefault="00E16B6E" w:rsidP="00E16B6E">
      <w:pPr>
        <w:pStyle w:val="SingleTxtGR"/>
      </w:pPr>
      <w:r w:rsidRPr="00E76BFC">
        <w:t>6.7</w:t>
      </w:r>
      <w:r w:rsidRPr="00E76BFC">
        <w:tab/>
        <w:t>Относительно утверждений автора в связи с</w:t>
      </w:r>
      <w:r w:rsidR="00EA3F6F">
        <w:t>о</w:t>
      </w:r>
      <w:r w:rsidRPr="00E76BFC">
        <w:t xml:space="preserve"> статьей 17 и пунктом 1 ст</w:t>
      </w:r>
      <w:r w:rsidRPr="00E76BFC">
        <w:t>а</w:t>
      </w:r>
      <w:r w:rsidRPr="00E76BFC">
        <w:t>тьи 23 государство-участник заявляет, что высылка автора не является ни нез</w:t>
      </w:r>
      <w:r w:rsidRPr="00E76BFC">
        <w:t>а</w:t>
      </w:r>
      <w:r w:rsidRPr="00E76BFC">
        <w:t>конной, ни произвольной. Что касается его семейных обстоятельств, то, по мнению государства-участника, до своего заключения под стражу он, как пре</w:t>
      </w:r>
      <w:r w:rsidRPr="00E76BFC">
        <w:t>д</w:t>
      </w:r>
      <w:r w:rsidRPr="00E76BFC">
        <w:t>ставляется, не поддерживал тесных отношений со своей семьей. Автор был в</w:t>
      </w:r>
      <w:r w:rsidRPr="00E76BFC">
        <w:t>о</w:t>
      </w:r>
      <w:r w:rsidRPr="00E76BFC">
        <w:t>влечен в серьезную и широкую преступную деятельность, и его преступные действия шокировали тем, что они сопровождались применением насилия и жестокостью. Государство-участник отмечает, что, если не считать его недавн</w:t>
      </w:r>
      <w:r w:rsidRPr="00E76BFC">
        <w:t>е</w:t>
      </w:r>
      <w:r w:rsidRPr="00E76BFC">
        <w:t>го осуждения за нападение в 2010 году, последнее осуждение автора имело м</w:t>
      </w:r>
      <w:r w:rsidRPr="00E76BFC">
        <w:t>е</w:t>
      </w:r>
      <w:r w:rsidRPr="00E76BFC">
        <w:t>сто более четырех лет назад, однако автор на протяжении последних пяти лет непрерывно находился в заключении, что, как можно разумно полагать, объя</w:t>
      </w:r>
      <w:r w:rsidRPr="00E76BFC">
        <w:t>с</w:t>
      </w:r>
      <w:r w:rsidRPr="00E76BFC">
        <w:t>няет перерыв в его преступной деятельности и его трезвый образ жизни. Гос</w:t>
      </w:r>
      <w:r w:rsidRPr="00E76BFC">
        <w:t>у</w:t>
      </w:r>
      <w:r w:rsidRPr="00E76BFC">
        <w:t xml:space="preserve">дарство-участник утверждает, что автор не смог доказать нарушения </w:t>
      </w:r>
      <w:r w:rsidRPr="00E76BFC">
        <w:rPr>
          <w:lang w:val="en-US"/>
        </w:rPr>
        <w:t>prima</w:t>
      </w:r>
      <w:r w:rsidRPr="00E76BFC">
        <w:t xml:space="preserve"> </w:t>
      </w:r>
      <w:r w:rsidRPr="00E76BFC">
        <w:rPr>
          <w:lang w:val="en-US"/>
        </w:rPr>
        <w:t>facie</w:t>
      </w:r>
      <w:r w:rsidRPr="00E76BFC">
        <w:t xml:space="preserve"> статьи 17 и пункта 1 статьи 23. </w:t>
      </w:r>
    </w:p>
    <w:p w:rsidR="00E16B6E" w:rsidRPr="00E76BFC" w:rsidRDefault="00E16B6E" w:rsidP="00E16B6E">
      <w:pPr>
        <w:pStyle w:val="SingleTxtGR"/>
      </w:pPr>
      <w:r w:rsidRPr="00E76BFC">
        <w:t>6.8</w:t>
      </w:r>
      <w:r w:rsidRPr="00E76BFC">
        <w:tab/>
        <w:t>Наконец, государство-участник утверждает, что сообщение не приемлемо по существу.</w:t>
      </w:r>
    </w:p>
    <w:p w:rsidR="00E16B6E" w:rsidRPr="00E76BFC" w:rsidRDefault="00E16B6E" w:rsidP="00E16B6E">
      <w:pPr>
        <w:pStyle w:val="H23GR"/>
      </w:pPr>
      <w:r w:rsidRPr="00E16B6E">
        <w:tab/>
      </w:r>
      <w:r w:rsidRPr="00E16B6E">
        <w:tab/>
      </w:r>
      <w:r w:rsidRPr="00E76BFC">
        <w:t>Вопросы и процедура их рассмотрения в Комитете</w:t>
      </w:r>
    </w:p>
    <w:p w:rsidR="00E16B6E" w:rsidRPr="00E76BFC" w:rsidRDefault="00E16B6E" w:rsidP="00EA3F6F">
      <w:pPr>
        <w:pStyle w:val="H4GR"/>
      </w:pPr>
      <w:r w:rsidRPr="00E16B6E">
        <w:tab/>
      </w:r>
      <w:r w:rsidRPr="00E16B6E">
        <w:tab/>
      </w:r>
      <w:r w:rsidRPr="00E76BFC">
        <w:t>Рассмотрение вопроса о приемлемости</w:t>
      </w:r>
    </w:p>
    <w:p w:rsidR="00E16B6E" w:rsidRPr="00E76BFC" w:rsidRDefault="00E16B6E" w:rsidP="00E16B6E">
      <w:pPr>
        <w:pStyle w:val="SingleTxtGR"/>
        <w:spacing w:before="120"/>
      </w:pPr>
      <w:r w:rsidRPr="00E76BFC">
        <w:t>7.1</w:t>
      </w:r>
      <w:r w:rsidRPr="00E76BFC">
        <w:tab/>
        <w:t>Прежде чем рассматривать любые жалобы, содержащиеся в том или ином сообщении, Комитет по правам человека должен в соответствии с правилом 93 своих правил процедуры принять решение о том, является ли данное сообщ</w:t>
      </w:r>
      <w:r w:rsidRPr="00E76BFC">
        <w:t>е</w:t>
      </w:r>
      <w:r w:rsidRPr="00E76BFC">
        <w:t>ние приемлемым согласно Факультативному протоколу к Пакту.</w:t>
      </w:r>
    </w:p>
    <w:p w:rsidR="00E16B6E" w:rsidRPr="00E76BFC" w:rsidRDefault="00E16B6E" w:rsidP="00E16B6E">
      <w:pPr>
        <w:pStyle w:val="SingleTxtGR"/>
      </w:pPr>
      <w:r w:rsidRPr="00E76BFC">
        <w:t>7.2</w:t>
      </w:r>
      <w:r w:rsidRPr="00E76BFC">
        <w:tab/>
        <w:t>Комитет отмечает, как того требует пункт 2 а) статьи 5 Факультативного протокола, что этот же вопрос не рассматривается в рамках какой-либо другой процедуры международного разбирательства или урегулирования.</w:t>
      </w:r>
    </w:p>
    <w:p w:rsidR="00E16B6E" w:rsidRPr="00E76BFC" w:rsidRDefault="00E16B6E" w:rsidP="00E16B6E">
      <w:pPr>
        <w:pStyle w:val="SingleTxtGR"/>
      </w:pPr>
      <w:r w:rsidRPr="00E76BFC">
        <w:t>7.3</w:t>
      </w:r>
      <w:r w:rsidRPr="00E76BFC">
        <w:tab/>
        <w:t>Относительно исчерпания внутренних средств правовой защиты, требу</w:t>
      </w:r>
      <w:r w:rsidRPr="00E76BFC">
        <w:t>е</w:t>
      </w:r>
      <w:r w:rsidRPr="00E76BFC">
        <w:t xml:space="preserve">мого согласно пункту 2 </w:t>
      </w:r>
      <w:r w:rsidRPr="00E76BFC">
        <w:rPr>
          <w:lang w:val="en-US"/>
        </w:rPr>
        <w:t>b</w:t>
      </w:r>
      <w:r w:rsidRPr="00E76BFC">
        <w:t>) статьи 5 Факультативного протокола, Комитет пр</w:t>
      </w:r>
      <w:r w:rsidRPr="00E76BFC">
        <w:t>и</w:t>
      </w:r>
      <w:r w:rsidRPr="00E76BFC">
        <w:t>нимает к сведению аргументы государства-участника о том, что автор не подал ходатайства о принятии во внимание соображений гуманности и сострадания и не подал апелляцию в Федеральный суд в связи с отрицательным решением О</w:t>
      </w:r>
      <w:r w:rsidRPr="00E76BFC">
        <w:t>т</w:t>
      </w:r>
      <w:r w:rsidRPr="00E76BFC">
        <w:t>дела апелляций по иммиграционным делам от 25 октября 2006 года, а также о</w:t>
      </w:r>
      <w:r w:rsidRPr="00E76BFC">
        <w:t>т</w:t>
      </w:r>
      <w:r w:rsidRPr="00E76BFC">
        <w:t xml:space="preserve">рицательным решением по </w:t>
      </w:r>
      <w:proofErr w:type="spellStart"/>
      <w:r w:rsidRPr="00E76BFC">
        <w:t>ОРДВ</w:t>
      </w:r>
      <w:proofErr w:type="spellEnd"/>
      <w:r w:rsidRPr="00E76BFC">
        <w:t xml:space="preserve"> представителя министра от 23 февраля 2009</w:t>
      </w:r>
      <w:r>
        <w:rPr>
          <w:lang w:val="en-US"/>
        </w:rPr>
        <w:t> </w:t>
      </w:r>
      <w:r w:rsidRPr="00E76BFC">
        <w:t>года. Он также принимает к сведению утверждение автора о том, что п</w:t>
      </w:r>
      <w:r w:rsidRPr="00E76BFC">
        <w:t>е</w:t>
      </w:r>
      <w:r w:rsidRPr="00E76BFC">
        <w:t>ресмотр в порядке судебного надзора решения Отдела апелляции по иммигр</w:t>
      </w:r>
      <w:r w:rsidRPr="00E76BFC">
        <w:t>а</w:t>
      </w:r>
      <w:r w:rsidRPr="00E76BFC">
        <w:t>ционным делам от 25 октября 2006 года был бесперспективным и что в силу дискрец</w:t>
      </w:r>
      <w:r w:rsidRPr="00E76BFC">
        <w:t>и</w:t>
      </w:r>
      <w:r w:rsidRPr="00E76BFC">
        <w:t>онного характера оценки соображений гуманности и сострадания эти средства правовой защиты являются неэффективными и поэтому не было нео</w:t>
      </w:r>
      <w:r w:rsidRPr="00E76BFC">
        <w:t>б</w:t>
      </w:r>
      <w:r w:rsidRPr="00E76BFC">
        <w:t xml:space="preserve">ходимости в их исчерпании. Он также принимает к сведению аргумент автора о том, что пересмотр в порядке судебного надзора отрицательной оценки </w:t>
      </w:r>
      <w:proofErr w:type="spellStart"/>
      <w:r w:rsidRPr="00E76BFC">
        <w:t>ОРДВ</w:t>
      </w:r>
      <w:proofErr w:type="spellEnd"/>
      <w:r w:rsidRPr="00E76BFC">
        <w:t xml:space="preserve"> де-факто не имел места, поскольку ему было отказано в правовой помощи.</w:t>
      </w:r>
    </w:p>
    <w:p w:rsidR="00E16B6E" w:rsidRPr="00E76BFC" w:rsidRDefault="00E16B6E" w:rsidP="00E16B6E">
      <w:pPr>
        <w:pStyle w:val="SingleTxtGR"/>
      </w:pPr>
      <w:r w:rsidRPr="00E76BFC">
        <w:t>7.4</w:t>
      </w:r>
      <w:r w:rsidRPr="00E76BFC">
        <w:tab/>
        <w:t>Комитет ссылается на свои решения о том, что авторы должны использ</w:t>
      </w:r>
      <w:r w:rsidRPr="00E76BFC">
        <w:t>о</w:t>
      </w:r>
      <w:r w:rsidRPr="00E76BFC">
        <w:t>вать все средства прав</w:t>
      </w:r>
      <w:r w:rsidRPr="00E76BFC">
        <w:t>о</w:t>
      </w:r>
      <w:r w:rsidRPr="00E76BFC">
        <w:t xml:space="preserve">вой защиты для того, чтобы выполнить требование пункта 2 </w:t>
      </w:r>
      <w:r w:rsidRPr="00E76BFC">
        <w:rPr>
          <w:lang w:val="en-US"/>
        </w:rPr>
        <w:t>b</w:t>
      </w:r>
      <w:r w:rsidRPr="00E76BFC">
        <w:t>) статьи 5 Факультативного протокола в той мере, в какой такие сре</w:t>
      </w:r>
      <w:r w:rsidRPr="00E76BFC">
        <w:t>д</w:t>
      </w:r>
      <w:r w:rsidRPr="00E76BFC">
        <w:t>ства правовой защиты представляются эффективными в данном случае, и де-факто имеются у автора</w:t>
      </w:r>
      <w:r w:rsidRPr="00E76BFC">
        <w:rPr>
          <w:vertAlign w:val="superscript"/>
        </w:rPr>
        <w:footnoteReference w:id="38"/>
      </w:r>
      <w:r w:rsidRPr="00E76BFC">
        <w:t>. Относительно неподачи автором ходатайства об уч</w:t>
      </w:r>
      <w:r w:rsidRPr="00E76BFC">
        <w:t>е</w:t>
      </w:r>
      <w:r w:rsidRPr="00E76BFC">
        <w:t>те соображений гуманности и сострадания Комитет принимает к сведению а</w:t>
      </w:r>
      <w:r w:rsidRPr="00E76BFC">
        <w:t>р</w:t>
      </w:r>
      <w:r w:rsidRPr="00E76BFC">
        <w:t>гумент государства-участника о том, что это средство правовой защиты являе</w:t>
      </w:r>
      <w:r w:rsidRPr="00E76BFC">
        <w:t>т</w:t>
      </w:r>
      <w:r w:rsidRPr="00E76BFC">
        <w:t xml:space="preserve">ся лишь "технически" дискреционным, поскольку представитель министра при принятии решения руководствовался четкими стандартами и процедурами. Он также принимает к сведению аргумент автора о том, что ходатайство об учете соображений гуманности и сострадания не задержало бы и не предотвратило бы его депортацию в Сомали и что оно было бы рассмотрено тем же органом, который уже оценивал соображения гуманности и сострадания в ходе </w:t>
      </w:r>
      <w:proofErr w:type="spellStart"/>
      <w:r w:rsidRPr="00E76BFC">
        <w:t>ОРДВ</w:t>
      </w:r>
      <w:proofErr w:type="spellEnd"/>
      <w:r w:rsidRPr="00E76BFC">
        <w:t>. Он также отмечает, что, согласно автору, это средство правовой защиты является дискреционным при получении возможности ускорить удовлетворение ходата</w:t>
      </w:r>
      <w:r w:rsidRPr="00E76BFC">
        <w:t>й</w:t>
      </w:r>
      <w:r w:rsidRPr="00E76BFC">
        <w:t>ства о предоставлении статуса постоянного резидента, а не при отстаивании к</w:t>
      </w:r>
      <w:r w:rsidRPr="00E76BFC">
        <w:t>а</w:t>
      </w:r>
      <w:r w:rsidRPr="00E76BFC">
        <w:t>кого-либо права. Комитет отмечает, что, как это было признано государством-участником, ходатайство об учете соображений гуманности и сострадания не может задержать высылки. Комитет полагает, что возможность высылки автора в Сомали, страну, в которой положение в области прав человека и гуманитарная ситуация являются особенно нестабильными, в то время, когда рассма</w:t>
      </w:r>
      <w:r w:rsidRPr="00E76BFC">
        <w:t>т</w:t>
      </w:r>
      <w:r w:rsidRPr="00E76BFC">
        <w:t>ривается его ходатайство об учете соображений гуманности и сострадания, делает это средство правовой защиты неэффективным и тем самым не освобождает от р</w:t>
      </w:r>
      <w:r w:rsidRPr="00E76BFC">
        <w:t>е</w:t>
      </w:r>
      <w:r w:rsidRPr="00E76BFC">
        <w:t>ального риска столкнуться с угрозой для жизни или подвергнуться пыткам, что вызывает озабоченность Комитета. Поэтому он приходит к заключению, что для целей приемлемости автор не нуждался в подаче ходатайства об учете с</w:t>
      </w:r>
      <w:r w:rsidRPr="00E76BFC">
        <w:t>о</w:t>
      </w:r>
      <w:r w:rsidRPr="00E76BFC">
        <w:t xml:space="preserve">ображений гуманности и сострадания. </w:t>
      </w:r>
    </w:p>
    <w:p w:rsidR="00EA3F6F" w:rsidRPr="007C0D11" w:rsidRDefault="00E16B6E" w:rsidP="00EA3F6F">
      <w:pPr>
        <w:pStyle w:val="SingleTxtGR"/>
      </w:pPr>
      <w:r w:rsidRPr="00E76BFC">
        <w:t>7.5</w:t>
      </w:r>
      <w:r w:rsidRPr="00E76BFC">
        <w:tab/>
        <w:t>Относительно неподачи автором апелляции в связи с отрицательным р</w:t>
      </w:r>
      <w:r w:rsidRPr="00E76BFC">
        <w:t>е</w:t>
      </w:r>
      <w:r w:rsidRPr="00E76BFC">
        <w:t>шением Отдела апелляций по иммиграционным делам Комитет отмечает, что это решение основывалось на статье 64 Закона об иммиграции и защите беже</w:t>
      </w:r>
      <w:r w:rsidRPr="00E76BFC">
        <w:t>н</w:t>
      </w:r>
      <w:r w:rsidRPr="00E76BFC">
        <w:t>цев, в которой предусматривается, что автор не имеет права подачи апелл</w:t>
      </w:r>
      <w:r w:rsidRPr="00E76BFC">
        <w:t>я</w:t>
      </w:r>
      <w:r w:rsidRPr="00E76BFC">
        <w:t>ции, если "он признан неприемлемым по причинам совершения серьезных престу</w:t>
      </w:r>
      <w:r w:rsidRPr="00E76BFC">
        <w:t>п</w:t>
      </w:r>
      <w:r w:rsidRPr="00E76BFC">
        <w:t>ных деяний". В феврале 2005 года и июне 2006 года "автор был признан непр</w:t>
      </w:r>
      <w:r w:rsidRPr="00E76BFC">
        <w:t>и</w:t>
      </w:r>
      <w:r w:rsidRPr="00E76BFC">
        <w:t>емлемым", и на этом основании 22 июня 2006 года был издан ордер на его в</w:t>
      </w:r>
      <w:r w:rsidRPr="00E76BFC">
        <w:t>ы</w:t>
      </w:r>
      <w:r w:rsidRPr="00E76BFC">
        <w:t>сылку. Комитет отмечает, что ходатайство могло бы быть удовлетворено, если бы автор смог привести "достаточно убедительные аргументы" или "поднять серьезный вопрос, подлежащий установлению", или указал</w:t>
      </w:r>
      <w:r w:rsidR="00EA3F6F">
        <w:t xml:space="preserve"> бы</w:t>
      </w:r>
      <w:r w:rsidRPr="00E76BFC">
        <w:t xml:space="preserve"> на правовую ошибку или ошибку в юрисдикции.</w:t>
      </w:r>
      <w:r w:rsidR="00EA3F6F">
        <w:t xml:space="preserve"> </w:t>
      </w:r>
      <w:r w:rsidR="00EA3F6F" w:rsidRPr="007C0D11">
        <w:t>Он отмечает, что государство-участник не объяснило, как автор мог этого добиться, учитывая четкое внутреннее закон</w:t>
      </w:r>
      <w:r w:rsidR="00EA3F6F" w:rsidRPr="007C0D11">
        <w:t>о</w:t>
      </w:r>
      <w:r w:rsidR="00EA3F6F" w:rsidRPr="007C0D11">
        <w:t>дательство и судебную практику. Поэтому</w:t>
      </w:r>
      <w:r w:rsidR="00497336">
        <w:t>,</w:t>
      </w:r>
      <w:r w:rsidR="00EA3F6F" w:rsidRPr="007C0D11">
        <w:t xml:space="preserve"> </w:t>
      </w:r>
      <w:r w:rsidR="00EA3F6F">
        <w:t>принимая во внимание</w:t>
      </w:r>
      <w:r w:rsidR="00EA3F6F" w:rsidRPr="007C0D11">
        <w:t xml:space="preserve"> конкретные обстоятельства данного дела, Комитет считает, что ходатайство о разрешении на подачу апелляции в Федеральный суд не являлось эффективным средством правовой защиты.</w:t>
      </w:r>
    </w:p>
    <w:p w:rsidR="00EA3F6F" w:rsidRPr="007C0D11" w:rsidRDefault="00EA3F6F" w:rsidP="00EA3F6F">
      <w:pPr>
        <w:pStyle w:val="SingleTxtGR"/>
      </w:pPr>
      <w:r w:rsidRPr="007C0D11">
        <w:t>7.6</w:t>
      </w:r>
      <w:r w:rsidRPr="007C0D11">
        <w:tab/>
        <w:t xml:space="preserve">Комитет отмечает, что автор не добивался пересмотра </w:t>
      </w:r>
      <w:r>
        <w:t>отрицательного</w:t>
      </w:r>
      <w:r w:rsidRPr="007C0D11">
        <w:t xml:space="preserve"> решения по оценке рисков до высылки, п</w:t>
      </w:r>
      <w:r>
        <w:t>ринятого представителем минис</w:t>
      </w:r>
      <w:r>
        <w:t>т</w:t>
      </w:r>
      <w:r>
        <w:t>ра 23 </w:t>
      </w:r>
      <w:r w:rsidRPr="007C0D11">
        <w:t>февраля 2009 года, и что 9 апреля 2009 года отказ в предоставлении прав</w:t>
      </w:r>
      <w:r w:rsidRPr="007C0D11">
        <w:t>о</w:t>
      </w:r>
      <w:r w:rsidRPr="007C0D11">
        <w:t xml:space="preserve">вой помощи в </w:t>
      </w:r>
      <w:r>
        <w:t xml:space="preserve">том, чтобы добиваться </w:t>
      </w:r>
      <w:r w:rsidRPr="007C0D11">
        <w:t xml:space="preserve">пересмотра </w:t>
      </w:r>
      <w:r>
        <w:t xml:space="preserve">указанного решения в порядке судебного надзора </w:t>
      </w:r>
      <w:r w:rsidRPr="007C0D11">
        <w:t xml:space="preserve">в Федеральном суде был поддержан директором по вопросам апелляций Управления правовой помощи штата Онтарио. </w:t>
      </w:r>
      <w:r>
        <w:t>Комитет отмечает</w:t>
      </w:r>
      <w:r w:rsidRPr="007C0D11">
        <w:t xml:space="preserve"> а</w:t>
      </w:r>
      <w:r w:rsidRPr="007C0D11">
        <w:t>р</w:t>
      </w:r>
      <w:r w:rsidRPr="007C0D11">
        <w:t>гумент автора о том, что в ходе судебного разбир</w:t>
      </w:r>
      <w:r w:rsidRPr="007C0D11">
        <w:t>а</w:t>
      </w:r>
      <w:r w:rsidRPr="007C0D11">
        <w:t xml:space="preserve">тельства он неоднократно был представлен </w:t>
      </w:r>
      <w:r>
        <w:t xml:space="preserve">в рамках </w:t>
      </w:r>
      <w:r w:rsidRPr="007C0D11">
        <w:t xml:space="preserve">оказания </w:t>
      </w:r>
      <w:r>
        <w:t>юридической</w:t>
      </w:r>
      <w:r w:rsidRPr="007C0D11">
        <w:t xml:space="preserve"> помощи, что было опровергнуто государством-участником, </w:t>
      </w:r>
      <w:r>
        <w:t xml:space="preserve">однако </w:t>
      </w:r>
      <w:r w:rsidRPr="007C0D11">
        <w:t xml:space="preserve">при </w:t>
      </w:r>
      <w:r>
        <w:t>э</w:t>
      </w:r>
      <w:r w:rsidRPr="007C0D11">
        <w:t>том он не представил каких-либо док</w:t>
      </w:r>
      <w:r w:rsidRPr="007C0D11">
        <w:t>а</w:t>
      </w:r>
      <w:r w:rsidRPr="007C0D11">
        <w:t xml:space="preserve">зательств </w:t>
      </w:r>
      <w:r>
        <w:t>в этом отношении</w:t>
      </w:r>
      <w:r w:rsidRPr="007C0D11">
        <w:t>. Хотя Комитет последовательно придерживался мнения о том, что финансовые соображения и сомнения относительно эффе</w:t>
      </w:r>
      <w:r w:rsidRPr="007C0D11">
        <w:t>к</w:t>
      </w:r>
      <w:r w:rsidRPr="007C0D11">
        <w:t>тивности внутренних средств правовой защиты не освобождают авторов от их исчерпания</w:t>
      </w:r>
      <w:r>
        <w:rPr>
          <w:rStyle w:val="FootnoteReference"/>
        </w:rPr>
        <w:footnoteReference w:id="39"/>
      </w:r>
      <w:r>
        <w:t>,</w:t>
      </w:r>
      <w:r w:rsidRPr="007C0D11">
        <w:t xml:space="preserve"> он отмечает, что автор, по-видимому, был представлен в ходе св</w:t>
      </w:r>
      <w:r w:rsidRPr="007C0D11">
        <w:t>о</w:t>
      </w:r>
      <w:r w:rsidRPr="007C0D11">
        <w:t>его внутреннего и международного разбирательства через посредство оказ</w:t>
      </w:r>
      <w:r w:rsidRPr="007C0D11">
        <w:t>а</w:t>
      </w:r>
      <w:r w:rsidRPr="007C0D11">
        <w:t xml:space="preserve">ния правовой помощи и что он тщетно пытался получить </w:t>
      </w:r>
      <w:r>
        <w:t>ее</w:t>
      </w:r>
      <w:r w:rsidRPr="007C0D11">
        <w:t xml:space="preserve"> в вопросах пересмотра в порядке судебного надзора </w:t>
      </w:r>
      <w:r>
        <w:t>отрицательного</w:t>
      </w:r>
      <w:r w:rsidRPr="007C0D11">
        <w:t xml:space="preserve"> решения по </w:t>
      </w:r>
      <w:proofErr w:type="spellStart"/>
      <w:r w:rsidRPr="007C0D11">
        <w:t>ОРДВ</w:t>
      </w:r>
      <w:proofErr w:type="spellEnd"/>
      <w:r w:rsidRPr="007C0D11">
        <w:t xml:space="preserve">. Поэтому </w:t>
      </w:r>
      <w:r>
        <w:t>Ком</w:t>
      </w:r>
      <w:r>
        <w:t>и</w:t>
      </w:r>
      <w:r>
        <w:t>тет</w:t>
      </w:r>
      <w:r w:rsidRPr="007C0D11">
        <w:t xml:space="preserve"> приходит к выводу, что автор использовал внутренние средства правовой защиты с необходимой старательностью и что пункт 2 </w:t>
      </w:r>
      <w:r w:rsidRPr="007C0D11">
        <w:rPr>
          <w:lang w:val="en-US"/>
        </w:rPr>
        <w:t>b</w:t>
      </w:r>
      <w:r w:rsidRPr="007C0D11">
        <w:t>) статьи 5 Факультати</w:t>
      </w:r>
      <w:r w:rsidRPr="007C0D11">
        <w:t>в</w:t>
      </w:r>
      <w:r w:rsidRPr="007C0D11">
        <w:t>ного протокола не препятствует рассмотрению н</w:t>
      </w:r>
      <w:r w:rsidRPr="007C0D11">
        <w:t>а</w:t>
      </w:r>
      <w:r w:rsidRPr="007C0D11">
        <w:t>стоящего сообщения.</w:t>
      </w:r>
    </w:p>
    <w:p w:rsidR="00EA3F6F" w:rsidRPr="007C0D11" w:rsidRDefault="00EA3F6F" w:rsidP="00EA3F6F">
      <w:pPr>
        <w:pStyle w:val="SingleTxtGR"/>
      </w:pPr>
      <w:r w:rsidRPr="007C0D11">
        <w:t>7.7</w:t>
      </w:r>
      <w:r w:rsidRPr="007C0D11">
        <w:tab/>
        <w:t>Комитет принимает к сведению возражение государства-участника отн</w:t>
      </w:r>
      <w:r w:rsidRPr="007C0D11">
        <w:t>о</w:t>
      </w:r>
      <w:r w:rsidRPr="007C0D11">
        <w:t>сительно приемлемости сообщения по причине недостаточной обоснованности утверждений автора согласно пункту 3 статьи 2 в связи с пунктом 1 статьи 6, статьей 7, пунктом 4 статьи 12, статьей 17 и пунктом 1 статьи 23 Пакта.</w:t>
      </w:r>
    </w:p>
    <w:p w:rsidR="00EA3F6F" w:rsidRPr="007C0D11" w:rsidRDefault="00EA3F6F" w:rsidP="00EA3F6F">
      <w:pPr>
        <w:pStyle w:val="SingleTxtGR"/>
      </w:pPr>
      <w:r w:rsidRPr="007C0D11">
        <w:t>7.8</w:t>
      </w:r>
      <w:r w:rsidRPr="007C0D11">
        <w:tab/>
        <w:t>Относительно утверждений автора о нарушении пункта 1 статьи 6 и ст</w:t>
      </w:r>
      <w:r w:rsidRPr="007C0D11">
        <w:t>а</w:t>
      </w:r>
      <w:r w:rsidRPr="007C0D11">
        <w:t>тьи 7 Пакта Комитет отм</w:t>
      </w:r>
      <w:r w:rsidRPr="007C0D11">
        <w:t>е</w:t>
      </w:r>
      <w:r w:rsidRPr="007C0D11">
        <w:t>чает, что 9 февраля 2007 года сотрудник по оценке рисков до высылки пришел к заключению, что автор в случае его высылки в Сомали столкнется с опасностью для жизни и риском быть подвергнутым же</w:t>
      </w:r>
      <w:r w:rsidRPr="007C0D11">
        <w:t>с</w:t>
      </w:r>
      <w:r w:rsidRPr="007C0D11">
        <w:t xml:space="preserve">токому и </w:t>
      </w:r>
      <w:r>
        <w:t>неправомерному</w:t>
      </w:r>
      <w:r w:rsidRPr="007C0D11">
        <w:t xml:space="preserve"> обращению. Он также </w:t>
      </w:r>
      <w:r>
        <w:t>обращает внимание на то, что 23 </w:t>
      </w:r>
      <w:r w:rsidRPr="007C0D11">
        <w:t xml:space="preserve">февраля 2009 года это решение было пересмотрено </w:t>
      </w:r>
      <w:r>
        <w:t xml:space="preserve">представителем </w:t>
      </w:r>
      <w:r w:rsidRPr="007C0D11">
        <w:t>минис</w:t>
      </w:r>
      <w:r w:rsidRPr="007C0D11">
        <w:t>т</w:t>
      </w:r>
      <w:r w:rsidRPr="007C0D11">
        <w:t>р</w:t>
      </w:r>
      <w:r>
        <w:t>а</w:t>
      </w:r>
      <w:r w:rsidRPr="007C0D11">
        <w:t>, пришедшим к заключению, что автор не сталкива</w:t>
      </w:r>
      <w:r>
        <w:t>ет</w:t>
      </w:r>
      <w:r w:rsidRPr="007C0D11">
        <w:t>ся с персональным ри</w:t>
      </w:r>
      <w:r w:rsidRPr="007C0D11">
        <w:t>с</w:t>
      </w:r>
      <w:r w:rsidRPr="007C0D11">
        <w:t>ком причинения ему серьезного вреда и что он представляет угрозу для кана</w:t>
      </w:r>
      <w:r w:rsidRPr="007C0D11">
        <w:t>д</w:t>
      </w:r>
      <w:r w:rsidRPr="007C0D11">
        <w:t xml:space="preserve">ского общества. Он также отмечает, что автор разъяснил причины, по которым он опасается высылки в Сомали, ссылаясь на отсутствие </w:t>
      </w:r>
      <w:r>
        <w:t>к</w:t>
      </w:r>
      <w:r w:rsidRPr="007C0D11">
        <w:t>лановой поддержки, его идентичность и наружность западного человека, незнание им местных ре</w:t>
      </w:r>
      <w:r w:rsidRPr="007C0D11">
        <w:t>а</w:t>
      </w:r>
      <w:r w:rsidRPr="007C0D11">
        <w:t>лий, отсутствие местного опыта и сетей поддержки и вероятность вербовки п</w:t>
      </w:r>
      <w:r w:rsidRPr="007C0D11">
        <w:t>и</w:t>
      </w:r>
      <w:r w:rsidRPr="007C0D11">
        <w:t>ратами и исламистскими повстанческими группами. Комитет сч</w:t>
      </w:r>
      <w:r w:rsidRPr="007C0D11">
        <w:t>и</w:t>
      </w:r>
      <w:r w:rsidRPr="007C0D11">
        <w:t>тает, что такие утверждения достаточно обоснованы для целей приемлемости и что они дол</w:t>
      </w:r>
      <w:r w:rsidRPr="007C0D11">
        <w:t>ж</w:t>
      </w:r>
      <w:r w:rsidRPr="007C0D11">
        <w:t>ны быть рассмо</w:t>
      </w:r>
      <w:r w:rsidRPr="007C0D11">
        <w:t>т</w:t>
      </w:r>
      <w:r w:rsidRPr="007C0D11">
        <w:t xml:space="preserve">рены по существу. </w:t>
      </w:r>
    </w:p>
    <w:p w:rsidR="00EA3F6F" w:rsidRPr="007C0D11" w:rsidRDefault="00EA3F6F" w:rsidP="00EA3F6F">
      <w:pPr>
        <w:pStyle w:val="SingleTxtGR"/>
      </w:pPr>
      <w:r w:rsidRPr="007C0D11">
        <w:t>7.9</w:t>
      </w:r>
      <w:r w:rsidRPr="007C0D11">
        <w:tab/>
        <w:t>Что касается утверждения согласно пункт</w:t>
      </w:r>
      <w:r>
        <w:t>у</w:t>
      </w:r>
      <w:r w:rsidRPr="007C0D11">
        <w:t xml:space="preserve"> 4 статьи 12, то, по мнению Комитета, не существует </w:t>
      </w:r>
      <w:r w:rsidRPr="00497336">
        <w:rPr>
          <w:i/>
        </w:rPr>
        <w:t>априори</w:t>
      </w:r>
      <w:r w:rsidRPr="007C0D11">
        <w:t xml:space="preserve"> указания на то, что ситуация автора не может подпадать под пункт 4 статьи 12 Пакта, и поэтому приходит к выводу, что этот вопрос должен быть рассмотрен по существу.</w:t>
      </w:r>
    </w:p>
    <w:p w:rsidR="00EA3F6F" w:rsidRPr="007C0D11" w:rsidRDefault="00497336" w:rsidP="00EA3F6F">
      <w:pPr>
        <w:pStyle w:val="SingleTxtGR"/>
      </w:pPr>
      <w:r>
        <w:br w:type="page"/>
      </w:r>
      <w:r w:rsidR="00EA3F6F" w:rsidRPr="007C0D11">
        <w:t>7.10</w:t>
      </w:r>
      <w:r w:rsidR="00EA3F6F" w:rsidRPr="007C0D11">
        <w:tab/>
        <w:t>Относительно предполагаемых нарушений статьи 17 и пункта 1 статьи 23 Комитет отмечает, что</w:t>
      </w:r>
      <w:r w:rsidR="00EA3F6F" w:rsidRPr="002345D8">
        <w:t xml:space="preserve"> </w:t>
      </w:r>
      <w:r w:rsidR="00EA3F6F" w:rsidRPr="00497336">
        <w:rPr>
          <w:i/>
        </w:rPr>
        <w:t>априори</w:t>
      </w:r>
      <w:r w:rsidR="00EA3F6F" w:rsidRPr="007C0D11">
        <w:t xml:space="preserve"> нет указания </w:t>
      </w:r>
      <w:r w:rsidR="00EA3F6F">
        <w:t>на то, что действие</w:t>
      </w:r>
      <w:r w:rsidR="00EA3F6F" w:rsidRPr="007C0D11">
        <w:t xml:space="preserve"> статьи 17 и пункта 1 статьи 23 не распространяется на ситуацию автора, и поэтому прих</w:t>
      </w:r>
      <w:r w:rsidR="00EA3F6F" w:rsidRPr="007C0D11">
        <w:t>о</w:t>
      </w:r>
      <w:r w:rsidR="00EA3F6F" w:rsidRPr="007C0D11">
        <w:t xml:space="preserve">дит к выводу о том, что этот вопрос должен быть рассмотрен по существу. </w:t>
      </w:r>
    </w:p>
    <w:p w:rsidR="00497336" w:rsidRPr="00AF3018" w:rsidRDefault="00497336" w:rsidP="00497336">
      <w:pPr>
        <w:pStyle w:val="SingleTxtGR"/>
      </w:pPr>
      <w:r w:rsidRPr="00AF3018">
        <w:t>7.11</w:t>
      </w:r>
      <w:r w:rsidRPr="00AF3018">
        <w:tab/>
        <w:t>Комитет объявляет сообщение приемлемым, поскольку оно, как пре</w:t>
      </w:r>
      <w:r w:rsidRPr="00AF3018">
        <w:t>д</w:t>
      </w:r>
      <w:r w:rsidRPr="00AF3018">
        <w:t>ставляется, поднимает вопросы согласно пункту 1 статьи 6, статье 7, пункту 4 статьи 12, статье 17 и пункту 1 статьи 23, рассматриваемым совместно с пун</w:t>
      </w:r>
      <w:r w:rsidRPr="00AF3018">
        <w:t>к</w:t>
      </w:r>
      <w:r w:rsidRPr="00AF3018">
        <w:t>том 3 статьи 2 Пакта, и приступает к его рассмотрению по существу.</w:t>
      </w:r>
    </w:p>
    <w:p w:rsidR="00497336" w:rsidRPr="00AF3018" w:rsidRDefault="00497336" w:rsidP="00497336">
      <w:pPr>
        <w:pStyle w:val="H4GR"/>
      </w:pPr>
      <w:r>
        <w:tab/>
      </w:r>
      <w:r>
        <w:tab/>
      </w:r>
      <w:r w:rsidRPr="00AF3018">
        <w:t>Рассмотрение по существу</w:t>
      </w:r>
    </w:p>
    <w:p w:rsidR="00497336" w:rsidRPr="00AF3018" w:rsidRDefault="00497336" w:rsidP="00497336">
      <w:pPr>
        <w:pStyle w:val="SingleTxtGR"/>
      </w:pPr>
      <w:r w:rsidRPr="00AF3018">
        <w:t>8.1</w:t>
      </w:r>
      <w:r w:rsidRPr="00AF3018">
        <w:tab/>
        <w:t>Комитет по правам человека рассмотрел настоящее сообщение с учетом всех данных, представленных ему сторонами, как это требуется согласно пун</w:t>
      </w:r>
      <w:r w:rsidRPr="00AF3018">
        <w:t>к</w:t>
      </w:r>
      <w:r w:rsidRPr="00AF3018">
        <w:t>ту 1 статьи 5 Факультативного протокола.</w:t>
      </w:r>
    </w:p>
    <w:p w:rsidR="00497336" w:rsidRPr="00AF3018" w:rsidRDefault="00497336" w:rsidP="00497336">
      <w:pPr>
        <w:pStyle w:val="H56GR"/>
      </w:pPr>
      <w:r>
        <w:tab/>
      </w:r>
      <w:r>
        <w:tab/>
      </w:r>
      <w:r w:rsidRPr="00AF3018">
        <w:t>Пункт 1 статьи 6 и статья 7</w:t>
      </w:r>
    </w:p>
    <w:p w:rsidR="00497336" w:rsidRPr="00AF3018" w:rsidRDefault="00497336" w:rsidP="00497336">
      <w:pPr>
        <w:pStyle w:val="SingleTxtGR"/>
        <w:rPr>
          <w:iCs/>
        </w:rPr>
      </w:pPr>
      <w:r w:rsidRPr="00AF3018">
        <w:t>8.2</w:t>
      </w:r>
      <w:r w:rsidRPr="00AF3018">
        <w:tab/>
        <w:t>Комитет принимает к сведению утверждение автора о том, что его в</w:t>
      </w:r>
      <w:r w:rsidRPr="00AF3018">
        <w:t>ы</w:t>
      </w:r>
      <w:r w:rsidRPr="00AF3018">
        <w:t>сылка из Канады в Сомали подвергнет его опасности нанесения ему непопр</w:t>
      </w:r>
      <w:r w:rsidRPr="00AF3018">
        <w:t>а</w:t>
      </w:r>
      <w:r w:rsidRPr="00AF3018">
        <w:t>вимого вреда в нарушение пункта 1 статьи 6 и статьи 7 Пакта. Он также прин</w:t>
      </w:r>
      <w:r w:rsidRPr="00AF3018">
        <w:t>и</w:t>
      </w:r>
      <w:r w:rsidRPr="00AF3018">
        <w:t>мает к сведению его аргументы о том, что эта опасность носит личный характер и отличается от той опасности, с которой сталкивается население Сомали в ц</w:t>
      </w:r>
      <w:r w:rsidRPr="00AF3018">
        <w:t>е</w:t>
      </w:r>
      <w:r w:rsidRPr="00AF3018">
        <w:t>лом, в свете того факта, что он родился за пределами Сомали и никогда не пр</w:t>
      </w:r>
      <w:r w:rsidRPr="00AF3018">
        <w:t>о</w:t>
      </w:r>
      <w:r w:rsidRPr="00AF3018">
        <w:t xml:space="preserve">живал в этой стране, слабо владеет языком, не имеет семьи в районе </w:t>
      </w:r>
      <w:proofErr w:type="spellStart"/>
      <w:r w:rsidRPr="00AF3018">
        <w:t>Пунтленда</w:t>
      </w:r>
      <w:proofErr w:type="spellEnd"/>
      <w:r w:rsidRPr="00AF3018">
        <w:t>, не имеет клановой поддержки, подвергается опасности принудительной ве</w:t>
      </w:r>
      <w:r w:rsidRPr="00AF3018">
        <w:t>р</w:t>
      </w:r>
      <w:r w:rsidRPr="00AF3018">
        <w:t xml:space="preserve">бовки пиратами или исламистскими повстанческими группами и столкнется с общим насилием. Комитет также принимает к сведению замечания государства-участника, согласно которым автор не представил оснований </w:t>
      </w:r>
      <w:r w:rsidRPr="00AF3018">
        <w:rPr>
          <w:iCs/>
          <w:lang w:val="en-US"/>
        </w:rPr>
        <w:t>prima</w:t>
      </w:r>
      <w:r w:rsidRPr="00AF3018">
        <w:rPr>
          <w:iCs/>
        </w:rPr>
        <w:t xml:space="preserve"> </w:t>
      </w:r>
      <w:r w:rsidRPr="00AF3018">
        <w:rPr>
          <w:iCs/>
          <w:lang w:val="en-US"/>
        </w:rPr>
        <w:t>facie</w:t>
      </w:r>
      <w:r w:rsidRPr="00AF3018">
        <w:rPr>
          <w:iCs/>
        </w:rPr>
        <w:t>, для того чтобы считать, что он сам столкнется с личной опасностью погибнуть, быть подвергнутым пыткам или жестокому, бесчеловечному или унижающему достоинство обращению и что предполагаемое полное отсутствие его прина</w:t>
      </w:r>
      <w:r w:rsidRPr="00AF3018">
        <w:rPr>
          <w:iCs/>
        </w:rPr>
        <w:t>д</w:t>
      </w:r>
      <w:r w:rsidRPr="00AF3018">
        <w:rPr>
          <w:iCs/>
        </w:rPr>
        <w:t>лежности к клану не подтверждается, поскольку он указал, что его мать прои</w:t>
      </w:r>
      <w:r w:rsidRPr="00AF3018">
        <w:rPr>
          <w:iCs/>
        </w:rPr>
        <w:t>с</w:t>
      </w:r>
      <w:r w:rsidRPr="00AF3018">
        <w:rPr>
          <w:iCs/>
        </w:rPr>
        <w:t xml:space="preserve">ходит из </w:t>
      </w:r>
      <w:r>
        <w:rPr>
          <w:iCs/>
        </w:rPr>
        <w:t xml:space="preserve">племени </w:t>
      </w:r>
      <w:proofErr w:type="spellStart"/>
      <w:r>
        <w:rPr>
          <w:iCs/>
        </w:rPr>
        <w:t>дарод</w:t>
      </w:r>
      <w:proofErr w:type="spellEnd"/>
      <w:r>
        <w:rPr>
          <w:iCs/>
        </w:rPr>
        <w:t xml:space="preserve"> и клана </w:t>
      </w:r>
      <w:proofErr w:type="spellStart"/>
      <w:r>
        <w:rPr>
          <w:iCs/>
        </w:rPr>
        <w:t>маджертен</w:t>
      </w:r>
      <w:proofErr w:type="spellEnd"/>
      <w:r w:rsidRPr="00AF3018">
        <w:rPr>
          <w:iCs/>
        </w:rPr>
        <w:t xml:space="preserve"> и что он хотел бы быть высланным в </w:t>
      </w:r>
      <w:proofErr w:type="spellStart"/>
      <w:r w:rsidRPr="00AF3018">
        <w:rPr>
          <w:iCs/>
        </w:rPr>
        <w:t>Босасо</w:t>
      </w:r>
      <w:proofErr w:type="spellEnd"/>
      <w:r w:rsidRPr="00AF3018">
        <w:rPr>
          <w:iCs/>
        </w:rPr>
        <w:t xml:space="preserve"> или </w:t>
      </w:r>
      <w:proofErr w:type="spellStart"/>
      <w:r w:rsidRPr="00AF3018">
        <w:rPr>
          <w:iCs/>
        </w:rPr>
        <w:t>Галькайо</w:t>
      </w:r>
      <w:proofErr w:type="spellEnd"/>
      <w:r w:rsidRPr="00AF3018">
        <w:rPr>
          <w:iCs/>
        </w:rPr>
        <w:t xml:space="preserve"> в </w:t>
      </w:r>
      <w:proofErr w:type="spellStart"/>
      <w:r w:rsidRPr="00AF3018">
        <w:rPr>
          <w:iCs/>
        </w:rPr>
        <w:t>Пунтленде</w:t>
      </w:r>
      <w:proofErr w:type="spellEnd"/>
      <w:r w:rsidRPr="00AF3018">
        <w:rPr>
          <w:iCs/>
        </w:rPr>
        <w:t>. Он также при</w:t>
      </w:r>
      <w:r>
        <w:rPr>
          <w:iCs/>
        </w:rPr>
        <w:t>нимает к сведению, что 9 </w:t>
      </w:r>
      <w:r w:rsidRPr="00AF3018">
        <w:rPr>
          <w:iCs/>
        </w:rPr>
        <w:t xml:space="preserve">февраля 2007 года сотрудник по </w:t>
      </w:r>
      <w:proofErr w:type="spellStart"/>
      <w:r>
        <w:rPr>
          <w:iCs/>
        </w:rPr>
        <w:t>О</w:t>
      </w:r>
      <w:r w:rsidRPr="00AF3018">
        <w:rPr>
          <w:iCs/>
        </w:rPr>
        <w:t>РДВ</w:t>
      </w:r>
      <w:proofErr w:type="spellEnd"/>
      <w:r w:rsidRPr="00AF3018">
        <w:rPr>
          <w:iCs/>
        </w:rPr>
        <w:t xml:space="preserve"> пришел к заключению, что автор в сл</w:t>
      </w:r>
      <w:r w:rsidRPr="00AF3018">
        <w:rPr>
          <w:iCs/>
        </w:rPr>
        <w:t>у</w:t>
      </w:r>
      <w:r w:rsidRPr="00AF3018">
        <w:rPr>
          <w:iCs/>
        </w:rPr>
        <w:t>чае высылки в Сомали столкнется с опасностью для жизни и риском быть по</w:t>
      </w:r>
      <w:r w:rsidRPr="00AF3018">
        <w:rPr>
          <w:iCs/>
        </w:rPr>
        <w:t>д</w:t>
      </w:r>
      <w:r w:rsidRPr="00AF3018">
        <w:rPr>
          <w:iCs/>
        </w:rPr>
        <w:t>вергнутым жестокому и бесчеловечному обращению или наказанию,</w:t>
      </w:r>
      <w:r>
        <w:rPr>
          <w:iCs/>
        </w:rPr>
        <w:t xml:space="preserve"> и что 23 </w:t>
      </w:r>
      <w:r w:rsidRPr="00AF3018">
        <w:rPr>
          <w:iCs/>
        </w:rPr>
        <w:t>февраля 2009 года представитель министра пришел к выводу, что в Сомали автор не столкнется с личной или направленной непосредственно против него опасностью причинения ему серьезного вреда и что он представляет собой у</w:t>
      </w:r>
      <w:r w:rsidRPr="00AF3018">
        <w:rPr>
          <w:iCs/>
        </w:rPr>
        <w:t>г</w:t>
      </w:r>
      <w:r w:rsidRPr="00AF3018">
        <w:rPr>
          <w:iCs/>
        </w:rPr>
        <w:t>розу для общества в Канаде.</w:t>
      </w:r>
    </w:p>
    <w:p w:rsidR="00497336" w:rsidRPr="00AF3018" w:rsidRDefault="00497336" w:rsidP="00497336">
      <w:pPr>
        <w:pStyle w:val="SingleTxtGR"/>
        <w:rPr>
          <w:iCs/>
        </w:rPr>
      </w:pPr>
      <w:r w:rsidRPr="00AF3018">
        <w:rPr>
          <w:iCs/>
        </w:rPr>
        <w:t>8.3</w:t>
      </w:r>
      <w:r w:rsidRPr="00AF3018">
        <w:rPr>
          <w:iCs/>
        </w:rPr>
        <w:tab/>
        <w:t xml:space="preserve">Комитет ссылается на свое Замечание общего порядка № 31, в котором он отмечает обязательство государств-участников не </w:t>
      </w:r>
      <w:proofErr w:type="spellStart"/>
      <w:r w:rsidRPr="00AF3018">
        <w:rPr>
          <w:iCs/>
        </w:rPr>
        <w:t>экстрадировать</w:t>
      </w:r>
      <w:proofErr w:type="spellEnd"/>
      <w:r w:rsidRPr="00AF3018">
        <w:rPr>
          <w:iCs/>
        </w:rPr>
        <w:t>, не депорт</w:t>
      </w:r>
      <w:r w:rsidRPr="00AF3018">
        <w:rPr>
          <w:iCs/>
        </w:rPr>
        <w:t>и</w:t>
      </w:r>
      <w:r w:rsidRPr="00AF3018">
        <w:rPr>
          <w:iCs/>
        </w:rPr>
        <w:t>ровать, не высылать и не выдворять каким-либо иным образом лицо со своей территории, когда имеются серьезные основания полагать, что существует р</w:t>
      </w:r>
      <w:r w:rsidRPr="00AF3018">
        <w:rPr>
          <w:iCs/>
        </w:rPr>
        <w:t>е</w:t>
      </w:r>
      <w:r w:rsidRPr="00AF3018">
        <w:rPr>
          <w:iCs/>
        </w:rPr>
        <w:t>альная опасность причинения непоправимого вреда</w:t>
      </w:r>
      <w:r w:rsidRPr="00AF3018">
        <w:rPr>
          <w:iCs/>
          <w:vertAlign w:val="superscript"/>
        </w:rPr>
        <w:footnoteReference w:id="40"/>
      </w:r>
      <w:r w:rsidRPr="00AF3018">
        <w:rPr>
          <w:iCs/>
        </w:rPr>
        <w:t>. Поэтому Комитет должен определить, подвергнет ли автора его высылка в Сомали реальной опасности причинения непоправимого вреда. Комитет отмечает, что автор, который ник</w:t>
      </w:r>
      <w:r w:rsidRPr="00AF3018">
        <w:rPr>
          <w:iCs/>
        </w:rPr>
        <w:t>о</w:t>
      </w:r>
      <w:r w:rsidRPr="00AF3018">
        <w:rPr>
          <w:iCs/>
        </w:rPr>
        <w:t>гда не проживал в Сомали, не говорит на языке этой страны, имеет ограниче</w:t>
      </w:r>
      <w:r w:rsidRPr="00AF3018">
        <w:rPr>
          <w:iCs/>
        </w:rPr>
        <w:t>н</w:t>
      </w:r>
      <w:r w:rsidRPr="00AF3018">
        <w:rPr>
          <w:iCs/>
        </w:rPr>
        <w:t>ную клановую поддержку или вообще таковой не имеет, не имеет семьи в</w:t>
      </w:r>
      <w:r w:rsidR="00A624F7">
        <w:rPr>
          <w:iCs/>
        </w:rPr>
        <w:t> </w:t>
      </w:r>
      <w:proofErr w:type="spellStart"/>
      <w:r w:rsidRPr="00AF3018">
        <w:rPr>
          <w:iCs/>
        </w:rPr>
        <w:t>Пун</w:t>
      </w:r>
      <w:r w:rsidRPr="00AF3018">
        <w:rPr>
          <w:iCs/>
        </w:rPr>
        <w:t>т</w:t>
      </w:r>
      <w:r w:rsidRPr="00AF3018">
        <w:rPr>
          <w:iCs/>
        </w:rPr>
        <w:t>ленде</w:t>
      </w:r>
      <w:proofErr w:type="spellEnd"/>
      <w:r w:rsidRPr="00AF3018">
        <w:rPr>
          <w:iCs/>
        </w:rPr>
        <w:t>, столкнется с реальной опасностью причинения ему вреда по смы</w:t>
      </w:r>
      <w:r w:rsidRPr="00AF3018">
        <w:rPr>
          <w:iCs/>
        </w:rPr>
        <w:t>с</w:t>
      </w:r>
      <w:r w:rsidRPr="00AF3018">
        <w:rPr>
          <w:iCs/>
        </w:rPr>
        <w:t>лу пункта 1 статьи 6 и стать</w:t>
      </w:r>
      <w:r>
        <w:rPr>
          <w:iCs/>
        </w:rPr>
        <w:t>и</w:t>
      </w:r>
      <w:r w:rsidRPr="00AF3018">
        <w:rPr>
          <w:iCs/>
        </w:rPr>
        <w:t xml:space="preserve"> 7 Пакта. Поэтому Комитет приходит к выводу, что депортация автора в Сомали в случае ее осуществления будет представлять с</w:t>
      </w:r>
      <w:r w:rsidRPr="00AF3018">
        <w:rPr>
          <w:iCs/>
        </w:rPr>
        <w:t>о</w:t>
      </w:r>
      <w:r w:rsidRPr="00AF3018">
        <w:rPr>
          <w:iCs/>
        </w:rPr>
        <w:t xml:space="preserve">бой нарушение пункта 1 статьи 6 и статьи 7 Пакта. </w:t>
      </w:r>
    </w:p>
    <w:p w:rsidR="00497336" w:rsidRPr="00AF3018" w:rsidRDefault="00497336" w:rsidP="00497336">
      <w:pPr>
        <w:pStyle w:val="H56GR"/>
      </w:pPr>
      <w:r>
        <w:tab/>
      </w:r>
      <w:r>
        <w:tab/>
      </w:r>
      <w:r w:rsidRPr="00AF3018">
        <w:t>Пункт 4 статьи 12</w:t>
      </w:r>
    </w:p>
    <w:p w:rsidR="00A624F7" w:rsidRDefault="00497336" w:rsidP="00A624F7">
      <w:pPr>
        <w:pStyle w:val="SingleTxtGR"/>
      </w:pPr>
      <w:r w:rsidRPr="00AF3018">
        <w:rPr>
          <w:iCs/>
        </w:rPr>
        <w:t>8.4</w:t>
      </w:r>
      <w:r w:rsidRPr="00AF3018">
        <w:rPr>
          <w:iCs/>
        </w:rPr>
        <w:tab/>
        <w:t>Относительно утверждения автора по пункту 4 статьи 12 Пакта Комитет должен сначала рассмотреть вопрос о том, является ли Канада действительно "собственной страной" автора для целей этого положения, а затем принять р</w:t>
      </w:r>
      <w:r w:rsidRPr="00AF3018">
        <w:rPr>
          <w:iCs/>
        </w:rPr>
        <w:t>е</w:t>
      </w:r>
      <w:r w:rsidRPr="00AF3018">
        <w:rPr>
          <w:iCs/>
        </w:rPr>
        <w:t>шение о том, будет ли лишение его права въезжать в эту страну носить прои</w:t>
      </w:r>
      <w:r w:rsidRPr="00AF3018">
        <w:rPr>
          <w:iCs/>
        </w:rPr>
        <w:t>з</w:t>
      </w:r>
      <w:r w:rsidRPr="00AF3018">
        <w:rPr>
          <w:iCs/>
        </w:rPr>
        <w:t>вольный характер. По первому вопросу Комитет ссылается на свое Замечание общего порядка № 27 о свободе передвижения, в котором он выразил мнение о том, что сфера охвата понятия "свою собственную страну" шире сферы хвата понятия "страну своего гражданства". Оно не ограничивается гражданством в формальном значении этого понятия, т.е. гражданством, приобретаемым по р</w:t>
      </w:r>
      <w:r w:rsidRPr="00AF3018">
        <w:rPr>
          <w:iCs/>
        </w:rPr>
        <w:t>о</w:t>
      </w:r>
      <w:r w:rsidRPr="00AF3018">
        <w:rPr>
          <w:iCs/>
        </w:rPr>
        <w:t>ждению или в результате присвоения; оно распространяется, как минимум, на лиц, которые в силу своих особых связей или своих претензий в отношении этой страны, не могут рассматриваться в качестве иностранцев</w:t>
      </w:r>
      <w:r w:rsidRPr="00AF3018">
        <w:rPr>
          <w:iCs/>
          <w:vertAlign w:val="superscript"/>
        </w:rPr>
        <w:footnoteReference w:id="41"/>
      </w:r>
      <w:r w:rsidRPr="00AF3018">
        <w:rPr>
          <w:iCs/>
        </w:rPr>
        <w:t>.</w:t>
      </w:r>
      <w:r w:rsidR="00A624F7">
        <w:rPr>
          <w:iCs/>
        </w:rPr>
        <w:t xml:space="preserve"> </w:t>
      </w:r>
      <w:r w:rsidR="00A624F7">
        <w:t>В связи с этим он приходит к заключению, что существуют и другие факторы, помимо гра</w:t>
      </w:r>
      <w:r w:rsidR="00A624F7">
        <w:t>ж</w:t>
      </w:r>
      <w:r w:rsidR="00A624F7">
        <w:t>данства, которые могут способствовать установлению тесных и продолжител</w:t>
      </w:r>
      <w:r w:rsidR="00A624F7">
        <w:t>ь</w:t>
      </w:r>
      <w:r w:rsidR="00A624F7">
        <w:t>ных связей между каким-либо лицом и страной, − связей, которые могут быть крепче, нежели связи гражданства</w:t>
      </w:r>
      <w:r w:rsidR="00A624F7">
        <w:rPr>
          <w:rStyle w:val="FootnoteReference"/>
        </w:rPr>
        <w:footnoteReference w:id="42"/>
      </w:r>
      <w:r w:rsidR="00A624F7">
        <w:t>. Слова "его собственная страна" предпол</w:t>
      </w:r>
      <w:r w:rsidR="00A624F7">
        <w:t>а</w:t>
      </w:r>
      <w:r w:rsidR="00A624F7">
        <w:t>гают рассмотрение таких вопросов, как долговременное проживание, тесные личные и семейные связи и намерение остаться, а также отсутствие таких св</w:t>
      </w:r>
      <w:r w:rsidR="00A624F7">
        <w:t>я</w:t>
      </w:r>
      <w:r w:rsidR="00A624F7">
        <w:t>зей где-либо еще.</w:t>
      </w:r>
    </w:p>
    <w:p w:rsidR="00A624F7" w:rsidRDefault="00A624F7" w:rsidP="00A624F7">
      <w:pPr>
        <w:pStyle w:val="SingleTxtGR"/>
      </w:pPr>
      <w:r>
        <w:t>8.5</w:t>
      </w:r>
      <w:r>
        <w:tab/>
        <w:t>В данном случае автор прибыл в Канаду в четырехлетнем возрасте, его основная семья проживает в Канаде, у него нет никаких связей в Сомали, он никогда там не жил и с трудом говорит на языке этой страны. Комитет отмечает, что автор бесспорно прожил почти всю свою сознательную жизнь в Канаде, что он получил все свое образование в Канаде и что до приезда в Канаду он прож</w:t>
      </w:r>
      <w:r>
        <w:t>и</w:t>
      </w:r>
      <w:r>
        <w:t>вал в Саудовской Аравии, а не в Сомали. Комитет также принимает к сведению утверждение автора о том, что он не имеет никаких доказательств с</w:t>
      </w:r>
      <w:r>
        <w:t>о</w:t>
      </w:r>
      <w:r>
        <w:t>малийского гражданства. Учитывая конкретные обстоятельства этого дела, Комитет счит</w:t>
      </w:r>
      <w:r>
        <w:t>а</w:t>
      </w:r>
      <w:r>
        <w:t>ет, что автор установил, что Канада является его собственной страной по смы</w:t>
      </w:r>
      <w:r>
        <w:t>с</w:t>
      </w:r>
      <w:r>
        <w:t>лу пункта 4 статьи 12 Пакта в силу его крепких связей с Канадой, присутствия его семьи в Канаде, языка, на котором он говорит, продолжительности его пр</w:t>
      </w:r>
      <w:r>
        <w:t>е</w:t>
      </w:r>
      <w:r>
        <w:t>бывания в стране и отсутствия каких-либо иных связей, кроме, в лучшем сл</w:t>
      </w:r>
      <w:r>
        <w:t>у</w:t>
      </w:r>
      <w:r>
        <w:t>чае, формального гражданства Сомали.</w:t>
      </w:r>
    </w:p>
    <w:p w:rsidR="00A624F7" w:rsidRDefault="00A624F7" w:rsidP="00A624F7">
      <w:pPr>
        <w:pStyle w:val="SingleTxtGR"/>
      </w:pPr>
      <w:r>
        <w:t>8.6</w:t>
      </w:r>
      <w:r>
        <w:tab/>
        <w:t>Что касается предполагаемого произвольного характера депортации авт</w:t>
      </w:r>
      <w:r>
        <w:t>о</w:t>
      </w:r>
      <w:r>
        <w:t>ра, то Комитет ссылается на свое Замечание общего порядка № 27 о свободе передвижения, в котором он заявил, что даже вмешательство, предусмотренное законом, должно соответствовать положениям, целям и задачам Пакта и в л</w:t>
      </w:r>
      <w:r>
        <w:t>ю</w:t>
      </w:r>
      <w:r>
        <w:t>бом случае должно быть разумным в данных обстоятельствах. Комитет считает, что существует мало обстоятельств, если таковые вообще имеются, при кот</w:t>
      </w:r>
      <w:r>
        <w:t>о</w:t>
      </w:r>
      <w:r>
        <w:t>рых лишение права въезда в свою собственную страну может быть р</w:t>
      </w:r>
      <w:r>
        <w:t>а</w:t>
      </w:r>
      <w:r>
        <w:t>зумным</w:t>
      </w:r>
      <w:r>
        <w:rPr>
          <w:rStyle w:val="FootnoteReference"/>
        </w:rPr>
        <w:footnoteReference w:id="43"/>
      </w:r>
      <w:r>
        <w:t>. Государство-участник не должно, лишая какое-либо лицо гражданства или в</w:t>
      </w:r>
      <w:r>
        <w:t>ы</w:t>
      </w:r>
      <w:r>
        <w:t>сылая его в третью страну, произвольно лишать это лицо возможности возвр</w:t>
      </w:r>
      <w:r>
        <w:t>а</w:t>
      </w:r>
      <w:r>
        <w:t>титься в свою страну. В данном случае депортация автора в Сомали делает его возвращение в Канаду невозможным де-факто в силу канадских иммиграцио</w:t>
      </w:r>
      <w:r>
        <w:t>н</w:t>
      </w:r>
      <w:r>
        <w:t>ных правил. Поэтому Комитет считает, что депортация автора в Сомали, пр</w:t>
      </w:r>
      <w:r>
        <w:t>е</w:t>
      </w:r>
      <w:r>
        <w:t>пятствующая его возвращению в свою собственную страну, была бы несора</w:t>
      </w:r>
      <w:r>
        <w:t>з</w:t>
      </w:r>
      <w:r>
        <w:t>мерна законной цели предотвращения совершения дальнейших преступлений и, следовательно, произвольной. Комитет приходит к выводу о том, что депорт</w:t>
      </w:r>
      <w:r>
        <w:t>а</w:t>
      </w:r>
      <w:r>
        <w:t>ция автора в случае ее осуществления явится нарушением пункта 4 статьи 12 Пакта.</w:t>
      </w:r>
    </w:p>
    <w:p w:rsidR="00A624F7" w:rsidRDefault="00A624F7" w:rsidP="00A624F7">
      <w:pPr>
        <w:pStyle w:val="H56GR"/>
      </w:pPr>
      <w:r>
        <w:tab/>
      </w:r>
      <w:r>
        <w:tab/>
        <w:t>Статья 17 и пункт 1 статьи 23</w:t>
      </w:r>
    </w:p>
    <w:p w:rsidR="00825167" w:rsidRPr="004A492F" w:rsidRDefault="00A624F7" w:rsidP="00825167">
      <w:pPr>
        <w:pStyle w:val="SingleTxtGR"/>
      </w:pPr>
      <w:r>
        <w:t>8.7</w:t>
      </w:r>
      <w:r>
        <w:tab/>
        <w:t>Что касается предполагаемого нарушения по смыслу конкретно статьи 17 и пункта 1 статьи 23 и совместно с пунктом 3 статьи 2, то Комитет вновь сс</w:t>
      </w:r>
      <w:r>
        <w:t>ы</w:t>
      </w:r>
      <w:r>
        <w:t>лается на свои предыдущие решения, в соответствии с которыми могут быть случаи, когда отказ государства-участника разрешить одному из членов семьи оставаться на его территории будет представлять собой вмешательство в с</w:t>
      </w:r>
      <w:r>
        <w:t>е</w:t>
      </w:r>
      <w:r>
        <w:t>мейную жизнь этого лица. Однако факт наличия у одного из членов семьи пр</w:t>
      </w:r>
      <w:r>
        <w:t>а</w:t>
      </w:r>
      <w:r>
        <w:t>ва оставаться на территории государства-участника необязательно означает, что требование о том, чтобы другие члены семьи покинули страну, представляет собой подобное вмешательство</w:t>
      </w:r>
      <w:r>
        <w:rPr>
          <w:rStyle w:val="FootnoteReference"/>
        </w:rPr>
        <w:footnoteReference w:id="44"/>
      </w:r>
      <w:r>
        <w:t>. Комитет ссылается на свои Замечания о</w:t>
      </w:r>
      <w:r>
        <w:t>б</w:t>
      </w:r>
      <w:r>
        <w:t>щего порядка № 16 и 19, согласно которым понятие семьи должно толковаться шир</w:t>
      </w:r>
      <w:r>
        <w:t>о</w:t>
      </w:r>
      <w:r>
        <w:t>ко</w:t>
      </w:r>
      <w:r>
        <w:rPr>
          <w:rStyle w:val="FootnoteReference"/>
        </w:rPr>
        <w:footnoteReference w:id="45"/>
      </w:r>
      <w:r>
        <w:t>.</w:t>
      </w:r>
      <w:r w:rsidR="00825167">
        <w:t xml:space="preserve"> </w:t>
      </w:r>
      <w:r w:rsidR="00825167" w:rsidRPr="004A492F">
        <w:t>Он также напоминает, что отделение какого бы лица от его семьи путем высылки может рассматриваться в качестве произвольного вмешательства в с</w:t>
      </w:r>
      <w:r w:rsidR="00825167" w:rsidRPr="004A492F">
        <w:t>е</w:t>
      </w:r>
      <w:r w:rsidR="00825167" w:rsidRPr="004A492F">
        <w:t>мейную жизнь и нарушени</w:t>
      </w:r>
      <w:r w:rsidR="00825167">
        <w:t>я</w:t>
      </w:r>
      <w:r w:rsidR="00825167" w:rsidRPr="004A492F">
        <w:t xml:space="preserve"> статьи 17, если при конкретных обстоятельствах дела отделение автора от его семьи и его последствия для него не</w:t>
      </w:r>
      <w:r w:rsidR="00825167">
        <w:t xml:space="preserve"> </w:t>
      </w:r>
      <w:r w:rsidR="00825167" w:rsidRPr="004A492F">
        <w:t>соразмерны целям в</w:t>
      </w:r>
      <w:r w:rsidR="00825167" w:rsidRPr="004A492F">
        <w:t>ы</w:t>
      </w:r>
      <w:r w:rsidR="00825167" w:rsidRPr="004A492F">
        <w:t>сылки</w:t>
      </w:r>
      <w:r w:rsidR="00825167">
        <w:rPr>
          <w:rStyle w:val="FootnoteReference"/>
        </w:rPr>
        <w:footnoteReference w:id="46"/>
      </w:r>
      <w:r w:rsidR="00825167" w:rsidRPr="004A492F">
        <w:t>.</w:t>
      </w:r>
    </w:p>
    <w:p w:rsidR="00825167" w:rsidRPr="004A492F" w:rsidRDefault="00825167" w:rsidP="00825167">
      <w:pPr>
        <w:pStyle w:val="SingleTxtGR"/>
      </w:pPr>
      <w:r w:rsidRPr="004A492F">
        <w:t>8.8</w:t>
      </w:r>
      <w:r w:rsidRPr="004A492F">
        <w:tab/>
        <w:t>Комитет отмечает, что депортация автора в Сомали будет являться вм</w:t>
      </w:r>
      <w:r w:rsidRPr="004A492F">
        <w:t>е</w:t>
      </w:r>
      <w:r w:rsidRPr="004A492F">
        <w:t>шательством в его семейные отношения в Канаде. Однако он должен рассмо</w:t>
      </w:r>
      <w:r w:rsidRPr="004A492F">
        <w:t>т</w:t>
      </w:r>
      <w:r w:rsidRPr="004A492F">
        <w:t>реть вопрос о том, является ли указанное вмешательство произвольным или н</w:t>
      </w:r>
      <w:r w:rsidRPr="004A492F">
        <w:t>е</w:t>
      </w:r>
      <w:r w:rsidRPr="004A492F">
        <w:t>законным. В Законе об иммиграции и</w:t>
      </w:r>
      <w:r>
        <w:t xml:space="preserve"> </w:t>
      </w:r>
      <w:r w:rsidRPr="004A492F">
        <w:t xml:space="preserve">защите беженцев государства-участника прямо предусматривается, что статус постоянного резидента </w:t>
      </w:r>
      <w:proofErr w:type="spellStart"/>
      <w:r w:rsidRPr="004A492F">
        <w:t>негражданина</w:t>
      </w:r>
      <w:proofErr w:type="spellEnd"/>
      <w:r w:rsidRPr="004A492F">
        <w:t xml:space="preserve"> м</w:t>
      </w:r>
      <w:r w:rsidRPr="004A492F">
        <w:t>о</w:t>
      </w:r>
      <w:r w:rsidRPr="004A492F">
        <w:t>ж</w:t>
      </w:r>
      <w:r>
        <w:t>ет быть отозван</w:t>
      </w:r>
      <w:r w:rsidRPr="004A492F">
        <w:t>, если это лицо осуждено за серьезное правонарушение, вл</w:t>
      </w:r>
      <w:r w:rsidRPr="004A492F">
        <w:t>е</w:t>
      </w:r>
      <w:r w:rsidRPr="004A492F">
        <w:t xml:space="preserve">кущее за собой лишение свободы сроком не менее двух лет. Комитет принимает к сведению замечание государства-участника о том, что действия властей </w:t>
      </w:r>
      <w:r>
        <w:t xml:space="preserve">не </w:t>
      </w:r>
      <w:r w:rsidRPr="004A492F">
        <w:t>были ни незаконными, ни произвольными и что минимальное вмешательство в семейную жизнь автора перевешивается тяжестью его преступлений. Комитет отмечает, что понятие произвольных действий не сводится к прои</w:t>
      </w:r>
      <w:r w:rsidRPr="004A492F">
        <w:t>з</w:t>
      </w:r>
      <w:r w:rsidRPr="004A492F">
        <w:t>вольным действиям процедурного характера, а распространяется на целесообразность вмешательства в права индивида по статье 17 и совместимость таких действий с ц</w:t>
      </w:r>
      <w:r w:rsidRPr="004A492F">
        <w:t>е</w:t>
      </w:r>
      <w:r w:rsidRPr="004A492F">
        <w:t>лями, принципами и предметом Пакта</w:t>
      </w:r>
      <w:r>
        <w:rPr>
          <w:rStyle w:val="FootnoteReference"/>
        </w:rPr>
        <w:footnoteReference w:id="47"/>
      </w:r>
      <w:r w:rsidRPr="004A492F">
        <w:t>.</w:t>
      </w:r>
    </w:p>
    <w:p w:rsidR="00825167" w:rsidRPr="004A492F" w:rsidRDefault="00825167" w:rsidP="00825167">
      <w:pPr>
        <w:pStyle w:val="SingleTxtGR"/>
      </w:pPr>
      <w:r w:rsidRPr="004A492F">
        <w:t>8.9</w:t>
      </w:r>
      <w:r w:rsidRPr="004A492F">
        <w:tab/>
        <w:t xml:space="preserve">Комитет принимает к сведению </w:t>
      </w:r>
      <w:r>
        <w:t>криминальное досье автора</w:t>
      </w:r>
      <w:r w:rsidRPr="004A492F">
        <w:t xml:space="preserve">, </w:t>
      </w:r>
      <w:r>
        <w:t>заведенное</w:t>
      </w:r>
      <w:r w:rsidRPr="004A492F">
        <w:t xml:space="preserve"> в 1999 го</w:t>
      </w:r>
      <w:r w:rsidR="004623AC">
        <w:t>ду в возрасте 15 лет и включающе</w:t>
      </w:r>
      <w:r>
        <w:t xml:space="preserve">е осуждение за нападение на </w:t>
      </w:r>
      <w:proofErr w:type="spellStart"/>
      <w:r>
        <w:t>60</w:t>
      </w:r>
      <w:r>
        <w:noBreakHyphen/>
      </w:r>
      <w:r w:rsidRPr="004A492F">
        <w:t>летнюю</w:t>
      </w:r>
      <w:proofErr w:type="spellEnd"/>
      <w:r w:rsidRPr="004A492F">
        <w:t xml:space="preserve"> женщину и нанесение нескольких ударов отверткой работнику маг</w:t>
      </w:r>
      <w:r w:rsidRPr="004A492F">
        <w:t>а</w:t>
      </w:r>
      <w:r w:rsidRPr="004A492F">
        <w:t>зина во время грабежа. Он также принимает к сведению, что осуждения автора привели к двум докладам о неприемлемости и приказу о высылке от 22 июня 2006 года. Комитет далее принимает к сведению утверждение автора о том, что он поддерживает тесные связи со своей матерью и сестрами; что он планирует поддерживать свою мать, которая психически больна; что он не имеет никакой семьи в Сомали и что его депортация приведет к полному разрушению его с</w:t>
      </w:r>
      <w:r w:rsidRPr="004A492F">
        <w:t>е</w:t>
      </w:r>
      <w:r w:rsidRPr="004A492F">
        <w:t>мейных связей в силу невозможности для его семьи совершать поездки в Сом</w:t>
      </w:r>
      <w:r w:rsidRPr="004A492F">
        <w:t>а</w:t>
      </w:r>
      <w:r w:rsidRPr="004A492F">
        <w:t>ли. Он также принимает к сведению довод автора о том, что его уголовные пр</w:t>
      </w:r>
      <w:r w:rsidRPr="004A492F">
        <w:t>а</w:t>
      </w:r>
      <w:r w:rsidRPr="004A492F">
        <w:t xml:space="preserve">вонарушения были вызваны </w:t>
      </w:r>
      <w:proofErr w:type="spellStart"/>
      <w:r w:rsidRPr="004A492F">
        <w:t>наркозависимостью</w:t>
      </w:r>
      <w:proofErr w:type="spellEnd"/>
      <w:r w:rsidRPr="004A492F">
        <w:t>, от которой он с тех пор изб</w:t>
      </w:r>
      <w:r w:rsidRPr="004A492F">
        <w:t>а</w:t>
      </w:r>
      <w:r w:rsidRPr="004A492F">
        <w:t xml:space="preserve">вился, и что, помимо осуждения за нападение и хранение </w:t>
      </w:r>
      <w:r>
        <w:t>контролируемого</w:t>
      </w:r>
      <w:r w:rsidRPr="004A492F">
        <w:t xml:space="preserve"> в</w:t>
      </w:r>
      <w:r w:rsidRPr="004A492F">
        <w:t>е</w:t>
      </w:r>
      <w:r w:rsidRPr="004A492F">
        <w:t>щества в целях продажи, все остальные приговоры касались мелких правон</w:t>
      </w:r>
      <w:r w:rsidRPr="004A492F">
        <w:t>а</w:t>
      </w:r>
      <w:r w:rsidRPr="004A492F">
        <w:t xml:space="preserve">рушений. </w:t>
      </w:r>
    </w:p>
    <w:p w:rsidR="00825167" w:rsidRPr="004A492F" w:rsidRDefault="00825167" w:rsidP="00825167">
      <w:pPr>
        <w:pStyle w:val="SingleTxtGR"/>
      </w:pPr>
      <w:r w:rsidRPr="004A492F">
        <w:t>8.10</w:t>
      </w:r>
      <w:r w:rsidRPr="004A492F">
        <w:tab/>
        <w:t>Комитет отмечает, что автор не связан с Сомали ни рождением, ни пр</w:t>
      </w:r>
      <w:r w:rsidRPr="004A492F">
        <w:t>о</w:t>
      </w:r>
      <w:r w:rsidRPr="004A492F">
        <w:t xml:space="preserve">живанием, что он проживал в Канаде с </w:t>
      </w:r>
      <w:r>
        <w:t>четырех</w:t>
      </w:r>
      <w:r w:rsidRPr="004A492F">
        <w:t xml:space="preserve">летнего возраста, что его мать и сестры проживают в Канаде и что у него нет никакой семьи в Сомали. Комитет отмечает, что </w:t>
      </w:r>
      <w:r>
        <w:t xml:space="preserve">интенсивность </w:t>
      </w:r>
      <w:r w:rsidRPr="004A492F">
        <w:t>семейны</w:t>
      </w:r>
      <w:r>
        <w:t>х</w:t>
      </w:r>
      <w:r w:rsidRPr="004A492F">
        <w:t xml:space="preserve"> связ</w:t>
      </w:r>
      <w:r>
        <w:t>ей</w:t>
      </w:r>
      <w:r w:rsidRPr="004A492F">
        <w:t xml:space="preserve"> </w:t>
      </w:r>
      <w:r>
        <w:t xml:space="preserve">между </w:t>
      </w:r>
      <w:r w:rsidRPr="004A492F">
        <w:t>автор</w:t>
      </w:r>
      <w:r>
        <w:t>ом и его</w:t>
      </w:r>
      <w:r w:rsidRPr="004A492F">
        <w:t xml:space="preserve"> матерью и сестрами</w:t>
      </w:r>
      <w:r>
        <w:t xml:space="preserve"> оспаривается сторонами</w:t>
      </w:r>
      <w:r w:rsidRPr="004A492F">
        <w:t>. Тем не менее Комитет отмечает, что семе</w:t>
      </w:r>
      <w:r w:rsidRPr="004A492F">
        <w:t>й</w:t>
      </w:r>
      <w:r w:rsidRPr="004A492F">
        <w:t xml:space="preserve">ные связи автора в случае его депортации в Сомали будут </w:t>
      </w:r>
      <w:r>
        <w:t>непоправимо</w:t>
      </w:r>
      <w:r w:rsidRPr="004A492F">
        <w:t xml:space="preserve"> раз</w:t>
      </w:r>
      <w:r w:rsidRPr="004A492F">
        <w:t>о</w:t>
      </w:r>
      <w:r w:rsidRPr="004A492F">
        <w:t>рваны, поскольку его семья не сможет навещать его в этой стране, а средства поддержания регулярной переписки между автором и его семьей в Канаде я</w:t>
      </w:r>
      <w:r w:rsidRPr="004A492F">
        <w:t>в</w:t>
      </w:r>
      <w:r w:rsidRPr="004A492F">
        <w:t>ляются ограниченными. Помимо этого в течение продолжительного периода времени автор не будет иметь возможности подать заявление о получении визы в Канаду для посещения своей семьи. Комитет также отмечает, что в силу о</w:t>
      </w:r>
      <w:r w:rsidRPr="004A492F">
        <w:t>т</w:t>
      </w:r>
      <w:r w:rsidRPr="004A492F">
        <w:t>сутствия де-факто судебных средств правовой защиты автор не мог обратит</w:t>
      </w:r>
      <w:r w:rsidRPr="004A492F">
        <w:t>ь</w:t>
      </w:r>
      <w:r w:rsidRPr="004A492F">
        <w:t>ся со своими требованиями во внутренние суды. Поэтому Комитет приходит к в</w:t>
      </w:r>
      <w:r w:rsidRPr="004A492F">
        <w:t>ы</w:t>
      </w:r>
      <w:r w:rsidRPr="004A492F">
        <w:t xml:space="preserve">воду, что вмешательство в семейную жизнь автора, которое привело бы к </w:t>
      </w:r>
      <w:r>
        <w:t>неп</w:t>
      </w:r>
      <w:r>
        <w:t>о</w:t>
      </w:r>
      <w:r>
        <w:t>правимому</w:t>
      </w:r>
      <w:r w:rsidRPr="004A492F">
        <w:t xml:space="preserve"> разрыву его связей с</w:t>
      </w:r>
      <w:r>
        <w:t>о своей</w:t>
      </w:r>
      <w:r w:rsidRPr="004A492F">
        <w:t xml:space="preserve"> матерью и сестрами в Канаде, было бы несоразмерным законной цели предотвращения совершения дальнейших пр</w:t>
      </w:r>
      <w:r w:rsidRPr="004A492F">
        <w:t>е</w:t>
      </w:r>
      <w:r w:rsidRPr="004A492F">
        <w:t xml:space="preserve">ступлений. Поэтому он </w:t>
      </w:r>
      <w:r>
        <w:t>заключает</w:t>
      </w:r>
      <w:r w:rsidRPr="004A492F">
        <w:t xml:space="preserve">, что депортация автора в Сомали в случае ее осуществления представляла бы нарушение статьи 17 и пункта 1 статьи 23 </w:t>
      </w:r>
      <w:r>
        <w:t xml:space="preserve">как таковых </w:t>
      </w:r>
      <w:r w:rsidRPr="004A492F">
        <w:t>и совместно с пунктом 3 статьи 2 Пакта.</w:t>
      </w:r>
    </w:p>
    <w:p w:rsidR="00825167" w:rsidRPr="004A492F" w:rsidRDefault="00825167" w:rsidP="00825167">
      <w:pPr>
        <w:pStyle w:val="SingleTxtGR"/>
      </w:pPr>
      <w:r w:rsidRPr="004A492F">
        <w:t>9.</w:t>
      </w:r>
      <w:r w:rsidRPr="004A492F">
        <w:tab/>
        <w:t>Комитет по правам человека, действуя в соответствии с пунктом 4 ст</w:t>
      </w:r>
      <w:r w:rsidRPr="004A492F">
        <w:t>а</w:t>
      </w:r>
      <w:r w:rsidRPr="004A492F">
        <w:t>тьи</w:t>
      </w:r>
      <w:r>
        <w:t> </w:t>
      </w:r>
      <w:r w:rsidRPr="004A492F">
        <w:t>5 Факультативного протокола к Международному пакту о гражданских и политических правах, считает, что депортация автора в Сомали в случае ее ос</w:t>
      </w:r>
      <w:r w:rsidRPr="004A492F">
        <w:t>у</w:t>
      </w:r>
      <w:r w:rsidRPr="004A492F">
        <w:t xml:space="preserve">ществления представляла бы нарушение его прав согласно пункту 1 статьи 6, статье 7, пункту 4 статьи 12, статье 7 и пункту 1 статьи 23 Пакта. </w:t>
      </w:r>
    </w:p>
    <w:p w:rsidR="00825167" w:rsidRPr="004A492F" w:rsidRDefault="00825167" w:rsidP="00825167">
      <w:pPr>
        <w:pStyle w:val="SingleTxtGR"/>
      </w:pPr>
      <w:r w:rsidRPr="004A492F">
        <w:t>10.</w:t>
      </w:r>
      <w:r w:rsidRPr="004A492F">
        <w:tab/>
        <w:t>В соответствии с пунктом 3 а) статьи 2 Пакта государство-участник об</w:t>
      </w:r>
      <w:r w:rsidRPr="004A492F">
        <w:t>я</w:t>
      </w:r>
      <w:r w:rsidRPr="004A492F">
        <w:t xml:space="preserve">зано обеспечить автору эффективное средство правовой защиты, в том числе воздержаться от его высылки в Сомали. </w:t>
      </w:r>
    </w:p>
    <w:p w:rsidR="00825167" w:rsidRPr="004A492F" w:rsidRDefault="00825167" w:rsidP="00825167">
      <w:pPr>
        <w:pStyle w:val="SingleTxtGR"/>
      </w:pPr>
      <w:r w:rsidRPr="004A492F">
        <w:t>11.</w:t>
      </w:r>
      <w:r w:rsidRPr="004A492F">
        <w:tab/>
        <w:t>Принимая во внимание, что</w:t>
      </w:r>
      <w:r>
        <w:t>,</w:t>
      </w:r>
      <w:r w:rsidRPr="004A492F">
        <w:t xml:space="preserve"> присоединившись к Факультативному пр</w:t>
      </w:r>
      <w:r w:rsidRPr="004A492F">
        <w:t>о</w:t>
      </w:r>
      <w:r w:rsidRPr="004A492F">
        <w:t>токолу, государство-участник признало компетенцию Комитета определять н</w:t>
      </w:r>
      <w:r w:rsidRPr="004A492F">
        <w:t>а</w:t>
      </w:r>
      <w:r w:rsidRPr="004A492F">
        <w:t>личие или отсутствие нарушений Пакта и что, согласно статье 2 Пакта, гос</w:t>
      </w:r>
      <w:r w:rsidRPr="004A492F">
        <w:t>у</w:t>
      </w:r>
      <w:r w:rsidRPr="004A492F">
        <w:t>дарство-участник обязалось обеспечивать всем лицам, находящимся в пределах его территории или под его юрисдикцией права, признаваемые в Пакте, Ком</w:t>
      </w:r>
      <w:r w:rsidRPr="004A492F">
        <w:t>и</w:t>
      </w:r>
      <w:r w:rsidRPr="004A492F">
        <w:t>тет хотел бы получить от государства-участника в течение 180 дней информ</w:t>
      </w:r>
      <w:r w:rsidRPr="004A492F">
        <w:t>а</w:t>
      </w:r>
      <w:r w:rsidRPr="004A492F">
        <w:t xml:space="preserve">цию о мерах, которые были им приняты для реализации его Соображений. </w:t>
      </w:r>
      <w:r>
        <w:t>К</w:t>
      </w:r>
      <w:r>
        <w:t>о</w:t>
      </w:r>
      <w:r>
        <w:t xml:space="preserve">митет также обращается к </w:t>
      </w:r>
      <w:r w:rsidRPr="004A492F">
        <w:t>государств</w:t>
      </w:r>
      <w:r>
        <w:t>у</w:t>
      </w:r>
      <w:r w:rsidRPr="004A492F">
        <w:t>-участник</w:t>
      </w:r>
      <w:r>
        <w:t>у</w:t>
      </w:r>
      <w:r w:rsidRPr="004A492F">
        <w:t xml:space="preserve"> </w:t>
      </w:r>
      <w:r>
        <w:t>с просьбой о</w:t>
      </w:r>
      <w:r w:rsidRPr="004A492F">
        <w:t>публик</w:t>
      </w:r>
      <w:r>
        <w:t>овать</w:t>
      </w:r>
      <w:r w:rsidRPr="004A492F">
        <w:t xml:space="preserve"> С</w:t>
      </w:r>
      <w:r w:rsidRPr="004A492F">
        <w:t>о</w:t>
      </w:r>
      <w:r w:rsidRPr="004A492F">
        <w:t>ображе</w:t>
      </w:r>
      <w:r>
        <w:t>ния</w:t>
      </w:r>
      <w:r w:rsidRPr="004A492F">
        <w:t xml:space="preserve"> Комит</w:t>
      </w:r>
      <w:r w:rsidRPr="004A492F">
        <w:t>е</w:t>
      </w:r>
      <w:r w:rsidRPr="004A492F">
        <w:t>та.</w:t>
      </w:r>
    </w:p>
    <w:p w:rsidR="00825167" w:rsidRDefault="00825167" w:rsidP="00825167">
      <w:pPr>
        <w:pStyle w:val="SingleTxtGR"/>
      </w:pPr>
      <w:r w:rsidRPr="004A492F">
        <w:t>[Принято на английском, французском и испанском языках, причем языком ор</w:t>
      </w:r>
      <w:r w:rsidRPr="004A492F">
        <w:t>и</w:t>
      </w:r>
      <w:r w:rsidRPr="004A492F">
        <w:t>гинала является английский. Впоследствии будет издано также на арабском, к</w:t>
      </w:r>
      <w:r w:rsidRPr="004A492F">
        <w:t>и</w:t>
      </w:r>
      <w:r w:rsidRPr="004A492F">
        <w:t>тайском и русском языках в качестве части ежегодного доклада Комитета Ген</w:t>
      </w:r>
      <w:r w:rsidRPr="004A492F">
        <w:t>е</w:t>
      </w:r>
      <w:r w:rsidRPr="004A492F">
        <w:t>ральной Ассамблее.]</w:t>
      </w:r>
    </w:p>
    <w:p w:rsidR="004623AC" w:rsidRPr="00305F00" w:rsidRDefault="004623AC" w:rsidP="004623AC">
      <w:pPr>
        <w:pStyle w:val="HChGR"/>
      </w:pPr>
      <w:r>
        <w:br w:type="page"/>
      </w:r>
      <w:r w:rsidRPr="00305F00">
        <w:t>Добавление</w:t>
      </w:r>
    </w:p>
    <w:p w:rsidR="004623AC" w:rsidRPr="00305F00" w:rsidRDefault="004623AC" w:rsidP="004623AC">
      <w:pPr>
        <w:pStyle w:val="H1GR"/>
      </w:pPr>
      <w:r w:rsidRPr="004623AC">
        <w:tab/>
      </w:r>
      <w:r w:rsidRPr="004623AC">
        <w:tab/>
      </w:r>
      <w:r w:rsidRPr="00305F00">
        <w:t xml:space="preserve">Особое мнение члена Комитета г-на </w:t>
      </w:r>
      <w:proofErr w:type="spellStart"/>
      <w:r w:rsidRPr="00305F00">
        <w:t>Кристера</w:t>
      </w:r>
      <w:proofErr w:type="spellEnd"/>
      <w:r w:rsidRPr="00305F00">
        <w:t xml:space="preserve"> </w:t>
      </w:r>
      <w:proofErr w:type="spellStart"/>
      <w:r w:rsidRPr="00305F00">
        <w:t>Телина</w:t>
      </w:r>
      <w:proofErr w:type="spellEnd"/>
      <w:r w:rsidRPr="00305F00">
        <w:t xml:space="preserve"> (несогласное)</w:t>
      </w:r>
    </w:p>
    <w:p w:rsidR="004623AC" w:rsidRPr="00305F00" w:rsidRDefault="004623AC" w:rsidP="004623AC">
      <w:pPr>
        <w:pStyle w:val="SingleTxtGR"/>
      </w:pPr>
      <w:r w:rsidRPr="00305F00">
        <w:tab/>
        <w:t>Большинство членов Комитета пришли к выводу о многочисленных н</w:t>
      </w:r>
      <w:r w:rsidRPr="00305F00">
        <w:t>а</w:t>
      </w:r>
      <w:r w:rsidRPr="00305F00">
        <w:t>рушениях Пакта. Я с этим не согласен.</w:t>
      </w:r>
    </w:p>
    <w:p w:rsidR="004623AC" w:rsidRPr="00305F00" w:rsidRDefault="004623AC" w:rsidP="004623AC">
      <w:pPr>
        <w:pStyle w:val="SingleTxtGR"/>
      </w:pPr>
      <w:r w:rsidRPr="00305F00">
        <w:tab/>
        <w:t xml:space="preserve">Во-первых, если говорить о нарушении статьи 17 и пункта 1 статьи 23, то это дело в значительной степени напоминает дело </w:t>
      </w:r>
      <w:r w:rsidRPr="00305F00">
        <w:rPr>
          <w:i/>
        </w:rPr>
        <w:t>Дофин против Канады</w:t>
      </w:r>
      <w:r w:rsidR="00D50831">
        <w:rPr>
          <w:rStyle w:val="FootnoteReference"/>
          <w:i/>
        </w:rPr>
        <w:footnoteReference w:customMarkFollows="1" w:id="48"/>
        <w:t>1</w:t>
      </w:r>
      <w:r w:rsidRPr="00C44DFB">
        <w:t>,</w:t>
      </w:r>
      <w:r w:rsidRPr="00305F00">
        <w:rPr>
          <w:i/>
        </w:rPr>
        <w:t xml:space="preserve"> </w:t>
      </w:r>
      <w:r w:rsidRPr="00305F00">
        <w:t>к</w:t>
      </w:r>
      <w:r w:rsidRPr="00305F00">
        <w:t>о</w:t>
      </w:r>
      <w:r w:rsidRPr="00305F00">
        <w:t>гда я выразил свое несогласное мнение и пришел к выводу о</w:t>
      </w:r>
      <w:r>
        <w:t>б</w:t>
      </w:r>
      <w:r w:rsidRPr="00305F00">
        <w:t xml:space="preserve"> отсутствии нар</w:t>
      </w:r>
      <w:r w:rsidRPr="00305F00">
        <w:t>у</w:t>
      </w:r>
      <w:r w:rsidRPr="00305F00">
        <w:t>шения. Моя позиция остается неизменной, и большинство членов Комитета, на мой взгляд, не должны были придт</w:t>
      </w:r>
      <w:r>
        <w:t>и</w:t>
      </w:r>
      <w:r w:rsidRPr="00305F00">
        <w:t xml:space="preserve"> к </w:t>
      </w:r>
      <w:r>
        <w:t xml:space="preserve">выводу </w:t>
      </w:r>
      <w:r w:rsidRPr="00305F00">
        <w:t xml:space="preserve">о нарушении в деле, находящемся на нашем рассмотрении. Семейные связи автора в Канаде не таковы, чтобы он, учитывая досье совершенных им преступлений, </w:t>
      </w:r>
      <w:r>
        <w:t xml:space="preserve">мог считаться </w:t>
      </w:r>
      <w:r w:rsidRPr="00305F00">
        <w:t>в случае его д</w:t>
      </w:r>
      <w:r w:rsidRPr="00305F00">
        <w:t>е</w:t>
      </w:r>
      <w:r w:rsidRPr="00305F00">
        <w:t>портации в Сомали</w:t>
      </w:r>
      <w:r>
        <w:t xml:space="preserve"> лицом, подвергшимся несоразмерному вмешательству</w:t>
      </w:r>
      <w:r w:rsidRPr="00305F00">
        <w:t>.</w:t>
      </w:r>
    </w:p>
    <w:p w:rsidR="004623AC" w:rsidRPr="00305F00" w:rsidRDefault="004623AC" w:rsidP="004623AC">
      <w:pPr>
        <w:pStyle w:val="SingleTxtGR"/>
      </w:pPr>
      <w:r w:rsidRPr="00305F00">
        <w:tab/>
        <w:t>Во-вторых, относительно возможного нарушения пункта 1 статьи 6, ст</w:t>
      </w:r>
      <w:r w:rsidRPr="00305F00">
        <w:t>а</w:t>
      </w:r>
      <w:r w:rsidRPr="00305F00">
        <w:t xml:space="preserve">тьи 7 и пункта 4 статьи 12 я присоединяюсь к несогласным мнениям по этому вопросу сэра Найджела </w:t>
      </w:r>
      <w:proofErr w:type="spellStart"/>
      <w:r w:rsidRPr="00305F00">
        <w:t>Родли</w:t>
      </w:r>
      <w:proofErr w:type="spellEnd"/>
      <w:r w:rsidRPr="00305F00">
        <w:t xml:space="preserve"> и г-на </w:t>
      </w:r>
      <w:proofErr w:type="spellStart"/>
      <w:r w:rsidRPr="00305F00">
        <w:t>Ноймана</w:t>
      </w:r>
      <w:proofErr w:type="spellEnd"/>
      <w:r w:rsidRPr="00305F00">
        <w:t xml:space="preserve"> и считаю, что нарушение Пакта не имело места.</w:t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</w:r>
      <w:proofErr w:type="spellStart"/>
      <w:r w:rsidRPr="00305F00">
        <w:t>Кристер</w:t>
      </w:r>
      <w:proofErr w:type="spellEnd"/>
      <w:r w:rsidRPr="00305F00">
        <w:t xml:space="preserve"> </w:t>
      </w:r>
      <w:proofErr w:type="spellStart"/>
      <w:r w:rsidRPr="00305F00">
        <w:t>Телин</w:t>
      </w:r>
      <w:proofErr w:type="spellEnd"/>
    </w:p>
    <w:p w:rsidR="004623AC" w:rsidRPr="00305F00" w:rsidRDefault="004623AC" w:rsidP="004623AC">
      <w:pPr>
        <w:pStyle w:val="SingleTxtGR"/>
      </w:pPr>
      <w:r w:rsidRPr="00305F00">
        <w:t>[</w:t>
      </w:r>
      <w:r>
        <w:t>Совершено на английском</w:t>
      </w:r>
      <w:r w:rsidRPr="00305F00">
        <w:t>, французском и испанском языках, причем языком оригинала является ан</w:t>
      </w:r>
      <w:r w:rsidRPr="00305F00">
        <w:t>г</w:t>
      </w:r>
      <w:r w:rsidRPr="00305F00">
        <w:t>лийский. Впоследствии будет издано также на арабском, китайском и русском языках в качестве части ежегодного доклада Комитета Г</w:t>
      </w:r>
      <w:r w:rsidRPr="00305F00">
        <w:t>е</w:t>
      </w:r>
      <w:r w:rsidRPr="00305F00">
        <w:t>неральной Ассамблее.]</w:t>
      </w:r>
    </w:p>
    <w:p w:rsidR="004623AC" w:rsidRPr="00305F00" w:rsidRDefault="004623AC" w:rsidP="004623AC">
      <w:pPr>
        <w:pStyle w:val="H1GR"/>
      </w:pPr>
      <w:r w:rsidRPr="00305F00">
        <w:br w:type="page"/>
      </w:r>
      <w:r w:rsidRPr="00A77D84">
        <w:tab/>
      </w:r>
      <w:r w:rsidRPr="00A77D84">
        <w:tab/>
      </w:r>
      <w:r w:rsidRPr="00305F00">
        <w:t>Особое мнение чл</w:t>
      </w:r>
      <w:r>
        <w:t xml:space="preserve">енов Комитета г-на </w:t>
      </w:r>
      <w:proofErr w:type="spellStart"/>
      <w:r>
        <w:t>Джеральда</w:t>
      </w:r>
      <w:proofErr w:type="spellEnd"/>
      <w:r>
        <w:t xml:space="preserve"> Л. </w:t>
      </w:r>
      <w:proofErr w:type="spellStart"/>
      <w:r w:rsidRPr="00305F00">
        <w:t>Ноймана</w:t>
      </w:r>
      <w:proofErr w:type="spellEnd"/>
      <w:r w:rsidRPr="00305F00">
        <w:t xml:space="preserve"> и</w:t>
      </w:r>
      <w:r>
        <w:t> </w:t>
      </w:r>
      <w:r w:rsidRPr="00305F00">
        <w:t xml:space="preserve">г-на </w:t>
      </w:r>
      <w:proofErr w:type="spellStart"/>
      <w:r w:rsidRPr="00305F00">
        <w:t>Юдзи</w:t>
      </w:r>
      <w:proofErr w:type="spellEnd"/>
      <w:r w:rsidRPr="00305F00">
        <w:t xml:space="preserve"> </w:t>
      </w:r>
      <w:proofErr w:type="spellStart"/>
      <w:r w:rsidRPr="00305F00">
        <w:t>Ивасав</w:t>
      </w:r>
      <w:r>
        <w:t>ы</w:t>
      </w:r>
      <w:proofErr w:type="spellEnd"/>
      <w:r w:rsidRPr="00305F00">
        <w:t xml:space="preserve"> (частично несогласное)</w:t>
      </w:r>
    </w:p>
    <w:p w:rsidR="004623AC" w:rsidRPr="00305F00" w:rsidRDefault="004623AC" w:rsidP="004623AC">
      <w:pPr>
        <w:pStyle w:val="SingleTxtGR"/>
      </w:pPr>
      <w:r w:rsidRPr="00305F00">
        <w:tab/>
        <w:t>Мы согласны с выводом Комитета относительно возможных нарушений статьи 17 и пункта 1 статьи 23, однако не согласны с другими выводами о н</w:t>
      </w:r>
      <w:r w:rsidRPr="00305F00">
        <w:t>а</w:t>
      </w:r>
      <w:r w:rsidRPr="00305F00">
        <w:t>рушени</w:t>
      </w:r>
      <w:r>
        <w:t>и</w:t>
      </w:r>
      <w:r w:rsidRPr="00305F00">
        <w:t xml:space="preserve"> по причинам, изложенным в особом мн</w:t>
      </w:r>
      <w:r w:rsidRPr="00305F00">
        <w:t>е</w:t>
      </w:r>
      <w:r w:rsidRPr="00305F00">
        <w:t xml:space="preserve">нии сэра Найджела </w:t>
      </w:r>
      <w:proofErr w:type="spellStart"/>
      <w:r w:rsidRPr="00305F00">
        <w:t>Родли</w:t>
      </w:r>
      <w:proofErr w:type="spellEnd"/>
      <w:r w:rsidRPr="00305F00">
        <w:t xml:space="preserve">. </w:t>
      </w:r>
    </w:p>
    <w:p w:rsidR="004623AC" w:rsidRPr="00305F00" w:rsidRDefault="004623AC" w:rsidP="004623AC">
      <w:pPr>
        <w:pStyle w:val="SingleTxtGR"/>
      </w:pPr>
      <w:r w:rsidRPr="00305F00">
        <w:tab/>
        <w:t>Наше несогласие с толкованием большинством членов Комитета пункта 4 статьи 12 более подробно объяснено в нашем особом мнении по сообщ</w:t>
      </w:r>
      <w:r w:rsidRPr="00305F00">
        <w:t>е</w:t>
      </w:r>
      <w:r w:rsidRPr="00305F00">
        <w:t>нию</w:t>
      </w:r>
      <w:r>
        <w:t> </w:t>
      </w:r>
      <w:r w:rsidRPr="00305F00">
        <w:t>№</w:t>
      </w:r>
      <w:r>
        <w:t> </w:t>
      </w:r>
      <w:r w:rsidRPr="00305F00">
        <w:t xml:space="preserve">1557/2007, </w:t>
      </w:r>
      <w:proofErr w:type="spellStart"/>
      <w:r w:rsidRPr="00305F00">
        <w:rPr>
          <w:i/>
        </w:rPr>
        <w:t>Нистром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Нистром</w:t>
      </w:r>
      <w:proofErr w:type="spellEnd"/>
      <w:r>
        <w:rPr>
          <w:i/>
        </w:rPr>
        <w:t xml:space="preserve"> </w:t>
      </w:r>
      <w:r w:rsidRPr="00305F00">
        <w:rPr>
          <w:i/>
        </w:rPr>
        <w:t>и Тернер против Австралии</w:t>
      </w:r>
      <w:r w:rsidRPr="00305F00">
        <w:t>, Соображ</w:t>
      </w:r>
      <w:r w:rsidRPr="00305F00">
        <w:t>е</w:t>
      </w:r>
      <w:r w:rsidRPr="00305F00">
        <w:t>ния, пр</w:t>
      </w:r>
      <w:r w:rsidRPr="00305F00">
        <w:t>и</w:t>
      </w:r>
      <w:r w:rsidRPr="00305F00">
        <w:t>нятые 18 июля 2011 года, пункты 3.1−3.6.</w:t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</w:r>
      <w:proofErr w:type="spellStart"/>
      <w:r w:rsidRPr="00305F00">
        <w:t>Джеральд</w:t>
      </w:r>
      <w:proofErr w:type="spellEnd"/>
      <w:r w:rsidRPr="00305F00">
        <w:t xml:space="preserve"> Л. </w:t>
      </w:r>
      <w:proofErr w:type="spellStart"/>
      <w:r w:rsidRPr="00305F00">
        <w:t>Нойман</w:t>
      </w:r>
      <w:proofErr w:type="spellEnd"/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>
        <w:tab/>
      </w:r>
      <w:r w:rsidRPr="00305F00">
        <w:tab/>
      </w:r>
      <w:r w:rsidRPr="00305F00">
        <w:tab/>
      </w:r>
      <w:proofErr w:type="spellStart"/>
      <w:r w:rsidRPr="00305F00">
        <w:t>Юдзи</w:t>
      </w:r>
      <w:proofErr w:type="spellEnd"/>
      <w:r w:rsidRPr="00305F00">
        <w:t xml:space="preserve"> </w:t>
      </w:r>
      <w:proofErr w:type="spellStart"/>
      <w:r w:rsidRPr="00305F00">
        <w:t>Ивасава</w:t>
      </w:r>
      <w:proofErr w:type="spellEnd"/>
    </w:p>
    <w:p w:rsidR="004623AC" w:rsidRPr="00305F00" w:rsidRDefault="004623AC" w:rsidP="004623AC">
      <w:pPr>
        <w:pStyle w:val="SingleTxtGR"/>
      </w:pPr>
      <w:r w:rsidRPr="00305F00">
        <w:t>[Совершено на английско</w:t>
      </w:r>
      <w:r>
        <w:t>м</w:t>
      </w:r>
      <w:r w:rsidRPr="00305F00">
        <w:t>, французском и испанском языках, причем языком оригинала является ан</w:t>
      </w:r>
      <w:r w:rsidRPr="00305F00">
        <w:t>г</w:t>
      </w:r>
      <w:r w:rsidRPr="00305F00">
        <w:t>лийский. Впоследствии будет издано также на арабском, китайском и русском языках в качестве части ежегодного доклада Комитета Г</w:t>
      </w:r>
      <w:r w:rsidRPr="00305F00">
        <w:t>е</w:t>
      </w:r>
      <w:r w:rsidRPr="00305F00">
        <w:t>неральной Ассамблее.]</w:t>
      </w:r>
    </w:p>
    <w:p w:rsidR="004623AC" w:rsidRPr="00305F00" w:rsidRDefault="004623AC" w:rsidP="004623AC">
      <w:pPr>
        <w:pStyle w:val="H1GR"/>
      </w:pPr>
      <w:r w:rsidRPr="00305F00">
        <w:br w:type="page"/>
      </w:r>
      <w:r w:rsidRPr="00A77D84">
        <w:tab/>
      </w:r>
      <w:r w:rsidRPr="00A77D84">
        <w:tab/>
      </w:r>
      <w:r w:rsidRPr="00305F00">
        <w:t xml:space="preserve">Особое мнение члена Комитета сэра Найджела </w:t>
      </w:r>
      <w:proofErr w:type="spellStart"/>
      <w:r w:rsidRPr="00305F00">
        <w:t>Родли</w:t>
      </w:r>
      <w:proofErr w:type="spellEnd"/>
    </w:p>
    <w:p w:rsidR="004623AC" w:rsidRPr="00305F00" w:rsidRDefault="004623AC" w:rsidP="004623AC">
      <w:pPr>
        <w:pStyle w:val="SingleTxtGR"/>
      </w:pPr>
      <w:r w:rsidRPr="00305F00">
        <w:tab/>
        <w:t>Я согласен с выводами Комитета относительно возможных нарушений статьи 17 и пункта 1 статьи 23, однако сомневаюсь относительно других выв</w:t>
      </w:r>
      <w:r w:rsidRPr="00305F00">
        <w:t>о</w:t>
      </w:r>
      <w:r w:rsidRPr="00305F00">
        <w:t>дов о возможном нарушении.</w:t>
      </w:r>
    </w:p>
    <w:p w:rsidR="004623AC" w:rsidRPr="00305F00" w:rsidRDefault="004623AC" w:rsidP="004623AC">
      <w:pPr>
        <w:pStyle w:val="SingleTxtGR"/>
      </w:pPr>
      <w:r w:rsidRPr="00305F00">
        <w:tab/>
      </w:r>
      <w:r>
        <w:t xml:space="preserve">В отношении </w:t>
      </w:r>
      <w:r w:rsidRPr="00305F00">
        <w:t>пункт</w:t>
      </w:r>
      <w:r>
        <w:t>а</w:t>
      </w:r>
      <w:r w:rsidRPr="00305F00">
        <w:t xml:space="preserve"> 4 статьи 12 создается впечатление, что мнение К</w:t>
      </w:r>
      <w:r w:rsidRPr="00305F00">
        <w:t>о</w:t>
      </w:r>
      <w:r w:rsidRPr="00305F00">
        <w:t>митета, согласно которому Канада является собственной страной автора, опир</w:t>
      </w:r>
      <w:r w:rsidRPr="00305F00">
        <w:t>а</w:t>
      </w:r>
      <w:r w:rsidRPr="00305F00">
        <w:t>ется на Замечание общего порядка № 27. В этом Замечании общего п</w:t>
      </w:r>
      <w:r w:rsidRPr="00305F00">
        <w:t>о</w:t>
      </w:r>
      <w:r w:rsidRPr="00305F00">
        <w:t>рядка де</w:t>
      </w:r>
      <w:r>
        <w:t>йствительно говорится, что «</w:t>
      </w:r>
      <w:r w:rsidRPr="00305F00">
        <w:t xml:space="preserve">сфера </w:t>
      </w:r>
      <w:r>
        <w:t xml:space="preserve">охвата </w:t>
      </w:r>
      <w:r w:rsidRPr="00305F00">
        <w:t>понятия "</w:t>
      </w:r>
      <w:r>
        <w:t>свою</w:t>
      </w:r>
      <w:r w:rsidRPr="00305F00">
        <w:t xml:space="preserve"> собственн</w:t>
      </w:r>
      <w:r>
        <w:t>ую</w:t>
      </w:r>
      <w:r w:rsidRPr="00305F00">
        <w:t xml:space="preserve"> стр</w:t>
      </w:r>
      <w:r w:rsidRPr="00305F00">
        <w:t>а</w:t>
      </w:r>
      <w:r w:rsidRPr="00305F00">
        <w:t>н</w:t>
      </w:r>
      <w:r>
        <w:t>у</w:t>
      </w:r>
      <w:r w:rsidRPr="00305F00">
        <w:t>" шире сфер</w:t>
      </w:r>
      <w:r>
        <w:t>ы</w:t>
      </w:r>
      <w:r w:rsidRPr="00305F00">
        <w:t xml:space="preserve"> </w:t>
      </w:r>
      <w:r>
        <w:t xml:space="preserve">охвата понятия </w:t>
      </w:r>
      <w:r w:rsidRPr="00305F00">
        <w:t>"стран</w:t>
      </w:r>
      <w:r>
        <w:t>у</w:t>
      </w:r>
      <w:r w:rsidRPr="00305F00">
        <w:t xml:space="preserve"> </w:t>
      </w:r>
      <w:r>
        <w:t>своег</w:t>
      </w:r>
      <w:r w:rsidRPr="00305F00">
        <w:t>о гражданства"</w:t>
      </w:r>
      <w:r>
        <w:t>»</w:t>
      </w:r>
      <w:r w:rsidRPr="00305F00">
        <w:t>. Однако Комитет не обращает внимания на то, что все примеры, приведенные в указанном зам</w:t>
      </w:r>
      <w:r w:rsidRPr="00305F00">
        <w:t>е</w:t>
      </w:r>
      <w:r w:rsidRPr="00305F00">
        <w:t>чании общего порядка относительно применения это</w:t>
      </w:r>
      <w:r>
        <w:t>го</w:t>
      </w:r>
      <w:r w:rsidRPr="00305F00">
        <w:t xml:space="preserve"> более широко</w:t>
      </w:r>
      <w:r>
        <w:t>го пон</w:t>
      </w:r>
      <w:r>
        <w:t>я</w:t>
      </w:r>
      <w:r>
        <w:t>тия</w:t>
      </w:r>
      <w:r w:rsidRPr="00305F00">
        <w:t xml:space="preserve">, касаются случаев, когда соответствующее лицо лишено </w:t>
      </w:r>
      <w:r>
        <w:t xml:space="preserve">какого-либо </w:t>
      </w:r>
      <w:r w:rsidRPr="00305F00">
        <w:t>реал</w:t>
      </w:r>
      <w:r w:rsidRPr="00305F00">
        <w:t>ь</w:t>
      </w:r>
      <w:r w:rsidRPr="00305F00">
        <w:t xml:space="preserve">ного гражданства. Примеры, приведенные в этом замечании общего порядка, </w:t>
      </w:r>
      <w:r>
        <w:t>касаются</w:t>
      </w:r>
      <w:r w:rsidRPr="00305F00">
        <w:t xml:space="preserve"> "граждан страны, которые были лишены </w:t>
      </w:r>
      <w:r>
        <w:t xml:space="preserve">в ней </w:t>
      </w:r>
      <w:r w:rsidRPr="00305F00">
        <w:t xml:space="preserve">своего гражданства в нарушение международного права"; "лиц, </w:t>
      </w:r>
      <w:r>
        <w:t xml:space="preserve">чья </w:t>
      </w:r>
      <w:r w:rsidRPr="00305F00">
        <w:t>страна гражданства была вкл</w:t>
      </w:r>
      <w:r w:rsidRPr="00305F00">
        <w:t>ю</w:t>
      </w:r>
      <w:r w:rsidRPr="00305F00">
        <w:t>чена в другое национальное образование</w:t>
      </w:r>
      <w:r>
        <w:t xml:space="preserve"> или передана ему</w:t>
      </w:r>
      <w:r w:rsidRPr="00305F00">
        <w:t xml:space="preserve">, </w:t>
      </w:r>
      <w:r>
        <w:t xml:space="preserve">однако в получении гражданства этого образования </w:t>
      </w:r>
      <w:r w:rsidRPr="00305F00">
        <w:t xml:space="preserve">им отказывается"; и "лиц без гражданства, </w:t>
      </w:r>
      <w:r>
        <w:t>к</w:t>
      </w:r>
      <w:r>
        <w:t>о</w:t>
      </w:r>
      <w:r>
        <w:t xml:space="preserve">торые были </w:t>
      </w:r>
      <w:r w:rsidRPr="00305F00">
        <w:t>произвольно лишены права на приобретение гражданства страны прож</w:t>
      </w:r>
      <w:r w:rsidRPr="00305F00">
        <w:t>и</w:t>
      </w:r>
      <w:r w:rsidRPr="00305F00">
        <w:t>вания" (Замечание общего порядка № 27, пункт 20).</w:t>
      </w:r>
    </w:p>
    <w:p w:rsidR="004623AC" w:rsidRPr="00305F00" w:rsidRDefault="004623AC" w:rsidP="004623AC">
      <w:pPr>
        <w:pStyle w:val="SingleTxtGR"/>
      </w:pPr>
      <w:r w:rsidRPr="00305F00">
        <w:tab/>
        <w:t>Ни один из этих примеров не применим к настоящему делу. Кроме того, автор не попытался объ</w:t>
      </w:r>
      <w:r>
        <w:t>яснить, почему он не стремил</w:t>
      </w:r>
      <w:r w:rsidRPr="00305F00">
        <w:t>ся получить канадское гражданство, что косвенно предлагалось государством-участником (пункт 6.6). Исходя из вышесказанного, я не убежден, что в случае высылки автора в Сом</w:t>
      </w:r>
      <w:r w:rsidRPr="00305F00">
        <w:t>а</w:t>
      </w:r>
      <w:r w:rsidRPr="00305F00">
        <w:t>ли будет нарушен пункт 4 статьи 12.</w:t>
      </w:r>
    </w:p>
    <w:p w:rsidR="004623AC" w:rsidRPr="00305F00" w:rsidRDefault="004623AC" w:rsidP="004623AC">
      <w:pPr>
        <w:pStyle w:val="SingleTxtGR"/>
      </w:pPr>
      <w:r w:rsidRPr="00305F00">
        <w:tab/>
        <w:t xml:space="preserve">Аналогичным образом, Комитет дал </w:t>
      </w:r>
      <w:r>
        <w:t xml:space="preserve">слабое </w:t>
      </w:r>
      <w:r w:rsidRPr="00305F00">
        <w:t>объяснение своему выводу о том, что будут нарушены пункт 1 статьи 6 и статья 7. Он, в частности, не об</w:t>
      </w:r>
      <w:r w:rsidRPr="00305F00">
        <w:t>ъ</w:t>
      </w:r>
      <w:r w:rsidRPr="00305F00">
        <w:t xml:space="preserve">ясняет, почему он </w:t>
      </w:r>
      <w:r>
        <w:t xml:space="preserve">отдает </w:t>
      </w:r>
      <w:r w:rsidRPr="00305F00">
        <w:t>предпочте</w:t>
      </w:r>
      <w:r>
        <w:t>ние</w:t>
      </w:r>
      <w:r w:rsidRPr="00305F00">
        <w:t xml:space="preserve"> изложени</w:t>
      </w:r>
      <w:r>
        <w:t>ю</w:t>
      </w:r>
      <w:r w:rsidRPr="00305F00">
        <w:t xml:space="preserve"> фактов и сопряженных с </w:t>
      </w:r>
      <w:r>
        <w:t xml:space="preserve">ними </w:t>
      </w:r>
      <w:r w:rsidRPr="00305F00">
        <w:t>рисков, данно</w:t>
      </w:r>
      <w:r>
        <w:t>му</w:t>
      </w:r>
      <w:r w:rsidRPr="00305F00">
        <w:t xml:space="preserve"> автором, а не государством-участником. Безусловно, сл</w:t>
      </w:r>
      <w:r w:rsidRPr="00305F00">
        <w:t>е</w:t>
      </w:r>
      <w:r w:rsidRPr="00305F00">
        <w:t>дует весьма скептически относиться к любому стремлению выслать кого-либо в страну с такой нестабильной ситуацией, как Сомали. По существу</w:t>
      </w:r>
      <w:r>
        <w:t xml:space="preserve"> именно</w:t>
      </w:r>
      <w:r w:rsidRPr="00305F00">
        <w:t xml:space="preserve"> это </w:t>
      </w:r>
      <w:r>
        <w:t xml:space="preserve">имеет </w:t>
      </w:r>
      <w:r w:rsidRPr="00305F00">
        <w:t>отно</w:t>
      </w:r>
      <w:r>
        <w:t>шение</w:t>
      </w:r>
      <w:r w:rsidRPr="00305F00">
        <w:t xml:space="preserve"> к нашим выводам о возможно</w:t>
      </w:r>
      <w:r>
        <w:t>м нарушении</w:t>
      </w:r>
      <w:r w:rsidRPr="00305F00">
        <w:t xml:space="preserve"> статьи 17 и пун</w:t>
      </w:r>
      <w:r w:rsidRPr="00305F00">
        <w:t>к</w:t>
      </w:r>
      <w:r w:rsidRPr="00305F00">
        <w:t>та</w:t>
      </w:r>
      <w:r>
        <w:t> </w:t>
      </w:r>
      <w:r w:rsidRPr="00305F00">
        <w:t>1 статьи 23. Было бы</w:t>
      </w:r>
      <w:r>
        <w:t xml:space="preserve"> разумно</w:t>
      </w:r>
      <w:r w:rsidRPr="00305F00">
        <w:t>, если бы Комитет этим</w:t>
      </w:r>
      <w:r>
        <w:t xml:space="preserve"> и</w:t>
      </w:r>
      <w:r w:rsidRPr="00305F00">
        <w:t xml:space="preserve"> огран</w:t>
      </w:r>
      <w:r w:rsidRPr="00305F00">
        <w:t>и</w:t>
      </w:r>
      <w:r w:rsidRPr="00305F00">
        <w:t>чился.</w:t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  <w:t xml:space="preserve">сэр Найджел </w:t>
      </w:r>
      <w:proofErr w:type="spellStart"/>
      <w:r w:rsidRPr="00305F00">
        <w:t>Родли</w:t>
      </w:r>
      <w:proofErr w:type="spellEnd"/>
    </w:p>
    <w:p w:rsidR="004623AC" w:rsidRPr="00305F00" w:rsidRDefault="004623AC" w:rsidP="004623AC">
      <w:pPr>
        <w:pStyle w:val="SingleTxtGR"/>
      </w:pPr>
      <w:r w:rsidRPr="00305F00">
        <w:t>[Совершено на английско</w:t>
      </w:r>
      <w:r>
        <w:t>м</w:t>
      </w:r>
      <w:r w:rsidRPr="00305F00">
        <w:t>, французском и испанском языках, причем языком оригинала является ан</w:t>
      </w:r>
      <w:r w:rsidRPr="00305F00">
        <w:t>г</w:t>
      </w:r>
      <w:r w:rsidRPr="00305F00">
        <w:t>лийский. Впоследствии будет издано также на арабском, китайском и русском языках в качестве части ежегодного доклада Комитета Г</w:t>
      </w:r>
      <w:r w:rsidRPr="00305F00">
        <w:t>е</w:t>
      </w:r>
      <w:r w:rsidRPr="00305F00">
        <w:t>неральной Ассамблее.]</w:t>
      </w:r>
    </w:p>
    <w:p w:rsidR="004623AC" w:rsidRPr="00305F00" w:rsidRDefault="004623AC" w:rsidP="004623AC">
      <w:pPr>
        <w:pStyle w:val="H1GR"/>
      </w:pPr>
      <w:r w:rsidRPr="00305F00">
        <w:br w:type="page"/>
      </w:r>
      <w:r w:rsidRPr="00A77D84">
        <w:tab/>
      </w:r>
      <w:r w:rsidRPr="00A77D84">
        <w:tab/>
      </w:r>
      <w:r w:rsidRPr="00305F00">
        <w:t>Особое мнение членов Ком</w:t>
      </w:r>
      <w:r>
        <w:t xml:space="preserve">итета г-на Майкла </w:t>
      </w:r>
      <w:proofErr w:type="spellStart"/>
      <w:r>
        <w:t>О'Флаэрти</w:t>
      </w:r>
      <w:proofErr w:type="spellEnd"/>
      <w:r>
        <w:t xml:space="preserve"> и </w:t>
      </w:r>
      <w:proofErr w:type="spellStart"/>
      <w:r>
        <w:t>г</w:t>
      </w:r>
      <w:r>
        <w:noBreakHyphen/>
      </w:r>
      <w:r w:rsidRPr="00305F00">
        <w:t>жи</w:t>
      </w:r>
      <w:proofErr w:type="spellEnd"/>
      <w:r w:rsidRPr="00305F00">
        <w:t xml:space="preserve"> </w:t>
      </w:r>
      <w:proofErr w:type="spellStart"/>
      <w:r w:rsidRPr="00305F00">
        <w:t>Хелен</w:t>
      </w:r>
      <w:proofErr w:type="spellEnd"/>
      <w:r w:rsidRPr="00305F00">
        <w:t xml:space="preserve"> </w:t>
      </w:r>
      <w:proofErr w:type="spellStart"/>
      <w:r w:rsidRPr="00305F00">
        <w:t>Келлер</w:t>
      </w:r>
      <w:proofErr w:type="spellEnd"/>
    </w:p>
    <w:p w:rsidR="004623AC" w:rsidRPr="00305F00" w:rsidRDefault="004623AC" w:rsidP="004623AC">
      <w:pPr>
        <w:pStyle w:val="SingleTxtGR"/>
      </w:pPr>
      <w:r w:rsidRPr="00305F00">
        <w:tab/>
        <w:t>Мы присоединяемся к точке зрения сэра Найджела по вопросу о прим</w:t>
      </w:r>
      <w:r w:rsidRPr="00305F00">
        <w:t>е</w:t>
      </w:r>
      <w:r w:rsidRPr="00305F00">
        <w:t>нимости пункта 4 статьи 12 к данному делу.</w:t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  <w:t xml:space="preserve">Майкл </w:t>
      </w:r>
      <w:proofErr w:type="spellStart"/>
      <w:r w:rsidRPr="00305F00">
        <w:t>О'Флаэрти</w:t>
      </w:r>
      <w:proofErr w:type="spellEnd"/>
      <w:r w:rsidRPr="00305F00">
        <w:tab/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  <w:t xml:space="preserve">г-жа </w:t>
      </w:r>
      <w:proofErr w:type="spellStart"/>
      <w:r w:rsidRPr="00305F00">
        <w:t>Хелен</w:t>
      </w:r>
      <w:proofErr w:type="spellEnd"/>
      <w:r w:rsidRPr="00305F00">
        <w:t xml:space="preserve"> </w:t>
      </w:r>
      <w:proofErr w:type="spellStart"/>
      <w:r w:rsidRPr="00305F00">
        <w:t>Келлер</w:t>
      </w:r>
      <w:proofErr w:type="spellEnd"/>
    </w:p>
    <w:p w:rsidR="004623AC" w:rsidRPr="00305F00" w:rsidRDefault="004623AC" w:rsidP="004623AC">
      <w:pPr>
        <w:pStyle w:val="SingleTxtGR"/>
      </w:pPr>
      <w:r>
        <w:t>[Совершено на английском</w:t>
      </w:r>
      <w:r w:rsidRPr="00305F00">
        <w:t>, французском и испанском языках, причем языком оригинала является ан</w:t>
      </w:r>
      <w:r w:rsidRPr="00305F00">
        <w:t>г</w:t>
      </w:r>
      <w:r w:rsidRPr="00305F00">
        <w:t>лийский. Впоследствии будет издано также на арабском, китайском и русском языках в качестве части ежегодного доклада Комитета Г</w:t>
      </w:r>
      <w:r w:rsidRPr="00305F00">
        <w:t>е</w:t>
      </w:r>
      <w:r w:rsidRPr="00305F00">
        <w:t>неральной Ассамблее.]</w:t>
      </w:r>
    </w:p>
    <w:p w:rsidR="004623AC" w:rsidRPr="00305F00" w:rsidRDefault="004623AC" w:rsidP="004623AC">
      <w:pPr>
        <w:pStyle w:val="H1GR"/>
      </w:pPr>
      <w:r w:rsidRPr="00305F00">
        <w:br w:type="page"/>
      </w:r>
      <w:r w:rsidRPr="00A77D84">
        <w:tab/>
      </w:r>
      <w:r w:rsidRPr="00A77D84">
        <w:tab/>
      </w:r>
      <w:r w:rsidRPr="00305F00">
        <w:t xml:space="preserve">Особое мнение члена Комитета г-на </w:t>
      </w:r>
      <w:proofErr w:type="spellStart"/>
      <w:r w:rsidRPr="00305F00">
        <w:t>Кор</w:t>
      </w:r>
      <w:r>
        <w:t>н</w:t>
      </w:r>
      <w:r w:rsidRPr="00305F00">
        <w:t>елиса</w:t>
      </w:r>
      <w:proofErr w:type="spellEnd"/>
      <w:r w:rsidRPr="00305F00">
        <w:t xml:space="preserve"> </w:t>
      </w:r>
      <w:proofErr w:type="spellStart"/>
      <w:r w:rsidRPr="00305F00">
        <w:t>Флинтермана</w:t>
      </w:r>
      <w:proofErr w:type="spellEnd"/>
    </w:p>
    <w:p w:rsidR="004623AC" w:rsidRPr="00305F00" w:rsidRDefault="004623AC" w:rsidP="004623AC">
      <w:pPr>
        <w:pStyle w:val="SingleTxtGR"/>
      </w:pPr>
      <w:r w:rsidRPr="00305F00">
        <w:tab/>
        <w:t xml:space="preserve">Я согласен с заключениями Комитета в отношении статьи 17 и пункта 1 статьи 23, однако разделяю сомнения сэра Найджела </w:t>
      </w:r>
      <w:proofErr w:type="spellStart"/>
      <w:r w:rsidRPr="00305F00">
        <w:t>Родли</w:t>
      </w:r>
      <w:proofErr w:type="spellEnd"/>
      <w:r w:rsidRPr="00305F00">
        <w:t xml:space="preserve"> и других членов Комитета относительно </w:t>
      </w:r>
      <w:r>
        <w:t xml:space="preserve">других </w:t>
      </w:r>
      <w:r w:rsidRPr="00305F00">
        <w:t>выводов о во</w:t>
      </w:r>
      <w:r w:rsidRPr="00305F00">
        <w:t>з</w:t>
      </w:r>
      <w:r w:rsidRPr="00305F00">
        <w:t>можном нарушении.</w:t>
      </w:r>
    </w:p>
    <w:p w:rsidR="004623AC" w:rsidRPr="00305F00" w:rsidRDefault="004623AC" w:rsidP="004623AC">
      <w:pPr>
        <w:pStyle w:val="SingleTxtGR"/>
      </w:pPr>
      <w:r w:rsidRPr="00305F00">
        <w:tab/>
        <w:t>Что касается пункта 4 статьи 12, то я</w:t>
      </w:r>
      <w:r>
        <w:t xml:space="preserve"> не</w:t>
      </w:r>
      <w:r w:rsidRPr="00305F00">
        <w:t xml:space="preserve"> убежден, что Канада может ра</w:t>
      </w:r>
      <w:r w:rsidRPr="00305F00">
        <w:t>с</w:t>
      </w:r>
      <w:r w:rsidRPr="00305F00">
        <w:t xml:space="preserve">сматриваться в качестве собственной страны автора, </w:t>
      </w:r>
      <w:r>
        <w:t xml:space="preserve">даже если </w:t>
      </w:r>
      <w:r w:rsidRPr="00305F00">
        <w:t>я склонен пр</w:t>
      </w:r>
      <w:r w:rsidRPr="00305F00">
        <w:t>и</w:t>
      </w:r>
      <w:r w:rsidRPr="00305F00">
        <w:t xml:space="preserve">давать более широкую сферу действия пункту 4 статьи 12, </w:t>
      </w:r>
      <w:r>
        <w:t xml:space="preserve">чем </w:t>
      </w:r>
      <w:r w:rsidRPr="00305F00">
        <w:t xml:space="preserve">та, которая была предложена сэром Найджелом </w:t>
      </w:r>
      <w:proofErr w:type="spellStart"/>
      <w:r w:rsidRPr="00305F00">
        <w:t>Родли</w:t>
      </w:r>
      <w:proofErr w:type="spellEnd"/>
      <w:r w:rsidRPr="00305F00">
        <w:t xml:space="preserve"> и другими, с учетом </w:t>
      </w:r>
      <w:r>
        <w:t xml:space="preserve">особых </w:t>
      </w:r>
      <w:r w:rsidRPr="00305F00">
        <w:t>связей (таких как долговременное проживание, намерение остаться, тесные личные и семе</w:t>
      </w:r>
      <w:r w:rsidRPr="00305F00">
        <w:t>й</w:t>
      </w:r>
      <w:r w:rsidRPr="00305F00">
        <w:t xml:space="preserve">ные связи и отсутствие таких связей с другой страной), которые автор </w:t>
      </w:r>
      <w:r>
        <w:t xml:space="preserve">любого </w:t>
      </w:r>
      <w:r w:rsidRPr="00305F00">
        <w:t>сообщения</w:t>
      </w:r>
      <w:r>
        <w:t xml:space="preserve"> может иметь </w:t>
      </w:r>
      <w:r w:rsidRPr="00305F00">
        <w:t xml:space="preserve">с </w:t>
      </w:r>
      <w:r>
        <w:t xml:space="preserve">соответствующей </w:t>
      </w:r>
      <w:r w:rsidRPr="00305F00">
        <w:t>страной в каждом деле, предста</w:t>
      </w:r>
      <w:r w:rsidRPr="00305F00">
        <w:t>в</w:t>
      </w:r>
      <w:r w:rsidRPr="00305F00">
        <w:t>л</w:t>
      </w:r>
      <w:r>
        <w:t>я</w:t>
      </w:r>
      <w:r w:rsidRPr="00305F00">
        <w:t>е</w:t>
      </w:r>
      <w:r>
        <w:t>м</w:t>
      </w:r>
      <w:r w:rsidRPr="00305F00">
        <w:t>ом на рассмотрение Комитет</w:t>
      </w:r>
      <w:r>
        <w:t>а</w:t>
      </w:r>
      <w:r w:rsidRPr="00305F00">
        <w:t>.</w:t>
      </w:r>
    </w:p>
    <w:p w:rsidR="004623AC" w:rsidRPr="00305F00" w:rsidRDefault="004623AC" w:rsidP="004623AC">
      <w:pPr>
        <w:pStyle w:val="SingleTxtGR"/>
      </w:pPr>
      <w:r w:rsidRPr="00305F00">
        <w:tab/>
        <w:t>В отношении пункта 1 статьи 6 и статьи 7 я присоединяюсь к мнению с</w:t>
      </w:r>
      <w:r w:rsidRPr="00305F00">
        <w:t>э</w:t>
      </w:r>
      <w:r w:rsidRPr="00305F00">
        <w:t xml:space="preserve">ра Найджела </w:t>
      </w:r>
      <w:proofErr w:type="spellStart"/>
      <w:r w:rsidRPr="00305F00">
        <w:t>Родли</w:t>
      </w:r>
      <w:proofErr w:type="spellEnd"/>
      <w:r w:rsidRPr="00305F00">
        <w:t xml:space="preserve"> и др</w:t>
      </w:r>
      <w:r w:rsidRPr="00305F00">
        <w:t>у</w:t>
      </w:r>
      <w:r w:rsidRPr="00305F00">
        <w:t>гих.</w:t>
      </w:r>
    </w:p>
    <w:p w:rsidR="004623AC" w:rsidRPr="00305F00" w:rsidRDefault="004623AC" w:rsidP="004623AC">
      <w:pPr>
        <w:pStyle w:val="SingleTxtGR"/>
        <w:jc w:val="right"/>
      </w:pPr>
      <w:r w:rsidRPr="00305F00">
        <w:t>[</w:t>
      </w:r>
      <w:r w:rsidRPr="00305F00">
        <w:rPr>
          <w:i/>
        </w:rPr>
        <w:t>подпись</w:t>
      </w:r>
      <w:r w:rsidRPr="00305F00">
        <w:t>]</w:t>
      </w:r>
      <w:r w:rsidRPr="00305F00">
        <w:tab/>
      </w:r>
      <w:r w:rsidRPr="00305F00">
        <w:tab/>
      </w:r>
      <w:proofErr w:type="spellStart"/>
      <w:r w:rsidRPr="00305F00">
        <w:t>Кор</w:t>
      </w:r>
      <w:r>
        <w:t>н</w:t>
      </w:r>
      <w:r w:rsidRPr="00305F00">
        <w:t>елис</w:t>
      </w:r>
      <w:proofErr w:type="spellEnd"/>
      <w:r w:rsidRPr="00305F00">
        <w:t xml:space="preserve"> </w:t>
      </w:r>
      <w:proofErr w:type="spellStart"/>
      <w:r w:rsidRPr="00305F00">
        <w:t>Флинтерман</w:t>
      </w:r>
      <w:proofErr w:type="spellEnd"/>
    </w:p>
    <w:p w:rsidR="004623AC" w:rsidRPr="00305F00" w:rsidRDefault="004623AC" w:rsidP="004623AC">
      <w:pPr>
        <w:pStyle w:val="SingleTxtGR"/>
      </w:pPr>
      <w:r w:rsidRPr="00305F00">
        <w:t>[Совершено на английско</w:t>
      </w:r>
      <w:r>
        <w:t>м</w:t>
      </w:r>
      <w:r w:rsidRPr="00305F00">
        <w:t>, французском и испанском языках, причем языком оригинала является ан</w:t>
      </w:r>
      <w:r w:rsidRPr="00305F00">
        <w:t>г</w:t>
      </w:r>
      <w:r w:rsidRPr="00305F00">
        <w:t>лийский. Впоследствии будет издано также на арабском, китайском и русском языках в качестве части ежегодного доклада Комитета Г</w:t>
      </w:r>
      <w:r w:rsidRPr="00305F00">
        <w:t>е</w:t>
      </w:r>
      <w:r w:rsidRPr="00305F00">
        <w:t>неральной Ассамблее.]</w:t>
      </w:r>
    </w:p>
    <w:p w:rsidR="004623AC" w:rsidRPr="00305F00" w:rsidRDefault="004623AC" w:rsidP="004623AC">
      <w:pPr>
        <w:pStyle w:val="SingleTxtGR"/>
      </w:pPr>
    </w:p>
    <w:p w:rsidR="004623AC" w:rsidRPr="00603485" w:rsidRDefault="004623AC" w:rsidP="004623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015" w:rsidRPr="00334C95" w:rsidRDefault="00901015" w:rsidP="002D035E">
      <w:pPr>
        <w:pStyle w:val="SingleTxtGR"/>
      </w:pPr>
    </w:p>
    <w:sectPr w:rsidR="00901015" w:rsidRPr="00334C95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26" w:rsidRDefault="008F6926">
      <w:r>
        <w:rPr>
          <w:lang w:val="en-US"/>
        </w:rPr>
        <w:tab/>
      </w:r>
      <w:r>
        <w:separator/>
      </w:r>
    </w:p>
  </w:endnote>
  <w:endnote w:type="continuationSeparator" w:id="0">
    <w:p w:rsidR="008F6926" w:rsidRDefault="008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6" w:rsidRPr="00E14013" w:rsidRDefault="008F6926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45270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6" w:rsidRPr="005F0588" w:rsidRDefault="008F6926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45270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6" w:rsidRPr="007B2C3F" w:rsidRDefault="008F6926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45270</w:t>
    </w:r>
    <w:r>
      <w:rPr>
        <w:sz w:val="20"/>
        <w:lang w:val="en-US"/>
      </w:rPr>
      <w:t xml:space="preserve">  (R)  261011  271011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26" w:rsidRPr="00F71F63" w:rsidRDefault="008F692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F6926" w:rsidRPr="00F71F63" w:rsidRDefault="008F692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F6926" w:rsidRPr="00635E86" w:rsidRDefault="008F6926" w:rsidP="00635E86">
      <w:pPr>
        <w:pStyle w:val="Footer"/>
      </w:pPr>
    </w:p>
  </w:footnote>
  <w:footnote w:id="1">
    <w:p w:rsidR="008F6926" w:rsidRDefault="008F6926">
      <w:pPr>
        <w:pStyle w:val="FootnoteText"/>
        <w:rPr>
          <w:lang w:val="ru-RU"/>
        </w:rPr>
      </w:pPr>
      <w:r>
        <w:tab/>
      </w:r>
      <w:r w:rsidRPr="008D73B8">
        <w:rPr>
          <w:rStyle w:val="FootnoteReference"/>
          <w:sz w:val="20"/>
          <w:vertAlign w:val="baseline"/>
          <w:lang w:val="ru-RU"/>
        </w:rPr>
        <w:t>*</w:t>
      </w:r>
      <w:r w:rsidRPr="008D73B8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  <w:p w:rsidR="008F6926" w:rsidRDefault="008F6926">
      <w:pPr>
        <w:pStyle w:val="FootnoteText"/>
        <w:rPr>
          <w:lang w:val="ru-RU"/>
        </w:rPr>
      </w:pPr>
    </w:p>
    <w:p w:rsidR="008F6926" w:rsidRPr="008D73B8" w:rsidRDefault="008F6926">
      <w:pPr>
        <w:pStyle w:val="FootnoteText"/>
        <w:rPr>
          <w:sz w:val="20"/>
          <w:lang w:val="ru-RU"/>
        </w:rPr>
      </w:pPr>
    </w:p>
  </w:footnote>
  <w:footnote w:id="2">
    <w:p w:rsidR="008F6926" w:rsidRPr="006923B3" w:rsidRDefault="008F6926" w:rsidP="003C51B8">
      <w:pPr>
        <w:pStyle w:val="FootnoteText"/>
        <w:rPr>
          <w:lang w:val="ru-RU"/>
        </w:rPr>
      </w:pPr>
      <w:r>
        <w:tab/>
      </w:r>
      <w:r w:rsidRPr="003C51B8">
        <w:rPr>
          <w:rStyle w:val="FootnoteReference"/>
          <w:szCs w:val="18"/>
          <w:vertAlign w:val="baseline"/>
          <w:lang w:val="ru-RU"/>
        </w:rPr>
        <w:t>**</w:t>
      </w:r>
      <w:r w:rsidRPr="003C51B8">
        <w:rPr>
          <w:lang w:val="ru-RU"/>
        </w:rPr>
        <w:tab/>
      </w:r>
      <w:r w:rsidRPr="006923B3">
        <w:rPr>
          <w:lang w:val="ru-RU"/>
        </w:rPr>
        <w:t>В рассмотрении настоящего сообщения приняли участие следующие члены Комитета: г-н Лазхари Бузид, г-жа Кристина Шане, г-н Ахмад Амин Фатхалла, г-н Корнелис Флинтерман, г-н Юдзи Ивасава, г-жа Хелен Келлер, г-н Раджсумер Ла</w:t>
      </w:r>
      <w:r>
        <w:rPr>
          <w:lang w:val="ru-RU"/>
        </w:rPr>
        <w:t>л</w:t>
      </w:r>
      <w:r w:rsidRPr="006923B3">
        <w:rPr>
          <w:lang w:val="ru-RU"/>
        </w:rPr>
        <w:t>лах, г-жа Зонке Занеле Майодина, г-жа Юлия Антоанелла Моток, г-н Джеральд Л. Нойман, г-н Майкл О'Флаэрти, г-н Рафаэль Ривас Посада, сэр Найджел Родли, г-н Фабиан Омар Сальвиол</w:t>
      </w:r>
      <w:r>
        <w:rPr>
          <w:lang w:val="ru-RU"/>
        </w:rPr>
        <w:t>и, г-н Кристер Телин и г-жа Марг</w:t>
      </w:r>
      <w:r w:rsidRPr="006923B3">
        <w:rPr>
          <w:lang w:val="ru-RU"/>
        </w:rPr>
        <w:t>о Ватервал.</w:t>
      </w:r>
    </w:p>
    <w:p w:rsidR="008F6926" w:rsidRPr="003C51B8" w:rsidRDefault="008F6926" w:rsidP="003C51B8">
      <w:pPr>
        <w:pStyle w:val="FootnoteText"/>
        <w:tabs>
          <w:tab w:val="left" w:pos="1620"/>
        </w:tabs>
        <w:rPr>
          <w:lang w:val="ru-RU"/>
        </w:rPr>
      </w:pPr>
      <w:r w:rsidRPr="006923B3">
        <w:rPr>
          <w:lang w:val="ru-RU"/>
        </w:rPr>
        <w:tab/>
      </w:r>
      <w:r w:rsidRPr="006923B3">
        <w:rPr>
          <w:lang w:val="ru-RU"/>
        </w:rPr>
        <w:tab/>
      </w:r>
      <w:r w:rsidRPr="003C51B8">
        <w:rPr>
          <w:lang w:val="ru-RU"/>
        </w:rPr>
        <w:t>Тексты пяти особых мнений, подписанных членами Комитета г-н</w:t>
      </w:r>
      <w:r>
        <w:rPr>
          <w:lang w:val="ru-RU"/>
        </w:rPr>
        <w:t>ом</w:t>
      </w:r>
      <w:r w:rsidRPr="003C51B8">
        <w:rPr>
          <w:lang w:val="ru-RU"/>
        </w:rPr>
        <w:t xml:space="preserve"> Кристером Телином, г-ном Джеральдом Л. Нойманом, г-ном Юдзи Ивасавой, сэром Найджелом Родли, г-ном Майклом О'Флаэрти, г-жой Хелен Келлер и г-ном Корнелисом Флинтерманом</w:t>
      </w:r>
      <w:r>
        <w:rPr>
          <w:lang w:val="ru-RU"/>
        </w:rPr>
        <w:t>,</w:t>
      </w:r>
      <w:r w:rsidRPr="003C51B8">
        <w:rPr>
          <w:lang w:val="ru-RU"/>
        </w:rPr>
        <w:t xml:space="preserve"> приводятся в приложении к настоящим Соображениям.</w:t>
      </w:r>
    </w:p>
    <w:p w:rsidR="008F6926" w:rsidRPr="008D3809" w:rsidRDefault="008F6926">
      <w:pPr>
        <w:pStyle w:val="FootnoteText"/>
        <w:rPr>
          <w:sz w:val="20"/>
          <w:lang w:val="ru-RU"/>
        </w:rPr>
      </w:pPr>
    </w:p>
  </w:footnote>
  <w:footnote w:id="3">
    <w:p w:rsidR="008F6926" w:rsidRPr="00445B4A" w:rsidRDefault="008F6926" w:rsidP="00687FF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445B4A">
        <w:rPr>
          <w:lang w:val="ru-RU"/>
        </w:rPr>
        <w:t xml:space="preserve"> </w:t>
      </w:r>
      <w:r>
        <w:rPr>
          <w:lang w:val="ru-RU"/>
        </w:rPr>
        <w:tab/>
        <w:t>См. статью 64 Закона об иммиграции и защите беженцев: 1) иностранный гражданин или его поручитель или постоянный резидент не могут подавать апелляцию в Отдел по иммиграционным апелляциям, если нахождение в стране иностранного гражданина или постоянного резидента было сочтено недопустимым по причинам безопасности, нарушения прав человека или международных прав, серьезных преступных деяний или организованной преступности; 2) для целей пункта 1 под серьезными преступными деяниями понимаются преступления, наказуемые в Канаде лишением свободы сроком не менее двух лет.</w:t>
      </w:r>
    </w:p>
  </w:footnote>
  <w:footnote w:id="4">
    <w:p w:rsidR="008F6926" w:rsidRPr="002B1989" w:rsidRDefault="008F6926" w:rsidP="00DD01CC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2B1989">
        <w:rPr>
          <w:lang w:val="en-US"/>
        </w:rPr>
        <w:tab/>
        <w:t xml:space="preserve">CAT/C/CR/34/CAN, </w:t>
      </w:r>
      <w:r>
        <w:rPr>
          <w:lang w:val="ru-RU"/>
        </w:rPr>
        <w:t>пункты</w:t>
      </w:r>
      <w:r w:rsidRPr="002B1989">
        <w:rPr>
          <w:lang w:val="en-US"/>
        </w:rPr>
        <w:t xml:space="preserve"> 4 </w:t>
      </w:r>
      <w:r>
        <w:rPr>
          <w:lang w:val="ru-RU"/>
        </w:rPr>
        <w:t>и</w:t>
      </w:r>
      <w:r w:rsidRPr="002B1989">
        <w:rPr>
          <w:lang w:val="en-US"/>
        </w:rPr>
        <w:t xml:space="preserve"> 5.</w:t>
      </w:r>
    </w:p>
  </w:footnote>
  <w:footnote w:id="5">
    <w:p w:rsidR="008F6926" w:rsidRPr="002C6C87" w:rsidRDefault="008F6926" w:rsidP="00DD01CC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CCPR/C/CAN/CO/5, </w:t>
      </w:r>
      <w:r>
        <w:rPr>
          <w:lang w:val="ru-RU"/>
        </w:rPr>
        <w:t>пункт</w:t>
      </w:r>
      <w:r w:rsidRPr="00741613">
        <w:t xml:space="preserve"> 15.</w:t>
      </w:r>
    </w:p>
  </w:footnote>
  <w:footnote w:id="6">
    <w:p w:rsidR="008F6926" w:rsidRPr="001E6BA8" w:rsidRDefault="008F6926" w:rsidP="00DD01C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E6BA8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5 мая 2010 года, </w:t>
      </w:r>
      <w:r w:rsidRPr="001E6BA8">
        <w:rPr>
          <w:lang w:val="ru-RU"/>
        </w:rPr>
        <w:t xml:space="preserve">HCR/EG/SOM/10/1, </w:t>
      </w:r>
      <w:r>
        <w:rPr>
          <w:lang w:val="ru-RU"/>
        </w:rPr>
        <w:t>стр</w:t>
      </w:r>
      <w:r w:rsidRPr="001E6BA8">
        <w:rPr>
          <w:lang w:val="ru-RU"/>
        </w:rPr>
        <w:t>. 9</w:t>
      </w:r>
      <w:r>
        <w:rPr>
          <w:lang w:val="ru-RU"/>
        </w:rPr>
        <w:t>, согласно которым при отсутствии клановой защиты и поддержки человека в Пунтленде ждет общая судьба внутренне перемещенных лиц, включая "отсутствие защиты, ограниченный доступ к образованию и медицинским услугам, уязвимость в отношении сексуальной эксплуатации или изнасилований, принудительный труд, постоянная угроза высылки и разрушение или конфискация имущества".</w:t>
      </w:r>
    </w:p>
  </w:footnote>
  <w:footnote w:id="7">
    <w:p w:rsidR="008F6926" w:rsidRPr="00F64039" w:rsidRDefault="008F6926" w:rsidP="00DD01CC">
      <w:pPr>
        <w:pStyle w:val="FootnoteText"/>
        <w:spacing w:line="240" w:lineRule="auto"/>
        <w:rPr>
          <w:lang w:val="ru-RU"/>
        </w:rPr>
      </w:pPr>
      <w:r w:rsidRPr="002B1989">
        <w:rPr>
          <w:lang w:val="ru-RU"/>
        </w:rPr>
        <w:tab/>
      </w:r>
      <w:r>
        <w:rPr>
          <w:rStyle w:val="FootnoteReference"/>
        </w:rPr>
        <w:footnoteRef/>
      </w:r>
      <w:r w:rsidRPr="00F64039">
        <w:rPr>
          <w:lang w:val="ru-RU"/>
        </w:rPr>
        <w:tab/>
      </w:r>
      <w:r>
        <w:rPr>
          <w:lang w:val="ru-RU"/>
        </w:rPr>
        <w:t>См</w:t>
      </w:r>
      <w:r w:rsidRPr="00F64039">
        <w:rPr>
          <w:lang w:val="ru-RU"/>
        </w:rPr>
        <w:t xml:space="preserve">. Canadian Council of Refugees </w:t>
      </w:r>
      <w:r w:rsidRPr="00B30954">
        <w:rPr>
          <w:lang w:val="ru-RU"/>
        </w:rPr>
        <w:t>"</w:t>
      </w:r>
      <w:r w:rsidRPr="00F64039">
        <w:rPr>
          <w:lang w:val="ru-RU"/>
        </w:rPr>
        <w:t>Call for Suspension of Removals to Somalia</w:t>
      </w:r>
      <w:r w:rsidRPr="00B30954">
        <w:rPr>
          <w:lang w:val="ru-RU"/>
        </w:rPr>
        <w:t>"</w:t>
      </w:r>
      <w:r w:rsidRPr="00F64039">
        <w:rPr>
          <w:lang w:val="ru-RU"/>
        </w:rPr>
        <w:t xml:space="preserve">, 16 July 2010, p 2; </w:t>
      </w:r>
      <w:r>
        <w:rPr>
          <w:lang w:val="ru-RU"/>
        </w:rPr>
        <w:t>Доклад независимого эксперта Совета по правам человека ООН по вопросу о положении в области прав человека в Сомали Шамсула Бари, 8 марта 2010 года, пункт 77.</w:t>
      </w:r>
    </w:p>
  </w:footnote>
  <w:footnote w:id="8">
    <w:p w:rsidR="008F6926" w:rsidRPr="005F3F66" w:rsidRDefault="008F6926" w:rsidP="00DD01CC">
      <w:pPr>
        <w:pStyle w:val="FootnoteText"/>
        <w:spacing w:line="240" w:lineRule="auto"/>
        <w:rPr>
          <w:lang w:val="ru-RU"/>
        </w:rPr>
      </w:pPr>
      <w:r w:rsidRPr="002B1989">
        <w:rPr>
          <w:lang w:val="ru-RU"/>
        </w:rPr>
        <w:tab/>
      </w:r>
      <w:r>
        <w:rPr>
          <w:rStyle w:val="FootnoteReference"/>
        </w:rPr>
        <w:footnoteRef/>
      </w:r>
      <w:r w:rsidRPr="005F3F66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</w:t>
      </w:r>
      <w:r w:rsidRPr="00D614DB">
        <w:rPr>
          <w:i/>
          <w:lang w:val="en-US"/>
        </w:rPr>
        <w:t>op</w:t>
      </w:r>
      <w:r w:rsidRPr="00D614DB">
        <w:rPr>
          <w:i/>
          <w:lang w:val="ru-RU"/>
        </w:rPr>
        <w:t>.</w:t>
      </w:r>
      <w:r w:rsidRPr="00D614DB">
        <w:rPr>
          <w:i/>
          <w:lang w:val="en-US"/>
        </w:rPr>
        <w:t>cit</w:t>
      </w:r>
      <w:r>
        <w:rPr>
          <w:i/>
          <w:lang w:val="ru-RU"/>
        </w:rPr>
        <w:t xml:space="preserve">, </w:t>
      </w:r>
      <w:r>
        <w:rPr>
          <w:lang w:val="ru-RU"/>
        </w:rPr>
        <w:t xml:space="preserve">стр. 9 и 16; "Дети и вооруженные конфликты", Доклад Генерального секретаря, </w:t>
      </w:r>
      <w:r>
        <w:rPr>
          <w:lang w:val="en-US"/>
        </w:rPr>
        <w:t>A</w:t>
      </w:r>
      <w:r w:rsidRPr="005F3F66">
        <w:rPr>
          <w:lang w:val="ru-RU"/>
        </w:rPr>
        <w:t>/64/742</w:t>
      </w:r>
      <w:r>
        <w:rPr>
          <w:lang w:val="ru-RU"/>
        </w:rPr>
        <w:t>, от 13 апреля 201</w:t>
      </w:r>
      <w:r w:rsidRPr="00B30954">
        <w:rPr>
          <w:lang w:val="ru-RU"/>
        </w:rPr>
        <w:t>0</w:t>
      </w:r>
      <w:r>
        <w:rPr>
          <w:lang w:val="ru-RU"/>
        </w:rPr>
        <w:t xml:space="preserve"> года, стр.</w:t>
      </w:r>
      <w:r>
        <w:rPr>
          <w:lang w:val="en-US"/>
        </w:rPr>
        <w:t> </w:t>
      </w:r>
      <w:r>
        <w:rPr>
          <w:lang w:val="ru-RU"/>
        </w:rPr>
        <w:t>27−28.</w:t>
      </w:r>
    </w:p>
  </w:footnote>
  <w:footnote w:id="9">
    <w:p w:rsidR="008F6926" w:rsidRPr="00F64C31" w:rsidRDefault="008F6926" w:rsidP="00DD01CC">
      <w:pPr>
        <w:pStyle w:val="FootnoteText"/>
        <w:spacing w:line="240" w:lineRule="auto"/>
        <w:rPr>
          <w:lang w:val="en-US"/>
        </w:rPr>
      </w:pPr>
      <w:r w:rsidRPr="002B1989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F64C31">
        <w:rPr>
          <w:lang w:val="en-US"/>
        </w:rPr>
        <w:t xml:space="preserve">. </w:t>
      </w:r>
      <w:r w:rsidRPr="002B1989">
        <w:rPr>
          <w:lang w:val="en-US"/>
        </w:rPr>
        <w:t>Human Rights Watch World Report 2010 on Somalia, para. 3; OCHA Consolidated appeal for Somalia 2010, dated 30 November 2009.</w:t>
      </w:r>
    </w:p>
  </w:footnote>
  <w:footnote w:id="10">
    <w:p w:rsidR="008F6926" w:rsidRPr="00C54BD0" w:rsidRDefault="008F6926" w:rsidP="00D614D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54BD0">
        <w:rPr>
          <w:lang w:val="ru-RU"/>
        </w:rPr>
        <w:tab/>
      </w:r>
      <w:r>
        <w:rPr>
          <w:lang w:val="ru-RU"/>
        </w:rPr>
        <w:t xml:space="preserve">См. сообщение № 1792/2008, </w:t>
      </w:r>
      <w:r w:rsidRPr="00C54BD0">
        <w:rPr>
          <w:i/>
          <w:lang w:val="ru-RU"/>
        </w:rPr>
        <w:t>Дофин против Канады</w:t>
      </w:r>
      <w:r>
        <w:rPr>
          <w:lang w:val="ru-RU"/>
        </w:rPr>
        <w:t>, Соображения от 28 июля 2009 года, пункты 8.3 и 8.4.</w:t>
      </w:r>
    </w:p>
  </w:footnote>
  <w:footnote w:id="11">
    <w:p w:rsidR="008F6926" w:rsidRPr="00384DC1" w:rsidRDefault="008F6926" w:rsidP="00D614DB">
      <w:pPr>
        <w:pStyle w:val="FootnoteText"/>
        <w:rPr>
          <w:lang w:val="ru-RU"/>
        </w:rPr>
      </w:pPr>
      <w:r w:rsidRPr="00B326DE">
        <w:rPr>
          <w:lang w:val="ru-RU"/>
        </w:rPr>
        <w:tab/>
      </w:r>
      <w:r>
        <w:rPr>
          <w:rStyle w:val="FootnoteReference"/>
        </w:rPr>
        <w:footnoteRef/>
      </w:r>
      <w:r w:rsidRPr="00384DC1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</w:t>
      </w:r>
      <w:r w:rsidRPr="00384DC1">
        <w:rPr>
          <w:i/>
          <w:lang w:val="en-US"/>
        </w:rPr>
        <w:t>op</w:t>
      </w:r>
      <w:r w:rsidRPr="00384DC1">
        <w:rPr>
          <w:i/>
          <w:lang w:val="ru-RU"/>
        </w:rPr>
        <w:t>.</w:t>
      </w:r>
      <w:r w:rsidRPr="00384DC1">
        <w:rPr>
          <w:i/>
          <w:lang w:val="en-US"/>
        </w:rPr>
        <w:t>cit</w:t>
      </w:r>
      <w:r w:rsidRPr="00384DC1">
        <w:rPr>
          <w:lang w:val="ru-RU"/>
        </w:rPr>
        <w:t>.</w:t>
      </w:r>
      <w:r>
        <w:rPr>
          <w:lang w:val="ru-RU"/>
        </w:rPr>
        <w:t>, стр. 11, 18, 23.</w:t>
      </w:r>
    </w:p>
  </w:footnote>
  <w:footnote w:id="12">
    <w:p w:rsidR="008F6926" w:rsidRPr="0026795F" w:rsidRDefault="008F6926" w:rsidP="0026795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E2508">
        <w:rPr>
          <w:lang w:val="ru-RU"/>
        </w:rPr>
        <w:tab/>
      </w:r>
      <w:r>
        <w:rPr>
          <w:lang w:val="ru-RU"/>
        </w:rPr>
        <w:t xml:space="preserve">См. сообщение № 1578/2007, </w:t>
      </w:r>
      <w:r>
        <w:rPr>
          <w:i/>
          <w:lang w:val="ru-RU"/>
        </w:rPr>
        <w:t>Джавед Дастгир против Канады</w:t>
      </w:r>
      <w:r>
        <w:rPr>
          <w:lang w:val="ru-RU"/>
        </w:rPr>
        <w:t xml:space="preserve">, решение о неприемлемости от 30 октября 2008 года, пункт 4.4; сообщение № 939/2000, </w:t>
      </w:r>
      <w:r>
        <w:rPr>
          <w:i/>
          <w:lang w:val="ru-RU"/>
        </w:rPr>
        <w:t>Дюпюи пр</w:t>
      </w:r>
      <w:r w:rsidRPr="0026795F">
        <w:rPr>
          <w:lang w:val="ru-RU"/>
        </w:rPr>
        <w:t xml:space="preserve">отив </w:t>
      </w:r>
      <w:r w:rsidRPr="0026795F">
        <w:rPr>
          <w:i/>
          <w:lang w:val="ru-RU"/>
        </w:rPr>
        <w:t>Канады</w:t>
      </w:r>
      <w:r w:rsidRPr="0026795F">
        <w:rPr>
          <w:lang w:val="ru-RU"/>
        </w:rPr>
        <w:t>, решение о неприемлемости от 18 марта 2003 года, пункт 7.3.</w:t>
      </w:r>
    </w:p>
  </w:footnote>
  <w:footnote w:id="13">
    <w:p w:rsidR="008F6926" w:rsidRPr="00595347" w:rsidRDefault="008F6926" w:rsidP="0026795F">
      <w:pPr>
        <w:pStyle w:val="FootnoteText"/>
        <w:rPr>
          <w:lang w:val="ru-RU"/>
        </w:rPr>
      </w:pPr>
      <w:r w:rsidRPr="0026795F">
        <w:rPr>
          <w:lang w:val="ru-RU"/>
        </w:rPr>
        <w:tab/>
      </w:r>
      <w:r>
        <w:rPr>
          <w:rStyle w:val="FootnoteReference"/>
        </w:rPr>
        <w:footnoteRef/>
      </w:r>
      <w:r w:rsidRPr="00595347">
        <w:rPr>
          <w:lang w:val="ru-RU"/>
        </w:rPr>
        <w:t xml:space="preserve"> </w:t>
      </w:r>
      <w:r w:rsidRPr="00595347">
        <w:rPr>
          <w:lang w:val="ru-RU"/>
        </w:rPr>
        <w:tab/>
        <w:t xml:space="preserve">См. сообщение № 1580/2007, </w:t>
      </w:r>
      <w:r w:rsidRPr="00B154E2">
        <w:rPr>
          <w:i/>
          <w:lang w:val="ru-RU"/>
        </w:rPr>
        <w:t xml:space="preserve">Ф.М. </w:t>
      </w:r>
      <w:r>
        <w:rPr>
          <w:i/>
          <w:lang w:val="ru-RU"/>
        </w:rPr>
        <w:t>против Канады</w:t>
      </w:r>
      <w:r>
        <w:rPr>
          <w:lang w:val="ru-RU"/>
        </w:rPr>
        <w:t xml:space="preserve">, решение о неприемлемости от 30 октября 2008 года, пункт 6.2; сообщение № 1578/2007, </w:t>
      </w:r>
      <w:r>
        <w:rPr>
          <w:i/>
          <w:lang w:val="ru-RU"/>
        </w:rPr>
        <w:t>Джавед Дастгир против Канады</w:t>
      </w:r>
      <w:r>
        <w:rPr>
          <w:lang w:val="ru-RU"/>
        </w:rPr>
        <w:t xml:space="preserve">, решение о неприемлемости от 30 октября 2008 года, пункт 6.2; сообщение № 939/2000, </w:t>
      </w:r>
      <w:r>
        <w:rPr>
          <w:i/>
          <w:lang w:val="ru-RU"/>
        </w:rPr>
        <w:t>Дюпюи против Канады</w:t>
      </w:r>
      <w:r>
        <w:rPr>
          <w:lang w:val="ru-RU"/>
        </w:rPr>
        <w:t>, решение о неприемлемости от 18 марта 2003 года, пункт 7.3.</w:t>
      </w:r>
    </w:p>
  </w:footnote>
  <w:footnote w:id="14">
    <w:p w:rsidR="008F6926" w:rsidRPr="003327F5" w:rsidRDefault="008F6926" w:rsidP="002D035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D62A0">
        <w:rPr>
          <w:lang w:val="ru-RU"/>
        </w:rPr>
        <w:tab/>
      </w:r>
      <w:r>
        <w:rPr>
          <w:lang w:val="ru-RU"/>
        </w:rPr>
        <w:t xml:space="preserve">См. сообщение № 1341/2005, </w:t>
      </w:r>
      <w:r w:rsidRPr="003A5828">
        <w:rPr>
          <w:i/>
          <w:lang w:val="ru-RU"/>
        </w:rPr>
        <w:t>Цю</w:t>
      </w:r>
      <w:r>
        <w:rPr>
          <w:i/>
          <w:lang w:val="ru-RU"/>
        </w:rPr>
        <w:t>ндель против Канады</w:t>
      </w:r>
      <w:r>
        <w:rPr>
          <w:lang w:val="ru-RU"/>
        </w:rPr>
        <w:t xml:space="preserve">, решение о неприемлемости от 20 марта 2007 года, пункт 7.6; сообщение № 275/1988, </w:t>
      </w:r>
      <w:r>
        <w:rPr>
          <w:i/>
          <w:lang w:val="ru-RU"/>
        </w:rPr>
        <w:t>С.Э. против Аргентины</w:t>
      </w:r>
      <w:r>
        <w:rPr>
          <w:lang w:val="ru-RU"/>
        </w:rPr>
        <w:t xml:space="preserve">, решение о неприемлемости от 26 марта 1990 года, пункт 5.3; сообщения № 343, 344, 345/1988, </w:t>
      </w:r>
      <w:r>
        <w:rPr>
          <w:i/>
          <w:lang w:val="ru-RU"/>
        </w:rPr>
        <w:t>Р.А.В.Н. против Аргентины</w:t>
      </w:r>
      <w:r>
        <w:rPr>
          <w:lang w:val="ru-RU"/>
        </w:rPr>
        <w:t>, решение о неприемлемости от 26 марта 1990</w:t>
      </w:r>
      <w:r>
        <w:rPr>
          <w:lang w:val="en-US"/>
        </w:rPr>
        <w:t> </w:t>
      </w:r>
      <w:r>
        <w:rPr>
          <w:lang w:val="ru-RU"/>
        </w:rPr>
        <w:t>года, пункт 5.3.</w:t>
      </w:r>
    </w:p>
  </w:footnote>
  <w:footnote w:id="15">
    <w:p w:rsidR="008F6926" w:rsidRPr="00334C95" w:rsidRDefault="008F6926" w:rsidP="002D035E">
      <w:pPr>
        <w:pStyle w:val="FootnoteText"/>
        <w:rPr>
          <w:lang w:val="ru-RU"/>
        </w:rPr>
      </w:pPr>
      <w:r w:rsidRPr="00F13E85">
        <w:rPr>
          <w:lang w:val="ru-RU"/>
        </w:rPr>
        <w:tab/>
      </w:r>
      <w:r>
        <w:rPr>
          <w:rStyle w:val="FootnoteReference"/>
        </w:rPr>
        <w:footnoteRef/>
      </w:r>
      <w:r w:rsidRPr="00F64239">
        <w:rPr>
          <w:lang w:val="ru-RU"/>
        </w:rPr>
        <w:tab/>
      </w:r>
      <w:r>
        <w:rPr>
          <w:lang w:val="ru-RU"/>
        </w:rPr>
        <w:t>Замечание общего порядка № 31, Характер общего юридического обязательства, налагаемого на государства</w:t>
      </w:r>
      <w:r w:rsidRPr="003A5828">
        <w:rPr>
          <w:lang w:val="ru-RU"/>
        </w:rPr>
        <w:t xml:space="preserve"> </w:t>
      </w:r>
      <w:r>
        <w:rPr>
          <w:lang w:val="ru-RU"/>
        </w:rPr>
        <w:t>−</w:t>
      </w:r>
      <w:r w:rsidRPr="003A5828">
        <w:rPr>
          <w:lang w:val="ru-RU"/>
        </w:rPr>
        <w:t xml:space="preserve"> </w:t>
      </w:r>
      <w:r>
        <w:rPr>
          <w:lang w:val="ru-RU"/>
        </w:rPr>
        <w:t xml:space="preserve">участники Пакта, </w:t>
      </w:r>
      <w:r w:rsidRPr="00C26BD8">
        <w:rPr>
          <w:szCs w:val="18"/>
        </w:rPr>
        <w:t>CCPR</w:t>
      </w:r>
      <w:r w:rsidRPr="00334C95">
        <w:rPr>
          <w:szCs w:val="18"/>
          <w:lang w:val="ru-RU"/>
        </w:rPr>
        <w:t>/</w:t>
      </w:r>
      <w:r w:rsidRPr="00C26BD8">
        <w:rPr>
          <w:szCs w:val="18"/>
        </w:rPr>
        <w:t>C</w:t>
      </w:r>
      <w:r w:rsidRPr="00334C95">
        <w:rPr>
          <w:szCs w:val="18"/>
          <w:lang w:val="ru-RU"/>
        </w:rPr>
        <w:t>/74/</w:t>
      </w:r>
      <w:r w:rsidRPr="00C26BD8">
        <w:rPr>
          <w:szCs w:val="18"/>
        </w:rPr>
        <w:t>CRP</w:t>
      </w:r>
      <w:r w:rsidRPr="00334C95">
        <w:rPr>
          <w:szCs w:val="18"/>
          <w:lang w:val="ru-RU"/>
        </w:rPr>
        <w:t>.4/</w:t>
      </w:r>
      <w:r w:rsidRPr="00C26BD8">
        <w:rPr>
          <w:szCs w:val="18"/>
        </w:rPr>
        <w:t>Rev</w:t>
      </w:r>
      <w:r w:rsidRPr="00334C95">
        <w:rPr>
          <w:szCs w:val="18"/>
          <w:lang w:val="ru-RU"/>
        </w:rPr>
        <w:t xml:space="preserve">. 6, </w:t>
      </w:r>
      <w:r>
        <w:rPr>
          <w:szCs w:val="18"/>
          <w:lang w:val="ru-RU"/>
        </w:rPr>
        <w:t>пункт</w:t>
      </w:r>
      <w:r w:rsidRPr="00334C95">
        <w:rPr>
          <w:szCs w:val="18"/>
          <w:lang w:val="ru-RU"/>
        </w:rPr>
        <w:t xml:space="preserve"> 3</w:t>
      </w:r>
      <w:r>
        <w:rPr>
          <w:szCs w:val="18"/>
          <w:lang w:val="ru-RU"/>
        </w:rPr>
        <w:t>.</w:t>
      </w:r>
    </w:p>
  </w:footnote>
  <w:footnote w:id="16">
    <w:p w:rsidR="008F6926" w:rsidRPr="00E91A28" w:rsidRDefault="008F6926" w:rsidP="002D035E">
      <w:pPr>
        <w:pStyle w:val="FootnoteText"/>
        <w:rPr>
          <w:lang w:val="ru-RU"/>
        </w:rPr>
      </w:pPr>
      <w:r w:rsidRPr="003A5828">
        <w:rPr>
          <w:lang w:val="ru-RU"/>
        </w:rPr>
        <w:tab/>
      </w:r>
      <w:r>
        <w:rPr>
          <w:rStyle w:val="FootnoteReference"/>
        </w:rPr>
        <w:footnoteRef/>
      </w:r>
      <w:r w:rsidRPr="00E91A28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</w:t>
      </w:r>
      <w:r w:rsidRPr="00C26BD8">
        <w:rPr>
          <w:i/>
          <w:szCs w:val="18"/>
        </w:rPr>
        <w:t>op</w:t>
      </w:r>
      <w:r w:rsidRPr="00E91A28">
        <w:rPr>
          <w:i/>
          <w:szCs w:val="18"/>
          <w:lang w:val="ru-RU"/>
        </w:rPr>
        <w:t>.</w:t>
      </w:r>
      <w:r w:rsidRPr="00C26BD8">
        <w:rPr>
          <w:i/>
          <w:szCs w:val="18"/>
        </w:rPr>
        <w:t>cit</w:t>
      </w:r>
      <w:r>
        <w:rPr>
          <w:szCs w:val="18"/>
          <w:lang w:val="ru-RU"/>
        </w:rPr>
        <w:t>, стр. 8.</w:t>
      </w:r>
    </w:p>
  </w:footnote>
  <w:footnote w:id="17">
    <w:p w:rsidR="008F6926" w:rsidRPr="00F96C56" w:rsidRDefault="008F6926" w:rsidP="002D035E">
      <w:pPr>
        <w:pStyle w:val="FootnoteText"/>
        <w:rPr>
          <w:lang w:val="ru-RU"/>
        </w:rPr>
      </w:pPr>
      <w:r w:rsidRPr="003A5828">
        <w:rPr>
          <w:lang w:val="ru-RU"/>
        </w:rPr>
        <w:tab/>
      </w:r>
      <w:r>
        <w:rPr>
          <w:rStyle w:val="FootnoteReference"/>
        </w:rPr>
        <w:footnoteRef/>
      </w:r>
      <w:r w:rsidRPr="00F96C56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</w:t>
      </w:r>
      <w:r w:rsidRPr="00C26BD8">
        <w:rPr>
          <w:i/>
          <w:szCs w:val="18"/>
        </w:rPr>
        <w:t>op</w:t>
      </w:r>
      <w:r w:rsidRPr="00E91A28">
        <w:rPr>
          <w:i/>
          <w:szCs w:val="18"/>
          <w:lang w:val="ru-RU"/>
        </w:rPr>
        <w:t>.</w:t>
      </w:r>
      <w:r w:rsidRPr="00C26BD8">
        <w:rPr>
          <w:i/>
          <w:szCs w:val="18"/>
        </w:rPr>
        <w:t>cit</w:t>
      </w:r>
      <w:r>
        <w:rPr>
          <w:szCs w:val="18"/>
          <w:lang w:val="ru-RU"/>
        </w:rPr>
        <w:t>, стр. 42.</w:t>
      </w:r>
    </w:p>
  </w:footnote>
  <w:footnote w:id="18">
    <w:p w:rsidR="008F6926" w:rsidRPr="003176E8" w:rsidRDefault="008F6926" w:rsidP="002D035E">
      <w:pPr>
        <w:pStyle w:val="FootnoteText"/>
        <w:rPr>
          <w:lang w:val="ru-RU"/>
        </w:rPr>
      </w:pPr>
      <w:r w:rsidRPr="003A5828">
        <w:rPr>
          <w:lang w:val="ru-RU"/>
        </w:rPr>
        <w:tab/>
      </w:r>
      <w:r>
        <w:rPr>
          <w:rStyle w:val="FootnoteReference"/>
        </w:rPr>
        <w:footnoteRef/>
      </w:r>
      <w:r w:rsidRPr="00F96C56">
        <w:rPr>
          <w:lang w:val="ru-RU"/>
        </w:rPr>
        <w:tab/>
      </w:r>
      <w:r>
        <w:rPr>
          <w:lang w:val="ru-RU"/>
        </w:rPr>
        <w:t xml:space="preserve">Замечание общего порядка № 16, статья 17 (право на личную жизнь), 08/04/1988; Замечание общего порядка № 19, статья 23 (семья), 27/07/1990; </w:t>
      </w:r>
      <w:r w:rsidRPr="00374963">
        <w:rPr>
          <w:lang w:val="ru-RU"/>
        </w:rPr>
        <w:br/>
      </w:r>
      <w:r>
        <w:rPr>
          <w:lang w:val="ru-RU"/>
        </w:rPr>
        <w:t xml:space="preserve">сообщение № 583/1993, </w:t>
      </w:r>
      <w:r>
        <w:rPr>
          <w:i/>
          <w:lang w:val="ru-RU"/>
        </w:rPr>
        <w:t>Стюарт против Канады</w:t>
      </w:r>
      <w:r>
        <w:rPr>
          <w:lang w:val="ru-RU"/>
        </w:rPr>
        <w:t>, Соображения от 1 ноября 1996 года; и</w:t>
      </w:r>
      <w:r>
        <w:rPr>
          <w:lang w:val="en-US"/>
        </w:rPr>
        <w:t> </w:t>
      </w:r>
      <w:r>
        <w:rPr>
          <w:lang w:val="ru-RU"/>
        </w:rPr>
        <w:t xml:space="preserve">сообщение № 558/1993, </w:t>
      </w:r>
      <w:r>
        <w:rPr>
          <w:i/>
          <w:lang w:val="ru-RU"/>
        </w:rPr>
        <w:t>Канепа против Канады</w:t>
      </w:r>
      <w:r>
        <w:rPr>
          <w:lang w:val="ru-RU"/>
        </w:rPr>
        <w:t>, Соображения от 3 апреля 1997 года.</w:t>
      </w:r>
    </w:p>
  </w:footnote>
  <w:footnote w:id="19">
    <w:p w:rsidR="008F6926" w:rsidRPr="00901015" w:rsidRDefault="008F6926" w:rsidP="0090101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E1119">
        <w:rPr>
          <w:lang w:val="ru-RU"/>
        </w:rPr>
        <w:tab/>
      </w:r>
      <w:r w:rsidRPr="00901015">
        <w:rPr>
          <w:lang w:val="ru-RU"/>
        </w:rPr>
        <w:t>См. сообщение №</w:t>
      </w:r>
      <w:r w:rsidRPr="00332562">
        <w:t> </w:t>
      </w:r>
      <w:r w:rsidRPr="00901015">
        <w:rPr>
          <w:lang w:val="ru-RU"/>
        </w:rPr>
        <w:t xml:space="preserve">1222/2003, </w:t>
      </w:r>
      <w:r w:rsidRPr="00901015">
        <w:rPr>
          <w:i/>
          <w:lang w:val="ru-RU"/>
        </w:rPr>
        <w:t>Биахуранга против Дании</w:t>
      </w:r>
      <w:r w:rsidRPr="00901015">
        <w:rPr>
          <w:lang w:val="ru-RU"/>
        </w:rPr>
        <w:t>, Соображения от 1 ноября 2004 года, пункт 11.9.</w:t>
      </w:r>
    </w:p>
  </w:footnote>
  <w:footnote w:id="20">
    <w:p w:rsidR="008F6926" w:rsidRPr="00901015" w:rsidRDefault="008F6926" w:rsidP="00901015">
      <w:pPr>
        <w:pStyle w:val="FootnoteText"/>
        <w:rPr>
          <w:lang w:val="ru-RU"/>
        </w:rPr>
      </w:pPr>
      <w:r w:rsidRPr="00901015">
        <w:rPr>
          <w:lang w:val="ru-RU"/>
        </w:rPr>
        <w:tab/>
      </w:r>
      <w:r w:rsidRPr="00332562">
        <w:rPr>
          <w:vertAlign w:val="superscript"/>
        </w:rPr>
        <w:footnoteRef/>
      </w:r>
      <w:r w:rsidRPr="00901015">
        <w:rPr>
          <w:lang w:val="ru-RU"/>
        </w:rPr>
        <w:tab/>
        <w:t xml:space="preserve">См. Руководящие принципы УВКБ ООН по оценке потребностей в международной защите лиц, ищущих убежище, из Сомали, </w:t>
      </w:r>
      <w:r w:rsidRPr="009500CC">
        <w:rPr>
          <w:i/>
        </w:rPr>
        <w:t>op</w:t>
      </w:r>
      <w:r w:rsidRPr="00901015">
        <w:rPr>
          <w:i/>
          <w:lang w:val="ru-RU"/>
        </w:rPr>
        <w:t>.</w:t>
      </w:r>
      <w:r w:rsidRPr="009500CC">
        <w:rPr>
          <w:i/>
        </w:rPr>
        <w:t>cit</w:t>
      </w:r>
      <w:r w:rsidRPr="00901015">
        <w:rPr>
          <w:lang w:val="ru-RU"/>
        </w:rPr>
        <w:t>., стр. 41.</w:t>
      </w:r>
    </w:p>
  </w:footnote>
  <w:footnote w:id="21">
    <w:p w:rsidR="008F6926" w:rsidRPr="00DF623B" w:rsidRDefault="008F6926" w:rsidP="00901015">
      <w:pPr>
        <w:pStyle w:val="FootnoteText"/>
        <w:rPr>
          <w:lang w:val="ru-RU"/>
        </w:rPr>
      </w:pPr>
      <w:r w:rsidRPr="00901015">
        <w:rPr>
          <w:lang w:val="ru-RU"/>
        </w:rPr>
        <w:tab/>
      </w:r>
      <w:r w:rsidRPr="00332562">
        <w:rPr>
          <w:vertAlign w:val="superscript"/>
        </w:rPr>
        <w:footnoteRef/>
      </w:r>
      <w:r w:rsidRPr="00DF623B">
        <w:rPr>
          <w:lang w:val="ru-RU"/>
        </w:rPr>
        <w:tab/>
        <w:t>См. Совет Безопасности ООН, Доклад Генерального секретаря ООН по Сомали, 9</w:t>
      </w:r>
      <w:r>
        <w:rPr>
          <w:lang w:val="ru-RU"/>
        </w:rPr>
        <w:t> </w:t>
      </w:r>
      <w:r w:rsidRPr="00DF623B">
        <w:rPr>
          <w:lang w:val="ru-RU"/>
        </w:rPr>
        <w:t xml:space="preserve">сентября 2010 года, </w:t>
      </w:r>
      <w:r w:rsidRPr="00332562">
        <w:t>S</w:t>
      </w:r>
      <w:r w:rsidRPr="00DF623B">
        <w:rPr>
          <w:lang w:val="ru-RU"/>
        </w:rPr>
        <w:t>/2010/447, пункт 15.</w:t>
      </w:r>
    </w:p>
  </w:footnote>
  <w:footnote w:id="22">
    <w:p w:rsidR="008F6926" w:rsidRPr="00B7403B" w:rsidRDefault="008F6926" w:rsidP="00901015">
      <w:pPr>
        <w:pStyle w:val="FootnoteText"/>
        <w:rPr>
          <w:lang w:val="ru-RU"/>
        </w:rPr>
      </w:pPr>
      <w:r w:rsidRPr="00901015">
        <w:rPr>
          <w:lang w:val="ru-RU"/>
        </w:rPr>
        <w:tab/>
      </w:r>
      <w:r w:rsidRPr="009500CC">
        <w:rPr>
          <w:vertAlign w:val="superscript"/>
        </w:rPr>
        <w:footnoteRef/>
      </w:r>
      <w:r w:rsidRPr="00B7403B">
        <w:rPr>
          <w:lang w:val="ru-RU"/>
        </w:rPr>
        <w:tab/>
        <w:t>См. сообщение №</w:t>
      </w:r>
      <w:r w:rsidRPr="009500CC">
        <w:t> </w:t>
      </w:r>
      <w:r w:rsidRPr="00B7403B">
        <w:rPr>
          <w:lang w:val="ru-RU"/>
        </w:rPr>
        <w:t xml:space="preserve">210/1986 и 225/1987, </w:t>
      </w:r>
      <w:r w:rsidRPr="00B7403B">
        <w:rPr>
          <w:i/>
          <w:lang w:val="ru-RU"/>
        </w:rPr>
        <w:t>Пратт и Морган против Ямайки</w:t>
      </w:r>
      <w:r w:rsidRPr="00B7403B">
        <w:rPr>
          <w:lang w:val="ru-RU"/>
        </w:rPr>
        <w:t>, Соображения от 6 апреля 1989 года, пункт 12.3, и сообщение №</w:t>
      </w:r>
      <w:r w:rsidRPr="009500CC">
        <w:t> </w:t>
      </w:r>
      <w:r w:rsidRPr="00B7403B">
        <w:rPr>
          <w:lang w:val="ru-RU"/>
        </w:rPr>
        <w:t xml:space="preserve">1134/2002, </w:t>
      </w:r>
      <w:r>
        <w:rPr>
          <w:lang w:val="ru-RU"/>
        </w:rPr>
        <w:br/>
      </w:r>
      <w:r w:rsidRPr="00B7403B">
        <w:rPr>
          <w:i/>
          <w:lang w:val="ru-RU"/>
        </w:rPr>
        <w:t>Горджи-Динка против Камеруна</w:t>
      </w:r>
      <w:r w:rsidRPr="00B7403B">
        <w:rPr>
          <w:lang w:val="ru-RU"/>
        </w:rPr>
        <w:t>, Соображения от 17 марта 2005 года, пункт 12.3.</w:t>
      </w:r>
    </w:p>
  </w:footnote>
  <w:footnote w:id="23">
    <w:p w:rsidR="008F6926" w:rsidRPr="009500CC" w:rsidRDefault="008F6926" w:rsidP="00901015">
      <w:pPr>
        <w:pStyle w:val="FootnoteText"/>
      </w:pPr>
      <w:r w:rsidRPr="00B7403B">
        <w:rPr>
          <w:lang w:val="ru-RU"/>
        </w:rPr>
        <w:tab/>
      </w:r>
      <w:r w:rsidRPr="009500CC">
        <w:rPr>
          <w:vertAlign w:val="superscript"/>
        </w:rPr>
        <w:footnoteRef/>
      </w:r>
      <w:r>
        <w:tab/>
      </w:r>
      <w:r w:rsidRPr="009500CC">
        <w:t>См. сноску 1.</w:t>
      </w:r>
    </w:p>
  </w:footnote>
  <w:footnote w:id="24">
    <w:p w:rsidR="008F6926" w:rsidRPr="00EA734C" w:rsidRDefault="008F6926" w:rsidP="006A02B2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A734C">
        <w:rPr>
          <w:lang w:val="ru-RU"/>
        </w:rPr>
        <w:tab/>
      </w:r>
      <w:r>
        <w:rPr>
          <w:lang w:val="ru-RU"/>
        </w:rPr>
        <w:t>Вопрос о том, как считать продолжительность отбывания наказания по этому приговору в связи с этим решением о неприемлемости, не имел бы значения.</w:t>
      </w:r>
    </w:p>
  </w:footnote>
  <w:footnote w:id="25">
    <w:p w:rsidR="008F6926" w:rsidRPr="000073B4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0073B4">
        <w:rPr>
          <w:lang w:val="ru-RU"/>
        </w:rPr>
        <w:tab/>
      </w:r>
      <w:r>
        <w:rPr>
          <w:lang w:val="ru-RU"/>
        </w:rPr>
        <w:t xml:space="preserve">См. сообщение № 461/1991, </w:t>
      </w:r>
      <w:r>
        <w:rPr>
          <w:i/>
          <w:lang w:val="ru-RU"/>
        </w:rPr>
        <w:t>Грэхем и Моррисон против Ямайки</w:t>
      </w:r>
      <w:r>
        <w:rPr>
          <w:lang w:val="ru-RU"/>
        </w:rPr>
        <w:t xml:space="preserve">, Соображения, принятые в 1996 году; сообщение № 377/1989, </w:t>
      </w:r>
      <w:r>
        <w:rPr>
          <w:i/>
          <w:lang w:val="ru-RU"/>
        </w:rPr>
        <w:t>Карри против Ямайки</w:t>
      </w:r>
      <w:r>
        <w:rPr>
          <w:lang w:val="ru-RU"/>
        </w:rPr>
        <w:t xml:space="preserve">, Соображения, принятые в 1994 году; сообщение № 1003/2001, </w:t>
      </w:r>
      <w:r>
        <w:rPr>
          <w:i/>
          <w:lang w:val="ru-RU"/>
        </w:rPr>
        <w:t>П.Л. против Германии</w:t>
      </w:r>
      <w:r>
        <w:rPr>
          <w:lang w:val="ru-RU"/>
        </w:rPr>
        <w:t>, решение о неприемлемости от 22 октября 2003 года, пункт 6.5.</w:t>
      </w:r>
    </w:p>
  </w:footnote>
  <w:footnote w:id="26">
    <w:p w:rsidR="008F6926" w:rsidRPr="006901F9" w:rsidRDefault="008F6926" w:rsidP="006A02B2">
      <w:pPr>
        <w:pStyle w:val="FootnoteText"/>
        <w:spacing w:line="240" w:lineRule="auto"/>
        <w:rPr>
          <w:lang w:val="ru-RU"/>
        </w:rPr>
      </w:pPr>
      <w:r w:rsidRPr="000073B4">
        <w:rPr>
          <w:lang w:val="ru-RU"/>
        </w:rPr>
        <w:tab/>
      </w:r>
      <w:r>
        <w:rPr>
          <w:rStyle w:val="FootnoteReference"/>
        </w:rPr>
        <w:footnoteRef/>
      </w:r>
      <w:r w:rsidRPr="006901F9">
        <w:rPr>
          <w:lang w:val="ru-RU"/>
        </w:rPr>
        <w:tab/>
      </w:r>
      <w:r>
        <w:rPr>
          <w:lang w:val="ru-RU"/>
        </w:rPr>
        <w:t xml:space="preserve">См. сообщение № 433/1990, </w:t>
      </w:r>
      <w:r>
        <w:rPr>
          <w:i/>
          <w:lang w:val="ru-RU"/>
        </w:rPr>
        <w:t>А.П.А. против Испании</w:t>
      </w:r>
      <w:r>
        <w:rPr>
          <w:lang w:val="ru-RU"/>
        </w:rPr>
        <w:t xml:space="preserve">, решение о неприемлемости, от 25 марта 1994 года, пункты 6.2−6.3; сообщение № 420/1990, </w:t>
      </w:r>
      <w:r>
        <w:rPr>
          <w:i/>
          <w:lang w:val="ru-RU"/>
        </w:rPr>
        <w:t>Г.Т. против Канады</w:t>
      </w:r>
      <w:r>
        <w:rPr>
          <w:lang w:val="ru-RU"/>
        </w:rPr>
        <w:t xml:space="preserve">, решение о неприемлемости от 23 октября 1992 года, пункт 6.3. </w:t>
      </w:r>
    </w:p>
  </w:footnote>
  <w:footnote w:id="27">
    <w:p w:rsidR="008F6926" w:rsidRPr="00A6297C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A6297C">
        <w:rPr>
          <w:lang w:val="ru-RU"/>
        </w:rPr>
        <w:tab/>
      </w:r>
      <w:r>
        <w:rPr>
          <w:lang w:val="ru-RU"/>
        </w:rPr>
        <w:t xml:space="preserve">См. сообщение КПП № 133/1999, </w:t>
      </w:r>
      <w:r>
        <w:rPr>
          <w:i/>
          <w:lang w:val="ru-RU"/>
        </w:rPr>
        <w:t>Фалькон Риос против Канады</w:t>
      </w:r>
      <w:r>
        <w:rPr>
          <w:lang w:val="ru-RU"/>
        </w:rPr>
        <w:t xml:space="preserve">, Соображения от 23 ноября 2004 года, пункт 7.3; сообщение КПП № 166/2000, </w:t>
      </w:r>
      <w:r>
        <w:rPr>
          <w:i/>
          <w:lang w:val="ru-RU"/>
        </w:rPr>
        <w:t>Б.С. против Канады</w:t>
      </w:r>
      <w:r>
        <w:rPr>
          <w:lang w:val="ru-RU"/>
        </w:rPr>
        <w:t xml:space="preserve">, Соображения от 14 ноября 2001 года, пункты 6.2 и 6.4; сообщение КПП № 304/2006, </w:t>
      </w:r>
      <w:r>
        <w:rPr>
          <w:i/>
          <w:lang w:val="ru-RU"/>
        </w:rPr>
        <w:t>Л.С.Б. и др. против Канады</w:t>
      </w:r>
      <w:r>
        <w:rPr>
          <w:lang w:val="ru-RU"/>
        </w:rPr>
        <w:t>, решение о неприемлемости от 8 ноября 2007 года.</w:t>
      </w:r>
    </w:p>
  </w:footnote>
  <w:footnote w:id="28">
    <w:p w:rsidR="008F6926" w:rsidRPr="00057A20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057A20">
        <w:rPr>
          <w:lang w:val="ru-RU"/>
        </w:rPr>
        <w:tab/>
      </w:r>
      <w:r>
        <w:rPr>
          <w:lang w:val="ru-RU"/>
        </w:rPr>
        <w:t>Руководящие</w:t>
      </w:r>
      <w:r w:rsidRPr="00057A20">
        <w:rPr>
          <w:lang w:val="ru-RU"/>
        </w:rPr>
        <w:t xml:space="preserve"> </w:t>
      </w:r>
      <w:r>
        <w:rPr>
          <w:lang w:val="ru-RU"/>
        </w:rPr>
        <w:t>принципы</w:t>
      </w:r>
      <w:r w:rsidRPr="00057A20">
        <w:rPr>
          <w:lang w:val="ru-RU"/>
        </w:rPr>
        <w:t xml:space="preserve"> </w:t>
      </w:r>
      <w:r>
        <w:rPr>
          <w:lang w:val="ru-RU"/>
        </w:rPr>
        <w:t>УВКБ</w:t>
      </w:r>
      <w:r w:rsidRPr="00057A20">
        <w:rPr>
          <w:lang w:val="ru-RU"/>
        </w:rPr>
        <w:t xml:space="preserve"> </w:t>
      </w:r>
      <w:r>
        <w:rPr>
          <w:lang w:val="ru-RU"/>
        </w:rPr>
        <w:t>ООН</w:t>
      </w:r>
      <w:r w:rsidRPr="00057A20">
        <w:rPr>
          <w:lang w:val="ru-RU"/>
        </w:rPr>
        <w:t xml:space="preserve"> </w:t>
      </w:r>
      <w:r>
        <w:rPr>
          <w:lang w:val="ru-RU"/>
        </w:rPr>
        <w:t>по</w:t>
      </w:r>
      <w:r w:rsidRPr="00057A20">
        <w:rPr>
          <w:lang w:val="ru-RU"/>
        </w:rPr>
        <w:t xml:space="preserve"> </w:t>
      </w:r>
      <w:r>
        <w:rPr>
          <w:lang w:val="ru-RU"/>
        </w:rPr>
        <w:t>оценке</w:t>
      </w:r>
      <w:r w:rsidRPr="00057A20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057A20">
        <w:rPr>
          <w:lang w:val="ru-RU"/>
        </w:rPr>
        <w:t xml:space="preserve"> </w:t>
      </w:r>
      <w:r>
        <w:rPr>
          <w:lang w:val="ru-RU"/>
        </w:rPr>
        <w:t>в</w:t>
      </w:r>
      <w:r w:rsidRPr="00057A2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57A20">
        <w:rPr>
          <w:lang w:val="ru-RU"/>
        </w:rPr>
        <w:t xml:space="preserve"> </w:t>
      </w:r>
      <w:r>
        <w:rPr>
          <w:lang w:val="ru-RU"/>
        </w:rPr>
        <w:t>защите</w:t>
      </w:r>
      <w:r w:rsidRPr="00057A20">
        <w:rPr>
          <w:lang w:val="ru-RU"/>
        </w:rPr>
        <w:t xml:space="preserve"> </w:t>
      </w:r>
      <w:r>
        <w:rPr>
          <w:lang w:val="ru-RU"/>
        </w:rPr>
        <w:t>лиц</w:t>
      </w:r>
      <w:r w:rsidRPr="00057A20">
        <w:rPr>
          <w:lang w:val="ru-RU"/>
        </w:rPr>
        <w:t xml:space="preserve">, </w:t>
      </w:r>
      <w:r>
        <w:rPr>
          <w:lang w:val="ru-RU"/>
        </w:rPr>
        <w:t>ищущих</w:t>
      </w:r>
      <w:r w:rsidRPr="00057A20">
        <w:rPr>
          <w:lang w:val="ru-RU"/>
        </w:rPr>
        <w:t xml:space="preserve"> </w:t>
      </w:r>
      <w:r>
        <w:rPr>
          <w:lang w:val="ru-RU"/>
        </w:rPr>
        <w:t>убежище</w:t>
      </w:r>
      <w:r w:rsidRPr="00057A20">
        <w:rPr>
          <w:lang w:val="ru-RU"/>
        </w:rPr>
        <w:t xml:space="preserve">, </w:t>
      </w:r>
      <w:r>
        <w:rPr>
          <w:lang w:val="ru-RU"/>
        </w:rPr>
        <w:t>из</w:t>
      </w:r>
      <w:r w:rsidRPr="00057A20">
        <w:rPr>
          <w:lang w:val="ru-RU"/>
        </w:rPr>
        <w:t xml:space="preserve"> </w:t>
      </w:r>
      <w:r>
        <w:rPr>
          <w:lang w:val="ru-RU"/>
        </w:rPr>
        <w:t>Сомали</w:t>
      </w:r>
      <w:r w:rsidRPr="00057A20">
        <w:rPr>
          <w:lang w:val="ru-RU"/>
        </w:rPr>
        <w:t xml:space="preserve">, </w:t>
      </w:r>
      <w:r w:rsidRPr="00057A20">
        <w:rPr>
          <w:i/>
          <w:lang w:val="en-US"/>
        </w:rPr>
        <w:t>op</w:t>
      </w:r>
      <w:r w:rsidRPr="00057A20">
        <w:rPr>
          <w:i/>
          <w:lang w:val="ru-RU"/>
        </w:rPr>
        <w:t>.</w:t>
      </w:r>
      <w:r w:rsidRPr="00057A20">
        <w:rPr>
          <w:i/>
          <w:lang w:val="en-US"/>
        </w:rPr>
        <w:t>cit</w:t>
      </w:r>
      <w:r w:rsidRPr="00057A20">
        <w:rPr>
          <w:lang w:val="ru-RU"/>
        </w:rPr>
        <w:t xml:space="preserve">, </w:t>
      </w:r>
      <w:r>
        <w:rPr>
          <w:lang w:val="ru-RU"/>
        </w:rPr>
        <w:t>стр</w:t>
      </w:r>
      <w:r w:rsidRPr="00057A20">
        <w:rPr>
          <w:lang w:val="ru-RU"/>
        </w:rPr>
        <w:t xml:space="preserve">. 35; </w:t>
      </w:r>
      <w:r>
        <w:rPr>
          <w:lang w:val="ru-RU"/>
        </w:rPr>
        <w:t>Доклад Генерального секретаря по Сомали, сентябрь</w:t>
      </w:r>
      <w:r w:rsidRPr="00057A20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057A20">
        <w:rPr>
          <w:lang w:val="ru-RU"/>
        </w:rPr>
        <w:t xml:space="preserve">, </w:t>
      </w:r>
      <w:r>
        <w:rPr>
          <w:lang w:val="ru-RU"/>
        </w:rPr>
        <w:t>пункт</w:t>
      </w:r>
      <w:r w:rsidRPr="00057A20">
        <w:rPr>
          <w:lang w:val="ru-RU"/>
        </w:rPr>
        <w:t xml:space="preserve"> 24</w:t>
      </w:r>
      <w:r>
        <w:rPr>
          <w:lang w:val="ru-RU"/>
        </w:rPr>
        <w:t>.</w:t>
      </w:r>
    </w:p>
  </w:footnote>
  <w:footnote w:id="29">
    <w:p w:rsidR="008F6926" w:rsidRPr="00F674CC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F674CC">
        <w:rPr>
          <w:lang w:val="ru-RU"/>
        </w:rPr>
        <w:tab/>
      </w:r>
      <w:r>
        <w:rPr>
          <w:lang w:val="ru-RU"/>
        </w:rPr>
        <w:t>Руководящие</w:t>
      </w:r>
      <w:r w:rsidRPr="00F674CC">
        <w:rPr>
          <w:lang w:val="ru-RU"/>
        </w:rPr>
        <w:t xml:space="preserve"> </w:t>
      </w:r>
      <w:r>
        <w:rPr>
          <w:lang w:val="ru-RU"/>
        </w:rPr>
        <w:t>принципы</w:t>
      </w:r>
      <w:r w:rsidRPr="00F674CC">
        <w:rPr>
          <w:lang w:val="ru-RU"/>
        </w:rPr>
        <w:t xml:space="preserve"> </w:t>
      </w:r>
      <w:r>
        <w:rPr>
          <w:lang w:val="ru-RU"/>
        </w:rPr>
        <w:t>УВКБ</w:t>
      </w:r>
      <w:r w:rsidRPr="00F674CC">
        <w:rPr>
          <w:lang w:val="ru-RU"/>
        </w:rPr>
        <w:t xml:space="preserve"> </w:t>
      </w:r>
      <w:r>
        <w:rPr>
          <w:lang w:val="ru-RU"/>
        </w:rPr>
        <w:t>ООН</w:t>
      </w:r>
      <w:r w:rsidRPr="00F674CC">
        <w:rPr>
          <w:lang w:val="ru-RU"/>
        </w:rPr>
        <w:t xml:space="preserve"> </w:t>
      </w:r>
      <w:r>
        <w:rPr>
          <w:lang w:val="ru-RU"/>
        </w:rPr>
        <w:t>по</w:t>
      </w:r>
      <w:r w:rsidRPr="00F674CC">
        <w:rPr>
          <w:lang w:val="ru-RU"/>
        </w:rPr>
        <w:t xml:space="preserve"> </w:t>
      </w:r>
      <w:r>
        <w:rPr>
          <w:lang w:val="ru-RU"/>
        </w:rPr>
        <w:t>оценке</w:t>
      </w:r>
      <w:r w:rsidRPr="00F674CC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F674CC">
        <w:rPr>
          <w:lang w:val="ru-RU"/>
        </w:rPr>
        <w:t xml:space="preserve"> </w:t>
      </w:r>
      <w:r>
        <w:rPr>
          <w:lang w:val="ru-RU"/>
        </w:rPr>
        <w:t>в</w:t>
      </w:r>
      <w:r w:rsidRPr="00F674C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674CC">
        <w:rPr>
          <w:lang w:val="ru-RU"/>
        </w:rPr>
        <w:t xml:space="preserve"> </w:t>
      </w:r>
      <w:r>
        <w:rPr>
          <w:lang w:val="ru-RU"/>
        </w:rPr>
        <w:t>защите</w:t>
      </w:r>
      <w:r w:rsidRPr="00F674CC">
        <w:rPr>
          <w:lang w:val="ru-RU"/>
        </w:rPr>
        <w:t xml:space="preserve"> </w:t>
      </w:r>
      <w:r>
        <w:rPr>
          <w:lang w:val="ru-RU"/>
        </w:rPr>
        <w:t>лиц</w:t>
      </w:r>
      <w:r w:rsidRPr="00F674CC">
        <w:rPr>
          <w:lang w:val="ru-RU"/>
        </w:rPr>
        <w:t xml:space="preserve">, </w:t>
      </w:r>
      <w:r>
        <w:rPr>
          <w:lang w:val="ru-RU"/>
        </w:rPr>
        <w:t>ищущих</w:t>
      </w:r>
      <w:r w:rsidRPr="00F674CC">
        <w:rPr>
          <w:lang w:val="ru-RU"/>
        </w:rPr>
        <w:t xml:space="preserve"> </w:t>
      </w:r>
      <w:r>
        <w:rPr>
          <w:lang w:val="ru-RU"/>
        </w:rPr>
        <w:t>убежище</w:t>
      </w:r>
      <w:r w:rsidRPr="00F674CC">
        <w:rPr>
          <w:lang w:val="ru-RU"/>
        </w:rPr>
        <w:t xml:space="preserve">, </w:t>
      </w:r>
      <w:r>
        <w:rPr>
          <w:lang w:val="ru-RU"/>
        </w:rPr>
        <w:t>из</w:t>
      </w:r>
      <w:r w:rsidRPr="00F674CC">
        <w:rPr>
          <w:lang w:val="ru-RU"/>
        </w:rPr>
        <w:t xml:space="preserve"> </w:t>
      </w:r>
      <w:r>
        <w:rPr>
          <w:lang w:val="ru-RU"/>
        </w:rPr>
        <w:t>Сомали</w:t>
      </w:r>
      <w:r w:rsidRPr="00F674CC">
        <w:rPr>
          <w:lang w:val="ru-RU"/>
        </w:rPr>
        <w:t xml:space="preserve">, </w:t>
      </w:r>
      <w:r w:rsidRPr="0087160E">
        <w:rPr>
          <w:i/>
          <w:lang w:val="en-US"/>
        </w:rPr>
        <w:t>op</w:t>
      </w:r>
      <w:r w:rsidRPr="00F674CC">
        <w:rPr>
          <w:i/>
          <w:lang w:val="ru-RU"/>
        </w:rPr>
        <w:t>.</w:t>
      </w:r>
      <w:r w:rsidRPr="0087160E">
        <w:rPr>
          <w:i/>
          <w:lang w:val="en-US"/>
        </w:rPr>
        <w:t>cit</w:t>
      </w:r>
      <w:r w:rsidRPr="00F674CC">
        <w:rPr>
          <w:lang w:val="ru-RU"/>
        </w:rPr>
        <w:t xml:space="preserve">, </w:t>
      </w:r>
      <w:r>
        <w:rPr>
          <w:lang w:val="ru-RU"/>
        </w:rPr>
        <w:t>стр</w:t>
      </w:r>
      <w:r w:rsidRPr="00F674CC">
        <w:rPr>
          <w:lang w:val="ru-RU"/>
        </w:rPr>
        <w:t xml:space="preserve">. 48, </w:t>
      </w:r>
      <w:r>
        <w:rPr>
          <w:lang w:val="ru-RU"/>
        </w:rPr>
        <w:t>и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UNHCR</w:t>
      </w:r>
      <w:r>
        <w:rPr>
          <w:lang w:val="ru-RU"/>
        </w:rPr>
        <w:t>, "</w:t>
      </w:r>
      <w:r w:rsidRPr="0087160E">
        <w:rPr>
          <w:lang w:val="en-US"/>
        </w:rPr>
        <w:t>Position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on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the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Return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of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Rejected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Asylum</w:t>
      </w:r>
      <w:r w:rsidRPr="00F674CC">
        <w:rPr>
          <w:lang w:val="ru-RU"/>
        </w:rPr>
        <w:t>-</w:t>
      </w:r>
      <w:r w:rsidRPr="0087160E">
        <w:rPr>
          <w:lang w:val="en-US"/>
        </w:rPr>
        <w:t>Seekers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to</w:t>
      </w:r>
      <w:r w:rsidRPr="00F674CC">
        <w:rPr>
          <w:lang w:val="ru-RU"/>
        </w:rPr>
        <w:t xml:space="preserve"> </w:t>
      </w:r>
      <w:r w:rsidRPr="0087160E">
        <w:rPr>
          <w:lang w:val="en-US"/>
        </w:rPr>
        <w:t>Somalia</w:t>
      </w:r>
      <w:r>
        <w:rPr>
          <w:lang w:val="ru-RU"/>
        </w:rPr>
        <w:t>"</w:t>
      </w:r>
      <w:r w:rsidRPr="00F674CC">
        <w:rPr>
          <w:lang w:val="ru-RU"/>
        </w:rPr>
        <w:t xml:space="preserve">, </w:t>
      </w:r>
      <w:r w:rsidRPr="0087160E">
        <w:rPr>
          <w:lang w:val="en-US"/>
        </w:rPr>
        <w:t>January</w:t>
      </w:r>
      <w:r w:rsidRPr="00F674CC">
        <w:rPr>
          <w:lang w:val="ru-RU"/>
        </w:rPr>
        <w:t xml:space="preserve"> 2004, </w:t>
      </w:r>
      <w:r w:rsidRPr="0087160E">
        <w:rPr>
          <w:lang w:val="en-US"/>
        </w:rPr>
        <w:t>p</w:t>
      </w:r>
      <w:r w:rsidRPr="00F674CC">
        <w:rPr>
          <w:lang w:val="ru-RU"/>
        </w:rPr>
        <w:t>. 4.</w:t>
      </w:r>
    </w:p>
  </w:footnote>
  <w:footnote w:id="30">
    <w:p w:rsidR="008F6926" w:rsidRPr="009872CC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9872CC">
        <w:rPr>
          <w:lang w:val="ru-RU"/>
        </w:rPr>
        <w:tab/>
      </w:r>
      <w:r>
        <w:rPr>
          <w:szCs w:val="18"/>
          <w:lang w:val="ru-RU"/>
        </w:rPr>
        <w:t>Доклад Генерального секретаря по Сомали, сентябрь</w:t>
      </w:r>
      <w:r w:rsidRPr="009872CC">
        <w:rPr>
          <w:szCs w:val="18"/>
          <w:lang w:val="ru-RU"/>
        </w:rPr>
        <w:t xml:space="preserve"> 2010</w:t>
      </w:r>
      <w:r>
        <w:rPr>
          <w:szCs w:val="18"/>
          <w:lang w:val="ru-RU"/>
        </w:rPr>
        <w:t xml:space="preserve"> года</w:t>
      </w:r>
      <w:r w:rsidRPr="009872C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9872CC">
        <w:rPr>
          <w:szCs w:val="18"/>
          <w:lang w:val="ru-RU"/>
        </w:rPr>
        <w:t xml:space="preserve"> 15.</w:t>
      </w:r>
    </w:p>
  </w:footnote>
  <w:footnote w:id="31">
    <w:p w:rsidR="008F6926" w:rsidRPr="009872CC" w:rsidRDefault="008F6926" w:rsidP="006A02B2">
      <w:pPr>
        <w:pStyle w:val="FootnoteText"/>
        <w:spacing w:line="240" w:lineRule="auto"/>
        <w:rPr>
          <w:lang w:val="ru-RU"/>
        </w:rPr>
      </w:pPr>
      <w:r w:rsidRPr="00F674CC">
        <w:rPr>
          <w:lang w:val="ru-RU"/>
        </w:rPr>
        <w:tab/>
      </w:r>
      <w:r>
        <w:rPr>
          <w:rStyle w:val="FootnoteReference"/>
        </w:rPr>
        <w:footnoteRef/>
      </w:r>
      <w:r w:rsidRPr="009872CC">
        <w:rPr>
          <w:lang w:val="ru-RU"/>
        </w:rPr>
        <w:tab/>
      </w:r>
      <w:r>
        <w:rPr>
          <w:lang w:val="ru-RU"/>
        </w:rPr>
        <w:t>Совет</w:t>
      </w:r>
      <w:r w:rsidRPr="009872C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9872CC">
        <w:rPr>
          <w:lang w:val="ru-RU"/>
        </w:rPr>
        <w:t xml:space="preserve"> </w:t>
      </w:r>
      <w:r>
        <w:rPr>
          <w:lang w:val="ru-RU"/>
        </w:rPr>
        <w:t>ООН</w:t>
      </w:r>
      <w:r w:rsidRPr="009872CC">
        <w:rPr>
          <w:lang w:val="ru-RU"/>
        </w:rPr>
        <w:t xml:space="preserve">, </w:t>
      </w:r>
      <w:r>
        <w:rPr>
          <w:lang w:val="ru-RU"/>
        </w:rPr>
        <w:t>Доклад</w:t>
      </w:r>
      <w:r w:rsidRPr="009872C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9872CC">
        <w:rPr>
          <w:lang w:val="ru-RU"/>
        </w:rPr>
        <w:t xml:space="preserve"> </w:t>
      </w:r>
      <w:r>
        <w:rPr>
          <w:lang w:val="ru-RU"/>
        </w:rPr>
        <w:t>секретаря, представленный</w:t>
      </w:r>
      <w:r w:rsidRPr="009872CC">
        <w:rPr>
          <w:lang w:val="ru-RU"/>
        </w:rPr>
        <w:t xml:space="preserve"> </w:t>
      </w:r>
      <w:r>
        <w:rPr>
          <w:lang w:val="ru-RU"/>
        </w:rPr>
        <w:t>во</w:t>
      </w:r>
      <w:r w:rsidRPr="009872CC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9872CC">
        <w:rPr>
          <w:lang w:val="ru-RU"/>
        </w:rPr>
        <w:t xml:space="preserve"> </w:t>
      </w:r>
      <w:r>
        <w:rPr>
          <w:lang w:val="ru-RU"/>
        </w:rPr>
        <w:t>резолюции</w:t>
      </w:r>
      <w:r w:rsidRPr="009872CC">
        <w:t> </w:t>
      </w:r>
      <w:r>
        <w:rPr>
          <w:lang w:val="ru-RU"/>
        </w:rPr>
        <w:t xml:space="preserve">1897 </w:t>
      </w:r>
      <w:r w:rsidRPr="009872CC">
        <w:rPr>
          <w:lang w:val="ru-RU"/>
        </w:rPr>
        <w:t xml:space="preserve">(2009 </w:t>
      </w:r>
      <w:r>
        <w:rPr>
          <w:lang w:val="ru-RU"/>
        </w:rPr>
        <w:t>год</w:t>
      </w:r>
      <w:r w:rsidRPr="009872CC">
        <w:rPr>
          <w:lang w:val="ru-RU"/>
        </w:rPr>
        <w:t xml:space="preserve">) </w:t>
      </w:r>
      <w:r>
        <w:rPr>
          <w:lang w:val="ru-RU"/>
        </w:rPr>
        <w:t>Совета</w:t>
      </w:r>
      <w:r w:rsidRPr="009872C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9872CC">
        <w:rPr>
          <w:lang w:val="ru-RU"/>
        </w:rPr>
        <w:t xml:space="preserve">, 27 </w:t>
      </w:r>
      <w:r>
        <w:rPr>
          <w:lang w:val="ru-RU"/>
        </w:rPr>
        <w:t>октября</w:t>
      </w:r>
      <w:r w:rsidRPr="009872CC">
        <w:rPr>
          <w:lang w:val="ru-RU"/>
        </w:rPr>
        <w:t xml:space="preserve"> 2010 </w:t>
      </w:r>
      <w:r>
        <w:rPr>
          <w:lang w:val="ru-RU"/>
        </w:rPr>
        <w:t>года</w:t>
      </w:r>
      <w:r w:rsidRPr="009872CC">
        <w:rPr>
          <w:lang w:val="ru-RU"/>
        </w:rPr>
        <w:t xml:space="preserve">, </w:t>
      </w:r>
      <w:r w:rsidRPr="009872CC">
        <w:rPr>
          <w:lang w:val="en-US"/>
        </w:rPr>
        <w:t>S</w:t>
      </w:r>
      <w:r w:rsidRPr="009872CC">
        <w:rPr>
          <w:lang w:val="ru-RU"/>
        </w:rPr>
        <w:t xml:space="preserve">/2010/556, </w:t>
      </w:r>
      <w:r>
        <w:rPr>
          <w:lang w:val="ru-RU"/>
        </w:rPr>
        <w:t>пункт</w:t>
      </w:r>
      <w:r w:rsidRPr="009872CC">
        <w:rPr>
          <w:lang w:val="ru-RU"/>
        </w:rPr>
        <w:t xml:space="preserve"> 4; </w:t>
      </w:r>
      <w:r>
        <w:rPr>
          <w:lang w:val="ru-RU"/>
        </w:rPr>
        <w:t>Руководящие принципы УВКБ ООН по оценке потребностей в международной защите лиц, ищущих убежище, из Сомали,</w:t>
      </w:r>
      <w:r w:rsidRPr="009872CC">
        <w:rPr>
          <w:lang w:val="ru-RU"/>
        </w:rPr>
        <w:t xml:space="preserve"> 5 </w:t>
      </w:r>
      <w:r>
        <w:rPr>
          <w:lang w:val="ru-RU"/>
        </w:rPr>
        <w:t>мая</w:t>
      </w:r>
      <w:r w:rsidRPr="009872CC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9872CC">
        <w:rPr>
          <w:lang w:val="ru-RU"/>
        </w:rPr>
        <w:t xml:space="preserve">, </w:t>
      </w:r>
      <w:r w:rsidRPr="009872CC">
        <w:rPr>
          <w:lang w:val="en-US"/>
        </w:rPr>
        <w:t>HCR</w:t>
      </w:r>
      <w:r w:rsidRPr="009872CC">
        <w:rPr>
          <w:lang w:val="ru-RU"/>
        </w:rPr>
        <w:t>/</w:t>
      </w:r>
      <w:r w:rsidRPr="009872CC">
        <w:rPr>
          <w:lang w:val="en-US"/>
        </w:rPr>
        <w:t>EG</w:t>
      </w:r>
      <w:r w:rsidRPr="009872CC">
        <w:rPr>
          <w:lang w:val="ru-RU"/>
        </w:rPr>
        <w:t>/</w:t>
      </w:r>
      <w:r w:rsidRPr="009872CC">
        <w:rPr>
          <w:lang w:val="en-US"/>
        </w:rPr>
        <w:t>SOM</w:t>
      </w:r>
      <w:r w:rsidRPr="009872CC">
        <w:rPr>
          <w:lang w:val="ru-RU"/>
        </w:rPr>
        <w:t xml:space="preserve">/10/1, </w:t>
      </w:r>
      <w:r>
        <w:rPr>
          <w:lang w:val="ru-RU"/>
        </w:rPr>
        <w:t>стр.</w:t>
      </w:r>
      <w:r w:rsidRPr="009872CC">
        <w:rPr>
          <w:lang w:val="ru-RU"/>
        </w:rPr>
        <w:t xml:space="preserve"> 16; </w:t>
      </w:r>
      <w:r>
        <w:rPr>
          <w:lang w:val="ru-RU"/>
        </w:rPr>
        <w:t xml:space="preserve">Доклад Генерального секретаря по Сомали, сентябрь </w:t>
      </w:r>
      <w:r w:rsidRPr="009872CC">
        <w:rPr>
          <w:lang w:val="ru-RU"/>
        </w:rPr>
        <w:t>2010</w:t>
      </w:r>
      <w:r>
        <w:rPr>
          <w:lang w:val="ru-RU"/>
        </w:rPr>
        <w:t> года</w:t>
      </w:r>
      <w:r w:rsidRPr="009872CC">
        <w:rPr>
          <w:lang w:val="ru-RU"/>
        </w:rPr>
        <w:t xml:space="preserve">, </w:t>
      </w:r>
      <w:r>
        <w:rPr>
          <w:lang w:val="ru-RU"/>
        </w:rPr>
        <w:t>пункт</w:t>
      </w:r>
      <w:r w:rsidRPr="009872CC">
        <w:rPr>
          <w:lang w:val="ru-RU"/>
        </w:rPr>
        <w:t xml:space="preserve"> 24.</w:t>
      </w:r>
    </w:p>
  </w:footnote>
  <w:footnote w:id="32">
    <w:p w:rsidR="008F6926" w:rsidRDefault="008F6926" w:rsidP="003924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r>
        <w:rPr>
          <w:i/>
          <w:lang w:val="en-US"/>
        </w:rPr>
        <w:t>a</w:t>
      </w:r>
      <w:r>
        <w:rPr>
          <w:i/>
          <w:lang w:val="ru-RU"/>
        </w:rPr>
        <w:t xml:space="preserve"> </w:t>
      </w:r>
      <w:r>
        <w:rPr>
          <w:i/>
          <w:lang w:val="en-US"/>
        </w:rPr>
        <w:t>contratio</w:t>
      </w:r>
      <w:r>
        <w:rPr>
          <w:lang w:val="ru-RU"/>
        </w:rPr>
        <w:t xml:space="preserve">, сообщение № 583/1993, </w:t>
      </w:r>
      <w:r>
        <w:rPr>
          <w:i/>
          <w:lang w:val="ru-RU"/>
        </w:rPr>
        <w:t>Стюарт против Канады</w:t>
      </w:r>
      <w:r>
        <w:rPr>
          <w:lang w:val="ru-RU"/>
        </w:rPr>
        <w:t xml:space="preserve"> (депортация в Соединенное Королевство (страну происхождения, где проживал его брат)), Соображения от 1 ноября 1996 года; и сообщение № 558/1993, </w:t>
      </w:r>
      <w:r>
        <w:rPr>
          <w:i/>
          <w:lang w:val="ru-RU"/>
        </w:rPr>
        <w:t>Канепа против Канады</w:t>
      </w:r>
      <w:r>
        <w:rPr>
          <w:lang w:val="ru-RU"/>
        </w:rPr>
        <w:t xml:space="preserve"> (депортация в Италию (страну происхождения, где проживали родственники)), Соображения от 3 апреля 1997 года.</w:t>
      </w:r>
    </w:p>
  </w:footnote>
  <w:footnote w:id="33">
    <w:p w:rsidR="008F6926" w:rsidRDefault="008F6926" w:rsidP="0039241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Замечание общего порядка № 27, статья 12, 2 ноября 1999 года, </w:t>
      </w:r>
      <w:r>
        <w:rPr>
          <w:szCs w:val="18"/>
        </w:rPr>
        <w:t>CCPR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/21/</w:t>
      </w:r>
      <w:r>
        <w:rPr>
          <w:szCs w:val="18"/>
        </w:rPr>
        <w:t>Rev</w:t>
      </w:r>
      <w:r>
        <w:rPr>
          <w:szCs w:val="18"/>
          <w:lang w:val="ru-RU"/>
        </w:rPr>
        <w:t>.1/</w:t>
      </w:r>
      <w:r>
        <w:rPr>
          <w:szCs w:val="18"/>
        </w:rPr>
        <w:t>Add</w:t>
      </w:r>
      <w:r>
        <w:rPr>
          <w:szCs w:val="18"/>
          <w:lang w:val="ru-RU"/>
        </w:rPr>
        <w:t>.9, пункт 20.</w:t>
      </w:r>
    </w:p>
  </w:footnote>
  <w:footnote w:id="34">
    <w:p w:rsidR="008F6926" w:rsidRDefault="008F6926" w:rsidP="0039241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169/2000, </w:t>
      </w:r>
      <w:r>
        <w:rPr>
          <w:i/>
          <w:lang w:val="ru-RU"/>
        </w:rPr>
        <w:t>Г.С.Б. против Канады</w:t>
      </w:r>
      <w:r>
        <w:rPr>
          <w:lang w:val="ru-RU"/>
        </w:rPr>
        <w:t xml:space="preserve">, рассмотрение прекращено Комитетом против пыток после удовлетворения ходатайства об учете соображений гуманности и сострадания; </w:t>
      </w:r>
      <w:r>
        <w:t>Inter</w:t>
      </w:r>
      <w:r>
        <w:rPr>
          <w:lang w:val="ru-RU"/>
        </w:rPr>
        <w:t>-</w:t>
      </w:r>
      <w:r>
        <w:t>American</w:t>
      </w:r>
      <w:r>
        <w:rPr>
          <w:lang w:val="ru-RU"/>
        </w:rPr>
        <w:t xml:space="preserve"> </w:t>
      </w:r>
      <w:r>
        <w:t>Commission</w:t>
      </w:r>
      <w:r>
        <w:rPr>
          <w:lang w:val="ru-RU"/>
        </w:rPr>
        <w:t xml:space="preserve"> </w:t>
      </w:r>
      <w:r>
        <w:t>on</w:t>
      </w:r>
      <w:r>
        <w:rPr>
          <w:lang w:val="ru-RU"/>
        </w:rPr>
        <w:t xml:space="preserve"> </w:t>
      </w:r>
      <w:r>
        <w:t>Human</w:t>
      </w:r>
      <w:r>
        <w:rPr>
          <w:lang w:val="ru-RU"/>
        </w:rPr>
        <w:t xml:space="preserve"> </w:t>
      </w:r>
      <w:r>
        <w:t>Rights</w:t>
      </w:r>
      <w:r>
        <w:rPr>
          <w:lang w:val="ru-RU"/>
        </w:rPr>
        <w:t xml:space="preserve">, </w:t>
      </w:r>
      <w:r>
        <w:t>Report</w:t>
      </w:r>
      <w:r>
        <w:rPr>
          <w:lang w:val="ru-RU"/>
        </w:rPr>
        <w:t xml:space="preserve"> </w:t>
      </w:r>
      <w:r>
        <w:t>No</w:t>
      </w:r>
      <w:r>
        <w:rPr>
          <w:lang w:val="ru-RU"/>
        </w:rPr>
        <w:t xml:space="preserve">. 81/05, </w:t>
      </w:r>
      <w:r>
        <w:t>Petition</w:t>
      </w:r>
      <w:r>
        <w:rPr>
          <w:lang w:val="ru-RU"/>
        </w:rPr>
        <w:t xml:space="preserve"> 11.862, </w:t>
      </w:r>
      <w:r>
        <w:t>Inadmissibility</w:t>
      </w:r>
      <w:r>
        <w:rPr>
          <w:lang w:val="ru-RU"/>
        </w:rPr>
        <w:t xml:space="preserve">, </w:t>
      </w:r>
      <w:r>
        <w:t>Andrew</w:t>
      </w:r>
      <w:r>
        <w:rPr>
          <w:lang w:val="ru-RU"/>
        </w:rPr>
        <w:t xml:space="preserve"> </w:t>
      </w:r>
      <w:r>
        <w:t>Harte</w:t>
      </w:r>
      <w:r>
        <w:rPr>
          <w:lang w:val="ru-RU"/>
        </w:rPr>
        <w:t xml:space="preserve"> &amp; </w:t>
      </w:r>
      <w:r>
        <w:t>Family</w:t>
      </w:r>
      <w:r>
        <w:rPr>
          <w:lang w:val="ru-RU"/>
        </w:rPr>
        <w:t xml:space="preserve">, </w:t>
      </w:r>
      <w:r>
        <w:t>Canada</w:t>
      </w:r>
      <w:r>
        <w:rPr>
          <w:lang w:val="ru-RU"/>
        </w:rPr>
        <w:t xml:space="preserve"> (24 </w:t>
      </w:r>
      <w:r>
        <w:t>October</w:t>
      </w:r>
      <w:r>
        <w:rPr>
          <w:lang w:val="ru-RU"/>
        </w:rPr>
        <w:t xml:space="preserve"> 2005), </w:t>
      </w:r>
      <w:r>
        <w:t>paras</w:t>
      </w:r>
      <w:r>
        <w:rPr>
          <w:lang w:val="ru-RU"/>
        </w:rPr>
        <w:t>. 86−87.</w:t>
      </w:r>
    </w:p>
  </w:footnote>
  <w:footnote w:id="35">
    <w:p w:rsidR="008F6926" w:rsidRPr="00A770E4" w:rsidRDefault="008F6926" w:rsidP="00E16B6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770E4">
        <w:rPr>
          <w:lang w:val="ru-RU"/>
        </w:rPr>
        <w:tab/>
      </w:r>
      <w:r>
        <w:rPr>
          <w:lang w:val="ru-RU"/>
        </w:rPr>
        <w:t xml:space="preserve">Руководящие принципы УВКБ ООН по оценке потребностей в международной защите лиц, ищущих убежище, из Сомали, </w:t>
      </w:r>
      <w:r w:rsidRPr="00A770E4">
        <w:rPr>
          <w:i/>
          <w:lang w:val="en-US"/>
        </w:rPr>
        <w:t>op</w:t>
      </w:r>
      <w:r w:rsidRPr="00A770E4">
        <w:rPr>
          <w:i/>
          <w:lang w:val="ru-RU"/>
        </w:rPr>
        <w:t>.</w:t>
      </w:r>
      <w:r w:rsidRPr="00A770E4">
        <w:rPr>
          <w:i/>
          <w:lang w:val="en-US"/>
        </w:rPr>
        <w:t>cit</w:t>
      </w:r>
      <w:r w:rsidRPr="00A770E4">
        <w:rPr>
          <w:lang w:val="ru-RU"/>
        </w:rPr>
        <w:t xml:space="preserve">., </w:t>
      </w:r>
      <w:r>
        <w:rPr>
          <w:lang w:val="ru-RU"/>
        </w:rPr>
        <w:t>стр.9−10, 34−35.</w:t>
      </w:r>
    </w:p>
  </w:footnote>
  <w:footnote w:id="36">
    <w:p w:rsidR="008F6926" w:rsidRPr="00E16B6E" w:rsidRDefault="008F6926" w:rsidP="00E16B6E">
      <w:pPr>
        <w:pStyle w:val="FootnoteText"/>
        <w:rPr>
          <w:lang w:val="ru-RU"/>
        </w:rPr>
      </w:pPr>
      <w:r w:rsidRPr="00E16B6E">
        <w:rPr>
          <w:lang w:val="ru-RU"/>
        </w:rPr>
        <w:tab/>
      </w:r>
      <w:r>
        <w:rPr>
          <w:rStyle w:val="FootnoteReference"/>
        </w:rPr>
        <w:footnoteRef/>
      </w:r>
      <w:r w:rsidRPr="00E16B6E">
        <w:rPr>
          <w:lang w:val="ru-RU"/>
        </w:rPr>
        <w:tab/>
        <w:t xml:space="preserve">Руководящие принципы УВКБ ООН по оценке потребностей в международной защите лиц, ищущих убежище, из Сомали, </w:t>
      </w:r>
      <w:r w:rsidRPr="00A770E4">
        <w:rPr>
          <w:i/>
          <w:lang w:val="en-US"/>
        </w:rPr>
        <w:t>op</w:t>
      </w:r>
      <w:r w:rsidRPr="00E16B6E">
        <w:rPr>
          <w:i/>
          <w:lang w:val="ru-RU"/>
        </w:rPr>
        <w:t>.</w:t>
      </w:r>
      <w:r w:rsidRPr="00A770E4">
        <w:rPr>
          <w:i/>
          <w:lang w:val="en-US"/>
        </w:rPr>
        <w:t>cit</w:t>
      </w:r>
      <w:r w:rsidRPr="00E16B6E">
        <w:rPr>
          <w:lang w:val="ru-RU"/>
        </w:rPr>
        <w:t>., стр.39.</w:t>
      </w:r>
    </w:p>
  </w:footnote>
  <w:footnote w:id="37">
    <w:p w:rsidR="008F6926" w:rsidRPr="00916B19" w:rsidRDefault="008F6926" w:rsidP="00E16B6E">
      <w:pPr>
        <w:pStyle w:val="FootnoteText"/>
        <w:rPr>
          <w:lang w:val="ru-RU"/>
        </w:rPr>
      </w:pPr>
      <w:r w:rsidRPr="00E16B6E">
        <w:rPr>
          <w:lang w:val="ru-RU"/>
        </w:rPr>
        <w:tab/>
      </w:r>
      <w:r>
        <w:rPr>
          <w:rStyle w:val="FootnoteReference"/>
        </w:rPr>
        <w:footnoteRef/>
      </w:r>
      <w:r w:rsidRPr="00916B19">
        <w:rPr>
          <w:lang w:val="ru-RU"/>
        </w:rPr>
        <w:tab/>
        <w:t>См. сообщение № 583/1993, Стюарт против Канады, Соображения от 1 ноября 1996</w:t>
      </w:r>
      <w:r>
        <w:t> </w:t>
      </w:r>
      <w:r w:rsidRPr="00916B19">
        <w:rPr>
          <w:lang w:val="ru-RU"/>
        </w:rPr>
        <w:t>года, пункт 12.6.</w:t>
      </w:r>
    </w:p>
  </w:footnote>
  <w:footnote w:id="38">
    <w:p w:rsidR="008F6926" w:rsidRPr="00916B19" w:rsidRDefault="008F6926" w:rsidP="00E16B6E">
      <w:pPr>
        <w:pStyle w:val="FootnoteText"/>
        <w:rPr>
          <w:lang w:val="ru-RU"/>
        </w:rPr>
      </w:pPr>
      <w:r w:rsidRPr="00916B19">
        <w:rPr>
          <w:lang w:val="ru-RU"/>
        </w:rPr>
        <w:tab/>
      </w:r>
      <w:r>
        <w:rPr>
          <w:rStyle w:val="FootnoteReference"/>
        </w:rPr>
        <w:footnoteRef/>
      </w:r>
      <w:r w:rsidRPr="00916B19">
        <w:rPr>
          <w:lang w:val="ru-RU"/>
        </w:rPr>
        <w:tab/>
        <w:t xml:space="preserve">См. сообщение № 1003/2001, </w:t>
      </w:r>
      <w:r w:rsidRPr="00916B19">
        <w:rPr>
          <w:i/>
          <w:lang w:val="ru-RU"/>
        </w:rPr>
        <w:t>П.Л. против Германии</w:t>
      </w:r>
      <w:r w:rsidRPr="00916B19">
        <w:rPr>
          <w:lang w:val="ru-RU"/>
        </w:rPr>
        <w:t>, решение о неприемлемости от 22</w:t>
      </w:r>
      <w:r>
        <w:t> </w:t>
      </w:r>
      <w:r w:rsidRPr="00916B19">
        <w:rPr>
          <w:lang w:val="ru-RU"/>
        </w:rPr>
        <w:t xml:space="preserve">октября 2003 года, пункт 6.5; сообщение № 433/1990, </w:t>
      </w:r>
      <w:r w:rsidRPr="00916B19">
        <w:rPr>
          <w:i/>
          <w:lang w:val="ru-RU"/>
        </w:rPr>
        <w:t>А.П.А. против Испании</w:t>
      </w:r>
      <w:r w:rsidRPr="00916B19">
        <w:rPr>
          <w:lang w:val="ru-RU"/>
        </w:rPr>
        <w:t>, решение о неприемлемости от 25 марта 1994 года, пункт 6.2.</w:t>
      </w:r>
    </w:p>
  </w:footnote>
  <w:footnote w:id="39">
    <w:p w:rsidR="008F6926" w:rsidRPr="007C0D11" w:rsidRDefault="008F6926" w:rsidP="00EA3F6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C0D11">
        <w:rPr>
          <w:lang w:val="ru-RU"/>
        </w:rPr>
        <w:tab/>
      </w:r>
      <w:r>
        <w:rPr>
          <w:lang w:val="ru-RU"/>
        </w:rPr>
        <w:t xml:space="preserve">См. сообщение № 397/1990, </w:t>
      </w:r>
      <w:r w:rsidRPr="00EA2510">
        <w:rPr>
          <w:i/>
          <w:lang w:val="en-US"/>
        </w:rPr>
        <w:t>P</w:t>
      </w:r>
      <w:r w:rsidRPr="00EA2510">
        <w:rPr>
          <w:i/>
          <w:lang w:val="ru-RU"/>
        </w:rPr>
        <w:t>.</w:t>
      </w:r>
      <w:r>
        <w:rPr>
          <w:i/>
          <w:lang w:val="en-US"/>
        </w:rPr>
        <w:t>C</w:t>
      </w:r>
      <w:r w:rsidRPr="00EA2510">
        <w:rPr>
          <w:i/>
          <w:lang w:val="ru-RU"/>
        </w:rPr>
        <w:t>. против Дании</w:t>
      </w:r>
      <w:r>
        <w:rPr>
          <w:lang w:val="ru-RU"/>
        </w:rPr>
        <w:t xml:space="preserve">, Решение о неприемлемости от 22 июля 1992 года, пункт 5.4; сообщение № 420/1990, </w:t>
      </w:r>
      <w:r>
        <w:rPr>
          <w:i/>
          <w:lang w:val="ru-RU"/>
        </w:rPr>
        <w:t>Г.Т. против Канады</w:t>
      </w:r>
      <w:r>
        <w:rPr>
          <w:lang w:val="ru-RU"/>
        </w:rPr>
        <w:t xml:space="preserve">, Решение о неприемлемости от 23 октября 1992 года, пункт 6.3; сообщение № 550/1993, </w:t>
      </w:r>
      <w:r>
        <w:rPr>
          <w:i/>
          <w:lang w:val="ru-RU"/>
        </w:rPr>
        <w:t>Фориссон против Франции</w:t>
      </w:r>
      <w:r>
        <w:rPr>
          <w:lang w:val="ru-RU"/>
        </w:rPr>
        <w:t>, Соображения от 8 ноября 1996 года, пункт 6.1.</w:t>
      </w:r>
    </w:p>
  </w:footnote>
  <w:footnote w:id="40">
    <w:p w:rsidR="008F6926" w:rsidRPr="00205ED8" w:rsidRDefault="008F6926" w:rsidP="00497336">
      <w:pPr>
        <w:pStyle w:val="FootnoteText"/>
        <w:rPr>
          <w:lang w:val="ru-RU"/>
        </w:rPr>
      </w:pPr>
      <w:r>
        <w:tab/>
      </w:r>
      <w:r w:rsidRPr="00AF3018">
        <w:rPr>
          <w:vertAlign w:val="superscript"/>
        </w:rPr>
        <w:footnoteRef/>
      </w:r>
      <w:r w:rsidRPr="00205ED8">
        <w:rPr>
          <w:lang w:val="ru-RU"/>
        </w:rPr>
        <w:tab/>
        <w:t>См. Замечани</w:t>
      </w:r>
      <w:r>
        <w:rPr>
          <w:lang w:val="ru-RU"/>
        </w:rPr>
        <w:t xml:space="preserve">е </w:t>
      </w:r>
      <w:r w:rsidRPr="00205ED8">
        <w:rPr>
          <w:lang w:val="ru-RU"/>
        </w:rPr>
        <w:t xml:space="preserve">общего порядка № 31, Характер общего юридического обязательства, налагаемого на государства − участники Пакта, </w:t>
      </w:r>
      <w:r w:rsidRPr="00AF3018">
        <w:t>CCPR</w:t>
      </w:r>
      <w:r w:rsidRPr="00205ED8">
        <w:rPr>
          <w:lang w:val="ru-RU"/>
        </w:rPr>
        <w:t>/</w:t>
      </w:r>
      <w:r w:rsidRPr="00AF3018">
        <w:t>C</w:t>
      </w:r>
      <w:r w:rsidRPr="00205ED8">
        <w:rPr>
          <w:lang w:val="ru-RU"/>
        </w:rPr>
        <w:t>/21/</w:t>
      </w:r>
      <w:r w:rsidRPr="00AF3018">
        <w:t>Rev</w:t>
      </w:r>
      <w:r w:rsidRPr="00205ED8">
        <w:rPr>
          <w:lang w:val="ru-RU"/>
        </w:rPr>
        <w:t>.1/</w:t>
      </w:r>
      <w:r w:rsidRPr="00AF3018">
        <w:t>Add</w:t>
      </w:r>
      <w:r w:rsidRPr="00205ED8">
        <w:rPr>
          <w:lang w:val="ru-RU"/>
        </w:rPr>
        <w:t>. 13, 29 марта 2004 года, пункт 12.</w:t>
      </w:r>
    </w:p>
  </w:footnote>
  <w:footnote w:id="41">
    <w:p w:rsidR="008F6926" w:rsidRPr="00205ED8" w:rsidRDefault="008F6926" w:rsidP="00497336">
      <w:pPr>
        <w:pStyle w:val="FootnoteText"/>
        <w:rPr>
          <w:lang w:val="ru-RU"/>
        </w:rPr>
      </w:pPr>
      <w:r w:rsidRPr="00205ED8">
        <w:rPr>
          <w:lang w:val="ru-RU"/>
        </w:rPr>
        <w:tab/>
      </w:r>
      <w:r w:rsidRPr="00205ED8">
        <w:rPr>
          <w:vertAlign w:val="superscript"/>
        </w:rPr>
        <w:footnoteRef/>
      </w:r>
      <w:r w:rsidRPr="00205ED8">
        <w:rPr>
          <w:lang w:val="ru-RU"/>
        </w:rPr>
        <w:t xml:space="preserve"> </w:t>
      </w:r>
      <w:r w:rsidRPr="00205ED8">
        <w:rPr>
          <w:lang w:val="ru-RU"/>
        </w:rPr>
        <w:tab/>
        <w:t xml:space="preserve">Замечание общего порядка № 27 о свободе передвижения, </w:t>
      </w:r>
      <w:r>
        <w:t>CCPR</w:t>
      </w:r>
      <w:r w:rsidRPr="00205ED8">
        <w:rPr>
          <w:lang w:val="ru-RU"/>
        </w:rPr>
        <w:t>/</w:t>
      </w:r>
      <w:r>
        <w:t>C</w:t>
      </w:r>
      <w:r w:rsidRPr="00205ED8">
        <w:rPr>
          <w:lang w:val="ru-RU"/>
        </w:rPr>
        <w:t>/21/</w:t>
      </w:r>
      <w:r>
        <w:t>Rev</w:t>
      </w:r>
      <w:r w:rsidRPr="00205ED8">
        <w:rPr>
          <w:lang w:val="ru-RU"/>
        </w:rPr>
        <w:t>.1/</w:t>
      </w:r>
      <w:r>
        <w:t>Add</w:t>
      </w:r>
      <w:r w:rsidRPr="00205ED8">
        <w:rPr>
          <w:lang w:val="ru-RU"/>
        </w:rPr>
        <w:t>.9, 2</w:t>
      </w:r>
      <w:r>
        <w:rPr>
          <w:lang w:val="ru-RU"/>
        </w:rPr>
        <w:t> </w:t>
      </w:r>
      <w:r w:rsidRPr="00205ED8">
        <w:rPr>
          <w:lang w:val="ru-RU"/>
        </w:rPr>
        <w:t>ноября 1999 года, пункт 20.</w:t>
      </w:r>
    </w:p>
  </w:footnote>
  <w:footnote w:id="42">
    <w:p w:rsidR="008F6926" w:rsidRPr="006672ED" w:rsidRDefault="008F6926" w:rsidP="00A624F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672ED">
        <w:rPr>
          <w:lang w:val="ru-RU"/>
        </w:rPr>
        <w:tab/>
      </w:r>
      <w:r>
        <w:rPr>
          <w:lang w:val="ru-RU"/>
        </w:rPr>
        <w:t>Сообщение №</w:t>
      </w:r>
      <w:r w:rsidRPr="006672ED">
        <w:rPr>
          <w:lang w:val="ru-RU"/>
        </w:rPr>
        <w:t xml:space="preserve"> 538/1993, </w:t>
      </w:r>
      <w:r>
        <w:rPr>
          <w:i/>
          <w:lang w:val="ru-RU"/>
        </w:rPr>
        <w:t>Стюарт против Канады,</w:t>
      </w:r>
      <w:r w:rsidRPr="006672ED">
        <w:rPr>
          <w:lang w:val="ru-RU"/>
        </w:rPr>
        <w:t xml:space="preserve"> </w:t>
      </w:r>
      <w:r>
        <w:rPr>
          <w:lang w:val="ru-RU"/>
        </w:rPr>
        <w:t>Соображения от 1 ноября 1996 года, пункт 6.</w:t>
      </w:r>
    </w:p>
  </w:footnote>
  <w:footnote w:id="43">
    <w:p w:rsidR="008F6926" w:rsidRPr="006843AE" w:rsidRDefault="008F6926" w:rsidP="00A624F7">
      <w:pPr>
        <w:pStyle w:val="FootnoteText"/>
        <w:rPr>
          <w:lang w:val="ru-RU"/>
        </w:rPr>
      </w:pPr>
      <w:r w:rsidRPr="006672ED">
        <w:rPr>
          <w:lang w:val="ru-RU"/>
        </w:rPr>
        <w:tab/>
      </w:r>
      <w:r w:rsidRPr="00F729F8">
        <w:rPr>
          <w:rStyle w:val="FootnoteReference"/>
        </w:rPr>
        <w:footnoteRef/>
      </w:r>
      <w:r w:rsidRPr="006672ED">
        <w:rPr>
          <w:lang w:val="ru-RU"/>
        </w:rPr>
        <w:tab/>
      </w:r>
      <w:r>
        <w:rPr>
          <w:lang w:val="ru-RU"/>
        </w:rPr>
        <w:t xml:space="preserve">Замечание </w:t>
      </w:r>
      <w:r w:rsidRPr="006672ED">
        <w:rPr>
          <w:lang w:val="ru-RU"/>
        </w:rPr>
        <w:t xml:space="preserve">общего порядка № 27 о свободе передвижения, </w:t>
      </w:r>
      <w:r w:rsidRPr="00F729F8">
        <w:t>CCPR</w:t>
      </w:r>
      <w:r w:rsidRPr="006672ED">
        <w:rPr>
          <w:lang w:val="ru-RU"/>
        </w:rPr>
        <w:t>/</w:t>
      </w:r>
      <w:r w:rsidRPr="00F729F8">
        <w:t>C</w:t>
      </w:r>
      <w:r w:rsidRPr="006672ED">
        <w:rPr>
          <w:lang w:val="ru-RU"/>
        </w:rPr>
        <w:t>/21/</w:t>
      </w:r>
      <w:r w:rsidRPr="00F729F8">
        <w:t>Rev</w:t>
      </w:r>
      <w:r w:rsidRPr="006672ED">
        <w:rPr>
          <w:lang w:val="ru-RU"/>
        </w:rPr>
        <w:t>.1/</w:t>
      </w:r>
      <w:r w:rsidRPr="00F729F8">
        <w:t>Add</w:t>
      </w:r>
      <w:r w:rsidRPr="006672ED">
        <w:rPr>
          <w:lang w:val="ru-RU"/>
        </w:rPr>
        <w:t>.9, 2</w:t>
      </w:r>
      <w:r>
        <w:rPr>
          <w:lang w:val="ru-RU"/>
        </w:rPr>
        <w:t> </w:t>
      </w:r>
      <w:r w:rsidRPr="006672ED">
        <w:rPr>
          <w:lang w:val="ru-RU"/>
        </w:rPr>
        <w:t>ноября 1999 года, пункт 21.</w:t>
      </w:r>
    </w:p>
  </w:footnote>
  <w:footnote w:id="44">
    <w:p w:rsidR="008F6926" w:rsidRPr="0095009F" w:rsidRDefault="008F6926" w:rsidP="00A624F7">
      <w:pPr>
        <w:pStyle w:val="FootnoteText"/>
        <w:rPr>
          <w:lang w:val="ru-RU"/>
        </w:rPr>
      </w:pPr>
      <w:r w:rsidRPr="00952533">
        <w:rPr>
          <w:lang w:val="ru-RU"/>
        </w:rPr>
        <w:tab/>
      </w:r>
      <w:r>
        <w:rPr>
          <w:rStyle w:val="FootnoteReference"/>
        </w:rPr>
        <w:footnoteRef/>
      </w:r>
      <w:r w:rsidRPr="0095009F">
        <w:rPr>
          <w:lang w:val="ru-RU"/>
        </w:rPr>
        <w:tab/>
      </w:r>
      <w:r>
        <w:rPr>
          <w:lang w:val="ru-RU"/>
        </w:rPr>
        <w:t xml:space="preserve">См., например, сообщение № 930/2000, </w:t>
      </w:r>
      <w:r w:rsidRPr="00A4581A">
        <w:rPr>
          <w:i/>
          <w:lang w:val="ru-RU"/>
        </w:rPr>
        <w:t>Вината против Австралии</w:t>
      </w:r>
      <w:r>
        <w:rPr>
          <w:lang w:val="ru-RU"/>
        </w:rPr>
        <w:t xml:space="preserve">, Соображения, принятые 26 июля 2001 года, пункт 7.1; сообщение № 1011/2001, </w:t>
      </w:r>
      <w:r w:rsidRPr="00A4581A">
        <w:rPr>
          <w:i/>
          <w:lang w:val="ru-RU"/>
        </w:rPr>
        <w:t>Мадаффери против Австралии</w:t>
      </w:r>
      <w:r>
        <w:rPr>
          <w:lang w:val="ru-RU"/>
        </w:rPr>
        <w:t xml:space="preserve">, Соображения, принятые 26 июля 2004 года, пункт 9.7; и сообщение № 1222/2003, </w:t>
      </w:r>
      <w:r w:rsidRPr="00A4581A">
        <w:rPr>
          <w:i/>
          <w:lang w:val="ru-RU"/>
        </w:rPr>
        <w:t>Б</w:t>
      </w:r>
      <w:r>
        <w:rPr>
          <w:i/>
          <w:lang w:val="ru-RU"/>
        </w:rPr>
        <w:t>иа</w:t>
      </w:r>
      <w:r w:rsidRPr="00A4581A">
        <w:rPr>
          <w:i/>
          <w:lang w:val="ru-RU"/>
        </w:rPr>
        <w:t>хуранга против Дании</w:t>
      </w:r>
      <w:r>
        <w:rPr>
          <w:lang w:val="ru-RU"/>
        </w:rPr>
        <w:t xml:space="preserve">, Соображения, принятые 1 ноября 2004 года, пункт 11.5; сообщение № 1792/2008, </w:t>
      </w:r>
      <w:r w:rsidRPr="00A4581A">
        <w:rPr>
          <w:i/>
          <w:lang w:val="ru-RU"/>
        </w:rPr>
        <w:t>Дофин против Канады</w:t>
      </w:r>
      <w:r>
        <w:rPr>
          <w:lang w:val="ru-RU"/>
        </w:rPr>
        <w:t>, Соображения от 28 июля 2009 года, пункт 8.1.</w:t>
      </w:r>
    </w:p>
  </w:footnote>
  <w:footnote w:id="45">
    <w:p w:rsidR="008F6926" w:rsidRPr="00952533" w:rsidRDefault="008F6926" w:rsidP="00A624F7">
      <w:pPr>
        <w:pStyle w:val="FootnoteText"/>
        <w:rPr>
          <w:lang w:val="ru-RU"/>
        </w:rPr>
      </w:pPr>
      <w:r w:rsidRPr="00796800">
        <w:rPr>
          <w:lang w:val="ru-RU"/>
        </w:rPr>
        <w:tab/>
      </w:r>
      <w:r>
        <w:rPr>
          <w:rStyle w:val="FootnoteReference"/>
        </w:rPr>
        <w:footnoteRef/>
      </w:r>
      <w:r w:rsidRPr="00952533">
        <w:rPr>
          <w:lang w:val="ru-RU"/>
        </w:rPr>
        <w:tab/>
      </w:r>
      <w:r>
        <w:rPr>
          <w:lang w:val="ru-RU"/>
        </w:rPr>
        <w:t>См. Замечание общего порядка № 16, касающееся права на уважение личной и семейной жизни, неприкосновенности жилища и тайна корреспонденции и на защиту чести и репутации (статья 17), 8 апреля 1988 года; Замечание общего порядка № 19, касающееся защиты семьи, права на вступление в брак и равенства супругов (статья 23), 27 июля 1990 года.</w:t>
      </w:r>
    </w:p>
  </w:footnote>
  <w:footnote w:id="46">
    <w:p w:rsidR="008F6926" w:rsidRPr="004A492F" w:rsidRDefault="008F6926" w:rsidP="0082516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A492F">
        <w:rPr>
          <w:lang w:val="ru-RU"/>
        </w:rPr>
        <w:tab/>
      </w:r>
      <w:r>
        <w:rPr>
          <w:lang w:val="ru-RU"/>
        </w:rPr>
        <w:t xml:space="preserve">См. сообщение № 558/1993, </w:t>
      </w:r>
      <w:r w:rsidRPr="00E32E18">
        <w:rPr>
          <w:i/>
          <w:lang w:val="ru-RU"/>
        </w:rPr>
        <w:t>Канепа против Канады</w:t>
      </w:r>
      <w:r>
        <w:rPr>
          <w:lang w:val="ru-RU"/>
        </w:rPr>
        <w:t>, Соображения от 3 апреля 1997 года, пункт 11.4.</w:t>
      </w:r>
    </w:p>
  </w:footnote>
  <w:footnote w:id="47">
    <w:p w:rsidR="008F6926" w:rsidRPr="004A492F" w:rsidRDefault="008F6926" w:rsidP="00825167">
      <w:pPr>
        <w:pStyle w:val="FootnoteText"/>
        <w:rPr>
          <w:lang w:val="ru-RU"/>
        </w:rPr>
      </w:pPr>
      <w:r w:rsidRPr="009C6AE0">
        <w:rPr>
          <w:lang w:val="ru-RU"/>
        </w:rPr>
        <w:tab/>
      </w:r>
      <w:r>
        <w:rPr>
          <w:rStyle w:val="FootnoteReference"/>
        </w:rPr>
        <w:footnoteRef/>
      </w:r>
      <w:r w:rsidRPr="009C6AE0">
        <w:rPr>
          <w:lang w:val="ru-RU"/>
        </w:rPr>
        <w:tab/>
      </w:r>
      <w:r>
        <w:rPr>
          <w:lang w:val="ru-RU"/>
        </w:rPr>
        <w:t xml:space="preserve">См. сообщение № 558/1993, </w:t>
      </w:r>
      <w:r w:rsidRPr="00E32E18">
        <w:rPr>
          <w:i/>
          <w:lang w:val="ru-RU"/>
        </w:rPr>
        <w:t>Канепа против Канады</w:t>
      </w:r>
      <w:r>
        <w:rPr>
          <w:lang w:val="ru-RU"/>
        </w:rPr>
        <w:t>, Соображения от 3 апреля 1997 года, пункт 11.4.</w:t>
      </w:r>
    </w:p>
  </w:footnote>
  <w:footnote w:id="48">
    <w:p w:rsidR="008F6926" w:rsidRPr="00D50831" w:rsidRDefault="008F6926">
      <w:pPr>
        <w:pStyle w:val="FootnoteText"/>
        <w:rPr>
          <w:lang w:val="ru-RU"/>
        </w:rPr>
      </w:pPr>
      <w:r>
        <w:rPr>
          <w:lang w:val="ru-RU"/>
        </w:rPr>
        <w:tab/>
      </w:r>
      <w:r w:rsidRPr="00D50831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Сообщение № </w:t>
      </w:r>
      <w:r w:rsidRPr="00BC411A">
        <w:rPr>
          <w:lang w:val="ru-RU"/>
        </w:rPr>
        <w:t>1792/2008</w:t>
      </w:r>
      <w:r>
        <w:rPr>
          <w:lang w:val="ru-RU"/>
        </w:rPr>
        <w:t xml:space="preserve">, </w:t>
      </w:r>
      <w:r>
        <w:rPr>
          <w:i/>
          <w:lang w:val="ru-RU"/>
        </w:rPr>
        <w:t>Дофин против Канады</w:t>
      </w:r>
      <w:r>
        <w:rPr>
          <w:lang w:val="ru-RU"/>
        </w:rPr>
        <w:t>, Соображения от 28 июля 2009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6" w:rsidRPr="005F0588" w:rsidRDefault="008F6926">
    <w:pPr>
      <w:pStyle w:val="Header"/>
      <w:rPr>
        <w:lang w:val="en-US"/>
      </w:rPr>
    </w:pPr>
    <w:r>
      <w:rPr>
        <w:lang w:val="en-US"/>
      </w:rPr>
      <w:t>CCPR/C/102/D/1959/2010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6" w:rsidRPr="005F0588" w:rsidRDefault="008F6926">
    <w:pPr>
      <w:pStyle w:val="Header"/>
      <w:rPr>
        <w:lang w:val="en-US"/>
      </w:rPr>
    </w:pPr>
    <w:r>
      <w:rPr>
        <w:lang w:val="en-US"/>
      </w:rPr>
      <w:tab/>
      <w:t>CCPR/C/102/D/1959/2010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4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E38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1756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29D9"/>
    <w:rsid w:val="002444F4"/>
    <w:rsid w:val="002629A0"/>
    <w:rsid w:val="0026795F"/>
    <w:rsid w:val="00272E23"/>
    <w:rsid w:val="0027688F"/>
    <w:rsid w:val="0028492B"/>
    <w:rsid w:val="00291C8F"/>
    <w:rsid w:val="002956EC"/>
    <w:rsid w:val="002A04C8"/>
    <w:rsid w:val="002C5036"/>
    <w:rsid w:val="002C6A71"/>
    <w:rsid w:val="002C6D5F"/>
    <w:rsid w:val="002D035E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0E4A"/>
    <w:rsid w:val="00392416"/>
    <w:rsid w:val="003951D3"/>
    <w:rsid w:val="003978C6"/>
    <w:rsid w:val="003B40A9"/>
    <w:rsid w:val="003C016E"/>
    <w:rsid w:val="003C51B8"/>
    <w:rsid w:val="003D5EBD"/>
    <w:rsid w:val="00401CE0"/>
    <w:rsid w:val="00403234"/>
    <w:rsid w:val="00407AC3"/>
    <w:rsid w:val="004116A5"/>
    <w:rsid w:val="00414586"/>
    <w:rsid w:val="00415059"/>
    <w:rsid w:val="00424FDD"/>
    <w:rsid w:val="0043033D"/>
    <w:rsid w:val="00435FE4"/>
    <w:rsid w:val="00457634"/>
    <w:rsid w:val="004623AC"/>
    <w:rsid w:val="00474F42"/>
    <w:rsid w:val="0047556D"/>
    <w:rsid w:val="0048244D"/>
    <w:rsid w:val="00497336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802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3CAF"/>
    <w:rsid w:val="006501A5"/>
    <w:rsid w:val="006567B2"/>
    <w:rsid w:val="00662ADE"/>
    <w:rsid w:val="00664106"/>
    <w:rsid w:val="006756F1"/>
    <w:rsid w:val="00677773"/>
    <w:rsid w:val="006805FC"/>
    <w:rsid w:val="00687FF5"/>
    <w:rsid w:val="006923B3"/>
    <w:rsid w:val="006926C7"/>
    <w:rsid w:val="00694C37"/>
    <w:rsid w:val="006A02B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71AA"/>
    <w:rsid w:val="00751662"/>
    <w:rsid w:val="0075279B"/>
    <w:rsid w:val="00753748"/>
    <w:rsid w:val="00762446"/>
    <w:rsid w:val="00781ACB"/>
    <w:rsid w:val="007A79EB"/>
    <w:rsid w:val="007C093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5167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57E0"/>
    <w:rsid w:val="00886B0F"/>
    <w:rsid w:val="00887A27"/>
    <w:rsid w:val="00891C08"/>
    <w:rsid w:val="0089690A"/>
    <w:rsid w:val="008A3879"/>
    <w:rsid w:val="008A5FA8"/>
    <w:rsid w:val="008A7575"/>
    <w:rsid w:val="008B5F47"/>
    <w:rsid w:val="008C7B87"/>
    <w:rsid w:val="008D3809"/>
    <w:rsid w:val="008D6A7A"/>
    <w:rsid w:val="008D73B8"/>
    <w:rsid w:val="008E3E87"/>
    <w:rsid w:val="008E7F13"/>
    <w:rsid w:val="008F3185"/>
    <w:rsid w:val="008F6926"/>
    <w:rsid w:val="00901015"/>
    <w:rsid w:val="00915B0A"/>
    <w:rsid w:val="00926904"/>
    <w:rsid w:val="009372F0"/>
    <w:rsid w:val="00955022"/>
    <w:rsid w:val="00957B4D"/>
    <w:rsid w:val="00963CE4"/>
    <w:rsid w:val="00964EEA"/>
    <w:rsid w:val="00980C86"/>
    <w:rsid w:val="009B1D9B"/>
    <w:rsid w:val="009B4074"/>
    <w:rsid w:val="009C30BB"/>
    <w:rsid w:val="009C4637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24F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168E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1080"/>
    <w:rsid w:val="00C32AE9"/>
    <w:rsid w:val="00C37AF8"/>
    <w:rsid w:val="00C37C79"/>
    <w:rsid w:val="00C41BBC"/>
    <w:rsid w:val="00C51419"/>
    <w:rsid w:val="00C54056"/>
    <w:rsid w:val="00C63E85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0831"/>
    <w:rsid w:val="00D614DB"/>
    <w:rsid w:val="00D6236B"/>
    <w:rsid w:val="00D76358"/>
    <w:rsid w:val="00D809D1"/>
    <w:rsid w:val="00D84ECF"/>
    <w:rsid w:val="00DA2851"/>
    <w:rsid w:val="00DA2B7C"/>
    <w:rsid w:val="00DA5686"/>
    <w:rsid w:val="00DB2FC0"/>
    <w:rsid w:val="00DD01CC"/>
    <w:rsid w:val="00DF18FA"/>
    <w:rsid w:val="00DF49CA"/>
    <w:rsid w:val="00DF775B"/>
    <w:rsid w:val="00E007F3"/>
    <w:rsid w:val="00E00DEA"/>
    <w:rsid w:val="00E06EF0"/>
    <w:rsid w:val="00E11679"/>
    <w:rsid w:val="00E14013"/>
    <w:rsid w:val="00E16B6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3F6F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F6D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28</Pages>
  <Words>9782</Words>
  <Characters>55761</Characters>
  <Application>Microsoft Office Word</Application>
  <DocSecurity>4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1145270.doc</vt:lpstr>
    </vt:vector>
  </TitlesOfParts>
  <Company>CSD</Company>
  <LinksUpToDate>false</LinksUpToDate>
  <CharactersWithSpaces>65413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1145270.doc</dc:title>
  <dc:subject>Полуэктов</dc:subject>
  <dc:creator>Беляева</dc:creator>
  <cp:keywords/>
  <dc:description/>
  <cp:lastModifiedBy>Беляева Светлана</cp:lastModifiedBy>
  <cp:revision>2</cp:revision>
  <cp:lastPrinted>2011-10-27T10:28:00Z</cp:lastPrinted>
  <dcterms:created xsi:type="dcterms:W3CDTF">2011-10-27T10:32:00Z</dcterms:created>
  <dcterms:modified xsi:type="dcterms:W3CDTF">2011-10-27T10:32:00Z</dcterms:modified>
</cp:coreProperties>
</file>