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A5704">
        <w:trPr>
          <w:trHeight w:hRule="exact" w:val="851"/>
        </w:trPr>
        <w:tc>
          <w:tcPr>
            <w:tcW w:w="1280" w:type="dxa"/>
            <w:tcBorders>
              <w:bottom w:val="single" w:sz="4" w:space="0" w:color="auto"/>
            </w:tcBorders>
          </w:tcPr>
          <w:p w:rsidR="00DA5704" w:rsidRDefault="00DA5704">
            <w:pPr>
              <w:rPr>
                <w:rFonts w:hint="eastAsia"/>
              </w:rPr>
            </w:pPr>
          </w:p>
        </w:tc>
        <w:tc>
          <w:tcPr>
            <w:tcW w:w="2273" w:type="dxa"/>
            <w:tcBorders>
              <w:bottom w:val="single" w:sz="4" w:space="0" w:color="auto"/>
            </w:tcBorders>
            <w:vAlign w:val="bottom"/>
          </w:tcPr>
          <w:p w:rsidR="00DA5704" w:rsidRDefault="00DA5704">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DA5704" w:rsidRDefault="00DA5704">
            <w:pPr>
              <w:spacing w:line="240" w:lineRule="atLeast"/>
              <w:jc w:val="right"/>
              <w:rPr>
                <w:sz w:val="20"/>
                <w:szCs w:val="21"/>
              </w:rPr>
            </w:pPr>
            <w:proofErr w:type="spellStart"/>
            <w:r>
              <w:rPr>
                <w:rFonts w:hint="eastAsia"/>
                <w:sz w:val="40"/>
                <w:szCs w:val="40"/>
              </w:rPr>
              <w:t>CCPR</w:t>
            </w:r>
            <w:proofErr w:type="spellEnd"/>
            <w:r>
              <w:rPr>
                <w:sz w:val="20"/>
              </w:rPr>
              <w:t>/C/105/D/1790/2008</w:t>
            </w:r>
          </w:p>
        </w:tc>
      </w:tr>
      <w:tr w:rsidR="00DA5704">
        <w:trPr>
          <w:trHeight w:hRule="exact" w:val="2835"/>
        </w:trPr>
        <w:tc>
          <w:tcPr>
            <w:tcW w:w="1280" w:type="dxa"/>
            <w:tcBorders>
              <w:top w:val="single" w:sz="4" w:space="0" w:color="auto"/>
              <w:bottom w:val="single" w:sz="12" w:space="0" w:color="auto"/>
            </w:tcBorders>
          </w:tcPr>
          <w:p w:rsidR="00DA5704" w:rsidRDefault="00DA5704">
            <w:pPr>
              <w:spacing w:line="120" w:lineRule="atLeast"/>
              <w:rPr>
                <w:sz w:val="10"/>
                <w:szCs w:val="10"/>
              </w:rPr>
            </w:pPr>
          </w:p>
          <w:p w:rsidR="00DA5704" w:rsidRDefault="00DA5704">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DA5704" w:rsidRDefault="00DA5704">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DA5704" w:rsidRDefault="00DA5704">
            <w:pPr>
              <w:spacing w:before="240" w:line="240" w:lineRule="atLeast"/>
              <w:rPr>
                <w:rFonts w:hint="eastAsia"/>
                <w:sz w:val="20"/>
              </w:rPr>
            </w:pPr>
            <w:r>
              <w:rPr>
                <w:sz w:val="20"/>
              </w:rPr>
              <w:t>Distr.: General</w:t>
            </w:r>
          </w:p>
          <w:p w:rsidR="00DA5704" w:rsidRDefault="00DA5704">
            <w:pPr>
              <w:spacing w:line="240" w:lineRule="atLeast"/>
              <w:rPr>
                <w:rFonts w:hint="eastAsia"/>
                <w:sz w:val="20"/>
              </w:rPr>
            </w:pPr>
            <w:r>
              <w:rPr>
                <w:rFonts w:hint="eastAsia"/>
                <w:sz w:val="20"/>
              </w:rPr>
              <w:t xml:space="preserve">14 </w:t>
            </w:r>
            <w:r>
              <w:rPr>
                <w:sz w:val="20"/>
              </w:rPr>
              <w:t>September 20</w:t>
            </w:r>
            <w:r>
              <w:rPr>
                <w:rFonts w:hint="eastAsia"/>
                <w:sz w:val="20"/>
              </w:rPr>
              <w:t>12</w:t>
            </w:r>
          </w:p>
          <w:p w:rsidR="00DA5704" w:rsidRDefault="00DA5704">
            <w:pPr>
              <w:spacing w:line="240" w:lineRule="atLeast"/>
              <w:rPr>
                <w:rFonts w:hint="eastAsia"/>
                <w:sz w:val="20"/>
              </w:rPr>
            </w:pPr>
            <w:r>
              <w:rPr>
                <w:sz w:val="20"/>
              </w:rPr>
              <w:t>Chinese</w:t>
            </w:r>
          </w:p>
          <w:p w:rsidR="00DA5704" w:rsidRDefault="00DA5704">
            <w:pPr>
              <w:spacing w:line="240" w:lineRule="atLeast"/>
              <w:rPr>
                <w:rFonts w:hint="eastAsia"/>
                <w:sz w:val="20"/>
              </w:rPr>
            </w:pPr>
            <w:r>
              <w:rPr>
                <w:sz w:val="20"/>
              </w:rPr>
              <w:t>Original: English</w:t>
            </w:r>
          </w:p>
        </w:tc>
      </w:tr>
    </w:tbl>
    <w:p w:rsidR="00DA5704" w:rsidRDefault="00DA5704">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DA5704" w:rsidRDefault="00DA5704">
      <w:pPr>
        <w:pStyle w:val="HChGC"/>
        <w:rPr>
          <w:rFonts w:hint="eastAsia"/>
        </w:rPr>
      </w:pPr>
      <w:r>
        <w:rPr>
          <w:rFonts w:hint="eastAsia"/>
        </w:rPr>
        <w:tab/>
      </w:r>
      <w:r>
        <w:rPr>
          <w:rFonts w:hint="eastAsia"/>
        </w:rPr>
        <w:tab/>
      </w:r>
      <w:r>
        <w:rPr>
          <w:rFonts w:hint="eastAsia"/>
        </w:rPr>
        <w:t>第</w:t>
      </w:r>
      <w:r>
        <w:t>1790/2008</w:t>
      </w:r>
      <w:r>
        <w:rPr>
          <w:rFonts w:hint="eastAsia"/>
        </w:rPr>
        <w:t>号来文</w:t>
      </w:r>
    </w:p>
    <w:p w:rsidR="00DA5704" w:rsidRDefault="00DA5704">
      <w:pPr>
        <w:pStyle w:val="H1GC"/>
        <w:rPr>
          <w:rFonts w:hint="eastAsia"/>
          <w:spacing w:val="-2"/>
        </w:rPr>
      </w:pPr>
      <w:r>
        <w:rPr>
          <w:rFonts w:hint="eastAsia"/>
        </w:rPr>
        <w:tab/>
      </w:r>
      <w:r>
        <w:rPr>
          <w:rFonts w:hint="eastAsia"/>
        </w:rPr>
        <w:tab/>
      </w:r>
      <w:r>
        <w:rPr>
          <w:rFonts w:hint="eastAsia"/>
          <w:spacing w:val="-2"/>
        </w:rPr>
        <w:t>委员会在</w:t>
      </w:r>
      <w:r>
        <w:rPr>
          <w:rFonts w:hint="eastAsia"/>
          <w:spacing w:val="-2"/>
        </w:rPr>
        <w:t>2012</w:t>
      </w:r>
      <w:r>
        <w:rPr>
          <w:rFonts w:hint="eastAsia"/>
          <w:spacing w:val="-2"/>
        </w:rPr>
        <w:t>年</w:t>
      </w:r>
      <w:r>
        <w:rPr>
          <w:rFonts w:hint="eastAsia"/>
          <w:spacing w:val="-2"/>
        </w:rPr>
        <w:t>7</w:t>
      </w:r>
      <w:r>
        <w:rPr>
          <w:rFonts w:hint="eastAsia"/>
          <w:spacing w:val="-2"/>
        </w:rPr>
        <w:t>月</w:t>
      </w:r>
      <w:r>
        <w:rPr>
          <w:rFonts w:hint="eastAsia"/>
          <w:spacing w:val="-2"/>
        </w:rPr>
        <w:t>9</w:t>
      </w:r>
      <w:r>
        <w:rPr>
          <w:rFonts w:hint="eastAsia"/>
          <w:spacing w:val="-2"/>
        </w:rPr>
        <w:t>日至</w:t>
      </w:r>
      <w:r>
        <w:rPr>
          <w:rFonts w:hint="eastAsia"/>
          <w:spacing w:val="-2"/>
        </w:rPr>
        <w:t>27</w:t>
      </w:r>
      <w:r>
        <w:rPr>
          <w:rFonts w:hint="eastAsia"/>
          <w:spacing w:val="-2"/>
        </w:rPr>
        <w:t>日举行的第一</w:t>
      </w:r>
      <w:r>
        <w:rPr>
          <w:rFonts w:ascii="SimSun" w:hAnsi="SimSun" w:hint="eastAsia"/>
          <w:spacing w:val="-2"/>
        </w:rPr>
        <w:t>〇</w:t>
      </w:r>
      <w:r>
        <w:rPr>
          <w:rFonts w:hint="eastAsia"/>
          <w:spacing w:val="-2"/>
        </w:rPr>
        <w:t>五届会议上通过的意见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35"/>
        <w:gridCol w:w="4596"/>
      </w:tblGrid>
      <w:tr w:rsidR="00DA5704">
        <w:trPr>
          <w:cantSplit/>
        </w:trPr>
        <w:tc>
          <w:tcPr>
            <w:tcW w:w="2335" w:type="dxa"/>
          </w:tcPr>
          <w:p w:rsidR="00DA5704" w:rsidRDefault="00DA5704">
            <w:pPr>
              <w:pStyle w:val="SingleTxtGC"/>
              <w:ind w:left="0" w:right="0"/>
              <w:rPr>
                <w:rFonts w:eastAsia="KaiTi_GB2312"/>
              </w:rPr>
            </w:pPr>
            <w:r>
              <w:rPr>
                <w:rFonts w:ascii="Time New Roman" w:eastAsia="KaiTi_GB2312" w:hAnsi="Time New Roman" w:hint="eastAsia"/>
              </w:rPr>
              <w:t>提交人</w:t>
            </w:r>
            <w:r>
              <w:rPr>
                <w:rFonts w:eastAsia="KaiTi_GB2312" w:hint="eastAsia"/>
              </w:rPr>
              <w:t>：</w:t>
            </w:r>
          </w:p>
        </w:tc>
        <w:tc>
          <w:tcPr>
            <w:tcW w:w="4596" w:type="dxa"/>
          </w:tcPr>
          <w:p w:rsidR="00DA5704" w:rsidRDefault="00DA5704">
            <w:pPr>
              <w:pStyle w:val="SingleTxtGC"/>
              <w:ind w:left="0" w:right="0"/>
            </w:pPr>
            <w:r w:rsidRPr="00CE1480">
              <w:rPr>
                <w:spacing w:val="4"/>
              </w:rPr>
              <w:t xml:space="preserve">Sergei </w:t>
            </w:r>
            <w:proofErr w:type="spellStart"/>
            <w:r w:rsidRPr="00CE1480">
              <w:rPr>
                <w:spacing w:val="4"/>
              </w:rPr>
              <w:t>Govsha</w:t>
            </w:r>
            <w:proofErr w:type="spellEnd"/>
            <w:r w:rsidRPr="00CE1480">
              <w:rPr>
                <w:rFonts w:hint="eastAsia"/>
                <w:spacing w:val="4"/>
              </w:rPr>
              <w:t>、</w:t>
            </w:r>
            <w:r w:rsidRPr="00CE1480">
              <w:rPr>
                <w:spacing w:val="4"/>
              </w:rPr>
              <w:t xml:space="preserve">Viktor </w:t>
            </w:r>
            <w:proofErr w:type="spellStart"/>
            <w:r w:rsidRPr="00CE1480">
              <w:rPr>
                <w:spacing w:val="4"/>
              </w:rPr>
              <w:t>Syritsa</w:t>
            </w:r>
            <w:proofErr w:type="spellEnd"/>
            <w:r w:rsidRPr="00CE1480">
              <w:rPr>
                <w:rFonts w:hint="eastAsia"/>
                <w:spacing w:val="4"/>
              </w:rPr>
              <w:t>和</w:t>
            </w:r>
            <w:r w:rsidRPr="00CE1480">
              <w:rPr>
                <w:spacing w:val="4"/>
              </w:rPr>
              <w:t xml:space="preserve">Viktor </w:t>
            </w:r>
            <w:proofErr w:type="spellStart"/>
            <w:r w:rsidRPr="00CE1480">
              <w:rPr>
                <w:spacing w:val="4"/>
              </w:rPr>
              <w:t>Mezyak</w:t>
            </w:r>
            <w:proofErr w:type="spellEnd"/>
            <w:r w:rsidR="00CE1480" w:rsidRPr="00CE1480">
              <w:rPr>
                <w:rFonts w:hint="eastAsia"/>
                <w:spacing w:val="4"/>
              </w:rPr>
              <w:br/>
            </w:r>
            <w:r w:rsidRPr="00CE1480">
              <w:rPr>
                <w:rFonts w:hint="eastAsia"/>
                <w:spacing w:val="2"/>
              </w:rPr>
              <w:t>(</w:t>
            </w:r>
            <w:r w:rsidRPr="00CE1480">
              <w:rPr>
                <w:rFonts w:hint="eastAsia"/>
                <w:spacing w:val="2"/>
              </w:rPr>
              <w:t>没</w:t>
            </w:r>
            <w:r>
              <w:rPr>
                <w:rFonts w:hint="eastAsia"/>
              </w:rPr>
              <w:t>有律师代理</w:t>
            </w:r>
            <w:r>
              <w:rPr>
                <w:rFonts w:hint="eastAsia"/>
              </w:rPr>
              <w:t>)</w:t>
            </w:r>
          </w:p>
        </w:tc>
      </w:tr>
      <w:tr w:rsidR="00DA5704">
        <w:trPr>
          <w:cantSplit/>
        </w:trPr>
        <w:tc>
          <w:tcPr>
            <w:tcW w:w="2335" w:type="dxa"/>
          </w:tcPr>
          <w:p w:rsidR="00DA5704" w:rsidRDefault="00DA5704">
            <w:pPr>
              <w:pStyle w:val="SingleTxtGC"/>
              <w:ind w:left="0" w:right="0"/>
              <w:rPr>
                <w:rFonts w:eastAsia="KaiTi_GB2312"/>
              </w:rPr>
            </w:pPr>
            <w:r>
              <w:rPr>
                <w:rFonts w:ascii="Time New Roman" w:eastAsia="KaiTi_GB2312" w:hAnsi="Time New Roman" w:hint="eastAsia"/>
              </w:rPr>
              <w:t>据称受害人：</w:t>
            </w:r>
          </w:p>
        </w:tc>
        <w:tc>
          <w:tcPr>
            <w:tcW w:w="4596" w:type="dxa"/>
          </w:tcPr>
          <w:p w:rsidR="00DA5704" w:rsidRDefault="00DA5704">
            <w:pPr>
              <w:pStyle w:val="SingleTxtGC"/>
              <w:ind w:left="0" w:right="0"/>
            </w:pPr>
            <w:r>
              <w:rPr>
                <w:rFonts w:hint="eastAsia"/>
              </w:rPr>
              <w:t>提交人</w:t>
            </w:r>
          </w:p>
        </w:tc>
      </w:tr>
      <w:tr w:rsidR="00DA5704">
        <w:trPr>
          <w:cantSplit/>
        </w:trPr>
        <w:tc>
          <w:tcPr>
            <w:tcW w:w="2335" w:type="dxa"/>
          </w:tcPr>
          <w:p w:rsidR="00DA5704" w:rsidRDefault="00DA5704">
            <w:pPr>
              <w:pStyle w:val="SingleTxtGC"/>
              <w:ind w:left="0" w:right="0"/>
              <w:rPr>
                <w:rFonts w:eastAsia="KaiTi_GB2312"/>
              </w:rPr>
            </w:pPr>
            <w:r>
              <w:rPr>
                <w:rFonts w:ascii="Time New Roman" w:eastAsia="KaiTi_GB2312" w:hAnsi="Time New Roman" w:hint="eastAsia"/>
              </w:rPr>
              <w:t>所涉缔约国：</w:t>
            </w:r>
          </w:p>
        </w:tc>
        <w:tc>
          <w:tcPr>
            <w:tcW w:w="4596" w:type="dxa"/>
          </w:tcPr>
          <w:p w:rsidR="00DA5704" w:rsidRDefault="00DA5704">
            <w:pPr>
              <w:pStyle w:val="SingleTxtGC"/>
              <w:ind w:left="0" w:right="0"/>
              <w:rPr>
                <w:rFonts w:hint="eastAsia"/>
              </w:rPr>
            </w:pPr>
            <w:r>
              <w:rPr>
                <w:rFonts w:hint="eastAsia"/>
              </w:rPr>
              <w:t>白俄罗斯</w:t>
            </w:r>
          </w:p>
        </w:tc>
      </w:tr>
      <w:tr w:rsidR="00DA5704">
        <w:trPr>
          <w:cantSplit/>
        </w:trPr>
        <w:tc>
          <w:tcPr>
            <w:tcW w:w="2335" w:type="dxa"/>
          </w:tcPr>
          <w:p w:rsidR="00DA5704" w:rsidRDefault="00DA5704">
            <w:pPr>
              <w:pStyle w:val="SingleTxtGC"/>
              <w:ind w:left="0" w:right="0"/>
              <w:rPr>
                <w:rFonts w:ascii="Time New Roman" w:eastAsia="KaiTi_GB2312" w:hAnsi="Time New Roman" w:hint="eastAsia"/>
              </w:rPr>
            </w:pPr>
            <w:r>
              <w:rPr>
                <w:rFonts w:ascii="Time New Roman" w:eastAsia="KaiTi_GB2312" w:hAnsi="Time New Roman" w:hint="eastAsia"/>
              </w:rPr>
              <w:t>来文日期：</w:t>
            </w:r>
          </w:p>
        </w:tc>
        <w:tc>
          <w:tcPr>
            <w:tcW w:w="4596" w:type="dxa"/>
          </w:tcPr>
          <w:p w:rsidR="00DA5704" w:rsidRDefault="00DA5704">
            <w:pPr>
              <w:pStyle w:val="SingleTxtGC"/>
              <w:ind w:left="0" w:right="0"/>
              <w:rPr>
                <w:rFonts w:hint="eastAsia"/>
              </w:rPr>
            </w:pPr>
            <w:r>
              <w:rPr>
                <w:rFonts w:hint="eastAsia"/>
              </w:rPr>
              <w:t>2008</w:t>
            </w:r>
            <w:r>
              <w:rPr>
                <w:rFonts w:hint="eastAsia"/>
              </w:rPr>
              <w:t>年</w:t>
            </w:r>
            <w:r>
              <w:rPr>
                <w:rFonts w:hint="eastAsia"/>
              </w:rPr>
              <w:t>3</w:t>
            </w:r>
            <w:r>
              <w:rPr>
                <w:rFonts w:hint="eastAsia"/>
              </w:rPr>
              <w:t>月</w:t>
            </w:r>
            <w:r>
              <w:rPr>
                <w:rFonts w:hint="eastAsia"/>
              </w:rPr>
              <w:t>31</w:t>
            </w:r>
            <w:r>
              <w:rPr>
                <w:rFonts w:hint="eastAsia"/>
              </w:rPr>
              <w:t>日</w:t>
            </w:r>
            <w:r>
              <w:rPr>
                <w:rFonts w:hint="eastAsia"/>
              </w:rPr>
              <w:t>(</w:t>
            </w:r>
            <w:r>
              <w:rPr>
                <w:rFonts w:hint="eastAsia"/>
              </w:rPr>
              <w:t>首次提交</w:t>
            </w:r>
            <w:r>
              <w:rPr>
                <w:rFonts w:hint="eastAsia"/>
              </w:rPr>
              <w:t>)</w:t>
            </w:r>
          </w:p>
        </w:tc>
      </w:tr>
      <w:tr w:rsidR="00DA5704">
        <w:trPr>
          <w:cantSplit/>
        </w:trPr>
        <w:tc>
          <w:tcPr>
            <w:tcW w:w="2335" w:type="dxa"/>
          </w:tcPr>
          <w:p w:rsidR="00DA5704" w:rsidRDefault="00DA5704">
            <w:pPr>
              <w:pStyle w:val="SingleTxtGC"/>
              <w:ind w:left="0" w:right="0"/>
              <w:rPr>
                <w:rFonts w:ascii="Time New Roman" w:eastAsia="KaiTi_GB2312" w:hAnsi="Time New Roman" w:hint="eastAsia"/>
              </w:rPr>
            </w:pPr>
            <w:r>
              <w:rPr>
                <w:rFonts w:ascii="Time New Roman" w:eastAsia="KaiTi_GB2312" w:hAnsi="Time New Roman" w:hint="eastAsia"/>
              </w:rPr>
              <w:t>参考文件：</w:t>
            </w:r>
          </w:p>
        </w:tc>
        <w:tc>
          <w:tcPr>
            <w:tcW w:w="4596" w:type="dxa"/>
          </w:tcPr>
          <w:p w:rsidR="00DA5704" w:rsidRDefault="00DA5704">
            <w:pPr>
              <w:pStyle w:val="SingleTxtGC"/>
              <w:ind w:left="0" w:right="0"/>
              <w:rPr>
                <w:rFonts w:hint="eastAsia"/>
                <w:lang w:val="fr-CH"/>
              </w:rPr>
            </w:pPr>
            <w:r>
              <w:rPr>
                <w:rFonts w:hint="eastAsia"/>
                <w:lang w:val="fr-CH"/>
              </w:rPr>
              <w:t>特别报告员的第</w:t>
            </w:r>
            <w:r>
              <w:rPr>
                <w:rFonts w:hint="eastAsia"/>
                <w:lang w:val="fr-CH"/>
              </w:rPr>
              <w:t>97</w:t>
            </w:r>
            <w:r>
              <w:rPr>
                <w:rFonts w:hint="eastAsia"/>
                <w:lang w:val="fr-CH"/>
              </w:rPr>
              <w:t>条决定，</w:t>
            </w:r>
            <w:r w:rsidRPr="00CE1480">
              <w:rPr>
                <w:rFonts w:hint="eastAsia"/>
                <w:spacing w:val="-10"/>
                <w:lang w:val="fr-CH"/>
              </w:rPr>
              <w:t>已于</w:t>
            </w:r>
            <w:r w:rsidRPr="00CE1480">
              <w:rPr>
                <w:rFonts w:hint="eastAsia"/>
                <w:spacing w:val="-10"/>
                <w:lang w:val="fr-CH"/>
              </w:rPr>
              <w:t>2008</w:t>
            </w:r>
            <w:r w:rsidRPr="00CE1480">
              <w:rPr>
                <w:rFonts w:hint="eastAsia"/>
                <w:spacing w:val="-10"/>
                <w:lang w:val="fr-CH"/>
              </w:rPr>
              <w:t>年</w:t>
            </w:r>
            <w:r w:rsidRPr="00CE1480">
              <w:rPr>
                <w:rFonts w:hint="eastAsia"/>
                <w:spacing w:val="-10"/>
                <w:lang w:val="fr-CH"/>
              </w:rPr>
              <w:t>5</w:t>
            </w:r>
            <w:r w:rsidRPr="00CE1480">
              <w:rPr>
                <w:rFonts w:hint="eastAsia"/>
                <w:spacing w:val="-10"/>
                <w:lang w:val="fr-CH"/>
              </w:rPr>
              <w:t>月</w:t>
            </w:r>
            <w:r w:rsidRPr="00CE1480">
              <w:rPr>
                <w:rFonts w:hint="eastAsia"/>
                <w:spacing w:val="-10"/>
                <w:lang w:val="fr-CH"/>
              </w:rPr>
              <w:t>29</w:t>
            </w:r>
            <w:r w:rsidRPr="00CE1480">
              <w:rPr>
                <w:rFonts w:hint="eastAsia"/>
                <w:spacing w:val="-10"/>
                <w:lang w:val="fr-CH"/>
              </w:rPr>
              <w:t>日</w:t>
            </w:r>
            <w:r>
              <w:rPr>
                <w:rFonts w:hint="eastAsia"/>
                <w:lang w:val="fr-CH"/>
              </w:rPr>
              <w:t>转交缔约国</w:t>
            </w:r>
            <w:r>
              <w:rPr>
                <w:rFonts w:hint="eastAsia"/>
                <w:lang w:val="fr-CH"/>
              </w:rPr>
              <w:t>(</w:t>
            </w:r>
            <w:r>
              <w:rPr>
                <w:rFonts w:hint="eastAsia"/>
                <w:lang w:val="fr-CH"/>
              </w:rPr>
              <w:t>未以文件形式分发</w:t>
            </w:r>
            <w:r>
              <w:rPr>
                <w:rFonts w:hint="eastAsia"/>
                <w:lang w:val="fr-CH"/>
              </w:rPr>
              <w:t>)</w:t>
            </w:r>
          </w:p>
        </w:tc>
      </w:tr>
      <w:tr w:rsidR="00DA5704">
        <w:trPr>
          <w:cantSplit/>
        </w:trPr>
        <w:tc>
          <w:tcPr>
            <w:tcW w:w="2335" w:type="dxa"/>
          </w:tcPr>
          <w:p w:rsidR="00DA5704" w:rsidRDefault="00DA5704">
            <w:pPr>
              <w:pStyle w:val="SingleTxtGC"/>
              <w:ind w:left="0" w:right="0"/>
              <w:rPr>
                <w:rFonts w:ascii="Time New Roman" w:eastAsia="KaiTi_GB2312" w:hAnsi="Time New Roman" w:hint="eastAsia"/>
              </w:rPr>
            </w:pPr>
            <w:r>
              <w:rPr>
                <w:rFonts w:eastAsia="KaiTi_GB2312" w:hint="eastAsia"/>
              </w:rPr>
              <w:t>意见的通过日期</w:t>
            </w:r>
            <w:r>
              <w:rPr>
                <w:rFonts w:ascii="Time New Roman" w:eastAsia="KaiTi_GB2312" w:hAnsi="Time New Roman" w:hint="eastAsia"/>
              </w:rPr>
              <w:t>：</w:t>
            </w:r>
          </w:p>
        </w:tc>
        <w:tc>
          <w:tcPr>
            <w:tcW w:w="4596" w:type="dxa"/>
          </w:tcPr>
          <w:p w:rsidR="00DA5704" w:rsidRDefault="00DA5704">
            <w:pPr>
              <w:pStyle w:val="SingleTxtGC"/>
              <w:ind w:left="0" w:right="0"/>
              <w:rPr>
                <w:rFonts w:hint="eastAsia"/>
                <w:lang w:val="fr-CH"/>
              </w:rPr>
            </w:pPr>
            <w:r>
              <w:rPr>
                <w:rFonts w:hint="eastAsia"/>
              </w:rPr>
              <w:t>2012</w:t>
            </w:r>
            <w:r>
              <w:rPr>
                <w:rFonts w:hint="eastAsia"/>
              </w:rPr>
              <w:t>年</w:t>
            </w:r>
            <w:r>
              <w:rPr>
                <w:rFonts w:hint="eastAsia"/>
              </w:rPr>
              <w:t>7</w:t>
            </w:r>
            <w:r>
              <w:rPr>
                <w:rFonts w:hint="eastAsia"/>
              </w:rPr>
              <w:t>月</w:t>
            </w:r>
            <w:r>
              <w:rPr>
                <w:rFonts w:hint="eastAsia"/>
              </w:rPr>
              <w:t>27</w:t>
            </w:r>
            <w:r>
              <w:rPr>
                <w:rFonts w:hint="eastAsia"/>
              </w:rPr>
              <w:t>日</w:t>
            </w:r>
          </w:p>
        </w:tc>
      </w:tr>
      <w:tr w:rsidR="00DA5704">
        <w:trPr>
          <w:cantSplit/>
        </w:trPr>
        <w:tc>
          <w:tcPr>
            <w:tcW w:w="2335" w:type="dxa"/>
          </w:tcPr>
          <w:p w:rsidR="00DA5704" w:rsidRDefault="00DA5704">
            <w:pPr>
              <w:pStyle w:val="SingleTxtGC"/>
              <w:ind w:left="0" w:right="0"/>
              <w:rPr>
                <w:rFonts w:ascii="Time New Roman" w:eastAsia="KaiTi_GB2312" w:hAnsi="Time New Roman" w:hint="eastAsia"/>
              </w:rPr>
            </w:pPr>
            <w:r>
              <w:rPr>
                <w:rFonts w:ascii="Time New Roman" w:eastAsia="KaiTi_GB2312" w:hAnsi="Time New Roman" w:hint="eastAsia"/>
              </w:rPr>
              <w:t>事由</w:t>
            </w:r>
            <w:r>
              <w:rPr>
                <w:rFonts w:hint="eastAsia"/>
              </w:rPr>
              <w:t>：</w:t>
            </w:r>
          </w:p>
        </w:tc>
        <w:tc>
          <w:tcPr>
            <w:tcW w:w="4596" w:type="dxa"/>
          </w:tcPr>
          <w:p w:rsidR="00DA5704" w:rsidRDefault="00DA5704">
            <w:pPr>
              <w:pStyle w:val="SingleTxtGC"/>
              <w:ind w:left="0" w:right="0"/>
              <w:rPr>
                <w:rFonts w:hint="eastAsia"/>
              </w:rPr>
            </w:pPr>
            <w:r>
              <w:rPr>
                <w:rFonts w:hint="eastAsia"/>
              </w:rPr>
              <w:t>拒绝批准组织一次和平集会</w:t>
            </w:r>
          </w:p>
        </w:tc>
      </w:tr>
      <w:tr w:rsidR="00DA5704">
        <w:trPr>
          <w:cantSplit/>
        </w:trPr>
        <w:tc>
          <w:tcPr>
            <w:tcW w:w="2335" w:type="dxa"/>
          </w:tcPr>
          <w:p w:rsidR="00DA5704" w:rsidRDefault="00DA5704">
            <w:pPr>
              <w:pStyle w:val="SingleTxtGC"/>
              <w:ind w:left="0" w:right="0"/>
              <w:rPr>
                <w:rFonts w:eastAsia="KaiTi_GB2312" w:hint="eastAsia"/>
                <w:lang w:val="fr-CH"/>
              </w:rPr>
            </w:pPr>
            <w:r>
              <w:rPr>
                <w:rFonts w:eastAsia="KaiTi_GB2312"/>
              </w:rPr>
              <w:t>实质性问题</w:t>
            </w:r>
            <w:r>
              <w:rPr>
                <w:rFonts w:eastAsia="KaiTi_GB2312" w:hint="eastAsia"/>
                <w:lang w:val="fr-CH"/>
              </w:rPr>
              <w:t>：</w:t>
            </w:r>
          </w:p>
        </w:tc>
        <w:tc>
          <w:tcPr>
            <w:tcW w:w="4596" w:type="dxa"/>
          </w:tcPr>
          <w:p w:rsidR="00DA5704" w:rsidRDefault="00DA5704">
            <w:pPr>
              <w:pStyle w:val="SingleTxtGC"/>
              <w:ind w:left="0" w:right="0"/>
              <w:rPr>
                <w:rFonts w:hint="eastAsia"/>
              </w:rPr>
            </w:pPr>
            <w:r>
              <w:rPr>
                <w:rFonts w:hint="eastAsia"/>
              </w:rPr>
              <w:t>言论自由；集会自由；允许的限制</w:t>
            </w:r>
          </w:p>
        </w:tc>
      </w:tr>
      <w:tr w:rsidR="00DA5704">
        <w:trPr>
          <w:cantSplit/>
        </w:trPr>
        <w:tc>
          <w:tcPr>
            <w:tcW w:w="2335" w:type="dxa"/>
          </w:tcPr>
          <w:p w:rsidR="00DA5704" w:rsidRDefault="00DA5704">
            <w:pPr>
              <w:pStyle w:val="SingleTxtGC"/>
              <w:ind w:left="0" w:right="0"/>
              <w:rPr>
                <w:rFonts w:eastAsia="KaiTi_GB2312"/>
              </w:rPr>
            </w:pPr>
            <w:r>
              <w:rPr>
                <w:rFonts w:eastAsia="KaiTi_GB2312" w:hint="eastAsia"/>
              </w:rPr>
              <w:t>程序性问题</w:t>
            </w:r>
            <w:r>
              <w:rPr>
                <w:rFonts w:hint="eastAsia"/>
              </w:rPr>
              <w:t>：</w:t>
            </w:r>
          </w:p>
        </w:tc>
        <w:tc>
          <w:tcPr>
            <w:tcW w:w="4596" w:type="dxa"/>
          </w:tcPr>
          <w:p w:rsidR="00DA5704" w:rsidRDefault="00DA5704">
            <w:pPr>
              <w:pStyle w:val="SingleTxtGC"/>
              <w:ind w:left="0" w:right="0"/>
              <w:rPr>
                <w:rFonts w:hint="eastAsia"/>
              </w:rPr>
            </w:pPr>
            <w:r>
              <w:rPr>
                <w:rFonts w:hint="eastAsia"/>
              </w:rPr>
              <w:t>用尽国内补救措施</w:t>
            </w:r>
          </w:p>
        </w:tc>
      </w:tr>
      <w:tr w:rsidR="00DA5704">
        <w:trPr>
          <w:cantSplit/>
        </w:trPr>
        <w:tc>
          <w:tcPr>
            <w:tcW w:w="2335" w:type="dxa"/>
          </w:tcPr>
          <w:p w:rsidR="00DA5704" w:rsidRDefault="00DA5704">
            <w:pPr>
              <w:pStyle w:val="SingleTxtGC"/>
              <w:ind w:left="-85" w:right="0"/>
              <w:rPr>
                <w:rFonts w:eastAsia="KaiTi_GB2312"/>
              </w:rPr>
            </w:pPr>
            <w:r>
              <w:rPr>
                <w:rFonts w:ascii="Time New Roman" w:eastAsia="KaiTi_GB2312" w:hAnsi="Time New Roman" w:hint="eastAsia"/>
              </w:rPr>
              <w:t>《公约》</w:t>
            </w:r>
            <w:r>
              <w:rPr>
                <w:rFonts w:eastAsia="KaiTi_GB2312" w:hint="eastAsia"/>
              </w:rPr>
              <w:t>条款</w:t>
            </w:r>
            <w:r>
              <w:rPr>
                <w:rFonts w:hint="eastAsia"/>
              </w:rPr>
              <w:t>：</w:t>
            </w:r>
          </w:p>
        </w:tc>
        <w:tc>
          <w:tcPr>
            <w:tcW w:w="4596" w:type="dxa"/>
          </w:tcPr>
          <w:p w:rsidR="00DA5704" w:rsidRDefault="00DA5704">
            <w:pPr>
              <w:pStyle w:val="SingleTxtGC"/>
              <w:ind w:left="0" w:right="0"/>
              <w:rPr>
                <w:rFonts w:hint="eastAsia"/>
              </w:rPr>
            </w:pPr>
            <w:r>
              <w:rPr>
                <w:rFonts w:hint="eastAsia"/>
              </w:rPr>
              <w:t>第十九条和第二十一条</w:t>
            </w:r>
          </w:p>
        </w:tc>
      </w:tr>
      <w:tr w:rsidR="00DA5704">
        <w:trPr>
          <w:cantSplit/>
        </w:trPr>
        <w:tc>
          <w:tcPr>
            <w:tcW w:w="2335" w:type="dxa"/>
          </w:tcPr>
          <w:p w:rsidR="00DA5704" w:rsidRDefault="00DA5704">
            <w:pPr>
              <w:pStyle w:val="SingleTxtGC"/>
              <w:ind w:left="-85" w:right="0"/>
              <w:rPr>
                <w:rFonts w:ascii="Time New Roman" w:eastAsia="KaiTi_GB2312" w:hAnsi="Time New Roman" w:hint="eastAsia"/>
              </w:rPr>
            </w:pPr>
            <w:r>
              <w:rPr>
                <w:rFonts w:ascii="Time New Roman" w:eastAsia="KaiTi_GB2312" w:hAnsi="Time New Roman" w:hint="eastAsia"/>
              </w:rPr>
              <w:t>《任择议定书》</w:t>
            </w:r>
            <w:r>
              <w:rPr>
                <w:rFonts w:eastAsia="KaiTi_GB2312" w:hint="eastAsia"/>
              </w:rPr>
              <w:t>条款</w:t>
            </w:r>
            <w:r>
              <w:rPr>
                <w:rFonts w:hint="eastAsia"/>
              </w:rPr>
              <w:t>：</w:t>
            </w:r>
          </w:p>
        </w:tc>
        <w:tc>
          <w:tcPr>
            <w:tcW w:w="4596" w:type="dxa"/>
          </w:tcPr>
          <w:p w:rsidR="00DA5704" w:rsidRDefault="00DA5704">
            <w:pPr>
              <w:pStyle w:val="SingleTxtGC"/>
              <w:ind w:left="0" w:right="0"/>
              <w:rPr>
                <w:rFonts w:hint="eastAsia"/>
              </w:rPr>
            </w:pPr>
            <w:r>
              <w:rPr>
                <w:rFonts w:hint="eastAsia"/>
              </w:rPr>
              <w:t>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w:t>
            </w:r>
          </w:p>
        </w:tc>
      </w:tr>
    </w:tbl>
    <w:p w:rsidR="00DA5704" w:rsidRDefault="00DA5704">
      <w:pPr>
        <w:pStyle w:val="SingleTxtGC"/>
        <w:rPr>
          <w:rFonts w:hint="eastAsia"/>
        </w:rPr>
      </w:pPr>
    </w:p>
    <w:p w:rsidR="00DA5704" w:rsidRDefault="00DA5704">
      <w:pPr>
        <w:pStyle w:val="HChGC"/>
        <w:rPr>
          <w:rFonts w:hint="eastAsia"/>
        </w:rPr>
      </w:pPr>
      <w:r>
        <w:br w:type="page"/>
      </w:r>
      <w:r>
        <w:rPr>
          <w:rFonts w:hint="eastAsia"/>
        </w:rPr>
        <w:t>附件</w:t>
      </w:r>
    </w:p>
    <w:p w:rsidR="00DA5704" w:rsidRDefault="00DA5704">
      <w:pPr>
        <w:pStyle w:val="HChGC"/>
        <w:rPr>
          <w:rFonts w:hint="eastAsia"/>
        </w:rPr>
      </w:pPr>
      <w:r>
        <w:rPr>
          <w:rFonts w:hint="eastAsia"/>
        </w:rPr>
        <w:tab/>
      </w:r>
      <w:r>
        <w:rPr>
          <w:rFonts w:hint="eastAsia"/>
        </w:rPr>
        <w:tab/>
      </w:r>
      <w:r>
        <w:rPr>
          <w:rFonts w:hint="eastAsia"/>
        </w:rPr>
        <w:t>人权事务委员会根据《公民权利和政治权利国际公约任择</w:t>
      </w:r>
      <w:r w:rsidR="00CE1480">
        <w:br/>
      </w:r>
      <w:r>
        <w:rPr>
          <w:rFonts w:hint="eastAsia"/>
        </w:rPr>
        <w:t>议定书》第五条第</w:t>
      </w:r>
      <w:r>
        <w:rPr>
          <w:rFonts w:hint="eastAsia"/>
        </w:rPr>
        <w:t>4</w:t>
      </w:r>
      <w:r>
        <w:rPr>
          <w:rFonts w:hint="eastAsia"/>
        </w:rPr>
        <w:t>款在第一</w:t>
      </w:r>
      <w:r>
        <w:rPr>
          <w:rFonts w:ascii="SimSun" w:hAnsi="SimSun" w:hint="eastAsia"/>
        </w:rPr>
        <w:t>〇</w:t>
      </w:r>
      <w:r>
        <w:rPr>
          <w:rFonts w:hint="eastAsia"/>
        </w:rPr>
        <w:t>五届会议上</w:t>
      </w:r>
    </w:p>
    <w:p w:rsidR="00DA5704" w:rsidRDefault="00DA5704">
      <w:pPr>
        <w:pStyle w:val="SingleTxtGC"/>
        <w:rPr>
          <w:rFonts w:hint="eastAsia"/>
          <w:bCs/>
        </w:rPr>
      </w:pPr>
      <w:r>
        <w:rPr>
          <w:rFonts w:hint="eastAsia"/>
        </w:rPr>
        <w:t>通过的关于</w:t>
      </w:r>
    </w:p>
    <w:p w:rsidR="00DA5704" w:rsidRDefault="00DA5704">
      <w:pPr>
        <w:pStyle w:val="H1GC"/>
        <w:rPr>
          <w:rFonts w:hint="eastAsia"/>
        </w:rPr>
      </w:pPr>
      <w:r>
        <w:rPr>
          <w:rFonts w:hint="eastAsia"/>
        </w:rPr>
        <w:tab/>
      </w:r>
      <w:r>
        <w:rPr>
          <w:rFonts w:hint="eastAsia"/>
        </w:rPr>
        <w:tab/>
      </w:r>
      <w:r>
        <w:rPr>
          <w:rFonts w:hint="eastAsia"/>
        </w:rPr>
        <w:t>第</w:t>
      </w:r>
      <w:r>
        <w:t>1790/2008</w:t>
      </w:r>
      <w:r>
        <w:rPr>
          <w:rFonts w:hint="eastAsia"/>
        </w:rPr>
        <w:t>号来文</w:t>
      </w:r>
      <w: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35"/>
        <w:gridCol w:w="4596"/>
      </w:tblGrid>
      <w:tr w:rsidR="00DA5704">
        <w:trPr>
          <w:cantSplit/>
        </w:trPr>
        <w:tc>
          <w:tcPr>
            <w:tcW w:w="2335" w:type="dxa"/>
          </w:tcPr>
          <w:p w:rsidR="00DA5704" w:rsidRDefault="00DA5704">
            <w:pPr>
              <w:pStyle w:val="SingleTxtGC"/>
              <w:ind w:left="0" w:right="0"/>
              <w:rPr>
                <w:rFonts w:eastAsia="KaiTi_GB2312"/>
              </w:rPr>
            </w:pPr>
            <w:r>
              <w:rPr>
                <w:rFonts w:ascii="Time New Roman" w:eastAsia="KaiTi_GB2312" w:hAnsi="Time New Roman" w:hint="eastAsia"/>
              </w:rPr>
              <w:t>提交人</w:t>
            </w:r>
            <w:r>
              <w:rPr>
                <w:rFonts w:eastAsia="KaiTi_GB2312" w:hint="eastAsia"/>
              </w:rPr>
              <w:t>：</w:t>
            </w:r>
          </w:p>
        </w:tc>
        <w:tc>
          <w:tcPr>
            <w:tcW w:w="4596" w:type="dxa"/>
          </w:tcPr>
          <w:p w:rsidR="00DA5704" w:rsidRDefault="00DA5704">
            <w:pPr>
              <w:pStyle w:val="SingleTxtGC"/>
              <w:ind w:left="0" w:right="0"/>
            </w:pPr>
            <w:r>
              <w:t xml:space="preserve">Sergei </w:t>
            </w:r>
            <w:proofErr w:type="spellStart"/>
            <w:r>
              <w:t>Govsha</w:t>
            </w:r>
            <w:proofErr w:type="spellEnd"/>
            <w:r>
              <w:rPr>
                <w:rFonts w:hint="eastAsia"/>
              </w:rPr>
              <w:t>、</w:t>
            </w:r>
            <w:r>
              <w:t xml:space="preserve">Viktor </w:t>
            </w:r>
            <w:proofErr w:type="spellStart"/>
            <w:r>
              <w:t>Syritsa</w:t>
            </w:r>
            <w:proofErr w:type="spellEnd"/>
            <w:r>
              <w:rPr>
                <w:rFonts w:hint="eastAsia"/>
              </w:rPr>
              <w:t>和</w:t>
            </w:r>
            <w:r>
              <w:t xml:space="preserve">Viktor </w:t>
            </w:r>
            <w:proofErr w:type="spellStart"/>
            <w:r>
              <w:t>Mezyak</w:t>
            </w:r>
            <w:proofErr w:type="spellEnd"/>
            <w:r w:rsidR="00CE1480">
              <w:rPr>
                <w:rFonts w:hint="eastAsia"/>
              </w:rPr>
              <w:br/>
            </w:r>
            <w:r>
              <w:rPr>
                <w:rFonts w:hint="eastAsia"/>
              </w:rPr>
              <w:t>(</w:t>
            </w:r>
            <w:r>
              <w:rPr>
                <w:rFonts w:hint="eastAsia"/>
              </w:rPr>
              <w:t>没有律师代理</w:t>
            </w:r>
            <w:r>
              <w:rPr>
                <w:rFonts w:hint="eastAsia"/>
              </w:rPr>
              <w:t>)</w:t>
            </w:r>
          </w:p>
        </w:tc>
      </w:tr>
      <w:tr w:rsidR="00DA5704">
        <w:trPr>
          <w:cantSplit/>
        </w:trPr>
        <w:tc>
          <w:tcPr>
            <w:tcW w:w="2335" w:type="dxa"/>
          </w:tcPr>
          <w:p w:rsidR="00DA5704" w:rsidRDefault="00DA5704">
            <w:pPr>
              <w:pStyle w:val="SingleTxtGC"/>
              <w:ind w:left="0" w:right="0"/>
              <w:rPr>
                <w:rFonts w:eastAsia="KaiTi_GB2312"/>
              </w:rPr>
            </w:pPr>
            <w:r>
              <w:rPr>
                <w:rFonts w:ascii="Time New Roman" w:eastAsia="KaiTi_GB2312" w:hAnsi="Time New Roman" w:hint="eastAsia"/>
              </w:rPr>
              <w:t>据称受害人：</w:t>
            </w:r>
          </w:p>
        </w:tc>
        <w:tc>
          <w:tcPr>
            <w:tcW w:w="4596" w:type="dxa"/>
          </w:tcPr>
          <w:p w:rsidR="00DA5704" w:rsidRDefault="00DA5704">
            <w:pPr>
              <w:pStyle w:val="SingleTxtGC"/>
              <w:ind w:left="0" w:right="0"/>
            </w:pPr>
            <w:r>
              <w:rPr>
                <w:rFonts w:hint="eastAsia"/>
              </w:rPr>
              <w:t>提交人</w:t>
            </w:r>
          </w:p>
        </w:tc>
      </w:tr>
      <w:tr w:rsidR="00DA5704">
        <w:trPr>
          <w:cantSplit/>
        </w:trPr>
        <w:tc>
          <w:tcPr>
            <w:tcW w:w="2335" w:type="dxa"/>
          </w:tcPr>
          <w:p w:rsidR="00DA5704" w:rsidRDefault="00DA5704">
            <w:pPr>
              <w:pStyle w:val="SingleTxtGC"/>
              <w:ind w:left="0" w:right="0"/>
              <w:rPr>
                <w:rFonts w:eastAsia="KaiTi_GB2312"/>
              </w:rPr>
            </w:pPr>
            <w:r>
              <w:rPr>
                <w:rFonts w:ascii="Time New Roman" w:eastAsia="KaiTi_GB2312" w:hAnsi="Time New Roman" w:hint="eastAsia"/>
              </w:rPr>
              <w:t>所涉缔约国：</w:t>
            </w:r>
          </w:p>
        </w:tc>
        <w:tc>
          <w:tcPr>
            <w:tcW w:w="4596" w:type="dxa"/>
          </w:tcPr>
          <w:p w:rsidR="00DA5704" w:rsidRDefault="00DA5704">
            <w:pPr>
              <w:pStyle w:val="SingleTxtGC"/>
              <w:ind w:left="0" w:right="0"/>
              <w:rPr>
                <w:rFonts w:hint="eastAsia"/>
              </w:rPr>
            </w:pPr>
            <w:r>
              <w:rPr>
                <w:rFonts w:hint="eastAsia"/>
              </w:rPr>
              <w:t>白俄罗斯</w:t>
            </w:r>
          </w:p>
        </w:tc>
      </w:tr>
      <w:tr w:rsidR="00DA5704">
        <w:trPr>
          <w:cantSplit/>
        </w:trPr>
        <w:tc>
          <w:tcPr>
            <w:tcW w:w="2335" w:type="dxa"/>
          </w:tcPr>
          <w:p w:rsidR="00DA5704" w:rsidRDefault="00DA5704">
            <w:pPr>
              <w:pStyle w:val="SingleTxtGC"/>
              <w:ind w:left="0" w:right="0"/>
              <w:rPr>
                <w:rFonts w:ascii="Time New Roman" w:eastAsia="KaiTi_GB2312" w:hAnsi="Time New Roman" w:hint="eastAsia"/>
              </w:rPr>
            </w:pPr>
            <w:r>
              <w:rPr>
                <w:rFonts w:ascii="Time New Roman" w:eastAsia="KaiTi_GB2312" w:hAnsi="Time New Roman" w:hint="eastAsia"/>
              </w:rPr>
              <w:t>来文日期：</w:t>
            </w:r>
          </w:p>
        </w:tc>
        <w:tc>
          <w:tcPr>
            <w:tcW w:w="4596" w:type="dxa"/>
          </w:tcPr>
          <w:p w:rsidR="00DA5704" w:rsidRDefault="00DA5704">
            <w:pPr>
              <w:pStyle w:val="SingleTxtGC"/>
              <w:ind w:left="0" w:right="0"/>
              <w:rPr>
                <w:rFonts w:hint="eastAsia"/>
              </w:rPr>
            </w:pPr>
            <w:r>
              <w:rPr>
                <w:rFonts w:hint="eastAsia"/>
              </w:rPr>
              <w:t>2008</w:t>
            </w:r>
            <w:r>
              <w:rPr>
                <w:rFonts w:hint="eastAsia"/>
              </w:rPr>
              <w:t>年</w:t>
            </w:r>
            <w:r>
              <w:rPr>
                <w:rFonts w:hint="eastAsia"/>
              </w:rPr>
              <w:t>3</w:t>
            </w:r>
            <w:r>
              <w:rPr>
                <w:rFonts w:hint="eastAsia"/>
              </w:rPr>
              <w:t>月</w:t>
            </w:r>
            <w:r>
              <w:rPr>
                <w:rFonts w:hint="eastAsia"/>
              </w:rPr>
              <w:t>31</w:t>
            </w:r>
            <w:r>
              <w:rPr>
                <w:rFonts w:hint="eastAsia"/>
              </w:rPr>
              <w:t>日</w:t>
            </w:r>
            <w:r>
              <w:rPr>
                <w:rFonts w:hint="eastAsia"/>
              </w:rPr>
              <w:t>(</w:t>
            </w:r>
            <w:r>
              <w:rPr>
                <w:rFonts w:hint="eastAsia"/>
              </w:rPr>
              <w:t>首次提交</w:t>
            </w:r>
            <w:r>
              <w:rPr>
                <w:rFonts w:hint="eastAsia"/>
              </w:rPr>
              <w:t>)</w:t>
            </w:r>
          </w:p>
        </w:tc>
      </w:tr>
    </w:tbl>
    <w:p w:rsidR="00DA5704" w:rsidRDefault="00DA5704">
      <w:pPr>
        <w:pStyle w:val="SingleTxtGC"/>
        <w:spacing w:before="120"/>
        <w:rPr>
          <w:rFonts w:hint="eastAsia"/>
          <w:szCs w:val="24"/>
        </w:rPr>
      </w:pPr>
      <w:r>
        <w:rPr>
          <w:rFonts w:hint="eastAsia"/>
        </w:rPr>
        <w:tab/>
      </w:r>
      <w:r>
        <w:rPr>
          <w:rFonts w:hint="eastAsia"/>
          <w:szCs w:val="24"/>
        </w:rPr>
        <w:t>根据《公民权利和政治权利国际公约》第二十八条设立的</w:t>
      </w:r>
      <w:r>
        <w:rPr>
          <w:rFonts w:eastAsia="KaiTi_GB2312" w:hint="eastAsia"/>
          <w:szCs w:val="24"/>
        </w:rPr>
        <w:t>人权事务委员会，</w:t>
      </w:r>
    </w:p>
    <w:p w:rsidR="00DA5704" w:rsidRDefault="00DA5704">
      <w:pPr>
        <w:pStyle w:val="SingleTxtGC"/>
        <w:rPr>
          <w:rFonts w:hint="eastAsia"/>
        </w:rPr>
      </w:pPr>
      <w:r>
        <w:rPr>
          <w:rFonts w:hint="eastAsia"/>
        </w:rPr>
        <w:tab/>
      </w:r>
      <w:r>
        <w:rPr>
          <w:rFonts w:hint="eastAsia"/>
        </w:rPr>
        <w:t>于</w:t>
      </w:r>
      <w:r>
        <w:rPr>
          <w:rFonts w:hint="eastAsia"/>
        </w:rPr>
        <w:t>2012</w:t>
      </w:r>
      <w:r>
        <w:rPr>
          <w:rFonts w:hint="eastAsia"/>
        </w:rPr>
        <w:t>年</w:t>
      </w:r>
      <w:r>
        <w:rPr>
          <w:rFonts w:hint="eastAsia"/>
        </w:rPr>
        <w:t>7</w:t>
      </w:r>
      <w:r>
        <w:rPr>
          <w:rFonts w:hint="eastAsia"/>
        </w:rPr>
        <w:t>月</w:t>
      </w:r>
      <w:r>
        <w:rPr>
          <w:rFonts w:hint="eastAsia"/>
        </w:rPr>
        <w:t>27</w:t>
      </w:r>
      <w:r>
        <w:rPr>
          <w:rFonts w:hint="eastAsia"/>
        </w:rPr>
        <w:t>日</w:t>
      </w:r>
      <w:r>
        <w:rPr>
          <w:rFonts w:eastAsia="KaiTi_GB2312" w:hint="eastAsia"/>
        </w:rPr>
        <w:t>举行会议</w:t>
      </w:r>
      <w:r>
        <w:rPr>
          <w:rFonts w:hint="eastAsia"/>
        </w:rPr>
        <w:t>，</w:t>
      </w:r>
    </w:p>
    <w:p w:rsidR="00DA5704" w:rsidRDefault="00DA5704">
      <w:pPr>
        <w:pStyle w:val="SingleTxtGC"/>
        <w:rPr>
          <w:rFonts w:hint="eastAsia"/>
        </w:rPr>
      </w:pPr>
      <w:r>
        <w:rPr>
          <w:rFonts w:hint="eastAsia"/>
        </w:rPr>
        <w:tab/>
      </w:r>
      <w:r>
        <w:rPr>
          <w:rFonts w:eastAsia="KaiTi_GB2312" w:hint="eastAsia"/>
        </w:rPr>
        <w:t>结束了</w:t>
      </w:r>
      <w:r>
        <w:t xml:space="preserve">Sergei </w:t>
      </w:r>
      <w:proofErr w:type="spellStart"/>
      <w:r>
        <w:t>Govsha</w:t>
      </w:r>
      <w:proofErr w:type="spellEnd"/>
      <w:r>
        <w:rPr>
          <w:rFonts w:hint="eastAsia"/>
        </w:rPr>
        <w:t>、</w:t>
      </w:r>
      <w:r>
        <w:t xml:space="preserve">Viktor </w:t>
      </w:r>
      <w:proofErr w:type="spellStart"/>
      <w:r>
        <w:t>Syritsa</w:t>
      </w:r>
      <w:proofErr w:type="spellEnd"/>
      <w:r>
        <w:rPr>
          <w:rFonts w:hint="eastAsia"/>
        </w:rPr>
        <w:t>和</w:t>
      </w:r>
      <w:r>
        <w:t xml:space="preserve">Viktor </w:t>
      </w:r>
      <w:proofErr w:type="spellStart"/>
      <w:r>
        <w:t>Mezyak</w:t>
      </w:r>
      <w:proofErr w:type="spellEnd"/>
      <w:r>
        <w:rPr>
          <w:rFonts w:hint="eastAsia"/>
        </w:rPr>
        <w:t>根据《公民权利和政治权利国际公约任择议定书》提交人权事务委员会的第</w:t>
      </w:r>
      <w:r>
        <w:rPr>
          <w:rFonts w:hint="eastAsia"/>
        </w:rPr>
        <w:t>1790/2008</w:t>
      </w:r>
      <w:r>
        <w:rPr>
          <w:rFonts w:hint="eastAsia"/>
        </w:rPr>
        <w:t>号来文的审议工作，</w:t>
      </w:r>
    </w:p>
    <w:p w:rsidR="00DA5704" w:rsidRDefault="00DA5704">
      <w:pPr>
        <w:pStyle w:val="SingleTxtGC"/>
        <w:rPr>
          <w:rFonts w:hint="eastAsia"/>
        </w:rPr>
      </w:pPr>
      <w:r>
        <w:rPr>
          <w:rFonts w:hint="eastAsia"/>
        </w:rPr>
        <w:tab/>
      </w:r>
      <w:r>
        <w:rPr>
          <w:rFonts w:eastAsia="KaiTi_GB2312" w:hint="eastAsia"/>
        </w:rPr>
        <w:t>考虑了</w:t>
      </w:r>
      <w:r>
        <w:rPr>
          <w:rFonts w:hint="eastAsia"/>
        </w:rPr>
        <w:t>来文提交人和缔约国提出的全部书面资料，</w:t>
      </w:r>
    </w:p>
    <w:p w:rsidR="00DA5704" w:rsidRDefault="00DA5704">
      <w:pPr>
        <w:pStyle w:val="SingleTxtGC"/>
        <w:rPr>
          <w:rFonts w:hint="eastAsia"/>
        </w:rPr>
      </w:pPr>
      <w:r>
        <w:rPr>
          <w:rFonts w:hint="eastAsia"/>
        </w:rPr>
        <w:tab/>
      </w:r>
      <w:r>
        <w:rPr>
          <w:rFonts w:eastAsia="KaiTi_GB2312" w:hint="eastAsia"/>
        </w:rPr>
        <w:t>通过了</w:t>
      </w:r>
      <w:r>
        <w:rPr>
          <w:rFonts w:hint="eastAsia"/>
        </w:rPr>
        <w:t>如下：</w:t>
      </w:r>
    </w:p>
    <w:p w:rsidR="00DA5704" w:rsidRDefault="00DA5704">
      <w:pPr>
        <w:pStyle w:val="H1GC"/>
        <w:rPr>
          <w:rFonts w:hint="eastAsia"/>
        </w:rPr>
      </w:pPr>
      <w:r>
        <w:rPr>
          <w:rFonts w:hint="eastAsia"/>
        </w:rPr>
        <w:tab/>
      </w:r>
      <w:r>
        <w:rPr>
          <w:rFonts w:hint="eastAsia"/>
        </w:rPr>
        <w:tab/>
      </w:r>
      <w:r>
        <w:rPr>
          <w:rFonts w:hint="eastAsia"/>
        </w:rPr>
        <w:t>根据《任择议定书》第五条第</w:t>
      </w:r>
      <w:r>
        <w:rPr>
          <w:rFonts w:hint="eastAsia"/>
        </w:rPr>
        <w:t>4</w:t>
      </w:r>
      <w:r>
        <w:rPr>
          <w:rFonts w:hint="eastAsia"/>
        </w:rPr>
        <w:t>款提出的意见</w:t>
      </w:r>
    </w:p>
    <w:p w:rsidR="00DA5704" w:rsidRDefault="00DA5704">
      <w:pPr>
        <w:pStyle w:val="SingleTxtGC"/>
        <w:rPr>
          <w:rFonts w:hint="eastAsia"/>
        </w:rPr>
      </w:pPr>
      <w:r>
        <w:t>1.1</w:t>
      </w:r>
      <w:r>
        <w:rPr>
          <w:rFonts w:hint="eastAsia"/>
        </w:rPr>
        <w:t xml:space="preserve">  </w:t>
      </w:r>
      <w:r>
        <w:rPr>
          <w:rFonts w:hint="eastAsia"/>
        </w:rPr>
        <w:t>来文提交人是</w:t>
      </w:r>
      <w:r>
        <w:rPr>
          <w:rFonts w:hint="eastAsia"/>
        </w:rPr>
        <w:t>1949</w:t>
      </w:r>
      <w:r>
        <w:rPr>
          <w:rFonts w:hint="eastAsia"/>
        </w:rPr>
        <w:t>年出生的</w:t>
      </w:r>
      <w:r>
        <w:t xml:space="preserve">Sergei </w:t>
      </w:r>
      <w:proofErr w:type="spellStart"/>
      <w:r>
        <w:t>Govsha</w:t>
      </w:r>
      <w:proofErr w:type="spellEnd"/>
      <w:r>
        <w:rPr>
          <w:rFonts w:hint="eastAsia"/>
        </w:rPr>
        <w:t>、</w:t>
      </w:r>
      <w:r>
        <w:rPr>
          <w:rFonts w:hint="eastAsia"/>
        </w:rPr>
        <w:t>1953</w:t>
      </w:r>
      <w:r>
        <w:rPr>
          <w:rFonts w:hint="eastAsia"/>
        </w:rPr>
        <w:t>年出生的</w:t>
      </w:r>
      <w:r>
        <w:t xml:space="preserve">Viktor </w:t>
      </w:r>
      <w:proofErr w:type="spellStart"/>
      <w:r>
        <w:t>Syritsa</w:t>
      </w:r>
      <w:proofErr w:type="spellEnd"/>
      <w:r>
        <w:rPr>
          <w:rFonts w:hint="eastAsia"/>
        </w:rPr>
        <w:t>和</w:t>
      </w:r>
      <w:r>
        <w:rPr>
          <w:rFonts w:hint="eastAsia"/>
        </w:rPr>
        <w:t>1960</w:t>
      </w:r>
      <w:r>
        <w:rPr>
          <w:rFonts w:hint="eastAsia"/>
        </w:rPr>
        <w:t>年出生的</w:t>
      </w:r>
      <w:r>
        <w:t xml:space="preserve">Viktor </w:t>
      </w:r>
      <w:proofErr w:type="spellStart"/>
      <w:r>
        <w:t>Merzyak</w:t>
      </w:r>
      <w:proofErr w:type="spellEnd"/>
      <w:r>
        <w:rPr>
          <w:rFonts w:hint="eastAsia"/>
        </w:rPr>
        <w:t>。他们均为白俄罗斯国民，目前居住在白俄罗斯巴拉诺维奇。提交人声称白俄罗斯侵犯了《公民权利和政治权利国际公约》第十九条和第二十一条规定的其权利。《任择议定书》于</w:t>
      </w:r>
      <w:r>
        <w:rPr>
          <w:rFonts w:hint="eastAsia"/>
        </w:rPr>
        <w:t>1992</w:t>
      </w:r>
      <w:r>
        <w:rPr>
          <w:rFonts w:hint="eastAsia"/>
        </w:rPr>
        <w:t>年</w:t>
      </w:r>
      <w:r>
        <w:rPr>
          <w:rFonts w:hint="eastAsia"/>
        </w:rPr>
        <w:t>12</w:t>
      </w:r>
      <w:r>
        <w:rPr>
          <w:rFonts w:hint="eastAsia"/>
        </w:rPr>
        <w:t>月</w:t>
      </w:r>
      <w:r>
        <w:rPr>
          <w:rFonts w:hint="eastAsia"/>
        </w:rPr>
        <w:t>30</w:t>
      </w:r>
      <w:r>
        <w:rPr>
          <w:rFonts w:hint="eastAsia"/>
        </w:rPr>
        <w:t>日对该缔约国生效。提交人没有律师代理。</w:t>
      </w:r>
    </w:p>
    <w:p w:rsidR="00DA5704" w:rsidRDefault="00DA5704">
      <w:pPr>
        <w:pStyle w:val="SingleTxtGC"/>
        <w:rPr>
          <w:rFonts w:hint="eastAsia"/>
        </w:rPr>
      </w:pPr>
      <w:r>
        <w:t>1.2</w:t>
      </w:r>
      <w:r>
        <w:rPr>
          <w:rFonts w:hint="eastAsia"/>
        </w:rPr>
        <w:t xml:space="preserve">  </w:t>
      </w:r>
      <w:r>
        <w:t>2008</w:t>
      </w:r>
      <w:r>
        <w:rPr>
          <w:rFonts w:hint="eastAsia"/>
        </w:rPr>
        <w:t>年</w:t>
      </w:r>
      <w:r>
        <w:rPr>
          <w:rFonts w:hint="eastAsia"/>
        </w:rPr>
        <w:t>7</w:t>
      </w:r>
      <w:r>
        <w:rPr>
          <w:rFonts w:hint="eastAsia"/>
        </w:rPr>
        <w:t>月</w:t>
      </w:r>
      <w:r>
        <w:rPr>
          <w:rFonts w:hint="eastAsia"/>
        </w:rPr>
        <w:t>30</w:t>
      </w:r>
      <w:r>
        <w:rPr>
          <w:rFonts w:hint="eastAsia"/>
        </w:rPr>
        <w:t>日，缔约国请委员会按照委员会议事规则第</w:t>
      </w:r>
      <w:r>
        <w:rPr>
          <w:rFonts w:hint="eastAsia"/>
        </w:rPr>
        <w:t>97</w:t>
      </w:r>
      <w:r>
        <w:rPr>
          <w:rFonts w:hint="eastAsia"/>
        </w:rPr>
        <w:t>条第</w:t>
      </w:r>
      <w:r>
        <w:rPr>
          <w:rFonts w:hint="eastAsia"/>
        </w:rPr>
        <w:t>3</w:t>
      </w:r>
      <w:r>
        <w:rPr>
          <w:rFonts w:hint="eastAsia"/>
        </w:rPr>
        <w:t>款，将来文的案情分离开来，先审查来文可否受理问题。</w:t>
      </w:r>
      <w:r>
        <w:rPr>
          <w:rFonts w:hint="eastAsia"/>
        </w:rPr>
        <w:t>2008</w:t>
      </w:r>
      <w:r>
        <w:rPr>
          <w:rFonts w:hint="eastAsia"/>
        </w:rPr>
        <w:t>年</w:t>
      </w:r>
      <w:r>
        <w:rPr>
          <w:rFonts w:hint="eastAsia"/>
        </w:rPr>
        <w:t>9</w:t>
      </w:r>
      <w:r>
        <w:rPr>
          <w:rFonts w:hint="eastAsia"/>
        </w:rPr>
        <w:t>月</w:t>
      </w:r>
      <w:r>
        <w:rPr>
          <w:rFonts w:hint="eastAsia"/>
        </w:rPr>
        <w:t>4</w:t>
      </w:r>
      <w:r>
        <w:rPr>
          <w:rFonts w:hint="eastAsia"/>
        </w:rPr>
        <w:t>日，新的来文和临时措施特别报告员代表委员会决定一起审查来文的可否受理问题及其案情。</w:t>
      </w:r>
    </w:p>
    <w:p w:rsidR="00DA5704" w:rsidRDefault="00DA5704">
      <w:pPr>
        <w:pStyle w:val="H23GC"/>
        <w:rPr>
          <w:rFonts w:hint="eastAsia"/>
        </w:rPr>
      </w:pPr>
      <w:r>
        <w:rPr>
          <w:rFonts w:hint="eastAsia"/>
        </w:rPr>
        <w:tab/>
      </w:r>
      <w:r>
        <w:rPr>
          <w:rFonts w:hint="eastAsia"/>
        </w:rPr>
        <w:tab/>
      </w:r>
      <w:r>
        <w:rPr>
          <w:rFonts w:hint="eastAsia"/>
        </w:rPr>
        <w:t>提交人陈述的事实</w:t>
      </w:r>
    </w:p>
    <w:p w:rsidR="00DA5704" w:rsidRDefault="00DA5704">
      <w:pPr>
        <w:pStyle w:val="SingleTxtGC"/>
        <w:rPr>
          <w:rFonts w:hint="eastAsia"/>
        </w:rPr>
      </w:pPr>
      <w:r>
        <w:t xml:space="preserve">2.1  </w:t>
      </w:r>
      <w:r>
        <w:rPr>
          <w:rFonts w:hint="eastAsia"/>
        </w:rPr>
        <w:t>按照白俄罗斯共和国《集体活动法》</w:t>
      </w:r>
      <w:r>
        <w:rPr>
          <w:rFonts w:hint="eastAsia"/>
        </w:rPr>
        <w:t>(</w:t>
      </w:r>
      <w:r>
        <w:rPr>
          <w:rFonts w:hint="eastAsia"/>
        </w:rPr>
        <w:t>以下称为《集体活动法》</w:t>
      </w:r>
      <w:r>
        <w:rPr>
          <w:rFonts w:hint="eastAsia"/>
        </w:rPr>
        <w:t>)</w:t>
      </w:r>
      <w:r>
        <w:rPr>
          <w:rFonts w:hint="eastAsia"/>
        </w:rPr>
        <w:t>第</w:t>
      </w:r>
      <w:r>
        <w:rPr>
          <w:rFonts w:hint="eastAsia"/>
        </w:rPr>
        <w:t>5</w:t>
      </w:r>
      <w:r>
        <w:rPr>
          <w:rFonts w:hint="eastAsia"/>
        </w:rPr>
        <w:t>条的要求，</w:t>
      </w:r>
      <w:r>
        <w:rPr>
          <w:rFonts w:hint="eastAsia"/>
        </w:rPr>
        <w:t>2006</w:t>
      </w:r>
      <w:r>
        <w:rPr>
          <w:rFonts w:hint="eastAsia"/>
        </w:rPr>
        <w:t>年</w:t>
      </w:r>
      <w:r>
        <w:rPr>
          <w:rFonts w:hint="eastAsia"/>
        </w:rPr>
        <w:t>8</w:t>
      </w:r>
      <w:r>
        <w:rPr>
          <w:rFonts w:hint="eastAsia"/>
        </w:rPr>
        <w:t>月</w:t>
      </w:r>
      <w:r>
        <w:rPr>
          <w:rFonts w:hint="eastAsia"/>
        </w:rPr>
        <w:t>24</w:t>
      </w:r>
      <w:r>
        <w:rPr>
          <w:rFonts w:hint="eastAsia"/>
        </w:rPr>
        <w:t>日，提交人向巴拉诺维奇市执行委员会提出申请，通知它他们准备于</w:t>
      </w:r>
      <w:r>
        <w:rPr>
          <w:rFonts w:hint="eastAsia"/>
        </w:rPr>
        <w:t>2006</w:t>
      </w:r>
      <w:r>
        <w:rPr>
          <w:rFonts w:hint="eastAsia"/>
        </w:rPr>
        <w:t>年</w:t>
      </w:r>
      <w:r>
        <w:rPr>
          <w:rFonts w:hint="eastAsia"/>
        </w:rPr>
        <w:t>9</w:t>
      </w:r>
      <w:r>
        <w:rPr>
          <w:rFonts w:hint="eastAsia"/>
        </w:rPr>
        <w:t>月</w:t>
      </w:r>
      <w:r>
        <w:rPr>
          <w:rFonts w:hint="eastAsia"/>
        </w:rPr>
        <w:t>10</w:t>
      </w:r>
      <w:r>
        <w:rPr>
          <w:rFonts w:hint="eastAsia"/>
        </w:rPr>
        <w:t>日组织一次主题为：“创建一个自由、独立和繁荣的白俄罗斯”的巴拉诺奇居民会议，并请它批准组织这次会议。该申请书按照《集体活动法》的要求，列明了所有必要的信息，即计划中会议的日期、地点、时间、预计参加人数、为保障公共秩序和安全准备采取的措施、医疗设施和会议结束时场地的清扫。作为组织者，他们承担义务，与相关的服务提供商缔结合同，并支付其服务。</w:t>
      </w:r>
    </w:p>
    <w:p w:rsidR="00DA5704" w:rsidRDefault="00DA5704">
      <w:pPr>
        <w:pStyle w:val="SingleTxtGC"/>
        <w:rPr>
          <w:rFonts w:hint="eastAsia"/>
        </w:rPr>
      </w:pPr>
      <w:r>
        <w:t xml:space="preserve">2.2  </w:t>
      </w:r>
      <w:r>
        <w:rPr>
          <w:rFonts w:hint="eastAsia"/>
        </w:rPr>
        <w:t>2006</w:t>
      </w:r>
      <w:r>
        <w:rPr>
          <w:rFonts w:hint="eastAsia"/>
        </w:rPr>
        <w:t>年</w:t>
      </w:r>
      <w:r>
        <w:rPr>
          <w:rFonts w:hint="eastAsia"/>
        </w:rPr>
        <w:t>9</w:t>
      </w:r>
      <w:r>
        <w:rPr>
          <w:rFonts w:hint="eastAsia"/>
        </w:rPr>
        <w:t>月</w:t>
      </w:r>
      <w:r>
        <w:rPr>
          <w:rFonts w:hint="eastAsia"/>
        </w:rPr>
        <w:t>4</w:t>
      </w:r>
      <w:r>
        <w:rPr>
          <w:rFonts w:hint="eastAsia"/>
        </w:rPr>
        <w:t>日，巴拉诺维奇市执行委员会拒绝批准组织该次会议，理由是</w:t>
      </w:r>
      <w:r>
        <w:rPr>
          <w:rFonts w:hint="eastAsia"/>
        </w:rPr>
        <w:t>2006</w:t>
      </w:r>
      <w:r>
        <w:rPr>
          <w:rFonts w:hint="eastAsia"/>
        </w:rPr>
        <w:t>年</w:t>
      </w:r>
      <w:r>
        <w:rPr>
          <w:rFonts w:hint="eastAsia"/>
        </w:rPr>
        <w:t>3</w:t>
      </w:r>
      <w:r>
        <w:rPr>
          <w:rFonts w:hint="eastAsia"/>
        </w:rPr>
        <w:t>月</w:t>
      </w:r>
      <w:r>
        <w:rPr>
          <w:rFonts w:hint="eastAsia"/>
        </w:rPr>
        <w:t>15</w:t>
      </w:r>
      <w:r>
        <w:rPr>
          <w:rFonts w:hint="eastAsia"/>
        </w:rPr>
        <w:t>日已经在执行委员会大楼中举行了一次主题类似的会议。提交人认为，国家法律和白俄罗斯批准的国际条约都不准许对举行和平集会施加这种限制。</w:t>
      </w:r>
    </w:p>
    <w:p w:rsidR="00DA5704" w:rsidRDefault="00DA5704">
      <w:pPr>
        <w:pStyle w:val="SingleTxtGC"/>
        <w:rPr>
          <w:rFonts w:hint="eastAsia"/>
        </w:rPr>
      </w:pPr>
      <w:r>
        <w:t xml:space="preserve">2.3  </w:t>
      </w:r>
      <w:r>
        <w:rPr>
          <w:rFonts w:hint="eastAsia"/>
        </w:rPr>
        <w:t>2006</w:t>
      </w:r>
      <w:r>
        <w:rPr>
          <w:rFonts w:hint="eastAsia"/>
        </w:rPr>
        <w:t>年</w:t>
      </w:r>
      <w:r>
        <w:rPr>
          <w:rFonts w:hint="eastAsia"/>
        </w:rPr>
        <w:t>9</w:t>
      </w:r>
      <w:r>
        <w:rPr>
          <w:rFonts w:hint="eastAsia"/>
        </w:rPr>
        <w:t>月</w:t>
      </w:r>
      <w:r>
        <w:rPr>
          <w:rFonts w:hint="eastAsia"/>
        </w:rPr>
        <w:t>26</w:t>
      </w:r>
      <w:r>
        <w:rPr>
          <w:rFonts w:hint="eastAsia"/>
        </w:rPr>
        <w:t>日，提交人就巴拉诺维奇市执行委员会</w:t>
      </w:r>
      <w:r>
        <w:rPr>
          <w:rFonts w:hint="eastAsia"/>
        </w:rPr>
        <w:t>2006</w:t>
      </w:r>
      <w:r>
        <w:rPr>
          <w:rFonts w:hint="eastAsia"/>
        </w:rPr>
        <w:t>年</w:t>
      </w:r>
      <w:r>
        <w:rPr>
          <w:rFonts w:hint="eastAsia"/>
        </w:rPr>
        <w:t>9</w:t>
      </w:r>
      <w:r>
        <w:rPr>
          <w:rFonts w:hint="eastAsia"/>
        </w:rPr>
        <w:t>月</w:t>
      </w:r>
      <w:r>
        <w:rPr>
          <w:rFonts w:hint="eastAsia"/>
        </w:rPr>
        <w:t>4</w:t>
      </w:r>
      <w:r>
        <w:rPr>
          <w:rFonts w:hint="eastAsia"/>
        </w:rPr>
        <w:t>日的决定向巴拉诺维奇地区和巴拉诺维奇市法院提出上诉。他们在上诉中指出，根据</w:t>
      </w:r>
      <w:r>
        <w:rPr>
          <w:rFonts w:hint="eastAsia"/>
        </w:rPr>
        <w:t>2001</w:t>
      </w:r>
      <w:r>
        <w:rPr>
          <w:rFonts w:hint="eastAsia"/>
        </w:rPr>
        <w:t>年</w:t>
      </w:r>
      <w:r>
        <w:rPr>
          <w:rFonts w:hint="eastAsia"/>
        </w:rPr>
        <w:t>5</w:t>
      </w:r>
      <w:r>
        <w:rPr>
          <w:rFonts w:hint="eastAsia"/>
        </w:rPr>
        <w:t>月</w:t>
      </w:r>
      <w:r>
        <w:rPr>
          <w:rFonts w:hint="eastAsia"/>
        </w:rPr>
        <w:t>7</w:t>
      </w:r>
      <w:r>
        <w:rPr>
          <w:rFonts w:hint="eastAsia"/>
        </w:rPr>
        <w:t>日关于改进集会、群众大会、街头行进、游行示威和其他集体活动的程序的某些措施的第</w:t>
      </w:r>
      <w:r>
        <w:rPr>
          <w:rFonts w:hint="eastAsia"/>
        </w:rPr>
        <w:t>11</w:t>
      </w:r>
      <w:r>
        <w:rPr>
          <w:rFonts w:hint="eastAsia"/>
        </w:rPr>
        <w:t>号总统令，如果各自的申请书附有与将为有关集体活动参加者的安全提供服务的国家服务提供商缔结的证明和合同</w:t>
      </w:r>
      <w:r>
        <w:rPr>
          <w:rFonts w:hint="eastAsia"/>
        </w:rPr>
        <w:t>[</w:t>
      </w:r>
      <w:r>
        <w:rPr>
          <w:rFonts w:hint="eastAsia"/>
        </w:rPr>
        <w:t>的复印件</w:t>
      </w:r>
      <w:r>
        <w:rPr>
          <w:rFonts w:hint="eastAsia"/>
        </w:rPr>
        <w:t>]</w:t>
      </w:r>
      <w:r>
        <w:rPr>
          <w:rFonts w:hint="eastAsia"/>
        </w:rPr>
        <w:t>，即应批准该活动。提交人辩称，总统令中没有任何条款允许以过去已经举行过一次主题类似的会议为理由拒绝批准载有一项批准会议请求的申请书。</w:t>
      </w:r>
    </w:p>
    <w:p w:rsidR="00DA5704" w:rsidRDefault="00DA5704">
      <w:pPr>
        <w:pStyle w:val="SingleTxtGC"/>
        <w:rPr>
          <w:rFonts w:hint="eastAsia"/>
        </w:rPr>
      </w:pPr>
      <w:r>
        <w:t xml:space="preserve">2.4  </w:t>
      </w:r>
      <w:r>
        <w:rPr>
          <w:rFonts w:hint="eastAsia"/>
        </w:rPr>
        <w:t>2006</w:t>
      </w:r>
      <w:r>
        <w:rPr>
          <w:rFonts w:hint="eastAsia"/>
        </w:rPr>
        <w:t>年</w:t>
      </w:r>
      <w:r>
        <w:rPr>
          <w:rFonts w:hint="eastAsia"/>
        </w:rPr>
        <w:t>10</w:t>
      </w:r>
      <w:r>
        <w:rPr>
          <w:rFonts w:hint="eastAsia"/>
        </w:rPr>
        <w:t>月</w:t>
      </w:r>
      <w:r>
        <w:rPr>
          <w:rFonts w:hint="eastAsia"/>
        </w:rPr>
        <w:t>23</w:t>
      </w:r>
      <w:r>
        <w:rPr>
          <w:rFonts w:hint="eastAsia"/>
        </w:rPr>
        <w:t>日，该上诉被巴拉诺维奇地区和巴拉诺维奇市法院驳回。在庭审时，巴拉诺维奇市执行委员会的一位代表解释说，除了</w:t>
      </w:r>
      <w:r>
        <w:rPr>
          <w:rFonts w:hint="eastAsia"/>
        </w:rPr>
        <w:t>2006</w:t>
      </w:r>
      <w:r>
        <w:rPr>
          <w:rFonts w:hint="eastAsia"/>
        </w:rPr>
        <w:t>年</w:t>
      </w:r>
      <w:r>
        <w:rPr>
          <w:rFonts w:hint="eastAsia"/>
        </w:rPr>
        <w:t>9</w:t>
      </w:r>
      <w:r>
        <w:rPr>
          <w:rFonts w:hint="eastAsia"/>
        </w:rPr>
        <w:t>月</w:t>
      </w:r>
      <w:r>
        <w:rPr>
          <w:rFonts w:hint="eastAsia"/>
        </w:rPr>
        <w:t>4</w:t>
      </w:r>
      <w:r>
        <w:rPr>
          <w:rFonts w:hint="eastAsia"/>
        </w:rPr>
        <w:t>日的决定中提到的一项理由之外，拒绝批准组织这次会议是根据以下理由作出的：</w:t>
      </w:r>
    </w:p>
    <w:p w:rsidR="00DA5704" w:rsidRDefault="00DA5704">
      <w:pPr>
        <w:pStyle w:val="SingleTxtGC"/>
        <w:numPr>
          <w:ilvl w:val="0"/>
          <w:numId w:val="44"/>
        </w:numPr>
        <w:rPr>
          <w:rFonts w:hint="eastAsia"/>
        </w:rPr>
      </w:pPr>
      <w:r>
        <w:rPr>
          <w:rFonts w:hint="eastAsia"/>
        </w:rPr>
        <w:t>提交巴拉诺维奇市执行委员会的申请不符合《集体活动法》第</w:t>
      </w:r>
      <w:r>
        <w:rPr>
          <w:rFonts w:hint="eastAsia"/>
        </w:rPr>
        <w:t>4</w:t>
      </w:r>
      <w:r>
        <w:rPr>
          <w:rFonts w:hint="eastAsia"/>
        </w:rPr>
        <w:t>条第</w:t>
      </w:r>
      <w:r>
        <w:rPr>
          <w:rFonts w:hint="eastAsia"/>
        </w:rPr>
        <w:t>1</w:t>
      </w:r>
      <w:r>
        <w:rPr>
          <w:rFonts w:hint="eastAsia"/>
        </w:rPr>
        <w:t>款规定的此类申请的所有相关要求。</w:t>
      </w:r>
      <w:r>
        <w:rPr>
          <w:rStyle w:val="FootnoteReference"/>
          <w:szCs w:val="24"/>
        </w:rPr>
        <w:footnoteReference w:id="2"/>
      </w:r>
      <w:r>
        <w:rPr>
          <w:rFonts w:hint="eastAsia"/>
        </w:rPr>
        <w:t xml:space="preserve"> </w:t>
      </w:r>
      <w:r>
        <w:rPr>
          <w:rFonts w:hint="eastAsia"/>
        </w:rPr>
        <w:t>换言之，提交人没有在其申请书中列明其各自的出生年月、国籍和会议的目的；</w:t>
      </w:r>
    </w:p>
    <w:p w:rsidR="00DA5704" w:rsidRDefault="00DA5704">
      <w:pPr>
        <w:pStyle w:val="SingleTxtGC"/>
        <w:numPr>
          <w:ilvl w:val="0"/>
          <w:numId w:val="44"/>
        </w:numPr>
        <w:rPr>
          <w:rFonts w:hint="eastAsia"/>
        </w:rPr>
      </w:pPr>
      <w:r>
        <w:rPr>
          <w:rFonts w:hint="eastAsia"/>
        </w:rPr>
        <w:t>与《集体活动法》第</w:t>
      </w:r>
      <w:r>
        <w:rPr>
          <w:rFonts w:hint="eastAsia"/>
        </w:rPr>
        <w:t>6</w:t>
      </w:r>
      <w:r>
        <w:rPr>
          <w:rFonts w:hint="eastAsia"/>
        </w:rPr>
        <w:t>条第</w:t>
      </w:r>
      <w:r>
        <w:rPr>
          <w:rFonts w:hint="eastAsia"/>
        </w:rPr>
        <w:t>4</w:t>
      </w:r>
      <w:r>
        <w:rPr>
          <w:rFonts w:hint="eastAsia"/>
        </w:rPr>
        <w:t>款</w:t>
      </w:r>
      <w:r>
        <w:rPr>
          <w:rStyle w:val="FootnoteReference"/>
          <w:szCs w:val="24"/>
        </w:rPr>
        <w:footnoteReference w:id="3"/>
      </w:r>
      <w:r>
        <w:rPr>
          <w:rFonts w:hint="eastAsia"/>
        </w:rPr>
        <w:t xml:space="preserve"> </w:t>
      </w:r>
      <w:r>
        <w:rPr>
          <w:rFonts w:hint="eastAsia"/>
        </w:rPr>
        <w:t>和巴拉诺维奇市执行委员会</w:t>
      </w:r>
      <w:r>
        <w:rPr>
          <w:rFonts w:hint="eastAsia"/>
        </w:rPr>
        <w:t>2006</w:t>
      </w:r>
      <w:r>
        <w:rPr>
          <w:rFonts w:hint="eastAsia"/>
        </w:rPr>
        <w:t>年</w:t>
      </w:r>
      <w:r>
        <w:rPr>
          <w:rFonts w:hint="eastAsia"/>
        </w:rPr>
        <w:t>1</w:t>
      </w:r>
      <w:r>
        <w:rPr>
          <w:rFonts w:hint="eastAsia"/>
        </w:rPr>
        <w:t>月</w:t>
      </w:r>
      <w:r>
        <w:rPr>
          <w:rFonts w:hint="eastAsia"/>
        </w:rPr>
        <w:t>17</w:t>
      </w:r>
      <w:r>
        <w:rPr>
          <w:rFonts w:hint="eastAsia"/>
        </w:rPr>
        <w:t>日第</w:t>
      </w:r>
      <w:r>
        <w:rPr>
          <w:rFonts w:hint="eastAsia"/>
        </w:rPr>
        <w:t>4</w:t>
      </w:r>
      <w:r>
        <w:rPr>
          <w:rFonts w:hint="eastAsia"/>
        </w:rPr>
        <w:t>号决定第</w:t>
      </w:r>
      <w:r>
        <w:rPr>
          <w:rFonts w:hint="eastAsia"/>
        </w:rPr>
        <w:t>4</w:t>
      </w:r>
      <w:r>
        <w:rPr>
          <w:rFonts w:hint="eastAsia"/>
        </w:rPr>
        <w:t>段的要求相反，提交巴拉诺维奇市执行委员会的申请书没有附上证明与保护公共秩序和安全、医疗设施和会议结束以后场地清扫有关的服务费用已经支付的收据；</w:t>
      </w:r>
    </w:p>
    <w:p w:rsidR="00DA5704" w:rsidRDefault="00DA5704">
      <w:pPr>
        <w:pStyle w:val="SingleTxtGC"/>
        <w:numPr>
          <w:ilvl w:val="0"/>
          <w:numId w:val="44"/>
        </w:numPr>
        <w:rPr>
          <w:rFonts w:hint="eastAsia"/>
        </w:rPr>
      </w:pPr>
      <w:r>
        <w:rPr>
          <w:rFonts w:hint="eastAsia"/>
        </w:rPr>
        <w:t>与《集体活动法》第</w:t>
      </w:r>
      <w:r>
        <w:rPr>
          <w:rFonts w:hint="eastAsia"/>
        </w:rPr>
        <w:t>8</w:t>
      </w:r>
      <w:r>
        <w:rPr>
          <w:rFonts w:hint="eastAsia"/>
        </w:rPr>
        <w:t>条第</w:t>
      </w:r>
      <w:r>
        <w:rPr>
          <w:rFonts w:hint="eastAsia"/>
        </w:rPr>
        <w:t>2</w:t>
      </w:r>
      <w:r>
        <w:rPr>
          <w:rFonts w:hint="eastAsia"/>
        </w:rPr>
        <w:t>款的要求</w:t>
      </w:r>
      <w:r>
        <w:rPr>
          <w:rStyle w:val="FootnoteReference"/>
          <w:szCs w:val="24"/>
        </w:rPr>
        <w:footnoteReference w:id="4"/>
      </w:r>
      <w:r>
        <w:rPr>
          <w:rFonts w:hint="eastAsia"/>
        </w:rPr>
        <w:t xml:space="preserve"> </w:t>
      </w:r>
      <w:r>
        <w:rPr>
          <w:rFonts w:hint="eastAsia"/>
        </w:rPr>
        <w:t>相反，组织者在取得对组织该次会议的批准之前于</w:t>
      </w:r>
      <w:r>
        <w:rPr>
          <w:rFonts w:hint="eastAsia"/>
        </w:rPr>
        <w:t>2006</w:t>
      </w:r>
      <w:r>
        <w:rPr>
          <w:rFonts w:hint="eastAsia"/>
        </w:rPr>
        <w:t>年</w:t>
      </w:r>
      <w:r>
        <w:rPr>
          <w:rFonts w:hint="eastAsia"/>
        </w:rPr>
        <w:t>8</w:t>
      </w:r>
      <w:r>
        <w:rPr>
          <w:rFonts w:hint="eastAsia"/>
        </w:rPr>
        <w:t>月</w:t>
      </w:r>
      <w:r>
        <w:rPr>
          <w:rFonts w:hint="eastAsia"/>
        </w:rPr>
        <w:t>31</w:t>
      </w:r>
      <w:r>
        <w:rPr>
          <w:rFonts w:hint="eastAsia"/>
        </w:rPr>
        <w:t>日在</w:t>
      </w:r>
      <w:proofErr w:type="spellStart"/>
      <w:r>
        <w:rPr>
          <w:rFonts w:eastAsia="KaiTi_GB2312"/>
          <w:i/>
        </w:rPr>
        <w:t>Intex</w:t>
      </w:r>
      <w:proofErr w:type="spellEnd"/>
      <w:r>
        <w:rPr>
          <w:rFonts w:eastAsia="KaiTi_GB2312"/>
          <w:i/>
        </w:rPr>
        <w:t>-press</w:t>
      </w:r>
      <w:r>
        <w:rPr>
          <w:rFonts w:hint="eastAsia"/>
        </w:rPr>
        <w:t>报纸上发表了关于该次会议的地点、时间、主题和组织者的告示。</w:t>
      </w:r>
    </w:p>
    <w:p w:rsidR="00DA5704" w:rsidRDefault="00DA5704">
      <w:pPr>
        <w:pStyle w:val="SingleTxtGC"/>
        <w:rPr>
          <w:rFonts w:hint="eastAsia"/>
        </w:rPr>
      </w:pPr>
      <w:r>
        <w:rPr>
          <w:rFonts w:hint="eastAsia"/>
        </w:rPr>
        <w:t>巴拉诺维奇地区和巴拉诺维奇市法院裁定，尽管巴拉诺维奇市执行委员会的决定并没有提到它拒绝批准组织这次会议的所有理由，但该决定是合法的，因此提交人的上诉由于毫无根据而应被驳回。</w:t>
      </w:r>
    </w:p>
    <w:p w:rsidR="00DA5704" w:rsidRDefault="00DA5704">
      <w:pPr>
        <w:pStyle w:val="SingleTxtGC"/>
        <w:rPr>
          <w:rFonts w:hint="eastAsia"/>
        </w:rPr>
      </w:pPr>
      <w:r>
        <w:t xml:space="preserve">2.5  </w:t>
      </w:r>
      <w:r>
        <w:rPr>
          <w:rFonts w:hint="eastAsia"/>
        </w:rPr>
        <w:t>2006</w:t>
      </w:r>
      <w:r>
        <w:rPr>
          <w:rFonts w:hint="eastAsia"/>
        </w:rPr>
        <w:t>年</w:t>
      </w:r>
      <w:r>
        <w:rPr>
          <w:rFonts w:hint="eastAsia"/>
        </w:rPr>
        <w:t>11</w:t>
      </w:r>
      <w:r>
        <w:rPr>
          <w:rFonts w:hint="eastAsia"/>
        </w:rPr>
        <w:t>月</w:t>
      </w:r>
      <w:r>
        <w:rPr>
          <w:rFonts w:hint="eastAsia"/>
        </w:rPr>
        <w:t>10</w:t>
      </w:r>
      <w:r>
        <w:rPr>
          <w:rFonts w:hint="eastAsia"/>
        </w:rPr>
        <w:t>日，提交人向布列斯特地区法院民事案件审判庭提交了撤销原判上诉，对巴拉诺维奇地区和巴拉诺维奇市法院的决定提出质疑。他们辩称：</w:t>
      </w:r>
    </w:p>
    <w:p w:rsidR="00DA5704" w:rsidRDefault="00DA5704">
      <w:pPr>
        <w:pStyle w:val="SingleTxtGC"/>
        <w:numPr>
          <w:ilvl w:val="0"/>
          <w:numId w:val="45"/>
        </w:numPr>
        <w:rPr>
          <w:rFonts w:hint="eastAsia"/>
        </w:rPr>
      </w:pPr>
      <w:r>
        <w:rPr>
          <w:rFonts w:hint="eastAsia"/>
        </w:rPr>
        <w:t>向巴拉诺维奇市执行委员会提交的申请符合《集体活动法》第</w:t>
      </w:r>
      <w:r>
        <w:rPr>
          <w:rFonts w:hint="eastAsia"/>
        </w:rPr>
        <w:t>2</w:t>
      </w:r>
      <w:r>
        <w:rPr>
          <w:rFonts w:hint="eastAsia"/>
        </w:rPr>
        <w:t>条</w:t>
      </w:r>
      <w:r>
        <w:rPr>
          <w:rStyle w:val="FootnoteReference"/>
          <w:szCs w:val="24"/>
        </w:rPr>
        <w:footnoteReference w:id="5"/>
      </w:r>
      <w:r>
        <w:rPr>
          <w:rFonts w:hint="eastAsia"/>
        </w:rPr>
        <w:t xml:space="preserve"> </w:t>
      </w:r>
      <w:r>
        <w:rPr>
          <w:rFonts w:hint="eastAsia"/>
        </w:rPr>
        <w:t>和第</w:t>
      </w:r>
      <w:r>
        <w:rPr>
          <w:rFonts w:hint="eastAsia"/>
        </w:rPr>
        <w:t>5</w:t>
      </w:r>
      <w:r>
        <w:rPr>
          <w:rFonts w:hint="eastAsia"/>
        </w:rPr>
        <w:t>条第</w:t>
      </w:r>
      <w:r>
        <w:rPr>
          <w:rFonts w:hint="eastAsia"/>
        </w:rPr>
        <w:t>5</w:t>
      </w:r>
      <w:r>
        <w:rPr>
          <w:rFonts w:hint="eastAsia"/>
        </w:rPr>
        <w:t>款</w:t>
      </w:r>
      <w:r>
        <w:rPr>
          <w:rStyle w:val="FootnoteReference"/>
          <w:szCs w:val="24"/>
        </w:rPr>
        <w:footnoteReference w:id="6"/>
      </w:r>
      <w:r>
        <w:rPr>
          <w:rFonts w:hint="eastAsia"/>
        </w:rPr>
        <w:t xml:space="preserve"> </w:t>
      </w:r>
      <w:r>
        <w:rPr>
          <w:rFonts w:hint="eastAsia"/>
        </w:rPr>
        <w:t>规定的所有要求；</w:t>
      </w:r>
    </w:p>
    <w:p w:rsidR="00DA5704" w:rsidRDefault="00DA5704">
      <w:pPr>
        <w:pStyle w:val="SingleTxtGC"/>
        <w:numPr>
          <w:ilvl w:val="0"/>
          <w:numId w:val="45"/>
        </w:numPr>
        <w:rPr>
          <w:rFonts w:hint="eastAsia"/>
        </w:rPr>
      </w:pPr>
      <w:r>
        <w:rPr>
          <w:rFonts w:hint="eastAsia"/>
        </w:rPr>
        <w:t>根据《集体活动法》第</w:t>
      </w:r>
      <w:r>
        <w:rPr>
          <w:rFonts w:hint="eastAsia"/>
        </w:rPr>
        <w:t>10</w:t>
      </w:r>
      <w:r>
        <w:rPr>
          <w:rFonts w:hint="eastAsia"/>
        </w:rPr>
        <w:t>条第</w:t>
      </w:r>
      <w:r>
        <w:rPr>
          <w:rFonts w:hint="eastAsia"/>
        </w:rPr>
        <w:t>3</w:t>
      </w:r>
      <w:r>
        <w:rPr>
          <w:rFonts w:hint="eastAsia"/>
        </w:rPr>
        <w:t>款，</w:t>
      </w:r>
      <w:r>
        <w:rPr>
          <w:rStyle w:val="FootnoteReference"/>
          <w:szCs w:val="24"/>
        </w:rPr>
        <w:footnoteReference w:id="7"/>
      </w:r>
      <w:r>
        <w:rPr>
          <w:rFonts w:hint="eastAsia"/>
        </w:rPr>
        <w:t xml:space="preserve"> </w:t>
      </w:r>
      <w:r>
        <w:rPr>
          <w:rFonts w:hint="eastAsia"/>
        </w:rPr>
        <w:t>与保护公共秩序与安全、医疗服务和会议结束时场地清扫有关的所有费用须在有关会议结束后</w:t>
      </w:r>
      <w:r>
        <w:rPr>
          <w:rFonts w:hint="eastAsia"/>
        </w:rPr>
        <w:t>10</w:t>
      </w:r>
      <w:r>
        <w:rPr>
          <w:rFonts w:hint="eastAsia"/>
        </w:rPr>
        <w:t>天内支付。因此提交人请布列斯特地区法院民事审判庭撤销巴拉诺维奇地区和巴拉诺维奇市法院提到的巴拉诺维奇市执行委员会</w:t>
      </w:r>
      <w:r>
        <w:rPr>
          <w:rFonts w:hint="eastAsia"/>
        </w:rPr>
        <w:t>2006</w:t>
      </w:r>
      <w:r>
        <w:rPr>
          <w:rFonts w:hint="eastAsia"/>
        </w:rPr>
        <w:t>年</w:t>
      </w:r>
      <w:r>
        <w:rPr>
          <w:rFonts w:hint="eastAsia"/>
        </w:rPr>
        <w:t>1</w:t>
      </w:r>
      <w:r>
        <w:rPr>
          <w:rFonts w:hint="eastAsia"/>
        </w:rPr>
        <w:t>月</w:t>
      </w:r>
      <w:r>
        <w:rPr>
          <w:rFonts w:hint="eastAsia"/>
        </w:rPr>
        <w:t>17</w:t>
      </w:r>
      <w:r>
        <w:rPr>
          <w:rFonts w:hint="eastAsia"/>
        </w:rPr>
        <w:t>日第</w:t>
      </w:r>
      <w:r>
        <w:rPr>
          <w:rFonts w:hint="eastAsia"/>
        </w:rPr>
        <w:t>4</w:t>
      </w:r>
      <w:r>
        <w:rPr>
          <w:rFonts w:hint="eastAsia"/>
        </w:rPr>
        <w:t>号决定，因为该决定要求在会议预定举行日期之前</w:t>
      </w:r>
      <w:r>
        <w:rPr>
          <w:rFonts w:hint="eastAsia"/>
        </w:rPr>
        <w:t>6</w:t>
      </w:r>
      <w:r>
        <w:rPr>
          <w:rFonts w:hint="eastAsia"/>
        </w:rPr>
        <w:t>天内支付与会议组织有关的所有费用，因而违反了《集体活动法》；</w:t>
      </w:r>
    </w:p>
    <w:p w:rsidR="00DA5704" w:rsidRDefault="00DA5704">
      <w:pPr>
        <w:pStyle w:val="SingleTxtGC"/>
        <w:numPr>
          <w:ilvl w:val="0"/>
          <w:numId w:val="45"/>
        </w:numPr>
        <w:rPr>
          <w:rFonts w:hint="eastAsia"/>
        </w:rPr>
      </w:pPr>
      <w:r>
        <w:rPr>
          <w:rFonts w:hint="eastAsia"/>
        </w:rPr>
        <w:t>一位记者在报纸</w:t>
      </w:r>
      <w:proofErr w:type="spellStart"/>
      <w:r>
        <w:rPr>
          <w:rFonts w:eastAsia="KaiTi_GB2312"/>
          <w:i/>
        </w:rPr>
        <w:t>Intex</w:t>
      </w:r>
      <w:proofErr w:type="spellEnd"/>
      <w:r>
        <w:rPr>
          <w:rFonts w:eastAsia="KaiTi_GB2312"/>
          <w:i/>
        </w:rPr>
        <w:t>-press</w:t>
      </w:r>
      <w:r>
        <w:rPr>
          <w:rFonts w:hint="eastAsia"/>
        </w:rPr>
        <w:t>上发表一篇文章，说明已经向执行委员会申请批准于</w:t>
      </w:r>
      <w:r>
        <w:rPr>
          <w:rFonts w:hint="eastAsia"/>
        </w:rPr>
        <w:t>2006</w:t>
      </w:r>
      <w:r>
        <w:rPr>
          <w:rFonts w:hint="eastAsia"/>
        </w:rPr>
        <w:t>年</w:t>
      </w:r>
      <w:r>
        <w:rPr>
          <w:rFonts w:hint="eastAsia"/>
        </w:rPr>
        <w:t>9</w:t>
      </w:r>
      <w:r>
        <w:rPr>
          <w:rFonts w:hint="eastAsia"/>
        </w:rPr>
        <w:t>月</w:t>
      </w:r>
      <w:r>
        <w:rPr>
          <w:rFonts w:hint="eastAsia"/>
        </w:rPr>
        <w:t>10</w:t>
      </w:r>
      <w:r>
        <w:rPr>
          <w:rFonts w:hint="eastAsia"/>
        </w:rPr>
        <w:t>日举行的会议，这并不构成《集体活动法》第</w:t>
      </w:r>
      <w:r>
        <w:rPr>
          <w:rFonts w:hint="eastAsia"/>
        </w:rPr>
        <w:t>8</w:t>
      </w:r>
      <w:r>
        <w:rPr>
          <w:rFonts w:hint="eastAsia"/>
        </w:rPr>
        <w:t>条第</w:t>
      </w:r>
      <w:r>
        <w:rPr>
          <w:rFonts w:hint="eastAsia"/>
        </w:rPr>
        <w:t>2</w:t>
      </w:r>
      <w:r>
        <w:rPr>
          <w:rFonts w:hint="eastAsia"/>
        </w:rPr>
        <w:t>款意义上的对该会议的“宣布”。</w:t>
      </w:r>
    </w:p>
    <w:p w:rsidR="00DA5704" w:rsidRDefault="00DA5704">
      <w:pPr>
        <w:pStyle w:val="SingleTxtGC"/>
        <w:rPr>
          <w:rFonts w:hint="eastAsia"/>
        </w:rPr>
      </w:pPr>
      <w:r>
        <w:t xml:space="preserve">2.6  </w:t>
      </w:r>
      <w:r>
        <w:rPr>
          <w:rFonts w:hint="eastAsia"/>
        </w:rPr>
        <w:t>2006</w:t>
      </w:r>
      <w:r>
        <w:rPr>
          <w:rFonts w:hint="eastAsia"/>
        </w:rPr>
        <w:t>年</w:t>
      </w:r>
      <w:r>
        <w:rPr>
          <w:rFonts w:hint="eastAsia"/>
        </w:rPr>
        <w:t>12</w:t>
      </w:r>
      <w:r>
        <w:rPr>
          <w:rFonts w:hint="eastAsia"/>
        </w:rPr>
        <w:t>月</w:t>
      </w:r>
      <w:r>
        <w:rPr>
          <w:rFonts w:hint="eastAsia"/>
        </w:rPr>
        <w:t>4</w:t>
      </w:r>
      <w:r>
        <w:rPr>
          <w:rFonts w:hint="eastAsia"/>
        </w:rPr>
        <w:t>日，布列斯特地区法院民事审判庭维持巴拉诺维奇地区和巴拉诺维奇市法院的决定。它是根据上述第</w:t>
      </w:r>
      <w:r>
        <w:rPr>
          <w:rFonts w:hint="eastAsia"/>
        </w:rPr>
        <w:t>2</w:t>
      </w:r>
      <w:r>
        <w:t>.</w:t>
      </w:r>
      <w:r>
        <w:rPr>
          <w:rFonts w:hint="eastAsia"/>
        </w:rPr>
        <w:t>4</w:t>
      </w:r>
      <w:r>
        <w:t>(b)</w:t>
      </w:r>
      <w:r>
        <w:rPr>
          <w:rFonts w:hint="eastAsia"/>
        </w:rPr>
        <w:t>和</w:t>
      </w:r>
      <w:r>
        <w:t>(c)</w:t>
      </w:r>
      <w:r>
        <w:rPr>
          <w:rFonts w:hint="eastAsia"/>
        </w:rPr>
        <w:t>段中概述的相类似的理由和论点作出此决定。根据《民事诉讼法》第</w:t>
      </w:r>
      <w:r>
        <w:rPr>
          <w:rFonts w:hint="eastAsia"/>
        </w:rPr>
        <w:t>432</w:t>
      </w:r>
      <w:r>
        <w:rPr>
          <w:rFonts w:hint="eastAsia"/>
        </w:rPr>
        <w:t>条，上诉法院作出的裁决是最终裁决，自通过之日起开始执行。</w:t>
      </w:r>
    </w:p>
    <w:p w:rsidR="00DA5704" w:rsidRDefault="00DA5704">
      <w:pPr>
        <w:pStyle w:val="SingleTxtGC"/>
        <w:rPr>
          <w:rFonts w:hint="eastAsia"/>
        </w:rPr>
      </w:pPr>
      <w:r>
        <w:t xml:space="preserve">2.7  </w:t>
      </w:r>
      <w:r>
        <w:rPr>
          <w:rFonts w:hint="eastAsia"/>
        </w:rPr>
        <w:t>2007</w:t>
      </w:r>
      <w:r>
        <w:rPr>
          <w:rFonts w:hint="eastAsia"/>
        </w:rPr>
        <w:t>年</w:t>
      </w:r>
      <w:r>
        <w:rPr>
          <w:rFonts w:hint="eastAsia"/>
        </w:rPr>
        <w:t>2</w:t>
      </w:r>
      <w:r>
        <w:rPr>
          <w:rFonts w:hint="eastAsia"/>
        </w:rPr>
        <w:t>月</w:t>
      </w:r>
      <w:r>
        <w:rPr>
          <w:rFonts w:hint="eastAsia"/>
        </w:rPr>
        <w:t>3</w:t>
      </w:r>
      <w:r>
        <w:rPr>
          <w:rFonts w:hint="eastAsia"/>
        </w:rPr>
        <w:t>日，提交人向布列斯特地区法院院长申请对原先的决定进行监督复审。</w:t>
      </w:r>
      <w:r>
        <w:rPr>
          <w:rFonts w:hint="eastAsia"/>
        </w:rPr>
        <w:t>2007</w:t>
      </w:r>
      <w:r>
        <w:rPr>
          <w:rFonts w:hint="eastAsia"/>
        </w:rPr>
        <w:t>年</w:t>
      </w:r>
      <w:r>
        <w:rPr>
          <w:rFonts w:hint="eastAsia"/>
        </w:rPr>
        <w:t>2</w:t>
      </w:r>
      <w:r>
        <w:rPr>
          <w:rFonts w:hint="eastAsia"/>
        </w:rPr>
        <w:t>月</w:t>
      </w:r>
      <w:r>
        <w:rPr>
          <w:rFonts w:hint="eastAsia"/>
        </w:rPr>
        <w:t>26</w:t>
      </w:r>
      <w:r>
        <w:rPr>
          <w:rFonts w:hint="eastAsia"/>
        </w:rPr>
        <w:t>日，该法院院长得出结论，没有任何理由对原先的决定进行监督复审。</w:t>
      </w:r>
      <w:r>
        <w:rPr>
          <w:rFonts w:hint="eastAsia"/>
        </w:rPr>
        <w:t>2007</w:t>
      </w:r>
      <w:r>
        <w:rPr>
          <w:rFonts w:hint="eastAsia"/>
        </w:rPr>
        <w:t>年</w:t>
      </w:r>
      <w:r>
        <w:rPr>
          <w:rFonts w:hint="eastAsia"/>
        </w:rPr>
        <w:t>7</w:t>
      </w:r>
      <w:r>
        <w:rPr>
          <w:rFonts w:hint="eastAsia"/>
        </w:rPr>
        <w:t>月</w:t>
      </w:r>
      <w:r>
        <w:rPr>
          <w:rFonts w:hint="eastAsia"/>
        </w:rPr>
        <w:t>10</w:t>
      </w:r>
      <w:r>
        <w:rPr>
          <w:rFonts w:hint="eastAsia"/>
        </w:rPr>
        <w:t>日，提交人向最高法院院长提出一项类似的监督复审请求，但于</w:t>
      </w:r>
      <w:r>
        <w:rPr>
          <w:rFonts w:hint="eastAsia"/>
        </w:rPr>
        <w:t>2007</w:t>
      </w:r>
      <w:r>
        <w:rPr>
          <w:rFonts w:hint="eastAsia"/>
        </w:rPr>
        <w:t>年</w:t>
      </w:r>
      <w:r>
        <w:rPr>
          <w:rFonts w:hint="eastAsia"/>
        </w:rPr>
        <w:t>8</w:t>
      </w:r>
      <w:r>
        <w:rPr>
          <w:rFonts w:hint="eastAsia"/>
        </w:rPr>
        <w:t>月</w:t>
      </w:r>
      <w:r>
        <w:rPr>
          <w:rFonts w:hint="eastAsia"/>
        </w:rPr>
        <w:t>27</w:t>
      </w:r>
      <w:r>
        <w:rPr>
          <w:rFonts w:hint="eastAsia"/>
        </w:rPr>
        <w:t>日被驳回。</w:t>
      </w:r>
    </w:p>
    <w:p w:rsidR="00DA5704" w:rsidRDefault="00DA5704">
      <w:pPr>
        <w:pStyle w:val="SingleTxtGC"/>
        <w:rPr>
          <w:rFonts w:hint="eastAsia"/>
        </w:rPr>
      </w:pPr>
      <w:r>
        <w:t xml:space="preserve">2.8  </w:t>
      </w:r>
      <w:r>
        <w:rPr>
          <w:rFonts w:hint="eastAsia"/>
        </w:rPr>
        <w:t>提交人认为，在试图行使《宪法》第</w:t>
      </w:r>
      <w:r>
        <w:rPr>
          <w:rFonts w:hint="eastAsia"/>
        </w:rPr>
        <w:t>35</w:t>
      </w:r>
      <w:r>
        <w:rPr>
          <w:rFonts w:hint="eastAsia"/>
        </w:rPr>
        <w:t>条保障的和平集会权利方面他们已经用尽了所有现有国内补救办法。</w:t>
      </w:r>
    </w:p>
    <w:p w:rsidR="00DA5704" w:rsidRDefault="00DA5704">
      <w:pPr>
        <w:pStyle w:val="H23GC"/>
        <w:rPr>
          <w:rFonts w:hint="eastAsia"/>
        </w:rPr>
      </w:pPr>
      <w:r>
        <w:rPr>
          <w:rFonts w:hint="eastAsia"/>
        </w:rPr>
        <w:tab/>
      </w:r>
      <w:r>
        <w:rPr>
          <w:rFonts w:hint="eastAsia"/>
        </w:rPr>
        <w:tab/>
      </w:r>
      <w:r>
        <w:rPr>
          <w:rFonts w:hint="eastAsia"/>
        </w:rPr>
        <w:t>申诉</w:t>
      </w:r>
    </w:p>
    <w:p w:rsidR="00DA5704" w:rsidRDefault="00DA5704">
      <w:pPr>
        <w:pStyle w:val="SingleTxtGC"/>
        <w:rPr>
          <w:rFonts w:hint="eastAsia"/>
        </w:rPr>
      </w:pPr>
      <w:r>
        <w:t xml:space="preserve">3.1  </w:t>
      </w:r>
      <w:r>
        <w:rPr>
          <w:rFonts w:hint="eastAsia"/>
        </w:rPr>
        <w:t>提交人声称，《公约》第二十一条保障的和平集会的权利遭到侵犯。他们认为：</w:t>
      </w:r>
      <w:r>
        <w:t xml:space="preserve">(a) </w:t>
      </w:r>
      <w:r>
        <w:rPr>
          <w:rFonts w:hint="eastAsia"/>
        </w:rPr>
        <w:t>缔约国禁止组织该次会议，这相当于干涉和平集会的权利；以及</w:t>
      </w:r>
      <w:r>
        <w:t xml:space="preserve">(b) </w:t>
      </w:r>
      <w:r>
        <w:rPr>
          <w:rFonts w:hint="eastAsia"/>
        </w:rPr>
        <w:t>这种干涉构成了《公约》第二十一条意义上的对其和平集会权利的不正当的限制。</w:t>
      </w:r>
    </w:p>
    <w:p w:rsidR="00DA5704" w:rsidRDefault="00DA5704">
      <w:pPr>
        <w:pStyle w:val="SingleTxtGC"/>
        <w:rPr>
          <w:rFonts w:hint="eastAsia"/>
        </w:rPr>
      </w:pPr>
      <w:r>
        <w:t xml:space="preserve">3.2  </w:t>
      </w:r>
      <w:r>
        <w:rPr>
          <w:rFonts w:hint="eastAsia"/>
        </w:rPr>
        <w:t>首先，提交人辩称，这种限制不符合法律。为了落实《公约》第二十一条保障的权利，缔约国通过了《集体活动法》，其中规定了组织和举行集体活动的程序，并对行使和平集会权利规定了一些限制。该法律第</w:t>
      </w:r>
      <w:r>
        <w:rPr>
          <w:rFonts w:hint="eastAsia"/>
        </w:rPr>
        <w:t>10</w:t>
      </w:r>
      <w:r>
        <w:rPr>
          <w:rFonts w:hint="eastAsia"/>
        </w:rPr>
        <w:t>条禁止组织旨在鼓吹以武力改变宪法秩序或宣传战争或社会、民族、宗教或种族敌对行为的集体活动。此外，《集体活动法》第</w:t>
      </w:r>
      <w:r>
        <w:rPr>
          <w:rFonts w:hint="eastAsia"/>
        </w:rPr>
        <w:t>6</w:t>
      </w:r>
      <w:r>
        <w:rPr>
          <w:rFonts w:hint="eastAsia"/>
        </w:rPr>
        <w:t>条第</w:t>
      </w:r>
      <w:r>
        <w:rPr>
          <w:rFonts w:hint="eastAsia"/>
        </w:rPr>
        <w:t>5</w:t>
      </w:r>
      <w:r>
        <w:rPr>
          <w:rFonts w:hint="eastAsia"/>
        </w:rPr>
        <w:t>款规定，特别是为了确保公民的权利和自由以及确保公共安全，地方执行和行政机构的首长或其副手经同组织者商定以后，有权改变会议的日期、地点和时间。提交人指出，拒绝批准其和平集会组织所依据的理由是法律中所没有规定的。</w:t>
      </w:r>
    </w:p>
    <w:p w:rsidR="00DA5704" w:rsidRDefault="00DA5704">
      <w:pPr>
        <w:pStyle w:val="SingleTxtGC"/>
        <w:rPr>
          <w:rFonts w:hint="eastAsia"/>
        </w:rPr>
      </w:pPr>
      <w:r>
        <w:t xml:space="preserve">3.3  </w:t>
      </w:r>
      <w:r>
        <w:rPr>
          <w:rFonts w:hint="eastAsia"/>
        </w:rPr>
        <w:t>第二，提交人认为，这种限制并不是追求《公约》第二十一条所规定的任何正当的目的。该会议并没有威胁到国家安全或公共安全的利益、公共秩序、公共卫生、公共道德或对他人的权利和自由的保护。会议的安全由于与所有以下有关服务提供者签订协议而得到确保：警察、医疗部门和应急部门</w:t>
      </w:r>
      <w:r>
        <w:rPr>
          <w:rFonts w:hint="eastAsia"/>
        </w:rPr>
        <w:t>(</w:t>
      </w:r>
      <w:r>
        <w:rPr>
          <w:rFonts w:hint="eastAsia"/>
        </w:rPr>
        <w:t>见以上第</w:t>
      </w:r>
      <w:r>
        <w:rPr>
          <w:rFonts w:hint="eastAsia"/>
        </w:rPr>
        <w:t>2</w:t>
      </w:r>
      <w:r>
        <w:t>.</w:t>
      </w:r>
      <w:r>
        <w:rPr>
          <w:rFonts w:hint="eastAsia"/>
        </w:rPr>
        <w:t>1</w:t>
      </w:r>
      <w:r>
        <w:rPr>
          <w:rFonts w:hint="eastAsia"/>
        </w:rPr>
        <w:t>段</w:t>
      </w:r>
      <w:r>
        <w:rPr>
          <w:rFonts w:hint="eastAsia"/>
        </w:rPr>
        <w:t>)</w:t>
      </w:r>
      <w:r>
        <w:rPr>
          <w:rFonts w:hint="eastAsia"/>
        </w:rPr>
        <w:t>。</w:t>
      </w:r>
    </w:p>
    <w:p w:rsidR="00DA5704" w:rsidRDefault="00DA5704">
      <w:pPr>
        <w:pStyle w:val="SingleTxtGC"/>
        <w:rPr>
          <w:rFonts w:hint="eastAsia"/>
        </w:rPr>
      </w:pPr>
      <w:r>
        <w:t xml:space="preserve">3.4  </w:t>
      </w:r>
      <w:r>
        <w:rPr>
          <w:rFonts w:hint="eastAsia"/>
        </w:rPr>
        <w:t>第三，提交人表示，在一个民主社会中，这种限制并非为实现《公约》第二十一条规定的目的所必需的。换言之，他们声称：</w:t>
      </w:r>
    </w:p>
    <w:p w:rsidR="00DA5704" w:rsidRDefault="00CE1480">
      <w:pPr>
        <w:pStyle w:val="SingleTxtGC"/>
        <w:numPr>
          <w:ilvl w:val="0"/>
          <w:numId w:val="46"/>
        </w:numPr>
        <w:rPr>
          <w:rFonts w:hint="eastAsia"/>
        </w:rPr>
      </w:pPr>
      <w:r>
        <w:br w:type="page"/>
      </w:r>
      <w:r w:rsidR="00DA5704">
        <w:rPr>
          <w:rFonts w:hint="eastAsia"/>
        </w:rPr>
        <w:t>尽管第二十一条具有自主的作用和应用范围，但应该按照《公约》第十九条加以考虑。他们提到委员会的判例，其中确定自由传播未必为政府或大多数人所赞同的信息和思想是民主社会的一个基石。</w:t>
      </w:r>
      <w:r w:rsidR="00DA5704">
        <w:rPr>
          <w:rStyle w:val="FootnoteReference"/>
          <w:szCs w:val="24"/>
        </w:rPr>
        <w:footnoteReference w:id="8"/>
      </w:r>
      <w:r w:rsidR="00DA5704">
        <w:rPr>
          <w:rFonts w:hint="eastAsia"/>
        </w:rPr>
        <w:t xml:space="preserve"> </w:t>
      </w:r>
      <w:r w:rsidR="00DA5704">
        <w:rPr>
          <w:rFonts w:hint="eastAsia"/>
        </w:rPr>
        <w:t>提交人分别认为，他们申请批准的会议的目的是就白俄罗斯及其社会的发展交流意见和信息；</w:t>
      </w:r>
    </w:p>
    <w:p w:rsidR="00DA5704" w:rsidRDefault="00DA5704">
      <w:pPr>
        <w:pStyle w:val="SingleTxtGC"/>
        <w:numPr>
          <w:ilvl w:val="0"/>
          <w:numId w:val="46"/>
        </w:numPr>
        <w:rPr>
          <w:rFonts w:hint="eastAsia"/>
        </w:rPr>
      </w:pPr>
      <w:r>
        <w:rPr>
          <w:rFonts w:hint="eastAsia"/>
        </w:rPr>
        <w:t>对行使言论自由权利的任何限制都必须通过正当理由的严格检验。</w:t>
      </w:r>
      <w:r>
        <w:rPr>
          <w:rStyle w:val="FootnoteReference"/>
          <w:szCs w:val="24"/>
        </w:rPr>
        <w:footnoteReference w:id="9"/>
      </w:r>
      <w:r>
        <w:rPr>
          <w:rFonts w:hint="eastAsia"/>
        </w:rPr>
        <w:t xml:space="preserve"> </w:t>
      </w:r>
      <w:r>
        <w:rPr>
          <w:rFonts w:hint="eastAsia"/>
        </w:rPr>
        <w:t>严格的措施必须符合相称性原则；这些措施必须适合于实现其保护性功能；这些措施在可以取得理想效果的手段中必须属于侵入性最小的手段；而且这些措施必须与应受保护的利益相对称。</w:t>
      </w:r>
      <w:r>
        <w:rPr>
          <w:rStyle w:val="FootnoteReference"/>
          <w:szCs w:val="24"/>
        </w:rPr>
        <w:footnoteReference w:id="10"/>
      </w:r>
      <w:r>
        <w:rPr>
          <w:rFonts w:hint="eastAsia"/>
        </w:rPr>
        <w:t xml:space="preserve"> </w:t>
      </w:r>
      <w:r>
        <w:rPr>
          <w:rFonts w:hint="eastAsia"/>
        </w:rPr>
        <w:t>各国应该确保提供实行限制性措施的理由。</w:t>
      </w:r>
      <w:r>
        <w:rPr>
          <w:rStyle w:val="FootnoteReference"/>
          <w:szCs w:val="24"/>
        </w:rPr>
        <w:footnoteReference w:id="11"/>
      </w:r>
      <w:r>
        <w:rPr>
          <w:rFonts w:hint="eastAsia"/>
        </w:rPr>
        <w:t xml:space="preserve"> </w:t>
      </w:r>
      <w:r>
        <w:rPr>
          <w:rFonts w:hint="eastAsia"/>
        </w:rPr>
        <w:t>因此提交人声称，缔约国通过布拉诺维奇市执行委员会和法院的决定，并没有提供充分的论点和理由为其对和平集会权利的限制辩解。他们进一步认为，仅仅以城市当局已经举行了一次主题类似的会议为理由，禁止组织一次和平集会，这并非是为保护《公约》第二十一条规定的价值所必需的，因此相当于对其和平集会权利的不正当限制。</w:t>
      </w:r>
    </w:p>
    <w:p w:rsidR="00DA5704" w:rsidRDefault="00DA5704">
      <w:pPr>
        <w:pStyle w:val="H23GC"/>
        <w:rPr>
          <w:rFonts w:hint="eastAsia"/>
        </w:rPr>
      </w:pPr>
      <w:r>
        <w:rPr>
          <w:rFonts w:hint="eastAsia"/>
        </w:rPr>
        <w:tab/>
      </w:r>
      <w:r>
        <w:rPr>
          <w:rFonts w:hint="eastAsia"/>
        </w:rPr>
        <w:tab/>
      </w:r>
      <w:r>
        <w:rPr>
          <w:rFonts w:hint="eastAsia"/>
        </w:rPr>
        <w:t>缔约国关于可否受理问题的意见</w:t>
      </w:r>
    </w:p>
    <w:p w:rsidR="00DA5704" w:rsidRDefault="00DA5704">
      <w:pPr>
        <w:pStyle w:val="SingleTxtGC"/>
        <w:rPr>
          <w:rFonts w:hint="eastAsia"/>
        </w:rPr>
      </w:pPr>
      <w:r>
        <w:t xml:space="preserve">4.1  </w:t>
      </w:r>
      <w:r>
        <w:rPr>
          <w:rFonts w:hint="eastAsia"/>
        </w:rPr>
        <w:t>2008</w:t>
      </w:r>
      <w:r>
        <w:rPr>
          <w:rFonts w:hint="eastAsia"/>
        </w:rPr>
        <w:t>年</w:t>
      </w:r>
      <w:r>
        <w:rPr>
          <w:rFonts w:hint="eastAsia"/>
        </w:rPr>
        <w:t>7</w:t>
      </w:r>
      <w:r>
        <w:rPr>
          <w:rFonts w:hint="eastAsia"/>
        </w:rPr>
        <w:t>月</w:t>
      </w:r>
      <w:r>
        <w:rPr>
          <w:rFonts w:hint="eastAsia"/>
        </w:rPr>
        <w:t>30</w:t>
      </w:r>
      <w:r>
        <w:rPr>
          <w:rFonts w:hint="eastAsia"/>
        </w:rPr>
        <w:t>日，缔约国对来文的可否受理问题提出了质疑，认为提交人并没有用尽所有现有国内补救办法，因为他们的案件没有经过检察机关根据监督复审程序加以审查。它认为，根据《民事诉讼法》第</w:t>
      </w:r>
      <w:r>
        <w:rPr>
          <w:rFonts w:hint="eastAsia"/>
        </w:rPr>
        <w:t>436</w:t>
      </w:r>
      <w:r>
        <w:rPr>
          <w:rFonts w:hint="eastAsia"/>
        </w:rPr>
        <w:t>条，一旦《民事诉讼法》第</w:t>
      </w:r>
      <w:r>
        <w:rPr>
          <w:rFonts w:hint="eastAsia"/>
        </w:rPr>
        <w:t>439</w:t>
      </w:r>
      <w:r>
        <w:rPr>
          <w:rFonts w:hint="eastAsia"/>
        </w:rPr>
        <w:t>条所列的官员将有关案件移送法院审理，除了最高法院主席团的裁决以外，已经成为终审决定的决定即可以根据监督复审程序加以审查。</w:t>
      </w:r>
    </w:p>
    <w:p w:rsidR="00DA5704" w:rsidRDefault="00DA5704">
      <w:pPr>
        <w:pStyle w:val="SingleTxtGC"/>
        <w:rPr>
          <w:rFonts w:hint="eastAsia"/>
        </w:rPr>
      </w:pPr>
      <w:r>
        <w:t xml:space="preserve">4.2  </w:t>
      </w:r>
      <w:r>
        <w:rPr>
          <w:rFonts w:hint="eastAsia"/>
        </w:rPr>
        <w:t>缔约国认为，按照《民事诉讼法》第</w:t>
      </w:r>
      <w:r>
        <w:rPr>
          <w:rFonts w:hint="eastAsia"/>
        </w:rPr>
        <w:t>439</w:t>
      </w:r>
      <w:r>
        <w:rPr>
          <w:rFonts w:hint="eastAsia"/>
        </w:rPr>
        <w:t>条，布列斯特地区检察官和检察长及其副手也可以对提交人的案件进行监督复审，并指出，提交人没有利用这些渠道来提出上诉。</w:t>
      </w:r>
    </w:p>
    <w:p w:rsidR="00DA5704" w:rsidRDefault="00DA5704">
      <w:pPr>
        <w:pStyle w:val="H23GC"/>
        <w:rPr>
          <w:rFonts w:hint="eastAsia"/>
        </w:rPr>
      </w:pPr>
      <w:r>
        <w:rPr>
          <w:rFonts w:hint="eastAsia"/>
        </w:rPr>
        <w:tab/>
      </w:r>
      <w:r>
        <w:rPr>
          <w:rFonts w:hint="eastAsia"/>
        </w:rPr>
        <w:tab/>
      </w:r>
      <w:r>
        <w:rPr>
          <w:rFonts w:hint="eastAsia"/>
        </w:rPr>
        <w:t>提交人关于缔约国意见的评论</w:t>
      </w:r>
    </w:p>
    <w:p w:rsidR="00DA5704" w:rsidRDefault="00DA5704">
      <w:pPr>
        <w:pStyle w:val="SingleTxtGC"/>
        <w:rPr>
          <w:rFonts w:hint="eastAsia"/>
        </w:rPr>
      </w:pPr>
      <w:r>
        <w:t xml:space="preserve">5.1  </w:t>
      </w:r>
      <w:r>
        <w:rPr>
          <w:rFonts w:hint="eastAsia"/>
        </w:rPr>
        <w:t>2009</w:t>
      </w:r>
      <w:r>
        <w:rPr>
          <w:rFonts w:hint="eastAsia"/>
        </w:rPr>
        <w:t>年</w:t>
      </w:r>
      <w:r>
        <w:rPr>
          <w:rFonts w:hint="eastAsia"/>
        </w:rPr>
        <w:t>3</w:t>
      </w:r>
      <w:r>
        <w:rPr>
          <w:rFonts w:hint="eastAsia"/>
        </w:rPr>
        <w:t>月</w:t>
      </w:r>
      <w:r>
        <w:rPr>
          <w:rFonts w:hint="eastAsia"/>
        </w:rPr>
        <w:t>5</w:t>
      </w:r>
      <w:r>
        <w:rPr>
          <w:rFonts w:hint="eastAsia"/>
        </w:rPr>
        <w:t>日，提交人回顾说，根据《民事诉讼法》第</w:t>
      </w:r>
      <w:r>
        <w:rPr>
          <w:rFonts w:hint="eastAsia"/>
        </w:rPr>
        <w:t>432</w:t>
      </w:r>
      <w:r>
        <w:rPr>
          <w:rFonts w:hint="eastAsia"/>
        </w:rPr>
        <w:t>条，上诉法院的裁决是终审决定，从通过之日起即开始执行。他们还指出，个人根据复审程序提出的上诉并不自动导致对有关法院决定的复审，这最终取决于《民事诉讼法》第</w:t>
      </w:r>
      <w:r>
        <w:rPr>
          <w:rFonts w:hint="eastAsia"/>
        </w:rPr>
        <w:t>439</w:t>
      </w:r>
      <w:r>
        <w:rPr>
          <w:rFonts w:hint="eastAsia"/>
        </w:rPr>
        <w:t>条所列的一位官员酌情决定是否起动这种复审。</w:t>
      </w:r>
    </w:p>
    <w:p w:rsidR="00DA5704" w:rsidRDefault="00DA5704">
      <w:pPr>
        <w:pStyle w:val="SingleTxtGC"/>
        <w:rPr>
          <w:rFonts w:hint="eastAsia"/>
        </w:rPr>
      </w:pPr>
      <w:r>
        <w:t xml:space="preserve">5.2  </w:t>
      </w:r>
      <w:r>
        <w:rPr>
          <w:rFonts w:hint="eastAsia"/>
        </w:rPr>
        <w:t>提交人还指出，根据委员会的判例，必须用尽不仅可得且行之有效而且提供合理的胜诉希望的国内补救办法。</w:t>
      </w:r>
      <w:r>
        <w:rPr>
          <w:rStyle w:val="FootnoteReference"/>
          <w:szCs w:val="24"/>
        </w:rPr>
        <w:footnoteReference w:id="12"/>
      </w:r>
      <w:r>
        <w:rPr>
          <w:rFonts w:hint="eastAsia"/>
        </w:rPr>
        <w:t xml:space="preserve"> </w:t>
      </w:r>
      <w:r>
        <w:rPr>
          <w:rFonts w:hint="eastAsia"/>
        </w:rPr>
        <w:t>在这一方面，他们指出，委员会曾经得出结论，监督复审程序是取决于法官或检察官的自由裁量权的一种特殊的上诉手段，而不是为了《任择议定书》第五条第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项的目的而必须用尽的补救措施。</w:t>
      </w:r>
    </w:p>
    <w:p w:rsidR="00DA5704" w:rsidRDefault="00DA5704">
      <w:pPr>
        <w:pStyle w:val="SingleTxtGC"/>
        <w:rPr>
          <w:rFonts w:hint="eastAsia"/>
        </w:rPr>
      </w:pPr>
      <w:r>
        <w:t xml:space="preserve">5.3  </w:t>
      </w:r>
      <w:r>
        <w:rPr>
          <w:rFonts w:hint="eastAsia"/>
        </w:rPr>
        <w:t>提交人还指出，尽管他们对该程序的效力持保留意见，但确实曾两次申请监督复审</w:t>
      </w:r>
      <w:r>
        <w:rPr>
          <w:rFonts w:hint="eastAsia"/>
        </w:rPr>
        <w:t>(</w:t>
      </w:r>
      <w:r>
        <w:rPr>
          <w:rFonts w:hint="eastAsia"/>
        </w:rPr>
        <w:t>向布列斯特地区法院院长并向最高法院院长提出</w:t>
      </w:r>
      <w:r>
        <w:rPr>
          <w:rFonts w:hint="eastAsia"/>
        </w:rPr>
        <w:t>)</w:t>
      </w:r>
      <w:r>
        <w:rPr>
          <w:rFonts w:hint="eastAsia"/>
        </w:rPr>
        <w:t>，但他们的请求被驳回。此外，</w:t>
      </w:r>
      <w:r>
        <w:rPr>
          <w:rFonts w:hint="eastAsia"/>
        </w:rPr>
        <w:t>2007</w:t>
      </w:r>
      <w:r>
        <w:rPr>
          <w:rFonts w:hint="eastAsia"/>
        </w:rPr>
        <w:t>年</w:t>
      </w:r>
      <w:r>
        <w:rPr>
          <w:rFonts w:hint="eastAsia"/>
        </w:rPr>
        <w:t>2</w:t>
      </w:r>
      <w:r>
        <w:rPr>
          <w:rFonts w:hint="eastAsia"/>
        </w:rPr>
        <w:t>月</w:t>
      </w:r>
      <w:r>
        <w:rPr>
          <w:rFonts w:hint="eastAsia"/>
        </w:rPr>
        <w:t>3</w:t>
      </w:r>
      <w:r>
        <w:rPr>
          <w:rFonts w:hint="eastAsia"/>
        </w:rPr>
        <w:t>日，他们向布列斯特地区检察官提出了对其案件的原先决定进行监督复审的请求。但这项请求于</w:t>
      </w:r>
      <w:r>
        <w:rPr>
          <w:rFonts w:hint="eastAsia"/>
        </w:rPr>
        <w:t>2007</w:t>
      </w:r>
      <w:r>
        <w:rPr>
          <w:rFonts w:hint="eastAsia"/>
        </w:rPr>
        <w:t>年</w:t>
      </w:r>
      <w:r>
        <w:rPr>
          <w:rFonts w:hint="eastAsia"/>
        </w:rPr>
        <w:t>3</w:t>
      </w:r>
      <w:r>
        <w:rPr>
          <w:rFonts w:hint="eastAsia"/>
        </w:rPr>
        <w:t>月</w:t>
      </w:r>
      <w:r>
        <w:rPr>
          <w:rFonts w:hint="eastAsia"/>
        </w:rPr>
        <w:t>5</w:t>
      </w:r>
      <w:r>
        <w:rPr>
          <w:rFonts w:hint="eastAsia"/>
        </w:rPr>
        <w:t>日被布列斯特地区检察官拒绝。</w:t>
      </w:r>
    </w:p>
    <w:p w:rsidR="00DA5704" w:rsidRDefault="00DA5704">
      <w:pPr>
        <w:pStyle w:val="H23GC"/>
        <w:rPr>
          <w:rFonts w:hint="eastAsia"/>
        </w:rPr>
      </w:pPr>
      <w:r>
        <w:rPr>
          <w:rFonts w:hint="eastAsia"/>
        </w:rPr>
        <w:tab/>
      </w:r>
      <w:r>
        <w:rPr>
          <w:rFonts w:hint="eastAsia"/>
        </w:rPr>
        <w:tab/>
      </w:r>
      <w:r>
        <w:rPr>
          <w:rFonts w:hint="eastAsia"/>
        </w:rPr>
        <w:t>缔约国关于可否受理问题和案情的进一步意见</w:t>
      </w:r>
    </w:p>
    <w:p w:rsidR="00DA5704" w:rsidRDefault="00DA5704">
      <w:pPr>
        <w:pStyle w:val="SingleTxtGC"/>
        <w:rPr>
          <w:rFonts w:hint="eastAsia"/>
        </w:rPr>
      </w:pPr>
      <w:r>
        <w:t xml:space="preserve">6.1  </w:t>
      </w:r>
      <w:r>
        <w:rPr>
          <w:rFonts w:hint="eastAsia"/>
        </w:rPr>
        <w:t>2009</w:t>
      </w:r>
      <w:r>
        <w:rPr>
          <w:rFonts w:hint="eastAsia"/>
        </w:rPr>
        <w:t>年</w:t>
      </w:r>
      <w:r>
        <w:rPr>
          <w:rFonts w:hint="eastAsia"/>
        </w:rPr>
        <w:t>9</w:t>
      </w:r>
      <w:r>
        <w:rPr>
          <w:rFonts w:hint="eastAsia"/>
        </w:rPr>
        <w:t>月</w:t>
      </w:r>
      <w:r>
        <w:rPr>
          <w:rFonts w:hint="eastAsia"/>
        </w:rPr>
        <w:t>7</w:t>
      </w:r>
      <w:r>
        <w:rPr>
          <w:rFonts w:hint="eastAsia"/>
        </w:rPr>
        <w:t>日，缔约国回顾了该案件的事实，并指出，根据布拉诺维奇地区和布拉诺维奇市法院</w:t>
      </w:r>
      <w:r>
        <w:rPr>
          <w:rFonts w:hint="eastAsia"/>
        </w:rPr>
        <w:t>2006</w:t>
      </w:r>
      <w:r>
        <w:rPr>
          <w:rFonts w:hint="eastAsia"/>
        </w:rPr>
        <w:t>年</w:t>
      </w:r>
      <w:r>
        <w:rPr>
          <w:rFonts w:hint="eastAsia"/>
        </w:rPr>
        <w:t>10</w:t>
      </w:r>
      <w:r>
        <w:rPr>
          <w:rFonts w:hint="eastAsia"/>
        </w:rPr>
        <w:t>月</w:t>
      </w:r>
      <w:r>
        <w:rPr>
          <w:rFonts w:hint="eastAsia"/>
        </w:rPr>
        <w:t>23</w:t>
      </w:r>
      <w:r>
        <w:rPr>
          <w:rFonts w:hint="eastAsia"/>
        </w:rPr>
        <w:t>日的决定，拒绝批准</w:t>
      </w:r>
      <w:r>
        <w:rPr>
          <w:rFonts w:hint="eastAsia"/>
        </w:rPr>
        <w:t>2006</w:t>
      </w:r>
      <w:r>
        <w:rPr>
          <w:rFonts w:hint="eastAsia"/>
        </w:rPr>
        <w:t>年</w:t>
      </w:r>
      <w:r>
        <w:rPr>
          <w:rFonts w:hint="eastAsia"/>
        </w:rPr>
        <w:t>9</w:t>
      </w:r>
      <w:r>
        <w:rPr>
          <w:rFonts w:hint="eastAsia"/>
        </w:rPr>
        <w:t>月</w:t>
      </w:r>
      <w:r>
        <w:rPr>
          <w:rFonts w:hint="eastAsia"/>
        </w:rPr>
        <w:t>10</w:t>
      </w:r>
      <w:r>
        <w:rPr>
          <w:rFonts w:hint="eastAsia"/>
        </w:rPr>
        <w:t>日的会议的决定是根据以下理由作出的：</w:t>
      </w:r>
    </w:p>
    <w:p w:rsidR="00DA5704" w:rsidRDefault="00DA5704">
      <w:pPr>
        <w:pStyle w:val="SingleTxtGC"/>
        <w:numPr>
          <w:ilvl w:val="0"/>
          <w:numId w:val="48"/>
        </w:numPr>
        <w:rPr>
          <w:rFonts w:hint="eastAsia"/>
        </w:rPr>
      </w:pPr>
      <w:r>
        <w:rPr>
          <w:rFonts w:hint="eastAsia"/>
        </w:rPr>
        <w:t>主题类似的一次会议已经于</w:t>
      </w:r>
      <w:r>
        <w:rPr>
          <w:rFonts w:hint="eastAsia"/>
        </w:rPr>
        <w:t>2006</w:t>
      </w:r>
      <w:r>
        <w:rPr>
          <w:rFonts w:hint="eastAsia"/>
        </w:rPr>
        <w:t>年</w:t>
      </w:r>
      <w:r>
        <w:rPr>
          <w:rFonts w:hint="eastAsia"/>
        </w:rPr>
        <w:t>3</w:t>
      </w:r>
      <w:r>
        <w:rPr>
          <w:rFonts w:hint="eastAsia"/>
        </w:rPr>
        <w:t>月</w:t>
      </w:r>
      <w:r>
        <w:rPr>
          <w:rFonts w:hint="eastAsia"/>
        </w:rPr>
        <w:t>15</w:t>
      </w:r>
      <w:r>
        <w:rPr>
          <w:rFonts w:hint="eastAsia"/>
        </w:rPr>
        <w:t>日在布拉诺维奇市执行委员会大楼里举行；</w:t>
      </w:r>
    </w:p>
    <w:p w:rsidR="00DA5704" w:rsidRDefault="00DA5704">
      <w:pPr>
        <w:pStyle w:val="SingleTxtGC"/>
        <w:numPr>
          <w:ilvl w:val="0"/>
          <w:numId w:val="48"/>
        </w:numPr>
        <w:rPr>
          <w:rFonts w:hint="eastAsia"/>
        </w:rPr>
      </w:pPr>
      <w:r>
        <w:rPr>
          <w:rFonts w:hint="eastAsia"/>
        </w:rPr>
        <w:t>与《集体活动法》第</w:t>
      </w:r>
      <w:r>
        <w:rPr>
          <w:rFonts w:hint="eastAsia"/>
        </w:rPr>
        <w:t>5</w:t>
      </w:r>
      <w:r>
        <w:rPr>
          <w:rFonts w:hint="eastAsia"/>
        </w:rPr>
        <w:t>条和布拉诺维奇市执行委员会</w:t>
      </w:r>
      <w:r>
        <w:rPr>
          <w:rFonts w:hint="eastAsia"/>
        </w:rPr>
        <w:t>2006</w:t>
      </w:r>
      <w:r>
        <w:rPr>
          <w:rFonts w:hint="eastAsia"/>
        </w:rPr>
        <w:t>年</w:t>
      </w:r>
      <w:r>
        <w:rPr>
          <w:rFonts w:hint="eastAsia"/>
        </w:rPr>
        <w:t>1</w:t>
      </w:r>
      <w:r>
        <w:rPr>
          <w:rFonts w:hint="eastAsia"/>
        </w:rPr>
        <w:t>月</w:t>
      </w:r>
      <w:r>
        <w:rPr>
          <w:rFonts w:hint="eastAsia"/>
        </w:rPr>
        <w:t>17</w:t>
      </w:r>
      <w:r>
        <w:rPr>
          <w:rFonts w:hint="eastAsia"/>
        </w:rPr>
        <w:t>日第</w:t>
      </w:r>
      <w:r>
        <w:rPr>
          <w:rFonts w:hint="eastAsia"/>
        </w:rPr>
        <w:t>4</w:t>
      </w:r>
      <w:r>
        <w:rPr>
          <w:rFonts w:hint="eastAsia"/>
        </w:rPr>
        <w:t>号决定的要求相反，提交执行委员会的申请书没有附上证明保护公共秩序和安全、医疗设施和会议结束时场地清扫的费用已经支付的收据；</w:t>
      </w:r>
    </w:p>
    <w:p w:rsidR="00DA5704" w:rsidRDefault="00DA5704">
      <w:pPr>
        <w:pStyle w:val="SingleTxtGC"/>
        <w:numPr>
          <w:ilvl w:val="0"/>
          <w:numId w:val="48"/>
        </w:numPr>
        <w:rPr>
          <w:rFonts w:hint="eastAsia"/>
        </w:rPr>
      </w:pPr>
      <w:r>
        <w:rPr>
          <w:rFonts w:hint="eastAsia"/>
        </w:rPr>
        <w:t>与《集体活动法》第</w:t>
      </w:r>
      <w:r>
        <w:rPr>
          <w:rFonts w:hint="eastAsia"/>
        </w:rPr>
        <w:t>8</w:t>
      </w:r>
      <w:r>
        <w:rPr>
          <w:rFonts w:hint="eastAsia"/>
        </w:rPr>
        <w:t>条的要求相反，在组织者取得对组织该次会议的批准之前，在报纸</w:t>
      </w:r>
      <w:proofErr w:type="spellStart"/>
      <w:r>
        <w:rPr>
          <w:rFonts w:eastAsia="KaiTi_GB2312"/>
          <w:i/>
        </w:rPr>
        <w:t>Intex</w:t>
      </w:r>
      <w:proofErr w:type="spellEnd"/>
      <w:r>
        <w:rPr>
          <w:rFonts w:eastAsia="KaiTi_GB2312"/>
          <w:i/>
        </w:rPr>
        <w:t>-press</w:t>
      </w:r>
      <w:r>
        <w:rPr>
          <w:rFonts w:hint="eastAsia"/>
        </w:rPr>
        <w:t>上发表了该会议的地点、时间、主题和组织者的告示。</w:t>
      </w:r>
    </w:p>
    <w:p w:rsidR="00DA5704" w:rsidRDefault="00DA5704">
      <w:pPr>
        <w:pStyle w:val="SingleTxtGC"/>
        <w:rPr>
          <w:rFonts w:hint="eastAsia"/>
        </w:rPr>
      </w:pPr>
      <w:r>
        <w:t xml:space="preserve">6.2  </w:t>
      </w:r>
      <w:r>
        <w:rPr>
          <w:rFonts w:hint="eastAsia"/>
        </w:rPr>
        <w:t>缔约国重申其原先的论点，即提交人未能用尽所有现有的国内补救办法。它认为，按照《民事诉讼法》第</w:t>
      </w:r>
      <w:r>
        <w:rPr>
          <w:rFonts w:hint="eastAsia"/>
        </w:rPr>
        <w:t>439</w:t>
      </w:r>
      <w:r>
        <w:rPr>
          <w:rFonts w:hint="eastAsia"/>
        </w:rPr>
        <w:t>条，检察长及其副手也可以对布拉诺维奇地区和布拉诺维奇市法院的决定进行监督复审。缔约国还指出，</w:t>
      </w:r>
      <w:r>
        <w:rPr>
          <w:rFonts w:hint="eastAsia"/>
        </w:rPr>
        <w:t>2006</w:t>
      </w:r>
      <w:r>
        <w:rPr>
          <w:rFonts w:hint="eastAsia"/>
        </w:rPr>
        <w:t>年，通过对民事案件的监督复审程序，</w:t>
      </w:r>
      <w:r>
        <w:rPr>
          <w:rFonts w:hint="eastAsia"/>
        </w:rPr>
        <w:t>427</w:t>
      </w:r>
      <w:r>
        <w:rPr>
          <w:rFonts w:hint="eastAsia"/>
        </w:rPr>
        <w:t>项裁决被撤销，</w:t>
      </w:r>
      <w:r>
        <w:rPr>
          <w:rFonts w:hint="eastAsia"/>
        </w:rPr>
        <w:t>51</w:t>
      </w:r>
      <w:r>
        <w:rPr>
          <w:rFonts w:hint="eastAsia"/>
        </w:rPr>
        <w:t>项裁决得到修正。</w:t>
      </w:r>
      <w:r>
        <w:rPr>
          <w:rFonts w:hint="eastAsia"/>
        </w:rPr>
        <w:t>2007</w:t>
      </w:r>
      <w:r>
        <w:rPr>
          <w:rFonts w:hint="eastAsia"/>
        </w:rPr>
        <w:t>年，这些数字分别是</w:t>
      </w:r>
      <w:r>
        <w:rPr>
          <w:rFonts w:hint="eastAsia"/>
        </w:rPr>
        <w:t>507</w:t>
      </w:r>
      <w:r>
        <w:rPr>
          <w:rFonts w:hint="eastAsia"/>
        </w:rPr>
        <w:t>项和</w:t>
      </w:r>
      <w:r>
        <w:rPr>
          <w:rFonts w:hint="eastAsia"/>
        </w:rPr>
        <w:t>30</w:t>
      </w:r>
      <w:r>
        <w:rPr>
          <w:rFonts w:hint="eastAsia"/>
        </w:rPr>
        <w:t>项，而</w:t>
      </w:r>
      <w:r>
        <w:rPr>
          <w:rFonts w:hint="eastAsia"/>
        </w:rPr>
        <w:t>2008</w:t>
      </w:r>
      <w:r>
        <w:rPr>
          <w:rFonts w:hint="eastAsia"/>
        </w:rPr>
        <w:t>年分别是</w:t>
      </w:r>
      <w:r>
        <w:rPr>
          <w:rFonts w:hint="eastAsia"/>
        </w:rPr>
        <w:t>410</w:t>
      </w:r>
      <w:r>
        <w:rPr>
          <w:rFonts w:hint="eastAsia"/>
        </w:rPr>
        <w:t>项和</w:t>
      </w:r>
      <w:r>
        <w:rPr>
          <w:rFonts w:hint="eastAsia"/>
        </w:rPr>
        <w:t>36</w:t>
      </w:r>
      <w:r>
        <w:rPr>
          <w:rFonts w:hint="eastAsia"/>
        </w:rPr>
        <w:t>项。因此缔约国得出结论，提交人关于监督复审程序行之无效的断言是毫无根据的。</w:t>
      </w:r>
    </w:p>
    <w:p w:rsidR="00DA5704" w:rsidRDefault="00DA5704">
      <w:pPr>
        <w:pStyle w:val="H23GC"/>
        <w:rPr>
          <w:rFonts w:hint="eastAsia"/>
        </w:rPr>
      </w:pPr>
      <w:r>
        <w:rPr>
          <w:rFonts w:hint="eastAsia"/>
        </w:rPr>
        <w:tab/>
      </w:r>
      <w:r>
        <w:rPr>
          <w:rFonts w:hint="eastAsia"/>
        </w:rPr>
        <w:tab/>
      </w:r>
      <w:r>
        <w:rPr>
          <w:rFonts w:hint="eastAsia"/>
        </w:rPr>
        <w:t>提交人关于缔约国进一步意见的评论</w:t>
      </w:r>
    </w:p>
    <w:p w:rsidR="00DA5704" w:rsidRDefault="00DA5704">
      <w:pPr>
        <w:pStyle w:val="SingleTxtGC"/>
        <w:rPr>
          <w:rFonts w:hint="eastAsia"/>
        </w:rPr>
      </w:pPr>
      <w:r>
        <w:rPr>
          <w:rFonts w:hint="eastAsia"/>
        </w:rPr>
        <w:t>7.1  2009</w:t>
      </w:r>
      <w:r>
        <w:rPr>
          <w:rFonts w:hint="eastAsia"/>
        </w:rPr>
        <w:t>年</w:t>
      </w:r>
      <w:r>
        <w:rPr>
          <w:rFonts w:hint="eastAsia"/>
        </w:rPr>
        <w:t>12</w:t>
      </w:r>
      <w:r>
        <w:rPr>
          <w:rFonts w:hint="eastAsia"/>
        </w:rPr>
        <w:t>月</w:t>
      </w:r>
      <w:r>
        <w:rPr>
          <w:rFonts w:hint="eastAsia"/>
        </w:rPr>
        <w:t>24</w:t>
      </w:r>
      <w:r>
        <w:rPr>
          <w:rFonts w:hint="eastAsia"/>
        </w:rPr>
        <w:t>日，提交人就缔约国的进一步意见提交了评论。提交人表示，他们完全认识到，和平集会权利不是一项绝对的权利，这项权利的行使可以受到限制，只要这种限制是按照法律实行的而且为《公约》第二十一条规定的一项正当的目的所必需。他们还指出，《白俄罗斯宪法》第</w:t>
      </w:r>
      <w:r>
        <w:rPr>
          <w:rFonts w:hint="eastAsia"/>
        </w:rPr>
        <w:t>23</w:t>
      </w:r>
      <w:r>
        <w:rPr>
          <w:rFonts w:hint="eastAsia"/>
        </w:rPr>
        <w:t>条和第</w:t>
      </w:r>
      <w:r>
        <w:rPr>
          <w:rFonts w:hint="eastAsia"/>
        </w:rPr>
        <w:t>35</w:t>
      </w:r>
      <w:r>
        <w:rPr>
          <w:rFonts w:hint="eastAsia"/>
        </w:rPr>
        <w:t>条以及《集体行动法》第</w:t>
      </w:r>
      <w:r>
        <w:rPr>
          <w:rFonts w:hint="eastAsia"/>
        </w:rPr>
        <w:t>10</w:t>
      </w:r>
      <w:r>
        <w:rPr>
          <w:rFonts w:hint="eastAsia"/>
        </w:rPr>
        <w:t>条确实规定了这种限制。</w:t>
      </w:r>
    </w:p>
    <w:p w:rsidR="00DA5704" w:rsidRDefault="00DA5704">
      <w:pPr>
        <w:pStyle w:val="SingleTxtGC"/>
        <w:rPr>
          <w:rFonts w:hint="eastAsia"/>
        </w:rPr>
      </w:pPr>
      <w:r>
        <w:rPr>
          <w:rFonts w:hint="eastAsia"/>
        </w:rPr>
        <w:t xml:space="preserve">7.2  </w:t>
      </w:r>
      <w:r>
        <w:rPr>
          <w:rFonts w:hint="eastAsia"/>
        </w:rPr>
        <w:t>提交人辩称，由于以下理由，缔约国当局确实剥夺其和平集会权利的行动不符合《公约》第二十一条规定的标准：</w:t>
      </w:r>
    </w:p>
    <w:p w:rsidR="00DA5704" w:rsidRDefault="00DA5704">
      <w:pPr>
        <w:pStyle w:val="SingleTxtGC"/>
        <w:numPr>
          <w:ilvl w:val="0"/>
          <w:numId w:val="43"/>
        </w:numPr>
        <w:rPr>
          <w:rFonts w:hint="eastAsia"/>
        </w:rPr>
      </w:pPr>
      <w:r>
        <w:rPr>
          <w:rFonts w:hint="eastAsia"/>
        </w:rPr>
        <w:t>国内法律中没有任何条款允许以一次主题类似的会议已经举行为理由，拒绝批准举行一次会议的申请；</w:t>
      </w:r>
    </w:p>
    <w:p w:rsidR="00DA5704" w:rsidRDefault="00DA5704">
      <w:pPr>
        <w:pStyle w:val="SingleTxtGC"/>
        <w:numPr>
          <w:ilvl w:val="0"/>
          <w:numId w:val="43"/>
        </w:numPr>
        <w:rPr>
          <w:rFonts w:hint="eastAsia"/>
        </w:rPr>
      </w:pPr>
      <w:r>
        <w:rPr>
          <w:rFonts w:hint="eastAsia"/>
        </w:rPr>
        <w:t>审查提交人案件的缔约国当局和法院并没有提供充分的论点来说明布拉诺维奇市执行委员会拒绝批准于</w:t>
      </w:r>
      <w:r>
        <w:rPr>
          <w:rFonts w:hint="eastAsia"/>
        </w:rPr>
        <w:t>2006</w:t>
      </w:r>
      <w:r>
        <w:rPr>
          <w:rFonts w:hint="eastAsia"/>
        </w:rPr>
        <w:t>年</w:t>
      </w:r>
      <w:r>
        <w:rPr>
          <w:rFonts w:hint="eastAsia"/>
        </w:rPr>
        <w:t>9</w:t>
      </w:r>
      <w:r>
        <w:rPr>
          <w:rFonts w:hint="eastAsia"/>
        </w:rPr>
        <w:t>月</w:t>
      </w:r>
      <w:r>
        <w:rPr>
          <w:rFonts w:hint="eastAsia"/>
        </w:rPr>
        <w:t>10</w:t>
      </w:r>
      <w:r>
        <w:rPr>
          <w:rFonts w:hint="eastAsia"/>
        </w:rPr>
        <w:t>日组织会议的决定是出于国家安全利益、公共安全和《公约》第二十一条所列的其他价值的目的；</w:t>
      </w:r>
    </w:p>
    <w:p w:rsidR="00DA5704" w:rsidRDefault="00DA5704">
      <w:pPr>
        <w:pStyle w:val="SingleTxtGC"/>
        <w:numPr>
          <w:ilvl w:val="0"/>
          <w:numId w:val="43"/>
        </w:numPr>
        <w:rPr>
          <w:rFonts w:hint="eastAsia"/>
        </w:rPr>
      </w:pPr>
      <w:r>
        <w:rPr>
          <w:rFonts w:hint="eastAsia"/>
        </w:rPr>
        <w:t>对组织和平集会的这种禁止是民主社会中不必要的，因为民主社会的基石是自由传播并非为政府或大多数人所赞同的信息和思想。</w:t>
      </w:r>
      <w:r>
        <w:rPr>
          <w:rStyle w:val="FootnoteReference"/>
        </w:rPr>
        <w:footnoteReference w:id="13"/>
      </w:r>
    </w:p>
    <w:p w:rsidR="00DA5704" w:rsidRDefault="00DA5704">
      <w:pPr>
        <w:pStyle w:val="SingleTxtGC"/>
        <w:rPr>
          <w:rFonts w:hint="eastAsia"/>
        </w:rPr>
      </w:pPr>
      <w:r>
        <w:rPr>
          <w:rFonts w:hint="eastAsia"/>
        </w:rPr>
        <w:t xml:space="preserve">7.3  </w:t>
      </w:r>
      <w:r>
        <w:rPr>
          <w:rFonts w:hint="eastAsia"/>
        </w:rPr>
        <w:t>至于缔约国以未用尽国内补救办法为理由对本来文的可否受理问题提出质疑，提交人重申以上第</w:t>
      </w:r>
      <w:r>
        <w:rPr>
          <w:rFonts w:hint="eastAsia"/>
        </w:rPr>
        <w:t>5.1-5.3</w:t>
      </w:r>
      <w:r>
        <w:rPr>
          <w:rFonts w:hint="eastAsia"/>
        </w:rPr>
        <w:t>段中概述的其论点。他们分别表示，为了《任择议定书》第五条第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项的目的，他们已经用尽了所有现有和行之有效的国内补救办法。</w:t>
      </w:r>
    </w:p>
    <w:p w:rsidR="00DA5704" w:rsidRDefault="00DA5704">
      <w:pPr>
        <w:pStyle w:val="H23GC"/>
        <w:rPr>
          <w:rFonts w:hint="eastAsia"/>
        </w:rPr>
      </w:pPr>
      <w:r>
        <w:rPr>
          <w:rFonts w:hint="eastAsia"/>
        </w:rPr>
        <w:tab/>
      </w:r>
      <w:r>
        <w:rPr>
          <w:rFonts w:hint="eastAsia"/>
        </w:rPr>
        <w:tab/>
      </w:r>
      <w:r>
        <w:rPr>
          <w:rFonts w:hint="eastAsia"/>
        </w:rPr>
        <w:t>委员会需处理的问题和议事情况</w:t>
      </w:r>
    </w:p>
    <w:p w:rsidR="00DA5704" w:rsidRDefault="00DA5704">
      <w:pPr>
        <w:pStyle w:val="H4GC"/>
        <w:rPr>
          <w:rFonts w:hint="eastAsia"/>
        </w:rPr>
      </w:pPr>
      <w:r>
        <w:rPr>
          <w:rFonts w:hint="eastAsia"/>
        </w:rPr>
        <w:tab/>
      </w:r>
      <w:r>
        <w:rPr>
          <w:rFonts w:hint="eastAsia"/>
        </w:rPr>
        <w:tab/>
      </w:r>
      <w:r>
        <w:rPr>
          <w:rFonts w:hint="eastAsia"/>
        </w:rPr>
        <w:t>审议可否受理问题</w:t>
      </w:r>
    </w:p>
    <w:p w:rsidR="00DA5704" w:rsidRDefault="00DA5704">
      <w:pPr>
        <w:pStyle w:val="SingleTxtGC"/>
        <w:rPr>
          <w:rFonts w:hint="eastAsia"/>
        </w:rPr>
      </w:pPr>
      <w:r>
        <w:rPr>
          <w:rFonts w:hint="eastAsia"/>
        </w:rPr>
        <w:t xml:space="preserve">8.1  </w:t>
      </w:r>
      <w:r>
        <w:rPr>
          <w:rFonts w:hint="eastAsia"/>
        </w:rPr>
        <w:t>在审议来文所载的任何诉求之前，人权事务委员会必须根据其议事规则第</w:t>
      </w:r>
      <w:r>
        <w:rPr>
          <w:rFonts w:hint="eastAsia"/>
        </w:rPr>
        <w:t>93</w:t>
      </w:r>
      <w:r>
        <w:rPr>
          <w:rFonts w:hint="eastAsia"/>
        </w:rPr>
        <w:t>条，决定来文是否符合《公约任择议定书》规定的受理条件。</w:t>
      </w:r>
    </w:p>
    <w:p w:rsidR="00DA5704" w:rsidRDefault="00DA5704">
      <w:pPr>
        <w:pStyle w:val="SingleTxtGC"/>
        <w:rPr>
          <w:rFonts w:hint="eastAsia"/>
        </w:rPr>
      </w:pPr>
      <w:r>
        <w:rPr>
          <w:rFonts w:hint="eastAsia"/>
        </w:rPr>
        <w:t xml:space="preserve">8.2  </w:t>
      </w:r>
      <w:r>
        <w:rPr>
          <w:rFonts w:hint="eastAsia"/>
        </w:rPr>
        <w:t>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项，委员会已查明，该事项没有由另一个国际调查或解决程序正在加以审查。</w:t>
      </w:r>
    </w:p>
    <w:p w:rsidR="00DA5704" w:rsidRDefault="00DA5704">
      <w:pPr>
        <w:pStyle w:val="SingleTxtGC"/>
        <w:rPr>
          <w:rFonts w:hint="eastAsia"/>
        </w:rPr>
      </w:pPr>
      <w:r>
        <w:rPr>
          <w:rFonts w:hint="eastAsia"/>
        </w:rPr>
        <w:t xml:space="preserve">8.3  </w:t>
      </w:r>
      <w:r>
        <w:rPr>
          <w:rFonts w:hint="eastAsia"/>
        </w:rPr>
        <w:t>关于《任择议定书》第五条第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规定的要求，委员会注意到缔约国的论点，即提交人本来可以请检察长及其副手对布拉诺维奇地区法院和布拉诺维奇市法院的决定进行监督复审，特别注意到，后者有权对已经成为终审决定的裁决进行这种复审。委员会还注意到提交人解释说，他们已经用尽所有现有的国内补救办法，而且曾经请求布列斯特地区法院院院长、最高法院院长和布列斯特地区检察官进行监督复审，但没有取得结果。委员会还注意到缔约国在这一方面提出的反对意见，特别是为了证实反对意见而提供的统计数据，试图表明在一些情况下监督复审是行之有效的。然而缔约国未能表明对于言论自由和结社自由的案件是否成功地运用了监督复审程序，也没有表明此类案件的数量。</w:t>
      </w:r>
    </w:p>
    <w:p w:rsidR="00DA5704" w:rsidRDefault="00DA5704">
      <w:pPr>
        <w:pStyle w:val="SingleTxtGC"/>
        <w:rPr>
          <w:rFonts w:hint="eastAsia"/>
        </w:rPr>
      </w:pPr>
      <w:r>
        <w:rPr>
          <w:rFonts w:hint="eastAsia"/>
        </w:rPr>
        <w:t xml:space="preserve">8.4  </w:t>
      </w:r>
      <w:r>
        <w:rPr>
          <w:rFonts w:hint="eastAsia"/>
        </w:rPr>
        <w:t>委员会回顾其原先的判例，即对已经生效的法院决定的监督复审程序是取决于法官或检察官自由裁量权的一种特殊的上诉手段，而且仅限于法律事项。</w:t>
      </w:r>
      <w:r>
        <w:rPr>
          <w:rStyle w:val="FootnoteReference"/>
        </w:rPr>
        <w:footnoteReference w:id="14"/>
      </w:r>
      <w:r>
        <w:rPr>
          <w:rFonts w:hint="eastAsia"/>
        </w:rPr>
        <w:t xml:space="preserve"> </w:t>
      </w:r>
      <w:r>
        <w:rPr>
          <w:rFonts w:hint="eastAsia"/>
        </w:rPr>
        <w:t>鉴于这些情况并特别考虑到提交人已经向布列斯特地区法院院长、最高法院院长和布列斯特检察官提出上诉，要求对布拉诺维奇地区法院和布拉诺维奇市法院的决定进行监督复审，但所有这些上诉都被驳回，因此委员会认为，为了可否受理的目的，《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项并不排除委员会审查该来文。</w:t>
      </w:r>
    </w:p>
    <w:p w:rsidR="00DA5704" w:rsidRDefault="00DA5704">
      <w:pPr>
        <w:pStyle w:val="SingleTxtGC"/>
        <w:rPr>
          <w:rFonts w:hint="eastAsia"/>
        </w:rPr>
      </w:pPr>
      <w:r>
        <w:rPr>
          <w:rFonts w:hint="eastAsia"/>
        </w:rPr>
        <w:t xml:space="preserve">8.5  </w:t>
      </w:r>
      <w:r>
        <w:rPr>
          <w:rFonts w:hint="eastAsia"/>
        </w:rPr>
        <w:t>委员会认为，提交人根据《公约》第十九条和第二十一条提出的诉求为了可否受理的目的得到了充分的证实，因此宣布这些来文可予受理，并着手审查这些来文的案情。</w:t>
      </w:r>
    </w:p>
    <w:p w:rsidR="00DA5704" w:rsidRDefault="00DA5704">
      <w:pPr>
        <w:pStyle w:val="H4GC"/>
        <w:rPr>
          <w:rFonts w:hint="eastAsia"/>
        </w:rPr>
      </w:pPr>
      <w:r>
        <w:rPr>
          <w:rFonts w:hint="eastAsia"/>
        </w:rPr>
        <w:tab/>
      </w:r>
      <w:r>
        <w:rPr>
          <w:rFonts w:hint="eastAsia"/>
        </w:rPr>
        <w:tab/>
      </w:r>
      <w:r>
        <w:rPr>
          <w:rFonts w:hint="eastAsia"/>
        </w:rPr>
        <w:t>审议案情</w:t>
      </w:r>
    </w:p>
    <w:p w:rsidR="00DA5704" w:rsidRDefault="00DA5704">
      <w:pPr>
        <w:pStyle w:val="SingleTxtGC"/>
        <w:rPr>
          <w:rFonts w:hint="eastAsia"/>
        </w:rPr>
      </w:pPr>
      <w:r>
        <w:rPr>
          <w:rFonts w:hint="eastAsia"/>
        </w:rPr>
        <w:t xml:space="preserve">9.1  </w:t>
      </w:r>
      <w:r>
        <w:rPr>
          <w:rFonts w:hint="eastAsia"/>
        </w:rPr>
        <w:t>人权事务委员会依照《任择议定书》第五条第</w:t>
      </w:r>
      <w:r>
        <w:rPr>
          <w:rFonts w:hint="eastAsia"/>
        </w:rPr>
        <w:t>1</w:t>
      </w:r>
      <w:r>
        <w:rPr>
          <w:rFonts w:hint="eastAsia"/>
        </w:rPr>
        <w:t>款，按照各当事方提供的所有材料审议了本来文。</w:t>
      </w:r>
    </w:p>
    <w:p w:rsidR="00DA5704" w:rsidRDefault="00DA5704">
      <w:pPr>
        <w:pStyle w:val="SingleTxtGC"/>
        <w:rPr>
          <w:rFonts w:hint="eastAsia"/>
        </w:rPr>
      </w:pPr>
      <w:r>
        <w:rPr>
          <w:rFonts w:hint="eastAsia"/>
        </w:rPr>
        <w:t xml:space="preserve">9.2  </w:t>
      </w:r>
      <w:r>
        <w:rPr>
          <w:rFonts w:hint="eastAsia"/>
        </w:rPr>
        <w:t>委员会注意到，提交人声称，《公约》第十九条规定的言论自由和第二十一条规定的集会自由的权利受到了侵犯，因为他们组织一次和平集会以便就白俄罗斯及其社会的发展交流意见和信息的申请遭到拒绝。在这一方面，委员会回顾说，《公约》第十九条和第二十一条规定的各项权利和自由并非是绝对的，而在某些情况下可以受到限制。在这一方面，委员会指出，既然缔约国对组织集体活动实行了一项程序，确实对行使言论自由和集会自由权利规定了限制，因此它必须考虑，根据《公约》第十九条第</w:t>
      </w:r>
      <w:r>
        <w:rPr>
          <w:rFonts w:hint="eastAsia"/>
        </w:rPr>
        <w:t>3</w:t>
      </w:r>
      <w:r>
        <w:rPr>
          <w:rFonts w:hint="eastAsia"/>
        </w:rPr>
        <w:t>款和第二十一条第二句规定的标准，对本来文中提交人的权利实行的各自限制是否有正当的理由。</w:t>
      </w:r>
    </w:p>
    <w:p w:rsidR="00DA5704" w:rsidRDefault="00DA5704">
      <w:pPr>
        <w:pStyle w:val="SingleTxtGC"/>
        <w:rPr>
          <w:rFonts w:hint="eastAsia"/>
        </w:rPr>
      </w:pPr>
      <w:r>
        <w:rPr>
          <w:rFonts w:hint="eastAsia"/>
        </w:rPr>
        <w:t xml:space="preserve">9.3  </w:t>
      </w:r>
      <w:r>
        <w:rPr>
          <w:rFonts w:hint="eastAsia"/>
        </w:rPr>
        <w:t>委员会回顾说，根据《公约》第十九条第</w:t>
      </w:r>
      <w:r>
        <w:rPr>
          <w:rFonts w:hint="eastAsia"/>
        </w:rPr>
        <w:t>3</w:t>
      </w:r>
      <w:r>
        <w:rPr>
          <w:rFonts w:hint="eastAsia"/>
        </w:rPr>
        <w:t>款，要使对言论自由权利的限制取得正当的理由，这些限制必须由法律所规定而且为以下条件所必需</w:t>
      </w:r>
      <w:r>
        <w:rPr>
          <w:rFonts w:hint="eastAsia"/>
        </w:rPr>
        <w:t>(</w:t>
      </w:r>
      <w:r>
        <w:rPr>
          <w:rFonts w:hint="eastAsia"/>
        </w:rPr>
        <w:t>甲</w:t>
      </w:r>
      <w:r>
        <w:rPr>
          <w:rFonts w:hint="eastAsia"/>
        </w:rPr>
        <w:t xml:space="preserve">) </w:t>
      </w:r>
      <w:r>
        <w:rPr>
          <w:rFonts w:hint="eastAsia"/>
        </w:rPr>
        <w:t>尊重他人的权利或名誉；以及</w:t>
      </w:r>
      <w:r>
        <w:rPr>
          <w:rFonts w:hint="eastAsia"/>
        </w:rPr>
        <w:t>(</w:t>
      </w:r>
      <w:r>
        <w:rPr>
          <w:rFonts w:hint="eastAsia"/>
        </w:rPr>
        <w:t>乙</w:t>
      </w:r>
      <w:r>
        <w:rPr>
          <w:rFonts w:hint="eastAsia"/>
        </w:rPr>
        <w:t xml:space="preserve">) </w:t>
      </w:r>
      <w:r>
        <w:rPr>
          <w:rFonts w:hint="eastAsia"/>
        </w:rPr>
        <w:t>保障国家安全或公共秩序，或公共卫生或道德。委员会还回顾说，《公约》第二十一条第二句规定对行使和平集会权利不得施加限制，除非是：</w:t>
      </w:r>
      <w:r>
        <w:t>(a)</w:t>
      </w:r>
      <w:r>
        <w:rPr>
          <w:rFonts w:hint="eastAsia"/>
        </w:rPr>
        <w:t xml:space="preserve"> </w:t>
      </w:r>
      <w:r>
        <w:rPr>
          <w:rFonts w:hint="eastAsia"/>
        </w:rPr>
        <w:t>按照法律以及</w:t>
      </w:r>
      <w:r>
        <w:t>(b)</w:t>
      </w:r>
      <w:r>
        <w:rPr>
          <w:rFonts w:hint="eastAsia"/>
        </w:rPr>
        <w:t xml:space="preserve"> </w:t>
      </w:r>
      <w:r>
        <w:rPr>
          <w:rFonts w:hint="eastAsia"/>
        </w:rPr>
        <w:t>在民主社会中为维护国家安全或公共安全、公共秩序、保护公共卫生或道德或他人的权利和自由的需要而施加的限制。</w:t>
      </w:r>
    </w:p>
    <w:p w:rsidR="00DA5704" w:rsidRDefault="00DA5704">
      <w:pPr>
        <w:pStyle w:val="SingleTxtGC"/>
        <w:rPr>
          <w:rFonts w:hint="eastAsia"/>
        </w:rPr>
      </w:pPr>
      <w:r>
        <w:rPr>
          <w:rFonts w:hint="eastAsia"/>
        </w:rPr>
        <w:t xml:space="preserve">9.4  </w:t>
      </w:r>
      <w:r>
        <w:rPr>
          <w:rFonts w:hint="eastAsia"/>
        </w:rPr>
        <w:t>在本案中，委员会注意到，《公约》第十九条适用，因为对提交人集会自由权利的限制是与提交人申请批准的会议的主题密切相关的。委员会进一步注意到，缔约国声称，这些限制是按照《集体活动法》和布拉诺维奇市执行委员会第</w:t>
      </w:r>
      <w:r>
        <w:rPr>
          <w:rFonts w:hint="eastAsia"/>
        </w:rPr>
        <w:t>4</w:t>
      </w:r>
      <w:r>
        <w:rPr>
          <w:rFonts w:hint="eastAsia"/>
        </w:rPr>
        <w:t>号决定实行的。第</w:t>
      </w:r>
      <w:r>
        <w:rPr>
          <w:rFonts w:hint="eastAsia"/>
        </w:rPr>
        <w:t>34</w:t>
      </w:r>
      <w:r>
        <w:rPr>
          <w:rFonts w:hint="eastAsia"/>
        </w:rPr>
        <w:t>号一般性评论尽管提到《公约》第十九条，但也针对《公约》第二十一条的内容提供了指导。委员会指出，缔约国尽管有机会这样做，但未能表明对提交人言论和集会自由权利的限制尽管是根据法律和市政府的决定实行的，为何是为了《公约》第十九条第</w:t>
      </w:r>
      <w:r>
        <w:rPr>
          <w:rFonts w:hint="eastAsia"/>
        </w:rPr>
        <w:t>3</w:t>
      </w:r>
      <w:r>
        <w:rPr>
          <w:rFonts w:hint="eastAsia"/>
        </w:rPr>
        <w:t>款和第二十一条第二句的一种正当的目的而是必需的。因此，委员会得出结论，所提交的事实表明缔约国侵犯了《公约》第十九条和第二十一条规定的提交人的权利。</w:t>
      </w:r>
    </w:p>
    <w:p w:rsidR="00DA5704" w:rsidRDefault="00DA5704">
      <w:pPr>
        <w:pStyle w:val="SingleTxtGC"/>
        <w:rPr>
          <w:rFonts w:hint="eastAsia"/>
        </w:rPr>
      </w:pPr>
      <w:r>
        <w:rPr>
          <w:rFonts w:hint="eastAsia"/>
        </w:rPr>
        <w:t xml:space="preserve">10.  </w:t>
      </w:r>
      <w:r>
        <w:rPr>
          <w:rFonts w:hint="eastAsia"/>
        </w:rPr>
        <w:t>人权事务委员会依照《公民权利和政治权利国际公约任择议定书》第五条第</w:t>
      </w:r>
      <w:r>
        <w:rPr>
          <w:rFonts w:hint="eastAsia"/>
        </w:rPr>
        <w:t>4</w:t>
      </w:r>
      <w:r>
        <w:rPr>
          <w:rFonts w:hint="eastAsia"/>
        </w:rPr>
        <w:t>款行事，认为现有事实表明白俄罗斯违反了《公约》第十九条和第二十一条。</w:t>
      </w:r>
    </w:p>
    <w:p w:rsidR="00DA5704" w:rsidRDefault="00DA5704">
      <w:pPr>
        <w:pStyle w:val="SingleTxtGC"/>
        <w:rPr>
          <w:rFonts w:hint="eastAsia"/>
        </w:rPr>
      </w:pPr>
      <w:r>
        <w:rPr>
          <w:rFonts w:hint="eastAsia"/>
        </w:rPr>
        <w:t xml:space="preserve">11.  </w:t>
      </w:r>
      <w:r>
        <w:rPr>
          <w:rFonts w:hint="eastAsia"/>
        </w:rPr>
        <w:t>根据《公约》第二条第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缔约国有义务向提交人提供有效的补救办法，包括偿还他们承付的法律费用并予以赔偿。缔约国还有义务采取措施，防止今后发生类似的侵权行为。在这一方面，缔约国应审查其立法，特别是《集体活动法》及其运用情况，确保该法律符合《公约》第十九条和第二十一条的要求。</w:t>
      </w:r>
    </w:p>
    <w:p w:rsidR="00DA5704" w:rsidRDefault="00DA5704" w:rsidP="00DA5704">
      <w:pPr>
        <w:pStyle w:val="SingleTxtGC"/>
        <w:spacing w:after="240"/>
        <w:rPr>
          <w:rFonts w:hint="eastAsia"/>
        </w:rPr>
      </w:pPr>
      <w:r>
        <w:rPr>
          <w:rFonts w:hint="eastAsia"/>
        </w:rPr>
        <w:t xml:space="preserve">12.  </w:t>
      </w:r>
      <w:r>
        <w:rPr>
          <w:rFonts w:hint="eastAsia"/>
        </w:rPr>
        <w:t>缔约国加入《任择议定书》即已承认委员会有权确定是否存在违反《公约》的情况，而且根据《公约》第二条规定，缔约国也已承诺确保其境内所有受其管辖的个人均享有《公约》承认的权利，并承诺如违约行为经确定成立即予以有效且可强制执行的补救，鉴此，委员会希望缔约国在</w:t>
      </w:r>
      <w:r>
        <w:rPr>
          <w:rFonts w:hint="eastAsia"/>
        </w:rPr>
        <w:t>180</w:t>
      </w:r>
      <w:r>
        <w:rPr>
          <w:rFonts w:hint="eastAsia"/>
        </w:rPr>
        <w:t>天内提供资料，说明采取措施落实委员会《意见》的情况。此外，还请缔约国公布本意见，并在缔约国境内以白俄罗斯文和俄文广泛传播本意见。</w:t>
      </w:r>
    </w:p>
    <w:p w:rsidR="00DA5704" w:rsidRDefault="00DA5704">
      <w:pPr>
        <w:pStyle w:val="SingleTxtGC"/>
        <w:rPr>
          <w:rFonts w:hint="eastAsia"/>
        </w:rPr>
      </w:pPr>
      <w:r>
        <w:rPr>
          <w:rFonts w:hint="eastAsia"/>
        </w:rPr>
        <w:t>[</w:t>
      </w:r>
      <w:r>
        <w:rPr>
          <w:rFonts w:hint="eastAsia"/>
        </w:rPr>
        <w:t>通过时有英文、法文和西班牙文，其中英文本为原文。此后还将提交阿拉伯文、中文和俄文本，作为委员会提交大会的年度报告的一部分。</w:t>
      </w:r>
      <w:r>
        <w:rPr>
          <w:rFonts w:hint="eastAsia"/>
        </w:rPr>
        <w:t>]</w:t>
      </w:r>
    </w:p>
    <w:p w:rsidR="00DA5704" w:rsidRDefault="00DA5704">
      <w:pPr>
        <w:pStyle w:val="SingleTxtGC"/>
        <w:rPr>
          <w:rFonts w:hint="eastAsia"/>
          <w:b/>
        </w:rPr>
      </w:pPr>
    </w:p>
    <w:p w:rsidR="00DA5704" w:rsidRDefault="00DA570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A570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69" w:rsidRDefault="00966C69">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966C69" w:rsidRDefault="00966C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69" w:rsidRDefault="00966C69">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C70E64">
      <w:rPr>
        <w:rStyle w:val="PageNumber"/>
        <w:noProof/>
      </w:rPr>
      <w:t>10</w:t>
    </w:r>
    <w:r>
      <w:rPr>
        <w:rStyle w:val="PageNumber"/>
      </w:rPr>
      <w:fldChar w:fldCharType="end"/>
    </w:r>
    <w:r>
      <w:rPr>
        <w:rStyle w:val="PageNumber"/>
        <w:rFonts w:eastAsia="SimSun" w:hint="eastAsia"/>
        <w:lang w:eastAsia="zh-CN"/>
      </w:rPr>
      <w:tab/>
    </w:r>
    <w:r>
      <w:rPr>
        <w:rFonts w:eastAsia="SimSun"/>
      </w:rPr>
      <w:t>GE.12-45844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69" w:rsidRDefault="00966C69">
    <w:pPr>
      <w:pStyle w:val="Footer"/>
      <w:tabs>
        <w:tab w:val="right" w:pos="9639"/>
      </w:tabs>
    </w:pPr>
    <w:r>
      <w:rPr>
        <w:rFonts w:eastAsia="SimSun"/>
      </w:rPr>
      <w:t>GE.12-45844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69" w:rsidRDefault="00966C6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45844</w:t>
    </w:r>
    <w:r>
      <w:rPr>
        <w:rFonts w:eastAsia="SimSun"/>
        <w:sz w:val="20"/>
        <w:lang w:eastAsia="zh-CN"/>
      </w:rPr>
      <w:t xml:space="preserve"> (C)</w:t>
    </w:r>
    <w:r>
      <w:rPr>
        <w:rFonts w:eastAsia="SimSun"/>
        <w:sz w:val="20"/>
        <w:lang w:eastAsia="zh-CN"/>
      </w:rPr>
      <w:tab/>
    </w:r>
    <w:r>
      <w:rPr>
        <w:rFonts w:eastAsia="SimSun" w:hint="eastAsia"/>
        <w:sz w:val="20"/>
        <w:lang w:eastAsia="zh-CN"/>
      </w:rPr>
      <w:t>221</w:t>
    </w:r>
    <w:r>
      <w:rPr>
        <w:rFonts w:eastAsia="SimSun"/>
        <w:sz w:val="20"/>
        <w:lang w:eastAsia="zh-CN"/>
      </w:rPr>
      <w:t>0</w:t>
    </w:r>
    <w:r>
      <w:rPr>
        <w:rFonts w:eastAsia="SimSun" w:hint="eastAsia"/>
        <w:sz w:val="20"/>
        <w:lang w:eastAsia="zh-CN"/>
      </w:rPr>
      <w:t>12</w:t>
    </w:r>
    <w:r>
      <w:rPr>
        <w:rFonts w:eastAsia="SimSun"/>
        <w:sz w:val="20"/>
        <w:lang w:eastAsia="zh-CN"/>
      </w:rPr>
      <w:tab/>
    </w:r>
    <w:r>
      <w:rPr>
        <w:rFonts w:eastAsia="SimSun" w:hint="eastAsia"/>
        <w:sz w:val="20"/>
        <w:lang w:eastAsia="zh-CN"/>
      </w:rPr>
      <w:t>231</w:t>
    </w:r>
    <w:r>
      <w:rPr>
        <w:rFonts w:eastAsia="SimSun"/>
        <w:sz w:val="20"/>
        <w:lang w:eastAsia="zh-CN"/>
      </w:rPr>
      <w:t>0</w:t>
    </w:r>
    <w:r>
      <w:rPr>
        <w:rFonts w:eastAsia="SimSun" w:hint="eastAsia"/>
        <w:sz w:val="20"/>
        <w:lang w:eastAsia="zh-CN"/>
      </w:rPr>
      <w:t>12</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69" w:rsidRDefault="00966C69">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66C69" w:rsidRDefault="00966C69">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66C69" w:rsidRDefault="00966C69">
      <w:pPr>
        <w:pStyle w:val="FootnoteText"/>
        <w:rPr>
          <w:rFonts w:hint="eastAsia"/>
          <w:szCs w:val="18"/>
        </w:rPr>
      </w:pPr>
      <w:r>
        <w:rPr>
          <w:rStyle w:val="FootnoteReference"/>
          <w:rFonts w:hint="eastAsia"/>
        </w:rPr>
        <w:tab/>
      </w:r>
      <w:r>
        <w:rPr>
          <w:rStyle w:val="FootnoteReference"/>
          <w:vertAlign w:val="baseline"/>
        </w:rPr>
        <w:t>*</w:t>
      </w:r>
      <w:r>
        <w:rPr>
          <w:rFonts w:hint="eastAsia"/>
        </w:rPr>
        <w:tab/>
      </w:r>
      <w:r>
        <w:rPr>
          <w:rFonts w:hint="eastAsia"/>
          <w:szCs w:val="18"/>
        </w:rPr>
        <w:t>参加审查本来文的委员会委员有：</w:t>
      </w:r>
      <w:r>
        <w:rPr>
          <w:szCs w:val="18"/>
        </w:rPr>
        <w:t>亚</w:t>
      </w:r>
      <w:r>
        <w:rPr>
          <w:rFonts w:hint="eastAsia"/>
          <w:szCs w:val="18"/>
          <w:lang w:val="fr-CH"/>
        </w:rPr>
        <w:t>兹</w:t>
      </w:r>
      <w:r>
        <w:rPr>
          <w:rFonts w:hint="eastAsia"/>
          <w:szCs w:val="18"/>
        </w:rPr>
        <w:t>·</w:t>
      </w:r>
      <w:r>
        <w:rPr>
          <w:szCs w:val="18"/>
        </w:rPr>
        <w:t>本</w:t>
      </w:r>
      <w:r>
        <w:rPr>
          <w:rFonts w:hint="eastAsia"/>
          <w:szCs w:val="18"/>
        </w:rPr>
        <w:t>·</w:t>
      </w:r>
      <w:r>
        <w:rPr>
          <w:szCs w:val="18"/>
        </w:rPr>
        <w:t>阿舒尔</w:t>
      </w:r>
      <w:r>
        <w:rPr>
          <w:rFonts w:hint="eastAsia"/>
          <w:szCs w:val="18"/>
        </w:rPr>
        <w:t>先生、</w:t>
      </w:r>
      <w:r>
        <w:rPr>
          <w:rFonts w:hint="eastAsia"/>
          <w:bCs/>
          <w:szCs w:val="18"/>
        </w:rPr>
        <w:t>莱兹赫里·布齐德先生</w:t>
      </w:r>
      <w:r>
        <w:rPr>
          <w:bCs/>
          <w:szCs w:val="18"/>
        </w:rPr>
        <w:t>、</w:t>
      </w:r>
      <w:r>
        <w:rPr>
          <w:szCs w:val="18"/>
        </w:rPr>
        <w:t>科内利斯</w:t>
      </w:r>
      <w:r>
        <w:rPr>
          <w:rFonts w:hint="eastAsia"/>
          <w:szCs w:val="18"/>
        </w:rPr>
        <w:t>·弗林特曼先生</w:t>
      </w:r>
      <w:r>
        <w:rPr>
          <w:bCs/>
          <w:szCs w:val="18"/>
        </w:rPr>
        <w:t>、</w:t>
      </w:r>
      <w:r>
        <w:rPr>
          <w:rFonts w:hint="eastAsia"/>
          <w:bCs/>
          <w:szCs w:val="18"/>
        </w:rPr>
        <w:t>岩泽雄司先生、瓦尔特·卡林先生</w:t>
      </w:r>
      <w:r>
        <w:rPr>
          <w:bCs/>
          <w:szCs w:val="18"/>
        </w:rPr>
        <w:t>、</w:t>
      </w:r>
      <w:r>
        <w:rPr>
          <w:rFonts w:hint="eastAsia"/>
          <w:bCs/>
          <w:szCs w:val="18"/>
        </w:rPr>
        <w:t>赞克·扎内莱·马约迪纳女士</w:t>
      </w:r>
      <w:r>
        <w:rPr>
          <w:bCs/>
          <w:szCs w:val="18"/>
        </w:rPr>
        <w:t>、</w:t>
      </w:r>
      <w:r>
        <w:rPr>
          <w:rFonts w:hint="eastAsia"/>
          <w:szCs w:val="18"/>
        </w:rPr>
        <w:t>安托阿尼拉·尤利亚·莫托科女士、</w:t>
      </w:r>
      <w:r>
        <w:rPr>
          <w:rFonts w:hint="eastAsia"/>
          <w:bCs/>
          <w:szCs w:val="18"/>
        </w:rPr>
        <w:t>杰拉尔德·</w:t>
      </w:r>
      <w:r>
        <w:rPr>
          <w:rFonts w:hint="eastAsia"/>
          <w:bCs/>
          <w:szCs w:val="18"/>
        </w:rPr>
        <w:t>L</w:t>
      </w:r>
      <w:r>
        <w:rPr>
          <w:rFonts w:hint="eastAsia"/>
          <w:bCs/>
          <w:szCs w:val="18"/>
        </w:rPr>
        <w:t>·纽曼先生</w:t>
      </w:r>
      <w:r>
        <w:rPr>
          <w:bCs/>
          <w:szCs w:val="18"/>
        </w:rPr>
        <w:t>、</w:t>
      </w:r>
      <w:r>
        <w:rPr>
          <w:rFonts w:hint="eastAsia"/>
          <w:szCs w:val="18"/>
        </w:rPr>
        <w:t>迈克尔·奥弗莱厄蒂先生、</w:t>
      </w:r>
      <w:r>
        <w:rPr>
          <w:rFonts w:hint="eastAsia"/>
          <w:bCs/>
          <w:szCs w:val="18"/>
        </w:rPr>
        <w:t>拉斐尔·里瓦斯·波萨达先生</w:t>
      </w:r>
      <w:r>
        <w:rPr>
          <w:bCs/>
          <w:szCs w:val="18"/>
        </w:rPr>
        <w:t>、</w:t>
      </w:r>
      <w:r>
        <w:rPr>
          <w:szCs w:val="18"/>
        </w:rPr>
        <w:t>奈杰尔</w:t>
      </w:r>
      <w:r>
        <w:rPr>
          <w:rFonts w:hint="eastAsia"/>
          <w:szCs w:val="18"/>
        </w:rPr>
        <w:t>·</w:t>
      </w:r>
      <w:r>
        <w:rPr>
          <w:szCs w:val="18"/>
        </w:rPr>
        <w:t>罗德利</w:t>
      </w:r>
      <w:r>
        <w:rPr>
          <w:rFonts w:hint="eastAsia"/>
          <w:szCs w:val="18"/>
        </w:rPr>
        <w:t>爵士</w:t>
      </w:r>
      <w:r>
        <w:rPr>
          <w:rFonts w:hint="eastAsia"/>
          <w:bCs/>
          <w:szCs w:val="18"/>
        </w:rPr>
        <w:t>、</w:t>
      </w:r>
      <w:r>
        <w:rPr>
          <w:szCs w:val="18"/>
        </w:rPr>
        <w:t>费边</w:t>
      </w:r>
      <w:r>
        <w:rPr>
          <w:rFonts w:hint="eastAsia"/>
          <w:szCs w:val="18"/>
        </w:rPr>
        <w:t>·奥马尔·萨尔维奥利先生、马拉特·萨尔先巴耶夫先生、</w:t>
      </w:r>
      <w:r>
        <w:rPr>
          <w:bCs/>
          <w:szCs w:val="18"/>
        </w:rPr>
        <w:t>克里斯特</w:t>
      </w:r>
      <w:r>
        <w:rPr>
          <w:rFonts w:hint="eastAsia"/>
          <w:bCs/>
          <w:szCs w:val="18"/>
        </w:rPr>
        <w:t>·</w:t>
      </w:r>
      <w:r>
        <w:rPr>
          <w:bCs/>
          <w:szCs w:val="18"/>
        </w:rPr>
        <w:t>特</w:t>
      </w:r>
      <w:r>
        <w:rPr>
          <w:rFonts w:hint="eastAsia"/>
          <w:bCs/>
          <w:szCs w:val="18"/>
        </w:rPr>
        <w:t>林先生和</w:t>
      </w:r>
      <w:r>
        <w:rPr>
          <w:szCs w:val="18"/>
        </w:rPr>
        <w:t>马戈</w:t>
      </w:r>
      <w:r>
        <w:rPr>
          <w:rFonts w:hint="eastAsia"/>
          <w:szCs w:val="18"/>
        </w:rPr>
        <w:t>·</w:t>
      </w:r>
      <w:r>
        <w:rPr>
          <w:szCs w:val="18"/>
        </w:rPr>
        <w:t>瓦特瓦尔</w:t>
      </w:r>
      <w:r>
        <w:rPr>
          <w:rFonts w:hint="eastAsia"/>
          <w:szCs w:val="18"/>
        </w:rPr>
        <w:t>女士。</w:t>
      </w:r>
    </w:p>
  </w:footnote>
  <w:footnote w:id="2">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《集体活动法》第</w:t>
      </w:r>
      <w:r>
        <w:rPr>
          <w:rFonts w:hint="eastAsia"/>
        </w:rPr>
        <w:t>4</w:t>
      </w:r>
      <w:r>
        <w:rPr>
          <w:rFonts w:hint="eastAsia"/>
        </w:rPr>
        <w:t>条第</w:t>
      </w:r>
      <w:r>
        <w:rPr>
          <w:rFonts w:hint="eastAsia"/>
        </w:rPr>
        <w:t>1</w:t>
      </w:r>
      <w:r>
        <w:rPr>
          <w:rFonts w:hint="eastAsia"/>
        </w:rPr>
        <w:t>款规定：“假定参加人数多达</w:t>
      </w:r>
      <w:r>
        <w:rPr>
          <w:rFonts w:hint="eastAsia"/>
        </w:rPr>
        <w:t>1,000</w:t>
      </w:r>
      <w:r>
        <w:rPr>
          <w:rFonts w:hint="eastAsia"/>
        </w:rPr>
        <w:t>人的集会、会议、街头群众大会、示威、抗议以及假定参加者人数不限的其他集体活动的组织者可以是永久居住在白俄罗斯境内的白俄罗斯共和国公民，但条件是他们必须满</w:t>
      </w:r>
      <w:r>
        <w:rPr>
          <w:rFonts w:hint="eastAsia"/>
        </w:rPr>
        <w:t>18</w:t>
      </w:r>
      <w:r>
        <w:rPr>
          <w:rFonts w:hint="eastAsia"/>
        </w:rPr>
        <w:t>岁而且具有选举权，属于集体活动申请人数而且以书面形式对按照现行法律组织和展开该活动承担义务，组织者还可以包括按既定顺序登记的白俄罗斯共和国的政党、工会和其他组织，但按照法令其活动被终止的白俄罗斯共和国的组织”。</w:t>
      </w:r>
    </w:p>
  </w:footnote>
  <w:footnote w:id="3">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《集体活动法》第</w:t>
      </w:r>
      <w:r>
        <w:rPr>
          <w:rFonts w:hint="eastAsia"/>
        </w:rPr>
        <w:t>6</w:t>
      </w:r>
      <w:r>
        <w:rPr>
          <w:rFonts w:hint="eastAsia"/>
        </w:rPr>
        <w:t>条第</w:t>
      </w:r>
      <w:r>
        <w:rPr>
          <w:rFonts w:hint="eastAsia"/>
        </w:rPr>
        <w:t>4</w:t>
      </w:r>
      <w:r>
        <w:rPr>
          <w:rFonts w:hint="eastAsia"/>
        </w:rPr>
        <w:t>款规定：“与保护公共秩序、医疗服务和集体活动结束以后的场地清扫有关的费用的付款顺序由地方执行机构和行政机构关于计划举行集体活动的活动范围的决定加以确定”。</w:t>
      </w:r>
    </w:p>
  </w:footnote>
  <w:footnote w:id="4">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《集体活动法》第</w:t>
      </w:r>
      <w:r>
        <w:rPr>
          <w:rFonts w:hint="eastAsia"/>
        </w:rPr>
        <w:t>8</w:t>
      </w:r>
      <w:r>
        <w:rPr>
          <w:rFonts w:hint="eastAsia"/>
        </w:rPr>
        <w:t>条第</w:t>
      </w:r>
      <w:r>
        <w:rPr>
          <w:rFonts w:hint="eastAsia"/>
        </w:rPr>
        <w:t>2</w:t>
      </w:r>
      <w:r>
        <w:rPr>
          <w:rFonts w:hint="eastAsia"/>
        </w:rPr>
        <w:t>款规定：“在收到举行集体活动的许可之前，活动的组织者和其他人无权在媒体上宣布活动举行的日期、地点和时间，编制和散发传单、招贴画和为此目的的其他材料”。</w:t>
      </w:r>
    </w:p>
  </w:footnote>
  <w:footnote w:id="5">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《集体活动法》第</w:t>
      </w:r>
      <w:r>
        <w:rPr>
          <w:rFonts w:hint="eastAsia"/>
        </w:rPr>
        <w:t>2</w:t>
      </w:r>
      <w:r>
        <w:rPr>
          <w:rFonts w:hint="eastAsia"/>
        </w:rPr>
        <w:t>条规定：“会议－公民聚集在某一露天场所，公开讨论和表示其对个人和组织的行为</w:t>
      </w:r>
      <w:r>
        <w:rPr>
          <w:rFonts w:hint="eastAsia"/>
        </w:rPr>
        <w:t>(</w:t>
      </w:r>
      <w:r>
        <w:rPr>
          <w:rFonts w:hint="eastAsia"/>
        </w:rPr>
        <w:t>不行为</w:t>
      </w:r>
      <w:r>
        <w:rPr>
          <w:rFonts w:hint="eastAsia"/>
        </w:rPr>
        <w:t>)</w:t>
      </w:r>
      <w:r>
        <w:rPr>
          <w:rFonts w:hint="eastAsia"/>
        </w:rPr>
        <w:t>、公共和政治生活活动以及对解决影响其利益的问题的态度”。</w:t>
      </w:r>
    </w:p>
  </w:footnote>
  <w:footnote w:id="6">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《集体活动法》第</w:t>
      </w:r>
      <w:r>
        <w:rPr>
          <w:rFonts w:hint="eastAsia"/>
        </w:rPr>
        <w:t>5</w:t>
      </w:r>
      <w:r>
        <w:rPr>
          <w:rFonts w:hint="eastAsia"/>
        </w:rPr>
        <w:t>条第</w:t>
      </w:r>
      <w:r>
        <w:rPr>
          <w:rFonts w:hint="eastAsia"/>
        </w:rPr>
        <w:t>5</w:t>
      </w:r>
      <w:r>
        <w:rPr>
          <w:rFonts w:hint="eastAsia"/>
        </w:rPr>
        <w:t>款规定：</w:t>
      </w:r>
    </w:p>
    <w:p w:rsidR="00966C69" w:rsidRDefault="00966C69" w:rsidP="00CE1480">
      <w:pPr>
        <w:pStyle w:val="FootnoteText"/>
        <w:ind w:left="1510" w:hanging="7"/>
        <w:rPr>
          <w:rFonts w:hint="eastAsia"/>
        </w:rPr>
      </w:pPr>
      <w:r>
        <w:rPr>
          <w:rFonts w:hint="eastAsia"/>
        </w:rPr>
        <w:t>须在申请书中列明：举行集体活动的目的、种类和地点；举行活动的日期、活动开始和结束的时间；行进路线；假定的参加者人数；组织者的姓名及中名、其居住和工作</w:t>
      </w:r>
      <w:r>
        <w:rPr>
          <w:rFonts w:hint="eastAsia"/>
        </w:rPr>
        <w:t>(</w:t>
      </w:r>
      <w:r>
        <w:rPr>
          <w:rFonts w:hint="eastAsia"/>
        </w:rPr>
        <w:t>学习</w:t>
      </w:r>
      <w:r>
        <w:rPr>
          <w:rFonts w:hint="eastAsia"/>
        </w:rPr>
        <w:t>)</w:t>
      </w:r>
      <w:r>
        <w:rPr>
          <w:rFonts w:hint="eastAsia"/>
        </w:rPr>
        <w:t>地点；确保举行集体活动的公共秩序和安全的措施；与医疗服务、集体活动结束后场地清扫有关的措施；提交申请的日期。</w:t>
      </w:r>
    </w:p>
  </w:footnote>
  <w:footnote w:id="7">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《集体活动法》第</w:t>
      </w:r>
      <w:r>
        <w:rPr>
          <w:rFonts w:hint="eastAsia"/>
        </w:rPr>
        <w:t>10</w:t>
      </w:r>
      <w:r>
        <w:rPr>
          <w:rFonts w:hint="eastAsia"/>
        </w:rPr>
        <w:t>条第</w:t>
      </w:r>
      <w:r>
        <w:rPr>
          <w:rFonts w:hint="eastAsia"/>
        </w:rPr>
        <w:t>3</w:t>
      </w:r>
      <w:r>
        <w:rPr>
          <w:rFonts w:hint="eastAsia"/>
        </w:rPr>
        <w:t>款规定：“集体活动的组织者或负责组织和展开集体活动者须：……按照地方执行机构和行政机构关于集体活动所在地的决定，在集体活动之后的</w:t>
      </w:r>
      <w:r>
        <w:rPr>
          <w:rFonts w:hint="eastAsia"/>
        </w:rPr>
        <w:t>10</w:t>
      </w:r>
      <w:r>
        <w:rPr>
          <w:rFonts w:hint="eastAsia"/>
        </w:rPr>
        <w:t>天内支付与保护公共秩序、医疗服务和场地清扫有关的费用”。</w:t>
      </w:r>
    </w:p>
  </w:footnote>
  <w:footnote w:id="8">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参见第</w:t>
      </w:r>
      <w:r>
        <w:rPr>
          <w:rFonts w:hint="eastAsia"/>
        </w:rPr>
        <w:t>1274</w:t>
      </w:r>
      <w:r>
        <w:rPr>
          <w:szCs w:val="18"/>
        </w:rPr>
        <w:t>/2004</w:t>
      </w:r>
      <w:r>
        <w:rPr>
          <w:rFonts w:hint="eastAsia"/>
          <w:szCs w:val="18"/>
        </w:rPr>
        <w:t>号来文，</w:t>
      </w:r>
      <w:r>
        <w:rPr>
          <w:i/>
          <w:iCs/>
          <w:szCs w:val="18"/>
        </w:rPr>
        <w:t>Korneenko</w:t>
      </w:r>
      <w:r>
        <w:rPr>
          <w:rFonts w:eastAsia="KaiTi_GB2312"/>
          <w:szCs w:val="18"/>
        </w:rPr>
        <w:t>诉</w:t>
      </w:r>
      <w:r>
        <w:rPr>
          <w:rFonts w:eastAsia="KaiTi_GB2312"/>
          <w:iCs/>
          <w:szCs w:val="18"/>
        </w:rPr>
        <w:t>白俄罗斯</w:t>
      </w:r>
      <w:r>
        <w:rPr>
          <w:rFonts w:eastAsia="KaiTi_GB2312" w:hint="eastAsia"/>
          <w:i/>
          <w:szCs w:val="18"/>
        </w:rPr>
        <w:t>，</w:t>
      </w:r>
      <w:r>
        <w:rPr>
          <w:szCs w:val="18"/>
        </w:rPr>
        <w:t>2006</w:t>
      </w:r>
      <w:r>
        <w:rPr>
          <w:rFonts w:hint="eastAsia"/>
          <w:szCs w:val="18"/>
        </w:rPr>
        <w:t>年</w:t>
      </w:r>
      <w:r>
        <w:rPr>
          <w:rFonts w:hint="eastAsia"/>
          <w:szCs w:val="18"/>
        </w:rPr>
        <w:t>10</w:t>
      </w:r>
      <w:r>
        <w:rPr>
          <w:rFonts w:hint="eastAsia"/>
          <w:szCs w:val="18"/>
        </w:rPr>
        <w:t>月</w:t>
      </w:r>
      <w:r>
        <w:rPr>
          <w:rFonts w:hint="eastAsia"/>
          <w:szCs w:val="18"/>
        </w:rPr>
        <w:t>31</w:t>
      </w:r>
      <w:r>
        <w:rPr>
          <w:rFonts w:hint="eastAsia"/>
          <w:szCs w:val="18"/>
        </w:rPr>
        <w:t>日通过的意见，第</w:t>
      </w:r>
      <w:r>
        <w:t>7.3</w:t>
      </w:r>
      <w:r>
        <w:rPr>
          <w:rFonts w:hint="eastAsia"/>
        </w:rPr>
        <w:t>段。</w:t>
      </w:r>
    </w:p>
  </w:footnote>
  <w:footnote w:id="9">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参见第</w:t>
      </w:r>
      <w:r>
        <w:t xml:space="preserve">1022/2001, </w:t>
      </w:r>
      <w:r>
        <w:rPr>
          <w:i/>
        </w:rPr>
        <w:t>Velichkin</w:t>
      </w:r>
      <w:r>
        <w:rPr>
          <w:rFonts w:eastAsia="KaiTi_GB2312" w:hint="eastAsia"/>
        </w:rPr>
        <w:t>诉白俄罗斯，</w:t>
      </w:r>
      <w:r>
        <w:rPr>
          <w:rFonts w:hint="eastAsia"/>
        </w:rPr>
        <w:t>2005</w:t>
      </w:r>
      <w:r>
        <w:rPr>
          <w:rFonts w:hint="eastAsia"/>
        </w:rPr>
        <w:t>年</w:t>
      </w:r>
      <w:r>
        <w:rPr>
          <w:rFonts w:hint="eastAsia"/>
        </w:rPr>
        <w:t>10</w:t>
      </w:r>
      <w:r>
        <w:rPr>
          <w:rFonts w:hint="eastAsia"/>
        </w:rPr>
        <w:t>月</w:t>
      </w:r>
      <w:r>
        <w:rPr>
          <w:rFonts w:hint="eastAsia"/>
        </w:rPr>
        <w:t>20</w:t>
      </w:r>
      <w:r>
        <w:rPr>
          <w:rFonts w:hint="eastAsia"/>
        </w:rPr>
        <w:t>日通过的意见，第</w:t>
      </w:r>
      <w:r>
        <w:t>7.3</w:t>
      </w:r>
      <w:r>
        <w:rPr>
          <w:rFonts w:hint="eastAsia"/>
        </w:rPr>
        <w:t>段。</w:t>
      </w:r>
    </w:p>
  </w:footnote>
  <w:footnote w:id="10">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参见关于移徙自由的委员会第</w:t>
      </w:r>
      <w:r>
        <w:rPr>
          <w:szCs w:val="18"/>
        </w:rPr>
        <w:t>27 (1999)</w:t>
      </w:r>
      <w:r>
        <w:rPr>
          <w:rFonts w:hint="eastAsia"/>
          <w:szCs w:val="18"/>
        </w:rPr>
        <w:t>号一般性评论，《大会第五十五届会议正式记录，补编第</w:t>
      </w:r>
      <w:r>
        <w:rPr>
          <w:rFonts w:hint="eastAsia"/>
          <w:szCs w:val="18"/>
        </w:rPr>
        <w:t>40</w:t>
      </w:r>
      <w:r>
        <w:rPr>
          <w:rFonts w:hint="eastAsia"/>
          <w:szCs w:val="18"/>
        </w:rPr>
        <w:t>号》，第一卷</w:t>
      </w:r>
      <w:r>
        <w:rPr>
          <w:szCs w:val="18"/>
        </w:rPr>
        <w:t>(A/55/40 (Vol. I))</w:t>
      </w:r>
      <w:r>
        <w:rPr>
          <w:rFonts w:hint="eastAsia"/>
          <w:szCs w:val="18"/>
        </w:rPr>
        <w:t>，附件六，</w:t>
      </w:r>
      <w:r>
        <w:rPr>
          <w:rFonts w:hint="eastAsia"/>
          <w:szCs w:val="18"/>
        </w:rPr>
        <w:t>A</w:t>
      </w:r>
      <w:r>
        <w:rPr>
          <w:rFonts w:hint="eastAsia"/>
          <w:szCs w:val="18"/>
        </w:rPr>
        <w:t>节，第</w:t>
      </w:r>
      <w:r>
        <w:rPr>
          <w:rFonts w:hint="eastAsia"/>
          <w:szCs w:val="18"/>
        </w:rPr>
        <w:t>14</w:t>
      </w:r>
      <w:r>
        <w:rPr>
          <w:rFonts w:hint="eastAsia"/>
          <w:szCs w:val="18"/>
        </w:rPr>
        <w:t>段。另见委员会关于见解和言论自由的第</w:t>
      </w:r>
      <w:r>
        <w:rPr>
          <w:rFonts w:hint="eastAsia"/>
          <w:szCs w:val="18"/>
        </w:rPr>
        <w:t>34</w:t>
      </w:r>
      <w:r>
        <w:rPr>
          <w:rFonts w:hint="eastAsia"/>
          <w:szCs w:val="18"/>
        </w:rPr>
        <w:t>号一般性评论，《大会第六十六届会议正式记录，补编第</w:t>
      </w:r>
      <w:r>
        <w:rPr>
          <w:rFonts w:hint="eastAsia"/>
          <w:szCs w:val="18"/>
        </w:rPr>
        <w:t>40</w:t>
      </w:r>
      <w:r>
        <w:rPr>
          <w:rFonts w:hint="eastAsia"/>
          <w:szCs w:val="18"/>
        </w:rPr>
        <w:t>号》，第一卷</w:t>
      </w:r>
      <w:r>
        <w:rPr>
          <w:szCs w:val="18"/>
        </w:rPr>
        <w:t>(A/</w:t>
      </w:r>
      <w:r>
        <w:rPr>
          <w:rFonts w:hint="eastAsia"/>
          <w:szCs w:val="18"/>
        </w:rPr>
        <w:t>66</w:t>
      </w:r>
      <w:r>
        <w:rPr>
          <w:szCs w:val="18"/>
        </w:rPr>
        <w:t>/40 (Vol. I))</w:t>
      </w:r>
      <w:r>
        <w:rPr>
          <w:rFonts w:hint="eastAsia"/>
          <w:szCs w:val="18"/>
        </w:rPr>
        <w:t>，附件五，第</w:t>
      </w:r>
      <w:r>
        <w:rPr>
          <w:rFonts w:hint="eastAsia"/>
          <w:szCs w:val="18"/>
        </w:rPr>
        <w:t>34</w:t>
      </w:r>
      <w:r>
        <w:rPr>
          <w:rFonts w:hint="eastAsia"/>
          <w:szCs w:val="18"/>
        </w:rPr>
        <w:t>段。</w:t>
      </w:r>
    </w:p>
  </w:footnote>
  <w:footnote w:id="11">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27</w:t>
      </w:r>
      <w:r>
        <w:rPr>
          <w:rFonts w:hint="eastAsia"/>
        </w:rPr>
        <w:t>号一般性评论，第</w:t>
      </w:r>
      <w:r>
        <w:rPr>
          <w:rFonts w:hint="eastAsia"/>
        </w:rPr>
        <w:t>15</w:t>
      </w:r>
      <w:r>
        <w:rPr>
          <w:rFonts w:hint="eastAsia"/>
        </w:rPr>
        <w:t>段。</w:t>
      </w:r>
    </w:p>
  </w:footnote>
  <w:footnote w:id="12">
    <w:p w:rsidR="00966C69" w:rsidRDefault="00966C69">
      <w:pPr>
        <w:pStyle w:val="FootnoteText"/>
        <w:rPr>
          <w:rFonts w:hint="eastAsia"/>
        </w:rPr>
      </w:pPr>
      <w:r>
        <w:rPr>
          <w:rFonts w:hint="eastAsia"/>
        </w:rPr>
        <w:tab/>
      </w:r>
      <w:r>
        <w:rPr>
          <w:rStyle w:val="FootnoteReference"/>
        </w:rPr>
        <w:footnoteRef/>
      </w:r>
      <w:r>
        <w:rPr>
          <w:rFonts w:hint="eastAsia"/>
        </w:rPr>
        <w:tab/>
      </w:r>
      <w:r>
        <w:rPr>
          <w:rFonts w:hint="eastAsia"/>
        </w:rPr>
        <w:t>参见委员会第</w:t>
      </w:r>
      <w:r>
        <w:t>458/1991</w:t>
      </w:r>
      <w:r>
        <w:rPr>
          <w:rFonts w:hint="eastAsia"/>
        </w:rPr>
        <w:t>号来文，</w:t>
      </w:r>
      <w:r>
        <w:rPr>
          <w:i/>
        </w:rPr>
        <w:t>Mukong</w:t>
      </w:r>
      <w:r>
        <w:rPr>
          <w:rFonts w:hint="eastAsia"/>
        </w:rPr>
        <w:t>诉</w:t>
      </w:r>
      <w:r>
        <w:t>喀麦隆</w:t>
      </w:r>
      <w:r>
        <w:rPr>
          <w:rFonts w:hint="eastAsia"/>
        </w:rPr>
        <w:t>，</w:t>
      </w:r>
      <w:r>
        <w:t>1994</w:t>
      </w:r>
      <w:r>
        <w:rPr>
          <w:rFonts w:hint="eastAsia"/>
        </w:rPr>
        <w:t>年</w:t>
      </w:r>
      <w:r>
        <w:rPr>
          <w:rFonts w:hint="eastAsia"/>
        </w:rPr>
        <w:t>7</w:t>
      </w:r>
      <w:r>
        <w:rPr>
          <w:rFonts w:hint="eastAsia"/>
        </w:rPr>
        <w:t>月</w:t>
      </w:r>
      <w:r>
        <w:rPr>
          <w:rFonts w:hint="eastAsia"/>
        </w:rPr>
        <w:t>21</w:t>
      </w:r>
      <w:r>
        <w:rPr>
          <w:rFonts w:hint="eastAsia"/>
        </w:rPr>
        <w:t>日通过的意见，第</w:t>
      </w:r>
      <w:r>
        <w:t>8.2</w:t>
      </w:r>
      <w:r>
        <w:rPr>
          <w:rFonts w:hint="eastAsia"/>
        </w:rPr>
        <w:t>段。</w:t>
      </w:r>
    </w:p>
  </w:footnote>
  <w:footnote w:id="13">
    <w:p w:rsidR="00966C69" w:rsidRDefault="00966C69" w:rsidP="00CE1480">
      <w:pPr>
        <w:pStyle w:val="FootnoteText"/>
        <w:rPr>
          <w:rFonts w:hint="eastAsia"/>
        </w:rPr>
      </w:pPr>
      <w:r>
        <w:rPr>
          <w:rFonts w:hint="eastAsia"/>
        </w:rPr>
        <w:tab/>
      </w:r>
      <w:r>
        <w:rPr>
          <w:rStyle w:val="FootnoteReference"/>
        </w:rPr>
        <w:footnoteRef/>
      </w:r>
      <w:r>
        <w:rPr>
          <w:rFonts w:hint="eastAsia"/>
        </w:rPr>
        <w:tab/>
      </w:r>
      <w:r>
        <w:rPr>
          <w:rStyle w:val="FootnoteTextChar"/>
          <w:rFonts w:hint="eastAsia"/>
        </w:rPr>
        <w:t>参见</w:t>
      </w:r>
      <w:r>
        <w:rPr>
          <w:rStyle w:val="FootnoteTextChar"/>
        </w:rPr>
        <w:t>Korneenko</w:t>
      </w:r>
      <w:r>
        <w:rPr>
          <w:rStyle w:val="FootnoteTextChar"/>
          <w:rFonts w:hint="eastAsia"/>
        </w:rPr>
        <w:t>诉白俄罗斯</w:t>
      </w:r>
      <w:r>
        <w:rPr>
          <w:rStyle w:val="FootnoteTextChar"/>
          <w:rFonts w:hint="eastAsia"/>
        </w:rPr>
        <w:t>(</w:t>
      </w:r>
      <w:r>
        <w:rPr>
          <w:rStyle w:val="FootnoteTextChar"/>
          <w:rFonts w:hint="eastAsia"/>
        </w:rPr>
        <w:t>以上脚注</w:t>
      </w:r>
      <w:r>
        <w:rPr>
          <w:rStyle w:val="FootnoteTextChar"/>
          <w:rFonts w:hint="eastAsia"/>
        </w:rPr>
        <w:t>7)</w:t>
      </w:r>
      <w:r>
        <w:rPr>
          <w:rStyle w:val="FootnoteTextChar"/>
          <w:rFonts w:hint="eastAsia"/>
        </w:rPr>
        <w:t>，第</w:t>
      </w:r>
      <w:r>
        <w:rPr>
          <w:rStyle w:val="FootnoteTextChar"/>
          <w:rFonts w:hint="eastAsia"/>
        </w:rPr>
        <w:t>7.3</w:t>
      </w:r>
      <w:r>
        <w:rPr>
          <w:rStyle w:val="FootnoteTextChar"/>
          <w:rFonts w:hint="eastAsia"/>
        </w:rPr>
        <w:t>段以及欧洲人权法院，</w:t>
      </w:r>
      <w:r>
        <w:rPr>
          <w:rStyle w:val="FootnoteTextChar"/>
        </w:rPr>
        <w:t>Handyside</w:t>
      </w:r>
      <w:r>
        <w:rPr>
          <w:rStyle w:val="FootnoteTextChar"/>
          <w:rFonts w:hint="eastAsia"/>
        </w:rPr>
        <w:t>诉联合王国</w:t>
      </w:r>
      <w:r>
        <w:rPr>
          <w:rStyle w:val="FootnoteTextChar"/>
          <w:rFonts w:hint="eastAsia"/>
        </w:rPr>
        <w:t>(</w:t>
      </w:r>
      <w:r>
        <w:rPr>
          <w:rStyle w:val="FootnoteTextChar"/>
          <w:rFonts w:hint="eastAsia"/>
        </w:rPr>
        <w:t>第</w:t>
      </w:r>
      <w:r>
        <w:rPr>
          <w:rStyle w:val="FootnoteTextChar"/>
          <w:rFonts w:hint="eastAsia"/>
        </w:rPr>
        <w:t>5493/72</w:t>
      </w:r>
      <w:r>
        <w:rPr>
          <w:rStyle w:val="FootnoteTextChar"/>
          <w:rFonts w:hint="eastAsia"/>
        </w:rPr>
        <w:t>号申请</w:t>
      </w:r>
      <w:r>
        <w:rPr>
          <w:rStyle w:val="FootnoteTextChar"/>
          <w:rFonts w:hint="eastAsia"/>
        </w:rPr>
        <w:t>)</w:t>
      </w:r>
      <w:r>
        <w:rPr>
          <w:rStyle w:val="FootnoteTextChar"/>
          <w:rFonts w:hint="eastAsia"/>
        </w:rPr>
        <w:t>，</w:t>
      </w:r>
      <w:r>
        <w:rPr>
          <w:rStyle w:val="FootnoteTextChar"/>
          <w:rFonts w:hint="eastAsia"/>
        </w:rPr>
        <w:t>1976</w:t>
      </w:r>
      <w:r>
        <w:rPr>
          <w:rStyle w:val="FootnoteTextChar"/>
          <w:rFonts w:hint="eastAsia"/>
        </w:rPr>
        <w:t>年</w:t>
      </w:r>
      <w:r>
        <w:rPr>
          <w:rStyle w:val="FootnoteTextChar"/>
          <w:rFonts w:hint="eastAsia"/>
        </w:rPr>
        <w:t>12</w:t>
      </w:r>
      <w:r>
        <w:rPr>
          <w:rStyle w:val="FootnoteTextChar"/>
          <w:rFonts w:hint="eastAsia"/>
        </w:rPr>
        <w:t>月</w:t>
      </w:r>
      <w:r>
        <w:rPr>
          <w:rStyle w:val="FootnoteTextChar"/>
          <w:rFonts w:hint="eastAsia"/>
        </w:rPr>
        <w:t>7</w:t>
      </w:r>
      <w:r>
        <w:rPr>
          <w:rStyle w:val="FootnoteTextChar"/>
          <w:rFonts w:hint="eastAsia"/>
        </w:rPr>
        <w:t>日的判决，第</w:t>
      </w:r>
      <w:r>
        <w:rPr>
          <w:rStyle w:val="FootnoteTextChar"/>
          <w:rFonts w:hint="eastAsia"/>
        </w:rPr>
        <w:t>49</w:t>
      </w:r>
      <w:r>
        <w:rPr>
          <w:rStyle w:val="FootnoteTextChar"/>
          <w:rFonts w:hint="eastAsia"/>
        </w:rPr>
        <w:t>段。</w:t>
      </w:r>
    </w:p>
  </w:footnote>
  <w:footnote w:id="14">
    <w:p w:rsidR="00966C69" w:rsidRDefault="00966C69" w:rsidP="00CE1480">
      <w:pPr>
        <w:pStyle w:val="FootnoteText"/>
        <w:rPr>
          <w:rStyle w:val="FootnoteTextChar"/>
          <w:rFonts w:hint="eastAsia"/>
        </w:rPr>
      </w:pPr>
      <w:r>
        <w:rPr>
          <w:rFonts w:hint="eastAsia"/>
        </w:rPr>
        <w:tab/>
      </w:r>
      <w:r>
        <w:rPr>
          <w:rStyle w:val="FootnoteReference"/>
        </w:rPr>
        <w:footnoteRef/>
      </w:r>
      <w:r>
        <w:rPr>
          <w:rFonts w:hint="eastAsia"/>
        </w:rPr>
        <w:tab/>
      </w:r>
      <w:r>
        <w:rPr>
          <w:rStyle w:val="FootnoteTextChar"/>
          <w:rFonts w:hint="eastAsia"/>
        </w:rPr>
        <w:t>例如见第</w:t>
      </w:r>
      <w:r>
        <w:rPr>
          <w:rStyle w:val="FootnoteTextChar"/>
          <w:rFonts w:hint="eastAsia"/>
        </w:rPr>
        <w:t>1537/2006</w:t>
      </w:r>
      <w:r>
        <w:rPr>
          <w:rStyle w:val="FootnoteTextChar"/>
          <w:rFonts w:hint="eastAsia"/>
        </w:rPr>
        <w:t>号来文，</w:t>
      </w:r>
      <w:r>
        <w:rPr>
          <w:rStyle w:val="FootnoteTextChar"/>
        </w:rPr>
        <w:t>Gerashchenko</w:t>
      </w:r>
      <w:r>
        <w:rPr>
          <w:rStyle w:val="FootnoteTextChar"/>
          <w:rFonts w:hint="eastAsia"/>
        </w:rPr>
        <w:t>诉白俄罗斯，</w:t>
      </w:r>
      <w:r>
        <w:rPr>
          <w:rStyle w:val="FootnoteTextChar"/>
          <w:rFonts w:hint="eastAsia"/>
        </w:rPr>
        <w:t>2009</w:t>
      </w:r>
      <w:r>
        <w:rPr>
          <w:rStyle w:val="FootnoteTextChar"/>
          <w:rFonts w:hint="eastAsia"/>
        </w:rPr>
        <w:t>年</w:t>
      </w:r>
      <w:r>
        <w:rPr>
          <w:rStyle w:val="FootnoteTextChar"/>
          <w:rFonts w:hint="eastAsia"/>
        </w:rPr>
        <w:t>10</w:t>
      </w:r>
      <w:r>
        <w:rPr>
          <w:rStyle w:val="FootnoteTextChar"/>
          <w:rFonts w:hint="eastAsia"/>
        </w:rPr>
        <w:t>月</w:t>
      </w:r>
      <w:r>
        <w:rPr>
          <w:rStyle w:val="FootnoteTextChar"/>
          <w:rFonts w:hint="eastAsia"/>
        </w:rPr>
        <w:t>23</w:t>
      </w:r>
      <w:r>
        <w:rPr>
          <w:rStyle w:val="FootnoteTextChar"/>
          <w:rFonts w:hint="eastAsia"/>
        </w:rPr>
        <w:t>日通过的关于不可受理的决定，第</w:t>
      </w:r>
      <w:r>
        <w:rPr>
          <w:rStyle w:val="FootnoteTextChar"/>
          <w:rFonts w:hint="eastAsia"/>
        </w:rPr>
        <w:t>6.3</w:t>
      </w:r>
      <w:r>
        <w:rPr>
          <w:rStyle w:val="FootnoteTextChar"/>
          <w:rFonts w:hint="eastAsia"/>
        </w:rPr>
        <w:t>段；第</w:t>
      </w:r>
      <w:r>
        <w:rPr>
          <w:rStyle w:val="FootnoteTextChar"/>
          <w:rFonts w:hint="eastAsia"/>
        </w:rPr>
        <w:t>1814/2008</w:t>
      </w:r>
      <w:r>
        <w:rPr>
          <w:rStyle w:val="FootnoteTextChar"/>
          <w:rFonts w:hint="eastAsia"/>
        </w:rPr>
        <w:t>号来文，</w:t>
      </w:r>
      <w:r>
        <w:rPr>
          <w:rStyle w:val="FootnoteTextChar"/>
        </w:rPr>
        <w:t>P.L.</w:t>
      </w:r>
      <w:r>
        <w:rPr>
          <w:rStyle w:val="FootnoteTextChar"/>
          <w:rFonts w:hint="eastAsia"/>
        </w:rPr>
        <w:t>诉白俄罗斯，</w:t>
      </w:r>
      <w:r>
        <w:rPr>
          <w:rStyle w:val="FootnoteTextChar"/>
          <w:rFonts w:hint="eastAsia"/>
        </w:rPr>
        <w:t>2011</w:t>
      </w:r>
      <w:r>
        <w:rPr>
          <w:rStyle w:val="FootnoteTextChar"/>
          <w:rFonts w:hint="eastAsia"/>
        </w:rPr>
        <w:t>年</w:t>
      </w:r>
      <w:r>
        <w:rPr>
          <w:rStyle w:val="FootnoteTextChar"/>
          <w:rFonts w:hint="eastAsia"/>
        </w:rPr>
        <w:t>7</w:t>
      </w:r>
      <w:r>
        <w:rPr>
          <w:rStyle w:val="FootnoteTextChar"/>
          <w:rFonts w:hint="eastAsia"/>
        </w:rPr>
        <w:t>月</w:t>
      </w:r>
      <w:r>
        <w:rPr>
          <w:rStyle w:val="FootnoteTextChar"/>
          <w:rFonts w:hint="eastAsia"/>
        </w:rPr>
        <w:t>26</w:t>
      </w:r>
      <w:r>
        <w:rPr>
          <w:rStyle w:val="FootnoteTextChar"/>
          <w:rFonts w:hint="eastAsia"/>
        </w:rPr>
        <w:t>日通过的关于不可受理的决定，第</w:t>
      </w:r>
      <w:r>
        <w:rPr>
          <w:rStyle w:val="FootnoteTextChar"/>
          <w:rFonts w:hint="eastAsia"/>
        </w:rPr>
        <w:t>6.2</w:t>
      </w:r>
      <w:r>
        <w:rPr>
          <w:rStyle w:val="FootnoteTextChar"/>
          <w:rFonts w:hint="eastAsia"/>
        </w:rPr>
        <w:t>段；第</w:t>
      </w:r>
      <w:r>
        <w:rPr>
          <w:rStyle w:val="FootnoteTextChar"/>
          <w:rFonts w:hint="eastAsia"/>
        </w:rPr>
        <w:t>1838/2008</w:t>
      </w:r>
      <w:r>
        <w:rPr>
          <w:rStyle w:val="FootnoteTextChar"/>
          <w:rFonts w:hint="eastAsia"/>
        </w:rPr>
        <w:t>号来文，</w:t>
      </w:r>
      <w:r>
        <w:rPr>
          <w:rStyle w:val="FootnoteTextChar"/>
        </w:rPr>
        <w:t>Tulzhenkova</w:t>
      </w:r>
      <w:r>
        <w:rPr>
          <w:rStyle w:val="FootnoteTextChar"/>
          <w:rFonts w:hint="eastAsia"/>
        </w:rPr>
        <w:t>诉白俄罗斯，</w:t>
      </w:r>
      <w:r>
        <w:rPr>
          <w:rStyle w:val="FootnoteTextChar"/>
          <w:rFonts w:hint="eastAsia"/>
        </w:rPr>
        <w:t>2011</w:t>
      </w:r>
      <w:r>
        <w:rPr>
          <w:rStyle w:val="FootnoteTextChar"/>
          <w:rFonts w:hint="eastAsia"/>
        </w:rPr>
        <w:t>年</w:t>
      </w:r>
      <w:r>
        <w:rPr>
          <w:rStyle w:val="FootnoteTextChar"/>
          <w:rFonts w:hint="eastAsia"/>
        </w:rPr>
        <w:t>10</w:t>
      </w:r>
      <w:r>
        <w:rPr>
          <w:rStyle w:val="FootnoteTextChar"/>
          <w:rFonts w:hint="eastAsia"/>
        </w:rPr>
        <w:t>月</w:t>
      </w:r>
      <w:r>
        <w:rPr>
          <w:rStyle w:val="FootnoteTextChar"/>
          <w:rFonts w:hint="eastAsia"/>
        </w:rPr>
        <w:t>26</w:t>
      </w:r>
      <w:r>
        <w:rPr>
          <w:rStyle w:val="FootnoteTextChar"/>
          <w:rFonts w:hint="eastAsia"/>
        </w:rPr>
        <w:t>日通过的意见，第</w:t>
      </w:r>
      <w:r>
        <w:rPr>
          <w:rStyle w:val="FootnoteTextChar"/>
          <w:rFonts w:hint="eastAsia"/>
        </w:rPr>
        <w:t>8.3</w:t>
      </w:r>
      <w:r>
        <w:rPr>
          <w:rStyle w:val="FootnoteTextCha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69" w:rsidRDefault="00966C69">
    <w:pPr>
      <w:pStyle w:val="Header"/>
    </w:pPr>
    <w:r>
      <w:t>CCPR/C/105/D/1790/2008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69" w:rsidRDefault="00966C69">
    <w:pPr>
      <w:pStyle w:val="Header"/>
      <w:jc w:val="right"/>
    </w:pPr>
    <w:r>
      <w:t>CCPR/C/105/D/1790/2008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2212F5A"/>
    <w:multiLevelType w:val="hybridMultilevel"/>
    <w:tmpl w:val="7760178C"/>
    <w:lvl w:ilvl="0" w:tplc="0CD817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A392882"/>
    <w:multiLevelType w:val="hybridMultilevel"/>
    <w:tmpl w:val="92402D0E"/>
    <w:lvl w:ilvl="0" w:tplc="0142901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0420F7C"/>
    <w:multiLevelType w:val="hybridMultilevel"/>
    <w:tmpl w:val="945E6B18"/>
    <w:lvl w:ilvl="0" w:tplc="0142901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6202435"/>
    <w:multiLevelType w:val="hybridMultilevel"/>
    <w:tmpl w:val="A1B6334A"/>
    <w:lvl w:ilvl="0" w:tplc="0142901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4A40256"/>
    <w:multiLevelType w:val="hybridMultilevel"/>
    <w:tmpl w:val="78524A82"/>
    <w:lvl w:ilvl="0" w:tplc="0CD817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B3319B1"/>
    <w:multiLevelType w:val="hybridMultilevel"/>
    <w:tmpl w:val="98EE50E8"/>
    <w:lvl w:ilvl="0" w:tplc="3CB2F96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DB1542B"/>
    <w:multiLevelType w:val="hybridMultilevel"/>
    <w:tmpl w:val="8C808364"/>
    <w:lvl w:ilvl="0" w:tplc="0CD817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588A6E60"/>
    <w:multiLevelType w:val="hybridMultilevel"/>
    <w:tmpl w:val="50646696"/>
    <w:lvl w:ilvl="0" w:tplc="0142901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F973AEE"/>
    <w:multiLevelType w:val="hybridMultilevel"/>
    <w:tmpl w:val="DAA46834"/>
    <w:lvl w:ilvl="0" w:tplc="0CD817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C0E0929"/>
    <w:multiLevelType w:val="hybridMultilevel"/>
    <w:tmpl w:val="30AA4EA2"/>
    <w:lvl w:ilvl="0" w:tplc="0CD817E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2"/>
  </w:num>
  <w:num w:numId="13">
    <w:abstractNumId w:val="17"/>
  </w:num>
  <w:num w:numId="14">
    <w:abstractNumId w:val="12"/>
  </w:num>
  <w:num w:numId="15">
    <w:abstractNumId w:val="13"/>
  </w:num>
  <w:num w:numId="16">
    <w:abstractNumId w:val="28"/>
  </w:num>
  <w:num w:numId="17">
    <w:abstractNumId w:val="12"/>
  </w:num>
  <w:num w:numId="18">
    <w:abstractNumId w:val="12"/>
  </w:num>
  <w:num w:numId="19">
    <w:abstractNumId w:val="28"/>
  </w:num>
  <w:num w:numId="20">
    <w:abstractNumId w:val="13"/>
  </w:num>
  <w:num w:numId="21">
    <w:abstractNumId w:val="13"/>
  </w:num>
  <w:num w:numId="22">
    <w:abstractNumId w:val="21"/>
  </w:num>
  <w:num w:numId="23">
    <w:abstractNumId w:val="10"/>
  </w:num>
  <w:num w:numId="24">
    <w:abstractNumId w:val="16"/>
  </w:num>
  <w:num w:numId="25">
    <w:abstractNumId w:val="26"/>
  </w:num>
  <w:num w:numId="26">
    <w:abstractNumId w:val="19"/>
  </w:num>
  <w:num w:numId="27">
    <w:abstractNumId w:val="15"/>
  </w:num>
  <w:num w:numId="28">
    <w:abstractNumId w:val="21"/>
  </w:num>
  <w:num w:numId="29">
    <w:abstractNumId w:val="10"/>
  </w:num>
  <w:num w:numId="30">
    <w:abstractNumId w:val="16"/>
  </w:num>
  <w:num w:numId="31">
    <w:abstractNumId w:val="31"/>
  </w:num>
  <w:num w:numId="32">
    <w:abstractNumId w:val="26"/>
  </w:num>
  <w:num w:numId="33">
    <w:abstractNumId w:val="19"/>
  </w:num>
  <w:num w:numId="34">
    <w:abstractNumId w:val="15"/>
  </w:num>
  <w:num w:numId="35">
    <w:abstractNumId w:val="21"/>
  </w:num>
  <w:num w:numId="36">
    <w:abstractNumId w:val="10"/>
  </w:num>
  <w:num w:numId="37">
    <w:abstractNumId w:val="16"/>
  </w:num>
  <w:num w:numId="38">
    <w:abstractNumId w:val="31"/>
  </w:num>
  <w:num w:numId="39">
    <w:abstractNumId w:val="14"/>
  </w:num>
  <w:num w:numId="40">
    <w:abstractNumId w:val="27"/>
  </w:num>
  <w:num w:numId="41">
    <w:abstractNumId w:val="18"/>
  </w:num>
  <w:num w:numId="42">
    <w:abstractNumId w:val="20"/>
  </w:num>
  <w:num w:numId="43">
    <w:abstractNumId w:val="24"/>
  </w:num>
  <w:num w:numId="44">
    <w:abstractNumId w:val="22"/>
  </w:num>
  <w:num w:numId="45">
    <w:abstractNumId w:val="29"/>
  </w:num>
  <w:num w:numId="46">
    <w:abstractNumId w:val="11"/>
  </w:num>
  <w:num w:numId="47">
    <w:abstractNumId w:val="25"/>
  </w:num>
  <w:num w:numId="4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480"/>
    <w:rsid w:val="00966C69"/>
    <w:rsid w:val="00C70E64"/>
    <w:rsid w:val="00CE1480"/>
    <w:rsid w:val="00DA57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8"/>
      </w:numPr>
      <w:spacing w:after="120"/>
      <w:ind w:right="1134"/>
    </w:pPr>
  </w:style>
  <w:style w:type="paragraph" w:customStyle="1" w:styleId="Bullet2GC">
    <w:name w:val="_Bullet 2_GC"/>
    <w:basedOn w:val="Normal"/>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link w:val="HChGCChar"/>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Pr>
      <w:rFonts w:eastAsia="SimSun"/>
      <w:snapToGrid w:val="0"/>
      <w:sz w:val="21"/>
      <w:lang w:val="en-US" w:eastAsia="zh-CN" w:bidi="ar-SA"/>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Pr>
      <w:rFonts w:eastAsia="SimSun"/>
      <w:snapToGrid w:val="0"/>
      <w:sz w:val="18"/>
      <w:lang w:val="en-US" w:eastAsia="zh-CN" w:bidi="ar-SA"/>
    </w:rPr>
  </w:style>
  <w:style w:type="character" w:customStyle="1" w:styleId="SingleTxtGChar">
    <w:name w:val="_ Single Txt_G Char"/>
    <w:link w:val="SingleTxtG"/>
    <w:rPr>
      <w:rFonts w:eastAsia="SimSun"/>
      <w:lang w:val="en-GB" w:eastAsia="en-US" w:bidi="ar-SA"/>
    </w:rPr>
  </w:style>
  <w:style w:type="character" w:customStyle="1" w:styleId="HChGCChar">
    <w:name w:val="_ H _Ch_GC Char"/>
    <w:link w:val="HChGC"/>
    <w:rPr>
      <w:rFonts w:eastAsia="SimHei"/>
      <w:snapToGrid w:val="0"/>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10</Pages>
  <Words>1183</Words>
  <Characters>6749</Characters>
  <Application>Microsoft Office Word</Application>
  <DocSecurity>4</DocSecurity>
  <Lines>56</Lines>
  <Paragraphs>15</Paragraphs>
  <ScaleCrop>false</ScaleCrop>
  <Company>CSD</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TIAN</cp:lastModifiedBy>
  <cp:revision>2</cp:revision>
  <cp:lastPrinted>2012-10-22T13:09:00Z</cp:lastPrinted>
  <dcterms:created xsi:type="dcterms:W3CDTF">2012-10-23T12:28:00Z</dcterms:created>
  <dcterms:modified xsi:type="dcterms:W3CDTF">2012-10-23T12:28:00Z</dcterms:modified>
</cp:coreProperties>
</file>