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F72C7F">
                <w:t>C/105/D/1784/2008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F72C7F">
              <w:rPr>
                <w:lang w:val="en-US"/>
              </w:rPr>
              <w:fldChar w:fldCharType="separate"/>
            </w:r>
            <w:r w:rsidR="00F72C7F">
              <w:rPr>
                <w:lang w:val="en-US"/>
              </w:rPr>
              <w:t>5 September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72C7F" w:rsidRDefault="00F72C7F" w:rsidP="00F72C7F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человека</w:t>
      </w:r>
    </w:p>
    <w:p w:rsidR="00F72C7F" w:rsidRDefault="00F72C7F" w:rsidP="00C601F8">
      <w:pPr>
        <w:pStyle w:val="HChGR"/>
      </w:pPr>
      <w:r>
        <w:tab/>
      </w:r>
      <w:r>
        <w:tab/>
      </w:r>
      <w:r w:rsidRPr="00E92081">
        <w:t xml:space="preserve">Сообщение № </w:t>
      </w:r>
      <w:r>
        <w:t>1784/2008</w:t>
      </w:r>
    </w:p>
    <w:p w:rsidR="00F72C7F" w:rsidRDefault="00F72C7F" w:rsidP="00F72C7F">
      <w:pPr>
        <w:pStyle w:val="H1GR"/>
      </w:pPr>
      <w:r>
        <w:tab/>
      </w:r>
      <w:r>
        <w:tab/>
        <w:t>Соображения, принятые Комитетом на его 105-й сессии</w:t>
      </w:r>
      <w:r>
        <w:br/>
        <w:t>(9−27 июля 2012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825"/>
      </w:tblGrid>
      <w:tr w:rsidR="00F72C7F" w:rsidRPr="00001A5A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25" w:type="dxa"/>
          </w:tcPr>
          <w:p w:rsidR="00F72C7F" w:rsidRPr="00001A5A" w:rsidRDefault="00F72C7F" w:rsidP="008A2734">
            <w:pPr>
              <w:spacing w:after="120"/>
            </w:pPr>
            <w:r>
              <w:t>Владимиром Шумилиным (адвокатом не представлен)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автор сообщения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Беларусь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25" w:type="dxa"/>
          </w:tcPr>
          <w:p w:rsidR="00F72C7F" w:rsidRPr="002A4F6C" w:rsidRDefault="00F72C7F" w:rsidP="008A2734">
            <w:pPr>
              <w:spacing w:after="120"/>
            </w:pPr>
            <w:r>
              <w:t>17 марта 2008 года (первоначальное представление)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решение Специального докладчика в соответствии с правилом 97, препровожденное государству-участнику 29 апреля 2008 года (в виде документа не издавалось)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С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25" w:type="dxa"/>
            <w:vAlign w:val="bottom"/>
          </w:tcPr>
          <w:p w:rsidR="00F72C7F" w:rsidRDefault="00F72C7F" w:rsidP="008A2734">
            <w:pPr>
              <w:spacing w:after="120"/>
            </w:pPr>
            <w:r>
              <w:t>23 июля 2012 года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применение санкции (штрафа) к лицу за распространение листовок в нарушение права на распространение информации без необоснованных ограничений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право распространять информацию; допустимые ограничения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исчерпание внутренних средств правовой защиты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пункт 2 и 3 статьи 19</w:t>
            </w:r>
          </w:p>
        </w:tc>
      </w:tr>
      <w:tr w:rsidR="00F72C7F" w:rsidTr="008A2734">
        <w:tc>
          <w:tcPr>
            <w:tcW w:w="2979" w:type="dxa"/>
          </w:tcPr>
          <w:p w:rsidR="00F72C7F" w:rsidRPr="00CB613D" w:rsidRDefault="00F72C7F" w:rsidP="008A273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25" w:type="dxa"/>
          </w:tcPr>
          <w:p w:rsidR="00F72C7F" w:rsidRDefault="00F72C7F" w:rsidP="008A2734">
            <w:pPr>
              <w:spacing w:after="120"/>
            </w:pPr>
            <w:r>
              <w:t>пункт 2 b) статьи 5</w:t>
            </w:r>
          </w:p>
        </w:tc>
      </w:tr>
    </w:tbl>
    <w:p w:rsidR="00F72C7F" w:rsidRPr="001F209A" w:rsidRDefault="00F72C7F" w:rsidP="00F72C7F">
      <w:pPr>
        <w:pStyle w:val="HChGR"/>
      </w:pPr>
      <w:r w:rsidRPr="001F209A">
        <w:br w:type="page"/>
        <w:t>Приложение</w:t>
      </w:r>
    </w:p>
    <w:p w:rsidR="00F72C7F" w:rsidRPr="001F209A" w:rsidRDefault="00F72C7F" w:rsidP="00F72C7F">
      <w:pPr>
        <w:pStyle w:val="HChGR"/>
      </w:pPr>
      <w:r>
        <w:tab/>
      </w:r>
      <w:r>
        <w:tab/>
      </w:r>
      <w:r w:rsidRPr="001F209A">
        <w:t>Соображения Комитета по правам человека в 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(105-я</w:t>
      </w:r>
      <w:r w:rsidRPr="001F209A">
        <w:t xml:space="preserve"> сессия</w:t>
      </w:r>
      <w:r>
        <w:t>)</w:t>
      </w:r>
    </w:p>
    <w:p w:rsidR="00F72C7F" w:rsidRPr="001F209A" w:rsidRDefault="00F72C7F" w:rsidP="00F72C7F">
      <w:pPr>
        <w:pStyle w:val="SingleTxtGR"/>
      </w:pPr>
      <w:r w:rsidRPr="001F209A">
        <w:t>относительно</w:t>
      </w:r>
    </w:p>
    <w:p w:rsidR="00F72C7F" w:rsidRPr="001F209A" w:rsidRDefault="00F72C7F" w:rsidP="00F72C7F">
      <w:pPr>
        <w:pStyle w:val="H1GR"/>
      </w:pPr>
      <w:r>
        <w:tab/>
      </w:r>
      <w:r>
        <w:tab/>
      </w:r>
      <w:r w:rsidRPr="001F209A">
        <w:t xml:space="preserve">Сообщения № </w:t>
      </w:r>
      <w:r>
        <w:t>1784/2008</w:t>
      </w:r>
      <w:r w:rsidRPr="002A395F">
        <w:rPr>
          <w:rStyle w:val="FootnoteReference"/>
          <w:szCs w:val="18"/>
          <w:vertAlign w:val="baseline"/>
        </w:rPr>
        <w:footnoteReference w:customMarkFollows="1" w:id="1"/>
        <w:t>*</w:t>
      </w:r>
      <w:r w:rsidRPr="007839D0">
        <w:rPr>
          <w:b w:val="0"/>
          <w:lang w:eastAsia="en-US"/>
        </w:rPr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F72C7F" w:rsidTr="008A2734">
        <w:tc>
          <w:tcPr>
            <w:tcW w:w="3119" w:type="dxa"/>
          </w:tcPr>
          <w:p w:rsidR="00F72C7F" w:rsidRPr="00322017" w:rsidRDefault="00F72C7F" w:rsidP="008A2734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F72C7F" w:rsidRPr="000D1ED1" w:rsidRDefault="00F72C7F" w:rsidP="008A2734">
            <w:pPr>
              <w:spacing w:after="120"/>
            </w:pPr>
            <w:r>
              <w:t>Владимиром Шумилиным (адвокатом не представлен)</w:t>
            </w:r>
          </w:p>
        </w:tc>
      </w:tr>
      <w:tr w:rsidR="00F72C7F" w:rsidTr="008A2734">
        <w:tc>
          <w:tcPr>
            <w:tcW w:w="3119" w:type="dxa"/>
          </w:tcPr>
          <w:p w:rsidR="00F72C7F" w:rsidRPr="00322017" w:rsidRDefault="00F72C7F" w:rsidP="008A2734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F72C7F" w:rsidRDefault="00F72C7F" w:rsidP="008A2734">
            <w:pPr>
              <w:spacing w:after="120"/>
            </w:pPr>
            <w:r>
              <w:t>автор сообщения</w:t>
            </w:r>
          </w:p>
        </w:tc>
      </w:tr>
      <w:tr w:rsidR="00F72C7F" w:rsidTr="008A2734">
        <w:tc>
          <w:tcPr>
            <w:tcW w:w="3119" w:type="dxa"/>
          </w:tcPr>
          <w:p w:rsidR="00F72C7F" w:rsidRPr="00FD511F" w:rsidRDefault="00F72C7F" w:rsidP="008A2734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F72C7F" w:rsidRDefault="00F72C7F" w:rsidP="008A2734">
            <w:pPr>
              <w:spacing w:after="120"/>
            </w:pPr>
            <w:r>
              <w:t>Беларусь</w:t>
            </w:r>
          </w:p>
        </w:tc>
      </w:tr>
      <w:tr w:rsidR="00F72C7F" w:rsidTr="008A2734">
        <w:tc>
          <w:tcPr>
            <w:tcW w:w="3119" w:type="dxa"/>
          </w:tcPr>
          <w:p w:rsidR="00F72C7F" w:rsidRPr="00FD511F" w:rsidRDefault="00F72C7F" w:rsidP="008A2734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F72C7F" w:rsidRDefault="00F72C7F" w:rsidP="008A2734">
            <w:pPr>
              <w:spacing w:after="120"/>
            </w:pPr>
            <w:r>
              <w:t>17 марта 2008 года (первоначальное представление)</w:t>
            </w:r>
          </w:p>
        </w:tc>
      </w:tr>
    </w:tbl>
    <w:p w:rsidR="00F72C7F" w:rsidRDefault="00F72C7F" w:rsidP="00F72C7F">
      <w:pPr>
        <w:pStyle w:val="SingleTxtGR"/>
      </w:pPr>
      <w:r>
        <w:rPr>
          <w:i/>
        </w:rPr>
        <w:tab/>
        <w:t>Комитет по правам человека</w:t>
      </w:r>
      <w:r>
        <w:t>, учрежденный в соответствии со статьей 28 Междунаро</w:t>
      </w:r>
      <w:r>
        <w:t>д</w:t>
      </w:r>
      <w:r>
        <w:t xml:space="preserve">ного пакта о гражданских и политических правах, </w:t>
      </w:r>
    </w:p>
    <w:p w:rsidR="00F72C7F" w:rsidRDefault="00F72C7F" w:rsidP="00F72C7F">
      <w:pPr>
        <w:pStyle w:val="SingleTxtGR"/>
      </w:pPr>
      <w:r>
        <w:rPr>
          <w:i/>
        </w:rPr>
        <w:tab/>
        <w:t>на своем заседании</w:t>
      </w:r>
      <w:r>
        <w:t xml:space="preserve"> 23 июля 2012 года</w:t>
      </w:r>
    </w:p>
    <w:p w:rsidR="00F72C7F" w:rsidRDefault="00F72C7F" w:rsidP="00F72C7F">
      <w:pPr>
        <w:pStyle w:val="SingleTxtGR"/>
      </w:pPr>
      <w:r>
        <w:rPr>
          <w:i/>
        </w:rPr>
        <w:tab/>
        <w:t xml:space="preserve">завершив </w:t>
      </w:r>
      <w:r>
        <w:t>рассмотрение сообщения № 1784/2008, представленного Ком</w:t>
      </w:r>
      <w:r>
        <w:t>и</w:t>
      </w:r>
      <w:r>
        <w:t>тету по правам человека Владимиром Шумилиным в соответствии с Факульт</w:t>
      </w:r>
      <w:r>
        <w:t>а</w:t>
      </w:r>
      <w:r>
        <w:t>тивным протоколом к Международному пакту о гражданских и политических правах,</w:t>
      </w:r>
    </w:p>
    <w:p w:rsidR="00F72C7F" w:rsidRDefault="00F72C7F" w:rsidP="00F72C7F">
      <w:pPr>
        <w:pStyle w:val="SingleTxtGR"/>
      </w:pPr>
      <w:r>
        <w:tab/>
      </w:r>
      <w:r>
        <w:rPr>
          <w:i/>
        </w:rPr>
        <w:t>приняв к сведению</w:t>
      </w:r>
      <w:r>
        <w:t xml:space="preserve"> всю письменную информацию, представленную ему автором сообщения и государством-участником,</w:t>
      </w:r>
    </w:p>
    <w:p w:rsidR="00F72C7F" w:rsidRDefault="00F72C7F" w:rsidP="00F72C7F">
      <w:pPr>
        <w:pStyle w:val="SingleTxtGR"/>
      </w:pPr>
      <w:r>
        <w:tab/>
      </w:r>
      <w:r>
        <w:rPr>
          <w:i/>
        </w:rPr>
        <w:t xml:space="preserve">принимает </w:t>
      </w:r>
      <w:r w:rsidRPr="006118CD">
        <w:t>следующее:</w:t>
      </w:r>
    </w:p>
    <w:p w:rsidR="00F72C7F" w:rsidRPr="000B4E7E" w:rsidRDefault="00892580" w:rsidP="00892580">
      <w:pPr>
        <w:pStyle w:val="H1GR"/>
      </w:pPr>
      <w:r>
        <w:tab/>
      </w:r>
      <w:r>
        <w:tab/>
      </w:r>
      <w:r w:rsidR="00F72C7F" w:rsidRPr="000B4E7E">
        <w:t>Соображения в соответствии с пунктом 4 статьи 5 Факультативного протокола</w:t>
      </w:r>
    </w:p>
    <w:p w:rsidR="00F72C7F" w:rsidRPr="000B4E7E" w:rsidRDefault="00F72C7F" w:rsidP="00892580">
      <w:pPr>
        <w:pStyle w:val="SingleTxtGR"/>
      </w:pPr>
      <w:r w:rsidRPr="000B4E7E">
        <w:t>1.</w:t>
      </w:r>
      <w:r w:rsidRPr="000B4E7E">
        <w:tab/>
        <w:t>Автором сообщени</w:t>
      </w:r>
      <w:r w:rsidR="00892580">
        <w:t>я</w:t>
      </w:r>
      <w:r w:rsidRPr="000B4E7E">
        <w:t xml:space="preserve"> является Владимир Шумилин, гражд</w:t>
      </w:r>
      <w:r w:rsidRPr="000B4E7E">
        <w:t>а</w:t>
      </w:r>
      <w:r w:rsidRPr="000B4E7E">
        <w:t xml:space="preserve">нин Беларуси, 1973 года рождения. Он утверждает, что </w:t>
      </w:r>
      <w:r w:rsidR="00892580">
        <w:t>стал</w:t>
      </w:r>
      <w:r w:rsidRPr="000B4E7E">
        <w:t xml:space="preserve"> жертвой нарушения Беларусью его прав, предусмотренных в пункте 2 статьи 19 Международного пакта о гр</w:t>
      </w:r>
      <w:r w:rsidRPr="000B4E7E">
        <w:t>а</w:t>
      </w:r>
      <w:r w:rsidRPr="000B4E7E">
        <w:t>жданских и политических правах. Факультативный протокол вступил в силу для государства-участника 30 декабря 1992 года. Автор не представлен а</w:t>
      </w:r>
      <w:r w:rsidRPr="000B4E7E">
        <w:t>д</w:t>
      </w:r>
      <w:r w:rsidRPr="000B4E7E">
        <w:t xml:space="preserve">вокатом. </w:t>
      </w:r>
    </w:p>
    <w:p w:rsidR="00F72C7F" w:rsidRPr="00E04ED2" w:rsidRDefault="00892580" w:rsidP="00892580">
      <w:pPr>
        <w:pStyle w:val="H23GR"/>
      </w:pPr>
      <w:r>
        <w:tab/>
      </w:r>
      <w:r>
        <w:tab/>
      </w:r>
      <w:r w:rsidR="00F72C7F" w:rsidRPr="00E04ED2">
        <w:t>Факты в изложении автора</w:t>
      </w:r>
    </w:p>
    <w:p w:rsidR="00F72C7F" w:rsidRDefault="00F72C7F" w:rsidP="00675E0E">
      <w:pPr>
        <w:pStyle w:val="SingleTxtGR"/>
      </w:pPr>
      <w:r w:rsidRPr="00E04ED2">
        <w:t>2.1</w:t>
      </w:r>
      <w:r w:rsidRPr="00E04ED2">
        <w:tab/>
        <w:t xml:space="preserve">12 февраля 2008 года автор </w:t>
      </w:r>
      <w:r w:rsidR="00892580">
        <w:t xml:space="preserve">сообщения </w:t>
      </w:r>
      <w:r w:rsidRPr="00E04ED2">
        <w:t>распространял листовки</w:t>
      </w:r>
      <w:r w:rsidRPr="00892580">
        <w:rPr>
          <w:rStyle w:val="FootnoteReference"/>
        </w:rPr>
        <w:footnoteReference w:id="2"/>
      </w:r>
      <w:r w:rsidRPr="00E04ED2">
        <w:t>, соде</w:t>
      </w:r>
      <w:r w:rsidRPr="00E04ED2">
        <w:t>р</w:t>
      </w:r>
      <w:r w:rsidRPr="00E04ED2">
        <w:t>жавшие информацию о месте проведения в Гомеле встречи с г-ном Милинкев</w:t>
      </w:r>
      <w:r w:rsidRPr="00E04ED2">
        <w:t>и</w:t>
      </w:r>
      <w:r w:rsidRPr="00E04ED2">
        <w:t xml:space="preserve">чем, экс-кандидатом на пост </w:t>
      </w:r>
      <w:r w:rsidR="00892580" w:rsidRPr="00E04ED2">
        <w:t xml:space="preserve">Президента </w:t>
      </w:r>
      <w:r w:rsidRPr="00E04ED2">
        <w:t>Республики. В тот же день автор с</w:t>
      </w:r>
      <w:r w:rsidRPr="00E04ED2">
        <w:t>о</w:t>
      </w:r>
      <w:r w:rsidRPr="00E04ED2">
        <w:t>общения был задержан сотрудниками милиции, и в отношении него был с</w:t>
      </w:r>
      <w:r w:rsidRPr="00E04ED2">
        <w:t>о</w:t>
      </w:r>
      <w:r w:rsidRPr="00E04ED2">
        <w:t>ставлен протокол о совершении им административного правонарушения, пр</w:t>
      </w:r>
      <w:r w:rsidRPr="00E04ED2">
        <w:t>е</w:t>
      </w:r>
      <w:r w:rsidRPr="00E04ED2">
        <w:t>д</w:t>
      </w:r>
      <w:r>
        <w:t>усмотренного часть</w:t>
      </w:r>
      <w:r w:rsidR="00675E0E">
        <w:t>ю</w:t>
      </w:r>
      <w:r>
        <w:t xml:space="preserve"> 1 статьи 23.</w:t>
      </w:r>
      <w:r w:rsidR="00675E0E">
        <w:t>3</w:t>
      </w:r>
      <w:r w:rsidRPr="00E04ED2">
        <w:t>4 Кодекса Республики Беларусь об админ</w:t>
      </w:r>
      <w:r w:rsidRPr="00E04ED2">
        <w:t>и</w:t>
      </w:r>
      <w:r w:rsidRPr="00E04ED2">
        <w:t>стративных правонарушениях. Указанная статья предусматривает привлечение к ответственности за нарушение установленного порядка организации и пров</w:t>
      </w:r>
      <w:r w:rsidRPr="00E04ED2">
        <w:t>е</w:t>
      </w:r>
      <w:r w:rsidRPr="00E04ED2">
        <w:t>дения собрания, митинга, уличного шествия, демонстрации, иного массового ме</w:t>
      </w:r>
      <w:r>
        <w:t>роприятия или пике</w:t>
      </w:r>
      <w:r w:rsidRPr="00E04ED2">
        <w:t>тирования. Эти положения предусмотрены отдельным Законом "О массовых мероприятиях", статья 8 которого запрещает всем без и</w:t>
      </w:r>
      <w:r w:rsidRPr="00E04ED2">
        <w:t>с</w:t>
      </w:r>
      <w:r w:rsidRPr="00E04ED2">
        <w:t>ключения лицам изготовлять и распространять любые информационные мат</w:t>
      </w:r>
      <w:r w:rsidRPr="00E04ED2">
        <w:t>е</w:t>
      </w:r>
      <w:r w:rsidRPr="00E04ED2">
        <w:t>риалы, касающиеся массовых мероприятий, на проведение которых еще не п</w:t>
      </w:r>
      <w:r w:rsidRPr="00E04ED2">
        <w:t>о</w:t>
      </w:r>
      <w:r w:rsidRPr="00E04ED2">
        <w:t>лучено разреш</w:t>
      </w:r>
      <w:r w:rsidRPr="00E04ED2">
        <w:t>е</w:t>
      </w:r>
      <w:r w:rsidRPr="00E04ED2">
        <w:t xml:space="preserve">ние. </w:t>
      </w:r>
    </w:p>
    <w:p w:rsidR="00F72C7F" w:rsidRDefault="00F72C7F" w:rsidP="00675E0E">
      <w:pPr>
        <w:pStyle w:val="SingleTxtGR"/>
      </w:pPr>
      <w:r>
        <w:t>2.2</w:t>
      </w:r>
      <w:r>
        <w:tab/>
        <w:t>Поскольку в листовках, распространявшихся автором сообщения, соде</w:t>
      </w:r>
      <w:r>
        <w:t>р</w:t>
      </w:r>
      <w:r>
        <w:t>жалась информация, касавшаяся встречи политического деятеля с гражд</w:t>
      </w:r>
      <w:r>
        <w:t>а</w:t>
      </w:r>
      <w:r>
        <w:t>нами, сотрудники органов внутренних дел сочли, что действия автора представляли собой нарушение законодательства. В то</w:t>
      </w:r>
      <w:r w:rsidR="00675E0E">
        <w:t>т</w:t>
      </w:r>
      <w:r>
        <w:t xml:space="preserve"> же день автор сообщения был до</w:t>
      </w:r>
      <w:r>
        <w:t>с</w:t>
      </w:r>
      <w:r>
        <w:t>тавлен в суд Советского района города Гомеля. Суд незамедлительно вынес п</w:t>
      </w:r>
      <w:r>
        <w:t>о</w:t>
      </w:r>
      <w:r>
        <w:t>становление о том, что, распространяя листовки о несанкционированном м</w:t>
      </w:r>
      <w:r>
        <w:t>и</w:t>
      </w:r>
      <w:r>
        <w:t>тинге, автор наруш</w:t>
      </w:r>
      <w:r w:rsidR="00675E0E">
        <w:t>ил положения части 1 статьи 23.3</w:t>
      </w:r>
      <w:r>
        <w:t>4 Кодекса об администр</w:t>
      </w:r>
      <w:r>
        <w:t>а</w:t>
      </w:r>
      <w:r>
        <w:t>тивных правонарушениях</w:t>
      </w:r>
      <w:r w:rsidR="00675E0E">
        <w:t>,</w:t>
      </w:r>
      <w:r>
        <w:t xml:space="preserve"> и оштрафовал его на 1,</w:t>
      </w:r>
      <w:r w:rsidR="00F503A1">
        <w:t>0</w:t>
      </w:r>
      <w:r>
        <w:t>5 млн. белорусских рублей (что на тот момент составляло 488 долл. США). Автор отмечает, что размер штрафа в то время превышал размер средней ежемесячной заработной платы в Беларуси.</w:t>
      </w:r>
    </w:p>
    <w:p w:rsidR="00F72C7F" w:rsidRDefault="00F72C7F" w:rsidP="00675E0E">
      <w:pPr>
        <w:pStyle w:val="SingleTxtGR"/>
      </w:pPr>
      <w:r>
        <w:t>2.3</w:t>
      </w:r>
      <w:r>
        <w:tab/>
        <w:t>Автор отмечает, что в материалах административного дела ничто не п</w:t>
      </w:r>
      <w:r>
        <w:t>о</w:t>
      </w:r>
      <w:r>
        <w:t>зволяет предположить, что суд основывал свое решение на чем-либо ином, кроме как на составленно</w:t>
      </w:r>
      <w:r w:rsidR="00F503A1">
        <w:t>м</w:t>
      </w:r>
      <w:r>
        <w:t xml:space="preserve"> сотрудниками милиции протокол</w:t>
      </w:r>
      <w:r w:rsidR="00F503A1">
        <w:t>е</w:t>
      </w:r>
      <w:r>
        <w:t xml:space="preserve"> о распростран</w:t>
      </w:r>
      <w:r>
        <w:t>е</w:t>
      </w:r>
      <w:r>
        <w:t>нии листовок. Поэтому единственным вопросом, на который должен был найти ответ суд, являлся вопрос о том, представляло ли распространение листовок о предстоящем мероприятии нарушением автором порядка организ</w:t>
      </w:r>
      <w:r>
        <w:t>а</w:t>
      </w:r>
      <w:r>
        <w:t>ции мирного собрания. По его мнению, ни сотрудники милиции, ни суд не предприняли н</w:t>
      </w:r>
      <w:r>
        <w:t>и</w:t>
      </w:r>
      <w:r>
        <w:t>каких попыток для выяснения того, почему ограничение права автора на ра</w:t>
      </w:r>
      <w:r>
        <w:t>с</w:t>
      </w:r>
      <w:r>
        <w:t>пространение информации в данном конкретном случае являлось необходимым для достижения одной из целей по смыслу статьи 19 Пакта.</w:t>
      </w:r>
    </w:p>
    <w:p w:rsidR="00F72C7F" w:rsidRDefault="00F72C7F" w:rsidP="008C2C6A">
      <w:pPr>
        <w:pStyle w:val="SingleTxtGR"/>
      </w:pPr>
      <w:r>
        <w:t>2.4</w:t>
      </w:r>
      <w:r>
        <w:tab/>
        <w:t>29 февраля 2008 года Гомельский областной суд при рассмотрении апе</w:t>
      </w:r>
      <w:r>
        <w:t>л</w:t>
      </w:r>
      <w:r>
        <w:t>ляции просто подтвердил решение суда Советского района</w:t>
      </w:r>
      <w:r w:rsidR="00F503A1">
        <w:t>, не</w:t>
      </w:r>
      <w:r>
        <w:t xml:space="preserve"> квалифицирова</w:t>
      </w:r>
      <w:r w:rsidR="00F503A1">
        <w:t>в</w:t>
      </w:r>
      <w:r>
        <w:t xml:space="preserve"> действия автора с учетом положений Пакта, несмотря на </w:t>
      </w:r>
      <w:r w:rsidR="00F503A1">
        <w:t>прямую</w:t>
      </w:r>
      <w:r>
        <w:t xml:space="preserve"> просьбу авт</w:t>
      </w:r>
      <w:r>
        <w:t>о</w:t>
      </w:r>
      <w:r>
        <w:t>ра в этой связи, изложенную в его апелляции. В частности, в своей апелляции автор напомнил суд</w:t>
      </w:r>
      <w:r w:rsidR="00F503A1">
        <w:t>у</w:t>
      </w:r>
      <w:r>
        <w:t xml:space="preserve"> о том, что положения международных договоров, учас</w:t>
      </w:r>
      <w:r>
        <w:t>т</w:t>
      </w:r>
      <w:r>
        <w:t>ницей которых является Республика Беларусь, в случае коллизии имеют пр</w:t>
      </w:r>
      <w:r>
        <w:t>е</w:t>
      </w:r>
      <w:r>
        <w:t>имущественную силу перед нормами внутреннего законодательства, и что в с</w:t>
      </w:r>
      <w:r>
        <w:t>о</w:t>
      </w:r>
      <w:r>
        <w:t>ответствии с Венской конвенцией о праве международных договоров наци</w:t>
      </w:r>
      <w:r>
        <w:t>о</w:t>
      </w:r>
      <w:r>
        <w:t>нальное законодательство не может приводиться в оправдание неприменения норм международного права; согласно статье 15 Закона о международных дог</w:t>
      </w:r>
      <w:r>
        <w:t>о</w:t>
      </w:r>
      <w:r>
        <w:t>ворах общепризнанные принципы международного права и нормы междун</w:t>
      </w:r>
      <w:r>
        <w:t>а</w:t>
      </w:r>
      <w:r>
        <w:t>родных договоров</w:t>
      </w:r>
      <w:r w:rsidR="008C2C6A">
        <w:t>,</w:t>
      </w:r>
      <w:r>
        <w:t xml:space="preserve"> вступивших в силу</w:t>
      </w:r>
      <w:r w:rsidR="008C2C6A" w:rsidRPr="008C2C6A">
        <w:t xml:space="preserve"> </w:t>
      </w:r>
      <w:r w:rsidR="008C2C6A">
        <w:t>для Республики Беларусь</w:t>
      </w:r>
      <w:r>
        <w:t>, являются ч</w:t>
      </w:r>
      <w:r>
        <w:t>а</w:t>
      </w:r>
      <w:r>
        <w:t>стью внутреннего законодательства. Статья 19 Всеобщей декларации прав ч</w:t>
      </w:r>
      <w:r>
        <w:t>е</w:t>
      </w:r>
      <w:r>
        <w:t>ловека и</w:t>
      </w:r>
      <w:r w:rsidR="008C2C6A">
        <w:t xml:space="preserve"> статья 19</w:t>
      </w:r>
      <w:r>
        <w:t xml:space="preserve"> Пакта предусматрива</w:t>
      </w:r>
      <w:r w:rsidR="008C2C6A">
        <w:t>ю</w:t>
      </w:r>
      <w:r>
        <w:t>т свободу распространения информ</w:t>
      </w:r>
      <w:r>
        <w:t>а</w:t>
      </w:r>
      <w:r>
        <w:t>ции.</w:t>
      </w:r>
    </w:p>
    <w:p w:rsidR="0084613B" w:rsidRDefault="00F72C7F" w:rsidP="008C2C6A">
      <w:pPr>
        <w:pStyle w:val="SingleTxtGR"/>
        <w:rPr>
          <w:lang w:val="en-US"/>
        </w:rPr>
      </w:pPr>
      <w:r>
        <w:t>2.5</w:t>
      </w:r>
      <w:r>
        <w:tab/>
        <w:t>Автор ссылается на правовую практику Комитета в связи с аналогичными делами и особо отмечает, что ограничение его права не являлось необходимым в интересах н</w:t>
      </w:r>
      <w:r>
        <w:t>а</w:t>
      </w:r>
      <w:r>
        <w:t>циональной безопасности, общественного порядка, защиты нравственности, здоровья населения и свободы других лиц</w:t>
      </w:r>
      <w:r>
        <w:rPr>
          <w:rStyle w:val="FootnoteReference"/>
          <w:szCs w:val="24"/>
        </w:rPr>
        <w:footnoteReference w:id="3"/>
      </w:r>
      <w:r>
        <w:t xml:space="preserve">. Он отмечает, что права, предусмотренные статьей 19, не являются абсолютными и могут быть ограничены, однако добавляет, что положения Закона государства-участника </w:t>
      </w:r>
      <w:r w:rsidR="002A395F" w:rsidRPr="002A395F">
        <w:br/>
      </w:r>
      <w:r w:rsidR="008C2C6A">
        <w:t>"О</w:t>
      </w:r>
      <w:r>
        <w:t xml:space="preserve"> массовых мероприятиях</w:t>
      </w:r>
      <w:r w:rsidR="008C2C6A">
        <w:t>"</w:t>
      </w:r>
      <w:r>
        <w:t>, ограничивающие право распространения инфо</w:t>
      </w:r>
      <w:r>
        <w:t>р</w:t>
      </w:r>
      <w:r>
        <w:t>мации, не могут соответствовать обязательствам государства-участника по Па</w:t>
      </w:r>
      <w:r>
        <w:t>к</w:t>
      </w:r>
      <w:r>
        <w:t>ту, поскольку они не направлены на защиту государственной безопасности, о</w:t>
      </w:r>
      <w:r>
        <w:t>б</w:t>
      </w:r>
      <w:r>
        <w:t>щественного порядка и не являются необходимыми для охраны здоровья и нравс</w:t>
      </w:r>
      <w:r>
        <w:t>т</w:t>
      </w:r>
      <w:r>
        <w:t>венности населения или защиты прав и свобод других лиц</w:t>
      </w:r>
      <w:r w:rsidR="008C2C6A">
        <w:t>.</w:t>
      </w:r>
    </w:p>
    <w:p w:rsidR="0064737B" w:rsidRPr="00DA5A5E" w:rsidRDefault="0064737B" w:rsidP="00D56311">
      <w:pPr>
        <w:pStyle w:val="SingleTxtGR"/>
      </w:pPr>
      <w:r w:rsidRPr="00DA5A5E">
        <w:t>2.6</w:t>
      </w:r>
      <w:r w:rsidRPr="00DA5A5E">
        <w:tab/>
        <w:t>Автор поясняет, что он исчерпал все доступные и эффективные внутре</w:t>
      </w:r>
      <w:r w:rsidRPr="00DA5A5E">
        <w:t>н</w:t>
      </w:r>
      <w:r w:rsidRPr="00DA5A5E">
        <w:t>ние средства правовой защиты, отказавшись от подачи жалобы в порядке на</w:t>
      </w:r>
      <w:r w:rsidRPr="00DA5A5E">
        <w:t>д</w:t>
      </w:r>
      <w:r w:rsidRPr="00DA5A5E">
        <w:t>зора, которая систематически не приводит к пер</w:t>
      </w:r>
      <w:r w:rsidRPr="00DA5A5E">
        <w:t>е</w:t>
      </w:r>
      <w:r w:rsidRPr="00DA5A5E">
        <w:t xml:space="preserve">смотру дела и, таким образом, является неэффективной. </w:t>
      </w:r>
    </w:p>
    <w:p w:rsidR="0064737B" w:rsidRPr="00DA5A5E" w:rsidRDefault="0064737B" w:rsidP="00D56311">
      <w:pPr>
        <w:pStyle w:val="H23GR"/>
      </w:pPr>
      <w:r>
        <w:tab/>
      </w:r>
      <w:r>
        <w:tab/>
        <w:t>Жалоба</w:t>
      </w:r>
    </w:p>
    <w:p w:rsidR="0064737B" w:rsidRPr="00DA5A5E" w:rsidRDefault="0064737B" w:rsidP="00D56311">
      <w:pPr>
        <w:pStyle w:val="SingleTxtGR"/>
      </w:pPr>
      <w:r w:rsidRPr="00DA5A5E">
        <w:t>3.</w:t>
      </w:r>
      <w:r w:rsidRPr="00DA5A5E">
        <w:tab/>
        <w:t>Автор утверждает, что применение Закона "О массовых мероприятиях" в его деле привело к нео</w:t>
      </w:r>
      <w:r w:rsidRPr="00DA5A5E">
        <w:t>п</w:t>
      </w:r>
      <w:r w:rsidRPr="00DA5A5E">
        <w:t xml:space="preserve">равданному ограничению его права на распространение информации в соответствии с пунктом 2 статьи 19 Пакта. </w:t>
      </w:r>
    </w:p>
    <w:p w:rsidR="0064737B" w:rsidRPr="00DA5A5E" w:rsidRDefault="0064737B" w:rsidP="00D56311">
      <w:pPr>
        <w:pStyle w:val="H23GR"/>
      </w:pPr>
      <w:r>
        <w:tab/>
      </w:r>
      <w:r>
        <w:tab/>
      </w:r>
      <w:r w:rsidRPr="00DA5A5E">
        <w:t>Замечания государства-участника относительно приемлемости и существа сооб</w:t>
      </w:r>
      <w:r>
        <w:t>щения</w:t>
      </w:r>
    </w:p>
    <w:p w:rsidR="0064737B" w:rsidRPr="00DA5A5E" w:rsidRDefault="0064737B" w:rsidP="00D56311">
      <w:pPr>
        <w:pStyle w:val="SingleTxtGR"/>
      </w:pPr>
      <w:r w:rsidRPr="00DA5A5E">
        <w:t>4.1</w:t>
      </w:r>
      <w:r w:rsidRPr="00DA5A5E">
        <w:tab/>
        <w:t>2 июня и 4 августа 2008 года государство-участник представило свои з</w:t>
      </w:r>
      <w:r w:rsidRPr="00DA5A5E">
        <w:t>а</w:t>
      </w:r>
      <w:r w:rsidRPr="00DA5A5E">
        <w:t>мечания относительно приемлемости и существа сообщения. Оно указало, что 12 февраля 2008 года суд Советского района города Гомеля признал автора с</w:t>
      </w:r>
      <w:r w:rsidRPr="00DA5A5E">
        <w:t>о</w:t>
      </w:r>
      <w:r w:rsidRPr="00DA5A5E">
        <w:t>общения виновным в совершении правонарушения, предусмотренного частью</w:t>
      </w:r>
      <w:r>
        <w:t> </w:t>
      </w:r>
      <w:r w:rsidRPr="00DA5A5E">
        <w:t>1 статьи 23.34 Кодекса административных правонарушений, и приговорил его к уплате штрафа. Суд установил, что 12 февраля 2008 года автор сообщения вм</w:t>
      </w:r>
      <w:r w:rsidRPr="00DA5A5E">
        <w:t>е</w:t>
      </w:r>
      <w:r w:rsidRPr="00DA5A5E">
        <w:t>сте с другим лицом распространяли листовки, призывавшие граждан принять участие в несанкционированном митинге, который должен был состояться 15</w:t>
      </w:r>
      <w:r>
        <w:t> </w:t>
      </w:r>
      <w:r w:rsidRPr="00DA5A5E">
        <w:t>февраля 2008 года. Милиция изъяла у них 1</w:t>
      </w:r>
      <w:r>
        <w:t> </w:t>
      </w:r>
      <w:r w:rsidRPr="00DA5A5E">
        <w:t>933 листовки. Государство-участник поясняет, что в суде г-н Шумилин признал свою вину и что в органы прокур</w:t>
      </w:r>
      <w:r w:rsidRPr="00DA5A5E">
        <w:t>а</w:t>
      </w:r>
      <w:r w:rsidRPr="00DA5A5E">
        <w:t>туры жалобы на его привлечение к административной ответственности не поступало. 29 февраля 2008 года судебное решение было подтверждено при рассмотрении апелляции Гомельским областным судом. Это постановление вст</w:t>
      </w:r>
      <w:r w:rsidRPr="00DA5A5E">
        <w:t>у</w:t>
      </w:r>
      <w:r w:rsidRPr="00DA5A5E">
        <w:t xml:space="preserve">пило в силу немедленно, и дальнейшие обжалования теперь возможны лишь по процедуре пересмотра данного дела в порядке надзора. </w:t>
      </w:r>
    </w:p>
    <w:p w:rsidR="0064737B" w:rsidRPr="00DA5A5E" w:rsidRDefault="0064737B" w:rsidP="00D56311">
      <w:pPr>
        <w:pStyle w:val="SingleTxtGR"/>
      </w:pPr>
      <w:r w:rsidRPr="00DA5A5E">
        <w:t>4.2</w:t>
      </w:r>
      <w:r w:rsidRPr="00DA5A5E">
        <w:tab/>
        <w:t>Государство-участник оспаривает приемлемость сообщения. Оно поясн</w:t>
      </w:r>
      <w:r w:rsidRPr="00DA5A5E">
        <w:t>я</w:t>
      </w:r>
      <w:r w:rsidRPr="00DA5A5E">
        <w:t>ет, что в соответствии с положениями Процессуально-исполнительного кодекса об административных правонарушениях (далее ПИКоАП), автор сообщения мог бы ходатайствовать о пересмотре в порядке надзора решения Гомельского обл</w:t>
      </w:r>
      <w:r w:rsidRPr="00DA5A5E">
        <w:t>а</w:t>
      </w:r>
      <w:r w:rsidRPr="00DA5A5E">
        <w:t>стного суда председателем вышестоящей судебной инстанции, в данном случае Председат</w:t>
      </w:r>
      <w:r w:rsidRPr="00DA5A5E">
        <w:t>е</w:t>
      </w:r>
      <w:r w:rsidRPr="00DA5A5E">
        <w:t xml:space="preserve">лем Верховного суда, однако он не сделал этого. </w:t>
      </w:r>
    </w:p>
    <w:p w:rsidR="0064737B" w:rsidRPr="00DA5A5E" w:rsidRDefault="0064737B" w:rsidP="00D56311">
      <w:pPr>
        <w:pStyle w:val="SingleTxtGR"/>
      </w:pPr>
      <w:r w:rsidRPr="00DA5A5E">
        <w:t>4.3</w:t>
      </w:r>
      <w:r w:rsidRPr="00DA5A5E">
        <w:tab/>
        <w:t>Государство-участник поясняет, что ходатайство о рассмотрении дела в порядке судебного надзора, как это установлено в статье 12.14 ПИКоАП, пр</w:t>
      </w:r>
      <w:r w:rsidRPr="00DA5A5E">
        <w:t>е</w:t>
      </w:r>
      <w:r w:rsidRPr="00DA5A5E">
        <w:t>дусматривает проверку законности обжалуемого решения, его обоснованности и справедливости в объеме доводов, содержащихся в жалобе. Если судом будут установлены основания для улучшения положения соответствующего лица, то предыдущее реш</w:t>
      </w:r>
      <w:r w:rsidRPr="00DA5A5E">
        <w:t>е</w:t>
      </w:r>
      <w:r w:rsidRPr="00DA5A5E">
        <w:t>ние может быть пересмотрено в соответствующей части, даже если данное лицо не обращается с подобной просьбой в своей жалобе. Таким образом, по мнению государства-участника</w:t>
      </w:r>
      <w:r w:rsidR="00C7443C">
        <w:t>,</w:t>
      </w:r>
      <w:r w:rsidRPr="00DA5A5E">
        <w:t xml:space="preserve"> утверждение автора о неэффекти</w:t>
      </w:r>
      <w:r w:rsidRPr="00DA5A5E">
        <w:t>в</w:t>
      </w:r>
      <w:r w:rsidRPr="00DA5A5E">
        <w:t>ности процедуры рассмотрения дела в порядке надзора является необоснова</w:t>
      </w:r>
      <w:r w:rsidRPr="00DA5A5E">
        <w:t>н</w:t>
      </w:r>
      <w:r w:rsidRPr="00DA5A5E">
        <w:t>ным. Государство-участник добавляет, что автор все еще не утратил возможн</w:t>
      </w:r>
      <w:r w:rsidRPr="00DA5A5E">
        <w:t>о</w:t>
      </w:r>
      <w:r w:rsidRPr="00DA5A5E">
        <w:t xml:space="preserve">сти подачи жалобы в порядке надзора в Верховный суд. </w:t>
      </w:r>
    </w:p>
    <w:p w:rsidR="0064737B" w:rsidRPr="00DA5A5E" w:rsidRDefault="0064737B" w:rsidP="00D56311">
      <w:pPr>
        <w:pStyle w:val="SingleTxtGR"/>
      </w:pPr>
      <w:r w:rsidRPr="00DA5A5E">
        <w:t>4.4</w:t>
      </w:r>
      <w:r w:rsidRPr="00DA5A5E">
        <w:tab/>
        <w:t>В отношении существа сообщения государство-участник отвергает пре</w:t>
      </w:r>
      <w:r w:rsidRPr="00DA5A5E">
        <w:t>д</w:t>
      </w:r>
      <w:r w:rsidRPr="00DA5A5E">
        <w:t>ставленные автором в настоящем сообщении обвинения как необоснованные. Оно поясняет, что в соответствии со статьей 23.34 Кодекса административных правонарушений нарушение установленного порядка организации или пров</w:t>
      </w:r>
      <w:r w:rsidRPr="00DA5A5E">
        <w:t>е</w:t>
      </w:r>
      <w:r w:rsidRPr="00DA5A5E">
        <w:t>дения собрания, митинга, демонстрации или массового мероприятия предста</w:t>
      </w:r>
      <w:r w:rsidRPr="00DA5A5E">
        <w:t>в</w:t>
      </w:r>
      <w:r w:rsidRPr="00DA5A5E">
        <w:t>ляет собой административное правонарушение и влечет предупреждение или наложение штрафа. Материалы дела, включая упомянутые листовки, позволяют заключить, что проведение запланированного мероприятия было запрещено. В листовках содержался призыв к гражданам принять участие в этом меропри</w:t>
      </w:r>
      <w:r w:rsidRPr="00DA5A5E">
        <w:t>я</w:t>
      </w:r>
      <w:r w:rsidRPr="00DA5A5E">
        <w:t>тии. Учитывая, что разрешение на проведение указанного мероприятия получ</w:t>
      </w:r>
      <w:r w:rsidRPr="00DA5A5E">
        <w:t>е</w:t>
      </w:r>
      <w:r w:rsidRPr="00DA5A5E">
        <w:t>но не было, действия автора следует расценивать не иначе как нарушение уст</w:t>
      </w:r>
      <w:r w:rsidRPr="00DA5A5E">
        <w:t>а</w:t>
      </w:r>
      <w:r w:rsidRPr="00DA5A5E">
        <w:t>новленного порядка организации массового мероприятия. Автор сообщения н</w:t>
      </w:r>
      <w:r w:rsidRPr="00DA5A5E">
        <w:t>а</w:t>
      </w:r>
      <w:r w:rsidRPr="00DA5A5E">
        <w:t>рушил статью 8 Закона "О массовых мероприятиях", из которой следует, что до получения официального разрешения на проведение массового мероприятия запрещается всем без исключения лицам изготавливать и распространять л</w:t>
      </w:r>
      <w:r w:rsidRPr="00DA5A5E">
        <w:t>ю</w:t>
      </w:r>
      <w:r w:rsidRPr="00DA5A5E">
        <w:t xml:space="preserve">бые информационные материалы. </w:t>
      </w:r>
    </w:p>
    <w:p w:rsidR="0064737B" w:rsidRPr="00DA5A5E" w:rsidRDefault="0064737B" w:rsidP="00D56311">
      <w:pPr>
        <w:pStyle w:val="H23GR"/>
      </w:pPr>
      <w:r>
        <w:tab/>
      </w:r>
      <w:r>
        <w:tab/>
      </w:r>
      <w:r w:rsidRPr="00DA5A5E">
        <w:t>Комментарии автора сообщения по з</w:t>
      </w:r>
      <w:r>
        <w:t>амечаниям государства-участника</w:t>
      </w:r>
    </w:p>
    <w:p w:rsidR="0064737B" w:rsidRPr="00DA5A5E" w:rsidRDefault="0064737B" w:rsidP="00D56311">
      <w:pPr>
        <w:pStyle w:val="SingleTxtGR"/>
      </w:pPr>
      <w:r w:rsidRPr="00DA5A5E">
        <w:t>5.1</w:t>
      </w:r>
      <w:r w:rsidRPr="00DA5A5E">
        <w:tab/>
        <w:t>22 сентября 2008 года автор поясняет, что он не обращался с жалобой в прокуратуру, потому что его жалоба не повлекла бы за собой пересмотра дела, поскольку такие жалобы не являются эффекти</w:t>
      </w:r>
      <w:r w:rsidRPr="00DA5A5E">
        <w:t>в</w:t>
      </w:r>
      <w:r w:rsidRPr="00DA5A5E">
        <w:t xml:space="preserve">ными и не предусматривают рассмотрения существа дела. Он отмечает, что исчерпанными должны быть лишь эффективные и доступные средства правовой защиты. </w:t>
      </w:r>
    </w:p>
    <w:p w:rsidR="0064737B" w:rsidRPr="00DA5A5E" w:rsidRDefault="0064737B" w:rsidP="00D56311">
      <w:pPr>
        <w:pStyle w:val="SingleTxtGR"/>
      </w:pPr>
      <w:r w:rsidRPr="00DA5A5E">
        <w:t>5.2</w:t>
      </w:r>
      <w:r w:rsidRPr="00DA5A5E">
        <w:tab/>
        <w:t>По поводу утверждения государства-участника о том, что он распростр</w:t>
      </w:r>
      <w:r w:rsidRPr="00DA5A5E">
        <w:t>а</w:t>
      </w:r>
      <w:r w:rsidRPr="00DA5A5E">
        <w:t>нял листовки, призывающие прийти на митинг, до получения разрешения на проведение этого мероприятия, автор сообщения отмечает, что Пакт имеет пр</w:t>
      </w:r>
      <w:r w:rsidRPr="00DA5A5E">
        <w:t>я</w:t>
      </w:r>
      <w:r w:rsidRPr="00DA5A5E">
        <w:t>мое применение в государстве-участнике и что он гарантирует свободу к</w:t>
      </w:r>
      <w:r w:rsidRPr="00DA5A5E">
        <w:t>а</w:t>
      </w:r>
      <w:r w:rsidRPr="00DA5A5E">
        <w:t>ждого беспрепятственно распространять все виды информации. Даже если это право не является абсолютным, его ограничения могут быть оправданными лишь в том случае, если они являются допустимыми ограничениями, предусмотре</w:t>
      </w:r>
      <w:r w:rsidRPr="00DA5A5E">
        <w:t>н</w:t>
      </w:r>
      <w:r w:rsidRPr="00DA5A5E">
        <w:t>ными в пункте 3 статьи 19 Пакта. Учитывая, что ограничения его прав не явл</w:t>
      </w:r>
      <w:r w:rsidRPr="00DA5A5E">
        <w:t>я</w:t>
      </w:r>
      <w:r w:rsidRPr="00DA5A5E">
        <w:t>лись оправданными с точки зрения любой из допустимых норм, власти нар</w:t>
      </w:r>
      <w:r w:rsidRPr="00DA5A5E">
        <w:t>у</w:t>
      </w:r>
      <w:r w:rsidRPr="00DA5A5E">
        <w:t>шили его права, пр</w:t>
      </w:r>
      <w:r w:rsidRPr="00DA5A5E">
        <w:t>е</w:t>
      </w:r>
      <w:r w:rsidRPr="00DA5A5E">
        <w:t xml:space="preserve">дусмотренные в пункте 2 статьи 19 Пакта. </w:t>
      </w:r>
    </w:p>
    <w:p w:rsidR="0064737B" w:rsidRPr="00DA5A5E" w:rsidRDefault="0064737B" w:rsidP="00D56311">
      <w:pPr>
        <w:pStyle w:val="SingleTxtGR"/>
      </w:pPr>
      <w:r w:rsidRPr="00DA5A5E">
        <w:t>5.3</w:t>
      </w:r>
      <w:r w:rsidRPr="00DA5A5E">
        <w:tab/>
        <w:t>Автор сообщения добавляет, что, согласно Конституции, государство-участник признает общепр</w:t>
      </w:r>
      <w:r w:rsidRPr="00DA5A5E">
        <w:t>и</w:t>
      </w:r>
      <w:r w:rsidRPr="00DA5A5E">
        <w:t>знанные принципы и нормы международного права и обеспечивает приведение положений национального законодательства в соо</w:t>
      </w:r>
      <w:r w:rsidRPr="00DA5A5E">
        <w:t>т</w:t>
      </w:r>
      <w:r w:rsidRPr="00DA5A5E">
        <w:t>ветствие с ними. Он отмечает, что государства-участники должны добросовес</w:t>
      </w:r>
      <w:r w:rsidRPr="00DA5A5E">
        <w:t>т</w:t>
      </w:r>
      <w:r w:rsidRPr="00DA5A5E">
        <w:t>но выполнять свои международные обязательства, и добавляет, что в соответс</w:t>
      </w:r>
      <w:r w:rsidRPr="00DA5A5E">
        <w:t>т</w:t>
      </w:r>
      <w:r w:rsidRPr="00DA5A5E">
        <w:t>вии со статьями 26 и 27 Венской конвенции о праве международных договоров участник международного договора не может ссылаться на внутреннее закон</w:t>
      </w:r>
      <w:r w:rsidRPr="00DA5A5E">
        <w:t>о</w:t>
      </w:r>
      <w:r w:rsidRPr="00DA5A5E">
        <w:t>дательство в качестве оправдания для невыполнения международного договора. Он также отмечает, чт</w:t>
      </w:r>
      <w:r w:rsidR="00C7443C">
        <w:t>о в соответствии со статьей 15 З</w:t>
      </w:r>
      <w:r w:rsidRPr="00DA5A5E">
        <w:t>акона государства-участн</w:t>
      </w:r>
      <w:r w:rsidR="00C7443C">
        <w:t>ика "О международных договорах"</w:t>
      </w:r>
      <w:r w:rsidRPr="00DA5A5E">
        <w:t xml:space="preserve"> общепризнанные принципы межд</w:t>
      </w:r>
      <w:r w:rsidRPr="00DA5A5E">
        <w:t>у</w:t>
      </w:r>
      <w:r w:rsidRPr="00DA5A5E">
        <w:t>народного права и нормы международных договоров, участницей которых я</w:t>
      </w:r>
      <w:r w:rsidRPr="00DA5A5E">
        <w:t>в</w:t>
      </w:r>
      <w:r w:rsidRPr="00DA5A5E">
        <w:t>ляется Беларусь, представляют собой часть внутреннего законодательс</w:t>
      </w:r>
      <w:r w:rsidRPr="00DA5A5E">
        <w:t>т</w:t>
      </w:r>
      <w:r w:rsidRPr="00DA5A5E">
        <w:t>ва. Пункт 2 статьи 19 Пакта гарантирует свободу выражения, включая право ра</w:t>
      </w:r>
      <w:r w:rsidRPr="00DA5A5E">
        <w:t>с</w:t>
      </w:r>
      <w:r w:rsidRPr="00DA5A5E">
        <w:t>пространять информацию. Это право может быть ограничено лишь в целях, п</w:t>
      </w:r>
      <w:r w:rsidRPr="00DA5A5E">
        <w:t>е</w:t>
      </w:r>
      <w:r w:rsidRPr="00DA5A5E">
        <w:t>речисленных в пункте 3 статьи 19 Пакта. По мнению автора сообщения, осн</w:t>
      </w:r>
      <w:r w:rsidRPr="00DA5A5E">
        <w:t>о</w:t>
      </w:r>
      <w:r w:rsidRPr="00DA5A5E">
        <w:t>вания, приведенные судами при установлении его административной ответс</w:t>
      </w:r>
      <w:r w:rsidRPr="00DA5A5E">
        <w:t>т</w:t>
      </w:r>
      <w:r w:rsidRPr="00DA5A5E">
        <w:t>венности в связи с его делом, не являются оправданными с точки зрения л</w:t>
      </w:r>
      <w:r w:rsidRPr="00DA5A5E">
        <w:t>ю</w:t>
      </w:r>
      <w:r w:rsidRPr="00DA5A5E">
        <w:t xml:space="preserve">бых допустимых ограничений. </w:t>
      </w:r>
    </w:p>
    <w:p w:rsidR="0064737B" w:rsidRPr="00DA5A5E" w:rsidRDefault="0064737B" w:rsidP="00D56311">
      <w:pPr>
        <w:pStyle w:val="H23GR"/>
      </w:pPr>
      <w:r>
        <w:tab/>
      </w:r>
      <w:r>
        <w:tab/>
      </w:r>
      <w:r w:rsidRPr="00DA5A5E">
        <w:t xml:space="preserve">Дополнительные </w:t>
      </w:r>
      <w:r>
        <w:t>замечания государства-участника</w:t>
      </w:r>
    </w:p>
    <w:p w:rsidR="0064737B" w:rsidRPr="00DA5A5E" w:rsidRDefault="0064737B" w:rsidP="00D56311">
      <w:pPr>
        <w:pStyle w:val="SingleTxtGR"/>
      </w:pPr>
      <w:r w:rsidRPr="00DA5A5E">
        <w:t>6.1</w:t>
      </w:r>
      <w:r w:rsidRPr="00DA5A5E">
        <w:tab/>
        <w:t>26 марта 2009 года государство-участник представило дополнительную информацию. Прежде всего оно отмечает необоснованность утверждения авт</w:t>
      </w:r>
      <w:r w:rsidRPr="00DA5A5E">
        <w:t>о</w:t>
      </w:r>
      <w:r w:rsidRPr="00DA5A5E">
        <w:t>ра сообщения о том, что жалоба в органы прокуратуры не влечет за собой пер</w:t>
      </w:r>
      <w:r w:rsidRPr="00DA5A5E">
        <w:t>е</w:t>
      </w:r>
      <w:r w:rsidRPr="00DA5A5E">
        <w:t>смотра дела, а обжалование приговора в порядке надзора в Верховном суде я</w:t>
      </w:r>
      <w:r w:rsidRPr="00DA5A5E">
        <w:t>в</w:t>
      </w:r>
      <w:r w:rsidRPr="00DA5A5E">
        <w:t>ляется неэффективным. В подтверждение государство-участник приводит ст</w:t>
      </w:r>
      <w:r w:rsidRPr="00DA5A5E">
        <w:t>а</w:t>
      </w:r>
      <w:r w:rsidRPr="00DA5A5E">
        <w:t>тистические данные, согласно которым в 2007 году Верховный суд рассмотрел ходатайства о пересмотре в отношении 733 а</w:t>
      </w:r>
      <w:r w:rsidRPr="00DA5A5E">
        <w:t>д</w:t>
      </w:r>
      <w:r w:rsidRPr="00DA5A5E">
        <w:t>министративных дел, в том числе по протестам прокуратуры. Председатель Верховного суда отменил и изменил решения (постановления) по 116 делам (63 − по протестам прокуратуры). В</w:t>
      </w:r>
      <w:r>
        <w:t> </w:t>
      </w:r>
      <w:r w:rsidRPr="00DA5A5E">
        <w:t>2008 году было отменено и изменено 171 такое постановление, из них 146 были пересмотрены по протестам прокуратуры. Всего же в 2008 году в Верхо</w:t>
      </w:r>
      <w:r w:rsidRPr="00DA5A5E">
        <w:t>в</w:t>
      </w:r>
      <w:r w:rsidRPr="00DA5A5E">
        <w:t>ном суде было рассмотрено 1 071 административное дело. Таким образом, в 2007 году Верховный суд отменил или изменил постановления по администр</w:t>
      </w:r>
      <w:r w:rsidRPr="00DA5A5E">
        <w:t>а</w:t>
      </w:r>
      <w:r w:rsidRPr="00DA5A5E">
        <w:t>тивным делам в отношении 24,4% обжалованных дел, а в 2008 году этот пок</w:t>
      </w:r>
      <w:r w:rsidRPr="00DA5A5E">
        <w:t>а</w:t>
      </w:r>
      <w:r w:rsidRPr="00DA5A5E">
        <w:t>затель сост</w:t>
      </w:r>
      <w:r w:rsidRPr="00DA5A5E">
        <w:t>а</w:t>
      </w:r>
      <w:r w:rsidRPr="00DA5A5E">
        <w:t xml:space="preserve">вил 29,6%. </w:t>
      </w:r>
    </w:p>
    <w:p w:rsidR="0064737B" w:rsidRPr="00DA5A5E" w:rsidRDefault="0064737B" w:rsidP="00D56311">
      <w:pPr>
        <w:pStyle w:val="SingleTxtGR"/>
      </w:pPr>
      <w:r w:rsidRPr="00DA5A5E">
        <w:t>6.2</w:t>
      </w:r>
      <w:r w:rsidRPr="00DA5A5E">
        <w:tab/>
        <w:t>Государство-участник далее заявляет, что утверждение автора сообщения о том, что решение о привлечении его к административной ответственности не мотивировано ни одним из перечисленных в пункте 3 статьи 19 ограничений является необоснованным. Законом "О массовых мероприятиях" установлен порядок организации и проведения собраний, митингов, демонстраций, ули</w:t>
      </w:r>
      <w:r w:rsidRPr="00DA5A5E">
        <w:t>ч</w:t>
      </w:r>
      <w:r w:rsidRPr="00DA5A5E">
        <w:t>ных шествий, пик</w:t>
      </w:r>
      <w:r w:rsidRPr="00DA5A5E">
        <w:t>е</w:t>
      </w:r>
      <w:r w:rsidRPr="00DA5A5E">
        <w:t>тирования и т.п. Из его преамбулы следует, что установление такого порядка направлено на создание условий для реализации конституцио</w:t>
      </w:r>
      <w:r w:rsidRPr="00DA5A5E">
        <w:t>н</w:t>
      </w:r>
      <w:r w:rsidRPr="00DA5A5E">
        <w:t>ных прав и свобод граждан, обеспечения общественной безопа</w:t>
      </w:r>
      <w:r w:rsidRPr="00DA5A5E">
        <w:t>с</w:t>
      </w:r>
      <w:r w:rsidRPr="00DA5A5E">
        <w:t>ности и порядка при проведении этих мероприятий на улицах, площадях и в иных обществе</w:t>
      </w:r>
      <w:r w:rsidRPr="00DA5A5E">
        <w:t>н</w:t>
      </w:r>
      <w:r w:rsidRPr="00DA5A5E">
        <w:t>ных ме</w:t>
      </w:r>
      <w:r w:rsidRPr="00DA5A5E">
        <w:t>с</w:t>
      </w:r>
      <w:r w:rsidRPr="00DA5A5E">
        <w:t>тах. Автор нарушил ограничения, установленные статьей 23.34 Кодекса об административных правонарушениях и статью 8 Закона "О массовых мер</w:t>
      </w:r>
      <w:r w:rsidRPr="00DA5A5E">
        <w:t>о</w:t>
      </w:r>
      <w:r w:rsidRPr="00DA5A5E">
        <w:t xml:space="preserve">приятиях", которые являются необходимыми для обеспечения общественной безопасности и порядка при проведении собраний, митингов, уличных шествий и т.п. </w:t>
      </w:r>
    </w:p>
    <w:p w:rsidR="0064737B" w:rsidRPr="00A17D5B" w:rsidRDefault="0064737B" w:rsidP="00D56311">
      <w:pPr>
        <w:pStyle w:val="SingleTxtGR"/>
      </w:pPr>
      <w:r w:rsidRPr="00A17D5B">
        <w:t>6.3</w:t>
      </w:r>
      <w:r w:rsidRPr="00A17D5B">
        <w:tab/>
        <w:t>Государство-участник добавляет, что право на свободное выражение св</w:t>
      </w:r>
      <w:r w:rsidRPr="00A17D5B">
        <w:t>о</w:t>
      </w:r>
      <w:r w:rsidRPr="00A17D5B">
        <w:t>его мнения предоставляется в соответствии со статьей 19 всем гражданам гос</w:t>
      </w:r>
      <w:r w:rsidRPr="00A17D5B">
        <w:t>у</w:t>
      </w:r>
      <w:r w:rsidRPr="00A17D5B">
        <w:t>дарств − участников Пакта. Оно поясняет, что, будучи государством − участн</w:t>
      </w:r>
      <w:r w:rsidRPr="00A17D5B">
        <w:t>и</w:t>
      </w:r>
      <w:r w:rsidRPr="00A17D5B">
        <w:t xml:space="preserve">ком Пакта, оно в полной мере признает и </w:t>
      </w:r>
      <w:r>
        <w:t>вы</w:t>
      </w:r>
      <w:r w:rsidRPr="00A17D5B">
        <w:t>полняет свои обязательства по да</w:t>
      </w:r>
      <w:r w:rsidRPr="00A17D5B">
        <w:t>н</w:t>
      </w:r>
      <w:r w:rsidRPr="00A17D5B">
        <w:t>ному международному договору. Статьей 33 Конституции гарантируется своб</w:t>
      </w:r>
      <w:r w:rsidRPr="00A17D5B">
        <w:t>о</w:t>
      </w:r>
      <w:r w:rsidRPr="00A17D5B">
        <w:t>да мнений, убеждений и их свободное выражение. Вместе с тем следует учит</w:t>
      </w:r>
      <w:r w:rsidRPr="00A17D5B">
        <w:t>ы</w:t>
      </w:r>
      <w:r w:rsidRPr="00A17D5B">
        <w:t>вать, что, хотя право на свободу выражения своего мнения считается одним из основных прав человека, оно не абсолютно. Статья 19 не относится к числу статей, предусматривающих права, содержащиеся в статье 4 Пакта, огранич</w:t>
      </w:r>
      <w:r w:rsidRPr="00A17D5B">
        <w:t>е</w:t>
      </w:r>
      <w:r w:rsidRPr="00A17D5B">
        <w:t>ние которых не допускается ни при каких обстоятельствах. Таким образом, г</w:t>
      </w:r>
      <w:r w:rsidRPr="00A17D5B">
        <w:t>о</w:t>
      </w:r>
      <w:r w:rsidRPr="00A17D5B">
        <w:t>сударство может ограничивать это право, если ограничения установлены зак</w:t>
      </w:r>
      <w:r w:rsidRPr="00A17D5B">
        <w:t>о</w:t>
      </w:r>
      <w:r w:rsidRPr="00A17D5B">
        <w:t>ном, имеют легитимную цель и необходимы в демократическом обществе.</w:t>
      </w:r>
    </w:p>
    <w:p w:rsidR="0064737B" w:rsidRPr="00A17D5B" w:rsidRDefault="0064737B" w:rsidP="00D56311">
      <w:pPr>
        <w:pStyle w:val="SingleTxtGR"/>
      </w:pPr>
      <w:r w:rsidRPr="00A17D5B">
        <w:t>6.4</w:t>
      </w:r>
      <w:r w:rsidRPr="00A17D5B">
        <w:tab/>
        <w:t>В соответствии со статьей 23 Конституции ограничение прав и свобод личности допускается только в случаях, предусмотренных законом, в интересах национальной безопасности, общественного порядка, защиты нравственности и здоровья населения, а также прав и свобод других лиц. Аналогичн</w:t>
      </w:r>
      <w:r>
        <w:t xml:space="preserve">ым </w:t>
      </w:r>
      <w:r w:rsidRPr="00A17D5B">
        <w:t>о</w:t>
      </w:r>
      <w:r>
        <w:t>бразом</w:t>
      </w:r>
      <w:r w:rsidRPr="00A17D5B">
        <w:t xml:space="preserve"> пункт 3 статьи 19 Пакта содержит положение о том, что пользование пред</w:t>
      </w:r>
      <w:r w:rsidRPr="00A17D5B">
        <w:t>у</w:t>
      </w:r>
      <w:r w:rsidRPr="00A17D5B">
        <w:t xml:space="preserve">смотренными в пункте 2 данной статьи правами налагает особые обязанности и особую ответственность. </w:t>
      </w:r>
      <w:r>
        <w:t>Следовательно, п</w:t>
      </w:r>
      <w:r w:rsidRPr="00A17D5B">
        <w:t>ользование этими правами может быть</w:t>
      </w:r>
      <w:r>
        <w:t xml:space="preserve"> </w:t>
      </w:r>
      <w:r w:rsidRPr="00A17D5B">
        <w:t>сопряжено с некоторыми ограничениями, которые</w:t>
      </w:r>
      <w:r>
        <w:t xml:space="preserve"> при этом </w:t>
      </w:r>
      <w:r w:rsidRPr="00A17D5B">
        <w:t>дол</w:t>
      </w:r>
      <w:r w:rsidRPr="00A17D5B">
        <w:t>ж</w:t>
      </w:r>
      <w:r w:rsidRPr="00A17D5B">
        <w:t>ны быть установлены законом и являться необходимыми для уважения прав и репутации других лиц, охраны государственной безопасности, общественного порядка, здор</w:t>
      </w:r>
      <w:r w:rsidRPr="00A17D5B">
        <w:t>о</w:t>
      </w:r>
      <w:r w:rsidRPr="00A17D5B">
        <w:t>вья или нравственности населения</w:t>
      </w:r>
      <w:r w:rsidRPr="00A17D5B">
        <w:rPr>
          <w:vertAlign w:val="superscript"/>
        </w:rPr>
        <w:footnoteReference w:id="4"/>
      </w:r>
      <w:r w:rsidRPr="00A17D5B">
        <w:t>.</w:t>
      </w:r>
    </w:p>
    <w:p w:rsidR="0064737B" w:rsidRPr="00A17D5B" w:rsidRDefault="0064737B" w:rsidP="00D56311">
      <w:pPr>
        <w:pStyle w:val="SingleTxtGR"/>
      </w:pPr>
      <w:r w:rsidRPr="00A17D5B">
        <w:t>6.5</w:t>
      </w:r>
      <w:r w:rsidRPr="00A17D5B">
        <w:tab/>
      </w:r>
      <w:r>
        <w:t xml:space="preserve">По мнению </w:t>
      </w:r>
      <w:r w:rsidRPr="00A17D5B">
        <w:t>государств</w:t>
      </w:r>
      <w:r>
        <w:t>а</w:t>
      </w:r>
      <w:r w:rsidRPr="00A17D5B">
        <w:t>-участник</w:t>
      </w:r>
      <w:r>
        <w:t>а</w:t>
      </w:r>
      <w:r w:rsidRPr="00A17D5B">
        <w:t>, вышеизложенные соображения п</w:t>
      </w:r>
      <w:r w:rsidRPr="00A17D5B">
        <w:t>о</w:t>
      </w:r>
      <w:r w:rsidRPr="00A17D5B">
        <w:t>зволяют сделать вывод о том, что реализация права на получение и распростр</w:t>
      </w:r>
      <w:r w:rsidRPr="00A17D5B">
        <w:t>а</w:t>
      </w:r>
      <w:r w:rsidRPr="00A17D5B">
        <w:t>нение информации может осуществляться исключительно законным образом, т.е. в рамках действующего национального законодательства государства − уч</w:t>
      </w:r>
      <w:r w:rsidRPr="00A17D5B">
        <w:t>а</w:t>
      </w:r>
      <w:r w:rsidRPr="00A17D5B">
        <w:t>стника Пакта. При этом законодательством Республики Беларусь созданы нео</w:t>
      </w:r>
      <w:r w:rsidRPr="00A17D5B">
        <w:t>б</w:t>
      </w:r>
      <w:r w:rsidRPr="00A17D5B">
        <w:t>ходимые условия для свободного выражения гражданами своего мнения, пол</w:t>
      </w:r>
      <w:r w:rsidRPr="00A17D5B">
        <w:t>у</w:t>
      </w:r>
      <w:r w:rsidRPr="00A17D5B">
        <w:t>чения и распространения информации.</w:t>
      </w:r>
    </w:p>
    <w:p w:rsidR="0064737B" w:rsidRPr="00A17D5B" w:rsidRDefault="0064737B" w:rsidP="00D56311">
      <w:pPr>
        <w:pStyle w:val="SingleTxtGR"/>
      </w:pPr>
      <w:r w:rsidRPr="00A17D5B">
        <w:t>6.6</w:t>
      </w:r>
      <w:r w:rsidRPr="00A17D5B">
        <w:tab/>
        <w:t>Государство-участник утверждает, что автор сообщения вводит Комитет в заблуждение относительно действующего законодательства. Так, в соответс</w:t>
      </w:r>
      <w:r w:rsidRPr="00A17D5B">
        <w:t>т</w:t>
      </w:r>
      <w:r w:rsidRPr="00A17D5B">
        <w:t>вии с пунктом 7 части 2 статьи 2.15 ПИКоАП прокурор, в пределах своей ко</w:t>
      </w:r>
      <w:r w:rsidRPr="00A17D5B">
        <w:t>м</w:t>
      </w:r>
      <w:r w:rsidRPr="00A17D5B">
        <w:t>петенции, опротестовывает противоречащие законодательным актам страны постановления по делам об административных правонарушениях. Пункт 1 ст</w:t>
      </w:r>
      <w:r w:rsidRPr="00A17D5B">
        <w:t>а</w:t>
      </w:r>
      <w:r w:rsidRPr="00A17D5B">
        <w:t>тьи 2.15 ПИКоАП устанавливает, что вступившее в законодательную силу п</w:t>
      </w:r>
      <w:r w:rsidRPr="00A17D5B">
        <w:t>о</w:t>
      </w:r>
      <w:r w:rsidRPr="00A17D5B">
        <w:t>становление по делу об административном правонарушении может быть пер</w:t>
      </w:r>
      <w:r w:rsidRPr="00A17D5B">
        <w:t>е</w:t>
      </w:r>
      <w:r w:rsidRPr="00A17D5B">
        <w:t>смотрено, в частности, по протесту прокурора. Пунктом 2 статьи 12.14 Кодекса установлено, что по результатам рассмотрения протеста может быть принято решение об отмене постановления полностью или в части и направлении дела на новое рассмотрение. В соответствии с пунктом 3 статьи 12.11 протест на вступившее в законную силу постановление по делу об административном пр</w:t>
      </w:r>
      <w:r w:rsidRPr="00A17D5B">
        <w:t>а</w:t>
      </w:r>
      <w:r w:rsidRPr="00A17D5B">
        <w:t>вонарушении может быть подан в течение шести месяцев со дня вступления в законную силу постановления. Таким образом, обращение в прокуратуру может повлечь за собой пересмотр дела по существу. В рассматриваемом деле автор сообщения сознательно не воспользовался всеми предоставленными ему вну</w:t>
      </w:r>
      <w:r w:rsidRPr="00A17D5B">
        <w:t>т</w:t>
      </w:r>
      <w:r w:rsidRPr="00A17D5B">
        <w:t>ренними средствами правовой защиты.</w:t>
      </w:r>
    </w:p>
    <w:p w:rsidR="0064737B" w:rsidRPr="00A17D5B" w:rsidRDefault="0064737B" w:rsidP="006951DA">
      <w:pPr>
        <w:pStyle w:val="H23GR"/>
        <w:spacing w:before="120"/>
      </w:pPr>
      <w:r>
        <w:tab/>
      </w:r>
      <w:r>
        <w:tab/>
      </w:r>
      <w:r w:rsidRPr="00A17D5B">
        <w:t>Дополнительные комментарии автора</w:t>
      </w:r>
    </w:p>
    <w:p w:rsidR="0064737B" w:rsidRPr="00A17D5B" w:rsidRDefault="0064737B" w:rsidP="00D56311">
      <w:pPr>
        <w:pStyle w:val="SingleTxtGR"/>
      </w:pPr>
      <w:r w:rsidRPr="00A17D5B">
        <w:t>7.1</w:t>
      </w:r>
      <w:r w:rsidRPr="00A17D5B">
        <w:tab/>
        <w:t xml:space="preserve">9 марта 2011 года автор сообщения вновь </w:t>
      </w:r>
      <w:r>
        <w:t>выражает свое мнение</w:t>
      </w:r>
      <w:r w:rsidRPr="00A17D5B">
        <w:t xml:space="preserve"> о том, что жалоба в порядке надзора не является </w:t>
      </w:r>
      <w:r>
        <w:t>эф</w:t>
      </w:r>
      <w:r w:rsidRPr="00A17D5B">
        <w:t>ф</w:t>
      </w:r>
      <w:r>
        <w:t>е</w:t>
      </w:r>
      <w:r w:rsidRPr="00A17D5B">
        <w:t>ктивным средством правовой защиты, поскольку</w:t>
      </w:r>
      <w:r>
        <w:t xml:space="preserve"> в этом случае дискреционные полномочия по ее рассмотр</w:t>
      </w:r>
      <w:r>
        <w:t>е</w:t>
      </w:r>
      <w:r>
        <w:t xml:space="preserve">нию принадлежат одному должностному лицу, и даже </w:t>
      </w:r>
      <w:r w:rsidRPr="00A17D5B">
        <w:t>удовлетворени</w:t>
      </w:r>
      <w:r>
        <w:t>е</w:t>
      </w:r>
      <w:r w:rsidRPr="00A17D5B">
        <w:t xml:space="preserve"> ходата</w:t>
      </w:r>
      <w:r w:rsidRPr="00A17D5B">
        <w:t>й</w:t>
      </w:r>
      <w:r w:rsidRPr="00A17D5B">
        <w:t xml:space="preserve">ства не </w:t>
      </w:r>
      <w:r>
        <w:t>по</w:t>
      </w:r>
      <w:r w:rsidRPr="00A17D5B">
        <w:t>влечет за собой пересмотр</w:t>
      </w:r>
      <w:r>
        <w:t>а</w:t>
      </w:r>
      <w:r w:rsidRPr="00A17D5B">
        <w:t xml:space="preserve"> фактов и доказательств. Автор отмечает, что Комитет неоднократно рассматривал этот вопрос и пришел к заключению о том, что для целей пункта 2 </w:t>
      </w:r>
      <w:r w:rsidRPr="00A17D5B">
        <w:rPr>
          <w:lang w:val="en-US"/>
        </w:rPr>
        <w:t>b</w:t>
      </w:r>
      <w:r w:rsidRPr="00A17D5B">
        <w:t>) статьи 5 Факультативного протокола нет необх</w:t>
      </w:r>
      <w:r w:rsidRPr="00A17D5B">
        <w:t>о</w:t>
      </w:r>
      <w:r w:rsidRPr="00A17D5B">
        <w:t>димости обращаться за пересмотром судебных решений в порядке надзора. А</w:t>
      </w:r>
      <w:r w:rsidRPr="00A17D5B">
        <w:t>в</w:t>
      </w:r>
      <w:r w:rsidRPr="00A17D5B">
        <w:t>тор также отмечает, что действующее законодательство не позволяет отдельным лицам обращаться с жалобами в Ко</w:t>
      </w:r>
      <w:r w:rsidRPr="00A17D5B">
        <w:t>н</w:t>
      </w:r>
      <w:r w:rsidRPr="00A17D5B">
        <w:t>ституционный суд.</w:t>
      </w:r>
    </w:p>
    <w:p w:rsidR="0064737B" w:rsidRPr="00A17D5B" w:rsidRDefault="0064737B" w:rsidP="00D56311">
      <w:pPr>
        <w:pStyle w:val="SingleTxtGR"/>
      </w:pPr>
      <w:r w:rsidRPr="00A17D5B">
        <w:t>7.2</w:t>
      </w:r>
      <w:r w:rsidRPr="00A17D5B">
        <w:tab/>
        <w:t xml:space="preserve">Автор не согласен </w:t>
      </w:r>
      <w:r>
        <w:t xml:space="preserve">с доводами </w:t>
      </w:r>
      <w:r w:rsidRPr="00A17D5B">
        <w:t>государств</w:t>
      </w:r>
      <w:r>
        <w:t>а</w:t>
      </w:r>
      <w:r w:rsidRPr="00A17D5B">
        <w:t>-участник</w:t>
      </w:r>
      <w:r>
        <w:t>а</w:t>
      </w:r>
      <w:r w:rsidRPr="00DB02DB">
        <w:t xml:space="preserve"> </w:t>
      </w:r>
      <w:r>
        <w:t>в</w:t>
      </w:r>
      <w:r w:rsidRPr="00A17D5B">
        <w:t xml:space="preserve"> опровержение его утверждения о том, что его административное дело не мотивировано ни о</w:t>
      </w:r>
      <w:r w:rsidRPr="00A17D5B">
        <w:t>д</w:t>
      </w:r>
      <w:r w:rsidRPr="00A17D5B">
        <w:t>ним из допустимых ограничений, перечисленных в пункте 3 статьи 19 Пакта, и п</w:t>
      </w:r>
      <w:r w:rsidRPr="00A17D5B">
        <w:t>о</w:t>
      </w:r>
      <w:r w:rsidRPr="00A17D5B">
        <w:t>ясняет, что постановления судов по его делу не содержат таких аргументов. С</w:t>
      </w:r>
      <w:r w:rsidRPr="00A17D5B">
        <w:t>у</w:t>
      </w:r>
      <w:r w:rsidRPr="00A17D5B">
        <w:t>дьи, рассматривавшие его дело, выносили свои постановления исключител</w:t>
      </w:r>
      <w:r w:rsidRPr="00A17D5B">
        <w:t>ь</w:t>
      </w:r>
      <w:r w:rsidRPr="00A17D5B">
        <w:t>но в рамках национального законодательства, абсолютно игнорируя при этом обяз</w:t>
      </w:r>
      <w:r w:rsidRPr="00A17D5B">
        <w:t>а</w:t>
      </w:r>
      <w:r w:rsidRPr="00A17D5B">
        <w:t>тельств</w:t>
      </w:r>
      <w:r>
        <w:t>а</w:t>
      </w:r>
      <w:r w:rsidRPr="00A17D5B">
        <w:t xml:space="preserve"> государства-участника по международному праву. Ссылаясь на прав</w:t>
      </w:r>
      <w:r w:rsidRPr="00A17D5B">
        <w:t>о</w:t>
      </w:r>
      <w:r w:rsidRPr="00A17D5B">
        <w:t>вую практику Комитета</w:t>
      </w:r>
      <w:r w:rsidRPr="00A17D5B">
        <w:rPr>
          <w:vertAlign w:val="superscript"/>
        </w:rPr>
        <w:footnoteReference w:id="5"/>
      </w:r>
      <w:r w:rsidRPr="00A17D5B">
        <w:t>, автор сообщения отмечает, что Комитет посчитал н</w:t>
      </w:r>
      <w:r w:rsidRPr="00A17D5B">
        <w:t>е</w:t>
      </w:r>
      <w:r w:rsidRPr="00A17D5B">
        <w:t>совмест</w:t>
      </w:r>
      <w:r w:rsidRPr="00A17D5B">
        <w:t>и</w:t>
      </w:r>
      <w:r w:rsidRPr="00A17D5B">
        <w:t>мым с положениями Пакта то обстоятельство, что государство-участник отдает приоритет применению своего национального законодательс</w:t>
      </w:r>
      <w:r w:rsidRPr="00A17D5B">
        <w:t>т</w:t>
      </w:r>
      <w:r w:rsidRPr="00A17D5B">
        <w:t xml:space="preserve">ва </w:t>
      </w:r>
      <w:r>
        <w:t>перед</w:t>
      </w:r>
      <w:r w:rsidRPr="00A17D5B">
        <w:t xml:space="preserve"> своими обязательствами по Пакту. В соответствии с частью 1 ст</w:t>
      </w:r>
      <w:r w:rsidRPr="00A17D5B">
        <w:t>а</w:t>
      </w:r>
      <w:r w:rsidRPr="00A17D5B">
        <w:t>тьи 8 Конституции государства-участника национальные суды при рассмотрении его дела обязаны были исходить из приоритета международных обязательств гос</w:t>
      </w:r>
      <w:r w:rsidRPr="00A17D5B">
        <w:t>у</w:t>
      </w:r>
      <w:r w:rsidRPr="00A17D5B">
        <w:t xml:space="preserve">дарства-участника </w:t>
      </w:r>
      <w:r>
        <w:t>перед</w:t>
      </w:r>
      <w:r w:rsidRPr="00A17D5B">
        <w:t xml:space="preserve"> положениями национального законодател</w:t>
      </w:r>
      <w:r w:rsidRPr="00A17D5B">
        <w:t>ь</w:t>
      </w:r>
      <w:r w:rsidRPr="00A17D5B">
        <w:t xml:space="preserve">ства. </w:t>
      </w:r>
    </w:p>
    <w:p w:rsidR="0064737B" w:rsidRPr="00A17D5B" w:rsidRDefault="0064737B" w:rsidP="00D56311">
      <w:pPr>
        <w:pStyle w:val="SingleTxtGR"/>
      </w:pPr>
      <w:r w:rsidRPr="00A17D5B">
        <w:t>7.3</w:t>
      </w:r>
      <w:r w:rsidRPr="00A17D5B">
        <w:tab/>
        <w:t>Автор сообщения вновь заявляет о том, что положения Пакта обладают преимущественной силой над национальными законами и являются их частью. Он подчеркивает, что ограничение права на распространение информации должно соответствовать пункту 3 статьи 19 Пакта, однако в его случае этого сделано не было</w:t>
      </w:r>
      <w:r>
        <w:t>,</w:t>
      </w:r>
      <w:r w:rsidRPr="00A17D5B">
        <w:t xml:space="preserve"> и</w:t>
      </w:r>
      <w:r>
        <w:t>,</w:t>
      </w:r>
      <w:r w:rsidRPr="00A17D5B">
        <w:t xml:space="preserve"> таким образом</w:t>
      </w:r>
      <w:r>
        <w:t>,</w:t>
      </w:r>
      <w:r w:rsidRPr="00A17D5B">
        <w:t xml:space="preserve"> его право на свободу выражения мнений было подвергнуто необоснованному ограничению.</w:t>
      </w:r>
    </w:p>
    <w:p w:rsidR="0064737B" w:rsidRPr="00A17D5B" w:rsidRDefault="0064737B" w:rsidP="00D56311">
      <w:pPr>
        <w:pStyle w:val="H23GR"/>
      </w:pPr>
      <w:r>
        <w:tab/>
      </w:r>
      <w:r>
        <w:tab/>
      </w:r>
      <w:r w:rsidRPr="00A17D5B">
        <w:t>Вопросы и процедуры их рассмотрения в Комитете</w:t>
      </w:r>
    </w:p>
    <w:p w:rsidR="0064737B" w:rsidRPr="00A17D5B" w:rsidRDefault="0064737B" w:rsidP="00D56311">
      <w:pPr>
        <w:pStyle w:val="H4GR"/>
      </w:pPr>
      <w:r>
        <w:tab/>
      </w:r>
      <w:r>
        <w:tab/>
      </w:r>
      <w:r w:rsidRPr="00A17D5B">
        <w:t>Рассмотрение вопроса о приемлемости</w:t>
      </w:r>
    </w:p>
    <w:p w:rsidR="006951DA" w:rsidRDefault="0064737B" w:rsidP="006951DA">
      <w:pPr>
        <w:pStyle w:val="SingleTxtGR"/>
        <w:spacing w:after="100"/>
      </w:pPr>
      <w:r w:rsidRPr="00A17D5B">
        <w:t>8.1</w:t>
      </w:r>
      <w:r w:rsidRPr="00A17D5B">
        <w:tab/>
        <w:t>Прежде чем рассматривать какое-либо содержащееся в сообщении у</w:t>
      </w:r>
      <w:r w:rsidRPr="00A17D5B">
        <w:t>т</w:t>
      </w:r>
      <w:r w:rsidRPr="00A17D5B">
        <w:t>верждение, Комитет по правам человека должен в соответствии с правилом 93 своих правил процедуры принять решение о том, является ли это сообщение приемлемым согласно Факультативному протоколу к Пакту.</w:t>
      </w:r>
    </w:p>
    <w:p w:rsidR="0064737B" w:rsidRPr="00A17D5B" w:rsidRDefault="0064737B" w:rsidP="00D56311">
      <w:pPr>
        <w:pStyle w:val="SingleTxtGR"/>
      </w:pPr>
      <w:r w:rsidRPr="00A17D5B">
        <w:t>8.2</w:t>
      </w:r>
      <w:r w:rsidRPr="00A17D5B">
        <w:tab/>
        <w:t>Комитет отмечает, что этот же вопрос не рассматривается в соответствии с другой пр</w:t>
      </w:r>
      <w:r w:rsidRPr="00A17D5B">
        <w:t>о</w:t>
      </w:r>
      <w:r w:rsidRPr="00A17D5B">
        <w:t>цедурой международного разбирательства или урегулирования</w:t>
      </w:r>
      <w:r>
        <w:t>, как это предусмотрено</w:t>
      </w:r>
      <w:r w:rsidRPr="0092720D">
        <w:t xml:space="preserve"> </w:t>
      </w:r>
      <w:r w:rsidRPr="00A17D5B">
        <w:t>пунктом 2 а) статьи 5 Факул</w:t>
      </w:r>
      <w:r w:rsidRPr="00A17D5B">
        <w:t>ь</w:t>
      </w:r>
      <w:r w:rsidRPr="00A17D5B">
        <w:t>тативного протокола.</w:t>
      </w:r>
    </w:p>
    <w:p w:rsidR="0064737B" w:rsidRPr="00A17D5B" w:rsidRDefault="0064737B" w:rsidP="00D56311">
      <w:pPr>
        <w:pStyle w:val="SingleTxtGR"/>
      </w:pPr>
      <w:r w:rsidRPr="00A17D5B">
        <w:t>8.3</w:t>
      </w:r>
      <w:r w:rsidRPr="00A17D5B">
        <w:tab/>
      </w:r>
      <w:r>
        <w:t>В том, что</w:t>
      </w:r>
      <w:r w:rsidRPr="00A17D5B">
        <w:t xml:space="preserve"> касается исчерпания внутренних средств правовой защиты, Комитет принимает к сведению объяснение автора</w:t>
      </w:r>
      <w:r>
        <w:t xml:space="preserve">, согласно которому </w:t>
      </w:r>
      <w:r w:rsidRPr="00A17D5B">
        <w:t>он не пытался обжаловать решение суда Советского района города Гомел</w:t>
      </w:r>
      <w:r>
        <w:t>я</w:t>
      </w:r>
      <w:r w:rsidRPr="00A17D5B">
        <w:t xml:space="preserve"> от 12 фе</w:t>
      </w:r>
      <w:r w:rsidRPr="00A17D5B">
        <w:t>в</w:t>
      </w:r>
      <w:r w:rsidRPr="00A17D5B">
        <w:t>раля 2008</w:t>
      </w:r>
      <w:r>
        <w:t> </w:t>
      </w:r>
      <w:r w:rsidRPr="00A17D5B">
        <w:t>года или постановление по апелляции Гомельского областного суда от 29</w:t>
      </w:r>
      <w:r>
        <w:t> </w:t>
      </w:r>
      <w:r w:rsidRPr="00A17D5B">
        <w:t>февраля 2008 года в порядке надзора, поскольку такое средство правовой защиты не является ни эффективным</w:t>
      </w:r>
      <w:r>
        <w:t>,</w:t>
      </w:r>
      <w:r w:rsidRPr="00A17D5B">
        <w:t xml:space="preserve"> ни доступным. Комитет также принимает к сведению возражения на это</w:t>
      </w:r>
      <w:r>
        <w:t xml:space="preserve">т счет государства-участника, </w:t>
      </w:r>
      <w:r w:rsidRPr="00A17D5B">
        <w:t>в частности стат</w:t>
      </w:r>
      <w:r w:rsidRPr="00A17D5B">
        <w:t>и</w:t>
      </w:r>
      <w:r w:rsidRPr="00A17D5B">
        <w:t>стические данные, приведенные с целью показать, что в ряде случаев пер</w:t>
      </w:r>
      <w:r w:rsidRPr="00A17D5B">
        <w:t>е</w:t>
      </w:r>
      <w:r w:rsidRPr="00A17D5B">
        <w:t>смотр в порядке надзора являлся эффективным. Вместе с тем госуда</w:t>
      </w:r>
      <w:r w:rsidRPr="00A17D5B">
        <w:t>р</w:t>
      </w:r>
      <w:r w:rsidRPr="00A17D5B">
        <w:t xml:space="preserve">ство-участник не продемонстрировало, являлась ли процедура </w:t>
      </w:r>
      <w:r>
        <w:t xml:space="preserve">пересмотра </w:t>
      </w:r>
      <w:r w:rsidRPr="00A17D5B">
        <w:t xml:space="preserve">в порядке надзора успешной и </w:t>
      </w:r>
      <w:r>
        <w:t>насколько часто она успешно применялась при рассмотр</w:t>
      </w:r>
      <w:r>
        <w:t>е</w:t>
      </w:r>
      <w:r>
        <w:t xml:space="preserve">нии дел, связанных со свободой </w:t>
      </w:r>
      <w:r w:rsidRPr="00A17D5B">
        <w:t>выражения мнений. Комитет напоминает о св</w:t>
      </w:r>
      <w:r w:rsidRPr="00A17D5B">
        <w:t>о</w:t>
      </w:r>
      <w:r w:rsidRPr="00A17D5B">
        <w:t>ей правовой практике, согласно которой процедур</w:t>
      </w:r>
      <w:r>
        <w:t>а</w:t>
      </w:r>
      <w:r w:rsidRPr="00A17D5B">
        <w:t xml:space="preserve"> пересмотра в порядке на</w:t>
      </w:r>
      <w:r w:rsidRPr="00A17D5B">
        <w:t>д</w:t>
      </w:r>
      <w:r w:rsidRPr="00A17D5B">
        <w:t>зора вступивших в силу решений суда не представля</w:t>
      </w:r>
      <w:r>
        <w:t>е</w:t>
      </w:r>
      <w:r w:rsidRPr="00A17D5B">
        <w:t>т собой средство прав</w:t>
      </w:r>
      <w:r w:rsidRPr="00A17D5B">
        <w:t>о</w:t>
      </w:r>
      <w:r w:rsidRPr="00A17D5B">
        <w:t xml:space="preserve">вой защиты, которое должно быть исчерпано для целей пункта 2 </w:t>
      </w:r>
      <w:r w:rsidRPr="00A17D5B">
        <w:rPr>
          <w:lang w:val="en-US"/>
        </w:rPr>
        <w:t>b</w:t>
      </w:r>
      <w:r w:rsidRPr="00A17D5B">
        <w:t>) статьи 5 Ф</w:t>
      </w:r>
      <w:r w:rsidRPr="00A17D5B">
        <w:t>а</w:t>
      </w:r>
      <w:r w:rsidRPr="00A17D5B">
        <w:t>культативного протокола</w:t>
      </w:r>
      <w:r w:rsidRPr="00A17D5B">
        <w:rPr>
          <w:vertAlign w:val="superscript"/>
        </w:rPr>
        <w:footnoteReference w:id="6"/>
      </w:r>
      <w:r w:rsidRPr="00A17D5B">
        <w:t xml:space="preserve">. С учетом этих обстоятельств Комитет считает, что требования пункта 2 </w:t>
      </w:r>
      <w:r w:rsidRPr="00A17D5B">
        <w:rPr>
          <w:lang w:val="en-US"/>
        </w:rPr>
        <w:t>b</w:t>
      </w:r>
      <w:r w:rsidRPr="00A17D5B">
        <w:t>) статьи 5 Факультативного протокола не препятствуют ему в рассмотрении данного с</w:t>
      </w:r>
      <w:r w:rsidRPr="00A17D5B">
        <w:t>о</w:t>
      </w:r>
      <w:r w:rsidRPr="00A17D5B">
        <w:t>общения.</w:t>
      </w:r>
    </w:p>
    <w:p w:rsidR="0064737B" w:rsidRDefault="0064737B" w:rsidP="00D56311">
      <w:pPr>
        <w:pStyle w:val="SingleTxtGR"/>
      </w:pPr>
      <w:r>
        <w:t>8.4</w:t>
      </w:r>
      <w:r>
        <w:tab/>
        <w:t>Комитет считает, что автор сообщения в достаточной мере обосновал свое утверждение о нарушении его прав, предусмотренных в пункте 2 статьи 19 Пакта. В этой связи он признает сообщение приемлемым и приступает к его рассмо</w:t>
      </w:r>
      <w:r>
        <w:t>т</w:t>
      </w:r>
      <w:r>
        <w:t>рению по существу.</w:t>
      </w:r>
    </w:p>
    <w:p w:rsidR="0064737B" w:rsidRPr="00510330" w:rsidRDefault="001D1E3F" w:rsidP="001D1E3F">
      <w:pPr>
        <w:pStyle w:val="H4GR"/>
      </w:pPr>
      <w:r>
        <w:tab/>
      </w:r>
      <w:r>
        <w:tab/>
      </w:r>
      <w:r w:rsidR="0064737B">
        <w:t>Рассмотрение сообщения по существу</w:t>
      </w:r>
    </w:p>
    <w:p w:rsidR="0064737B" w:rsidRDefault="0064737B" w:rsidP="00D56311">
      <w:pPr>
        <w:pStyle w:val="SingleTxtGR"/>
      </w:pPr>
      <w:r>
        <w:t>9.1</w:t>
      </w:r>
      <w:r>
        <w:tab/>
        <w:t>Комитет по правам человека рассмотрел настоящее сообщение с учетом всей полученной информации, как это предусмотрено в пункте 1 статьи 5 Ф</w:t>
      </w:r>
      <w:r>
        <w:t>а</w:t>
      </w:r>
      <w:r>
        <w:t xml:space="preserve">культативного протокола. </w:t>
      </w:r>
    </w:p>
    <w:p w:rsidR="0064737B" w:rsidRDefault="0064737B" w:rsidP="00D56311">
      <w:pPr>
        <w:pStyle w:val="SingleTxtGR"/>
      </w:pPr>
      <w:r>
        <w:t>9.2</w:t>
      </w:r>
      <w:r>
        <w:tab/>
        <w:t>Комитету надлежит определить, являлся ли штраф, наложенный на авт</w:t>
      </w:r>
      <w:r>
        <w:t>о</w:t>
      </w:r>
      <w:r>
        <w:t>ра соо</w:t>
      </w:r>
      <w:r>
        <w:t>б</w:t>
      </w:r>
      <w:r>
        <w:t>щения за распространение листовок, информирующих население Гомеля о двух встречах с политическим оппонентом, разрешение на которые предо</w:t>
      </w:r>
      <w:r>
        <w:t>с</w:t>
      </w:r>
      <w:r>
        <w:t>тавлено не было, н</w:t>
      </w:r>
      <w:r>
        <w:t>а</w:t>
      </w:r>
      <w:r>
        <w:t xml:space="preserve">рушением его прав по пункту 2 статьи 19 Пакта. </w:t>
      </w:r>
    </w:p>
    <w:p w:rsidR="0064737B" w:rsidRDefault="0064737B" w:rsidP="00D56311">
      <w:pPr>
        <w:pStyle w:val="SingleTxtGR"/>
      </w:pPr>
      <w:r>
        <w:t>9.3</w:t>
      </w:r>
      <w:r>
        <w:tab/>
        <w:t>В этой связи Комитет напоминает свое замечание общего порядка № 34, в котором он, в частности, указал, что свобода мнений и свобода их выражения являются неотъемлемыми условиями всестороннего развития личности, что они имеют ключевое значение для любого общества и что они являются осн</w:t>
      </w:r>
      <w:r>
        <w:t>о</w:t>
      </w:r>
      <w:r>
        <w:t>вополагающими элементами л</w:t>
      </w:r>
      <w:r>
        <w:t>ю</w:t>
      </w:r>
      <w:r>
        <w:t>бого свободного и демократического общества. Любые ограничения свободы выражения мнений должны строго отвечать тр</w:t>
      </w:r>
      <w:r>
        <w:t>е</w:t>
      </w:r>
      <w:r>
        <w:t>бованию необходимости и соразмерности и "устанавливаться лишь для тех ц</w:t>
      </w:r>
      <w:r>
        <w:t>е</w:t>
      </w:r>
      <w:r>
        <w:t>лей, для которых они предназначены, и должны быть прямо связаны с конкре</w:t>
      </w:r>
      <w:r>
        <w:t>т</w:t>
      </w:r>
      <w:r>
        <w:t>ной целью, достижение которой они преследуют".</w:t>
      </w:r>
    </w:p>
    <w:p w:rsidR="0064737B" w:rsidRPr="00D87503" w:rsidRDefault="0064737B" w:rsidP="00D56311">
      <w:pPr>
        <w:pStyle w:val="SingleTxtGR"/>
      </w:pPr>
      <w:r w:rsidRPr="00D87503">
        <w:t>9.4</w:t>
      </w:r>
      <w:r w:rsidRPr="00D87503">
        <w:tab/>
        <w:t>Комитет принял к сведению разъяснение государства-участника о том, что в соо</w:t>
      </w:r>
      <w:r w:rsidRPr="00D87503">
        <w:t>т</w:t>
      </w:r>
      <w:r w:rsidRPr="00D87503">
        <w:t>ветствии с его законодательством о массовых мероприятиях никакая информация, к</w:t>
      </w:r>
      <w:r w:rsidRPr="00D87503">
        <w:t>а</w:t>
      </w:r>
      <w:r w:rsidRPr="00D87503">
        <w:t>сающаяся возможных собраний, не может распространяться до официального разреш</w:t>
      </w:r>
      <w:r w:rsidRPr="00D87503">
        <w:t>е</w:t>
      </w:r>
      <w:r w:rsidRPr="00D87503">
        <w:t>ния указанного собрания компетентными органами и что действия автора представляли собой административное правонарушение. Гос</w:t>
      </w:r>
      <w:r w:rsidRPr="00D87503">
        <w:t>у</w:t>
      </w:r>
      <w:r w:rsidRPr="00D87503">
        <w:t>дарство-участник также признало, что право на свободу выражения мнений может быть ограничено только в соответствии с требованиями, установленн</w:t>
      </w:r>
      <w:r w:rsidRPr="00D87503">
        <w:t>ы</w:t>
      </w:r>
      <w:r w:rsidRPr="00D87503">
        <w:t>ми в пункте 3 статьи 19 Пакта, однако при этом оно не объяснило, каким обр</w:t>
      </w:r>
      <w:r w:rsidRPr="00D87503">
        <w:t>а</w:t>
      </w:r>
      <w:r w:rsidRPr="00D87503">
        <w:t>зом на практике в данном конкретном случае действия автора сообщения п</w:t>
      </w:r>
      <w:r w:rsidRPr="00D87503">
        <w:t>о</w:t>
      </w:r>
      <w:r w:rsidRPr="00D87503">
        <w:t>влияли на уважение прав и репутацию других лиц или представляли собой у</w:t>
      </w:r>
      <w:r w:rsidRPr="00D87503">
        <w:t>г</w:t>
      </w:r>
      <w:r w:rsidRPr="00D87503">
        <w:t>розу для охраны государственной безопасности, общественного порядка (ordre public), здоровья или нравственности населения. Комитет напоминает, что именно г</w:t>
      </w:r>
      <w:r w:rsidRPr="00D87503">
        <w:t>о</w:t>
      </w:r>
      <w:r w:rsidRPr="00D87503">
        <w:t>сударство-участник должно доказывать, что ограничения прав автора сообщения по статье 19 явля</w:t>
      </w:r>
      <w:r>
        <w:t>ю</w:t>
      </w:r>
      <w:r w:rsidRPr="00D87503">
        <w:t>тся необходимыми</w:t>
      </w:r>
      <w:r>
        <w:t>,</w:t>
      </w:r>
      <w:r w:rsidRPr="00D87503">
        <w:t xml:space="preserve"> и что</w:t>
      </w:r>
      <w:r>
        <w:t>,</w:t>
      </w:r>
      <w:r w:rsidRPr="00D87503">
        <w:t xml:space="preserve"> даже если государство-участник может прим</w:t>
      </w:r>
      <w:r w:rsidRPr="00D87503">
        <w:t>е</w:t>
      </w:r>
      <w:r w:rsidRPr="00D87503">
        <w:t>нять систему, направленную на обеспечение равновесия между соблюдением права отдельного лица на свободу распространения и</w:t>
      </w:r>
      <w:r w:rsidRPr="00D87503">
        <w:t>н</w:t>
      </w:r>
      <w:r w:rsidRPr="00D87503">
        <w:t>формации и общими интересами поддержания общественного порядка в опр</w:t>
      </w:r>
      <w:r w:rsidRPr="00D87503">
        <w:t>е</w:t>
      </w:r>
      <w:r w:rsidRPr="00D87503">
        <w:t>деленном месте, эта система не должна функционировать таким образом, кот</w:t>
      </w:r>
      <w:r w:rsidRPr="00D87503">
        <w:t>о</w:t>
      </w:r>
      <w:r w:rsidRPr="00D87503">
        <w:t>рый несовместим с положениями статьи 19 Пакта. С учетом отказа Гомельского областного суда рассмотреть вопрос о том, являлось ли ограничение права а</w:t>
      </w:r>
      <w:r w:rsidRPr="00D87503">
        <w:t>в</w:t>
      </w:r>
      <w:r w:rsidRPr="00D87503">
        <w:t xml:space="preserve">тора на распространение информации необходимым, и </w:t>
      </w:r>
      <w:r>
        <w:t xml:space="preserve">в </w:t>
      </w:r>
      <w:r w:rsidRPr="00D87503">
        <w:t>отсутс</w:t>
      </w:r>
      <w:r w:rsidRPr="00D87503">
        <w:t>т</w:t>
      </w:r>
      <w:r w:rsidRPr="00D87503">
        <w:t>ви</w:t>
      </w:r>
      <w:r>
        <w:t>е</w:t>
      </w:r>
      <w:r w:rsidRPr="00D87503">
        <w:t xml:space="preserve"> какой-либо иной соответствующей информации в материалах дела, оправдывающей реш</w:t>
      </w:r>
      <w:r w:rsidRPr="00D87503">
        <w:t>е</w:t>
      </w:r>
      <w:r w:rsidRPr="00D87503">
        <w:t xml:space="preserve">ние властей по </w:t>
      </w:r>
      <w:r>
        <w:t xml:space="preserve">смыслу </w:t>
      </w:r>
      <w:r w:rsidRPr="00D87503">
        <w:t>пункт</w:t>
      </w:r>
      <w:r>
        <w:t>а</w:t>
      </w:r>
      <w:r w:rsidRPr="00D87503">
        <w:t xml:space="preserve"> </w:t>
      </w:r>
      <w:r>
        <w:t>3</w:t>
      </w:r>
      <w:r w:rsidRPr="00D87503">
        <w:t xml:space="preserve"> статьи 19, Комитет считает, что ограничени</w:t>
      </w:r>
      <w:r>
        <w:t>е</w:t>
      </w:r>
      <w:r w:rsidRPr="00D87503">
        <w:t xml:space="preserve"> прав автора сообщения в данном деле является несовместимым с требовани</w:t>
      </w:r>
      <w:r w:rsidRPr="00D87503">
        <w:t>я</w:t>
      </w:r>
      <w:r w:rsidRPr="00D87503">
        <w:t xml:space="preserve">ми данного положения Пакта. В этой связи он приходит к выводу о том, что автор сообщения является жертвой нарушения государством-участником его прав, предусмотренных в пункте 2 статьи 19 Пакта. </w:t>
      </w:r>
    </w:p>
    <w:p w:rsidR="0064737B" w:rsidRDefault="0064737B" w:rsidP="00D56311">
      <w:pPr>
        <w:pStyle w:val="SingleTxtGR"/>
      </w:pPr>
      <w:r>
        <w:t>10.</w:t>
      </w:r>
      <w:r>
        <w:tab/>
        <w:t>Действуя на основании пункта 4 статьи 5 Факультативного протокола к Междун</w:t>
      </w:r>
      <w:r>
        <w:t>а</w:t>
      </w:r>
      <w:r>
        <w:t>родному пакту о гражданских и политических правах, Комитет по правам человека полагает, что находящиеся на его рассмотрении факты свид</w:t>
      </w:r>
      <w:r>
        <w:t>е</w:t>
      </w:r>
      <w:r>
        <w:t xml:space="preserve">тельствуют о нарушении прав автора сообщения, предусмотренных пунктом 2 статьи 19 Пакта. </w:t>
      </w:r>
    </w:p>
    <w:p w:rsidR="0064737B" w:rsidRDefault="0064737B" w:rsidP="00D56311">
      <w:pPr>
        <w:pStyle w:val="SingleTxtGR"/>
      </w:pPr>
      <w:r>
        <w:t>11.</w:t>
      </w:r>
      <w:r>
        <w:tab/>
        <w:t>В соответствии с пунктом 3 а) статьи 2 Пакта государство-участник об</w:t>
      </w:r>
      <w:r>
        <w:t>я</w:t>
      </w:r>
      <w:r>
        <w:t>зано обеспечить автору сообщения эффективное средство правовой защиты, включая возмещение суммы штрафа в нынешнем стоимостном выражении и любых судебных издержек, понесенных автором сообщения, а также предост</w:t>
      </w:r>
      <w:r>
        <w:t>а</w:t>
      </w:r>
      <w:r>
        <w:t xml:space="preserve">вить ему компенсацию. Государство-участник обязано также принять меры для недопущения аналогичных нарушений в будущем. В этой связи государству-участнику следует пересмотреть свое законодательство, в частности Закон </w:t>
      </w:r>
      <w:r>
        <w:br/>
        <w:t>"О массовых мероприятиях", и практику его применения для обеспечения его соответствия требованиям ст</w:t>
      </w:r>
      <w:r>
        <w:t>а</w:t>
      </w:r>
      <w:r>
        <w:t>тьи 19 Пакта.</w:t>
      </w:r>
    </w:p>
    <w:p w:rsidR="0064737B" w:rsidRDefault="0064737B" w:rsidP="00D56311">
      <w:pPr>
        <w:pStyle w:val="SingleTxtGR"/>
      </w:pPr>
      <w:r>
        <w:t>12.</w:t>
      </w:r>
      <w:r>
        <w:tab/>
        <w:t>Принимая во внимание, что, присоединившись к Факультативному пр</w:t>
      </w:r>
      <w:r>
        <w:t>о</w:t>
      </w:r>
      <w:r>
        <w:t>токолу, государство-участник признало компетенцию Комитета выносить реш</w:t>
      </w:r>
      <w:r>
        <w:t>е</w:t>
      </w:r>
      <w:r>
        <w:t>ния по факту н</w:t>
      </w:r>
      <w:r>
        <w:t>а</w:t>
      </w:r>
      <w:r>
        <w:t>личия или отсутствия нарушения Пакта и что, согласно статье 2 Пакта, государство-участник обязано гарантировать всем находящимся в пред</w:t>
      </w:r>
      <w:r>
        <w:t>е</w:t>
      </w:r>
      <w:r>
        <w:t>лах его территории и под его юрисдикцией лицам права, признаваемые в Па</w:t>
      </w:r>
      <w:r>
        <w:t>к</w:t>
      </w:r>
      <w:r>
        <w:t>те, и в случае установления нар</w:t>
      </w:r>
      <w:r>
        <w:t>у</w:t>
      </w:r>
      <w:r>
        <w:t>шения обеспечить эффективное и действенное средство правовой защиты, Комитет х</w:t>
      </w:r>
      <w:r>
        <w:t>о</w:t>
      </w:r>
      <w:r>
        <w:t>тел бы получить от государства-участника в 180-дневный срок информацию о принятых мерах во исполнение Соображений Комитета. Кроме того, государству-участнику предлагается опу</w:t>
      </w:r>
      <w:r>
        <w:t>б</w:t>
      </w:r>
      <w:r>
        <w:t>ликовать настоящие Соображения и обеспечить их широкое распростр</w:t>
      </w:r>
      <w:r>
        <w:t>а</w:t>
      </w:r>
      <w:r>
        <w:t>нение в государстве-участнике на белорусском и русском языках.</w:t>
      </w:r>
    </w:p>
    <w:p w:rsidR="0064737B" w:rsidRDefault="0064737B" w:rsidP="00D56311">
      <w:pPr>
        <w:pStyle w:val="SingleTxtGR"/>
      </w:pPr>
      <w:r w:rsidRPr="00510330">
        <w:t>[</w:t>
      </w:r>
      <w:r>
        <w:t>Принято на английском, испанском и французском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</w:t>
      </w:r>
      <w:r w:rsidRPr="00510330">
        <w:t>]</w:t>
      </w:r>
    </w:p>
    <w:p w:rsidR="0064737B" w:rsidRPr="006B6ABE" w:rsidRDefault="0064737B" w:rsidP="00D563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37B" w:rsidRPr="0064737B" w:rsidRDefault="0064737B" w:rsidP="008C2C6A">
      <w:pPr>
        <w:pStyle w:val="SingleTxtGR"/>
        <w:rPr>
          <w:lang w:val="en-US"/>
        </w:rPr>
      </w:pPr>
    </w:p>
    <w:sectPr w:rsidR="0064737B" w:rsidRPr="0064737B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D5" w:rsidRDefault="004D75D5">
      <w:r>
        <w:rPr>
          <w:lang w:val="en-US"/>
        </w:rPr>
        <w:tab/>
      </w:r>
      <w:r>
        <w:separator/>
      </w:r>
    </w:p>
  </w:endnote>
  <w:endnote w:type="continuationSeparator" w:id="0">
    <w:p w:rsidR="004D75D5" w:rsidRDefault="004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C" w:rsidRPr="005F0588" w:rsidRDefault="00B97F5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F8D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GE.12-45679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C" w:rsidRPr="005F0588" w:rsidRDefault="00B97F5C">
    <w:pPr>
      <w:pStyle w:val="Footer"/>
      <w:rPr>
        <w:lang w:val="en-US"/>
      </w:rPr>
    </w:pPr>
    <w:r>
      <w:rPr>
        <w:lang w:val="en-US"/>
      </w:rPr>
      <w:t>GE.12-45679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F8D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C" w:rsidRPr="007B2C3F" w:rsidRDefault="00B97F5C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45679</w:t>
    </w:r>
    <w:r>
      <w:rPr>
        <w:sz w:val="20"/>
        <w:lang w:val="en-US"/>
      </w:rPr>
      <w:t xml:space="preserve">  (R)  121012   181012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D5" w:rsidRPr="00F71F63" w:rsidRDefault="004D75D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D75D5" w:rsidRPr="00F71F63" w:rsidRDefault="004D75D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D75D5" w:rsidRPr="00635E86" w:rsidRDefault="004D75D5" w:rsidP="00635E86">
      <w:pPr>
        <w:pStyle w:val="Footer"/>
      </w:pPr>
    </w:p>
  </w:footnote>
  <w:footnote w:id="1">
    <w:p w:rsidR="00B97F5C" w:rsidRPr="007839D0" w:rsidRDefault="00B97F5C" w:rsidP="00F72C7F">
      <w:pPr>
        <w:pStyle w:val="FootnoteText"/>
        <w:rPr>
          <w:sz w:val="20"/>
          <w:lang w:val="ru-RU"/>
        </w:rPr>
      </w:pPr>
      <w:r>
        <w:tab/>
      </w:r>
      <w:r w:rsidRPr="002A395F">
        <w:rPr>
          <w:rStyle w:val="FootnoteReference"/>
          <w:szCs w:val="18"/>
          <w:vertAlign w:val="baseline"/>
          <w:lang w:val="ru-RU"/>
        </w:rPr>
        <w:t>*</w:t>
      </w:r>
      <w:r w:rsidRPr="007839D0">
        <w:rPr>
          <w:lang w:val="ru-RU"/>
        </w:rPr>
        <w:tab/>
      </w:r>
      <w:r>
        <w:rPr>
          <w:lang w:val="ru-RU"/>
        </w:rPr>
        <w:t>В рассмотрении настоящего сообщения принимали участие следующие члены Комитета: г-н Ядх Бен Ашур, г-н</w:t>
      </w:r>
      <w:r w:rsidRPr="00901773">
        <w:rPr>
          <w:lang w:val="ru-RU"/>
        </w:rPr>
        <w:t xml:space="preserve"> </w:t>
      </w:r>
      <w:r>
        <w:rPr>
          <w:lang w:val="ru-RU"/>
        </w:rPr>
        <w:t>Лазхари Бузид, г-жа Кристина Шане,</w:t>
      </w:r>
      <w:r w:rsidRPr="00901773">
        <w:rPr>
          <w:lang w:val="ru-RU"/>
        </w:rPr>
        <w:t xml:space="preserve"> </w:t>
      </w:r>
      <w:r>
        <w:rPr>
          <w:lang w:val="ru-RU"/>
        </w:rPr>
        <w:t>г-н Корнелис Флинтерман,</w:t>
      </w:r>
      <w:r w:rsidRPr="00901773">
        <w:rPr>
          <w:lang w:val="ru-RU"/>
        </w:rPr>
        <w:t xml:space="preserve"> </w:t>
      </w:r>
      <w:r>
        <w:rPr>
          <w:lang w:val="ru-RU"/>
        </w:rPr>
        <w:t>г-н Юдзи Ивасава,</w:t>
      </w:r>
      <w:r w:rsidRPr="00901773">
        <w:rPr>
          <w:lang w:val="ru-RU"/>
        </w:rPr>
        <w:t xml:space="preserve"> </w:t>
      </w:r>
      <w:r>
        <w:rPr>
          <w:lang w:val="ru-RU"/>
        </w:rPr>
        <w:t>г-н Вальтер Келин,</w:t>
      </w:r>
      <w:r w:rsidRPr="00901773">
        <w:rPr>
          <w:lang w:val="ru-RU"/>
        </w:rPr>
        <w:t xml:space="preserve"> </w:t>
      </w:r>
      <w:r>
        <w:rPr>
          <w:lang w:val="ru-RU"/>
        </w:rPr>
        <w:t>г-жа Зонке Занеле Майодина,</w:t>
      </w:r>
      <w:r w:rsidRPr="00901773">
        <w:rPr>
          <w:lang w:val="ru-RU"/>
        </w:rPr>
        <w:t xml:space="preserve"> </w:t>
      </w:r>
      <w:r>
        <w:rPr>
          <w:lang w:val="ru-RU"/>
        </w:rPr>
        <w:br/>
        <w:t>г-жа Юлия Антоанелла Моток, г-н</w:t>
      </w:r>
      <w:r w:rsidRPr="00901773">
        <w:rPr>
          <w:lang w:val="ru-RU"/>
        </w:rPr>
        <w:t xml:space="preserve"> </w:t>
      </w:r>
      <w:r>
        <w:rPr>
          <w:lang w:val="ru-RU"/>
        </w:rPr>
        <w:t xml:space="preserve">Майкл О'Флаэрти, г-н Рафаэль Ривас Посада, </w:t>
      </w:r>
      <w:r>
        <w:rPr>
          <w:lang w:val="ru-RU"/>
        </w:rPr>
        <w:br/>
        <w:t>сэр Найджел Родли, г-н Фабиан Омар Сальвиоли, г-н Марат Сарсембаев, г-н Кристер Телин и г-жа Марго Ватервал.</w:t>
      </w:r>
    </w:p>
  </w:footnote>
  <w:footnote w:id="2">
    <w:p w:rsidR="00B97F5C" w:rsidRPr="006118CD" w:rsidRDefault="00B97F5C" w:rsidP="00F72C7F">
      <w:pPr>
        <w:pStyle w:val="FootnoteText"/>
        <w:rPr>
          <w:lang w:val="ru-RU"/>
        </w:rPr>
      </w:pPr>
      <w:r w:rsidRPr="00F72C7F">
        <w:rPr>
          <w:lang w:val="ru-RU"/>
        </w:rPr>
        <w:tab/>
      </w:r>
      <w:r>
        <w:rPr>
          <w:rStyle w:val="FootnoteReference"/>
        </w:rPr>
        <w:footnoteRef/>
      </w:r>
      <w:r w:rsidRPr="006118CD">
        <w:rPr>
          <w:lang w:val="ru-RU"/>
        </w:rPr>
        <w:tab/>
      </w:r>
      <w:r>
        <w:rPr>
          <w:lang w:val="ru-RU"/>
        </w:rPr>
        <w:t xml:space="preserve">Автор представил экземпляр указанных листовок. В них содержится фотография </w:t>
      </w:r>
      <w:r>
        <w:rPr>
          <w:lang w:val="ru-RU"/>
        </w:rPr>
        <w:br/>
        <w:t>г-на Милинкевича и текст обращения к жителям Гомеля, в котором сообщается, что месяц назад в Городской исполнительный комитет был направлен запрос санкционировать проведение в Доме культуры "Фестивальный" встречи с избирателями г-на Милинкевича. Автор поясняет, что этот запрос поддержали более 300 жителей Гомеля и что позднее администрация отказала выдать разрешение на проведение собрания под "надуманным" предлогом. Далее в тексте листовки отмечалось, что встреча с г</w:t>
      </w:r>
      <w:r>
        <w:rPr>
          <w:lang w:val="ru-RU"/>
        </w:rPr>
        <w:noBreakHyphen/>
        <w:t>ном Милинкевичем в любом случае состоится 15 февраля 2008 года в 16 ч. 00 м. на площадке между зданиями, расположенными под № 94−98 по улице Барыкина, и в 17 ч. 30 м. − на площади Янки Купалы. В нем также сообщалось, что г-н Милинкевич представит свою программу преодоления социально-экономических проблем, возникших в результате "недальновидной" политики "нынешнего руководства", а также ответит на вопросы. В тексте листовки были также указаны номера контактных телефонов для получения дополнительной информации.</w:t>
      </w:r>
    </w:p>
  </w:footnote>
  <w:footnote w:id="3">
    <w:p w:rsidR="00B97F5C" w:rsidRPr="00FE4700" w:rsidRDefault="00B97F5C" w:rsidP="00F72C7F">
      <w:pPr>
        <w:pStyle w:val="FootnoteText"/>
        <w:rPr>
          <w:lang w:val="ru-RU"/>
        </w:rPr>
      </w:pPr>
      <w:r w:rsidRPr="00F72C7F">
        <w:rPr>
          <w:lang w:val="ru-RU"/>
        </w:rPr>
        <w:tab/>
      </w:r>
      <w:r>
        <w:rPr>
          <w:rStyle w:val="FootnoteReference"/>
        </w:rPr>
        <w:footnoteRef/>
      </w:r>
      <w:r w:rsidRPr="00FE4700">
        <w:rPr>
          <w:lang w:val="ru-RU"/>
        </w:rPr>
        <w:tab/>
      </w:r>
      <w:r>
        <w:rPr>
          <w:lang w:val="ru-RU"/>
        </w:rPr>
        <w:t xml:space="preserve">Автор, в частности, ссылается на дело № 780/1997, </w:t>
      </w:r>
      <w:r>
        <w:rPr>
          <w:i/>
          <w:lang w:val="ru-RU"/>
        </w:rPr>
        <w:t>Лапцевич против Беларуси</w:t>
      </w:r>
      <w:r>
        <w:rPr>
          <w:lang w:val="ru-RU"/>
        </w:rPr>
        <w:t>, Соображения, принятые 20 марта 2000 года.</w:t>
      </w:r>
    </w:p>
  </w:footnote>
  <w:footnote w:id="4">
    <w:p w:rsidR="00B97F5C" w:rsidRPr="00094609" w:rsidRDefault="00B97F5C" w:rsidP="00D56311">
      <w:pPr>
        <w:pStyle w:val="FootnoteText"/>
        <w:spacing w:line="220" w:lineRule="atLeas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94609">
        <w:rPr>
          <w:lang w:val="ru-RU"/>
        </w:rPr>
        <w:tab/>
      </w:r>
      <w:r>
        <w:rPr>
          <w:lang w:val="ru-RU"/>
        </w:rPr>
        <w:t>В этой связи государство-участник также отмечает, что статья 29 Всеобщей декларации прав человека предусматривает, что "1) каждый человек имеет обязанности перед обществом, в котором только и возможно свободное и полное развитие его личности" и что "2) при осуществлении своих прав и свобод каждый человек должен подвергаться только таким ограничениям, которые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обществе".</w:t>
      </w:r>
    </w:p>
  </w:footnote>
  <w:footnote w:id="5">
    <w:p w:rsidR="00B97F5C" w:rsidRPr="00980CB2" w:rsidRDefault="00B97F5C" w:rsidP="00D56311">
      <w:pPr>
        <w:pStyle w:val="FootnoteText"/>
        <w:spacing w:line="220" w:lineRule="atLeast"/>
        <w:rPr>
          <w:lang w:val="ru-RU"/>
        </w:rPr>
      </w:pPr>
      <w:r w:rsidRPr="00A17D5B">
        <w:rPr>
          <w:lang w:val="ru-RU"/>
        </w:rPr>
        <w:tab/>
      </w:r>
      <w:r>
        <w:rPr>
          <w:rStyle w:val="FootnoteReference"/>
        </w:rPr>
        <w:footnoteRef/>
      </w:r>
      <w:r w:rsidRPr="00156B08">
        <w:rPr>
          <w:lang w:val="ru-RU"/>
        </w:rPr>
        <w:tab/>
      </w:r>
      <w:r>
        <w:rPr>
          <w:lang w:val="ru-RU"/>
        </w:rPr>
        <w:t xml:space="preserve">Автор, в частности, приводит Соображения Комитета по сообщению № 628/1995, </w:t>
      </w:r>
      <w:r>
        <w:rPr>
          <w:i/>
          <w:lang w:val="ru-RU"/>
        </w:rPr>
        <w:t>Пак против Республики Корея.</w:t>
      </w:r>
    </w:p>
  </w:footnote>
  <w:footnote w:id="6">
    <w:p w:rsidR="00B97F5C" w:rsidRPr="00602E4D" w:rsidRDefault="00B97F5C" w:rsidP="00D56311">
      <w:pPr>
        <w:pStyle w:val="FootnoteText"/>
        <w:spacing w:line="220" w:lineRule="atLeast"/>
        <w:rPr>
          <w:lang w:val="ru-RU"/>
        </w:rPr>
      </w:pPr>
      <w:r w:rsidRPr="00A17D5B">
        <w:rPr>
          <w:lang w:val="ru-RU"/>
        </w:rPr>
        <w:tab/>
      </w:r>
      <w:r>
        <w:rPr>
          <w:rStyle w:val="FootnoteReference"/>
        </w:rPr>
        <w:footnoteRef/>
      </w:r>
      <w:r w:rsidRPr="00602E4D">
        <w:rPr>
          <w:lang w:val="ru-RU"/>
        </w:rPr>
        <w:tab/>
      </w:r>
      <w:r>
        <w:rPr>
          <w:lang w:val="ru-RU"/>
        </w:rPr>
        <w:t xml:space="preserve">См., например, сообщение № 1814/2008, </w:t>
      </w:r>
      <w:r>
        <w:rPr>
          <w:i/>
          <w:lang w:val="ru-RU"/>
        </w:rPr>
        <w:t>П.Л. против Беларуси</w:t>
      </w:r>
      <w:r>
        <w:rPr>
          <w:lang w:val="ru-RU"/>
        </w:rPr>
        <w:t>, решение о неприемлемости от 26 июля 2011 года, пункт 6.2.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C" w:rsidRPr="008C2C6A" w:rsidRDefault="00B97F5C">
    <w:pPr>
      <w:pStyle w:val="Header"/>
      <w:rPr>
        <w:lang w:val="en-US"/>
      </w:rPr>
    </w:pPr>
    <w:r>
      <w:rPr>
        <w:lang w:val="en-US"/>
      </w:rPr>
      <w:t>CCPR/C/</w:t>
    </w:r>
    <w:r>
      <w:rPr>
        <w:lang w:val="ru-RU"/>
      </w:rPr>
      <w:t>105</w:t>
    </w:r>
    <w:r>
      <w:rPr>
        <w:lang w:val="en-US"/>
      </w:rPr>
      <w:t>/D/1784/2008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C" w:rsidRPr="005F0588" w:rsidRDefault="00B97F5C">
    <w:pPr>
      <w:pStyle w:val="Header"/>
      <w:rPr>
        <w:lang w:val="en-US"/>
      </w:rPr>
    </w:pPr>
    <w:r>
      <w:rPr>
        <w:lang w:val="en-US"/>
      </w:rPr>
      <w:tab/>
      <w:t>CCPR/C/</w:t>
    </w:r>
    <w:r>
      <w:rPr>
        <w:lang w:val="ru-RU"/>
      </w:rPr>
      <w:t>105</w:t>
    </w:r>
    <w:r>
      <w:rPr>
        <w:lang w:val="en-US"/>
      </w:rPr>
      <w:t>/D/1784/2008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C7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495"/>
    <w:rsid w:val="001D07F7"/>
    <w:rsid w:val="001D1E3F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395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588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4F43"/>
    <w:rsid w:val="004C2A53"/>
    <w:rsid w:val="004C3B35"/>
    <w:rsid w:val="004C43EC"/>
    <w:rsid w:val="004D75D5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737B"/>
    <w:rsid w:val="006501A5"/>
    <w:rsid w:val="006567B2"/>
    <w:rsid w:val="00662ADE"/>
    <w:rsid w:val="00664106"/>
    <w:rsid w:val="006756F1"/>
    <w:rsid w:val="00675E0E"/>
    <w:rsid w:val="00677773"/>
    <w:rsid w:val="006805FC"/>
    <w:rsid w:val="006926C7"/>
    <w:rsid w:val="00694C37"/>
    <w:rsid w:val="006951DA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0F8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612"/>
    <w:rsid w:val="0082228E"/>
    <w:rsid w:val="00823B36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2580"/>
    <w:rsid w:val="008A2734"/>
    <w:rsid w:val="008A3879"/>
    <w:rsid w:val="008A5FA8"/>
    <w:rsid w:val="008A7575"/>
    <w:rsid w:val="008B5F47"/>
    <w:rsid w:val="008C2C6A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7485"/>
    <w:rsid w:val="00A2446A"/>
    <w:rsid w:val="00A30243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7F5C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1F8"/>
    <w:rsid w:val="00C663A3"/>
    <w:rsid w:val="00C7443C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311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4278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8F0"/>
    <w:rsid w:val="00F503A1"/>
    <w:rsid w:val="00F52A0E"/>
    <w:rsid w:val="00F71F63"/>
    <w:rsid w:val="00F72C7F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3553</Words>
  <Characters>24232</Characters>
  <Application>Microsoft Office Word</Application>
  <DocSecurity>4</DocSecurity>
  <Lines>457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Ирина Сафонова</cp:lastModifiedBy>
  <cp:revision>4</cp:revision>
  <cp:lastPrinted>2012-10-18T10:09:00Z</cp:lastPrinted>
  <dcterms:created xsi:type="dcterms:W3CDTF">2012-10-18T10:09:00Z</dcterms:created>
  <dcterms:modified xsi:type="dcterms:W3CDTF">2012-10-18T10:09:00Z</dcterms:modified>
</cp:coreProperties>
</file>