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3260"/>
        <w:gridCol w:w="141"/>
        <w:gridCol w:w="2127"/>
        <w:gridCol w:w="2835"/>
      </w:tblGrid>
      <w:tr w:rsidR="0084613B" w:rsidRPr="00865454" w:rsidTr="00D76358">
        <w:trPr>
          <w:cantSplit/>
          <w:trHeight w:hRule="exact" w:val="851"/>
        </w:trPr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84613B" w:rsidRPr="00865454" w:rsidRDefault="0084613B" w:rsidP="00D76358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865454">
              <w:rPr>
                <w:sz w:val="28"/>
              </w:rPr>
              <w:t>Организация Объединенных Наций</w:t>
            </w:r>
          </w:p>
        </w:tc>
        <w:tc>
          <w:tcPr>
            <w:tcW w:w="141" w:type="dxa"/>
            <w:tcBorders>
              <w:bottom w:val="single" w:sz="4" w:space="0" w:color="auto"/>
            </w:tcBorders>
            <w:vAlign w:val="bottom"/>
          </w:tcPr>
          <w:p w:rsidR="0084613B" w:rsidRPr="00865454" w:rsidRDefault="0084613B" w:rsidP="00D76358">
            <w:pPr>
              <w:spacing w:after="80" w:line="240" w:lineRule="auto"/>
              <w:jc w:val="right"/>
            </w:pPr>
          </w:p>
        </w:tc>
        <w:tc>
          <w:tcPr>
            <w:tcW w:w="4962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84613B" w:rsidRPr="00865454" w:rsidRDefault="0084613B" w:rsidP="00D76358">
            <w:pPr>
              <w:spacing w:after="80"/>
              <w:jc w:val="right"/>
            </w:pPr>
            <w:r w:rsidRPr="00865454">
              <w:rPr>
                <w:sz w:val="40"/>
                <w:szCs w:val="40"/>
              </w:rPr>
              <w:t>CCPR</w:t>
            </w:r>
            <w:r w:rsidRPr="00865454">
              <w:t>/</w:t>
            </w:r>
            <w:fldSimple w:instr=" FILLIN  &quot;Введите часть символа после CCPR/&quot;  \* MERGEFORMAT ">
              <w:r w:rsidR="00441FC5" w:rsidRPr="00865454">
                <w:t>C/98/D/1465/2006</w:t>
              </w:r>
            </w:fldSimple>
          </w:p>
        </w:tc>
      </w:tr>
      <w:tr w:rsidR="0084613B" w:rsidRPr="00865454" w:rsidTr="00D76358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84613B" w:rsidRPr="00865454" w:rsidRDefault="0084613B" w:rsidP="00D76358">
            <w:pPr>
              <w:spacing w:before="120"/>
              <w:jc w:val="center"/>
            </w:pPr>
            <w:r w:rsidRPr="00865454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84613B" w:rsidRPr="00865454" w:rsidRDefault="0084613B" w:rsidP="00D76358">
            <w:pPr>
              <w:spacing w:before="120" w:line="380" w:lineRule="exact"/>
              <w:rPr>
                <w:spacing w:val="-4"/>
                <w:w w:val="100"/>
                <w:sz w:val="34"/>
                <w:szCs w:val="34"/>
              </w:rPr>
            </w:pPr>
            <w:r w:rsidRPr="00865454">
              <w:rPr>
                <w:b/>
                <w:spacing w:val="-4"/>
                <w:w w:val="100"/>
                <w:sz w:val="34"/>
                <w:szCs w:val="34"/>
              </w:rPr>
              <w:t xml:space="preserve">Международный пакт </w:t>
            </w:r>
            <w:r w:rsidRPr="00865454">
              <w:rPr>
                <w:b/>
                <w:spacing w:val="-4"/>
                <w:w w:val="100"/>
                <w:sz w:val="34"/>
                <w:szCs w:val="34"/>
              </w:rPr>
              <w:br/>
              <w:t>о гражданских и политических правах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84613B" w:rsidRPr="00AC41CF" w:rsidRDefault="0084613B" w:rsidP="00D76358">
            <w:pPr>
              <w:spacing w:before="240"/>
              <w:rPr>
                <w:lang w:val="en-US"/>
              </w:rPr>
            </w:pPr>
            <w:r w:rsidRPr="00865454">
              <w:t xml:space="preserve">Distr.: </w:t>
            </w:r>
            <w:bookmarkStart w:id="0" w:name="ПолеСоСписком1"/>
            <w:r w:rsidRPr="00865454">
              <w:fldChar w:fldCharType="begin">
                <w:ffData>
                  <w:name w:val="ПолеСоСписком1"/>
                  <w:enabled/>
                  <w:calcOnExit w:val="0"/>
                  <w:ddList>
                    <w:result w:val="2"/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865454">
              <w:instrText xml:space="preserve"> FORMDROPDOWN </w:instrText>
            </w:r>
            <w:r w:rsidRPr="00865454">
              <w:fldChar w:fldCharType="end"/>
            </w:r>
            <w:bookmarkEnd w:id="0"/>
            <w:r w:rsidR="00AC41CF" w:rsidRPr="00AC41CF">
              <w:rPr>
                <w:rStyle w:val="FootnoteReference"/>
                <w:szCs w:val="18"/>
                <w:vertAlign w:val="baseline"/>
              </w:rPr>
              <w:footnoteReference w:customMarkFollows="1" w:id="1"/>
              <w:t>*</w:t>
            </w:r>
          </w:p>
          <w:p w:rsidR="0084613B" w:rsidRPr="00865454" w:rsidRDefault="0084613B" w:rsidP="00D76358">
            <w:r w:rsidRPr="00865454">
              <w:fldChar w:fldCharType="begin"/>
            </w:r>
            <w:r w:rsidRPr="00865454">
              <w:instrText xml:space="preserve"> FILLIN  "Введите дату документа" \* MERGEFORMAT </w:instrText>
            </w:r>
            <w:r w:rsidR="00441FC5" w:rsidRPr="00865454">
              <w:fldChar w:fldCharType="separate"/>
            </w:r>
            <w:r w:rsidR="00441FC5" w:rsidRPr="00865454">
              <w:t xml:space="preserve">21 </w:t>
            </w:r>
            <w:proofErr w:type="spellStart"/>
            <w:r w:rsidR="00441FC5" w:rsidRPr="00865454">
              <w:t>May</w:t>
            </w:r>
            <w:proofErr w:type="spellEnd"/>
            <w:r w:rsidR="00441FC5" w:rsidRPr="00865454">
              <w:t xml:space="preserve"> 2010</w:t>
            </w:r>
            <w:r w:rsidRPr="00865454">
              <w:fldChar w:fldCharType="end"/>
            </w:r>
          </w:p>
          <w:p w:rsidR="0084613B" w:rsidRPr="00865454" w:rsidRDefault="0084613B" w:rsidP="00D76358">
            <w:r w:rsidRPr="00865454">
              <w:t>Russian</w:t>
            </w:r>
          </w:p>
          <w:p w:rsidR="0084613B" w:rsidRPr="00865454" w:rsidRDefault="0084613B" w:rsidP="00D76358">
            <w:r w:rsidRPr="00865454">
              <w:t xml:space="preserve">Original: </w:t>
            </w:r>
            <w:bookmarkStart w:id="1" w:name="ПолеСоСписком2"/>
            <w:r w:rsidRPr="00865454">
              <w:fldChar w:fldCharType="begin">
                <w:ffData>
                  <w:name w:val="ПолеСоСписком2"/>
                  <w:enabled/>
                  <w:calcOnExit w:val="0"/>
                  <w:ddList>
                    <w:result w:val="1"/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865454">
              <w:instrText xml:space="preserve"> FORMDROPDOWN </w:instrText>
            </w:r>
            <w:r w:rsidRPr="00865454">
              <w:fldChar w:fldCharType="end"/>
            </w:r>
            <w:bookmarkEnd w:id="1"/>
          </w:p>
          <w:p w:rsidR="0084613B" w:rsidRPr="00865454" w:rsidRDefault="0084613B" w:rsidP="00D76358"/>
        </w:tc>
      </w:tr>
    </w:tbl>
    <w:p w:rsidR="00E935D0" w:rsidRPr="00D74CC8" w:rsidRDefault="00E935D0" w:rsidP="001F1D98">
      <w:pPr>
        <w:spacing w:before="120" w:line="240" w:lineRule="auto"/>
        <w:rPr>
          <w:b/>
          <w:sz w:val="24"/>
          <w:szCs w:val="24"/>
        </w:rPr>
      </w:pPr>
      <w:r w:rsidRPr="00D74CC8">
        <w:rPr>
          <w:b/>
          <w:sz w:val="24"/>
          <w:szCs w:val="24"/>
        </w:rPr>
        <w:t>Комитет по правам человека</w:t>
      </w:r>
    </w:p>
    <w:p w:rsidR="00E935D0" w:rsidRPr="00865454" w:rsidRDefault="00E935D0" w:rsidP="00E935D0">
      <w:pPr>
        <w:spacing w:line="240" w:lineRule="auto"/>
        <w:rPr>
          <w:b/>
        </w:rPr>
      </w:pPr>
      <w:r w:rsidRPr="00865454">
        <w:rPr>
          <w:b/>
        </w:rPr>
        <w:t>Девяносто восьмая сессия</w:t>
      </w:r>
    </w:p>
    <w:p w:rsidR="00E935D0" w:rsidRPr="00865454" w:rsidRDefault="00E935D0" w:rsidP="00E935D0">
      <w:pPr>
        <w:spacing w:line="240" w:lineRule="auto"/>
      </w:pPr>
      <w:r w:rsidRPr="00865454">
        <w:t>8–26 марта 2010 года</w:t>
      </w:r>
    </w:p>
    <w:p w:rsidR="00E935D0" w:rsidRPr="00865454" w:rsidRDefault="00E935D0" w:rsidP="00E935D0">
      <w:pPr>
        <w:pStyle w:val="HChGR"/>
      </w:pPr>
      <w:r w:rsidRPr="00865454">
        <w:tab/>
      </w:r>
      <w:r w:rsidRPr="00865454">
        <w:tab/>
        <w:t>С</w:t>
      </w:r>
      <w:r w:rsidR="00D74CC8" w:rsidRPr="00865454">
        <w:t>оображения</w:t>
      </w:r>
    </w:p>
    <w:p w:rsidR="00E935D0" w:rsidRDefault="00E935D0" w:rsidP="00E935D0">
      <w:pPr>
        <w:pStyle w:val="H1GR"/>
        <w:rPr>
          <w:lang w:val="en-US"/>
        </w:rPr>
      </w:pPr>
      <w:r w:rsidRPr="00865454">
        <w:tab/>
      </w:r>
      <w:r w:rsidRPr="00865454">
        <w:tab/>
        <w:t>Сообщение № 1465/2006</w:t>
      </w:r>
    </w:p>
    <w:tbl>
      <w:tblPr>
        <w:tblStyle w:val="TableGrid"/>
        <w:tblW w:w="0" w:type="auto"/>
        <w:tblInd w:w="1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9"/>
        <w:gridCol w:w="3686"/>
      </w:tblGrid>
      <w:tr w:rsidR="00E935D0" w:rsidRPr="00865454" w:rsidTr="00865454">
        <w:tc>
          <w:tcPr>
            <w:tcW w:w="3119" w:type="dxa"/>
          </w:tcPr>
          <w:p w:rsidR="00E935D0" w:rsidRPr="00A115E1" w:rsidRDefault="001F1D98" w:rsidP="00A115E1">
            <w:pPr>
              <w:spacing w:after="120"/>
              <w:rPr>
                <w:i/>
              </w:rPr>
            </w:pPr>
            <w:r w:rsidRPr="00A115E1">
              <w:rPr>
                <w:i/>
              </w:rPr>
              <w:t>Представлено</w:t>
            </w:r>
            <w:r w:rsidR="00E935D0" w:rsidRPr="00A115E1">
              <w:rPr>
                <w:i/>
              </w:rPr>
              <w:t>:</w:t>
            </w:r>
          </w:p>
        </w:tc>
        <w:tc>
          <w:tcPr>
            <w:tcW w:w="3686" w:type="dxa"/>
          </w:tcPr>
          <w:p w:rsidR="00E935D0" w:rsidRPr="00865454" w:rsidRDefault="00742181" w:rsidP="00A115E1">
            <w:pPr>
              <w:spacing w:after="120"/>
            </w:pPr>
            <w:r w:rsidRPr="00865454">
              <w:t>Г-жой Диене Каба (представлена адвокатом Джоанной Дуайон, затем – Валери Жоликёр)</w:t>
            </w:r>
          </w:p>
        </w:tc>
      </w:tr>
      <w:tr w:rsidR="00E935D0" w:rsidRPr="00865454" w:rsidTr="00865454">
        <w:tc>
          <w:tcPr>
            <w:tcW w:w="3119" w:type="dxa"/>
          </w:tcPr>
          <w:p w:rsidR="00E935D0" w:rsidRPr="00A115E1" w:rsidRDefault="001F1D98" w:rsidP="00A115E1">
            <w:pPr>
              <w:spacing w:after="120"/>
              <w:rPr>
                <w:i/>
              </w:rPr>
            </w:pPr>
            <w:r w:rsidRPr="00A115E1">
              <w:rPr>
                <w:i/>
              </w:rPr>
              <w:t>Предполагаемые жертвы</w:t>
            </w:r>
            <w:r w:rsidR="00E935D0" w:rsidRPr="00A115E1">
              <w:rPr>
                <w:i/>
              </w:rPr>
              <w:t>:</w:t>
            </w:r>
          </w:p>
        </w:tc>
        <w:tc>
          <w:tcPr>
            <w:tcW w:w="3686" w:type="dxa"/>
          </w:tcPr>
          <w:p w:rsidR="00E935D0" w:rsidRPr="00865454" w:rsidRDefault="00742181" w:rsidP="00A115E1">
            <w:pPr>
              <w:spacing w:after="120"/>
            </w:pPr>
            <w:r w:rsidRPr="00865454">
              <w:t>Г-жа Диене Каба и ее несовершеннолетняя дочь Фатумата Каба</w:t>
            </w:r>
          </w:p>
        </w:tc>
      </w:tr>
      <w:tr w:rsidR="00E935D0" w:rsidRPr="00865454" w:rsidTr="00865454">
        <w:tc>
          <w:tcPr>
            <w:tcW w:w="3119" w:type="dxa"/>
          </w:tcPr>
          <w:p w:rsidR="00E935D0" w:rsidRPr="00A115E1" w:rsidRDefault="001F1D98" w:rsidP="00A115E1">
            <w:pPr>
              <w:spacing w:after="120"/>
              <w:rPr>
                <w:i/>
              </w:rPr>
            </w:pPr>
            <w:r w:rsidRPr="00A115E1">
              <w:rPr>
                <w:i/>
              </w:rPr>
              <w:t>Государство-участник:</w:t>
            </w:r>
          </w:p>
        </w:tc>
        <w:tc>
          <w:tcPr>
            <w:tcW w:w="3686" w:type="dxa"/>
          </w:tcPr>
          <w:p w:rsidR="00E935D0" w:rsidRPr="00865454" w:rsidRDefault="00742181" w:rsidP="00A115E1">
            <w:pPr>
              <w:spacing w:after="120"/>
            </w:pPr>
            <w:r w:rsidRPr="00865454">
              <w:t>Канада</w:t>
            </w:r>
          </w:p>
        </w:tc>
      </w:tr>
      <w:tr w:rsidR="00E935D0" w:rsidRPr="00865454" w:rsidTr="00865454">
        <w:tc>
          <w:tcPr>
            <w:tcW w:w="3119" w:type="dxa"/>
          </w:tcPr>
          <w:p w:rsidR="00E935D0" w:rsidRPr="00A115E1" w:rsidRDefault="001F1D98" w:rsidP="00A115E1">
            <w:pPr>
              <w:spacing w:after="120"/>
              <w:rPr>
                <w:i/>
              </w:rPr>
            </w:pPr>
            <w:r w:rsidRPr="00A115E1">
              <w:rPr>
                <w:i/>
              </w:rPr>
              <w:t>Дата сообщения:</w:t>
            </w:r>
          </w:p>
        </w:tc>
        <w:tc>
          <w:tcPr>
            <w:tcW w:w="3686" w:type="dxa"/>
          </w:tcPr>
          <w:p w:rsidR="00E935D0" w:rsidRPr="00865454" w:rsidRDefault="00742181" w:rsidP="00A115E1">
            <w:pPr>
              <w:spacing w:after="120"/>
            </w:pPr>
            <w:r w:rsidRPr="00865454">
              <w:t>7 апреля 2006 года (первоначальное представл</w:t>
            </w:r>
            <w:r w:rsidRPr="00865454">
              <w:t>е</w:t>
            </w:r>
            <w:r w:rsidRPr="00865454">
              <w:t>ние)</w:t>
            </w:r>
          </w:p>
        </w:tc>
      </w:tr>
      <w:tr w:rsidR="00E935D0" w:rsidRPr="00865454" w:rsidTr="00865454">
        <w:tc>
          <w:tcPr>
            <w:tcW w:w="3119" w:type="dxa"/>
          </w:tcPr>
          <w:p w:rsidR="00E935D0" w:rsidRPr="00A115E1" w:rsidRDefault="001F1D98" w:rsidP="00A115E1">
            <w:pPr>
              <w:spacing w:after="120"/>
              <w:rPr>
                <w:i/>
              </w:rPr>
            </w:pPr>
            <w:r w:rsidRPr="00A115E1">
              <w:rPr>
                <w:i/>
              </w:rPr>
              <w:t>Справочная документация:</w:t>
            </w:r>
          </w:p>
        </w:tc>
        <w:tc>
          <w:tcPr>
            <w:tcW w:w="3686" w:type="dxa"/>
          </w:tcPr>
          <w:p w:rsidR="00742181" w:rsidRPr="00865454" w:rsidRDefault="00742181" w:rsidP="00A115E1">
            <w:pPr>
              <w:spacing w:after="120"/>
            </w:pPr>
            <w:r w:rsidRPr="00865454">
              <w:t>Решение Специального докладчика в соответствии с правилом 97 правил процедуры, препровожденное государству-участнику 3 мая 2006 года (в виде документа не издавалось)</w:t>
            </w:r>
          </w:p>
          <w:p w:rsidR="00E935D0" w:rsidRPr="00865454" w:rsidRDefault="00742181" w:rsidP="00A115E1">
            <w:pPr>
              <w:spacing w:after="120"/>
            </w:pPr>
            <w:r w:rsidRPr="00865454">
              <w:t>CCPR/C/92/D/1465/2006 – решение по вопросу о приемлемости от 1 апреля 2008</w:t>
            </w:r>
            <w:r w:rsidR="00123C39">
              <w:t> </w:t>
            </w:r>
            <w:r w:rsidRPr="00865454">
              <w:t>года</w:t>
            </w:r>
          </w:p>
        </w:tc>
      </w:tr>
      <w:tr w:rsidR="00E935D0" w:rsidRPr="00865454" w:rsidTr="00865454">
        <w:tc>
          <w:tcPr>
            <w:tcW w:w="3119" w:type="dxa"/>
          </w:tcPr>
          <w:p w:rsidR="00E935D0" w:rsidRPr="00A115E1" w:rsidRDefault="00742181" w:rsidP="00A115E1">
            <w:pPr>
              <w:spacing w:after="120"/>
              <w:rPr>
                <w:i/>
              </w:rPr>
            </w:pPr>
            <w:r w:rsidRPr="00A115E1">
              <w:rPr>
                <w:i/>
              </w:rPr>
              <w:t xml:space="preserve">Дата принятия </w:t>
            </w:r>
            <w:r w:rsidR="004E2398" w:rsidRPr="00A115E1">
              <w:rPr>
                <w:i/>
              </w:rPr>
              <w:t>Соображений</w:t>
            </w:r>
            <w:r w:rsidRPr="00A115E1">
              <w:rPr>
                <w:i/>
              </w:rPr>
              <w:t>:</w:t>
            </w:r>
          </w:p>
        </w:tc>
        <w:tc>
          <w:tcPr>
            <w:tcW w:w="3686" w:type="dxa"/>
            <w:vAlign w:val="bottom"/>
          </w:tcPr>
          <w:p w:rsidR="00E935D0" w:rsidRPr="00865454" w:rsidRDefault="00A1505B" w:rsidP="00A115E1">
            <w:pPr>
              <w:spacing w:after="120"/>
            </w:pPr>
            <w:r w:rsidRPr="00865454">
              <w:t>25 марта 2010 года</w:t>
            </w:r>
          </w:p>
        </w:tc>
      </w:tr>
      <w:tr w:rsidR="00E935D0" w:rsidRPr="00865454" w:rsidTr="00865454">
        <w:tc>
          <w:tcPr>
            <w:tcW w:w="3119" w:type="dxa"/>
          </w:tcPr>
          <w:p w:rsidR="00E935D0" w:rsidRPr="002E0340" w:rsidRDefault="00742181" w:rsidP="00A115E1">
            <w:pPr>
              <w:spacing w:after="120"/>
              <w:rPr>
                <w:i/>
              </w:rPr>
            </w:pPr>
            <w:r w:rsidRPr="002E0340">
              <w:rPr>
                <w:i/>
              </w:rPr>
              <w:t>Тема сообщения:</w:t>
            </w:r>
          </w:p>
        </w:tc>
        <w:tc>
          <w:tcPr>
            <w:tcW w:w="3686" w:type="dxa"/>
          </w:tcPr>
          <w:p w:rsidR="00E935D0" w:rsidRPr="00865454" w:rsidRDefault="00A1505B" w:rsidP="00A115E1">
            <w:pPr>
              <w:spacing w:after="120"/>
            </w:pPr>
            <w:r w:rsidRPr="00865454">
              <w:t>Высылка автора и ее дочери в Гвинею</w:t>
            </w:r>
          </w:p>
        </w:tc>
      </w:tr>
      <w:tr w:rsidR="00E935D0" w:rsidRPr="00865454" w:rsidTr="00865454">
        <w:tc>
          <w:tcPr>
            <w:tcW w:w="3119" w:type="dxa"/>
          </w:tcPr>
          <w:p w:rsidR="00E935D0" w:rsidRPr="002E0340" w:rsidRDefault="00742181" w:rsidP="00A115E1">
            <w:pPr>
              <w:spacing w:after="120"/>
              <w:rPr>
                <w:i/>
              </w:rPr>
            </w:pPr>
            <w:r w:rsidRPr="002E0340">
              <w:rPr>
                <w:i/>
              </w:rPr>
              <w:t>Вопросы существа:</w:t>
            </w:r>
          </w:p>
        </w:tc>
        <w:tc>
          <w:tcPr>
            <w:tcW w:w="3686" w:type="dxa"/>
          </w:tcPr>
          <w:p w:rsidR="00E935D0" w:rsidRPr="00865454" w:rsidRDefault="00A1505B" w:rsidP="00A115E1">
            <w:pPr>
              <w:spacing w:after="120"/>
            </w:pPr>
            <w:r w:rsidRPr="00865454">
              <w:t>Риск того, что дочь автора подвергнется эксцизии в Гвинее в случае высылки</w:t>
            </w:r>
          </w:p>
        </w:tc>
      </w:tr>
    </w:tbl>
    <w:p w:rsidR="002E0340" w:rsidRDefault="002E0340">
      <w:r>
        <w:br w:type="page"/>
      </w:r>
    </w:p>
    <w:tbl>
      <w:tblPr>
        <w:tblStyle w:val="TableGrid"/>
        <w:tblW w:w="0" w:type="auto"/>
        <w:tblInd w:w="1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9"/>
        <w:gridCol w:w="3686"/>
      </w:tblGrid>
      <w:tr w:rsidR="00E935D0" w:rsidRPr="00865454" w:rsidTr="00865454">
        <w:tc>
          <w:tcPr>
            <w:tcW w:w="3119" w:type="dxa"/>
          </w:tcPr>
          <w:p w:rsidR="00E935D0" w:rsidRPr="002E0340" w:rsidRDefault="00742181" w:rsidP="00A115E1">
            <w:pPr>
              <w:spacing w:after="120"/>
              <w:rPr>
                <w:i/>
              </w:rPr>
            </w:pPr>
            <w:r w:rsidRPr="002E0340">
              <w:rPr>
                <w:i/>
              </w:rPr>
              <w:t>Процедурные вопросы:</w:t>
            </w:r>
          </w:p>
        </w:tc>
        <w:tc>
          <w:tcPr>
            <w:tcW w:w="3686" w:type="dxa"/>
          </w:tcPr>
          <w:p w:rsidR="00E935D0" w:rsidRPr="00865454" w:rsidRDefault="00A1505B" w:rsidP="00A115E1">
            <w:pPr>
              <w:spacing w:after="120"/>
            </w:pPr>
            <w:r w:rsidRPr="00865454">
              <w:t>Неисчерпание внутренних средств правовой защиты; необоснованность утверждений</w:t>
            </w:r>
          </w:p>
        </w:tc>
      </w:tr>
      <w:tr w:rsidR="00E935D0" w:rsidRPr="00865454" w:rsidTr="00865454">
        <w:tc>
          <w:tcPr>
            <w:tcW w:w="3119" w:type="dxa"/>
          </w:tcPr>
          <w:p w:rsidR="00E935D0" w:rsidRPr="002E0340" w:rsidRDefault="00742181" w:rsidP="00A115E1">
            <w:pPr>
              <w:spacing w:after="120"/>
              <w:rPr>
                <w:i/>
              </w:rPr>
            </w:pPr>
            <w:r w:rsidRPr="002E0340">
              <w:rPr>
                <w:i/>
              </w:rPr>
              <w:t>Статьи Пакта:</w:t>
            </w:r>
          </w:p>
        </w:tc>
        <w:tc>
          <w:tcPr>
            <w:tcW w:w="3686" w:type="dxa"/>
          </w:tcPr>
          <w:p w:rsidR="00E935D0" w:rsidRPr="00865454" w:rsidRDefault="00A1505B" w:rsidP="00A115E1">
            <w:pPr>
              <w:spacing w:after="120"/>
            </w:pPr>
            <w:r w:rsidRPr="00865454">
              <w:t>7; 9, пункт 1; 13; 14; 18, пункт 1; 24, пункт</w:t>
            </w:r>
            <w:r w:rsidR="003C2225" w:rsidRPr="00A115E1">
              <w:t> </w:t>
            </w:r>
            <w:r w:rsidRPr="00865454">
              <w:t>1</w:t>
            </w:r>
          </w:p>
        </w:tc>
      </w:tr>
      <w:tr w:rsidR="00E935D0" w:rsidRPr="00865454" w:rsidTr="00865454">
        <w:tc>
          <w:tcPr>
            <w:tcW w:w="3119" w:type="dxa"/>
          </w:tcPr>
          <w:p w:rsidR="00E935D0" w:rsidRPr="002E0340" w:rsidRDefault="00742181" w:rsidP="00A115E1">
            <w:pPr>
              <w:spacing w:after="120"/>
              <w:rPr>
                <w:i/>
              </w:rPr>
            </w:pPr>
            <w:r w:rsidRPr="002E0340">
              <w:rPr>
                <w:i/>
              </w:rPr>
              <w:t>Статьи Факультативного протокола:</w:t>
            </w:r>
          </w:p>
        </w:tc>
        <w:tc>
          <w:tcPr>
            <w:tcW w:w="3686" w:type="dxa"/>
          </w:tcPr>
          <w:p w:rsidR="00E935D0" w:rsidRPr="00865454" w:rsidRDefault="00A1505B" w:rsidP="00A115E1">
            <w:pPr>
              <w:spacing w:after="120"/>
            </w:pPr>
            <w:r w:rsidRPr="00865454">
              <w:t>2 и пункт 2 b) статьи 5</w:t>
            </w:r>
          </w:p>
        </w:tc>
      </w:tr>
    </w:tbl>
    <w:p w:rsidR="00865454" w:rsidRDefault="00865454" w:rsidP="002E0340">
      <w:pPr>
        <w:pStyle w:val="SingleTxtGR"/>
        <w:spacing w:before="120"/>
      </w:pPr>
      <w:r w:rsidRPr="00D84ECC">
        <w:tab/>
        <w:t>25 марта 2010</w:t>
      </w:r>
      <w:r>
        <w:t xml:space="preserve"> </w:t>
      </w:r>
      <w:r w:rsidRPr="00D84ECC">
        <w:t>года Комитет по правам человека принял содержащийся в</w:t>
      </w:r>
      <w:r>
        <w:t xml:space="preserve"> </w:t>
      </w:r>
      <w:r w:rsidRPr="00D84ECC">
        <w:t>приложении текст в качестве Соображений по сообщению №</w:t>
      </w:r>
      <w:r>
        <w:t xml:space="preserve"> </w:t>
      </w:r>
      <w:r w:rsidRPr="00D84ECC">
        <w:t>1465/2006 в соо</w:t>
      </w:r>
      <w:r w:rsidRPr="00D84ECC">
        <w:t>т</w:t>
      </w:r>
      <w:r w:rsidRPr="00D84ECC">
        <w:t>ветствии с</w:t>
      </w:r>
      <w:r>
        <w:t xml:space="preserve"> </w:t>
      </w:r>
      <w:r w:rsidRPr="00D84ECC">
        <w:t>пунктом</w:t>
      </w:r>
      <w:r>
        <w:t xml:space="preserve"> </w:t>
      </w:r>
      <w:r w:rsidRPr="00D84ECC">
        <w:t>4 ст</w:t>
      </w:r>
      <w:r w:rsidRPr="00D84ECC">
        <w:t>а</w:t>
      </w:r>
      <w:r w:rsidRPr="00D84ECC">
        <w:t>тьи</w:t>
      </w:r>
      <w:r>
        <w:t xml:space="preserve"> </w:t>
      </w:r>
      <w:r w:rsidRPr="00D84ECC">
        <w:t>5 Факультативного протокола.</w:t>
      </w:r>
    </w:p>
    <w:p w:rsidR="00865454" w:rsidRDefault="00865454" w:rsidP="00B1081F">
      <w:pPr>
        <w:pStyle w:val="SingleTxtGR"/>
      </w:pPr>
      <w:r w:rsidRPr="00D84ECC">
        <w:t>[П</w:t>
      </w:r>
      <w:r w:rsidR="00B1081F" w:rsidRPr="00D84ECC">
        <w:t>риложение</w:t>
      </w:r>
      <w:r w:rsidRPr="00D84ECC">
        <w:t>]</w:t>
      </w:r>
    </w:p>
    <w:p w:rsidR="00865454" w:rsidRDefault="00865454" w:rsidP="003C2225">
      <w:pPr>
        <w:pStyle w:val="HChGR"/>
      </w:pPr>
      <w:r w:rsidRPr="00D84ECC">
        <w:br w:type="page"/>
      </w:r>
      <w:r w:rsidR="003C2225" w:rsidRPr="003C2225">
        <w:tab/>
      </w:r>
      <w:r w:rsidR="003C2225">
        <w:rPr>
          <w:lang w:val="en-US"/>
        </w:rPr>
        <w:tab/>
      </w:r>
      <w:r w:rsidRPr="00D84ECC">
        <w:t>П</w:t>
      </w:r>
      <w:r w:rsidR="00D74CC8" w:rsidRPr="00D84ECC">
        <w:t>риложение</w:t>
      </w:r>
    </w:p>
    <w:p w:rsidR="00865454" w:rsidRDefault="003C2225" w:rsidP="003C2225">
      <w:pPr>
        <w:pStyle w:val="HChGR"/>
      </w:pPr>
      <w:r>
        <w:rPr>
          <w:lang w:val="en-US"/>
        </w:rPr>
        <w:tab/>
      </w:r>
      <w:r>
        <w:rPr>
          <w:lang w:val="en-US"/>
        </w:rPr>
        <w:tab/>
      </w:r>
      <w:r w:rsidR="00865454" w:rsidRPr="00D84ECC">
        <w:t>Соображения Комитета по правам человека в соответствии с</w:t>
      </w:r>
      <w:r w:rsidR="00865454">
        <w:t xml:space="preserve"> </w:t>
      </w:r>
      <w:r w:rsidR="00865454" w:rsidRPr="00D84ECC">
        <w:t>пунктом</w:t>
      </w:r>
      <w:r w:rsidR="00865454">
        <w:t xml:space="preserve"> </w:t>
      </w:r>
      <w:r w:rsidR="00865454" w:rsidRPr="00D84ECC">
        <w:t>4 статьи</w:t>
      </w:r>
      <w:r w:rsidR="00865454">
        <w:t xml:space="preserve"> </w:t>
      </w:r>
      <w:r w:rsidR="00865454" w:rsidRPr="00D84ECC">
        <w:t>5 Факультативного протокола</w:t>
      </w:r>
      <w:r w:rsidR="00865454">
        <w:t xml:space="preserve"> </w:t>
      </w:r>
      <w:r w:rsidR="00865454" w:rsidRPr="00D84ECC">
        <w:t>к</w:t>
      </w:r>
      <w:r w:rsidR="00865454">
        <w:t xml:space="preserve"> </w:t>
      </w:r>
      <w:r w:rsidR="00865454" w:rsidRPr="00D84ECC">
        <w:t>Международному пакту о гражданских и политических правах (девян</w:t>
      </w:r>
      <w:r w:rsidR="00865454" w:rsidRPr="00D84ECC">
        <w:t>о</w:t>
      </w:r>
      <w:r w:rsidR="00865454" w:rsidRPr="00D84ECC">
        <w:t>сто восьмая сессия)</w:t>
      </w:r>
    </w:p>
    <w:p w:rsidR="00865454" w:rsidRDefault="00865454" w:rsidP="0007301B">
      <w:pPr>
        <w:pStyle w:val="SingleTxtGR"/>
      </w:pPr>
      <w:r w:rsidRPr="00D84ECC">
        <w:t>относительно</w:t>
      </w:r>
    </w:p>
    <w:p w:rsidR="00865454" w:rsidRPr="009C1EEC" w:rsidRDefault="0007301B" w:rsidP="0007301B">
      <w:pPr>
        <w:pStyle w:val="H1GR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865454" w:rsidRPr="00D84ECC">
        <w:t>Сообщения № 1465/2006</w:t>
      </w:r>
      <w:r w:rsidR="009C1EEC" w:rsidRPr="009C1EEC">
        <w:rPr>
          <w:rStyle w:val="FootnoteReference"/>
          <w:b w:val="0"/>
          <w:szCs w:val="18"/>
          <w:vertAlign w:val="baseline"/>
        </w:rPr>
        <w:footnoteReference w:customMarkFollows="1" w:id="2"/>
        <w:t>**</w:t>
      </w:r>
    </w:p>
    <w:tbl>
      <w:tblPr>
        <w:tblStyle w:val="TableGrid"/>
        <w:tblW w:w="0" w:type="auto"/>
        <w:tblInd w:w="1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9"/>
        <w:gridCol w:w="3686"/>
      </w:tblGrid>
      <w:tr w:rsidR="0007301B" w:rsidRPr="00865454" w:rsidTr="00346187">
        <w:tc>
          <w:tcPr>
            <w:tcW w:w="3119" w:type="dxa"/>
          </w:tcPr>
          <w:p w:rsidR="0007301B" w:rsidRPr="006029FA" w:rsidRDefault="0007301B" w:rsidP="00624D72">
            <w:pPr>
              <w:spacing w:after="120"/>
              <w:rPr>
                <w:i/>
              </w:rPr>
            </w:pPr>
            <w:r w:rsidRPr="006029FA">
              <w:rPr>
                <w:i/>
              </w:rPr>
              <w:t>Представлено:</w:t>
            </w:r>
          </w:p>
        </w:tc>
        <w:tc>
          <w:tcPr>
            <w:tcW w:w="3686" w:type="dxa"/>
          </w:tcPr>
          <w:p w:rsidR="0007301B" w:rsidRPr="00865454" w:rsidRDefault="0007301B" w:rsidP="00624D72">
            <w:pPr>
              <w:spacing w:after="120"/>
            </w:pPr>
            <w:r w:rsidRPr="00865454">
              <w:t>Г-жой Диене Каба (представлена адвокатом Джоанной Дуайон, затем – Валери Жоликёр)</w:t>
            </w:r>
          </w:p>
        </w:tc>
      </w:tr>
      <w:tr w:rsidR="0007301B" w:rsidRPr="00865454" w:rsidTr="00346187">
        <w:tc>
          <w:tcPr>
            <w:tcW w:w="3119" w:type="dxa"/>
          </w:tcPr>
          <w:p w:rsidR="0007301B" w:rsidRPr="006029FA" w:rsidRDefault="0007301B" w:rsidP="00624D72">
            <w:pPr>
              <w:spacing w:after="120"/>
              <w:rPr>
                <w:i/>
              </w:rPr>
            </w:pPr>
            <w:r w:rsidRPr="006029FA">
              <w:rPr>
                <w:i/>
              </w:rPr>
              <w:t>Предполагаемые жертвы:</w:t>
            </w:r>
          </w:p>
        </w:tc>
        <w:tc>
          <w:tcPr>
            <w:tcW w:w="3686" w:type="dxa"/>
          </w:tcPr>
          <w:p w:rsidR="0007301B" w:rsidRPr="00865454" w:rsidRDefault="0007301B" w:rsidP="00624D72">
            <w:pPr>
              <w:spacing w:after="120"/>
            </w:pPr>
            <w:r w:rsidRPr="00865454">
              <w:t>Г-жа Диене Каба и ее несовершеннолетняя дочь Фатумата Каба</w:t>
            </w:r>
          </w:p>
        </w:tc>
      </w:tr>
      <w:tr w:rsidR="0007301B" w:rsidRPr="00865454" w:rsidTr="00346187">
        <w:tc>
          <w:tcPr>
            <w:tcW w:w="3119" w:type="dxa"/>
          </w:tcPr>
          <w:p w:rsidR="0007301B" w:rsidRPr="006029FA" w:rsidRDefault="0007301B" w:rsidP="00624D72">
            <w:pPr>
              <w:spacing w:after="120"/>
              <w:rPr>
                <w:i/>
              </w:rPr>
            </w:pPr>
            <w:r w:rsidRPr="006029FA">
              <w:rPr>
                <w:i/>
              </w:rPr>
              <w:t>Государство-участник:</w:t>
            </w:r>
          </w:p>
        </w:tc>
        <w:tc>
          <w:tcPr>
            <w:tcW w:w="3686" w:type="dxa"/>
          </w:tcPr>
          <w:p w:rsidR="0007301B" w:rsidRPr="00865454" w:rsidRDefault="0007301B" w:rsidP="00624D72">
            <w:pPr>
              <w:spacing w:after="120"/>
            </w:pPr>
            <w:r w:rsidRPr="00865454">
              <w:t>Канада</w:t>
            </w:r>
          </w:p>
        </w:tc>
      </w:tr>
      <w:tr w:rsidR="0007301B" w:rsidRPr="00865454" w:rsidTr="00346187">
        <w:tc>
          <w:tcPr>
            <w:tcW w:w="3119" w:type="dxa"/>
          </w:tcPr>
          <w:p w:rsidR="0007301B" w:rsidRPr="006029FA" w:rsidRDefault="0007301B" w:rsidP="00624D72">
            <w:pPr>
              <w:spacing w:after="120"/>
              <w:rPr>
                <w:i/>
              </w:rPr>
            </w:pPr>
            <w:r w:rsidRPr="006029FA">
              <w:rPr>
                <w:i/>
              </w:rPr>
              <w:t>Дата сообщения:</w:t>
            </w:r>
          </w:p>
        </w:tc>
        <w:tc>
          <w:tcPr>
            <w:tcW w:w="3686" w:type="dxa"/>
          </w:tcPr>
          <w:p w:rsidR="0007301B" w:rsidRPr="00865454" w:rsidRDefault="0007301B" w:rsidP="00624D72">
            <w:pPr>
              <w:spacing w:after="120"/>
            </w:pPr>
            <w:r w:rsidRPr="00865454">
              <w:t>7 апреля 2006 года (первоначальное представл</w:t>
            </w:r>
            <w:r w:rsidRPr="00865454">
              <w:t>е</w:t>
            </w:r>
            <w:r w:rsidRPr="00865454">
              <w:t>ние)</w:t>
            </w:r>
          </w:p>
        </w:tc>
      </w:tr>
      <w:tr w:rsidR="0007301B" w:rsidRPr="00865454" w:rsidTr="00346187">
        <w:tc>
          <w:tcPr>
            <w:tcW w:w="3119" w:type="dxa"/>
          </w:tcPr>
          <w:p w:rsidR="0007301B" w:rsidRPr="006029FA" w:rsidRDefault="0007301B" w:rsidP="00624D72">
            <w:pPr>
              <w:spacing w:after="120"/>
              <w:rPr>
                <w:i/>
              </w:rPr>
            </w:pPr>
            <w:r w:rsidRPr="006029FA">
              <w:rPr>
                <w:i/>
              </w:rPr>
              <w:t>Решение по вопросу о приемлемости:</w:t>
            </w:r>
          </w:p>
        </w:tc>
        <w:tc>
          <w:tcPr>
            <w:tcW w:w="3686" w:type="dxa"/>
          </w:tcPr>
          <w:p w:rsidR="0007301B" w:rsidRPr="00865454" w:rsidRDefault="0007301B" w:rsidP="00624D72">
            <w:pPr>
              <w:spacing w:after="120"/>
            </w:pPr>
            <w:r>
              <w:t>1 апреля 2008 года</w:t>
            </w:r>
          </w:p>
        </w:tc>
      </w:tr>
    </w:tbl>
    <w:p w:rsidR="00865454" w:rsidRDefault="00865454" w:rsidP="0039383E">
      <w:pPr>
        <w:pStyle w:val="SingleTxtGR"/>
        <w:spacing w:before="120"/>
      </w:pPr>
      <w:r w:rsidRPr="00D84ECC">
        <w:tab/>
      </w:r>
      <w:r w:rsidRPr="00222B4B">
        <w:rPr>
          <w:i/>
        </w:rPr>
        <w:t>Комитет по правам человека</w:t>
      </w:r>
      <w:r w:rsidRPr="00D84ECC">
        <w:t>, образованный в соответствии со статьей</w:t>
      </w:r>
      <w:r>
        <w:t xml:space="preserve"> </w:t>
      </w:r>
      <w:r w:rsidRPr="00D84ECC">
        <w:t>28 Междунаро</w:t>
      </w:r>
      <w:r w:rsidRPr="00D84ECC">
        <w:t>д</w:t>
      </w:r>
      <w:r w:rsidRPr="00D84ECC">
        <w:t>ного пакта о гражданских и политических правах,</w:t>
      </w:r>
    </w:p>
    <w:p w:rsidR="00865454" w:rsidRDefault="00865454" w:rsidP="00222B4B">
      <w:pPr>
        <w:pStyle w:val="SingleTxtGR"/>
      </w:pPr>
      <w:r w:rsidRPr="00D84ECC">
        <w:tab/>
      </w:r>
      <w:r w:rsidRPr="00222B4B">
        <w:rPr>
          <w:i/>
        </w:rPr>
        <w:t>на своем заседании</w:t>
      </w:r>
      <w:r w:rsidRPr="00D84ECC">
        <w:t xml:space="preserve"> 25 марта 2010</w:t>
      </w:r>
      <w:r>
        <w:t xml:space="preserve"> </w:t>
      </w:r>
      <w:r w:rsidRPr="00D84ECC">
        <w:t>года,</w:t>
      </w:r>
    </w:p>
    <w:p w:rsidR="00865454" w:rsidRDefault="00865454" w:rsidP="00222B4B">
      <w:pPr>
        <w:pStyle w:val="SingleTxtGR"/>
      </w:pPr>
      <w:r w:rsidRPr="00D84ECC">
        <w:tab/>
      </w:r>
      <w:r w:rsidRPr="00222B4B">
        <w:rPr>
          <w:i/>
        </w:rPr>
        <w:t>завершив</w:t>
      </w:r>
      <w:r w:rsidRPr="00D84ECC">
        <w:t xml:space="preserve"> рассмотрение сообщения №</w:t>
      </w:r>
      <w:r>
        <w:t xml:space="preserve"> </w:t>
      </w:r>
      <w:r w:rsidRPr="00D84ECC">
        <w:t>1465/2006, представленного от имени г</w:t>
      </w:r>
      <w:r w:rsidR="002E0340">
        <w:t>-</w:t>
      </w:r>
      <w:r w:rsidRPr="00D84ECC">
        <w:t>жи</w:t>
      </w:r>
      <w:r>
        <w:t xml:space="preserve"> </w:t>
      </w:r>
      <w:r w:rsidRPr="00D84ECC">
        <w:t xml:space="preserve">Диене </w:t>
      </w:r>
      <w:proofErr w:type="spellStart"/>
      <w:r w:rsidRPr="00D84ECC">
        <w:t>Каба</w:t>
      </w:r>
      <w:proofErr w:type="spellEnd"/>
      <w:r w:rsidRPr="00D84ECC">
        <w:t xml:space="preserve"> в соответствии с Факультативным протоколом к Ме</w:t>
      </w:r>
      <w:r w:rsidRPr="00D84ECC">
        <w:t>ж</w:t>
      </w:r>
      <w:r w:rsidRPr="00D84ECC">
        <w:t>дународному пакту о гражда</w:t>
      </w:r>
      <w:r w:rsidRPr="00D84ECC">
        <w:t>н</w:t>
      </w:r>
      <w:r w:rsidRPr="00D84ECC">
        <w:t>ских и политических правах,</w:t>
      </w:r>
    </w:p>
    <w:p w:rsidR="00865454" w:rsidRDefault="00865454" w:rsidP="00222B4B">
      <w:pPr>
        <w:pStyle w:val="SingleTxtGR"/>
      </w:pPr>
      <w:r w:rsidRPr="00D84ECC">
        <w:tab/>
      </w:r>
      <w:r w:rsidRPr="00222B4B">
        <w:rPr>
          <w:i/>
        </w:rPr>
        <w:t>приняв во внимание</w:t>
      </w:r>
      <w:r w:rsidRPr="00D84ECC">
        <w:t xml:space="preserve"> всю письменную информацию, представленную а</w:t>
      </w:r>
      <w:r w:rsidRPr="00D84ECC">
        <w:t>в</w:t>
      </w:r>
      <w:r w:rsidRPr="00D84ECC">
        <w:t>тором сообщения и гос</w:t>
      </w:r>
      <w:r w:rsidRPr="00D84ECC">
        <w:t>у</w:t>
      </w:r>
      <w:r w:rsidRPr="00D84ECC">
        <w:t>дарством-участником,</w:t>
      </w:r>
    </w:p>
    <w:p w:rsidR="00865454" w:rsidRDefault="00865454" w:rsidP="00222B4B">
      <w:pPr>
        <w:pStyle w:val="SingleTxtGR"/>
      </w:pPr>
      <w:r w:rsidRPr="00D84ECC">
        <w:tab/>
      </w:r>
      <w:r w:rsidRPr="00222B4B">
        <w:rPr>
          <w:i/>
        </w:rPr>
        <w:t>принимает следующее</w:t>
      </w:r>
      <w:r w:rsidRPr="00D84ECC">
        <w:t>:</w:t>
      </w:r>
    </w:p>
    <w:p w:rsidR="00865454" w:rsidRDefault="00222B4B" w:rsidP="00222B4B">
      <w:pPr>
        <w:pStyle w:val="H1GR"/>
      </w:pPr>
      <w:r>
        <w:tab/>
      </w:r>
      <w:r>
        <w:tab/>
      </w:r>
      <w:r w:rsidR="00865454" w:rsidRPr="00D84ECC">
        <w:t>Соображения в соответствии с пунктом 4 статьи</w:t>
      </w:r>
      <w:r w:rsidR="00865454">
        <w:t xml:space="preserve"> </w:t>
      </w:r>
      <w:r w:rsidR="00865454" w:rsidRPr="00D84ECC">
        <w:t>5 Факультативного протокола</w:t>
      </w:r>
    </w:p>
    <w:p w:rsidR="00865454" w:rsidRDefault="00865454" w:rsidP="00222B4B">
      <w:pPr>
        <w:pStyle w:val="SingleTxtGR"/>
      </w:pPr>
      <w:r w:rsidRPr="00D84ECC">
        <w:t>1.1</w:t>
      </w:r>
      <w:r w:rsidRPr="00D84ECC">
        <w:tab/>
        <w:t>Автором сообщения является г-жа Диене Каба, гражданка Гвинеи, р</w:t>
      </w:r>
      <w:r w:rsidRPr="00D84ECC">
        <w:t>о</w:t>
      </w:r>
      <w:r w:rsidRPr="00D84ECC">
        <w:t>дившаяся 27</w:t>
      </w:r>
      <w:r>
        <w:t xml:space="preserve"> </w:t>
      </w:r>
      <w:r w:rsidRPr="00D84ECC">
        <w:t>марта 1976 года в Монровии, Либерия, которая представляет с</w:t>
      </w:r>
      <w:r w:rsidRPr="00D84ECC">
        <w:t>о</w:t>
      </w:r>
      <w:r w:rsidRPr="00D84ECC">
        <w:t>общение от своего имени и от имени своей дочери Фат</w:t>
      </w:r>
      <w:r w:rsidRPr="00D84ECC">
        <w:t>у</w:t>
      </w:r>
      <w:r w:rsidRPr="00D84ECC">
        <w:t>маты Каба, родившейся 2</w:t>
      </w:r>
      <w:r>
        <w:t xml:space="preserve"> </w:t>
      </w:r>
      <w:r w:rsidRPr="00D84ECC">
        <w:t>декабря 1994</w:t>
      </w:r>
      <w:r>
        <w:t xml:space="preserve"> </w:t>
      </w:r>
      <w:r w:rsidRPr="00D84ECC">
        <w:t>года в</w:t>
      </w:r>
      <w:r>
        <w:t xml:space="preserve"> </w:t>
      </w:r>
      <w:r w:rsidRPr="00D84ECC">
        <w:t>Гвинее. Автор утверждает, что ее высылка с дочерью в Гвинею составила бы нарушение прав, которые гарантированы им статьями 7;</w:t>
      </w:r>
      <w:r>
        <w:t xml:space="preserve"> </w:t>
      </w:r>
      <w:r w:rsidRPr="00D84ECC">
        <w:t>9, пункт 1;</w:t>
      </w:r>
      <w:r>
        <w:t xml:space="preserve"> </w:t>
      </w:r>
      <w:r w:rsidRPr="00D84ECC">
        <w:t>13;</w:t>
      </w:r>
      <w:r>
        <w:t xml:space="preserve"> </w:t>
      </w:r>
      <w:r w:rsidRPr="00D84ECC">
        <w:t>14;</w:t>
      </w:r>
      <w:r>
        <w:t xml:space="preserve"> </w:t>
      </w:r>
      <w:r w:rsidRPr="00D84ECC">
        <w:t>18, пункт 1;</w:t>
      </w:r>
      <w:r>
        <w:t xml:space="preserve"> </w:t>
      </w:r>
      <w:r w:rsidRPr="00D84ECC">
        <w:t>24, пункт 1, Пакта. Они представл</w:t>
      </w:r>
      <w:r w:rsidRPr="00D84ECC">
        <w:t>е</w:t>
      </w:r>
      <w:r w:rsidRPr="00D84ECC">
        <w:t>ны адвокатом: сначала</w:t>
      </w:r>
      <w:r>
        <w:t xml:space="preserve"> </w:t>
      </w:r>
      <w:r w:rsidRPr="00D84ECC">
        <w:t>– Джоанной Дуайон, а</w:t>
      </w:r>
      <w:r>
        <w:t xml:space="preserve"> </w:t>
      </w:r>
      <w:r w:rsidRPr="00D84ECC">
        <w:t>затем</w:t>
      </w:r>
      <w:r>
        <w:t xml:space="preserve"> </w:t>
      </w:r>
      <w:r w:rsidRPr="00D84ECC">
        <w:t>– Валери Жоликёр. Факультативный пр</w:t>
      </w:r>
      <w:r w:rsidRPr="00D84ECC">
        <w:t>о</w:t>
      </w:r>
      <w:r w:rsidRPr="00D84ECC">
        <w:t>токол вступил в</w:t>
      </w:r>
      <w:r>
        <w:t xml:space="preserve"> </w:t>
      </w:r>
      <w:r w:rsidRPr="00D84ECC">
        <w:t>силу для государства-участника 19</w:t>
      </w:r>
      <w:r>
        <w:t xml:space="preserve"> </w:t>
      </w:r>
      <w:r w:rsidRPr="00D84ECC">
        <w:t>мая 1976</w:t>
      </w:r>
      <w:r>
        <w:t xml:space="preserve"> </w:t>
      </w:r>
      <w:r w:rsidRPr="00D84ECC">
        <w:t>года.</w:t>
      </w:r>
    </w:p>
    <w:p w:rsidR="00865454" w:rsidRDefault="00865454" w:rsidP="00222B4B">
      <w:pPr>
        <w:pStyle w:val="SingleTxtGR"/>
      </w:pPr>
      <w:r w:rsidRPr="00D84ECC">
        <w:t>1.2</w:t>
      </w:r>
      <w:r w:rsidRPr="00D84ECC">
        <w:tab/>
        <w:t>27 июля 2007</w:t>
      </w:r>
      <w:r>
        <w:t xml:space="preserve"> </w:t>
      </w:r>
      <w:r w:rsidRPr="00D84ECC">
        <w:t>года Комитет, действуя через своего Специального докла</w:t>
      </w:r>
      <w:r w:rsidRPr="00D84ECC">
        <w:t>д</w:t>
      </w:r>
      <w:r w:rsidRPr="00D84ECC">
        <w:t>чика по вопр</w:t>
      </w:r>
      <w:r w:rsidRPr="00D84ECC">
        <w:t>о</w:t>
      </w:r>
      <w:r w:rsidRPr="00D84ECC">
        <w:t>су о новых сообщениях и временных мерах, в соответствии с</w:t>
      </w:r>
      <w:r>
        <w:t xml:space="preserve"> </w:t>
      </w:r>
      <w:r w:rsidRPr="00D84ECC">
        <w:t>правилом</w:t>
      </w:r>
      <w:r>
        <w:t xml:space="preserve"> </w:t>
      </w:r>
      <w:r w:rsidRPr="00D84ECC">
        <w:t>92 своих правил процедуры, просил государство-участник не выс</w:t>
      </w:r>
      <w:r w:rsidRPr="00D84ECC">
        <w:t>ы</w:t>
      </w:r>
      <w:r w:rsidRPr="00D84ECC">
        <w:t>лать автора и ее дочь в Гвинею</w:t>
      </w:r>
      <w:r w:rsidR="00D74CC8">
        <w:t>,</w:t>
      </w:r>
      <w:r w:rsidRPr="00D84ECC">
        <w:t xml:space="preserve"> пока сообщение находится на рассмотрении в Комитете. </w:t>
      </w:r>
    </w:p>
    <w:p w:rsidR="00865454" w:rsidRDefault="00222B4B" w:rsidP="00222B4B">
      <w:pPr>
        <w:pStyle w:val="H23GR"/>
      </w:pPr>
      <w:r>
        <w:tab/>
      </w:r>
      <w:r>
        <w:tab/>
      </w:r>
      <w:r w:rsidR="00865454" w:rsidRPr="00D84ECC">
        <w:t>Факты в изложении автора</w:t>
      </w:r>
    </w:p>
    <w:p w:rsidR="00865454" w:rsidRDefault="00865454" w:rsidP="00222B4B">
      <w:pPr>
        <w:pStyle w:val="SingleTxtGR"/>
      </w:pPr>
      <w:r w:rsidRPr="00D84ECC">
        <w:t>2.1</w:t>
      </w:r>
      <w:r w:rsidRPr="00D84ECC">
        <w:tab/>
        <w:t>20 февраля 2001</w:t>
      </w:r>
      <w:r>
        <w:t xml:space="preserve"> </w:t>
      </w:r>
      <w:r w:rsidR="005C0EF5">
        <w:t>года, когда Фатумате было шесть</w:t>
      </w:r>
      <w:r>
        <w:t xml:space="preserve"> </w:t>
      </w:r>
      <w:r w:rsidRPr="00D84ECC">
        <w:t>лет, супруг автора с</w:t>
      </w:r>
      <w:r w:rsidRPr="00D84ECC">
        <w:t>о</w:t>
      </w:r>
      <w:r w:rsidRPr="00D84ECC">
        <w:t>общения г</w:t>
      </w:r>
      <w:r>
        <w:t>−</w:t>
      </w:r>
      <w:r w:rsidRPr="00D84ECC">
        <w:t>н</w:t>
      </w:r>
      <w:r>
        <w:t xml:space="preserve"> </w:t>
      </w:r>
      <w:r w:rsidRPr="00D84ECC">
        <w:t>Кару</w:t>
      </w:r>
      <w:r>
        <w:t xml:space="preserve"> </w:t>
      </w:r>
      <w:r w:rsidRPr="00D84ECC">
        <w:t>Каба, действуя без ведома своей супруги, поручил двум женщинам, практикующим эксцизию, забрать Фатумату после школьных зан</w:t>
      </w:r>
      <w:r w:rsidRPr="00D84ECC">
        <w:t>я</w:t>
      </w:r>
      <w:r w:rsidRPr="00D84ECC">
        <w:t>тий, чтобы подвергнуть ее этой операции</w:t>
      </w:r>
      <w:r w:rsidR="00DC191B">
        <w:rPr>
          <w:rStyle w:val="FootnoteReference"/>
        </w:rPr>
        <w:footnoteReference w:id="3"/>
      </w:r>
      <w:r w:rsidRPr="00D84ECC">
        <w:t>. Когда автор пришла за дочерью в школу, ей сказали, что девочку забрали две пожилые женщины, и она спешно вернулась д</w:t>
      </w:r>
      <w:r w:rsidRPr="00D84ECC">
        <w:t>о</w:t>
      </w:r>
      <w:r w:rsidRPr="00D84ECC">
        <w:t>мой. Ей удалось помешать проведению операции, но в этот момент появился ее супруг и избил ее. Во</w:t>
      </w:r>
      <w:r>
        <w:t xml:space="preserve"> </w:t>
      </w:r>
      <w:r w:rsidRPr="00D84ECC">
        <w:t>время ссоры Фатумата получила травму г</w:t>
      </w:r>
      <w:r w:rsidRPr="00D84ECC">
        <w:t>о</w:t>
      </w:r>
      <w:r w:rsidRPr="00D84ECC">
        <w:t>ловы. Матери с</w:t>
      </w:r>
      <w:r>
        <w:t xml:space="preserve"> </w:t>
      </w:r>
      <w:r w:rsidRPr="00D84ECC">
        <w:t>дочерью удалось бежать, и 25</w:t>
      </w:r>
      <w:r>
        <w:t xml:space="preserve"> </w:t>
      </w:r>
      <w:r w:rsidRPr="00D84ECC">
        <w:t>мая 2001</w:t>
      </w:r>
      <w:r>
        <w:t xml:space="preserve"> </w:t>
      </w:r>
      <w:r w:rsidRPr="00D84ECC">
        <w:t>года они покинули Гв</w:t>
      </w:r>
      <w:r w:rsidRPr="00D84ECC">
        <w:t>и</w:t>
      </w:r>
      <w:r w:rsidRPr="00D84ECC">
        <w:t>нею. Они прибыли в Канаду и подали ходатайство о</w:t>
      </w:r>
      <w:r>
        <w:t xml:space="preserve"> </w:t>
      </w:r>
      <w:r w:rsidRPr="00D84ECC">
        <w:t>предоставлении статуса беженцев на осн</w:t>
      </w:r>
      <w:r w:rsidRPr="00D84ECC">
        <w:t>о</w:t>
      </w:r>
      <w:r w:rsidRPr="00D84ECC">
        <w:t>вании своей принадлежности к особой социальной группе</w:t>
      </w:r>
      <w:r>
        <w:t xml:space="preserve"> </w:t>
      </w:r>
      <w:r w:rsidRPr="00D84ECC">
        <w:t>одиноких женщин – жертв насилия в семье и в связи с серьезной угрозой эк</w:t>
      </w:r>
      <w:r w:rsidRPr="00D84ECC">
        <w:t>с</w:t>
      </w:r>
      <w:r w:rsidRPr="00D84ECC">
        <w:t>цизии, которой подве</w:t>
      </w:r>
      <w:r w:rsidRPr="00D84ECC">
        <w:t>р</w:t>
      </w:r>
      <w:r w:rsidRPr="00D84ECC">
        <w:t>гается Фатумата.</w:t>
      </w:r>
    </w:p>
    <w:p w:rsidR="00865454" w:rsidRDefault="00865454" w:rsidP="00222B4B">
      <w:pPr>
        <w:pStyle w:val="SingleTxtGR"/>
      </w:pPr>
      <w:r w:rsidRPr="00D84ECC">
        <w:t>2.2</w:t>
      </w:r>
      <w:r w:rsidRPr="00D84ECC">
        <w:tab/>
        <w:t>17 сентября 2002</w:t>
      </w:r>
      <w:r>
        <w:t xml:space="preserve"> </w:t>
      </w:r>
      <w:r w:rsidRPr="00D84ECC">
        <w:t>года Канадский совет по делам иммигрантов и беже</w:t>
      </w:r>
      <w:r w:rsidRPr="00D84ECC">
        <w:t>н</w:t>
      </w:r>
      <w:r w:rsidRPr="00D84ECC">
        <w:t>цев (СИБ) отказался предоставить статус беженцев автору сообщения и ее д</w:t>
      </w:r>
      <w:r w:rsidRPr="00D84ECC">
        <w:t>о</w:t>
      </w:r>
      <w:r w:rsidRPr="00D84ECC">
        <w:t>чери, поскольку усомнился в достоверности заявлений. Приблизительно 3 ма</w:t>
      </w:r>
      <w:r w:rsidRPr="00D84ECC">
        <w:t>р</w:t>
      </w:r>
      <w:r w:rsidRPr="00D84ECC">
        <w:t>та 2003</w:t>
      </w:r>
      <w:r>
        <w:t xml:space="preserve"> </w:t>
      </w:r>
      <w:r w:rsidRPr="00D84ECC">
        <w:t>года автор подала заявление о предоставлении постоянного вида на ж</w:t>
      </w:r>
      <w:r w:rsidRPr="00D84ECC">
        <w:t>и</w:t>
      </w:r>
      <w:r w:rsidRPr="00D84ECC">
        <w:t>тельство по соображениям гуманности и сострадания (ГС) и приблизительно 22</w:t>
      </w:r>
      <w:r w:rsidR="003A7B81">
        <w:t> </w:t>
      </w:r>
      <w:r w:rsidRPr="00D84ECC">
        <w:t>ноября 2005</w:t>
      </w:r>
      <w:r>
        <w:t xml:space="preserve"> </w:t>
      </w:r>
      <w:r w:rsidRPr="00D84ECC">
        <w:t>года – другое заявление на предмет проведения пр</w:t>
      </w:r>
      <w:r w:rsidRPr="00D84ECC">
        <w:t>о</w:t>
      </w:r>
      <w:r w:rsidRPr="00D84ECC">
        <w:t>цедуры оценки опасностей, угрожающих депортируемым, до</w:t>
      </w:r>
      <w:r>
        <w:t xml:space="preserve"> </w:t>
      </w:r>
      <w:r w:rsidRPr="00D84ECC">
        <w:t>высылки (ООДВ). Доказ</w:t>
      </w:r>
      <w:r w:rsidRPr="00D84ECC">
        <w:t>а</w:t>
      </w:r>
      <w:r w:rsidRPr="00D84ECC">
        <w:t>тельства, представленные в подкрепление обоих заявлений, включают разли</w:t>
      </w:r>
      <w:r w:rsidRPr="00D84ECC">
        <w:t>ч</w:t>
      </w:r>
      <w:r w:rsidRPr="00D84ECC">
        <w:t>ные документы, подтверждающие риск эксцизии в Гвинее, в том числе мед</w:t>
      </w:r>
      <w:r w:rsidRPr="00D84ECC">
        <w:t>и</w:t>
      </w:r>
      <w:r w:rsidRPr="00D84ECC">
        <w:t>цинскую справку о</w:t>
      </w:r>
      <w:r>
        <w:t xml:space="preserve"> </w:t>
      </w:r>
      <w:r w:rsidRPr="00D84ECC">
        <w:t>том, что Фатумата не подвергалась эксцизии, и многочи</w:t>
      </w:r>
      <w:r w:rsidRPr="00D84ECC">
        <w:t>с</w:t>
      </w:r>
      <w:r w:rsidRPr="00D84ECC">
        <w:t>ленные свидетельства о практике эксцизии в этой стране. Дядя автора, г</w:t>
      </w:r>
      <w:r w:rsidR="005C0EF5">
        <w:t>-</w:t>
      </w:r>
      <w:r w:rsidRPr="00D84ECC">
        <w:t>н</w:t>
      </w:r>
      <w:r>
        <w:t xml:space="preserve"> </w:t>
      </w:r>
      <w:r w:rsidRPr="00D84ECC">
        <w:t>К</w:t>
      </w:r>
      <w:r w:rsidRPr="00D84ECC">
        <w:t>а</w:t>
      </w:r>
      <w:r w:rsidRPr="00D84ECC">
        <w:t>бин, подтвердил в</w:t>
      </w:r>
      <w:r>
        <w:t xml:space="preserve"> </w:t>
      </w:r>
      <w:r w:rsidRPr="00D84ECC">
        <w:t>письме, что супруг автора продолжает таить на нее злобу и угрожал расправиться с ней при встрече. Кроме того, дядя подтвердил, что г</w:t>
      </w:r>
      <w:r w:rsidR="003A7B81">
        <w:noBreakHyphen/>
      </w:r>
      <w:r w:rsidRPr="00D84ECC">
        <w:t>н</w:t>
      </w:r>
      <w:r w:rsidR="003A7B81">
        <w:t> </w:t>
      </w:r>
      <w:r w:rsidRPr="00D84ECC">
        <w:t>Каба избивал ее и в прошлом. Автор также представила полученное от су</w:t>
      </w:r>
      <w:r w:rsidRPr="00D84ECC">
        <w:t>п</w:t>
      </w:r>
      <w:r w:rsidRPr="00D84ECC">
        <w:t>руга письмо, в котором тот угрожал ей и настаивал на том, чтобы Фатумата ст</w:t>
      </w:r>
      <w:r w:rsidRPr="00D84ECC">
        <w:t>а</w:t>
      </w:r>
      <w:r w:rsidRPr="00D84ECC">
        <w:t>ла "настоящей мусульманкой", т.е. подверглась эксцизии. Супруг обвинял авт</w:t>
      </w:r>
      <w:r w:rsidRPr="00D84ECC">
        <w:t>о</w:t>
      </w:r>
      <w:r w:rsidRPr="00D84ECC">
        <w:t>ра в том, что она следует примеру белых, и угрожал ее убить, если она не ве</w:t>
      </w:r>
      <w:r w:rsidRPr="00D84ECC">
        <w:t>р</w:t>
      </w:r>
      <w:r w:rsidRPr="00D84ECC">
        <w:t>нет ему его дочь.</w:t>
      </w:r>
    </w:p>
    <w:p w:rsidR="00865454" w:rsidRDefault="00865454" w:rsidP="00222B4B">
      <w:pPr>
        <w:pStyle w:val="SingleTxtGR"/>
      </w:pPr>
      <w:r w:rsidRPr="00D84ECC">
        <w:t>2.3</w:t>
      </w:r>
      <w:r w:rsidRPr="00D84ECC">
        <w:tab/>
        <w:t>Наряду с проблемами, обусловленными поведением ее супруга, автор з</w:t>
      </w:r>
      <w:r w:rsidRPr="00D84ECC">
        <w:t>а</w:t>
      </w:r>
      <w:r w:rsidRPr="00D84ECC">
        <w:t>являет об угрозе преследования в связи с последними событиями, которые ее семье пришлось пережить в Гвинее. Так, например, после неудачной попытки государственного переворота против Пр</w:t>
      </w:r>
      <w:r w:rsidRPr="00D84ECC">
        <w:t>е</w:t>
      </w:r>
      <w:r w:rsidRPr="00D84ECC">
        <w:t>зидента Гвинеи в январе 2005</w:t>
      </w:r>
      <w:r>
        <w:t xml:space="preserve"> </w:t>
      </w:r>
      <w:r w:rsidRPr="00D84ECC">
        <w:t>года многие члены семьи Каба были арестованы. С тех пор ее родственники наход</w:t>
      </w:r>
      <w:r w:rsidRPr="00D84ECC">
        <w:t>и</w:t>
      </w:r>
      <w:r w:rsidRPr="00D84ECC">
        <w:t>лись под усиленным надзором, включая неожиданные вторжения сотрудников безопасности в их дома, и пять человек были арестованы. Еще одного ее дядю забрали ночью в апреле 2005</w:t>
      </w:r>
      <w:r>
        <w:t xml:space="preserve"> </w:t>
      </w:r>
      <w:r w:rsidRPr="00D84ECC">
        <w:t>года, и его местонахождение остается неизвес</w:t>
      </w:r>
      <w:r w:rsidRPr="00D84ECC">
        <w:t>т</w:t>
      </w:r>
      <w:r w:rsidRPr="00D84ECC">
        <w:t>ным. В одном из приведенных свидетельств указывается, что во время допроса одного из членов семьи в апреле 2005</w:t>
      </w:r>
      <w:r>
        <w:t xml:space="preserve"> </w:t>
      </w:r>
      <w:r w:rsidRPr="00D84ECC">
        <w:t>года власти якобы обвиняли автора и ее братьев, также находящихся за границей, в финансировании государственного переворота с целью свержения Президента Гвинеи. Все эти доказательства я</w:t>
      </w:r>
      <w:r w:rsidRPr="00D84ECC">
        <w:t>в</w:t>
      </w:r>
      <w:r w:rsidRPr="00D84ECC">
        <w:t>ляются новыми обстоятельствами, которые не учитывались при рассмотрении ходатайства о предоставлении убежища в 2002 году.</w:t>
      </w:r>
    </w:p>
    <w:p w:rsidR="00865454" w:rsidRDefault="00865454" w:rsidP="00222B4B">
      <w:pPr>
        <w:pStyle w:val="SingleTxtGR"/>
      </w:pPr>
      <w:r w:rsidRPr="00D84ECC">
        <w:t>2.4</w:t>
      </w:r>
      <w:r w:rsidRPr="00D84ECC">
        <w:tab/>
        <w:t>Заявления о предоставлении постоянного вида на жительство по сообр</w:t>
      </w:r>
      <w:r w:rsidRPr="00D84ECC">
        <w:t>а</w:t>
      </w:r>
      <w:r w:rsidRPr="00D84ECC">
        <w:t>жениям ГС и о провед</w:t>
      </w:r>
      <w:r w:rsidRPr="00D84ECC">
        <w:t>е</w:t>
      </w:r>
      <w:r w:rsidRPr="00D84ECC">
        <w:t>нии процедуры ООДВ были отклонены 16 декабря 2005</w:t>
      </w:r>
      <w:r w:rsidR="003A7B81">
        <w:t> </w:t>
      </w:r>
      <w:r w:rsidRPr="00D84ECC">
        <w:t>года, и была назначена дата высылки. Автор обратилась в Федеральный суд с просьбой разрешить судебный пересмотр решения по этим заявлениям. Она также обратилась в Федеральный суд с</w:t>
      </w:r>
      <w:r>
        <w:t xml:space="preserve"> </w:t>
      </w:r>
      <w:r w:rsidRPr="00D84ECC">
        <w:t>ходатайством об отсрочке исполн</w:t>
      </w:r>
      <w:r w:rsidRPr="00D84ECC">
        <w:t>е</w:t>
      </w:r>
      <w:r w:rsidRPr="00D84ECC">
        <w:t>ния постановления о высылке, но оно было отклонено 27 февраля 2006</w:t>
      </w:r>
      <w:r>
        <w:t xml:space="preserve"> </w:t>
      </w:r>
      <w:r w:rsidRPr="00D84ECC">
        <w:t>г</w:t>
      </w:r>
      <w:r w:rsidRPr="00D84ECC">
        <w:t>о</w:t>
      </w:r>
      <w:r w:rsidRPr="00D84ECC">
        <w:t xml:space="preserve">да. </w:t>
      </w:r>
    </w:p>
    <w:p w:rsidR="00865454" w:rsidRDefault="00865454" w:rsidP="00222B4B">
      <w:pPr>
        <w:pStyle w:val="SingleTxtGR"/>
      </w:pPr>
      <w:r w:rsidRPr="00D84ECC">
        <w:t>2.5</w:t>
      </w:r>
      <w:r w:rsidRPr="00D84ECC">
        <w:tab/>
        <w:t>19 мая 2006</w:t>
      </w:r>
      <w:r>
        <w:t xml:space="preserve"> </w:t>
      </w:r>
      <w:r w:rsidRPr="00D84ECC">
        <w:t>года адвокат сообщил, что в результате процедуры, начатой в июле 2005</w:t>
      </w:r>
      <w:r w:rsidR="005C0EF5">
        <w:t> </w:t>
      </w:r>
      <w:r w:rsidRPr="00D84ECC">
        <w:t>года, 12</w:t>
      </w:r>
      <w:r w:rsidR="005C0EF5">
        <w:t> </w:t>
      </w:r>
      <w:r w:rsidRPr="00D84ECC">
        <w:t>января 2006</w:t>
      </w:r>
      <w:r>
        <w:t xml:space="preserve"> </w:t>
      </w:r>
      <w:r w:rsidRPr="00D84ECC">
        <w:t>года автор получила развод</w:t>
      </w:r>
      <w:r w:rsidRPr="00DC191B">
        <w:rPr>
          <w:rStyle w:val="FootnoteReference"/>
        </w:rPr>
        <w:footnoteReference w:id="4"/>
      </w:r>
      <w:r w:rsidRPr="00D84ECC">
        <w:t>. В</w:t>
      </w:r>
      <w:r>
        <w:t xml:space="preserve"> </w:t>
      </w:r>
      <w:r w:rsidRPr="00D84ECC">
        <w:t>суде автора представлял ее брат Аль Хасан Каба, которому было поручено согласиться на развод и потребовать передачу Фатуматы под исключительную опеку матери. В</w:t>
      </w:r>
      <w:r w:rsidR="003A7B81">
        <w:t> </w:t>
      </w:r>
      <w:r w:rsidRPr="00D84ECC">
        <w:t>решении о разводе не содержится никакого упоминания об опеке над ребе</w:t>
      </w:r>
      <w:r w:rsidRPr="00D84ECC">
        <w:t>н</w:t>
      </w:r>
      <w:r w:rsidRPr="00D84ECC">
        <w:t>ком, и адвокат утверждает, что в данном случае применяется статья 359 Гра</w:t>
      </w:r>
      <w:r w:rsidRPr="00D84ECC">
        <w:t>ж</w:t>
      </w:r>
      <w:r w:rsidRPr="00D84ECC">
        <w:t>данского кодекса Гвинеи, предусматривающая, что ребенок в</w:t>
      </w:r>
      <w:r>
        <w:t xml:space="preserve"> </w:t>
      </w:r>
      <w:r w:rsidR="008A4DA3">
        <w:t>возрасте старше семи</w:t>
      </w:r>
      <w:r w:rsidR="003A7B81">
        <w:t> </w:t>
      </w:r>
      <w:r w:rsidRPr="00D84ECC">
        <w:t>лет автоматически остается под опекой отца</w:t>
      </w:r>
      <w:r w:rsidRPr="00DC191B">
        <w:rPr>
          <w:rStyle w:val="FootnoteReference"/>
        </w:rPr>
        <w:footnoteReference w:id="5"/>
      </w:r>
      <w:r w:rsidRPr="00D84ECC">
        <w:t>. По</w:t>
      </w:r>
      <w:r>
        <w:t xml:space="preserve"> </w:t>
      </w:r>
      <w:r w:rsidRPr="00D84ECC">
        <w:t>словам брата автора, г</w:t>
      </w:r>
      <w:r w:rsidR="00262B46">
        <w:noBreakHyphen/>
      </w:r>
      <w:r w:rsidRPr="00D84ECC">
        <w:t>н</w:t>
      </w:r>
      <w:r w:rsidR="00262B46">
        <w:t> </w:t>
      </w:r>
      <w:r w:rsidRPr="00D84ECC">
        <w:t>Каба также добился того, что судья дал указание ему и его матери сделать все возможное для возвращения Фатуматы к г</w:t>
      </w:r>
      <w:r w:rsidR="008A4DA3">
        <w:t>-</w:t>
      </w:r>
      <w:r w:rsidRPr="00D84ECC">
        <w:t>ну</w:t>
      </w:r>
      <w:r>
        <w:t xml:space="preserve"> </w:t>
      </w:r>
      <w:proofErr w:type="spellStart"/>
      <w:r w:rsidRPr="00D84ECC">
        <w:t>Каба</w:t>
      </w:r>
      <w:proofErr w:type="spellEnd"/>
      <w:r w:rsidRPr="00D84ECC">
        <w:t xml:space="preserve"> под угрозой строгого н</w:t>
      </w:r>
      <w:r w:rsidRPr="00D84ECC">
        <w:t>а</w:t>
      </w:r>
      <w:r w:rsidRPr="00D84ECC">
        <w:t>казания. Кроме того, в своем письменном заявлении под присягой брат автора предупреждает, что г</w:t>
      </w:r>
      <w:r w:rsidR="00E0318C">
        <w:t>-</w:t>
      </w:r>
      <w:r w:rsidRPr="00D84ECC">
        <w:t>н</w:t>
      </w:r>
      <w:r>
        <w:t xml:space="preserve"> </w:t>
      </w:r>
      <w:proofErr w:type="spellStart"/>
      <w:r w:rsidRPr="00D84ECC">
        <w:t>Каба</w:t>
      </w:r>
      <w:proofErr w:type="spellEnd"/>
      <w:r w:rsidRPr="00D84ECC">
        <w:t xml:space="preserve"> продолжает настаивать на том, чтобы Фатумата была подвергнута эксцизии, и объявил о</w:t>
      </w:r>
      <w:r>
        <w:t xml:space="preserve"> </w:t>
      </w:r>
      <w:r w:rsidRPr="00D84ECC">
        <w:t>своем намерении выдать ее замуж за своего племянника. Таким образом, в</w:t>
      </w:r>
      <w:r>
        <w:t xml:space="preserve"> </w:t>
      </w:r>
      <w:r w:rsidRPr="00D84ECC">
        <w:t>случае своего возвращения в Гвинею Ф</w:t>
      </w:r>
      <w:r w:rsidRPr="00D84ECC">
        <w:t>а</w:t>
      </w:r>
      <w:r w:rsidRPr="00D84ECC">
        <w:t>тумата подверглась бы совершенно определенному риску эксцизии и принуд</w:t>
      </w:r>
      <w:r w:rsidRPr="00D84ECC">
        <w:t>и</w:t>
      </w:r>
      <w:r w:rsidRPr="00D84ECC">
        <w:t>тельного заключения бр</w:t>
      </w:r>
      <w:r w:rsidRPr="00D84ECC">
        <w:t>а</w:t>
      </w:r>
      <w:r w:rsidRPr="00D84ECC">
        <w:t>ка по настоянию своего отца, который обладал бы над ней всей полнотой родительской власти. И в этом случае гвинейское государс</w:t>
      </w:r>
      <w:r w:rsidRPr="00D84ECC">
        <w:t>т</w:t>
      </w:r>
      <w:r w:rsidRPr="00D84ECC">
        <w:t>во не смогло бы оказать авторам никакой помощи. Автор предоставляет также свидетельство своего дяди г</w:t>
      </w:r>
      <w:r w:rsidR="00E0318C">
        <w:t>-</w:t>
      </w:r>
      <w:r w:rsidRPr="00D84ECC">
        <w:t>на</w:t>
      </w:r>
      <w:r>
        <w:t xml:space="preserve"> </w:t>
      </w:r>
      <w:proofErr w:type="spellStart"/>
      <w:r w:rsidRPr="00D84ECC">
        <w:t>Бангали</w:t>
      </w:r>
      <w:proofErr w:type="spellEnd"/>
      <w:r w:rsidRPr="00D84ECC">
        <w:t xml:space="preserve"> </w:t>
      </w:r>
      <w:proofErr w:type="spellStart"/>
      <w:r w:rsidRPr="00D84ECC">
        <w:t>Каба</w:t>
      </w:r>
      <w:proofErr w:type="spellEnd"/>
      <w:r w:rsidRPr="00D84ECC">
        <w:t xml:space="preserve"> от 13 марта 2006</w:t>
      </w:r>
      <w:r>
        <w:t xml:space="preserve"> </w:t>
      </w:r>
      <w:r w:rsidRPr="00D84ECC">
        <w:t>года, который вновь говорит о серьезной опасности, грозящей автору сообщения и ее дочери.</w:t>
      </w:r>
    </w:p>
    <w:p w:rsidR="00865454" w:rsidRDefault="00222B4B" w:rsidP="00222B4B">
      <w:pPr>
        <w:pStyle w:val="H23GR"/>
      </w:pPr>
      <w:r>
        <w:tab/>
      </w:r>
      <w:r>
        <w:tab/>
      </w:r>
      <w:r w:rsidR="00865454" w:rsidRPr="00D84ECC">
        <w:t>Содержание жалобы</w:t>
      </w:r>
    </w:p>
    <w:p w:rsidR="00865454" w:rsidRDefault="00865454" w:rsidP="00222B4B">
      <w:pPr>
        <w:pStyle w:val="SingleTxtGR"/>
      </w:pPr>
      <w:r w:rsidRPr="00D84ECC">
        <w:t>3.1</w:t>
      </w:r>
      <w:r w:rsidRPr="00D84ECC">
        <w:tab/>
        <w:t>Адвокат утверждает, что были нарушены статьи 7;</w:t>
      </w:r>
      <w:r>
        <w:t xml:space="preserve"> </w:t>
      </w:r>
      <w:r w:rsidRPr="00D84ECC">
        <w:t>9, пункт 1;</w:t>
      </w:r>
      <w:r>
        <w:t xml:space="preserve"> </w:t>
      </w:r>
      <w:r w:rsidRPr="00D84ECC">
        <w:t>13;</w:t>
      </w:r>
      <w:r>
        <w:t xml:space="preserve"> </w:t>
      </w:r>
      <w:r w:rsidRPr="00D84ECC">
        <w:t>14;</w:t>
      </w:r>
      <w:r>
        <w:t xml:space="preserve"> </w:t>
      </w:r>
      <w:r w:rsidRPr="00D84ECC">
        <w:t>18, пункт 1; и 24, пункт</w:t>
      </w:r>
      <w:r>
        <w:t xml:space="preserve"> </w:t>
      </w:r>
      <w:r w:rsidRPr="00D84ECC">
        <w:t>1, Пакта. Вместе с</w:t>
      </w:r>
      <w:r>
        <w:t xml:space="preserve"> </w:t>
      </w:r>
      <w:r w:rsidRPr="00D84ECC">
        <w:t>тем она не увязывает ни одну из этих статей с</w:t>
      </w:r>
      <w:r>
        <w:t xml:space="preserve"> </w:t>
      </w:r>
      <w:r w:rsidRPr="00D84ECC">
        <w:t>какими-либо ко</w:t>
      </w:r>
      <w:r w:rsidRPr="00D84ECC">
        <w:t>н</w:t>
      </w:r>
      <w:r w:rsidRPr="00D84ECC">
        <w:t>кретными заявлениями.</w:t>
      </w:r>
    </w:p>
    <w:p w:rsidR="00865454" w:rsidRDefault="00865454" w:rsidP="00222B4B">
      <w:pPr>
        <w:pStyle w:val="SingleTxtGR"/>
      </w:pPr>
      <w:r w:rsidRPr="00D84ECC">
        <w:t>3.2</w:t>
      </w:r>
      <w:r w:rsidRPr="00D84ECC">
        <w:tab/>
        <w:t>При принятии различных решений было допущено несколько серьезных ошибок, в</w:t>
      </w:r>
      <w:r>
        <w:t xml:space="preserve"> </w:t>
      </w:r>
      <w:r w:rsidRPr="00D84ECC">
        <w:t>частности: а)</w:t>
      </w:r>
      <w:r>
        <w:t xml:space="preserve"> </w:t>
      </w:r>
      <w:r w:rsidRPr="00D84ECC">
        <w:t>в отношении оценки риска эксцизии и несоблюдения принципа наилучшего учета интересов ребенка; b)</w:t>
      </w:r>
      <w:r>
        <w:t xml:space="preserve"> </w:t>
      </w:r>
      <w:r w:rsidRPr="00D84ECC">
        <w:t>в связи с игнорированием доказательств и недооценкой опасений, св</w:t>
      </w:r>
      <w:r w:rsidRPr="00D84ECC">
        <w:t>я</w:t>
      </w:r>
      <w:r w:rsidRPr="00D84ECC">
        <w:t>занных с особым положением автора как одинокой женщины и жертвы насилия в</w:t>
      </w:r>
      <w:r>
        <w:t xml:space="preserve"> </w:t>
      </w:r>
      <w:r w:rsidRPr="00D84ECC">
        <w:t>семье; с)</w:t>
      </w:r>
      <w:r>
        <w:t xml:space="preserve"> </w:t>
      </w:r>
      <w:r w:rsidRPr="00D84ECC">
        <w:t>в</w:t>
      </w:r>
      <w:r>
        <w:t xml:space="preserve"> </w:t>
      </w:r>
      <w:r w:rsidRPr="00D84ECC">
        <w:t>связи с нарушением принципов естественного правосудия и права быть заслушанным, з</w:t>
      </w:r>
      <w:r w:rsidRPr="00D84ECC">
        <w:t>а</w:t>
      </w:r>
      <w:r w:rsidRPr="00D84ECC">
        <w:t>ключением о неправдоподобности показаний и произвольной дисквалификацией новых д</w:t>
      </w:r>
      <w:r w:rsidRPr="00D84ECC">
        <w:t>о</w:t>
      </w:r>
      <w:r w:rsidRPr="00D84ECC">
        <w:t>казательств;</w:t>
      </w:r>
      <w:r>
        <w:t xml:space="preserve"> </w:t>
      </w:r>
      <w:r w:rsidRPr="00D84ECC">
        <w:t>а также</w:t>
      </w:r>
      <w:r>
        <w:t xml:space="preserve"> </w:t>
      </w:r>
      <w:r w:rsidRPr="00D84ECC">
        <w:t>d)</w:t>
      </w:r>
      <w:r>
        <w:t xml:space="preserve"> </w:t>
      </w:r>
      <w:r w:rsidRPr="00D84ECC">
        <w:t>в связи с нерассмотрением нового аспекта опасений по поводу во</w:t>
      </w:r>
      <w:r w:rsidRPr="00D84ECC">
        <w:t>з</w:t>
      </w:r>
      <w:r w:rsidRPr="00D84ECC">
        <w:t>вращения в</w:t>
      </w:r>
      <w:r>
        <w:t xml:space="preserve"> </w:t>
      </w:r>
      <w:r w:rsidRPr="00D84ECC">
        <w:t>страну – возвращения в качестве члена семьи Каба.</w:t>
      </w:r>
    </w:p>
    <w:p w:rsidR="00865454" w:rsidRDefault="00865454" w:rsidP="00222B4B">
      <w:pPr>
        <w:pStyle w:val="SingleTxtGR"/>
      </w:pPr>
      <w:r w:rsidRPr="00D84ECC">
        <w:t>3.3</w:t>
      </w:r>
      <w:r w:rsidRPr="00D84ECC">
        <w:tab/>
        <w:t>Во</w:t>
      </w:r>
      <w:r w:rsidR="00E0318C">
        <w:t>-</w:t>
      </w:r>
      <w:r w:rsidRPr="00D84ECC">
        <w:t>первых, основная проблема в связи с несоблюдением принципа на</w:t>
      </w:r>
      <w:r w:rsidRPr="00D84ECC">
        <w:t>и</w:t>
      </w:r>
      <w:r w:rsidRPr="00D84ECC">
        <w:t>лучшего учета интересов Фатуматы возникла во время принятия решений по вопросу о процедуре ООДВ и Г</w:t>
      </w:r>
      <w:r w:rsidR="00DE4CDE">
        <w:rPr>
          <w:lang w:val="en-US"/>
        </w:rPr>
        <w:t>C</w:t>
      </w:r>
      <w:r w:rsidRPr="00D84ECC">
        <w:t>. В</w:t>
      </w:r>
      <w:r>
        <w:t xml:space="preserve"> </w:t>
      </w:r>
      <w:r w:rsidRPr="00D84ECC">
        <w:t>досье имелась медицинская справка о том, что Фатумата не подвергалась эксцизии, а</w:t>
      </w:r>
      <w:r>
        <w:t xml:space="preserve"> </w:t>
      </w:r>
      <w:r w:rsidRPr="00D84ECC">
        <w:t>также письма и заявления, сд</w:t>
      </w:r>
      <w:r w:rsidRPr="00D84ECC">
        <w:t>е</w:t>
      </w:r>
      <w:r w:rsidRPr="00D84ECC">
        <w:t>ланные автором под присягой, которые подтверждают наличие риска эксцизии в Гв</w:t>
      </w:r>
      <w:r w:rsidRPr="00D84ECC">
        <w:t>и</w:t>
      </w:r>
      <w:r w:rsidRPr="00D84ECC">
        <w:t>нее. Документально подтверждалось, что в</w:t>
      </w:r>
      <w:r>
        <w:t xml:space="preserve"> </w:t>
      </w:r>
      <w:r w:rsidRPr="00D84ECC">
        <w:t>Гвинее эксцизии подвергаются ок</w:t>
      </w:r>
      <w:r w:rsidRPr="00D84ECC">
        <w:t>о</w:t>
      </w:r>
      <w:r w:rsidRPr="00D84ECC">
        <w:t>ло 99% девочек</w:t>
      </w:r>
      <w:r w:rsidRPr="00DC191B">
        <w:rPr>
          <w:rStyle w:val="FootnoteReference"/>
        </w:rPr>
        <w:footnoteReference w:id="6"/>
      </w:r>
      <w:r w:rsidRPr="00D84ECC">
        <w:t>. Хотя в Гвинее принято законодательство о запрещении эксц</w:t>
      </w:r>
      <w:r w:rsidRPr="00D84ECC">
        <w:t>и</w:t>
      </w:r>
      <w:r w:rsidRPr="00D84ECC">
        <w:t>зии, оно не находит никакого применения на</w:t>
      </w:r>
      <w:r>
        <w:t xml:space="preserve"> </w:t>
      </w:r>
      <w:r w:rsidRPr="00D84ECC">
        <w:t>практике: соответствующая защ</w:t>
      </w:r>
      <w:r w:rsidRPr="00D84ECC">
        <w:t>и</w:t>
      </w:r>
      <w:r w:rsidRPr="00D84ECC">
        <w:t>та со стороны государства по сути отсутствует. Служащий, рассматривавший вопрос о процедуре ООДВ, заключил, что практика эксцизии в Гвинее не явл</w:t>
      </w:r>
      <w:r w:rsidRPr="00D84ECC">
        <w:t>я</w:t>
      </w:r>
      <w:r w:rsidRPr="00D84ECC">
        <w:t>ется предметом спора в рамках данного досье. А в решении Федерального суда вообще не упоминается ни проблема эксцизии, ни вопрос о наилучшем учете интересов ребенка, которые тем не менее послужили о</w:t>
      </w:r>
      <w:r w:rsidRPr="00D84ECC">
        <w:t>с</w:t>
      </w:r>
      <w:r w:rsidRPr="00D84ECC">
        <w:t>нованием для отсрочки высылки. Эта ошибка со всей очевидностью свидетельствует о</w:t>
      </w:r>
      <w:r>
        <w:t xml:space="preserve"> </w:t>
      </w:r>
      <w:r w:rsidRPr="00D84ECC">
        <w:t>нарушении ст</w:t>
      </w:r>
      <w:r w:rsidRPr="00D84ECC">
        <w:t>а</w:t>
      </w:r>
      <w:r w:rsidRPr="00D84ECC">
        <w:t>тей Пакта и ставит под угрозу физическую неприкосновенность, психическое здоровье, безопасность, развитие и школьное обучение Фатуматы. Кроме того, высылка Фатуматы противоречит положениям Конвенции о правах ребенка</w:t>
      </w:r>
      <w:r w:rsidRPr="00DC191B">
        <w:rPr>
          <w:rStyle w:val="FootnoteReference"/>
        </w:rPr>
        <w:footnoteReference w:id="7"/>
      </w:r>
      <w:r w:rsidRPr="00D84ECC">
        <w:t xml:space="preserve">. Интересам </w:t>
      </w:r>
      <w:proofErr w:type="spellStart"/>
      <w:r w:rsidRPr="00D84ECC">
        <w:t>Фатуматы</w:t>
      </w:r>
      <w:proofErr w:type="spellEnd"/>
      <w:r w:rsidRPr="00D84ECC">
        <w:t xml:space="preserve"> наилучшим образом отвечает невозвращение в неблаг</w:t>
      </w:r>
      <w:r w:rsidRPr="00D84ECC">
        <w:t>о</w:t>
      </w:r>
      <w:r w:rsidRPr="00D84ECC">
        <w:t>приятную среду, где ее отец-многоженец будет снова, как и в прошлом, изб</w:t>
      </w:r>
      <w:r w:rsidRPr="00D84ECC">
        <w:t>и</w:t>
      </w:r>
      <w:r w:rsidRPr="00D84ECC">
        <w:t>вать ее мать и издеваться над ней. В</w:t>
      </w:r>
      <w:r>
        <w:t xml:space="preserve"> </w:t>
      </w:r>
      <w:r w:rsidRPr="00D84ECC">
        <w:t>данном случае служащий, занимавшийся процедурой ООДВ, и Федеральный суд не уделили должного внимания и не проявили необходимой чуткости к</w:t>
      </w:r>
      <w:r>
        <w:t xml:space="preserve"> </w:t>
      </w:r>
      <w:r w:rsidRPr="00D84ECC">
        <w:t>интересам данного ребенка остаться в Кан</w:t>
      </w:r>
      <w:r w:rsidRPr="00D84ECC">
        <w:t>а</w:t>
      </w:r>
      <w:r w:rsidRPr="00D84ECC">
        <w:t>де, в общество которой она интегрировалась и где она находится под защитой от угрозы эксцизии. Адвокат ссылается также на многочисленные решения к</w:t>
      </w:r>
      <w:r w:rsidRPr="00D84ECC">
        <w:t>а</w:t>
      </w:r>
      <w:r w:rsidRPr="00D84ECC">
        <w:t>надских инстанций, которые соглашались предоставить статус беженца на о</w:t>
      </w:r>
      <w:r w:rsidRPr="00D84ECC">
        <w:t>д</w:t>
      </w:r>
      <w:r w:rsidRPr="00D84ECC">
        <w:t>ном лишь основания риска эксцизии в Гвинее, приравниваемого к преследов</w:t>
      </w:r>
      <w:r w:rsidRPr="00D84ECC">
        <w:t>а</w:t>
      </w:r>
      <w:r w:rsidRPr="00D84ECC">
        <w:t>нию, и которые признают женщин в</w:t>
      </w:r>
      <w:r>
        <w:t xml:space="preserve"> </w:t>
      </w:r>
      <w:r w:rsidRPr="00D84ECC">
        <w:t>качестве особой социальной гру</w:t>
      </w:r>
      <w:r w:rsidRPr="00D84ECC">
        <w:t>п</w:t>
      </w:r>
      <w:r w:rsidRPr="00D84ECC">
        <w:t>пы.</w:t>
      </w:r>
    </w:p>
    <w:p w:rsidR="00865454" w:rsidRDefault="00865454" w:rsidP="00222B4B">
      <w:pPr>
        <w:pStyle w:val="SingleTxtGR"/>
      </w:pPr>
      <w:r w:rsidRPr="00D84ECC">
        <w:t>3.4</w:t>
      </w:r>
      <w:r w:rsidRPr="00D84ECC">
        <w:tab/>
        <w:t>Во</w:t>
      </w:r>
      <w:r w:rsidR="00E0318C">
        <w:t>-</w:t>
      </w:r>
      <w:r w:rsidRPr="00D84ECC">
        <w:t xml:space="preserve">вторых, в решениях по процедуре ООДВ </w:t>
      </w:r>
      <w:r w:rsidR="00DE4CDE">
        <w:t xml:space="preserve">и </w:t>
      </w:r>
      <w:r w:rsidRPr="00D84ECC">
        <w:t>Г</w:t>
      </w:r>
      <w:r w:rsidR="00DE4CDE">
        <w:rPr>
          <w:lang w:val="en-US"/>
        </w:rPr>
        <w:t>C</w:t>
      </w:r>
      <w:r w:rsidRPr="00D84ECC">
        <w:t xml:space="preserve"> не было принято во внимание особо уязвимое положение автора в качестве жертвы насилия в семье и одинокой женщины, а ведь на деле именно сочетание таких факторов, как п</w:t>
      </w:r>
      <w:r w:rsidRPr="00D84ECC">
        <w:t>о</w:t>
      </w:r>
      <w:r w:rsidRPr="00D84ECC">
        <w:t>ложение женщины</w:t>
      </w:r>
      <w:r>
        <w:t xml:space="preserve"> </w:t>
      </w:r>
      <w:r w:rsidRPr="00D84ECC">
        <w:t>– жертвы насилия в семье, отсутствие защиты со стороны гвинейского государства и отсутствие поддержки со стороны родственников в Гвинее в</w:t>
      </w:r>
      <w:r>
        <w:t xml:space="preserve"> </w:t>
      </w:r>
      <w:r w:rsidRPr="00D84ECC">
        <w:t>связи с</w:t>
      </w:r>
      <w:r>
        <w:t xml:space="preserve"> </w:t>
      </w:r>
      <w:r w:rsidRPr="00D84ECC">
        <w:t>отказом подвергнуть свою дочь калечащей операции на пол</w:t>
      </w:r>
      <w:r w:rsidRPr="00D84ECC">
        <w:t>о</w:t>
      </w:r>
      <w:r w:rsidRPr="00D84ECC">
        <w:t>вых органах, дает ей разумные основания опасаться преследований. Автор н</w:t>
      </w:r>
      <w:r w:rsidRPr="00D84ECC">
        <w:t>а</w:t>
      </w:r>
      <w:r w:rsidRPr="00D84ECC">
        <w:t>рушила бытующие в стране традиции и выступила против своего супр</w:t>
      </w:r>
      <w:r w:rsidRPr="00D84ECC">
        <w:t>у</w:t>
      </w:r>
      <w:r w:rsidRPr="00D84ECC">
        <w:t>га и его семьи в вопросе об</w:t>
      </w:r>
      <w:r>
        <w:t xml:space="preserve"> </w:t>
      </w:r>
      <w:r w:rsidRPr="00D84ECC">
        <w:t>эксцизии Фатуматы. В решении СИБ не</w:t>
      </w:r>
      <w:r>
        <w:t xml:space="preserve"> </w:t>
      </w:r>
      <w:r w:rsidRPr="00D84ECC">
        <w:t xml:space="preserve">оспаривался тот факт, что автор явилась жертвой насилия в семье. И хотя суд по сути усомнился в подлинности медицинской справки </w:t>
      </w:r>
      <w:proofErr w:type="spellStart"/>
      <w:r w:rsidRPr="00D84ECC">
        <w:t>Фатуматы</w:t>
      </w:r>
      <w:proofErr w:type="spellEnd"/>
      <w:r w:rsidRPr="00DC191B">
        <w:rPr>
          <w:rStyle w:val="FootnoteReference"/>
        </w:rPr>
        <w:footnoteReference w:id="8"/>
      </w:r>
      <w:r w:rsidRPr="00D84ECC">
        <w:t>, он не выразил никаких ос</w:t>
      </w:r>
      <w:r w:rsidRPr="00D84ECC">
        <w:t>о</w:t>
      </w:r>
      <w:r w:rsidRPr="00D84ECC">
        <w:t>бых сомнений в отношении медицинских справок или фотографий, предста</w:t>
      </w:r>
      <w:r w:rsidRPr="00D84ECC">
        <w:t>в</w:t>
      </w:r>
      <w:r w:rsidRPr="00D84ECC">
        <w:t>ленных автором в подтверждение полученных травм и посещений врача после изби</w:t>
      </w:r>
      <w:r w:rsidRPr="00D84ECC">
        <w:t>е</w:t>
      </w:r>
      <w:r w:rsidRPr="00D84ECC">
        <w:t>ния ее</w:t>
      </w:r>
      <w:r>
        <w:t xml:space="preserve"> </w:t>
      </w:r>
      <w:r w:rsidRPr="00D84ECC">
        <w:t>супругом.</w:t>
      </w:r>
    </w:p>
    <w:p w:rsidR="00865454" w:rsidRDefault="00865454" w:rsidP="00222B4B">
      <w:pPr>
        <w:pStyle w:val="SingleTxtGR"/>
      </w:pPr>
      <w:r w:rsidRPr="00D84ECC">
        <w:t>3.5</w:t>
      </w:r>
      <w:r w:rsidRPr="00D84ECC">
        <w:tab/>
        <w:t>Кроме того, ни служащий, занимавшийся процедурой ООДВ, ни Фед</w:t>
      </w:r>
      <w:r w:rsidRPr="00D84ECC">
        <w:t>е</w:t>
      </w:r>
      <w:r w:rsidRPr="00D84ECC">
        <w:t>ральный суд не рассматривали заявление автора под углом зрения ее прина</w:t>
      </w:r>
      <w:r w:rsidRPr="00D84ECC">
        <w:t>д</w:t>
      </w:r>
      <w:r w:rsidRPr="00D84ECC">
        <w:t>лежности к особой социальной группе женщин. У</w:t>
      </w:r>
      <w:r w:rsidRPr="00D84ECC">
        <w:t>т</w:t>
      </w:r>
      <w:r w:rsidRPr="00D84ECC">
        <w:t>верждается также, что и служащий, занимавшийся процедурой ООДВ, и служащий, отказавшийся удо</w:t>
      </w:r>
      <w:r w:rsidRPr="00D84ECC">
        <w:t>в</w:t>
      </w:r>
      <w:r w:rsidRPr="00D84ECC">
        <w:t>летворить заявление автора о</w:t>
      </w:r>
      <w:r>
        <w:t xml:space="preserve"> </w:t>
      </w:r>
      <w:r w:rsidRPr="00D84ECC">
        <w:t>предоставлении убежища, допустили юридич</w:t>
      </w:r>
      <w:r w:rsidRPr="00D84ECC">
        <w:t>е</w:t>
      </w:r>
      <w:r w:rsidRPr="00D84ECC">
        <w:t>ские ошибки, заключив, что автор должна доказать наличие угрозы лично ей и ее дочери, не приняв во внимание обоснованность их опасений, вытекающих из их пр</w:t>
      </w:r>
      <w:r w:rsidRPr="00D84ECC">
        <w:t>и</w:t>
      </w:r>
      <w:r w:rsidRPr="00D84ECC">
        <w:t>надлежности к особой социальной группе – женщины.</w:t>
      </w:r>
    </w:p>
    <w:p w:rsidR="00865454" w:rsidRDefault="00865454" w:rsidP="00222B4B">
      <w:pPr>
        <w:pStyle w:val="SingleTxtGR"/>
      </w:pPr>
      <w:r w:rsidRPr="00D84ECC">
        <w:t>3.6</w:t>
      </w:r>
      <w:r w:rsidRPr="00D84ECC">
        <w:tab/>
        <w:t>В-третьих, что касается принципов естественного правосудия, то, учит</w:t>
      </w:r>
      <w:r w:rsidRPr="00D84ECC">
        <w:t>ы</w:t>
      </w:r>
      <w:r w:rsidRPr="00D84ECC">
        <w:t>вая факт нар</w:t>
      </w:r>
      <w:r w:rsidRPr="00D84ECC">
        <w:t>у</w:t>
      </w:r>
      <w:r w:rsidRPr="00D84ECC">
        <w:t>шения этих принципов, решен</w:t>
      </w:r>
      <w:r w:rsidR="00DE4CDE">
        <w:t xml:space="preserve">ия властей по вопросу о ООДВ и </w:t>
      </w:r>
      <w:r w:rsidRPr="00D84ECC">
        <w:t>Г</w:t>
      </w:r>
      <w:r w:rsidR="00DE4CDE">
        <w:rPr>
          <w:lang w:val="en-US"/>
        </w:rPr>
        <w:t>C</w:t>
      </w:r>
      <w:r w:rsidRPr="00D84ECC">
        <w:t xml:space="preserve"> нельзя считать правомерными. Служащий, рассматривавший заявления по пр</w:t>
      </w:r>
      <w:r w:rsidRPr="00D84ECC">
        <w:t>о</w:t>
      </w:r>
      <w:r w:rsidRPr="00D84ECC">
        <w:t>цедуре ООДВ и ГС, усомнился в достоверности рассказа автора и о</w:t>
      </w:r>
      <w:r w:rsidRPr="00D84ECC">
        <w:t>т</w:t>
      </w:r>
      <w:r w:rsidRPr="00D84ECC">
        <w:t>клонил представленные ею новые доказательства, поставив под сомнение ее поведение, которое, по его мнению, затянуло ее отъезд из Гвинеи вместе с дочерью. Вместе с тем эти новые документы имели решающее значение, поскольку они по</w:t>
      </w:r>
      <w:r w:rsidRPr="00D84ECC">
        <w:t>д</w:t>
      </w:r>
      <w:r w:rsidRPr="00D84ECC">
        <w:t>тверждали многие факты, а именно: что супруг автора требует, чтобы ее дочь была подвергнута эксцизии; супруг подтверждает, что автор подвергнется сер</w:t>
      </w:r>
      <w:r w:rsidRPr="00D84ECC">
        <w:t>ь</w:t>
      </w:r>
      <w:r w:rsidRPr="00D84ECC">
        <w:t>езной или даже смертельной расправе при их встрече; что дядя автора в</w:t>
      </w:r>
      <w:r>
        <w:t xml:space="preserve"> </w:t>
      </w:r>
      <w:r w:rsidRPr="00D84ECC">
        <w:t>свою очередь подтверждает угрозы и избиения со стороны ее супруга, а также стре</w:t>
      </w:r>
      <w:r w:rsidRPr="00D84ECC">
        <w:t>м</w:t>
      </w:r>
      <w:r w:rsidRPr="00D84ECC">
        <w:t>ление г</w:t>
      </w:r>
      <w:r>
        <w:t>−</w:t>
      </w:r>
      <w:r w:rsidRPr="00D84ECC">
        <w:t>на</w:t>
      </w:r>
      <w:r>
        <w:t xml:space="preserve"> </w:t>
      </w:r>
      <w:r w:rsidRPr="00D84ECC">
        <w:t>Каба подвергнуть свою дочь эксцизии. Автору ни разу не предо</w:t>
      </w:r>
      <w:r w:rsidRPr="00D84ECC">
        <w:t>с</w:t>
      </w:r>
      <w:r w:rsidRPr="00D84ECC">
        <w:t>тавлялась возможность высказаться лично, и указанный служащий отказался признать убедительность столь важного доказательства, нарушив тем самым право автора быть заслушанной. Кроме того, этот служащий усомнился во всей истории автора, даже не проведя с ней собеседования, с тем чтобы прояснить так называемые противоречия или несоответствия. А в решении Федерального суда эти новые доказательства вообще не</w:t>
      </w:r>
      <w:r>
        <w:t xml:space="preserve"> </w:t>
      </w:r>
      <w:r w:rsidRPr="00D84ECC">
        <w:t>упоминаются. В</w:t>
      </w:r>
      <w:r>
        <w:t xml:space="preserve"> </w:t>
      </w:r>
      <w:r w:rsidRPr="00D84ECC">
        <w:t>силу этого авторы утверждают, что решениям по процедуре ООДВ и ГС присущ существенный изъян, поскольку не было проведено ни собеседования, ни заслуш</w:t>
      </w:r>
      <w:r w:rsidRPr="00D84ECC">
        <w:t>а</w:t>
      </w:r>
      <w:r w:rsidRPr="00D84ECC">
        <w:t>ния с целью решения вопросов о фактах и степени их достоверности</w:t>
      </w:r>
      <w:r w:rsidRPr="00DC191B">
        <w:rPr>
          <w:rStyle w:val="FootnoteReference"/>
        </w:rPr>
        <w:footnoteReference w:id="9"/>
      </w:r>
      <w:r w:rsidRPr="00D84ECC">
        <w:t xml:space="preserve">. </w:t>
      </w:r>
    </w:p>
    <w:p w:rsidR="00865454" w:rsidRDefault="00865454" w:rsidP="00222B4B">
      <w:pPr>
        <w:pStyle w:val="SingleTxtGR"/>
      </w:pPr>
      <w:r w:rsidRPr="00D84ECC">
        <w:t>3.7</w:t>
      </w:r>
      <w:r w:rsidRPr="00D84ECC">
        <w:tab/>
        <w:t>В-четвертых, что касается произвольной дисквалификации новых доказ</w:t>
      </w:r>
      <w:r w:rsidRPr="00D84ECC">
        <w:t>а</w:t>
      </w:r>
      <w:r w:rsidRPr="00D84ECC">
        <w:t>тельств и нерассмотрения нового аспекта опасений автора, то здесь была с</w:t>
      </w:r>
      <w:r w:rsidRPr="00D84ECC">
        <w:t>о</w:t>
      </w:r>
      <w:r w:rsidRPr="00D84ECC">
        <w:t>вершена еще одна принципиальная ошибка при принятии решений по процед</w:t>
      </w:r>
      <w:r w:rsidRPr="00D84ECC">
        <w:t>у</w:t>
      </w:r>
      <w:r w:rsidRPr="00D84ECC">
        <w:t>ре ООДВ и ГС.</w:t>
      </w:r>
      <w:r>
        <w:t xml:space="preserve"> </w:t>
      </w:r>
      <w:r w:rsidRPr="00D84ECC">
        <w:t>В письме сестры автора содержалось свидетельство наличия нового элемента риска, а именно риска</w:t>
      </w:r>
      <w:r>
        <w:t xml:space="preserve"> </w:t>
      </w:r>
      <w:r w:rsidRPr="00D84ECC">
        <w:t>преследования автора как члена семьи Каба и как лица, обвиняемого властями в том, что оно финансиров</w:t>
      </w:r>
      <w:r w:rsidRPr="00D84ECC">
        <w:t>а</w:t>
      </w:r>
      <w:r w:rsidRPr="00D84ECC">
        <w:t>ло попытку свержения Президента.</w:t>
      </w:r>
      <w:r>
        <w:t xml:space="preserve"> </w:t>
      </w:r>
      <w:r w:rsidRPr="00D84ECC">
        <w:t>Этот новый элемент не фигурировал в ходе слушаний в СИБ, а служащий, занимавшийся процедурой ООДВ, его отклонил.</w:t>
      </w:r>
      <w:r>
        <w:t xml:space="preserve"> </w:t>
      </w:r>
      <w:r w:rsidRPr="00D84ECC">
        <w:t>Адвокат п</w:t>
      </w:r>
      <w:r w:rsidRPr="00D84ECC">
        <w:t>о</w:t>
      </w:r>
      <w:r w:rsidRPr="00D84ECC">
        <w:t>вторяет, что считает несправедливым тот факт, что служащий не принял к</w:t>
      </w:r>
      <w:r>
        <w:t xml:space="preserve"> </w:t>
      </w:r>
      <w:r w:rsidRPr="00D84ECC">
        <w:t>ра</w:t>
      </w:r>
      <w:r w:rsidRPr="00D84ECC">
        <w:t>с</w:t>
      </w:r>
      <w:r w:rsidRPr="00D84ECC">
        <w:t>смотрению этот элемент риска, даже не пригласив автора на собеседование, с</w:t>
      </w:r>
      <w:r w:rsidR="008A4DA3">
        <w:t> </w:t>
      </w:r>
      <w:r w:rsidRPr="00D84ECC">
        <w:t>тем чтобы дать ей возможность высказат</w:t>
      </w:r>
      <w:r w:rsidRPr="00D84ECC">
        <w:t>ь</w:t>
      </w:r>
      <w:r w:rsidRPr="00D84ECC">
        <w:t>ся.</w:t>
      </w:r>
    </w:p>
    <w:p w:rsidR="00865454" w:rsidRDefault="00865454" w:rsidP="00222B4B">
      <w:pPr>
        <w:pStyle w:val="SingleTxtGR"/>
      </w:pPr>
      <w:r w:rsidRPr="00D84ECC">
        <w:t>3.8</w:t>
      </w:r>
      <w:r w:rsidRPr="00D84ECC">
        <w:tab/>
        <w:t>Исполнение решения о высылке автора и ее дочери в Гвинею чревато н</w:t>
      </w:r>
      <w:r w:rsidRPr="00D84ECC">
        <w:t>а</w:t>
      </w:r>
      <w:r w:rsidRPr="00D84ECC">
        <w:t>несением им непоправимого ущерба, поскольку оно поставило бы под угрозу безопасность, здоровье, н</w:t>
      </w:r>
      <w:r w:rsidRPr="00D84ECC">
        <w:t>е</w:t>
      </w:r>
      <w:r w:rsidRPr="00D84ECC">
        <w:t>прикосновенность и жизнь автора, которая может стать жертвой расправы со стороны мужа, не имея при этом никакой возможн</w:t>
      </w:r>
      <w:r w:rsidRPr="00D84ECC">
        <w:t>о</w:t>
      </w:r>
      <w:r w:rsidRPr="00D84ECC">
        <w:t>сти прибегнуть к защите со стороны гвинейского государства.</w:t>
      </w:r>
      <w:r>
        <w:t xml:space="preserve"> </w:t>
      </w:r>
      <w:r w:rsidRPr="00D84ECC">
        <w:t>Кроме того, и</w:t>
      </w:r>
      <w:r w:rsidRPr="00D84ECC">
        <w:t>с</w:t>
      </w:r>
      <w:r w:rsidRPr="00D84ECC">
        <w:t>полнение постановления о высылке поставило бы под угрозу без</w:t>
      </w:r>
      <w:r w:rsidRPr="00D84ECC">
        <w:t>о</w:t>
      </w:r>
      <w:r w:rsidRPr="00D84ECC">
        <w:t>пасность, здоровье, развитие, физическую и психическую неприкосновенность, жизнь и возможность наилучшего учета интересов Фатуматы.</w:t>
      </w:r>
    </w:p>
    <w:p w:rsidR="002A0A2A" w:rsidRDefault="002A0A2A" w:rsidP="002A0A2A">
      <w:pPr>
        <w:pStyle w:val="H23GR"/>
        <w:rPr>
          <w:w w:val="100"/>
          <w:kern w:val="0"/>
        </w:rPr>
      </w:pPr>
      <w:r>
        <w:rPr>
          <w:w w:val="100"/>
          <w:kern w:val="0"/>
          <w:lang w:val="en-US"/>
        </w:rPr>
        <w:tab/>
      </w:r>
      <w:r>
        <w:rPr>
          <w:w w:val="100"/>
          <w:kern w:val="0"/>
          <w:lang w:val="en-US"/>
        </w:rPr>
        <w:tab/>
      </w:r>
      <w:r>
        <w:rPr>
          <w:w w:val="100"/>
          <w:kern w:val="0"/>
        </w:rPr>
        <w:t>Замечания государства-участника</w:t>
      </w:r>
    </w:p>
    <w:p w:rsidR="002A0A2A" w:rsidRDefault="002A0A2A" w:rsidP="002A0A2A">
      <w:pPr>
        <w:pStyle w:val="SingleTxtGR"/>
        <w:rPr>
          <w:w w:val="100"/>
          <w:kern w:val="0"/>
        </w:rPr>
      </w:pPr>
      <w:r>
        <w:rPr>
          <w:w w:val="100"/>
          <w:kern w:val="0"/>
        </w:rPr>
        <w:t>4.1</w:t>
      </w:r>
      <w:r>
        <w:rPr>
          <w:w w:val="100"/>
          <w:kern w:val="0"/>
        </w:rPr>
        <w:tab/>
        <w:t xml:space="preserve">24 января 2007 года государство-участник заявило, что сообщение является неприемлемым, с одной стороны, в силу </w:t>
      </w:r>
      <w:proofErr w:type="spellStart"/>
      <w:r>
        <w:rPr>
          <w:w w:val="100"/>
          <w:kern w:val="0"/>
        </w:rPr>
        <w:t>неисчерпания</w:t>
      </w:r>
      <w:proofErr w:type="spellEnd"/>
      <w:r>
        <w:rPr>
          <w:w w:val="100"/>
          <w:kern w:val="0"/>
        </w:rPr>
        <w:t xml:space="preserve"> внутренних средств пр</w:t>
      </w:r>
      <w:r>
        <w:rPr>
          <w:w w:val="100"/>
          <w:kern w:val="0"/>
        </w:rPr>
        <w:t>а</w:t>
      </w:r>
      <w:r>
        <w:rPr>
          <w:w w:val="100"/>
          <w:kern w:val="0"/>
        </w:rPr>
        <w:t>вовой защиты, а с другой – потому, что автор недостаточно обосновала свои у</w:t>
      </w:r>
      <w:r>
        <w:rPr>
          <w:w w:val="100"/>
          <w:kern w:val="0"/>
        </w:rPr>
        <w:t>т</w:t>
      </w:r>
      <w:r>
        <w:rPr>
          <w:w w:val="100"/>
          <w:kern w:val="0"/>
        </w:rPr>
        <w:t xml:space="preserve">верждения. </w:t>
      </w:r>
    </w:p>
    <w:p w:rsidR="002A0A2A" w:rsidRDefault="002A0A2A" w:rsidP="002A0A2A">
      <w:pPr>
        <w:pStyle w:val="SingleTxtGR"/>
        <w:rPr>
          <w:w w:val="100"/>
          <w:kern w:val="0"/>
        </w:rPr>
      </w:pPr>
      <w:r>
        <w:rPr>
          <w:w w:val="100"/>
          <w:kern w:val="0"/>
        </w:rPr>
        <w:t>4.2</w:t>
      </w:r>
      <w:r>
        <w:rPr>
          <w:w w:val="100"/>
          <w:kern w:val="0"/>
        </w:rPr>
        <w:tab/>
        <w:t xml:space="preserve">Государство-участник считает сообщение неприемлемым ввиду </w:t>
      </w:r>
      <w:proofErr w:type="spellStart"/>
      <w:r>
        <w:rPr>
          <w:w w:val="100"/>
          <w:kern w:val="0"/>
        </w:rPr>
        <w:t>неисчерп</w:t>
      </w:r>
      <w:r>
        <w:rPr>
          <w:w w:val="100"/>
          <w:kern w:val="0"/>
        </w:rPr>
        <w:t>а</w:t>
      </w:r>
      <w:r>
        <w:rPr>
          <w:w w:val="100"/>
          <w:kern w:val="0"/>
        </w:rPr>
        <w:t>ния</w:t>
      </w:r>
      <w:proofErr w:type="spellEnd"/>
      <w:r>
        <w:rPr>
          <w:w w:val="100"/>
          <w:kern w:val="0"/>
        </w:rPr>
        <w:t xml:space="preserve"> внутренних средств правовой защиты. "Новые" элементы доказательства должны были бы использоваться для подачи автором новой просьбы о процедуре </w:t>
      </w:r>
      <w:proofErr w:type="spellStart"/>
      <w:r>
        <w:rPr>
          <w:w w:val="100"/>
          <w:kern w:val="0"/>
        </w:rPr>
        <w:t>ООДВ</w:t>
      </w:r>
      <w:proofErr w:type="spellEnd"/>
      <w:r>
        <w:rPr>
          <w:rStyle w:val="FootnoteReference"/>
          <w:w w:val="100"/>
          <w:kern w:val="0"/>
        </w:rPr>
        <w:footnoteReference w:id="10"/>
      </w:r>
      <w:r>
        <w:rPr>
          <w:w w:val="100"/>
          <w:kern w:val="0"/>
        </w:rPr>
        <w:t>, и это средство правовой защиты все еще находится в ее распоряжении. Автор могла бы также просить Федеральный суд отложить исполнение постано</w:t>
      </w:r>
      <w:r>
        <w:rPr>
          <w:w w:val="100"/>
          <w:kern w:val="0"/>
        </w:rPr>
        <w:t>в</w:t>
      </w:r>
      <w:r>
        <w:rPr>
          <w:w w:val="100"/>
          <w:kern w:val="0"/>
        </w:rPr>
        <w:t xml:space="preserve">ления о ее высылке в ожидании результатов по процедуре </w:t>
      </w:r>
      <w:proofErr w:type="spellStart"/>
      <w:r>
        <w:rPr>
          <w:w w:val="100"/>
          <w:kern w:val="0"/>
        </w:rPr>
        <w:t>ООДВ</w:t>
      </w:r>
      <w:proofErr w:type="spellEnd"/>
      <w:r>
        <w:rPr>
          <w:w w:val="100"/>
          <w:kern w:val="0"/>
        </w:rPr>
        <w:t xml:space="preserve">. </w:t>
      </w:r>
    </w:p>
    <w:p w:rsidR="002A0A2A" w:rsidRDefault="002A0A2A" w:rsidP="002A0A2A">
      <w:pPr>
        <w:pStyle w:val="SingleTxtGR"/>
        <w:rPr>
          <w:w w:val="100"/>
          <w:kern w:val="0"/>
        </w:rPr>
      </w:pPr>
      <w:r>
        <w:rPr>
          <w:w w:val="100"/>
          <w:kern w:val="0"/>
        </w:rPr>
        <w:t>4.3</w:t>
      </w:r>
      <w:r>
        <w:rPr>
          <w:w w:val="100"/>
          <w:kern w:val="0"/>
        </w:rPr>
        <w:tab/>
        <w:t>Что касается минимально необходимого обоснования сообщения, то у</w:t>
      </w:r>
      <w:r>
        <w:rPr>
          <w:w w:val="100"/>
          <w:kern w:val="0"/>
        </w:rPr>
        <w:t>т</w:t>
      </w:r>
      <w:r>
        <w:rPr>
          <w:w w:val="100"/>
          <w:kern w:val="0"/>
        </w:rPr>
        <w:t>верждения автора явно не заслуживают доверия ввиду многочисленных против</w:t>
      </w:r>
      <w:r>
        <w:rPr>
          <w:w w:val="100"/>
          <w:kern w:val="0"/>
        </w:rPr>
        <w:t>о</w:t>
      </w:r>
      <w:r>
        <w:rPr>
          <w:w w:val="100"/>
          <w:kern w:val="0"/>
        </w:rPr>
        <w:t>речий и несуразностей в наиболее важных аспектах ее показаний. Представле</w:t>
      </w:r>
      <w:r>
        <w:rPr>
          <w:w w:val="100"/>
          <w:kern w:val="0"/>
        </w:rPr>
        <w:t>н</w:t>
      </w:r>
      <w:r>
        <w:rPr>
          <w:w w:val="100"/>
          <w:kern w:val="0"/>
        </w:rPr>
        <w:t>ные доказательства не подтверждают ее утверждений и не вызывают доверия. Сообщение не дает ни одного серьезного основания считать, что автору и ее д</w:t>
      </w:r>
      <w:r>
        <w:rPr>
          <w:w w:val="100"/>
          <w:kern w:val="0"/>
        </w:rPr>
        <w:t>о</w:t>
      </w:r>
      <w:r>
        <w:rPr>
          <w:w w:val="100"/>
          <w:kern w:val="0"/>
        </w:rPr>
        <w:t>чери по их возвращении в Гвинею угрожал бы риск подвергнуться какому-либо виду обращения, запрещенному статьей 7 Пакта. Утверждения о нарушении др</w:t>
      </w:r>
      <w:r>
        <w:rPr>
          <w:w w:val="100"/>
          <w:kern w:val="0"/>
        </w:rPr>
        <w:t>у</w:t>
      </w:r>
      <w:r>
        <w:rPr>
          <w:w w:val="100"/>
          <w:kern w:val="0"/>
        </w:rPr>
        <w:t xml:space="preserve">гих статей Пакта неприемлемы </w:t>
      </w:r>
      <w:proofErr w:type="spellStart"/>
      <w:r>
        <w:rPr>
          <w:w w:val="100"/>
          <w:kern w:val="0"/>
          <w:lang w:val="en-US"/>
        </w:rPr>
        <w:t>ratione</w:t>
      </w:r>
      <w:proofErr w:type="spellEnd"/>
      <w:r>
        <w:rPr>
          <w:w w:val="100"/>
          <w:kern w:val="0"/>
        </w:rPr>
        <w:t xml:space="preserve"> </w:t>
      </w:r>
      <w:proofErr w:type="spellStart"/>
      <w:r>
        <w:rPr>
          <w:w w:val="100"/>
          <w:kern w:val="0"/>
          <w:lang w:val="en-US"/>
        </w:rPr>
        <w:t>materiae</w:t>
      </w:r>
      <w:proofErr w:type="spellEnd"/>
      <w:r>
        <w:rPr>
          <w:w w:val="100"/>
          <w:kern w:val="0"/>
        </w:rPr>
        <w:t xml:space="preserve"> или недостаточно обоснованы для целей приемл</w:t>
      </w:r>
      <w:r>
        <w:rPr>
          <w:w w:val="100"/>
          <w:kern w:val="0"/>
        </w:rPr>
        <w:t>е</w:t>
      </w:r>
      <w:r>
        <w:rPr>
          <w:w w:val="100"/>
          <w:kern w:val="0"/>
        </w:rPr>
        <w:t>мости.</w:t>
      </w:r>
    </w:p>
    <w:p w:rsidR="002A0A2A" w:rsidRDefault="002A0A2A" w:rsidP="002A0A2A">
      <w:pPr>
        <w:pStyle w:val="SingleTxtGR"/>
        <w:rPr>
          <w:w w:val="100"/>
          <w:kern w:val="0"/>
        </w:rPr>
      </w:pPr>
      <w:r>
        <w:rPr>
          <w:w w:val="100"/>
          <w:kern w:val="0"/>
        </w:rPr>
        <w:t>4.4</w:t>
      </w:r>
      <w:r>
        <w:rPr>
          <w:w w:val="100"/>
          <w:kern w:val="0"/>
        </w:rPr>
        <w:tab/>
        <w:t>Кроме того, государство-участник считает, что по тем же причинам соо</w:t>
      </w:r>
      <w:r>
        <w:rPr>
          <w:w w:val="100"/>
          <w:kern w:val="0"/>
        </w:rPr>
        <w:t>б</w:t>
      </w:r>
      <w:r>
        <w:rPr>
          <w:w w:val="100"/>
          <w:kern w:val="0"/>
        </w:rPr>
        <w:t xml:space="preserve">щение должно быть отклонено по существу. Утверждения автора уже глубоко изучались канадскими властями при рассмотрении ее ходатайств, касающихся предоставления статуса беженца и проведения процедуры </w:t>
      </w:r>
      <w:proofErr w:type="spellStart"/>
      <w:r>
        <w:rPr>
          <w:w w:val="100"/>
          <w:kern w:val="0"/>
        </w:rPr>
        <w:t>ООДВ</w:t>
      </w:r>
      <w:proofErr w:type="spellEnd"/>
      <w:r>
        <w:rPr>
          <w:w w:val="100"/>
          <w:kern w:val="0"/>
        </w:rPr>
        <w:t xml:space="preserve"> и </w:t>
      </w:r>
      <w:proofErr w:type="spellStart"/>
      <w:r>
        <w:rPr>
          <w:w w:val="100"/>
          <w:kern w:val="0"/>
        </w:rPr>
        <w:t>ГС</w:t>
      </w:r>
      <w:proofErr w:type="spellEnd"/>
      <w:r>
        <w:rPr>
          <w:w w:val="100"/>
          <w:kern w:val="0"/>
        </w:rPr>
        <w:t>, а также в связи с ее просьбой к Федеральному суду об отсрочке выполнения постановления о высылке. Утверждения и доказательства, представленные в рамках этих проц</w:t>
      </w:r>
      <w:r>
        <w:rPr>
          <w:w w:val="100"/>
          <w:kern w:val="0"/>
        </w:rPr>
        <w:t>е</w:t>
      </w:r>
      <w:r>
        <w:rPr>
          <w:w w:val="100"/>
          <w:kern w:val="0"/>
        </w:rPr>
        <w:t>дур, в основном являются теми же самыми, что были направлены в Комитет. Изучив все утверждения и доказательства и заслушав автора лично, канадские власти пришли к заключению, что ее слова не заслуживают доверия и что она и ее дочь, по возвращении в Гвинею, не рискуют подвергнуться преследованию или каким-либо запрещенным видам обращения. В частности, канадские власти з</w:t>
      </w:r>
      <w:r>
        <w:rPr>
          <w:w w:val="100"/>
          <w:kern w:val="0"/>
        </w:rPr>
        <w:t>а</w:t>
      </w:r>
      <w:r>
        <w:rPr>
          <w:w w:val="100"/>
          <w:kern w:val="0"/>
        </w:rPr>
        <w:t xml:space="preserve">ключили, что нет достаточных доказательств, позволяющих считать, что </w:t>
      </w:r>
      <w:proofErr w:type="spellStart"/>
      <w:r>
        <w:rPr>
          <w:w w:val="100"/>
          <w:kern w:val="0"/>
        </w:rPr>
        <w:t>Фатум</w:t>
      </w:r>
      <w:r>
        <w:rPr>
          <w:w w:val="100"/>
          <w:kern w:val="0"/>
        </w:rPr>
        <w:t>а</w:t>
      </w:r>
      <w:r>
        <w:rPr>
          <w:w w:val="100"/>
          <w:kern w:val="0"/>
        </w:rPr>
        <w:t>та</w:t>
      </w:r>
      <w:proofErr w:type="spellEnd"/>
      <w:r>
        <w:rPr>
          <w:w w:val="100"/>
          <w:kern w:val="0"/>
        </w:rPr>
        <w:t xml:space="preserve"> лично рискует подвергнуться принудител</w:t>
      </w:r>
      <w:r>
        <w:rPr>
          <w:w w:val="100"/>
          <w:kern w:val="0"/>
        </w:rPr>
        <w:t>ь</w:t>
      </w:r>
      <w:r>
        <w:rPr>
          <w:w w:val="100"/>
          <w:kern w:val="0"/>
        </w:rPr>
        <w:t>ной эксцизии в Гвинее.</w:t>
      </w:r>
    </w:p>
    <w:p w:rsidR="002A0A2A" w:rsidRDefault="002A0A2A" w:rsidP="002A0A2A">
      <w:pPr>
        <w:pStyle w:val="SingleTxtGR"/>
        <w:rPr>
          <w:w w:val="100"/>
          <w:kern w:val="0"/>
        </w:rPr>
      </w:pPr>
      <w:r>
        <w:rPr>
          <w:w w:val="100"/>
          <w:kern w:val="0"/>
        </w:rPr>
        <w:t>4.5</w:t>
      </w:r>
      <w:r>
        <w:rPr>
          <w:w w:val="100"/>
          <w:kern w:val="0"/>
        </w:rPr>
        <w:tab/>
        <w:t>Государство-участник отмечает главные расхождения и противоречия, в</w:t>
      </w:r>
      <w:r>
        <w:rPr>
          <w:w w:val="100"/>
          <w:kern w:val="0"/>
        </w:rPr>
        <w:t>ы</w:t>
      </w:r>
      <w:r>
        <w:rPr>
          <w:w w:val="100"/>
          <w:kern w:val="0"/>
        </w:rPr>
        <w:t>явленные канадскими властями. Во-первых, налицо отсутствие убедительных д</w:t>
      </w:r>
      <w:r>
        <w:rPr>
          <w:w w:val="100"/>
          <w:kern w:val="0"/>
        </w:rPr>
        <w:t>о</w:t>
      </w:r>
      <w:r>
        <w:rPr>
          <w:w w:val="100"/>
          <w:kern w:val="0"/>
        </w:rPr>
        <w:t>казательств предпол</w:t>
      </w:r>
      <w:r>
        <w:rPr>
          <w:w w:val="100"/>
          <w:kern w:val="0"/>
        </w:rPr>
        <w:t>а</w:t>
      </w:r>
      <w:r>
        <w:rPr>
          <w:w w:val="100"/>
          <w:kern w:val="0"/>
        </w:rPr>
        <w:t>гаемой попытки принудительной эксцизии 20 февраля 2001</w:t>
      </w:r>
      <w:r>
        <w:rPr>
          <w:w w:val="100"/>
          <w:kern w:val="0"/>
          <w:lang w:val="en-US"/>
        </w:rPr>
        <w:t> </w:t>
      </w:r>
      <w:r>
        <w:rPr>
          <w:w w:val="100"/>
          <w:kern w:val="0"/>
        </w:rPr>
        <w:t xml:space="preserve">года. </w:t>
      </w:r>
      <w:proofErr w:type="spellStart"/>
      <w:r>
        <w:rPr>
          <w:w w:val="100"/>
          <w:kern w:val="0"/>
        </w:rPr>
        <w:t>СИБ</w:t>
      </w:r>
      <w:proofErr w:type="spellEnd"/>
      <w:r>
        <w:rPr>
          <w:w w:val="100"/>
          <w:kern w:val="0"/>
        </w:rPr>
        <w:t xml:space="preserve"> отметил, что медицинская справка от 20 февраля 2001 года по</w:t>
      </w:r>
      <w:r>
        <w:rPr>
          <w:w w:val="100"/>
          <w:kern w:val="0"/>
        </w:rPr>
        <w:t>л</w:t>
      </w:r>
      <w:r>
        <w:rPr>
          <w:w w:val="100"/>
          <w:kern w:val="0"/>
        </w:rPr>
        <w:t xml:space="preserve">ностью противоречит версии, изложенной автором, поскольку в справке указано, что </w:t>
      </w:r>
      <w:proofErr w:type="spellStart"/>
      <w:r>
        <w:rPr>
          <w:w w:val="100"/>
          <w:kern w:val="0"/>
        </w:rPr>
        <w:t>Фатумата</w:t>
      </w:r>
      <w:proofErr w:type="spellEnd"/>
      <w:r>
        <w:rPr>
          <w:w w:val="100"/>
          <w:kern w:val="0"/>
        </w:rPr>
        <w:t xml:space="preserve"> получила травмы за три недели до предполагаемой попытки прин</w:t>
      </w:r>
      <w:r>
        <w:rPr>
          <w:w w:val="100"/>
          <w:kern w:val="0"/>
        </w:rPr>
        <w:t>у</w:t>
      </w:r>
      <w:r>
        <w:rPr>
          <w:w w:val="100"/>
          <w:kern w:val="0"/>
        </w:rPr>
        <w:t>дительной эксцизии</w:t>
      </w:r>
      <w:r>
        <w:rPr>
          <w:rStyle w:val="FootnoteReference"/>
          <w:w w:val="100"/>
          <w:kern w:val="0"/>
        </w:rPr>
        <w:footnoteReference w:id="11"/>
      </w:r>
      <w:r>
        <w:rPr>
          <w:w w:val="100"/>
          <w:kern w:val="0"/>
        </w:rPr>
        <w:t xml:space="preserve">. Когда автору во время собеседования в </w:t>
      </w:r>
      <w:proofErr w:type="spellStart"/>
      <w:r>
        <w:rPr>
          <w:w w:val="100"/>
          <w:kern w:val="0"/>
        </w:rPr>
        <w:t>СИБ</w:t>
      </w:r>
      <w:proofErr w:type="spellEnd"/>
      <w:r>
        <w:rPr>
          <w:w w:val="100"/>
          <w:kern w:val="0"/>
        </w:rPr>
        <w:t xml:space="preserve"> было указано на это существенное противоречие, она не дала на это никакого ответа или об</w:t>
      </w:r>
      <w:r>
        <w:rPr>
          <w:w w:val="100"/>
          <w:kern w:val="0"/>
        </w:rPr>
        <w:t>ъ</w:t>
      </w:r>
      <w:r>
        <w:rPr>
          <w:w w:val="100"/>
          <w:kern w:val="0"/>
        </w:rPr>
        <w:t>яснения. Кроме того, она не попыталась объяснить это противоречие в своем з</w:t>
      </w:r>
      <w:r>
        <w:rPr>
          <w:w w:val="100"/>
          <w:kern w:val="0"/>
        </w:rPr>
        <w:t>а</w:t>
      </w:r>
      <w:r>
        <w:rPr>
          <w:w w:val="100"/>
          <w:kern w:val="0"/>
        </w:rPr>
        <w:t xml:space="preserve">явлении о проведении процедуры </w:t>
      </w:r>
      <w:proofErr w:type="spellStart"/>
      <w:r>
        <w:rPr>
          <w:w w:val="100"/>
          <w:kern w:val="0"/>
        </w:rPr>
        <w:t>ООДВ</w:t>
      </w:r>
      <w:proofErr w:type="spellEnd"/>
      <w:r>
        <w:rPr>
          <w:w w:val="100"/>
          <w:kern w:val="0"/>
        </w:rPr>
        <w:t xml:space="preserve"> в ноябре 2005 года. Теперь же в Комит</w:t>
      </w:r>
      <w:r>
        <w:rPr>
          <w:w w:val="100"/>
          <w:kern w:val="0"/>
        </w:rPr>
        <w:t>е</w:t>
      </w:r>
      <w:r>
        <w:rPr>
          <w:w w:val="100"/>
          <w:kern w:val="0"/>
        </w:rPr>
        <w:t xml:space="preserve">те она утверждает, что врач ошибся, указав, что </w:t>
      </w:r>
      <w:proofErr w:type="spellStart"/>
      <w:r>
        <w:rPr>
          <w:w w:val="100"/>
          <w:kern w:val="0"/>
        </w:rPr>
        <w:t>Фатумата</w:t>
      </w:r>
      <w:proofErr w:type="spellEnd"/>
      <w:r>
        <w:rPr>
          <w:w w:val="100"/>
          <w:kern w:val="0"/>
        </w:rPr>
        <w:t xml:space="preserve"> получила ранения за три недели до медицинского осмотра. В качестве доказательства она представл</w:t>
      </w:r>
      <w:r>
        <w:rPr>
          <w:w w:val="100"/>
          <w:kern w:val="0"/>
        </w:rPr>
        <w:t>я</w:t>
      </w:r>
      <w:r>
        <w:rPr>
          <w:w w:val="100"/>
          <w:kern w:val="0"/>
        </w:rPr>
        <w:t>ет подписа</w:t>
      </w:r>
      <w:r>
        <w:rPr>
          <w:w w:val="100"/>
          <w:kern w:val="0"/>
        </w:rPr>
        <w:t>н</w:t>
      </w:r>
      <w:r>
        <w:rPr>
          <w:w w:val="100"/>
          <w:kern w:val="0"/>
        </w:rPr>
        <w:t>ную тем же самым габонским врачом новую медицинскую справку от 25 января 2006 года. В этой новой справке говорится, в частности, следующее: "На самом деле речь шла о травме, полученной в тот же самый день, т.е. 20 фе</w:t>
      </w:r>
      <w:r>
        <w:rPr>
          <w:w w:val="100"/>
          <w:kern w:val="0"/>
        </w:rPr>
        <w:t>в</w:t>
      </w:r>
      <w:r>
        <w:rPr>
          <w:w w:val="100"/>
          <w:kern w:val="0"/>
        </w:rPr>
        <w:t>раля 2001 года, когда проводился медицинский осмотр, а не за три недели до эт</w:t>
      </w:r>
      <w:r>
        <w:rPr>
          <w:w w:val="100"/>
          <w:kern w:val="0"/>
        </w:rPr>
        <w:t>о</w:t>
      </w:r>
      <w:r>
        <w:rPr>
          <w:w w:val="100"/>
          <w:kern w:val="0"/>
        </w:rPr>
        <w:t>го. Ошибка в дате явилась следствием того, что данную пациентку перепутали с другой девочкой, которую я принимал в своем кабинете за некоторое время до этого и у которой имелись аналогичные травмы черепа". Государство-участник утверждает, что это новое доказательство не выглядит правдоподобным и что п</w:t>
      </w:r>
      <w:r>
        <w:rPr>
          <w:w w:val="100"/>
          <w:kern w:val="0"/>
        </w:rPr>
        <w:t>о</w:t>
      </w:r>
      <w:r>
        <w:rPr>
          <w:w w:val="100"/>
          <w:kern w:val="0"/>
        </w:rPr>
        <w:t>яснение врача не вызывает доверия. Во-первых, речь не идет о простой ошибке в дате, поскольку диагноз от 20 февраля 2001 года говорит о состоянии выздоро</w:t>
      </w:r>
      <w:r>
        <w:rPr>
          <w:w w:val="100"/>
          <w:kern w:val="0"/>
        </w:rPr>
        <w:t>в</w:t>
      </w:r>
      <w:r>
        <w:rPr>
          <w:w w:val="100"/>
          <w:kern w:val="0"/>
        </w:rPr>
        <w:t>ления, а не опис</w:t>
      </w:r>
      <w:r>
        <w:rPr>
          <w:w w:val="100"/>
          <w:kern w:val="0"/>
        </w:rPr>
        <w:t>ы</w:t>
      </w:r>
      <w:r>
        <w:rPr>
          <w:w w:val="100"/>
          <w:kern w:val="0"/>
        </w:rPr>
        <w:t>вает пациента, который только что получил травму</w:t>
      </w:r>
      <w:r>
        <w:rPr>
          <w:rStyle w:val="FootnoteReference"/>
          <w:w w:val="100"/>
          <w:kern w:val="0"/>
        </w:rPr>
        <w:footnoteReference w:id="12"/>
      </w:r>
      <w:r>
        <w:rPr>
          <w:w w:val="100"/>
          <w:kern w:val="0"/>
        </w:rPr>
        <w:t>. Во-вторых, представляется неправдоподобным, чтобы автор медицинской справки смог вспомнить о своей ошибке и о ее причинах почти пять лет спустя. Указанное исправление не объясняет, почему медицинский рецепт на имя автора д</w:t>
      </w:r>
      <w:r>
        <w:rPr>
          <w:w w:val="100"/>
          <w:kern w:val="0"/>
        </w:rPr>
        <w:t>а</w:t>
      </w:r>
      <w:r>
        <w:rPr>
          <w:w w:val="100"/>
          <w:kern w:val="0"/>
        </w:rPr>
        <w:t>тирован 11 февраля 2001 года, в то время как она утверждает, что получила тра</w:t>
      </w:r>
      <w:r>
        <w:rPr>
          <w:w w:val="100"/>
          <w:kern w:val="0"/>
        </w:rPr>
        <w:t>в</w:t>
      </w:r>
      <w:r>
        <w:rPr>
          <w:w w:val="100"/>
          <w:kern w:val="0"/>
        </w:rPr>
        <w:t>мы в тот же день, что и дочь, т.е. 20 февраля 2001 года.</w:t>
      </w:r>
    </w:p>
    <w:p w:rsidR="002A0A2A" w:rsidRDefault="002A0A2A" w:rsidP="002A0A2A">
      <w:pPr>
        <w:pStyle w:val="SingleTxtGR"/>
        <w:rPr>
          <w:w w:val="100"/>
          <w:kern w:val="0"/>
        </w:rPr>
      </w:pPr>
      <w:r>
        <w:rPr>
          <w:w w:val="100"/>
          <w:kern w:val="0"/>
        </w:rPr>
        <w:t>4.6</w:t>
      </w:r>
      <w:r>
        <w:rPr>
          <w:w w:val="100"/>
          <w:kern w:val="0"/>
        </w:rPr>
        <w:tab/>
        <w:t>Государство-участник отмечает также, что 22 февраля 2001 года автор о</w:t>
      </w:r>
      <w:r>
        <w:rPr>
          <w:w w:val="100"/>
          <w:kern w:val="0"/>
        </w:rPr>
        <w:t>т</w:t>
      </w:r>
      <w:r>
        <w:rPr>
          <w:w w:val="100"/>
          <w:kern w:val="0"/>
        </w:rPr>
        <w:t xml:space="preserve">правилась во Францию без своей дочери. У нее был паспорт и </w:t>
      </w:r>
      <w:proofErr w:type="spellStart"/>
      <w:r>
        <w:rPr>
          <w:w w:val="100"/>
          <w:kern w:val="0"/>
        </w:rPr>
        <w:t>шенгенская</w:t>
      </w:r>
      <w:proofErr w:type="spellEnd"/>
      <w:r>
        <w:rPr>
          <w:w w:val="100"/>
          <w:kern w:val="0"/>
        </w:rPr>
        <w:t xml:space="preserve"> виза, действительная по 10 марта 2001 года. Вместо того чтобы немедленно бежать со своей дочерью, автор совершила недельную поездку во Францию без д</w:t>
      </w:r>
      <w:r>
        <w:rPr>
          <w:w w:val="100"/>
          <w:kern w:val="0"/>
        </w:rPr>
        <w:t>о</w:t>
      </w:r>
      <w:r>
        <w:rPr>
          <w:w w:val="100"/>
          <w:kern w:val="0"/>
        </w:rPr>
        <w:t>чери с 22 февраля по 1 марта 2001 года, когда она снова вернулась в Габон. И только ч</w:t>
      </w:r>
      <w:r>
        <w:rPr>
          <w:w w:val="100"/>
          <w:kern w:val="0"/>
        </w:rPr>
        <w:t>е</w:t>
      </w:r>
      <w:r>
        <w:rPr>
          <w:w w:val="100"/>
          <w:kern w:val="0"/>
        </w:rPr>
        <w:t>рез три месяца она покинула Габон вместе с дочерью. В своем ходатайстве о пр</w:t>
      </w:r>
      <w:r>
        <w:rPr>
          <w:w w:val="100"/>
          <w:kern w:val="0"/>
        </w:rPr>
        <w:t>е</w:t>
      </w:r>
      <w:r>
        <w:rPr>
          <w:w w:val="100"/>
          <w:kern w:val="0"/>
        </w:rPr>
        <w:t xml:space="preserve">доставлении статуса беженца автор указала, что целью ее поездки во Францию было получение визы в Канаду. На самом же деле канадская виза была получена ею в </w:t>
      </w:r>
      <w:proofErr w:type="spellStart"/>
      <w:r>
        <w:rPr>
          <w:w w:val="100"/>
          <w:kern w:val="0"/>
        </w:rPr>
        <w:t>Либревиле</w:t>
      </w:r>
      <w:proofErr w:type="spellEnd"/>
      <w:r>
        <w:rPr>
          <w:w w:val="100"/>
          <w:kern w:val="0"/>
        </w:rPr>
        <w:t>, Габон, и нет никаких свидетельств того, что канадская виза з</w:t>
      </w:r>
      <w:r>
        <w:rPr>
          <w:w w:val="100"/>
          <w:kern w:val="0"/>
        </w:rPr>
        <w:t>а</w:t>
      </w:r>
      <w:r>
        <w:rPr>
          <w:w w:val="100"/>
          <w:kern w:val="0"/>
        </w:rPr>
        <w:t>прашивалась ею в Париже в феврале 2001 года. Отвечая на соответствующий в</w:t>
      </w:r>
      <w:r>
        <w:rPr>
          <w:w w:val="100"/>
          <w:kern w:val="0"/>
        </w:rPr>
        <w:t>о</w:t>
      </w:r>
      <w:r>
        <w:rPr>
          <w:w w:val="100"/>
          <w:kern w:val="0"/>
        </w:rPr>
        <w:t xml:space="preserve">прос </w:t>
      </w:r>
      <w:proofErr w:type="spellStart"/>
      <w:r>
        <w:rPr>
          <w:w w:val="100"/>
          <w:kern w:val="0"/>
        </w:rPr>
        <w:t>СИБ</w:t>
      </w:r>
      <w:proofErr w:type="spellEnd"/>
      <w:r>
        <w:rPr>
          <w:w w:val="100"/>
          <w:kern w:val="0"/>
        </w:rPr>
        <w:t>, автор заявила, что поездка во Францию давала ей возможность пр</w:t>
      </w:r>
      <w:r>
        <w:rPr>
          <w:w w:val="100"/>
          <w:kern w:val="0"/>
        </w:rPr>
        <w:t>о</w:t>
      </w:r>
      <w:r>
        <w:rPr>
          <w:w w:val="100"/>
          <w:kern w:val="0"/>
        </w:rPr>
        <w:t>сить убежища во Франции, но при этом она не утверждала, что имела такое нам</w:t>
      </w:r>
      <w:r>
        <w:rPr>
          <w:w w:val="100"/>
          <w:kern w:val="0"/>
        </w:rPr>
        <w:t>е</w:t>
      </w:r>
      <w:r>
        <w:rPr>
          <w:w w:val="100"/>
          <w:kern w:val="0"/>
        </w:rPr>
        <w:t xml:space="preserve">рение. Она также сообщила, что не хотела уезжать из Франции и возвращаться в Габон, но там осталась ее дочь. Несмотря на сделанные </w:t>
      </w:r>
      <w:proofErr w:type="spellStart"/>
      <w:r>
        <w:rPr>
          <w:w w:val="100"/>
          <w:kern w:val="0"/>
        </w:rPr>
        <w:t>СИБ</w:t>
      </w:r>
      <w:proofErr w:type="spellEnd"/>
      <w:r>
        <w:rPr>
          <w:w w:val="100"/>
          <w:kern w:val="0"/>
        </w:rPr>
        <w:t xml:space="preserve"> выводы, автор не попыталась пояснить причину своей поездки во Францию ни в своем заявлении о проведении процедуры </w:t>
      </w:r>
      <w:proofErr w:type="spellStart"/>
      <w:r>
        <w:rPr>
          <w:w w:val="100"/>
          <w:kern w:val="0"/>
        </w:rPr>
        <w:t>ООДВ</w:t>
      </w:r>
      <w:proofErr w:type="spellEnd"/>
      <w:r>
        <w:rPr>
          <w:w w:val="100"/>
          <w:kern w:val="0"/>
        </w:rPr>
        <w:t xml:space="preserve">, ни в своем заявлении о </w:t>
      </w:r>
      <w:proofErr w:type="spellStart"/>
      <w:r>
        <w:rPr>
          <w:w w:val="100"/>
          <w:kern w:val="0"/>
        </w:rPr>
        <w:t>ГС</w:t>
      </w:r>
      <w:proofErr w:type="spellEnd"/>
      <w:r>
        <w:rPr>
          <w:w w:val="100"/>
          <w:kern w:val="0"/>
        </w:rPr>
        <w:t>, ни в своем сообщении, представленном в Комитет. Что касается определенного промежутка времени, прошедшего с момента возвращения из Франции до 25 мая 2001 года, когда она покинула Габон вместе со своей дочерью, то автор объяснила это нехваткой денег и временным отсутствием ее супруга. Однако ее поездка во Францию свидетел</w:t>
      </w:r>
      <w:r>
        <w:rPr>
          <w:w w:val="100"/>
          <w:kern w:val="0"/>
        </w:rPr>
        <w:t>ь</w:t>
      </w:r>
      <w:r>
        <w:rPr>
          <w:w w:val="100"/>
          <w:kern w:val="0"/>
        </w:rPr>
        <w:t>ствует о том, что отсутствие финансовых средств в тот период не имело для нее большого значения. Кроме того, по ее собственному признанию, автор в указа</w:t>
      </w:r>
      <w:r>
        <w:rPr>
          <w:w w:val="100"/>
          <w:kern w:val="0"/>
        </w:rPr>
        <w:t>н</w:t>
      </w:r>
      <w:r>
        <w:rPr>
          <w:w w:val="100"/>
          <w:kern w:val="0"/>
        </w:rPr>
        <w:t>ный период была не продавщицей тканей, как указано в ее ходатайстве о предо</w:t>
      </w:r>
      <w:r>
        <w:rPr>
          <w:w w:val="100"/>
          <w:kern w:val="0"/>
        </w:rPr>
        <w:t>с</w:t>
      </w:r>
      <w:r>
        <w:rPr>
          <w:w w:val="100"/>
          <w:kern w:val="0"/>
        </w:rPr>
        <w:t xml:space="preserve">тавлении статуса беженца, а секретарем в приемной посольства Гвинеи в </w:t>
      </w:r>
      <w:proofErr w:type="spellStart"/>
      <w:r>
        <w:rPr>
          <w:w w:val="100"/>
          <w:kern w:val="0"/>
        </w:rPr>
        <w:t>Либр</w:t>
      </w:r>
      <w:r>
        <w:rPr>
          <w:w w:val="100"/>
          <w:kern w:val="0"/>
        </w:rPr>
        <w:t>е</w:t>
      </w:r>
      <w:r>
        <w:rPr>
          <w:w w:val="100"/>
          <w:kern w:val="0"/>
        </w:rPr>
        <w:t>виле</w:t>
      </w:r>
      <w:proofErr w:type="spellEnd"/>
      <w:r>
        <w:rPr>
          <w:w w:val="100"/>
          <w:kern w:val="0"/>
        </w:rPr>
        <w:t>, Габон. Запрашивая въездную визу в Канаду в 2001 году, автор, в частности, представила письмо из посольства и свою дипломатическую карточку, подтве</w:t>
      </w:r>
      <w:r>
        <w:rPr>
          <w:w w:val="100"/>
          <w:kern w:val="0"/>
        </w:rPr>
        <w:t>р</w:t>
      </w:r>
      <w:r>
        <w:rPr>
          <w:w w:val="100"/>
          <w:kern w:val="0"/>
        </w:rPr>
        <w:t>жда</w:t>
      </w:r>
      <w:r>
        <w:rPr>
          <w:w w:val="100"/>
          <w:kern w:val="0"/>
        </w:rPr>
        <w:t>в</w:t>
      </w:r>
      <w:r>
        <w:rPr>
          <w:w w:val="100"/>
          <w:kern w:val="0"/>
        </w:rPr>
        <w:t>шую ее служебное положение.</w:t>
      </w:r>
    </w:p>
    <w:p w:rsidR="002A0A2A" w:rsidRDefault="002A0A2A" w:rsidP="002A0A2A">
      <w:pPr>
        <w:pStyle w:val="SingleTxtGR"/>
        <w:rPr>
          <w:w w:val="100"/>
          <w:kern w:val="0"/>
        </w:rPr>
      </w:pPr>
      <w:r>
        <w:rPr>
          <w:w w:val="100"/>
          <w:kern w:val="0"/>
        </w:rPr>
        <w:t>4.7</w:t>
      </w:r>
      <w:r>
        <w:rPr>
          <w:w w:val="100"/>
          <w:kern w:val="0"/>
        </w:rPr>
        <w:tab/>
        <w:t xml:space="preserve">Канадские власти изучили все эти доказательства и пришли к выводу, что они не подтверждают утверждения автора. Что касается медицинской справки о том, что </w:t>
      </w:r>
      <w:proofErr w:type="spellStart"/>
      <w:r>
        <w:rPr>
          <w:w w:val="100"/>
          <w:kern w:val="0"/>
        </w:rPr>
        <w:t>Фатумата</w:t>
      </w:r>
      <w:proofErr w:type="spellEnd"/>
      <w:r>
        <w:rPr>
          <w:w w:val="100"/>
          <w:kern w:val="0"/>
        </w:rPr>
        <w:t xml:space="preserve"> не подвергалась эксцизии, то служащий, занимавшийся зая</w:t>
      </w:r>
      <w:r>
        <w:rPr>
          <w:w w:val="100"/>
          <w:kern w:val="0"/>
        </w:rPr>
        <w:t>в</w:t>
      </w:r>
      <w:r>
        <w:rPr>
          <w:w w:val="100"/>
          <w:kern w:val="0"/>
        </w:rPr>
        <w:t xml:space="preserve">лением о проведении процедуры </w:t>
      </w:r>
      <w:proofErr w:type="spellStart"/>
      <w:r>
        <w:rPr>
          <w:w w:val="100"/>
          <w:kern w:val="0"/>
        </w:rPr>
        <w:t>ООДВ</w:t>
      </w:r>
      <w:proofErr w:type="spellEnd"/>
      <w:r>
        <w:rPr>
          <w:w w:val="100"/>
          <w:kern w:val="0"/>
        </w:rPr>
        <w:t>, не счел ее достаточной для демонстр</w:t>
      </w:r>
      <w:r>
        <w:rPr>
          <w:w w:val="100"/>
          <w:kern w:val="0"/>
        </w:rPr>
        <w:t>а</w:t>
      </w:r>
      <w:r>
        <w:rPr>
          <w:w w:val="100"/>
          <w:kern w:val="0"/>
        </w:rPr>
        <w:t>ции наличия потенциального риска. Этот служащий также изучил три письма, полученных от сестры, дяди и супруга автора. Он обнаружил, что в первом пис</w:t>
      </w:r>
      <w:r>
        <w:rPr>
          <w:w w:val="100"/>
          <w:kern w:val="0"/>
        </w:rPr>
        <w:t>ь</w:t>
      </w:r>
      <w:r>
        <w:rPr>
          <w:w w:val="100"/>
          <w:kern w:val="0"/>
        </w:rPr>
        <w:t>ме ничего не говорится об угрозе эксцизии или о возможном преследовании а</w:t>
      </w:r>
      <w:r>
        <w:rPr>
          <w:w w:val="100"/>
          <w:kern w:val="0"/>
        </w:rPr>
        <w:t>в</w:t>
      </w:r>
      <w:r>
        <w:rPr>
          <w:w w:val="100"/>
          <w:kern w:val="0"/>
        </w:rPr>
        <w:t>тора ее супругом. Служащий отметил, что в заявлениях автора по поводу проц</w:t>
      </w:r>
      <w:r>
        <w:rPr>
          <w:w w:val="100"/>
          <w:kern w:val="0"/>
        </w:rPr>
        <w:t>е</w:t>
      </w:r>
      <w:r>
        <w:rPr>
          <w:w w:val="100"/>
          <w:kern w:val="0"/>
        </w:rPr>
        <w:t xml:space="preserve">дуры </w:t>
      </w:r>
      <w:proofErr w:type="spellStart"/>
      <w:r>
        <w:rPr>
          <w:w w:val="100"/>
          <w:kern w:val="0"/>
        </w:rPr>
        <w:t>ООДВ</w:t>
      </w:r>
      <w:proofErr w:type="spellEnd"/>
      <w:r>
        <w:rPr>
          <w:w w:val="100"/>
          <w:kern w:val="0"/>
        </w:rPr>
        <w:t xml:space="preserve"> и </w:t>
      </w:r>
      <w:proofErr w:type="spellStart"/>
      <w:r>
        <w:rPr>
          <w:w w:val="100"/>
          <w:kern w:val="0"/>
        </w:rPr>
        <w:t>ГС</w:t>
      </w:r>
      <w:proofErr w:type="spellEnd"/>
      <w:r>
        <w:rPr>
          <w:w w:val="100"/>
          <w:kern w:val="0"/>
        </w:rPr>
        <w:t xml:space="preserve"> не содержится никаких упоминаний ни о политическом пресл</w:t>
      </w:r>
      <w:r>
        <w:rPr>
          <w:w w:val="100"/>
          <w:kern w:val="0"/>
        </w:rPr>
        <w:t>е</w:t>
      </w:r>
      <w:r>
        <w:rPr>
          <w:w w:val="100"/>
          <w:kern w:val="0"/>
        </w:rPr>
        <w:t xml:space="preserve">довании, ни о политической деятельности ее родственников в Гвинее. Служащий, занимавшийся ее заявлением по поводу процедуры </w:t>
      </w:r>
      <w:proofErr w:type="spellStart"/>
      <w:r>
        <w:rPr>
          <w:w w:val="100"/>
          <w:kern w:val="0"/>
        </w:rPr>
        <w:t>ООДВ</w:t>
      </w:r>
      <w:proofErr w:type="spellEnd"/>
      <w:r>
        <w:rPr>
          <w:w w:val="100"/>
          <w:kern w:val="0"/>
        </w:rPr>
        <w:t>, также счел недост</w:t>
      </w:r>
      <w:r>
        <w:rPr>
          <w:w w:val="100"/>
          <w:kern w:val="0"/>
        </w:rPr>
        <w:t>а</w:t>
      </w:r>
      <w:r>
        <w:rPr>
          <w:w w:val="100"/>
          <w:kern w:val="0"/>
        </w:rPr>
        <w:t xml:space="preserve">точно убедительными два других письма. В письме дяди отсутствовали какие-либо новые элементы, а письмо г-на </w:t>
      </w:r>
      <w:proofErr w:type="spellStart"/>
      <w:r>
        <w:rPr>
          <w:w w:val="100"/>
          <w:kern w:val="0"/>
        </w:rPr>
        <w:t>Каба</w:t>
      </w:r>
      <w:proofErr w:type="spellEnd"/>
      <w:r>
        <w:rPr>
          <w:w w:val="100"/>
          <w:kern w:val="0"/>
        </w:rPr>
        <w:t xml:space="preserve"> не позволяло удовлетворительным о</w:t>
      </w:r>
      <w:r>
        <w:rPr>
          <w:w w:val="100"/>
          <w:kern w:val="0"/>
        </w:rPr>
        <w:t>б</w:t>
      </w:r>
      <w:r>
        <w:rPr>
          <w:w w:val="100"/>
          <w:kern w:val="0"/>
        </w:rPr>
        <w:t xml:space="preserve">разом объяснить существенные расхождения, выявленные в утверждениях автора. Государство-участник отметило также, что это письмо пришло из Гвинеи, тогда как г-н </w:t>
      </w:r>
      <w:proofErr w:type="spellStart"/>
      <w:r>
        <w:rPr>
          <w:w w:val="100"/>
          <w:kern w:val="0"/>
        </w:rPr>
        <w:t>Каба</w:t>
      </w:r>
      <w:proofErr w:type="spellEnd"/>
      <w:r>
        <w:rPr>
          <w:w w:val="100"/>
          <w:kern w:val="0"/>
        </w:rPr>
        <w:t xml:space="preserve"> и автор сообщения с 1992 года постоянно проживали в Г</w:t>
      </w:r>
      <w:r>
        <w:rPr>
          <w:w w:val="100"/>
          <w:kern w:val="0"/>
        </w:rPr>
        <w:t>а</w:t>
      </w:r>
      <w:r>
        <w:rPr>
          <w:w w:val="100"/>
          <w:kern w:val="0"/>
        </w:rPr>
        <w:t>боне.</w:t>
      </w:r>
    </w:p>
    <w:p w:rsidR="002A0A2A" w:rsidRDefault="002A0A2A" w:rsidP="002A0A2A">
      <w:pPr>
        <w:pStyle w:val="SingleTxtGR"/>
        <w:rPr>
          <w:w w:val="100"/>
          <w:kern w:val="0"/>
        </w:rPr>
      </w:pPr>
      <w:r>
        <w:rPr>
          <w:w w:val="100"/>
          <w:kern w:val="0"/>
        </w:rPr>
        <w:t>4.8</w:t>
      </w:r>
      <w:r>
        <w:rPr>
          <w:w w:val="100"/>
          <w:kern w:val="0"/>
        </w:rPr>
        <w:tab/>
        <w:t xml:space="preserve">Что касается новых доказательств, представленных в Комитет 19 мая 2006 года, то государство-участник считает, что заявление под присягой г-на Аль Хасана А. </w:t>
      </w:r>
      <w:proofErr w:type="spellStart"/>
      <w:r>
        <w:rPr>
          <w:w w:val="100"/>
          <w:kern w:val="0"/>
        </w:rPr>
        <w:t>Каба</w:t>
      </w:r>
      <w:proofErr w:type="spellEnd"/>
      <w:r>
        <w:rPr>
          <w:w w:val="100"/>
          <w:kern w:val="0"/>
        </w:rPr>
        <w:t xml:space="preserve"> не вызывает доверия по двум основным причинам. Во-первых, источник не является достоверным, поскольку его автор − не тот, за кого он хочет себя выдать. Автор указала имена своих братьев и сестер в своем заявлении о </w:t>
      </w:r>
      <w:proofErr w:type="spellStart"/>
      <w:r>
        <w:rPr>
          <w:w w:val="100"/>
          <w:kern w:val="0"/>
        </w:rPr>
        <w:t>ГС</w:t>
      </w:r>
      <w:proofErr w:type="spellEnd"/>
      <w:r>
        <w:rPr>
          <w:w w:val="100"/>
          <w:kern w:val="0"/>
        </w:rPr>
        <w:t xml:space="preserve"> и в своем бланке личных данных, прилагавшихся к ее заявлению о предоставл</w:t>
      </w:r>
      <w:r>
        <w:rPr>
          <w:w w:val="100"/>
          <w:kern w:val="0"/>
        </w:rPr>
        <w:t>е</w:t>
      </w:r>
      <w:r>
        <w:rPr>
          <w:w w:val="100"/>
          <w:kern w:val="0"/>
        </w:rPr>
        <w:t xml:space="preserve">нии убежища. Однако ни имя, ни дата рождения г-на Аль Хасана А. </w:t>
      </w:r>
      <w:proofErr w:type="spellStart"/>
      <w:r>
        <w:rPr>
          <w:w w:val="100"/>
          <w:kern w:val="0"/>
        </w:rPr>
        <w:t>Каба</w:t>
      </w:r>
      <w:proofErr w:type="spellEnd"/>
      <w:r>
        <w:rPr>
          <w:w w:val="100"/>
          <w:kern w:val="0"/>
        </w:rPr>
        <w:t xml:space="preserve"> в этом списке не значатся. Во-вторых, неправдоподобным представляется содержание заявления под присягой. Исключительное право опеки над ребенком было пр</w:t>
      </w:r>
      <w:r>
        <w:rPr>
          <w:w w:val="100"/>
          <w:kern w:val="0"/>
        </w:rPr>
        <w:t>е</w:t>
      </w:r>
      <w:r>
        <w:rPr>
          <w:w w:val="100"/>
          <w:kern w:val="0"/>
        </w:rPr>
        <w:t xml:space="preserve">доставлено г-ну </w:t>
      </w:r>
      <w:proofErr w:type="spellStart"/>
      <w:r>
        <w:rPr>
          <w:w w:val="100"/>
          <w:kern w:val="0"/>
        </w:rPr>
        <w:t>Каба</w:t>
      </w:r>
      <w:proofErr w:type="spellEnd"/>
      <w:r>
        <w:rPr>
          <w:w w:val="100"/>
          <w:kern w:val="0"/>
        </w:rPr>
        <w:t xml:space="preserve"> 12 января 2006 года, т.е. в тот самый день, когда было пр</w:t>
      </w:r>
      <w:r>
        <w:rPr>
          <w:w w:val="100"/>
          <w:kern w:val="0"/>
        </w:rPr>
        <w:t>и</w:t>
      </w:r>
      <w:r>
        <w:rPr>
          <w:w w:val="100"/>
          <w:kern w:val="0"/>
        </w:rPr>
        <w:t xml:space="preserve">нято решение суда о разводе. Маловероятно, чтобы суд Конакри предоставил право опеки г-ну </w:t>
      </w:r>
      <w:proofErr w:type="spellStart"/>
      <w:r>
        <w:rPr>
          <w:w w:val="100"/>
          <w:kern w:val="0"/>
        </w:rPr>
        <w:t>Каба</w:t>
      </w:r>
      <w:proofErr w:type="spellEnd"/>
      <w:r>
        <w:rPr>
          <w:w w:val="100"/>
          <w:kern w:val="0"/>
        </w:rPr>
        <w:t xml:space="preserve">, не упомянув об этом в своем решении о разводе или в другом письменном решении, копию которого г-жа </w:t>
      </w:r>
      <w:proofErr w:type="spellStart"/>
      <w:r>
        <w:rPr>
          <w:w w:val="100"/>
          <w:kern w:val="0"/>
        </w:rPr>
        <w:t>Каба</w:t>
      </w:r>
      <w:proofErr w:type="spellEnd"/>
      <w:r>
        <w:rPr>
          <w:w w:val="100"/>
          <w:kern w:val="0"/>
        </w:rPr>
        <w:t xml:space="preserve"> должна была бы пол</w:t>
      </w:r>
      <w:r>
        <w:rPr>
          <w:w w:val="100"/>
          <w:kern w:val="0"/>
        </w:rPr>
        <w:t>у</w:t>
      </w:r>
      <w:r>
        <w:rPr>
          <w:w w:val="100"/>
          <w:kern w:val="0"/>
        </w:rPr>
        <w:t xml:space="preserve">чить. В отсутствие убедительных доказательств в поддержку этих утверждений государство-участник считает, что автор не доказала того, что право опеки над </w:t>
      </w:r>
      <w:proofErr w:type="spellStart"/>
      <w:r>
        <w:rPr>
          <w:w w:val="100"/>
          <w:kern w:val="0"/>
        </w:rPr>
        <w:t>Фатуматой</w:t>
      </w:r>
      <w:proofErr w:type="spellEnd"/>
      <w:r>
        <w:rPr>
          <w:w w:val="100"/>
          <w:kern w:val="0"/>
        </w:rPr>
        <w:t xml:space="preserve"> предоставлено ее супругу. Оно также отмечает, что она не информ</w:t>
      </w:r>
      <w:r>
        <w:rPr>
          <w:w w:val="100"/>
          <w:kern w:val="0"/>
        </w:rPr>
        <w:t>и</w:t>
      </w:r>
      <w:r>
        <w:rPr>
          <w:w w:val="100"/>
          <w:kern w:val="0"/>
        </w:rPr>
        <w:t>ровала о своем разводе ни канадские власти, ни Комитет во время представления первоначального сообщения, а также не объяснила, почему она не сделала этого ран</w:t>
      </w:r>
      <w:r>
        <w:rPr>
          <w:w w:val="100"/>
          <w:kern w:val="0"/>
        </w:rPr>
        <w:t>ь</w:t>
      </w:r>
      <w:r>
        <w:rPr>
          <w:w w:val="100"/>
          <w:kern w:val="0"/>
        </w:rPr>
        <w:t>ше.</w:t>
      </w:r>
    </w:p>
    <w:p w:rsidR="002A0A2A" w:rsidRDefault="002A0A2A" w:rsidP="002A0A2A">
      <w:pPr>
        <w:pStyle w:val="SingleTxtGR"/>
        <w:rPr>
          <w:w w:val="100"/>
          <w:kern w:val="0"/>
        </w:rPr>
      </w:pPr>
      <w:r>
        <w:rPr>
          <w:w w:val="100"/>
          <w:kern w:val="0"/>
        </w:rPr>
        <w:t>4.9</w:t>
      </w:r>
      <w:r>
        <w:rPr>
          <w:w w:val="100"/>
          <w:kern w:val="0"/>
        </w:rPr>
        <w:tab/>
        <w:t xml:space="preserve">Что касается письма г-на </w:t>
      </w:r>
      <w:proofErr w:type="spellStart"/>
      <w:r>
        <w:rPr>
          <w:w w:val="100"/>
          <w:kern w:val="0"/>
        </w:rPr>
        <w:t>Бангали</w:t>
      </w:r>
      <w:proofErr w:type="spellEnd"/>
      <w:r>
        <w:rPr>
          <w:w w:val="100"/>
          <w:kern w:val="0"/>
        </w:rPr>
        <w:t xml:space="preserve"> </w:t>
      </w:r>
      <w:proofErr w:type="spellStart"/>
      <w:r>
        <w:rPr>
          <w:w w:val="100"/>
          <w:kern w:val="0"/>
        </w:rPr>
        <w:t>Каба</w:t>
      </w:r>
      <w:proofErr w:type="spellEnd"/>
      <w:r>
        <w:rPr>
          <w:w w:val="100"/>
          <w:kern w:val="0"/>
        </w:rPr>
        <w:t>, то оно также получено не из з</w:t>
      </w:r>
      <w:r>
        <w:rPr>
          <w:w w:val="100"/>
          <w:kern w:val="0"/>
        </w:rPr>
        <w:t>а</w:t>
      </w:r>
      <w:r>
        <w:rPr>
          <w:w w:val="100"/>
          <w:kern w:val="0"/>
        </w:rPr>
        <w:t>служивающего доверия и независимого источника и не позволяет объяснить очень неправдоподобные и противоречивые утверждения автора. Кроме того, х</w:t>
      </w:r>
      <w:r>
        <w:rPr>
          <w:w w:val="100"/>
          <w:kern w:val="0"/>
        </w:rPr>
        <w:t>о</w:t>
      </w:r>
      <w:r>
        <w:rPr>
          <w:w w:val="100"/>
          <w:kern w:val="0"/>
        </w:rPr>
        <w:t>тя это письмо датировано 13 марта 2006 года, оно не упоминается в первоначал</w:t>
      </w:r>
      <w:r>
        <w:rPr>
          <w:w w:val="100"/>
          <w:kern w:val="0"/>
        </w:rPr>
        <w:t>ь</w:t>
      </w:r>
      <w:r>
        <w:rPr>
          <w:w w:val="100"/>
          <w:kern w:val="0"/>
        </w:rPr>
        <w:t xml:space="preserve">ном сообщении. Ни в заявлении под присягой, ни в письме ничего не говорится о якобы существующей угрозе преследования семьи </w:t>
      </w:r>
      <w:proofErr w:type="spellStart"/>
      <w:r>
        <w:rPr>
          <w:w w:val="100"/>
          <w:kern w:val="0"/>
        </w:rPr>
        <w:t>Каба</w:t>
      </w:r>
      <w:proofErr w:type="spellEnd"/>
      <w:r>
        <w:rPr>
          <w:w w:val="100"/>
          <w:kern w:val="0"/>
        </w:rPr>
        <w:t xml:space="preserve"> в Гвинее по политич</w:t>
      </w:r>
      <w:r>
        <w:rPr>
          <w:w w:val="100"/>
          <w:kern w:val="0"/>
        </w:rPr>
        <w:t>е</w:t>
      </w:r>
      <w:r>
        <w:rPr>
          <w:w w:val="100"/>
          <w:kern w:val="0"/>
        </w:rPr>
        <w:t>ским мотивам. Государство-участник считает, что Комитет не должен принимать во внимание эти "новые" доказательства, поскольку они никогда не представл</w:t>
      </w:r>
      <w:r>
        <w:rPr>
          <w:w w:val="100"/>
          <w:kern w:val="0"/>
        </w:rPr>
        <w:t>я</w:t>
      </w:r>
      <w:r>
        <w:rPr>
          <w:w w:val="100"/>
          <w:kern w:val="0"/>
        </w:rPr>
        <w:t xml:space="preserve">лись канадским властям. </w:t>
      </w:r>
    </w:p>
    <w:p w:rsidR="00B57C1B" w:rsidRPr="00E97FAD" w:rsidRDefault="002A0A2A" w:rsidP="00B57C1B">
      <w:pPr>
        <w:pStyle w:val="SingleTxtGR"/>
      </w:pPr>
      <w:r>
        <w:rPr>
          <w:w w:val="100"/>
          <w:kern w:val="0"/>
        </w:rPr>
        <w:t>4.10</w:t>
      </w:r>
      <w:r>
        <w:rPr>
          <w:w w:val="100"/>
          <w:kern w:val="0"/>
        </w:rPr>
        <w:tab/>
        <w:t>Что касается распространения в Гвинее калечащих операций на женских половых органах, то их количество за последние годы несколько сократилось в результате различных правительственных и неправительственных инициатив, н</w:t>
      </w:r>
      <w:r>
        <w:rPr>
          <w:w w:val="100"/>
          <w:kern w:val="0"/>
        </w:rPr>
        <w:t>а</w:t>
      </w:r>
      <w:r>
        <w:rPr>
          <w:w w:val="100"/>
          <w:kern w:val="0"/>
        </w:rPr>
        <w:t>правленных на разъяснение населению Гвинеи опасностей эксцизии и на пер</w:t>
      </w:r>
      <w:r>
        <w:rPr>
          <w:w w:val="100"/>
          <w:kern w:val="0"/>
        </w:rPr>
        <w:t>е</w:t>
      </w:r>
      <w:r>
        <w:rPr>
          <w:w w:val="100"/>
          <w:kern w:val="0"/>
        </w:rPr>
        <w:t>ориентацию женщин, производящих такие операции, на другие виды деятельн</w:t>
      </w:r>
      <w:r>
        <w:rPr>
          <w:w w:val="100"/>
          <w:kern w:val="0"/>
        </w:rPr>
        <w:t>о</w:t>
      </w:r>
      <w:r>
        <w:rPr>
          <w:w w:val="100"/>
          <w:kern w:val="0"/>
        </w:rPr>
        <w:t>сти, приносящей доход</w:t>
      </w:r>
      <w:r w:rsidR="00A85BC2">
        <w:rPr>
          <w:rStyle w:val="FootnoteReference"/>
          <w:w w:val="100"/>
          <w:kern w:val="0"/>
        </w:rPr>
        <w:footnoteReference w:id="13"/>
      </w:r>
      <w:r>
        <w:rPr>
          <w:w w:val="100"/>
          <w:kern w:val="0"/>
        </w:rPr>
        <w:t>. Государство-участник утверждает также, что количес</w:t>
      </w:r>
      <w:r>
        <w:rPr>
          <w:w w:val="100"/>
          <w:kern w:val="0"/>
        </w:rPr>
        <w:t>т</w:t>
      </w:r>
      <w:r>
        <w:rPr>
          <w:w w:val="100"/>
          <w:kern w:val="0"/>
        </w:rPr>
        <w:t xml:space="preserve">во калечащих операций в Гвинее, каким бы оно ни было, не дает оснований для заключения о том, что в случае возвращения </w:t>
      </w:r>
      <w:proofErr w:type="spellStart"/>
      <w:r>
        <w:rPr>
          <w:w w:val="100"/>
          <w:kern w:val="0"/>
        </w:rPr>
        <w:t>Фатуматы</w:t>
      </w:r>
      <w:proofErr w:type="spellEnd"/>
      <w:r>
        <w:rPr>
          <w:w w:val="100"/>
          <w:kern w:val="0"/>
        </w:rPr>
        <w:t xml:space="preserve"> в Гвинею, ей будет угр</w:t>
      </w:r>
      <w:r>
        <w:rPr>
          <w:w w:val="100"/>
          <w:kern w:val="0"/>
        </w:rPr>
        <w:t>о</w:t>
      </w:r>
      <w:r>
        <w:rPr>
          <w:w w:val="100"/>
          <w:kern w:val="0"/>
        </w:rPr>
        <w:t>жать риск принудительной эксцизии в результате давления со стороны ее отца. Так, доклад ЮНИСЕФ и Демографический обзор состояния здоровья насел</w:t>
      </w:r>
      <w:r>
        <w:rPr>
          <w:w w:val="100"/>
          <w:kern w:val="0"/>
        </w:rPr>
        <w:t>е</w:t>
      </w:r>
      <w:r>
        <w:rPr>
          <w:w w:val="100"/>
          <w:kern w:val="0"/>
        </w:rPr>
        <w:t>ния</w:t>
      </w:r>
      <w:r w:rsidR="00A85BC2">
        <w:rPr>
          <w:rStyle w:val="FootnoteReference"/>
          <w:w w:val="100"/>
          <w:kern w:val="0"/>
        </w:rPr>
        <w:footnoteReference w:id="14"/>
      </w:r>
      <w:r>
        <w:rPr>
          <w:w w:val="100"/>
          <w:kern w:val="0"/>
        </w:rPr>
        <w:t xml:space="preserve"> подтверждают, что вопрос об эксцизии девочек решается женщинами, а более конкретно – матерями. Несмотря на то, что Демографическим обзором охвачено более 7 000 гвинейских женщин, в нем не сообщается ни об одном случае эксц</w:t>
      </w:r>
      <w:r>
        <w:rPr>
          <w:w w:val="100"/>
          <w:kern w:val="0"/>
        </w:rPr>
        <w:t>и</w:t>
      </w:r>
      <w:r>
        <w:rPr>
          <w:w w:val="100"/>
          <w:kern w:val="0"/>
        </w:rPr>
        <w:t>зии, проведенной против воли матери или по требованию отца. То же самое гов</w:t>
      </w:r>
      <w:r>
        <w:rPr>
          <w:w w:val="100"/>
          <w:kern w:val="0"/>
        </w:rPr>
        <w:t>о</w:t>
      </w:r>
      <w:r>
        <w:rPr>
          <w:w w:val="100"/>
          <w:kern w:val="0"/>
        </w:rPr>
        <w:t>рится и в докладе ЮНИСЕФ. В этом докладе также нет никаких упоминаний о соответствующих репрессиях или угрозах в отношении матерей, отказыва</w:t>
      </w:r>
      <w:r>
        <w:rPr>
          <w:w w:val="100"/>
          <w:kern w:val="0"/>
        </w:rPr>
        <w:t>ю</w:t>
      </w:r>
      <w:r>
        <w:rPr>
          <w:w w:val="100"/>
          <w:kern w:val="0"/>
        </w:rPr>
        <w:t>щихся подвергнуть своих дочерей эксцизии. Согласно докладу ЮНИСЕФ, следствием отказа подчиниться этой традиции могут быть позор, общественное пор</w:t>
      </w:r>
      <w:r>
        <w:rPr>
          <w:w w:val="100"/>
          <w:kern w:val="0"/>
        </w:rPr>
        <w:t>и</w:t>
      </w:r>
      <w:r>
        <w:rPr>
          <w:w w:val="100"/>
          <w:kern w:val="0"/>
        </w:rPr>
        <w:t>цание и потеря репутации. Поэтому матери зачастую подвергаются давлению со стороны родственников на предмет эксцизии их дочерей, однако представляется малов</w:t>
      </w:r>
      <w:r>
        <w:rPr>
          <w:w w:val="100"/>
          <w:kern w:val="0"/>
        </w:rPr>
        <w:t>е</w:t>
      </w:r>
      <w:r>
        <w:rPr>
          <w:w w:val="100"/>
          <w:kern w:val="0"/>
        </w:rPr>
        <w:t>роятным, чтобы они принуждались к этому своими мужьями. В этой связи гос</w:t>
      </w:r>
      <w:r>
        <w:rPr>
          <w:w w:val="100"/>
          <w:kern w:val="0"/>
        </w:rPr>
        <w:t>у</w:t>
      </w:r>
      <w:r>
        <w:rPr>
          <w:w w:val="100"/>
          <w:kern w:val="0"/>
        </w:rPr>
        <w:t>дарство-участник заявляет, что автору не придется идти на эксцизию своей доч</w:t>
      </w:r>
      <w:r>
        <w:rPr>
          <w:w w:val="100"/>
          <w:kern w:val="0"/>
        </w:rPr>
        <w:t>е</w:t>
      </w:r>
      <w:r>
        <w:rPr>
          <w:w w:val="100"/>
          <w:kern w:val="0"/>
        </w:rPr>
        <w:t>ри – точно так же, как этого не пришлось делать ее собственной матери. При з</w:t>
      </w:r>
      <w:r>
        <w:rPr>
          <w:w w:val="100"/>
          <w:kern w:val="0"/>
        </w:rPr>
        <w:t>а</w:t>
      </w:r>
      <w:r>
        <w:rPr>
          <w:w w:val="100"/>
          <w:kern w:val="0"/>
        </w:rPr>
        <w:t>полнении бланка личных данных (</w:t>
      </w:r>
      <w:proofErr w:type="spellStart"/>
      <w:r>
        <w:rPr>
          <w:w w:val="100"/>
          <w:kern w:val="0"/>
        </w:rPr>
        <w:t>БЛД</w:t>
      </w:r>
      <w:proofErr w:type="spellEnd"/>
      <w:r>
        <w:rPr>
          <w:w w:val="100"/>
          <w:kern w:val="0"/>
        </w:rPr>
        <w:t>) автор указала, что "она с детства была избавлена от угрозы эксцизии благодаря тому, что этому воспротивилась ее мать…". Нет никаких доказ</w:t>
      </w:r>
      <w:r>
        <w:rPr>
          <w:w w:val="100"/>
          <w:kern w:val="0"/>
        </w:rPr>
        <w:t>а</w:t>
      </w:r>
      <w:r>
        <w:rPr>
          <w:w w:val="100"/>
          <w:kern w:val="0"/>
        </w:rPr>
        <w:t>тельств, указывающих на то,</w:t>
      </w:r>
      <w:r w:rsidR="00B57C1B" w:rsidRPr="00B57C1B">
        <w:rPr>
          <w:w w:val="100"/>
          <w:kern w:val="0"/>
        </w:rPr>
        <w:t xml:space="preserve"> </w:t>
      </w:r>
      <w:r w:rsidR="00B57C1B" w:rsidRPr="00E97FAD">
        <w:t xml:space="preserve">что </w:t>
      </w:r>
      <w:proofErr w:type="spellStart"/>
      <w:r w:rsidR="00B57C1B" w:rsidRPr="00E97FAD">
        <w:t>Фатумату</w:t>
      </w:r>
      <w:proofErr w:type="spellEnd"/>
      <w:r w:rsidR="00B57C1B" w:rsidRPr="00E97FAD">
        <w:t xml:space="preserve"> могли бы подвергнуть принудительной эксцизии вопреки возражениям ее матери. Гос</w:t>
      </w:r>
      <w:r w:rsidR="00B57C1B" w:rsidRPr="00E97FAD">
        <w:t>у</w:t>
      </w:r>
      <w:r w:rsidR="00B57C1B" w:rsidRPr="00E97FAD">
        <w:t>дарство-участник отмечает также, что калечащие опер</w:t>
      </w:r>
      <w:r w:rsidR="00B57C1B" w:rsidRPr="00E97FAD">
        <w:t>а</w:t>
      </w:r>
      <w:r w:rsidR="00B57C1B" w:rsidRPr="00E97FAD">
        <w:t>ции на женских половых органах запрещены в Гвинее и влекут за собой строгое наказание в соответс</w:t>
      </w:r>
      <w:r w:rsidR="00B57C1B" w:rsidRPr="00E97FAD">
        <w:t>т</w:t>
      </w:r>
      <w:r w:rsidR="00B57C1B" w:rsidRPr="00E97FAD">
        <w:t xml:space="preserve">вии с Законом </w:t>
      </w:r>
      <w:r w:rsidR="00B57C1B" w:rsidRPr="00E97FAD">
        <w:rPr>
          <w:lang w:val="fr-FR"/>
        </w:rPr>
        <w:t>L</w:t>
      </w:r>
      <w:r w:rsidR="00B57C1B" w:rsidRPr="00E97FAD">
        <w:t>/2000/010/</w:t>
      </w:r>
      <w:r w:rsidR="00B57C1B" w:rsidRPr="00E97FAD">
        <w:rPr>
          <w:lang w:val="fr-FR"/>
        </w:rPr>
        <w:t>AN</w:t>
      </w:r>
      <w:r w:rsidR="00B57C1B" w:rsidRPr="00E97FAD">
        <w:t>, принятым 10 июля 2000 года</w:t>
      </w:r>
      <w:r w:rsidR="00B57C1B">
        <w:rPr>
          <w:rStyle w:val="FootnoteReference"/>
        </w:rPr>
        <w:footnoteReference w:id="15"/>
      </w:r>
      <w:r w:rsidR="00B57C1B" w:rsidRPr="00E97FAD">
        <w:t xml:space="preserve">. </w:t>
      </w:r>
      <w:r w:rsidR="00B57C1B">
        <w:t xml:space="preserve">Автор </w:t>
      </w:r>
      <w:r w:rsidR="00B57C1B" w:rsidRPr="00E97FAD">
        <w:t>не доказ</w:t>
      </w:r>
      <w:r w:rsidR="00B57C1B" w:rsidRPr="00E97FAD">
        <w:t>а</w:t>
      </w:r>
      <w:r w:rsidR="00B57C1B" w:rsidRPr="00E97FAD">
        <w:t xml:space="preserve">ла, что она не могла бы получить защиту со стороны государства в случае, если бы </w:t>
      </w:r>
      <w:proofErr w:type="spellStart"/>
      <w:r w:rsidR="00B57C1B" w:rsidRPr="00E97FAD">
        <w:t>г</w:t>
      </w:r>
      <w:r w:rsidR="00B57C1B" w:rsidRPr="00E97FAD">
        <w:noBreakHyphen/>
        <w:t>н</w:t>
      </w:r>
      <w:proofErr w:type="spellEnd"/>
      <w:r w:rsidR="00B57C1B" w:rsidRPr="00E97FAD">
        <w:t> </w:t>
      </w:r>
      <w:proofErr w:type="spellStart"/>
      <w:r w:rsidR="00B57C1B" w:rsidRPr="00E97FAD">
        <w:t>Каба</w:t>
      </w:r>
      <w:proofErr w:type="spellEnd"/>
      <w:r w:rsidR="00B57C1B" w:rsidRPr="00E97FAD">
        <w:t xml:space="preserve"> настоял на эксцизии </w:t>
      </w:r>
      <w:proofErr w:type="spellStart"/>
      <w:r w:rsidR="00B57C1B" w:rsidRPr="00E97FAD">
        <w:t>Фатум</w:t>
      </w:r>
      <w:r w:rsidR="00B57C1B" w:rsidRPr="00E97FAD">
        <w:t>а</w:t>
      </w:r>
      <w:r w:rsidR="00B57C1B" w:rsidRPr="00E97FAD">
        <w:t>ты</w:t>
      </w:r>
      <w:proofErr w:type="spellEnd"/>
      <w:r w:rsidR="00B57C1B" w:rsidRPr="00E97FAD">
        <w:t>.</w:t>
      </w:r>
    </w:p>
    <w:p w:rsidR="00B57C1B" w:rsidRPr="00E97FAD" w:rsidRDefault="00B57C1B" w:rsidP="00B57C1B">
      <w:pPr>
        <w:pStyle w:val="SingleTxtGR"/>
      </w:pPr>
      <w:r w:rsidRPr="00E97FAD">
        <w:t>4.11</w:t>
      </w:r>
      <w:r w:rsidRPr="00E97FAD">
        <w:tab/>
        <w:t>Касаясь</w:t>
      </w:r>
      <w:r>
        <w:t xml:space="preserve"> утверждения о нарушении статьи</w:t>
      </w:r>
      <w:r w:rsidRPr="00B57C1B">
        <w:t xml:space="preserve"> </w:t>
      </w:r>
      <w:r w:rsidRPr="00E97FAD">
        <w:t>13 Пакта, государство-участник сч</w:t>
      </w:r>
      <w:r>
        <w:t>итает, что статья</w:t>
      </w:r>
      <w:r w:rsidRPr="00B57C1B">
        <w:t xml:space="preserve"> </w:t>
      </w:r>
      <w:r w:rsidRPr="00E97FAD">
        <w:t>13 в данном</w:t>
      </w:r>
      <w:r>
        <w:t xml:space="preserve"> случае не применима, поскольку автор </w:t>
      </w:r>
      <w:r w:rsidRPr="00E97FAD">
        <w:t xml:space="preserve">не находится в Канаде на легальных основаниях. Кроме того, в данном </w:t>
      </w:r>
      <w:r>
        <w:t>случае не было нарушения статьи</w:t>
      </w:r>
      <w:r w:rsidRPr="00B57C1B">
        <w:t xml:space="preserve"> </w:t>
      </w:r>
      <w:r w:rsidRPr="00E97FAD">
        <w:t xml:space="preserve">13, поскольку она была заслушана в </w:t>
      </w:r>
      <w:proofErr w:type="spellStart"/>
      <w:r w:rsidRPr="00E97FAD">
        <w:t>СИБ</w:t>
      </w:r>
      <w:proofErr w:type="spellEnd"/>
      <w:r>
        <w:t xml:space="preserve"> −</w:t>
      </w:r>
      <w:r w:rsidRPr="00E97FAD">
        <w:t xml:space="preserve"> незав</w:t>
      </w:r>
      <w:r w:rsidRPr="00E97FAD">
        <w:t>и</w:t>
      </w:r>
      <w:r w:rsidRPr="00E97FAD">
        <w:t>симом и беспристрастном административном суде</w:t>
      </w:r>
      <w:r>
        <w:t xml:space="preserve"> −</w:t>
      </w:r>
      <w:r w:rsidRPr="00E97FAD">
        <w:t xml:space="preserve"> в условиях соблюдения з</w:t>
      </w:r>
      <w:r w:rsidRPr="00E97FAD">
        <w:t>а</w:t>
      </w:r>
      <w:r w:rsidRPr="00E97FAD">
        <w:t>кона и принципа равенства. Служащий, занимавшийся вопросом о проведении проц</w:t>
      </w:r>
      <w:r w:rsidRPr="00E97FAD">
        <w:t>е</w:t>
      </w:r>
      <w:r w:rsidRPr="00E97FAD">
        <w:t xml:space="preserve">дуры </w:t>
      </w:r>
      <w:proofErr w:type="spellStart"/>
      <w:r w:rsidRPr="00E97FAD">
        <w:t>ООДВ</w:t>
      </w:r>
      <w:proofErr w:type="spellEnd"/>
      <w:r w:rsidRPr="00E97FAD">
        <w:t xml:space="preserve"> и </w:t>
      </w:r>
      <w:proofErr w:type="spellStart"/>
      <w:r w:rsidRPr="00E97FAD">
        <w:t>ГС</w:t>
      </w:r>
      <w:proofErr w:type="spellEnd"/>
      <w:r w:rsidRPr="00E97FAD">
        <w:t xml:space="preserve">, не счел нужным второй раз заслушивать </w:t>
      </w:r>
      <w:r>
        <w:t xml:space="preserve">автора.  Автор </w:t>
      </w:r>
      <w:r w:rsidRPr="00E97FAD">
        <w:t>имела возможность объяснить все противоречия, содержащиеся в ее показан</w:t>
      </w:r>
      <w:r w:rsidRPr="00E97FAD">
        <w:t>и</w:t>
      </w:r>
      <w:r w:rsidRPr="00E97FAD">
        <w:t xml:space="preserve">ях, во время собеседования в </w:t>
      </w:r>
      <w:proofErr w:type="spellStart"/>
      <w:r w:rsidRPr="00E97FAD">
        <w:t>СИБ</w:t>
      </w:r>
      <w:proofErr w:type="spellEnd"/>
      <w:r>
        <w:t xml:space="preserve"> − причем статья</w:t>
      </w:r>
      <w:r w:rsidRPr="00B57C1B">
        <w:t xml:space="preserve"> </w:t>
      </w:r>
      <w:r w:rsidRPr="00E97FAD">
        <w:t>13 Пакта не требует, чтобы ей предоставлялась повторная возможность разъяснять те же самые противор</w:t>
      </w:r>
      <w:r w:rsidRPr="00E97FAD">
        <w:t>е</w:t>
      </w:r>
      <w:r w:rsidRPr="00E97FAD">
        <w:t xml:space="preserve">чия. Тот факт, что служащий, занимавшийся вопросами процедуры </w:t>
      </w:r>
      <w:proofErr w:type="spellStart"/>
      <w:r w:rsidRPr="00E97FAD">
        <w:t>ООДВ</w:t>
      </w:r>
      <w:proofErr w:type="spellEnd"/>
      <w:r w:rsidRPr="00E97FAD">
        <w:t xml:space="preserve">, учел выявленные </w:t>
      </w:r>
      <w:proofErr w:type="spellStart"/>
      <w:r w:rsidRPr="00E97FAD">
        <w:t>СИБ</w:t>
      </w:r>
      <w:proofErr w:type="spellEnd"/>
      <w:r w:rsidRPr="00E97FAD">
        <w:t xml:space="preserve"> противоречия, а также отсутствие удовлетворительных раз</w:t>
      </w:r>
      <w:r w:rsidRPr="00E97FAD">
        <w:t>ъ</w:t>
      </w:r>
      <w:r w:rsidRPr="00E97FAD">
        <w:t xml:space="preserve">яснений со стороны </w:t>
      </w:r>
      <w:r>
        <w:t>автора</w:t>
      </w:r>
      <w:r w:rsidRPr="00E97FAD">
        <w:t>, по всей очевидности, свидетельствуют о нецелес</w:t>
      </w:r>
      <w:r w:rsidRPr="00E97FAD">
        <w:t>о</w:t>
      </w:r>
      <w:r w:rsidRPr="00E97FAD">
        <w:t>образности проведения нового собеседования.</w:t>
      </w:r>
    </w:p>
    <w:p w:rsidR="00B57C1B" w:rsidRPr="00E97FAD" w:rsidRDefault="00B57C1B" w:rsidP="00B57C1B">
      <w:pPr>
        <w:pStyle w:val="SingleTxtGR"/>
      </w:pPr>
      <w:r w:rsidRPr="00E97FAD">
        <w:t>4.12</w:t>
      </w:r>
      <w:r w:rsidRPr="00E97FAD">
        <w:tab/>
        <w:t>Что касается</w:t>
      </w:r>
      <w:r>
        <w:t xml:space="preserve"> утверждения о нарушении статьи</w:t>
      </w:r>
      <w:r w:rsidRPr="00B57C1B">
        <w:t xml:space="preserve"> </w:t>
      </w:r>
      <w:r w:rsidRPr="00E97FAD">
        <w:t>14, то эта статья не пр</w:t>
      </w:r>
      <w:r w:rsidRPr="00E97FAD">
        <w:t>и</w:t>
      </w:r>
      <w:r w:rsidRPr="00E97FAD">
        <w:t>меняется к случаям, касающимся предоставления статуса иммигранта или во</w:t>
      </w:r>
      <w:r w:rsidRPr="00E97FAD">
        <w:t>з</w:t>
      </w:r>
      <w:r w:rsidRPr="00E97FAD">
        <w:t>можной защиты со стороны государства</w:t>
      </w:r>
      <w:r>
        <w:rPr>
          <w:rStyle w:val="FootnoteReference"/>
        </w:rPr>
        <w:footnoteReference w:id="16"/>
      </w:r>
      <w:r w:rsidRPr="00E97FAD">
        <w:t>.</w:t>
      </w:r>
    </w:p>
    <w:p w:rsidR="00B57C1B" w:rsidRPr="00E97FAD" w:rsidRDefault="00B57C1B" w:rsidP="00B57C1B">
      <w:pPr>
        <w:pStyle w:val="SingleTxtGR"/>
      </w:pPr>
      <w:r>
        <w:t>4.13</w:t>
      </w:r>
      <w:r>
        <w:tab/>
        <w:t>В связи со статьей</w:t>
      </w:r>
      <w:r w:rsidRPr="00B57C1B">
        <w:t xml:space="preserve"> </w:t>
      </w:r>
      <w:r w:rsidRPr="00E97FAD">
        <w:t xml:space="preserve">7 Пакта государство-участник считает, что </w:t>
      </w:r>
      <w:r>
        <w:t xml:space="preserve">автор </w:t>
      </w:r>
      <w:r w:rsidRPr="00E97FAD">
        <w:t>н</w:t>
      </w:r>
      <w:r w:rsidRPr="00E97FAD">
        <w:t>е</w:t>
      </w:r>
      <w:r w:rsidRPr="00E97FAD">
        <w:t>достаточно обосновала свои утверждения для целей приемлемости сообщ</w:t>
      </w:r>
      <w:r w:rsidRPr="00E97FAD">
        <w:t>е</w:t>
      </w:r>
      <w:r w:rsidRPr="00E97FAD">
        <w:t>ния.  Ее утверждения явно лишены всякого основания в силу выявленных в них ра</w:t>
      </w:r>
      <w:r w:rsidRPr="00E97FAD">
        <w:t>с</w:t>
      </w:r>
      <w:r w:rsidRPr="00E97FAD">
        <w:t>хождений и противоречий. Эти утверждения неправдоподобны и свидетельс</w:t>
      </w:r>
      <w:r w:rsidRPr="00E97FAD">
        <w:t>т</w:t>
      </w:r>
      <w:r w:rsidRPr="00E97FAD">
        <w:t>вуют о том, что авторы, после их высылки в Гвинею, не рискуют подвер</w:t>
      </w:r>
      <w:r w:rsidRPr="00E97FAD">
        <w:t>г</w:t>
      </w:r>
      <w:r w:rsidRPr="00E97FAD">
        <w:t>нуться видам обращения, запрещенным Пактом. Государство-участник считает также, что сообщение является неприемлемым в том, что касается утверждений, осн</w:t>
      </w:r>
      <w:r w:rsidRPr="00E97FAD">
        <w:t>о</w:t>
      </w:r>
      <w:r w:rsidRPr="00E97FAD">
        <w:t>ванных на пунк</w:t>
      </w:r>
      <w:r>
        <w:t>те 1 статьи 9 и пункте 1 статьи</w:t>
      </w:r>
      <w:r w:rsidRPr="00B57C1B">
        <w:t xml:space="preserve"> </w:t>
      </w:r>
      <w:r w:rsidRPr="00E97FAD">
        <w:t>18 Пакта, поскольку они не по</w:t>
      </w:r>
      <w:r w:rsidRPr="00E97FAD">
        <w:t>д</w:t>
      </w:r>
      <w:r w:rsidRPr="00E97FAD">
        <w:t>крепле</w:t>
      </w:r>
      <w:r>
        <w:t>ны никакими доказательствами. В</w:t>
      </w:r>
      <w:r w:rsidRPr="00B57C1B">
        <w:t xml:space="preserve"> </w:t>
      </w:r>
      <w:r>
        <w:t>связи с пунктом</w:t>
      </w:r>
      <w:r w:rsidRPr="00B57C1B">
        <w:t xml:space="preserve"> </w:t>
      </w:r>
      <w:r w:rsidRPr="00E97FAD">
        <w:t>1 статьи 24 Пакта это утверждение не добавляет ничего нового к утверждениям, выск</w:t>
      </w:r>
      <w:r w:rsidRPr="00E97FAD">
        <w:t>а</w:t>
      </w:r>
      <w:r>
        <w:t>занным в связи со статьей</w:t>
      </w:r>
      <w:r w:rsidRPr="00B57C1B">
        <w:t xml:space="preserve"> </w:t>
      </w:r>
      <w:r w:rsidRPr="00E97FAD">
        <w:t xml:space="preserve">7 Пакта.  </w:t>
      </w:r>
    </w:p>
    <w:p w:rsidR="00B57C1B" w:rsidRPr="00E97FAD" w:rsidRDefault="00B57C1B" w:rsidP="00B57C1B">
      <w:pPr>
        <w:pStyle w:val="SingleTxtGR"/>
      </w:pPr>
      <w:r w:rsidRPr="00E97FAD">
        <w:t>4.14</w:t>
      </w:r>
      <w:r w:rsidRPr="00E97FAD">
        <w:tab/>
        <w:t>Государство-участник подчеркивает, что эти утверждения были проан</w:t>
      </w:r>
      <w:r w:rsidRPr="00E97FAD">
        <w:t>а</w:t>
      </w:r>
      <w:r w:rsidRPr="00E97FAD">
        <w:t>лизированы независимыми и беспристрастными национальными инстанциями Канады при соблюдении закона и принципа равенства. В отсутствие доказ</w:t>
      </w:r>
      <w:r w:rsidRPr="00E97FAD">
        <w:t>а</w:t>
      </w:r>
      <w:r w:rsidRPr="00E97FAD">
        <w:t>тельства явной ошибки, злоупотребления процедурой, недобросовестности, я</w:t>
      </w:r>
      <w:r w:rsidRPr="00E97FAD">
        <w:t>в</w:t>
      </w:r>
      <w:r w:rsidRPr="00E97FAD">
        <w:t>ной предвзятости или серьезных нарушений процедуры Комитет не должен подменять собственными заключениями по фактам заключения, вынесенное канадскими инстанциями. Оценивать факты, доказательства и особенно пра</w:t>
      </w:r>
      <w:r w:rsidRPr="00E97FAD">
        <w:t>в</w:t>
      </w:r>
      <w:r w:rsidRPr="00E97FAD">
        <w:t xml:space="preserve">доподобность утверждений в </w:t>
      </w:r>
      <w:r>
        <w:t xml:space="preserve">конкретных </w:t>
      </w:r>
      <w:r w:rsidRPr="00E97FAD">
        <w:t xml:space="preserve">случаях надлежит судам государства-участника. </w:t>
      </w:r>
      <w:r>
        <w:t xml:space="preserve">Автор </w:t>
      </w:r>
      <w:r w:rsidRPr="00E97FAD">
        <w:t>не сумела доказать, что решения, принятые канадскими вл</w:t>
      </w:r>
      <w:r w:rsidRPr="00E97FAD">
        <w:t>а</w:t>
      </w:r>
      <w:r w:rsidRPr="00E97FAD">
        <w:t>стями, содержали какой-либо изъян, оправдывающий вмешательство Ком</w:t>
      </w:r>
      <w:r w:rsidRPr="00E97FAD">
        <w:t>и</w:t>
      </w:r>
      <w:r w:rsidRPr="00E97FAD">
        <w:t>тета в сделанные ими заключительные выводы о фактах и степени их достоверн</w:t>
      </w:r>
      <w:r w:rsidRPr="00E97FAD">
        <w:t>о</w:t>
      </w:r>
      <w:r w:rsidRPr="00E97FAD">
        <w:t>сти. В</w:t>
      </w:r>
      <w:r w:rsidRPr="00B57C1B">
        <w:t xml:space="preserve"> </w:t>
      </w:r>
      <w:r w:rsidRPr="00E97FAD">
        <w:t>подобных случаях Комитет неоднократно подчеркивал, что в сферу его ведения не входит пересмотр вынесенной национальными инста</w:t>
      </w:r>
      <w:r w:rsidRPr="00E97FAD">
        <w:t>н</w:t>
      </w:r>
      <w:r w:rsidRPr="00E97FAD">
        <w:t>циями оценки фактов и д</w:t>
      </w:r>
      <w:r w:rsidRPr="00E97FAD">
        <w:t>о</w:t>
      </w:r>
      <w:r w:rsidRPr="00E97FAD">
        <w:t xml:space="preserve">казательств. </w:t>
      </w:r>
    </w:p>
    <w:p w:rsidR="00B57C1B" w:rsidRPr="00E97FAD" w:rsidRDefault="00B57C1B" w:rsidP="00B57C1B">
      <w:pPr>
        <w:pStyle w:val="H23GR"/>
      </w:pPr>
      <w:r>
        <w:tab/>
      </w:r>
      <w:r>
        <w:tab/>
      </w:r>
      <w:r w:rsidRPr="00E97FAD">
        <w:t>Комментарии автора</w:t>
      </w:r>
    </w:p>
    <w:p w:rsidR="00B57C1B" w:rsidRPr="00E97FAD" w:rsidRDefault="00B57C1B" w:rsidP="00B57C1B">
      <w:pPr>
        <w:pStyle w:val="SingleTxtGR"/>
      </w:pPr>
      <w:r>
        <w:t>5.1</w:t>
      </w:r>
      <w:r>
        <w:tab/>
        <w:t>26 июля 2007</w:t>
      </w:r>
      <w:r w:rsidRPr="00B57C1B">
        <w:t xml:space="preserve"> </w:t>
      </w:r>
      <w:r w:rsidRPr="00E97FAD">
        <w:t>года автор сообщил</w:t>
      </w:r>
      <w:r>
        <w:t>а</w:t>
      </w:r>
      <w:r w:rsidRPr="00E97FAD">
        <w:t xml:space="preserve">, что </w:t>
      </w:r>
      <w:r>
        <w:t xml:space="preserve">она </w:t>
      </w:r>
      <w:r w:rsidRPr="00E97FAD">
        <w:t>исчерпала все эффективные средства правовой защиты. Она уже подавала заявление о проведении процед</w:t>
      </w:r>
      <w:r w:rsidRPr="00E97FAD">
        <w:t>у</w:t>
      </w:r>
      <w:r w:rsidRPr="00E97FAD">
        <w:t xml:space="preserve">ры </w:t>
      </w:r>
      <w:proofErr w:type="spellStart"/>
      <w:r w:rsidRPr="00E97FAD">
        <w:t>ООДВ</w:t>
      </w:r>
      <w:proofErr w:type="spellEnd"/>
      <w:r w:rsidRPr="00E97FAD">
        <w:t xml:space="preserve">, затем заявление о </w:t>
      </w:r>
      <w:proofErr w:type="spellStart"/>
      <w:r w:rsidRPr="00E97FAD">
        <w:t>ГС</w:t>
      </w:r>
      <w:proofErr w:type="spellEnd"/>
      <w:r w:rsidRPr="00E97FAD">
        <w:t>, а также ходатайство в Федеральный суд о с</w:t>
      </w:r>
      <w:r w:rsidRPr="00E97FAD">
        <w:t>у</w:t>
      </w:r>
      <w:r w:rsidRPr="00E97FAD">
        <w:t>дебном пересмотре решения, принятого по ее заявлениям, причем ее после</w:t>
      </w:r>
      <w:r w:rsidRPr="00E97FAD">
        <w:t>д</w:t>
      </w:r>
      <w:r w:rsidRPr="00E97FAD">
        <w:t>нее ходатайство было отклонено Федеральным судом 25</w:t>
      </w:r>
      <w:r w:rsidRPr="00B57C1B">
        <w:t xml:space="preserve"> </w:t>
      </w:r>
      <w:r w:rsidRPr="00E97FAD">
        <w:t>сентября 2006</w:t>
      </w:r>
      <w:r w:rsidRPr="00B57C1B">
        <w:t xml:space="preserve"> </w:t>
      </w:r>
      <w:r w:rsidRPr="00E97FAD">
        <w:t>года. Всле</w:t>
      </w:r>
      <w:r w:rsidRPr="00E97FAD">
        <w:t>д</w:t>
      </w:r>
      <w:r w:rsidRPr="00E97FAD">
        <w:t xml:space="preserve">ствие этого обжаловать решение по процедуре </w:t>
      </w:r>
      <w:proofErr w:type="spellStart"/>
      <w:r w:rsidRPr="00E97FAD">
        <w:t>ООДВ</w:t>
      </w:r>
      <w:proofErr w:type="spellEnd"/>
      <w:r w:rsidRPr="00E97FAD">
        <w:t xml:space="preserve"> больше не пре</w:t>
      </w:r>
      <w:r w:rsidRPr="00E97FAD">
        <w:t>д</w:t>
      </w:r>
      <w:r w:rsidRPr="00E97FAD">
        <w:t>ставляется возможным. Кроме того, полученное автором администр</w:t>
      </w:r>
      <w:r w:rsidRPr="00E97FAD">
        <w:t>а</w:t>
      </w:r>
      <w:r w:rsidRPr="00E97FAD">
        <w:t>тивное разрешение об отсрочке высылки, утратило свою силу с учетом отрицательного решения Ф</w:t>
      </w:r>
      <w:r w:rsidRPr="00E97FAD">
        <w:t>е</w:t>
      </w:r>
      <w:r w:rsidRPr="00E97FAD">
        <w:t>дерального суда</w:t>
      </w:r>
      <w:r>
        <w:rPr>
          <w:rStyle w:val="FootnoteReference"/>
        </w:rPr>
        <w:footnoteReference w:id="17"/>
      </w:r>
      <w:r w:rsidRPr="00E97FAD">
        <w:t xml:space="preserve">. Кроме того, повторное заявление о проведении процедуры </w:t>
      </w:r>
      <w:proofErr w:type="spellStart"/>
      <w:r w:rsidRPr="00E97FAD">
        <w:t>ООДВ</w:t>
      </w:r>
      <w:proofErr w:type="spellEnd"/>
      <w:r w:rsidRPr="00E97FAD">
        <w:t>, как представляется, не имеет приостанавливающей силы в отношении решения о высылке</w:t>
      </w:r>
      <w:r>
        <w:rPr>
          <w:rStyle w:val="FootnoteReference"/>
        </w:rPr>
        <w:footnoteReference w:id="18"/>
      </w:r>
      <w:r w:rsidRPr="00E97FAD">
        <w:t xml:space="preserve">. Следовательно, повторное </w:t>
      </w:r>
    </w:p>
    <w:p w:rsidR="00B57C1B" w:rsidRPr="00E97FAD" w:rsidRDefault="00B57C1B" w:rsidP="00B57C1B">
      <w:pPr>
        <w:pStyle w:val="SingleTxtGR"/>
      </w:pPr>
      <w:r w:rsidRPr="00E97FAD">
        <w:t xml:space="preserve">заявление о проведении процедуры </w:t>
      </w:r>
      <w:proofErr w:type="spellStart"/>
      <w:r w:rsidRPr="00E97FAD">
        <w:t>ООДВ</w:t>
      </w:r>
      <w:proofErr w:type="spellEnd"/>
      <w:r w:rsidRPr="00E97FAD">
        <w:t xml:space="preserve"> ни в коем случае не может рассма</w:t>
      </w:r>
      <w:r w:rsidRPr="00E97FAD">
        <w:t>т</w:t>
      </w:r>
      <w:r w:rsidRPr="00E97FAD">
        <w:t>риваться как эффективное средство правовой защиты, поскольку высылка авт</w:t>
      </w:r>
      <w:r w:rsidRPr="00E97FAD">
        <w:t>о</w:t>
      </w:r>
      <w:r w:rsidRPr="00E97FAD">
        <w:t>ров может быть произведена даже в процессе изучения этого повторного зая</w:t>
      </w:r>
      <w:r w:rsidRPr="00E97FAD">
        <w:t>в</w:t>
      </w:r>
      <w:r w:rsidRPr="00E97FAD">
        <w:t xml:space="preserve">ления. С другой стороны, служащий, занимающийся вопросом о процедуре </w:t>
      </w:r>
      <w:proofErr w:type="spellStart"/>
      <w:r w:rsidRPr="00E97FAD">
        <w:t>ООДВ</w:t>
      </w:r>
      <w:proofErr w:type="spellEnd"/>
      <w:r w:rsidRPr="00E97FAD">
        <w:t>, принимает во вним</w:t>
      </w:r>
      <w:r w:rsidRPr="00E97FAD">
        <w:t>а</w:t>
      </w:r>
      <w:r w:rsidRPr="00E97FAD">
        <w:t>ние только "новые" доказательст</w:t>
      </w:r>
      <w:r w:rsidR="00EF02BB">
        <w:t xml:space="preserve">ва, отвечающие критериям статьи </w:t>
      </w:r>
      <w:r w:rsidRPr="00E97FAD">
        <w:t>113 Закона об иммиграции и защите беженцев</w:t>
      </w:r>
      <w:r w:rsidR="00EF02BB">
        <w:rPr>
          <w:rStyle w:val="FootnoteReference"/>
        </w:rPr>
        <w:footnoteReference w:id="19"/>
      </w:r>
      <w:r w:rsidRPr="00E97FAD">
        <w:t>, или в да</w:t>
      </w:r>
      <w:r w:rsidRPr="00E97FAD">
        <w:t>н</w:t>
      </w:r>
      <w:r w:rsidRPr="00E97FAD">
        <w:t>ном случае, новые доказательства, не связанные с эксцизией и предшествова</w:t>
      </w:r>
      <w:r w:rsidRPr="00E97FAD">
        <w:t>в</w:t>
      </w:r>
      <w:r w:rsidRPr="00E97FAD">
        <w:t xml:space="preserve">шими проблемами. Вследствие этого </w:t>
      </w:r>
      <w:r>
        <w:t xml:space="preserve">факторы </w:t>
      </w:r>
      <w:r w:rsidRPr="00E97FAD">
        <w:t>риск</w:t>
      </w:r>
      <w:r>
        <w:t>а</w:t>
      </w:r>
      <w:r w:rsidRPr="00E97FAD">
        <w:t xml:space="preserve">, о которых уже упоминала </w:t>
      </w:r>
      <w:r>
        <w:t>автор</w:t>
      </w:r>
      <w:r w:rsidRPr="00E97FAD">
        <w:t xml:space="preserve">, не были заново проанализированы с учетом новых доказательств. </w:t>
      </w:r>
      <w:r>
        <w:t>Т</w:t>
      </w:r>
      <w:r w:rsidRPr="00E97FAD">
        <w:t>акое средс</w:t>
      </w:r>
      <w:r w:rsidRPr="00E97FAD">
        <w:t>т</w:t>
      </w:r>
      <w:r w:rsidRPr="00E97FAD">
        <w:t>во правовой защиты, которое не позволяет произвести полный и беспристрас</w:t>
      </w:r>
      <w:r w:rsidRPr="00E97FAD">
        <w:t>т</w:t>
      </w:r>
      <w:r w:rsidRPr="00E97FAD">
        <w:t>ный анализ содержащихся в деле фактов и доказательств существующих ри</w:t>
      </w:r>
      <w:r w:rsidRPr="00E97FAD">
        <w:t>с</w:t>
      </w:r>
      <w:r w:rsidRPr="00E97FAD">
        <w:t>ков, не может рассматриваться как эффекти</w:t>
      </w:r>
      <w:r w:rsidRPr="00E97FAD">
        <w:t>в</w:t>
      </w:r>
      <w:r w:rsidRPr="00E97FAD">
        <w:t>ное.</w:t>
      </w:r>
    </w:p>
    <w:p w:rsidR="00B57C1B" w:rsidRPr="00E97FAD" w:rsidRDefault="00B57C1B" w:rsidP="00B57C1B">
      <w:pPr>
        <w:pStyle w:val="SingleTxtGR"/>
      </w:pPr>
      <w:r w:rsidRPr="00E97FAD">
        <w:t>5.2</w:t>
      </w:r>
      <w:r w:rsidRPr="00E97FAD">
        <w:tab/>
        <w:t xml:space="preserve">Кроме того, вопреки доводам государства-участника, </w:t>
      </w:r>
      <w:r>
        <w:t xml:space="preserve">автор </w:t>
      </w:r>
      <w:r w:rsidRPr="00E97FAD">
        <w:t>не может пр</w:t>
      </w:r>
      <w:r w:rsidRPr="00E97FAD">
        <w:t>о</w:t>
      </w:r>
      <w:r w:rsidRPr="00E97FAD">
        <w:t>сить Федеральный суд об отсрочке исполнения решения о высылке на основ</w:t>
      </w:r>
      <w:r w:rsidRPr="00E97FAD">
        <w:t>а</w:t>
      </w:r>
      <w:r w:rsidRPr="00E97FAD">
        <w:t xml:space="preserve">нии существующих </w:t>
      </w:r>
      <w:r>
        <w:t xml:space="preserve">факторов риска </w:t>
      </w:r>
      <w:r w:rsidRPr="00E97FAD">
        <w:t xml:space="preserve">в ожидании окончания процедуры </w:t>
      </w:r>
      <w:proofErr w:type="spellStart"/>
      <w:r w:rsidRPr="00E97FAD">
        <w:t>ООДВ</w:t>
      </w:r>
      <w:proofErr w:type="spellEnd"/>
      <w:r w:rsidRPr="00E97FAD">
        <w:t>.  Действия Федерального суда ограничены определенными мотивами</w:t>
      </w:r>
      <w:r w:rsidR="00EF02BB">
        <w:rPr>
          <w:rStyle w:val="FootnoteReference"/>
        </w:rPr>
        <w:footnoteReference w:id="20"/>
      </w:r>
      <w:r w:rsidRPr="00E97FAD">
        <w:t xml:space="preserve">, </w:t>
      </w:r>
      <w:r>
        <w:t xml:space="preserve">и автор </w:t>
      </w:r>
      <w:r w:rsidRPr="00E97FAD">
        <w:t>уже подавала в Федеральный суд ходатайство об отсрочке исполнения р</w:t>
      </w:r>
      <w:r w:rsidRPr="00E97FAD">
        <w:t>е</w:t>
      </w:r>
      <w:r w:rsidRPr="00E97FAD">
        <w:t>шения о выс</w:t>
      </w:r>
      <w:r w:rsidR="0013403F">
        <w:t xml:space="preserve">ылке, которое было отклонено 27 февраля 2006 </w:t>
      </w:r>
      <w:r w:rsidRPr="00E97FAD">
        <w:t>года.</w:t>
      </w:r>
    </w:p>
    <w:p w:rsidR="00B57C1B" w:rsidRPr="00E97FAD" w:rsidRDefault="00B57C1B" w:rsidP="00B57C1B">
      <w:pPr>
        <w:pStyle w:val="SingleTxtGR"/>
      </w:pPr>
      <w:r w:rsidRPr="00E97FAD">
        <w:t>5.3</w:t>
      </w:r>
      <w:r w:rsidRPr="00E97FAD">
        <w:tab/>
        <w:t xml:space="preserve">Что касается угрозы эксцизии </w:t>
      </w:r>
      <w:r>
        <w:t xml:space="preserve">для </w:t>
      </w:r>
      <w:proofErr w:type="spellStart"/>
      <w:r w:rsidRPr="00E97FAD">
        <w:t>Фатуматы</w:t>
      </w:r>
      <w:proofErr w:type="spellEnd"/>
      <w:r w:rsidRPr="00E97FAD">
        <w:t>, то количество подобных к</w:t>
      </w:r>
      <w:r w:rsidRPr="00E97FAD">
        <w:t>а</w:t>
      </w:r>
      <w:r w:rsidRPr="00E97FAD">
        <w:t>лечащих операций сократилось совсем не намного, как это показывает Дем</w:t>
      </w:r>
      <w:r w:rsidRPr="00E97FAD">
        <w:t>о</w:t>
      </w:r>
      <w:r w:rsidRPr="00E97FAD">
        <w:t>графический обзор состояния здоровья населения в Гвинее за 2005 год, подг</w:t>
      </w:r>
      <w:r w:rsidRPr="00E97FAD">
        <w:t>о</w:t>
      </w:r>
      <w:r w:rsidRPr="00E97FAD">
        <w:t>товленный Национальным статистическим управлением: доля женщин, по</w:t>
      </w:r>
      <w:r w:rsidRPr="00E97FAD">
        <w:t>д</w:t>
      </w:r>
      <w:r w:rsidRPr="00E97FAD">
        <w:t>вергшихся экс</w:t>
      </w:r>
      <w:r w:rsidR="0013403F">
        <w:t>цизии, сократилась с 99% в 1999 г</w:t>
      </w:r>
      <w:r w:rsidRPr="00E97FAD">
        <w:t xml:space="preserve">оду до 96% в 2005 году. Кроме того, этот доклад оставляет мало надежд на то, что </w:t>
      </w:r>
      <w:r>
        <w:t xml:space="preserve">в дальнейшем </w:t>
      </w:r>
      <w:r w:rsidRPr="00E97FAD">
        <w:t>этот показ</w:t>
      </w:r>
      <w:r w:rsidRPr="00E97FAD">
        <w:t>а</w:t>
      </w:r>
      <w:r w:rsidRPr="00E97FAD">
        <w:t>тель будет уменьшаться</w:t>
      </w:r>
      <w:r>
        <w:t xml:space="preserve">. </w:t>
      </w:r>
      <w:r w:rsidRPr="00E97FAD">
        <w:t>И наконец, согласно тому же докладу, показатель эк</w:t>
      </w:r>
      <w:r w:rsidRPr="00E97FAD">
        <w:t>с</w:t>
      </w:r>
      <w:r w:rsidRPr="00E97FAD">
        <w:t xml:space="preserve">цизии среди женщин народности </w:t>
      </w:r>
      <w:r w:rsidRPr="006F73F3">
        <w:t>малинке</w:t>
      </w:r>
      <w:r w:rsidRPr="00E97FAD">
        <w:t>, к которой принадлежит автор соо</w:t>
      </w:r>
      <w:r w:rsidRPr="00E97FAD">
        <w:t>б</w:t>
      </w:r>
      <w:r w:rsidRPr="00E97FAD">
        <w:t>щения, составляет 97%. Согласно докладу ЮНИСЕФ за 2005 год</w:t>
      </w:r>
      <w:r w:rsidR="0013403F">
        <w:rPr>
          <w:rStyle w:val="FootnoteReference"/>
        </w:rPr>
        <w:footnoteReference w:id="21"/>
      </w:r>
      <w:r w:rsidRPr="00E97FAD">
        <w:t>, процент женщин в возрасте от 15 до 49 лет, подвергшихся эксцизии, составляет 96%</w:t>
      </w:r>
      <w:r>
        <w:t>. Согласно докладу Г</w:t>
      </w:r>
      <w:r w:rsidRPr="00E97FAD">
        <w:t>осдепартамента Соединенных Штатов Америки за 2005 год, этот показатель составляет 99%. Вследствие этого, учитывая исходя</w:t>
      </w:r>
      <w:r w:rsidR="0013403F">
        <w:t xml:space="preserve">щую от </w:t>
      </w:r>
      <w:r w:rsidR="0013403F">
        <w:br/>
        <w:t>г-</w:t>
      </w:r>
      <w:r w:rsidRPr="00E97FAD">
        <w:t xml:space="preserve">на </w:t>
      </w:r>
      <w:proofErr w:type="spellStart"/>
      <w:r w:rsidRPr="00E97FAD">
        <w:t>Каба</w:t>
      </w:r>
      <w:proofErr w:type="spellEnd"/>
      <w:r w:rsidRPr="00E97FAD">
        <w:t xml:space="preserve"> серьезную угрозу в отношении калечащей операции, риск подвер</w:t>
      </w:r>
      <w:r w:rsidRPr="00E97FAD">
        <w:t>г</w:t>
      </w:r>
      <w:r w:rsidRPr="00E97FAD">
        <w:t xml:space="preserve">нуться эксцизии для </w:t>
      </w:r>
      <w:proofErr w:type="spellStart"/>
      <w:r w:rsidRPr="00E97FAD">
        <w:t>Фатуматы</w:t>
      </w:r>
      <w:proofErr w:type="spellEnd"/>
      <w:r w:rsidRPr="00E97FAD">
        <w:t xml:space="preserve"> является совершенно реальным. Наконец, </w:t>
      </w:r>
      <w:r>
        <w:t>автор</w:t>
      </w:r>
      <w:r w:rsidRPr="00E97FAD">
        <w:t>, в случае возвращения в Гвинею, не могла бы воспрепятствовать проведению этой операции и обеспечить своей дочери защиту. Согласно докладу Госдепа</w:t>
      </w:r>
      <w:r w:rsidRPr="00E97FAD">
        <w:t>р</w:t>
      </w:r>
      <w:r w:rsidRPr="00E97FAD">
        <w:t>тамента Соединенных Штатов Америки</w:t>
      </w:r>
      <w:r w:rsidR="0013403F">
        <w:rPr>
          <w:rStyle w:val="FootnoteReference"/>
        </w:rPr>
        <w:footnoteReference w:id="22"/>
      </w:r>
      <w:r w:rsidRPr="00E97FAD">
        <w:t>, эксцизия часто производится без с</w:t>
      </w:r>
      <w:r w:rsidRPr="00E97FAD">
        <w:t>о</w:t>
      </w:r>
      <w:r w:rsidRPr="00E97FAD">
        <w:t>гласия родителей, когда девочки</w:t>
      </w:r>
      <w:r w:rsidR="0013403F">
        <w:t xml:space="preserve"> навещают своих родственников. </w:t>
      </w:r>
      <w:r w:rsidRPr="00E97FAD">
        <w:t xml:space="preserve">Кроме того, </w:t>
      </w:r>
      <w:r w:rsidR="0013403F">
        <w:br/>
      </w:r>
      <w:r w:rsidRPr="00E97FAD">
        <w:t>в документе говорится об отсутствии защиты со стороны гвинейского госуда</w:t>
      </w:r>
      <w:r w:rsidRPr="00E97FAD">
        <w:t>р</w:t>
      </w:r>
      <w:r w:rsidRPr="00E97FAD">
        <w:t>ства, несмотря на то, что эксцизия является противозако</w:t>
      </w:r>
      <w:r w:rsidRPr="00E97FAD">
        <w:t>н</w:t>
      </w:r>
      <w:r w:rsidRPr="00E97FAD">
        <w:t>ной.</w:t>
      </w:r>
    </w:p>
    <w:p w:rsidR="00B57C1B" w:rsidRPr="00E97FAD" w:rsidRDefault="00B57C1B" w:rsidP="00B57C1B">
      <w:pPr>
        <w:pStyle w:val="SingleTxtGR"/>
      </w:pPr>
      <w:r w:rsidRPr="00E97FAD">
        <w:t>5.4</w:t>
      </w:r>
      <w:r w:rsidRPr="00E97FAD">
        <w:tab/>
        <w:t>И наконец, недавно имел место случай, аналогичный случаю ав</w:t>
      </w:r>
      <w:r>
        <w:t>торов, к</w:t>
      </w:r>
      <w:r>
        <w:t>о</w:t>
      </w:r>
      <w:r>
        <w:t xml:space="preserve">гда по </w:t>
      </w:r>
      <w:r w:rsidRPr="00E97FAD">
        <w:t>гуманитарны</w:t>
      </w:r>
      <w:r>
        <w:t>м соображениям гуманности было удовлетворено ходата</w:t>
      </w:r>
      <w:r>
        <w:t>й</w:t>
      </w:r>
      <w:r>
        <w:t xml:space="preserve">ство </w:t>
      </w:r>
      <w:r w:rsidRPr="00E97FAD">
        <w:t xml:space="preserve">матери, чьей дочери </w:t>
      </w:r>
      <w:r>
        <w:t xml:space="preserve">в возрасте </w:t>
      </w:r>
      <w:r w:rsidRPr="00E97FAD">
        <w:t xml:space="preserve">двух с половиной лет угрожала эксцизия по возвращении в Гвинею. Правительство Канады, приняв это </w:t>
      </w:r>
      <w:r>
        <w:t xml:space="preserve">ходатайство </w:t>
      </w:r>
      <w:r w:rsidRPr="00E97FAD">
        <w:t>из с</w:t>
      </w:r>
      <w:r w:rsidRPr="00E97FAD">
        <w:t>о</w:t>
      </w:r>
      <w:r w:rsidRPr="00E97FAD">
        <w:t>ображений гуманно</w:t>
      </w:r>
      <w:proofErr w:type="spellStart"/>
      <w:r w:rsidRPr="00E97FAD">
        <w:rPr>
          <w:lang w:val="en-US"/>
        </w:rPr>
        <w:t>c</w:t>
      </w:r>
      <w:r w:rsidRPr="00E97FAD">
        <w:t>ти</w:t>
      </w:r>
      <w:proofErr w:type="spellEnd"/>
      <w:r w:rsidRPr="00E97FAD">
        <w:t>, признало риск эксцизии реальным, равно как и необх</w:t>
      </w:r>
      <w:r w:rsidRPr="00E97FAD">
        <w:t>о</w:t>
      </w:r>
      <w:r w:rsidRPr="00E97FAD">
        <w:t>димость не высылать девочку, которая могла подвергнуться подобному риску.</w:t>
      </w:r>
    </w:p>
    <w:p w:rsidR="00B57C1B" w:rsidRPr="00E97FAD" w:rsidRDefault="00B57C1B" w:rsidP="00B57C1B">
      <w:pPr>
        <w:pStyle w:val="SingleTxtGR"/>
      </w:pPr>
      <w:r w:rsidRPr="00E97FAD">
        <w:t>5.5</w:t>
      </w:r>
      <w:r w:rsidRPr="00E97FAD">
        <w:tab/>
        <w:t xml:space="preserve">Заявления, сделанные </w:t>
      </w:r>
      <w:r>
        <w:t xml:space="preserve">автором </w:t>
      </w:r>
      <w:r w:rsidRPr="00E97FAD">
        <w:t>в ответ на некоторые другие доводы гос</w:t>
      </w:r>
      <w:r w:rsidRPr="00E97FAD">
        <w:t>у</w:t>
      </w:r>
      <w:r w:rsidRPr="00E97FAD">
        <w:t>дарства-участника, не стали предметом надлежащего и углубленного из</w:t>
      </w:r>
      <w:r w:rsidRPr="00E97FAD">
        <w:t>у</w:t>
      </w:r>
      <w:r w:rsidRPr="00E97FAD">
        <w:t xml:space="preserve">чения.  Что касается решения </w:t>
      </w:r>
      <w:proofErr w:type="spellStart"/>
      <w:r w:rsidRPr="00E97FAD">
        <w:t>СИБ</w:t>
      </w:r>
      <w:proofErr w:type="spellEnd"/>
      <w:r w:rsidRPr="00E97FAD">
        <w:t xml:space="preserve">, то </w:t>
      </w:r>
      <w:r>
        <w:t xml:space="preserve">факторы </w:t>
      </w:r>
      <w:r w:rsidRPr="00E97FAD">
        <w:t>риск</w:t>
      </w:r>
      <w:r>
        <w:t>а</w:t>
      </w:r>
      <w:r w:rsidRPr="00E97FAD">
        <w:t xml:space="preserve">, о которых шла речь, не были достаточно проанализированы. </w:t>
      </w:r>
      <w:proofErr w:type="spellStart"/>
      <w:r w:rsidRPr="00E97FAD">
        <w:t>СИБ</w:t>
      </w:r>
      <w:proofErr w:type="spellEnd"/>
      <w:r w:rsidRPr="00E97FAD">
        <w:t xml:space="preserve"> занял неправильную позицию в отнош</w:t>
      </w:r>
      <w:r w:rsidRPr="00E97FAD">
        <w:t>е</w:t>
      </w:r>
      <w:r w:rsidRPr="00E97FAD">
        <w:t xml:space="preserve">нии утверждений о </w:t>
      </w:r>
      <w:r>
        <w:t xml:space="preserve">факторах </w:t>
      </w:r>
      <w:r w:rsidRPr="00E97FAD">
        <w:t xml:space="preserve">риска, отказавшись изучить ходатайство </w:t>
      </w:r>
      <w:r>
        <w:t xml:space="preserve">автора </w:t>
      </w:r>
      <w:r w:rsidRPr="00E97FAD">
        <w:t>о пр</w:t>
      </w:r>
      <w:r w:rsidRPr="00E97FAD">
        <w:t>е</w:t>
      </w:r>
      <w:r w:rsidRPr="00E97FAD">
        <w:t>доставлении убежища с учетом ее принадлежности к определенной соц</w:t>
      </w:r>
      <w:r w:rsidRPr="00E97FAD">
        <w:t>и</w:t>
      </w:r>
      <w:r w:rsidRPr="00E97FAD">
        <w:t>альной группе, а именно как одинокой женщины и жертвы насилия</w:t>
      </w:r>
      <w:r>
        <w:t xml:space="preserve"> в семье</w:t>
      </w:r>
      <w:r w:rsidRPr="00E97FAD">
        <w:t>, против</w:t>
      </w:r>
      <w:r w:rsidRPr="00E97FAD">
        <w:t>я</w:t>
      </w:r>
      <w:r w:rsidRPr="00E97FAD">
        <w:t xml:space="preserve">щейся эксцизии ее дочери и тем самым бросающей вызов нравам гвинейского общества. </w:t>
      </w:r>
      <w:proofErr w:type="spellStart"/>
      <w:r w:rsidRPr="00E97FAD">
        <w:t>СИБ</w:t>
      </w:r>
      <w:proofErr w:type="spellEnd"/>
      <w:r w:rsidRPr="00E97FAD">
        <w:t xml:space="preserve"> же потребовал представить доказательства наличия персонал</w:t>
      </w:r>
      <w:r w:rsidRPr="00E97FAD">
        <w:t>ь</w:t>
      </w:r>
      <w:r w:rsidRPr="00E97FAD">
        <w:t>ного риска, в то время как канадская правовая практика четко пред</w:t>
      </w:r>
      <w:r w:rsidRPr="00E97FAD">
        <w:t>у</w:t>
      </w:r>
      <w:r w:rsidRPr="00E97FAD">
        <w:t>сматривает, что принадлежность к какой-либо особой социальной группе является дост</w:t>
      </w:r>
      <w:r w:rsidRPr="00E97FAD">
        <w:t>а</w:t>
      </w:r>
      <w:r w:rsidRPr="00E97FAD">
        <w:t>точным основанием для удовлетворения ходатайства о предоставлении убеж</w:t>
      </w:r>
      <w:r w:rsidRPr="00E97FAD">
        <w:t>и</w:t>
      </w:r>
      <w:r w:rsidRPr="00E97FAD">
        <w:t xml:space="preserve">ща. Кроме того, </w:t>
      </w:r>
      <w:proofErr w:type="spellStart"/>
      <w:r w:rsidRPr="00E97FAD">
        <w:t>СИБ</w:t>
      </w:r>
      <w:proofErr w:type="spellEnd"/>
      <w:r w:rsidRPr="00E97FAD">
        <w:t xml:space="preserve"> сделал заключение о неправдоподобности утверждений </w:t>
      </w:r>
      <w:r>
        <w:t xml:space="preserve">автора </w:t>
      </w:r>
      <w:r w:rsidRPr="00E97FAD">
        <w:t>на основании несущественных элементов, что является грубой пр</w:t>
      </w:r>
      <w:r w:rsidRPr="00E97FAD">
        <w:t>а</w:t>
      </w:r>
      <w:r w:rsidRPr="00E97FAD">
        <w:t xml:space="preserve">вовой ошибкой: вопреки правовой практике он изучал </w:t>
      </w:r>
      <w:r>
        <w:t xml:space="preserve">ходатайство автора </w:t>
      </w:r>
      <w:r w:rsidRPr="00E97FAD">
        <w:t xml:space="preserve">буквально под лупой и под микроскопом.  </w:t>
      </w:r>
    </w:p>
    <w:p w:rsidR="00176E8C" w:rsidRPr="00CB732C" w:rsidRDefault="00B57C1B" w:rsidP="00176E8C">
      <w:pPr>
        <w:pStyle w:val="SingleTxtGR"/>
      </w:pPr>
      <w:r w:rsidRPr="00E97FAD">
        <w:t>5.6</w:t>
      </w:r>
      <w:r w:rsidRPr="00E97FAD">
        <w:tab/>
        <w:t>Кроме того, заявлени</w:t>
      </w:r>
      <w:r>
        <w:t>я</w:t>
      </w:r>
      <w:r w:rsidRPr="00E97FAD">
        <w:t xml:space="preserve"> о проведении процедуры </w:t>
      </w:r>
      <w:proofErr w:type="spellStart"/>
      <w:r w:rsidRPr="00E97FAD">
        <w:t>ООДВ</w:t>
      </w:r>
      <w:proofErr w:type="spellEnd"/>
      <w:r w:rsidRPr="00E97FAD">
        <w:t xml:space="preserve"> и </w:t>
      </w:r>
      <w:proofErr w:type="spellStart"/>
      <w:r w:rsidRPr="00E97FAD">
        <w:t>СГ</w:t>
      </w:r>
      <w:proofErr w:type="spellEnd"/>
      <w:r w:rsidRPr="00E97FAD">
        <w:t xml:space="preserve"> не только не </w:t>
      </w:r>
      <w:r>
        <w:t>обеспечили эффективную защиту</w:t>
      </w:r>
      <w:r w:rsidR="006E14B4">
        <w:rPr>
          <w:rStyle w:val="FootnoteReference"/>
        </w:rPr>
        <w:footnoteReference w:id="23"/>
      </w:r>
      <w:r w:rsidRPr="00E97FAD">
        <w:t>, но и решения по ним основыв</w:t>
      </w:r>
      <w:r w:rsidRPr="00E97FAD">
        <w:t>а</w:t>
      </w:r>
      <w:r w:rsidRPr="00E97FAD">
        <w:t xml:space="preserve">лись на тех же ошибках, которые были допущены </w:t>
      </w:r>
      <w:proofErr w:type="spellStart"/>
      <w:r w:rsidRPr="00E97FAD">
        <w:t>СИБ</w:t>
      </w:r>
      <w:proofErr w:type="spellEnd"/>
      <w:r w:rsidRPr="00E97FAD">
        <w:t xml:space="preserve">. При вынесении этих решений не были должным образом изучены утверждения о возможных </w:t>
      </w:r>
      <w:r>
        <w:t xml:space="preserve">факторах </w:t>
      </w:r>
      <w:r w:rsidRPr="00E97FAD">
        <w:t xml:space="preserve">риска для </w:t>
      </w:r>
      <w:r>
        <w:t>автора</w:t>
      </w:r>
      <w:r w:rsidRPr="00E97FAD">
        <w:t>, в частности ввиду игнорирования и произвольной дисквалификации н</w:t>
      </w:r>
      <w:r w:rsidRPr="00E97FAD">
        <w:t>о</w:t>
      </w:r>
      <w:r w:rsidRPr="00E97FAD">
        <w:t xml:space="preserve">вых доказательств, а также </w:t>
      </w:r>
      <w:proofErr w:type="spellStart"/>
      <w:r w:rsidRPr="00E97FAD">
        <w:t>непредоставления</w:t>
      </w:r>
      <w:proofErr w:type="spellEnd"/>
      <w:r w:rsidRPr="00E97FAD">
        <w:t xml:space="preserve"> </w:t>
      </w:r>
      <w:r>
        <w:t xml:space="preserve">автору </w:t>
      </w:r>
      <w:r w:rsidRPr="00E97FAD">
        <w:t>возможности высказать</w:t>
      </w:r>
      <w:r>
        <w:t>ся</w:t>
      </w:r>
      <w:r w:rsidRPr="00E97FAD">
        <w:t xml:space="preserve"> лично. И наконец, </w:t>
      </w:r>
      <w:r>
        <w:t xml:space="preserve">факторы </w:t>
      </w:r>
      <w:r w:rsidRPr="00E97FAD">
        <w:t>риск</w:t>
      </w:r>
      <w:r>
        <w:t>а</w:t>
      </w:r>
      <w:r w:rsidRPr="00E97FAD">
        <w:t>, связанные с возвращением на родину, дол</w:t>
      </w:r>
      <w:r w:rsidRPr="00E97FAD">
        <w:t>ж</w:t>
      </w:r>
      <w:r w:rsidRPr="00E97FAD">
        <w:t>ны были бы</w:t>
      </w:r>
      <w:r w:rsidR="00176E8C">
        <w:t xml:space="preserve"> </w:t>
      </w:r>
      <w:r w:rsidR="00176E8C" w:rsidRPr="00CB732C">
        <w:t>анализироваться с учетом фактов или доказательств, имеющихся в распоряж</w:t>
      </w:r>
      <w:r w:rsidR="00176E8C" w:rsidRPr="00CB732C">
        <w:t>е</w:t>
      </w:r>
      <w:r w:rsidR="00176E8C" w:rsidRPr="00CB732C">
        <w:t>нии в настоящее время, т.е. с учетом новых доказательств.</w:t>
      </w:r>
    </w:p>
    <w:p w:rsidR="00176E8C" w:rsidRPr="00CB732C" w:rsidRDefault="00176E8C" w:rsidP="00176E8C">
      <w:pPr>
        <w:pStyle w:val="SingleTxtGR"/>
      </w:pPr>
      <w:r w:rsidRPr="00CB732C">
        <w:t>5.7</w:t>
      </w:r>
      <w:r w:rsidRPr="00CB732C">
        <w:tab/>
        <w:t xml:space="preserve">Что касается выявленных </w:t>
      </w:r>
      <w:proofErr w:type="spellStart"/>
      <w:r w:rsidRPr="00CB732C">
        <w:t>СИБ</w:t>
      </w:r>
      <w:proofErr w:type="spellEnd"/>
      <w:r w:rsidRPr="00CB732C">
        <w:t xml:space="preserve"> незначительных расхождений, то эти ра</w:t>
      </w:r>
      <w:r w:rsidRPr="00CB732C">
        <w:t>с</w:t>
      </w:r>
      <w:r w:rsidRPr="00CB732C">
        <w:t>хождения разъясняются в новой медицинской справке. Этот документ показ</w:t>
      </w:r>
      <w:r w:rsidRPr="00CB732C">
        <w:t>ы</w:t>
      </w:r>
      <w:r w:rsidRPr="00CB732C">
        <w:t xml:space="preserve">вает, что расхождения возникли по вине лечащего врача, а не </w:t>
      </w:r>
      <w:r>
        <w:t>автора</w:t>
      </w:r>
      <w:r w:rsidRPr="00CB732C">
        <w:t>. Было бы неправомерно утверждать в данном случае, что ошибки</w:t>
      </w:r>
      <w:r>
        <w:t>,</w:t>
      </w:r>
      <w:r w:rsidRPr="00CB732C">
        <w:t xml:space="preserve"> допущенные </w:t>
      </w:r>
      <w:r>
        <w:t xml:space="preserve">врачом, </w:t>
      </w:r>
      <w:r w:rsidRPr="00CB732C">
        <w:t>служат доказательством отсутствия риска в случае возвращения. Более того, новые доказательства свидетельствуют о</w:t>
      </w:r>
      <w:r>
        <w:t xml:space="preserve"> том, что </w:t>
      </w:r>
      <w:proofErr w:type="spellStart"/>
      <w:r w:rsidRPr="00CB732C">
        <w:t>Фатумат</w:t>
      </w:r>
      <w:r>
        <w:t>а</w:t>
      </w:r>
      <w:proofErr w:type="spellEnd"/>
      <w:r w:rsidRPr="00CB732C">
        <w:t xml:space="preserve"> </w:t>
      </w:r>
      <w:r>
        <w:t xml:space="preserve">не подвергалась </w:t>
      </w:r>
      <w:r w:rsidRPr="00CB732C">
        <w:t>эксцизии, о стремлении ее отца подвергнуть свою дочь калечащей операции, о распространенности практики эксцизии в Гвинее, а также об отсутствии защ</w:t>
      </w:r>
      <w:r w:rsidRPr="00CB732C">
        <w:t>и</w:t>
      </w:r>
      <w:r w:rsidRPr="00CB732C">
        <w:t xml:space="preserve">ты со стороны государства. </w:t>
      </w:r>
      <w:r>
        <w:t>Автор</w:t>
      </w:r>
      <w:r w:rsidRPr="00CB732C">
        <w:t xml:space="preserve"> в прошлом неоднократно посещала своего лечащего врача</w:t>
      </w:r>
      <w:r>
        <w:t>. Ее бывший супруг регулярно бил ее, и она обращалась к св</w:t>
      </w:r>
      <w:r>
        <w:t>о</w:t>
      </w:r>
      <w:r>
        <w:t>ему врачу</w:t>
      </w:r>
      <w:r w:rsidRPr="00CB732C">
        <w:t xml:space="preserve"> по поводу телесных повреждений, полученных в результате изби</w:t>
      </w:r>
      <w:r w:rsidRPr="00CB732C">
        <w:t>е</w:t>
      </w:r>
      <w:r w:rsidRPr="00CB732C">
        <w:t xml:space="preserve">ния </w:t>
      </w:r>
      <w:r>
        <w:t>супругом</w:t>
      </w:r>
      <w:r w:rsidRPr="00CB732C">
        <w:t xml:space="preserve"> 11 февраля 2001 года. Поэтому медицинский рецепт, выписа</w:t>
      </w:r>
      <w:r w:rsidRPr="00CB732C">
        <w:t>н</w:t>
      </w:r>
      <w:r w:rsidRPr="00CB732C">
        <w:t>ный 11</w:t>
      </w:r>
      <w:r>
        <w:t> </w:t>
      </w:r>
      <w:r w:rsidRPr="00CB732C">
        <w:t xml:space="preserve">февраля 2001 года, не противоречит утверждениям </w:t>
      </w:r>
      <w:r>
        <w:t>автора</w:t>
      </w:r>
      <w:r w:rsidRPr="00CB732C">
        <w:t xml:space="preserve"> о том, что она вновь посещала своего врача 20 февраля 2001 года, а скорее свидетельствует о том, что она подвергалась неоднократным и</w:t>
      </w:r>
      <w:r w:rsidRPr="00CB732C">
        <w:t>з</w:t>
      </w:r>
      <w:r w:rsidRPr="00CB732C">
        <w:t xml:space="preserve">биениям. </w:t>
      </w:r>
    </w:p>
    <w:p w:rsidR="00176E8C" w:rsidRPr="00CB732C" w:rsidRDefault="00176E8C" w:rsidP="00176E8C">
      <w:pPr>
        <w:pStyle w:val="SingleTxtGR"/>
      </w:pPr>
      <w:r w:rsidRPr="00CB732C">
        <w:t>5.8</w:t>
      </w:r>
      <w:r w:rsidRPr="00CB732C">
        <w:tab/>
        <w:t xml:space="preserve">Что касается ее поездки во Францию без дочери, то </w:t>
      </w:r>
      <w:r>
        <w:t>автор</w:t>
      </w:r>
      <w:r w:rsidRPr="00CB732C">
        <w:t xml:space="preserve"> сделала под присягой заявление о причинах этой поездки, </w:t>
      </w:r>
      <w:r>
        <w:t xml:space="preserve">которое было </w:t>
      </w:r>
      <w:r w:rsidRPr="00CB732C">
        <w:t xml:space="preserve">передано в </w:t>
      </w:r>
      <w:r>
        <w:t>имм</w:t>
      </w:r>
      <w:r>
        <w:t>и</w:t>
      </w:r>
      <w:r>
        <w:t xml:space="preserve">грационную </w:t>
      </w:r>
      <w:r w:rsidRPr="00CB732C">
        <w:t>службу 15 ноября 2006 года. Она поясняет, что в Гв</w:t>
      </w:r>
      <w:r w:rsidRPr="00CB732C">
        <w:t>и</w:t>
      </w:r>
      <w:r w:rsidRPr="00CB732C">
        <w:t xml:space="preserve">нее эксцизия, как правило, практикуется у девочек старше </w:t>
      </w:r>
      <w:r>
        <w:t>шести-семи</w:t>
      </w:r>
      <w:r w:rsidRPr="00CB732C">
        <w:t xml:space="preserve"> лет и что</w:t>
      </w:r>
      <w:r>
        <w:t>,</w:t>
      </w:r>
      <w:r w:rsidRPr="00CB732C">
        <w:t xml:space="preserve"> когда она узнала о намерениях своего мужа, </w:t>
      </w:r>
      <w:r>
        <w:t>она</w:t>
      </w:r>
      <w:r w:rsidRPr="00CB732C">
        <w:t xml:space="preserve"> сразу же этому воспротивилась. Ее оп</w:t>
      </w:r>
      <w:r w:rsidRPr="00CB732C">
        <w:t>а</w:t>
      </w:r>
      <w:r w:rsidRPr="00CB732C">
        <w:t xml:space="preserve">сения подтвердились попыткой эксцизии в феврале 2001 года. </w:t>
      </w:r>
      <w:r>
        <w:t>Автор по</w:t>
      </w:r>
      <w:r w:rsidRPr="00CB732C">
        <w:t>ясняет также, что в ее отсутствие ее двоюродная сестра заботилась о ее дочери и сл</w:t>
      </w:r>
      <w:r w:rsidRPr="00CB732C">
        <w:t>е</w:t>
      </w:r>
      <w:r w:rsidRPr="00CB732C">
        <w:t xml:space="preserve">дила за тем, чтобы ее отец не осуществил свои намерения. </w:t>
      </w:r>
      <w:r>
        <w:t>Автор</w:t>
      </w:r>
      <w:r w:rsidRPr="00CB732C">
        <w:t xml:space="preserve"> сообщ</w:t>
      </w:r>
      <w:r w:rsidRPr="00CB732C">
        <w:t>а</w:t>
      </w:r>
      <w:r w:rsidRPr="00CB732C">
        <w:t>ет также, что одна ее подруга посоветовала ей поехать во Францию, с тем чтобы облегчить последующую поездку в Канаду, но в силу осложнений, возни</w:t>
      </w:r>
      <w:r w:rsidRPr="00CB732C">
        <w:t>к</w:t>
      </w:r>
      <w:r w:rsidRPr="00CB732C">
        <w:t>ших с проездными документами ее дочери, последняя не смогла отправит</w:t>
      </w:r>
      <w:r w:rsidRPr="00CB732C">
        <w:t>ь</w:t>
      </w:r>
      <w:r w:rsidRPr="00CB732C">
        <w:t xml:space="preserve">ся во Францию с матерью, как это изначально предполагалось. </w:t>
      </w:r>
      <w:r>
        <w:t>Автор по</w:t>
      </w:r>
      <w:r w:rsidRPr="00CB732C">
        <w:t>ясняет та</w:t>
      </w:r>
      <w:r w:rsidRPr="00CB732C">
        <w:t>к</w:t>
      </w:r>
      <w:r w:rsidRPr="00CB732C">
        <w:t xml:space="preserve">же, что ее подруга </w:t>
      </w:r>
      <w:r>
        <w:t>должна была проследить за тем</w:t>
      </w:r>
      <w:r w:rsidRPr="00CB732C">
        <w:t>, чтобы ее дочь получила док</w:t>
      </w:r>
      <w:r w:rsidRPr="00CB732C">
        <w:t>у</w:t>
      </w:r>
      <w:r w:rsidRPr="00CB732C">
        <w:t xml:space="preserve">менты, необходимые для поездки к матери, как только это станет возможным. Когда </w:t>
      </w:r>
      <w:r>
        <w:t>автор</w:t>
      </w:r>
      <w:r w:rsidRPr="00CB732C">
        <w:t xml:space="preserve"> узнала, что ее дочь не сможет приехать к ней, она немедленно пр</w:t>
      </w:r>
      <w:r w:rsidRPr="00CB732C">
        <w:t>и</w:t>
      </w:r>
      <w:r w:rsidRPr="00CB732C">
        <w:t xml:space="preserve">няла решение вернуться. Она объясняет также причину разрыва во времени между выдачей канадской визы и ее отъездом в Канаду. До отбытия из страны ей нужно было собрать необходимые средства для поездки и дождаться, когда ее </w:t>
      </w:r>
      <w:r>
        <w:t xml:space="preserve">супруг </w:t>
      </w:r>
      <w:r w:rsidRPr="00CB732C">
        <w:t>выедет за пределы региона по служебным делам. Поэтому поез</w:t>
      </w:r>
      <w:r w:rsidRPr="00CB732C">
        <w:t>д</w:t>
      </w:r>
      <w:r w:rsidRPr="00CB732C">
        <w:t>ка во Францию не может служить аргументом, позволяющим сделать вывод об отсу</w:t>
      </w:r>
      <w:r w:rsidRPr="00CB732C">
        <w:t>т</w:t>
      </w:r>
      <w:r w:rsidRPr="00CB732C">
        <w:t>ствии риска в случае возвращения в Гв</w:t>
      </w:r>
      <w:r w:rsidRPr="00CB732C">
        <w:t>и</w:t>
      </w:r>
      <w:r w:rsidRPr="00CB732C">
        <w:t>нею.</w:t>
      </w:r>
    </w:p>
    <w:p w:rsidR="00176E8C" w:rsidRPr="00CB732C" w:rsidRDefault="00176E8C" w:rsidP="00176E8C">
      <w:pPr>
        <w:pStyle w:val="SingleTxtGR"/>
      </w:pPr>
      <w:r w:rsidRPr="00CB732C">
        <w:t>5.9</w:t>
      </w:r>
      <w:r w:rsidRPr="00CB732C">
        <w:tab/>
        <w:t>Что касается поездки в Гвинею, то этот элемент вообще не имеет отн</w:t>
      </w:r>
      <w:r w:rsidRPr="00CB732C">
        <w:t>о</w:t>
      </w:r>
      <w:r w:rsidRPr="00CB732C">
        <w:t xml:space="preserve">шения к производимой оценке риска возвращения авторов на родину. Заполнять бланк заявления </w:t>
      </w:r>
      <w:r>
        <w:t>автору</w:t>
      </w:r>
      <w:r w:rsidRPr="00CB732C">
        <w:t xml:space="preserve"> помогала ее подруга</w:t>
      </w:r>
      <w:r>
        <w:t>,</w:t>
      </w:r>
      <w:r w:rsidRPr="00CB732C">
        <w:t xml:space="preserve"> и именно она совершила ошибку в дате, перепутав ее с датой собеседования в </w:t>
      </w:r>
      <w:proofErr w:type="spellStart"/>
      <w:r w:rsidRPr="00CB732C">
        <w:t>СИБ</w:t>
      </w:r>
      <w:proofErr w:type="spellEnd"/>
      <w:r w:rsidRPr="00CB732C">
        <w:t xml:space="preserve">. И наконец, что касается </w:t>
      </w:r>
      <w:r>
        <w:t xml:space="preserve">ее </w:t>
      </w:r>
      <w:r w:rsidRPr="00CB732C">
        <w:t>финансовых средств для поездки в</w:t>
      </w:r>
      <w:r>
        <w:t>о Францию</w:t>
      </w:r>
      <w:r w:rsidRPr="00CB732C">
        <w:t>, то ей оказали финансовую п</w:t>
      </w:r>
      <w:r w:rsidRPr="00CB732C">
        <w:t>о</w:t>
      </w:r>
      <w:r w:rsidRPr="00CB732C">
        <w:t xml:space="preserve">мощь друзья, </w:t>
      </w:r>
      <w:r>
        <w:t>и это</w:t>
      </w:r>
      <w:r w:rsidRPr="00CB732C">
        <w:t xml:space="preserve"> позволило ей совершить эту поездку.</w:t>
      </w:r>
    </w:p>
    <w:p w:rsidR="00176E8C" w:rsidRPr="00CB732C" w:rsidRDefault="00176E8C" w:rsidP="00176E8C">
      <w:pPr>
        <w:pStyle w:val="SingleTxtGR"/>
      </w:pPr>
      <w:r w:rsidRPr="00CB732C">
        <w:t>5.10</w:t>
      </w:r>
      <w:r w:rsidRPr="00CB732C">
        <w:tab/>
        <w:t xml:space="preserve">Относительно преследования ее родственников </w:t>
      </w:r>
      <w:r>
        <w:t>по политическим мот</w:t>
      </w:r>
      <w:r>
        <w:t>и</w:t>
      </w:r>
      <w:r>
        <w:t>вам автор</w:t>
      </w:r>
      <w:r w:rsidRPr="00CB732C">
        <w:t xml:space="preserve"> поясняет, что оно началось лишь в апреле 2005 года с ареста ее дяди. Причем она была проинформирована об этом лишь за несколько месяцев до вынесения решения по вопросу о проведении процедуры </w:t>
      </w:r>
      <w:proofErr w:type="spellStart"/>
      <w:r w:rsidRPr="00CB732C">
        <w:t>ООДВ</w:t>
      </w:r>
      <w:proofErr w:type="spellEnd"/>
      <w:r w:rsidRPr="00CB732C">
        <w:t xml:space="preserve"> в декабре 2005</w:t>
      </w:r>
      <w:r>
        <w:t> </w:t>
      </w:r>
      <w:r w:rsidRPr="00CB732C">
        <w:t>года. До принятия этого решения она просто не имела возможности пол</w:t>
      </w:r>
      <w:r w:rsidRPr="00CB732C">
        <w:t>у</w:t>
      </w:r>
      <w:r w:rsidRPr="00CB732C">
        <w:t xml:space="preserve">чить всю информацию и </w:t>
      </w:r>
      <w:r>
        <w:t xml:space="preserve">необходимые </w:t>
      </w:r>
      <w:r w:rsidRPr="00CB732C">
        <w:t>документы, позволяющие ей подкрепить свои утверждения, и именно по этой причине она до сих пор не проинформир</w:t>
      </w:r>
      <w:r w:rsidRPr="00CB732C">
        <w:t>о</w:t>
      </w:r>
      <w:r w:rsidRPr="00CB732C">
        <w:t>вала иммиграци</w:t>
      </w:r>
      <w:r>
        <w:t>онную</w:t>
      </w:r>
      <w:r w:rsidRPr="00CB732C">
        <w:t xml:space="preserve"> службу об эт</w:t>
      </w:r>
      <w:r>
        <w:t>ом</w:t>
      </w:r>
      <w:r w:rsidRPr="00CB732C">
        <w:t xml:space="preserve"> пр</w:t>
      </w:r>
      <w:r w:rsidRPr="00CB732C">
        <w:t>е</w:t>
      </w:r>
      <w:r>
        <w:t>следовании</w:t>
      </w:r>
      <w:r w:rsidRPr="00CB732C">
        <w:t>.</w:t>
      </w:r>
    </w:p>
    <w:p w:rsidR="00176E8C" w:rsidRPr="00CB732C" w:rsidRDefault="00176E8C" w:rsidP="00176E8C">
      <w:pPr>
        <w:pStyle w:val="SingleTxtGR"/>
      </w:pPr>
      <w:r w:rsidRPr="00CB732C">
        <w:t>5.11</w:t>
      </w:r>
      <w:r w:rsidRPr="00CB732C">
        <w:tab/>
        <w:t xml:space="preserve">Все доказательства, </w:t>
      </w:r>
      <w:r>
        <w:t xml:space="preserve">взятые в совокупности и </w:t>
      </w:r>
      <w:r w:rsidRPr="00CB732C">
        <w:t>изученные должным обр</w:t>
      </w:r>
      <w:r w:rsidRPr="00CB732C">
        <w:t>а</w:t>
      </w:r>
      <w:r w:rsidRPr="00CB732C">
        <w:t xml:space="preserve">зом, подтверждают утверждения о наличии риска. Заявление под присягой </w:t>
      </w:r>
      <w:proofErr w:type="spellStart"/>
      <w:r w:rsidRPr="00CB732C">
        <w:t>г</w:t>
      </w:r>
      <w:r>
        <w:noBreakHyphen/>
      </w:r>
      <w:r w:rsidRPr="00CB732C">
        <w:t>на</w:t>
      </w:r>
      <w:proofErr w:type="spellEnd"/>
      <w:r>
        <w:t> </w:t>
      </w:r>
      <w:r w:rsidRPr="00CB732C">
        <w:t xml:space="preserve">Аль Хасана А. </w:t>
      </w:r>
      <w:proofErr w:type="spellStart"/>
      <w:r w:rsidRPr="00CB732C">
        <w:t>Каба</w:t>
      </w:r>
      <w:proofErr w:type="spellEnd"/>
      <w:r w:rsidRPr="00CB732C">
        <w:t xml:space="preserve"> является достоверным: он называет себя братом </w:t>
      </w:r>
      <w:r>
        <w:t>авт</w:t>
      </w:r>
      <w:r>
        <w:t>о</w:t>
      </w:r>
      <w:r>
        <w:t>ра</w:t>
      </w:r>
      <w:r w:rsidRPr="00CB732C">
        <w:t>, хотя на самом деле является ее двоюродным братом, т.е. сыном ста</w:t>
      </w:r>
      <w:r w:rsidRPr="00CB732C">
        <w:t>р</w:t>
      </w:r>
      <w:r w:rsidRPr="00CB732C">
        <w:t xml:space="preserve">шего брата </w:t>
      </w:r>
      <w:r>
        <w:t>ее отца</w:t>
      </w:r>
      <w:r w:rsidRPr="00CB732C">
        <w:t xml:space="preserve">. </w:t>
      </w:r>
      <w:r>
        <w:t>У г</w:t>
      </w:r>
      <w:r w:rsidRPr="00CB732C">
        <w:t xml:space="preserve">винейцев принято называть двоюродных братьев просто братьями. </w:t>
      </w:r>
      <w:r>
        <w:t>Автор</w:t>
      </w:r>
      <w:r w:rsidRPr="00CB732C">
        <w:t xml:space="preserve"> не вписала его имя в список членов своей семьи за рубежом, поскольку братья и сестры, которых надлежало вписать, должны были иметь того же отца и/или ту же мать, что </w:t>
      </w:r>
      <w:r>
        <w:t xml:space="preserve">и </w:t>
      </w:r>
      <w:r w:rsidRPr="00CB732C">
        <w:t xml:space="preserve">она. Что касается решения о разводе, </w:t>
      </w:r>
      <w:r>
        <w:t>в к</w:t>
      </w:r>
      <w:r>
        <w:t>о</w:t>
      </w:r>
      <w:r>
        <w:t xml:space="preserve">тором </w:t>
      </w:r>
      <w:r w:rsidRPr="00CB732C">
        <w:t>не содерж</w:t>
      </w:r>
      <w:r>
        <w:t>ится</w:t>
      </w:r>
      <w:r w:rsidRPr="00CB732C">
        <w:t xml:space="preserve"> точных указаний относительно установления опеки над ребенком, то опека над несовершеннолетними детьми в возрасте старше семи лет автоматически возлагается на отца. Таким образом, </w:t>
      </w:r>
      <w:r>
        <w:t>нет ничего неправдоп</w:t>
      </w:r>
      <w:r>
        <w:t>о</w:t>
      </w:r>
      <w:r>
        <w:t>добного в том,</w:t>
      </w:r>
      <w:r w:rsidRPr="00CB732C">
        <w:t xml:space="preserve"> что в вышеупомянутом </w:t>
      </w:r>
      <w:r>
        <w:t>решении нет никаких указаний по этому вопросу</w:t>
      </w:r>
      <w:r w:rsidRPr="00CB732C">
        <w:t>. Что касается пресловутой задержки с информированием властей о ра</w:t>
      </w:r>
      <w:r w:rsidRPr="00CB732C">
        <w:t>з</w:t>
      </w:r>
      <w:r w:rsidRPr="00CB732C">
        <w:t xml:space="preserve">воде, то </w:t>
      </w:r>
      <w:r>
        <w:t>автор</w:t>
      </w:r>
      <w:r w:rsidRPr="00CB732C">
        <w:t xml:space="preserve"> намеревалась сделать это после получения официальных док</w:t>
      </w:r>
      <w:r w:rsidRPr="00CB732C">
        <w:t>у</w:t>
      </w:r>
      <w:r w:rsidRPr="00CB732C">
        <w:t xml:space="preserve">ментов о разводе. Наконец, отсутствие в некоторых документах упоминаний о возможных </w:t>
      </w:r>
      <w:r>
        <w:t xml:space="preserve">факторах </w:t>
      </w:r>
      <w:r w:rsidRPr="00CB732C">
        <w:t xml:space="preserve">риска, о которых говорит </w:t>
      </w:r>
      <w:r>
        <w:t>автор</w:t>
      </w:r>
      <w:r w:rsidRPr="00CB732C">
        <w:t>, ни в коем случае не м</w:t>
      </w:r>
      <w:r w:rsidRPr="00CB732C">
        <w:t>о</w:t>
      </w:r>
      <w:r w:rsidRPr="00CB732C">
        <w:t>жет рассматриваться как противоречащее ее заявлениям, которые, среди проч</w:t>
      </w:r>
      <w:r w:rsidRPr="00CB732C">
        <w:t>е</w:t>
      </w:r>
      <w:r w:rsidRPr="00CB732C">
        <w:t>го, подтверждаются различными д</w:t>
      </w:r>
      <w:r w:rsidRPr="00CB732C">
        <w:t>о</w:t>
      </w:r>
      <w:r w:rsidRPr="00CB732C">
        <w:t>кументами.</w:t>
      </w:r>
    </w:p>
    <w:p w:rsidR="00176E8C" w:rsidRPr="00CB732C" w:rsidRDefault="00176E8C" w:rsidP="00176E8C">
      <w:pPr>
        <w:pStyle w:val="SingleTxtGR"/>
      </w:pPr>
      <w:r w:rsidRPr="00CB732C">
        <w:t>5.12</w:t>
      </w:r>
      <w:r w:rsidRPr="00CB732C">
        <w:tab/>
        <w:t xml:space="preserve">В связи со статьей 13 Пакта статус </w:t>
      </w:r>
      <w:r>
        <w:t>автор</w:t>
      </w:r>
      <w:r w:rsidRPr="00CB732C">
        <w:t xml:space="preserve"> не дает оснований утверждать, что она не может оценивать причины, обосновывающие ее высылку. Кроме т</w:t>
      </w:r>
      <w:r w:rsidRPr="00CB732C">
        <w:t>о</w:t>
      </w:r>
      <w:r w:rsidRPr="00CB732C">
        <w:t>го, любой человек имеет право быть заслушанным компетентным, н</w:t>
      </w:r>
      <w:r w:rsidRPr="00CB732C">
        <w:t>е</w:t>
      </w:r>
      <w:r w:rsidRPr="00CB732C">
        <w:t>зависимым и беспристрастным судом. Допущенные ошибки и представленные доказател</w:t>
      </w:r>
      <w:r w:rsidRPr="00CB732C">
        <w:t>ь</w:t>
      </w:r>
      <w:r w:rsidRPr="00CB732C">
        <w:t>ства свидетельствуют о наличии для нее риска жестокого, бесчеловечного или унижающего достоинство обращения и</w:t>
      </w:r>
      <w:r>
        <w:t>ли</w:t>
      </w:r>
      <w:r w:rsidRPr="00CB732C">
        <w:t xml:space="preserve"> наказания. Право на защиту, пред</w:t>
      </w:r>
      <w:r w:rsidRPr="00CB732C">
        <w:t>у</w:t>
      </w:r>
      <w:r w:rsidRPr="00CB732C">
        <w:t>смотренное статьями 7 и 9 Пакта, в данном случае применимо. Что к</w:t>
      </w:r>
      <w:r w:rsidRPr="00CB732C">
        <w:t>а</w:t>
      </w:r>
      <w:r w:rsidRPr="00CB732C">
        <w:t xml:space="preserve">сается статьи 18 Пакта, то право на свободу мнений, совести и религии однозначно включает право на отказ подвергать свою </w:t>
      </w:r>
      <w:r>
        <w:t xml:space="preserve">несовершеннолетнюю </w:t>
      </w:r>
      <w:r w:rsidRPr="00CB732C">
        <w:t xml:space="preserve">дочь любым унижающим достоинство </w:t>
      </w:r>
      <w:r>
        <w:t xml:space="preserve">и опасным </w:t>
      </w:r>
      <w:r w:rsidRPr="00CB732C">
        <w:t>религиозным обрядам</w:t>
      </w:r>
      <w:r>
        <w:t xml:space="preserve">, </w:t>
      </w:r>
      <w:r w:rsidRPr="00CB732C">
        <w:t>так</w:t>
      </w:r>
      <w:r>
        <w:t>им</w:t>
      </w:r>
      <w:r w:rsidRPr="00CB732C">
        <w:t xml:space="preserve"> как эксц</w:t>
      </w:r>
      <w:r w:rsidRPr="00CB732C">
        <w:t>и</w:t>
      </w:r>
      <w:r w:rsidRPr="00CB732C">
        <w:t>зия. Наконец, право ребенка на меры защиты, которых требует его положение несовершеннолетнего, предусмотренное статьей 24 Пакта, также пр</w:t>
      </w:r>
      <w:r w:rsidRPr="00CB732C">
        <w:t>и</w:t>
      </w:r>
      <w:r w:rsidRPr="00CB732C">
        <w:t>менимо в данном случае.</w:t>
      </w:r>
    </w:p>
    <w:p w:rsidR="00176E8C" w:rsidRPr="00CB732C" w:rsidRDefault="00176E8C" w:rsidP="00176E8C">
      <w:pPr>
        <w:pStyle w:val="H1GR"/>
      </w:pPr>
      <w:r w:rsidRPr="00176E8C">
        <w:tab/>
      </w:r>
      <w:r w:rsidRPr="00176E8C">
        <w:tab/>
      </w:r>
      <w:r w:rsidRPr="00CB732C">
        <w:t>Решение Комитета по вопросу о приемлемости</w:t>
      </w:r>
    </w:p>
    <w:p w:rsidR="00176E8C" w:rsidRPr="00CB732C" w:rsidRDefault="00176E8C" w:rsidP="00176E8C">
      <w:pPr>
        <w:pStyle w:val="SingleTxtGR"/>
      </w:pPr>
      <w:r w:rsidRPr="00CB732C">
        <w:t>6.1</w:t>
      </w:r>
      <w:r w:rsidRPr="00CB732C">
        <w:tab/>
        <w:t>Комитет рассмотрел вопрос о приемлемости сообщения на своей девян</w:t>
      </w:r>
      <w:r w:rsidRPr="00CB732C">
        <w:t>о</w:t>
      </w:r>
      <w:r w:rsidRPr="00CB732C">
        <w:t>сто второй сессии 1 апр</w:t>
      </w:r>
      <w:r w:rsidRPr="00CB732C">
        <w:t>е</w:t>
      </w:r>
      <w:r w:rsidRPr="00CB732C">
        <w:t>ля 2008 года.</w:t>
      </w:r>
    </w:p>
    <w:p w:rsidR="00176E8C" w:rsidRPr="00CB732C" w:rsidRDefault="00176E8C" w:rsidP="00176E8C">
      <w:pPr>
        <w:pStyle w:val="SingleTxtGR"/>
      </w:pPr>
      <w:r w:rsidRPr="00CB732C">
        <w:t>6.2</w:t>
      </w:r>
      <w:r w:rsidRPr="00CB732C">
        <w:tab/>
        <w:t>Что касается жалоб по поводу нарушения статей 9 и 18 Пакта, то Комитет счел, что они недостаточно обоснованы, и сделал вывод, что они являются н</w:t>
      </w:r>
      <w:r w:rsidRPr="00CB732C">
        <w:t>е</w:t>
      </w:r>
      <w:r w:rsidRPr="00CB732C">
        <w:t>приемлемыми в соответствии со статьей 2 Ф</w:t>
      </w:r>
      <w:r w:rsidRPr="00CB732C">
        <w:t>а</w:t>
      </w:r>
      <w:r w:rsidRPr="00CB732C">
        <w:t>культативного протокола.</w:t>
      </w:r>
    </w:p>
    <w:p w:rsidR="00176E8C" w:rsidRPr="00CB732C" w:rsidRDefault="00176E8C" w:rsidP="00176E8C">
      <w:pPr>
        <w:pStyle w:val="SingleTxtGR"/>
      </w:pPr>
      <w:r w:rsidRPr="00CB732C">
        <w:t>6.3</w:t>
      </w:r>
      <w:r w:rsidRPr="00CB732C">
        <w:tab/>
        <w:t>Что касается утверждения автора сообщения о том, что она не имела до</w:t>
      </w:r>
      <w:r w:rsidRPr="00CB732C">
        <w:t>с</w:t>
      </w:r>
      <w:r w:rsidRPr="00CB732C">
        <w:t>тупа к эффективным средствам правовой защиты для целей обжалования своей высылки и высылки ее дочери, то Комитет отметил, что автор не доказала, п</w:t>
      </w:r>
      <w:r w:rsidRPr="00CB732C">
        <w:t>о</w:t>
      </w:r>
      <w:r w:rsidRPr="00CB732C">
        <w:t>чему решения канадских властей нельзя считать результатом углубленного и надлежащего изучения их жалобы, согласно которой, в случае их высылки в Гвинею, они рискуют стать жертвами нарушения статьи 7. В этих обстоятельс</w:t>
      </w:r>
      <w:r w:rsidRPr="00CB732C">
        <w:t>т</w:t>
      </w:r>
      <w:r w:rsidRPr="00CB732C">
        <w:t>вах в обязанност</w:t>
      </w:r>
      <w:r>
        <w:t>и</w:t>
      </w:r>
      <w:r w:rsidRPr="00CB732C">
        <w:t xml:space="preserve"> Комитета не входит определение того, подпадает ли проц</w:t>
      </w:r>
      <w:r w:rsidRPr="00CB732C">
        <w:t>е</w:t>
      </w:r>
      <w:r w:rsidRPr="00CB732C">
        <w:t>дура, связанная с высылкой авторов, под стать</w:t>
      </w:r>
      <w:r>
        <w:t>ю</w:t>
      </w:r>
      <w:r w:rsidRPr="00CB732C">
        <w:t xml:space="preserve"> 13 (в качестве решения, в с</w:t>
      </w:r>
      <w:r w:rsidRPr="00CB732C">
        <w:t>и</w:t>
      </w:r>
      <w:r w:rsidRPr="00CB732C">
        <w:t>лу которого высылке подлежит иностранец, который легально находится на терр</w:t>
      </w:r>
      <w:r w:rsidRPr="00CB732C">
        <w:t>и</w:t>
      </w:r>
      <w:r w:rsidRPr="00CB732C">
        <w:t>тории страны) или стать</w:t>
      </w:r>
      <w:r>
        <w:t>ю</w:t>
      </w:r>
      <w:r w:rsidRPr="00CB732C">
        <w:t xml:space="preserve"> 14 (в качестве решения, касающегося прав и обяза</w:t>
      </w:r>
      <w:r w:rsidRPr="00CB732C">
        <w:t>н</w:t>
      </w:r>
      <w:r w:rsidRPr="00CB732C">
        <w:t>ностей гражданского характера). В силу этого данная часть сообщения явл</w:t>
      </w:r>
      <w:r w:rsidRPr="00CB732C">
        <w:t>я</w:t>
      </w:r>
      <w:r w:rsidRPr="00CB732C">
        <w:t>ется неприемлемой в соответствии со статьей 2 Факультативного проток</w:t>
      </w:r>
      <w:r w:rsidRPr="00CB732C">
        <w:t>о</w:t>
      </w:r>
      <w:r w:rsidRPr="00CB732C">
        <w:t>ла</w:t>
      </w:r>
      <w:r>
        <w:rPr>
          <w:rStyle w:val="FootnoteReference"/>
        </w:rPr>
        <w:footnoteReference w:id="24"/>
      </w:r>
      <w:r w:rsidRPr="00CB732C">
        <w:t>.</w:t>
      </w:r>
    </w:p>
    <w:p w:rsidR="00176E8C" w:rsidRPr="00CB732C" w:rsidRDefault="00176E8C" w:rsidP="00176E8C">
      <w:pPr>
        <w:pStyle w:val="SingleTxtGR"/>
      </w:pPr>
      <w:r w:rsidRPr="00CB732C">
        <w:t>6.4</w:t>
      </w:r>
      <w:r w:rsidRPr="00CB732C">
        <w:tab/>
        <w:t>Комитет напоминает, что государства-участники обязаны не выдавать, не высылать и не вы</w:t>
      </w:r>
      <w:r>
        <w:t>дворять какое-либо лицо в страну</w:t>
      </w:r>
      <w:r w:rsidRPr="00CB732C">
        <w:t xml:space="preserve">, где для </w:t>
      </w:r>
      <w:r>
        <w:t>него</w:t>
      </w:r>
      <w:r w:rsidRPr="00CB732C">
        <w:t xml:space="preserve"> существует р</w:t>
      </w:r>
      <w:r w:rsidRPr="00CB732C">
        <w:t>е</w:t>
      </w:r>
      <w:r w:rsidRPr="00CB732C">
        <w:t>альный риск быть убитым или подвергнуться жестокому, бесчеловечному или унижающему достоинство обращению или наказанию</w:t>
      </w:r>
      <w:r>
        <w:rPr>
          <w:rStyle w:val="FootnoteReference"/>
        </w:rPr>
        <w:footnoteReference w:id="25"/>
      </w:r>
      <w:r w:rsidRPr="00CB732C">
        <w:t>. Поэтому Комитет до</w:t>
      </w:r>
      <w:r w:rsidRPr="00CB732C">
        <w:t>л</w:t>
      </w:r>
      <w:r w:rsidRPr="00CB732C">
        <w:t xml:space="preserve">жен установить, существуют ли серьезные основания полагать, что в качестве обязательного и </w:t>
      </w:r>
      <w:r>
        <w:t xml:space="preserve">прогнозируемого </w:t>
      </w:r>
      <w:r w:rsidRPr="00CB732C">
        <w:t>последствия возвращения каждого из а</w:t>
      </w:r>
      <w:r w:rsidRPr="00CB732C">
        <w:t>в</w:t>
      </w:r>
      <w:r w:rsidRPr="00CB732C">
        <w:t>торов данного сообщения в Гвинею для них существует реальный риск по</w:t>
      </w:r>
      <w:r w:rsidRPr="00CB732C">
        <w:t>д</w:t>
      </w:r>
      <w:r w:rsidRPr="00CB732C">
        <w:t>вергнуться обращению, запрещенному статьей 7 Пакта</w:t>
      </w:r>
      <w:r>
        <w:rPr>
          <w:rStyle w:val="FootnoteReference"/>
        </w:rPr>
        <w:footnoteReference w:id="26"/>
      </w:r>
      <w:r w:rsidRPr="00CB732C">
        <w:t>. В данном случае Комитет отмеч</w:t>
      </w:r>
      <w:r w:rsidRPr="00CB732C">
        <w:t>а</w:t>
      </w:r>
      <w:r w:rsidRPr="00CB732C">
        <w:t xml:space="preserve">ет, что утверждения </w:t>
      </w:r>
      <w:r>
        <w:t>автора</w:t>
      </w:r>
      <w:r w:rsidRPr="00CB732C">
        <w:t xml:space="preserve"> уже были предметом углубленного анализа со ст</w:t>
      </w:r>
      <w:r w:rsidRPr="00CB732C">
        <w:t>о</w:t>
      </w:r>
      <w:r w:rsidRPr="00CB732C">
        <w:t xml:space="preserve">роны канадских властей при рассмотрении ее ходатайства о </w:t>
      </w:r>
      <w:r>
        <w:t>пр</w:t>
      </w:r>
      <w:r>
        <w:t>е</w:t>
      </w:r>
      <w:r>
        <w:t xml:space="preserve">доставлении </w:t>
      </w:r>
      <w:r w:rsidRPr="00CB732C">
        <w:t xml:space="preserve">статуса беженца, проведении процедуры </w:t>
      </w:r>
      <w:proofErr w:type="spellStart"/>
      <w:r w:rsidRPr="00CB732C">
        <w:t>ООДВ</w:t>
      </w:r>
      <w:proofErr w:type="spellEnd"/>
      <w:r w:rsidRPr="00CB732C">
        <w:t xml:space="preserve"> и просьбы </w:t>
      </w:r>
      <w:r>
        <w:t xml:space="preserve">по </w:t>
      </w:r>
      <w:proofErr w:type="spellStart"/>
      <w:r w:rsidRPr="00CB732C">
        <w:t>ГС</w:t>
      </w:r>
      <w:proofErr w:type="spellEnd"/>
      <w:r w:rsidRPr="00CB732C">
        <w:t>, а также под</w:t>
      </w:r>
      <w:r w:rsidRPr="00CB732C">
        <w:t>а</w:t>
      </w:r>
      <w:r w:rsidRPr="00CB732C">
        <w:t>вавшегося в Федеральный суд ходатайства об отсрочке исполнения постановл</w:t>
      </w:r>
      <w:r w:rsidRPr="00CB732C">
        <w:t>е</w:t>
      </w:r>
      <w:r w:rsidRPr="00CB732C">
        <w:t>ния о высылке. Изучив все эти утверждения и доказательства и з</w:t>
      </w:r>
      <w:r w:rsidRPr="00CB732C">
        <w:t>а</w:t>
      </w:r>
      <w:r w:rsidRPr="00CB732C">
        <w:t xml:space="preserve">слушав </w:t>
      </w:r>
      <w:r>
        <w:t>автора</w:t>
      </w:r>
      <w:r w:rsidRPr="00CB732C">
        <w:t xml:space="preserve"> лично, канадские власти пришли к заключению, что ее заявления не являются правдоподобными и она, по возвращении в Гвинею, не рискует подвергнуться преследованию или запрещенным видам обращения. Комитет считает, что </w:t>
      </w:r>
      <w:proofErr w:type="spellStart"/>
      <w:r w:rsidRPr="00CB732C">
        <w:t>г−жа</w:t>
      </w:r>
      <w:proofErr w:type="spellEnd"/>
      <w:r>
        <w:t> </w:t>
      </w:r>
      <w:proofErr w:type="spellStart"/>
      <w:r w:rsidRPr="00CB732C">
        <w:t>Каба</w:t>
      </w:r>
      <w:proofErr w:type="spellEnd"/>
      <w:r w:rsidRPr="00CB732C">
        <w:t xml:space="preserve"> не смогла убедительно показать, в чем именно эти решения не с</w:t>
      </w:r>
      <w:r w:rsidRPr="00CB732C">
        <w:t>о</w:t>
      </w:r>
      <w:r w:rsidRPr="00CB732C">
        <w:t>вместимы с указанной нормой</w:t>
      </w:r>
      <w:r>
        <w:t xml:space="preserve">. Она </w:t>
      </w:r>
      <w:r w:rsidRPr="00CB732C">
        <w:t xml:space="preserve">также не </w:t>
      </w:r>
      <w:r>
        <w:t>смогла убедительно показать</w:t>
      </w:r>
      <w:r w:rsidRPr="00CB732C">
        <w:t xml:space="preserve">, что ее высылка в Гвинею будет </w:t>
      </w:r>
      <w:r>
        <w:t xml:space="preserve">чревата </w:t>
      </w:r>
      <w:r w:rsidRPr="00CB732C">
        <w:t>реальным и неизбежным риском нарушения статьи 7. В силу этого Комитет заключает, что согласно статье 2 Факультати</w:t>
      </w:r>
      <w:r w:rsidRPr="00CB732C">
        <w:t>в</w:t>
      </w:r>
      <w:r w:rsidRPr="00CB732C">
        <w:t xml:space="preserve">ного протокола </w:t>
      </w:r>
      <w:r>
        <w:t xml:space="preserve">жалоба автора </w:t>
      </w:r>
      <w:r w:rsidRPr="00CB732C">
        <w:t>не является приемлемой в связи с недостаточной обоснованностью для целей приемлем</w:t>
      </w:r>
      <w:r w:rsidRPr="00CB732C">
        <w:t>о</w:t>
      </w:r>
      <w:r w:rsidRPr="00CB732C">
        <w:t>сти.</w:t>
      </w:r>
    </w:p>
    <w:p w:rsidR="00176E8C" w:rsidRPr="00CB732C" w:rsidRDefault="00176E8C" w:rsidP="00176E8C">
      <w:pPr>
        <w:pStyle w:val="SingleTxtGR"/>
      </w:pPr>
      <w:r w:rsidRPr="00CB732C">
        <w:t>6.5</w:t>
      </w:r>
      <w:r w:rsidRPr="00CB732C">
        <w:tab/>
        <w:t xml:space="preserve">Что касается </w:t>
      </w:r>
      <w:proofErr w:type="spellStart"/>
      <w:r w:rsidRPr="00CB732C">
        <w:t>Фатуматы</w:t>
      </w:r>
      <w:proofErr w:type="spellEnd"/>
      <w:r w:rsidRPr="00CB732C">
        <w:t xml:space="preserve"> и утверждений о нарушении стат</w:t>
      </w:r>
      <w:r>
        <w:t>ей</w:t>
      </w:r>
      <w:r w:rsidRPr="00CB732C">
        <w:t xml:space="preserve"> 7 и 24 Па</w:t>
      </w:r>
      <w:r w:rsidRPr="00CB732C">
        <w:t>к</w:t>
      </w:r>
      <w:r w:rsidRPr="00CB732C">
        <w:t>та, то Комитет отмечает, что "новые" документы, представленные адвокатом Ком</w:t>
      </w:r>
      <w:r w:rsidRPr="00CB732C">
        <w:t>и</w:t>
      </w:r>
      <w:r w:rsidRPr="00CB732C">
        <w:t xml:space="preserve">тету 19 мая 2006 года, в том числе решение суда о разводе и нормы гвинейского законодательства, которые </w:t>
      </w:r>
      <w:r>
        <w:t xml:space="preserve">предусматривают </w:t>
      </w:r>
      <w:r w:rsidRPr="00CB732C">
        <w:t>автоматическ</w:t>
      </w:r>
      <w:r>
        <w:t>ую</w:t>
      </w:r>
      <w:r w:rsidRPr="00CB732C">
        <w:t xml:space="preserve"> п</w:t>
      </w:r>
      <w:r w:rsidRPr="00CB732C">
        <w:t>е</w:t>
      </w:r>
      <w:r w:rsidRPr="00CB732C">
        <w:t xml:space="preserve">редачу ребенка под опеку отца, не были представлены канадским властям. Он отмечает довод государства-участника, которое утверждает, что не были исчерпаны внутренние средства правовой защиты и что на основе "новых" документов еще не поздно подать новое заявление о проведении оценки </w:t>
      </w:r>
      <w:r>
        <w:t>факторов риска</w:t>
      </w:r>
      <w:r w:rsidR="00552706">
        <w:t xml:space="preserve"> до возвращения, а </w:t>
      </w:r>
      <w:r w:rsidRPr="00CB732C">
        <w:t xml:space="preserve">также новое заявление об отсрочке исполнения постановления о высылке. </w:t>
      </w:r>
      <w:r>
        <w:t>Вместе с тем он</w:t>
      </w:r>
      <w:r w:rsidRPr="00CB732C">
        <w:t xml:space="preserve"> отмечает, что государство-участник </w:t>
      </w:r>
      <w:r>
        <w:t>отвергло</w:t>
      </w:r>
      <w:r w:rsidRPr="00CB732C">
        <w:t xml:space="preserve"> доказательства как недостоверные</w:t>
      </w:r>
      <w:r>
        <w:t>.</w:t>
      </w:r>
      <w:r w:rsidRPr="00CB732C">
        <w:t xml:space="preserve"> Не будучи обязанным подробно изучать аргументы адвок</w:t>
      </w:r>
      <w:r w:rsidRPr="00CB732C">
        <w:t>а</w:t>
      </w:r>
      <w:r w:rsidRPr="00CB732C">
        <w:t xml:space="preserve">та авторов об эффективности оценки </w:t>
      </w:r>
      <w:r>
        <w:t xml:space="preserve">факторов </w:t>
      </w:r>
      <w:r w:rsidRPr="00CB732C">
        <w:t>риск</w:t>
      </w:r>
      <w:r>
        <w:t>а</w:t>
      </w:r>
      <w:r w:rsidRPr="00CB732C">
        <w:t xml:space="preserve"> до </w:t>
      </w:r>
      <w:r>
        <w:t>высылки</w:t>
      </w:r>
      <w:r w:rsidRPr="00CB732C">
        <w:t>, Комитет, уч</w:t>
      </w:r>
      <w:r>
        <w:t>итывая эту позицию</w:t>
      </w:r>
      <w:r w:rsidRPr="00CB732C">
        <w:t xml:space="preserve"> государства-участника, считает, что подача нового ход</w:t>
      </w:r>
      <w:r w:rsidRPr="00CB732C">
        <w:t>а</w:t>
      </w:r>
      <w:r w:rsidRPr="00CB732C">
        <w:t xml:space="preserve">тайства об оценке </w:t>
      </w:r>
      <w:r>
        <w:t>факторов риска</w:t>
      </w:r>
      <w:r w:rsidRPr="00CB732C">
        <w:t xml:space="preserve"> до </w:t>
      </w:r>
      <w:r>
        <w:t>высылки</w:t>
      </w:r>
      <w:r w:rsidRPr="00CB732C">
        <w:t xml:space="preserve"> не явилась бы эффективным средством правовой защиты для </w:t>
      </w:r>
      <w:proofErr w:type="spellStart"/>
      <w:r w:rsidRPr="00CB732C">
        <w:t>Фатуматы</w:t>
      </w:r>
      <w:proofErr w:type="spellEnd"/>
      <w:r w:rsidRPr="00CB732C">
        <w:t xml:space="preserve"> по смыслу пункта 2 </w:t>
      </w:r>
      <w:r w:rsidRPr="00CB732C">
        <w:rPr>
          <w:lang w:val="en-US"/>
        </w:rPr>
        <w:t>b</w:t>
      </w:r>
      <w:r w:rsidRPr="00CB732C">
        <w:t>) статьи 5 Ф</w:t>
      </w:r>
      <w:r w:rsidRPr="00CB732C">
        <w:t>а</w:t>
      </w:r>
      <w:r w:rsidRPr="00CB732C">
        <w:t xml:space="preserve">культативного протокола. Он отмечает также, что содержащиеся в </w:t>
      </w:r>
      <w:r>
        <w:t>досье</w:t>
      </w:r>
      <w:r w:rsidRPr="00CB732C">
        <w:t xml:space="preserve"> доказ</w:t>
      </w:r>
      <w:r w:rsidRPr="00CB732C">
        <w:t>а</w:t>
      </w:r>
      <w:r w:rsidRPr="00CB732C">
        <w:t xml:space="preserve">тельства свидетельствуют о том, что показатель эксцизии в Гвинее достигает 90%, и </w:t>
      </w:r>
      <w:r>
        <w:t xml:space="preserve">приходит к </w:t>
      </w:r>
      <w:r w:rsidRPr="00CB732C">
        <w:t>заключ</w:t>
      </w:r>
      <w:r>
        <w:t>ению</w:t>
      </w:r>
      <w:r w:rsidRPr="00CB732C">
        <w:t xml:space="preserve">, что представленные от имени </w:t>
      </w:r>
      <w:proofErr w:type="spellStart"/>
      <w:r w:rsidRPr="00CB732C">
        <w:t>Фатуматы</w:t>
      </w:r>
      <w:proofErr w:type="spellEnd"/>
      <w:r w:rsidRPr="00CB732C">
        <w:t xml:space="preserve"> жал</w:t>
      </w:r>
      <w:r w:rsidRPr="00CB732C">
        <w:t>о</w:t>
      </w:r>
      <w:r w:rsidRPr="00CB732C">
        <w:t>бы на нарушение статей 7 и 24 Пакта, рас</w:t>
      </w:r>
      <w:r>
        <w:t>сматриваемых</w:t>
      </w:r>
      <w:r w:rsidRPr="00CB732C">
        <w:t xml:space="preserve"> совокупно, являются достаточно обоснованными для целей пр</w:t>
      </w:r>
      <w:r w:rsidRPr="00CB732C">
        <w:t>и</w:t>
      </w:r>
      <w:r w:rsidRPr="00CB732C">
        <w:t>емлемости.</w:t>
      </w:r>
    </w:p>
    <w:p w:rsidR="00176E8C" w:rsidRDefault="00176E8C" w:rsidP="00176E8C">
      <w:pPr>
        <w:pStyle w:val="SingleTxtGR"/>
      </w:pPr>
      <w:r w:rsidRPr="00CB732C">
        <w:t>6.6</w:t>
      </w:r>
      <w:r w:rsidRPr="00CB732C">
        <w:tab/>
        <w:t>В силу вышеизложенного Комитет постановил, что сообщение является приемлемым в той степ</w:t>
      </w:r>
      <w:r w:rsidRPr="00CB732C">
        <w:t>е</w:t>
      </w:r>
      <w:r w:rsidRPr="00CB732C">
        <w:t xml:space="preserve">ни, в какой оно затрагивает вопросы, связанные со статьей 7 и пунктом 1 статьи 24 Пакта, в отношении </w:t>
      </w:r>
      <w:proofErr w:type="spellStart"/>
      <w:r w:rsidRPr="00CB732C">
        <w:t>Фатуматы</w:t>
      </w:r>
      <w:proofErr w:type="spellEnd"/>
      <w:r w:rsidRPr="00CB732C">
        <w:t xml:space="preserve"> </w:t>
      </w:r>
      <w:proofErr w:type="spellStart"/>
      <w:r w:rsidRPr="00CB732C">
        <w:t>Каба</w:t>
      </w:r>
      <w:proofErr w:type="spellEnd"/>
      <w:r w:rsidRPr="00CB732C">
        <w:t>. Комитет просил государство-участник высказаться по существу информации, касающе</w:t>
      </w:r>
      <w:r w:rsidRPr="00CB732C">
        <w:t>й</w:t>
      </w:r>
      <w:r w:rsidRPr="00CB732C">
        <w:t xml:space="preserve">ся действующих в Гвинее законов и процедур в отношении установления опеки над детьми после развода, а также в связи с показателем </w:t>
      </w:r>
      <w:r>
        <w:t xml:space="preserve">распространенности </w:t>
      </w:r>
      <w:r w:rsidRPr="00CB732C">
        <w:t>эксцизи</w:t>
      </w:r>
      <w:r>
        <w:t>и</w:t>
      </w:r>
      <w:r w:rsidRPr="00CB732C">
        <w:t xml:space="preserve"> в Гвинее.</w:t>
      </w:r>
    </w:p>
    <w:p w:rsidR="00996419" w:rsidRPr="002A12E2" w:rsidRDefault="00996419" w:rsidP="00996419">
      <w:pPr>
        <w:pStyle w:val="H23GR"/>
      </w:pPr>
      <w:r>
        <w:tab/>
      </w:r>
      <w:r>
        <w:tab/>
      </w:r>
      <w:r w:rsidRPr="002A12E2">
        <w:t>Дополнительные замечания государства-участника по вопросу о приемлемости и существу сообщения</w:t>
      </w:r>
    </w:p>
    <w:p w:rsidR="00996419" w:rsidRPr="002A12E2" w:rsidRDefault="00996419" w:rsidP="00996419">
      <w:pPr>
        <w:pStyle w:val="SingleTxtGR"/>
      </w:pPr>
      <w:r w:rsidRPr="002A12E2">
        <w:t>7.1</w:t>
      </w:r>
      <w:r w:rsidRPr="002A12E2">
        <w:tab/>
        <w:t>13 января 2009 года государство-участник представило дополнительные замечания по вопросу о приемлемости и существу сообщения и просило Ком</w:t>
      </w:r>
      <w:r w:rsidRPr="002A12E2">
        <w:t>и</w:t>
      </w:r>
      <w:r w:rsidRPr="002A12E2">
        <w:t>тет пересмотреть свое решение по вопросу о приемлемости и объявить соо</w:t>
      </w:r>
      <w:r w:rsidRPr="002A12E2">
        <w:t>б</w:t>
      </w:r>
      <w:r w:rsidRPr="002A12E2">
        <w:t xml:space="preserve">щение неприемлемым в целом по причине злоупотребления процедурой, а если факт злоупотребления процедурой не будет признан Комитетом, то </w:t>
      </w:r>
      <w:r>
        <w:t>объявить</w:t>
      </w:r>
      <w:r w:rsidRPr="002A12E2">
        <w:t xml:space="preserve"> его н</w:t>
      </w:r>
      <w:r w:rsidRPr="002A12E2">
        <w:t>е</w:t>
      </w:r>
      <w:r w:rsidRPr="002A12E2">
        <w:t xml:space="preserve">приемлемым по той причине, что оно не было должным образом подкреплено доказательствами. Если же Комитет решит сохранить решение о приемлемости сообщения в том, что касается г-жи </w:t>
      </w:r>
      <w:proofErr w:type="spellStart"/>
      <w:r w:rsidRPr="002A12E2">
        <w:t>Фатуматы</w:t>
      </w:r>
      <w:proofErr w:type="spellEnd"/>
      <w:r w:rsidRPr="002A12E2">
        <w:t xml:space="preserve"> </w:t>
      </w:r>
      <w:proofErr w:type="spellStart"/>
      <w:r w:rsidRPr="002A12E2">
        <w:t>Каба</w:t>
      </w:r>
      <w:proofErr w:type="spellEnd"/>
      <w:r w:rsidRPr="002A12E2">
        <w:t>, то государство-участник просит отвергнуть заявление по статье 7 и пункту 1 статьи 24 Пакта как н</w:t>
      </w:r>
      <w:r w:rsidRPr="002A12E2">
        <w:t>е</w:t>
      </w:r>
      <w:r w:rsidRPr="002A12E2">
        <w:t>обоснованные.</w:t>
      </w:r>
    </w:p>
    <w:p w:rsidR="00996419" w:rsidRPr="002A12E2" w:rsidRDefault="00996419" w:rsidP="00996419">
      <w:pPr>
        <w:pStyle w:val="SingleTxtGR"/>
      </w:pPr>
      <w:r w:rsidRPr="002A12E2">
        <w:t>7.2</w:t>
      </w:r>
      <w:r w:rsidRPr="002A12E2">
        <w:tab/>
        <w:t>Для сбора сведений, запрошенных Комитетом в его решении о приемл</w:t>
      </w:r>
      <w:r w:rsidRPr="002A12E2">
        <w:t>е</w:t>
      </w:r>
      <w:r w:rsidRPr="002A12E2">
        <w:t>мости от 1 апреля 2008 года, государство-участник прибегло к услугам члена адвокатской коллегии Гвинеи. В отношении опеки над ребенком в случае разв</w:t>
      </w:r>
      <w:r w:rsidRPr="002A12E2">
        <w:t>о</w:t>
      </w:r>
      <w:r w:rsidRPr="002A12E2">
        <w:t>да адвокат подтвердил, что статья 359 Гражданского кодекса Гвинеи по-прежнему остается в силе, поскольку законопроект, который должен внести в нее изменения, еще не принят. Статья 359 предусматривает, что дети, дости</w:t>
      </w:r>
      <w:r w:rsidRPr="002A12E2">
        <w:t>г</w:t>
      </w:r>
      <w:r w:rsidRPr="002A12E2">
        <w:t>шие возраста 7 лет, передаются под опеку</w:t>
      </w:r>
      <w:r>
        <w:t xml:space="preserve"> отца</w:t>
      </w:r>
      <w:r w:rsidRPr="002A12E2">
        <w:t>, если только между родителями не достигнута особая договоренность. Вместе с тем государство-участник о</w:t>
      </w:r>
      <w:r w:rsidRPr="002A12E2">
        <w:t>т</w:t>
      </w:r>
      <w:r w:rsidRPr="002A12E2">
        <w:t>мечает, что</w:t>
      </w:r>
      <w:r>
        <w:t xml:space="preserve">, </w:t>
      </w:r>
      <w:r w:rsidRPr="002A12E2">
        <w:t>согласно результатам расследований, проведенных адвокатом, р</w:t>
      </w:r>
      <w:r w:rsidRPr="002A12E2">
        <w:t>е</w:t>
      </w:r>
      <w:r w:rsidRPr="002A12E2">
        <w:t xml:space="preserve">шение о разводе, представленное автором, является фальшивым. Заведующий канцелярией Суда </w:t>
      </w:r>
      <w:r>
        <w:t xml:space="preserve">первой </w:t>
      </w:r>
      <w:r w:rsidRPr="002A12E2">
        <w:t xml:space="preserve">инстанции </w:t>
      </w:r>
      <w:proofErr w:type="spellStart"/>
      <w:r>
        <w:t>К</w:t>
      </w:r>
      <w:r w:rsidRPr="002A12E2">
        <w:t>алум-Конакри</w:t>
      </w:r>
      <w:proofErr w:type="spellEnd"/>
      <w:r w:rsidRPr="002A12E2">
        <w:t xml:space="preserve"> − суда, который якобы </w:t>
      </w:r>
      <w:r>
        <w:t>в</w:t>
      </w:r>
      <w:r>
        <w:t>ы</w:t>
      </w:r>
      <w:r>
        <w:t xml:space="preserve">нес </w:t>
      </w:r>
      <w:r w:rsidRPr="002A12E2">
        <w:t>упомянутое решение, − подтвердил, что это решение не фигурирует ни в одном из регистров и, соответственно, не является подлинным. Кроме т</w:t>
      </w:r>
      <w:r w:rsidRPr="002A12E2">
        <w:t>о</w:t>
      </w:r>
      <w:r w:rsidRPr="002A12E2">
        <w:t>го, это решение не могло быть вынесено 12 января 2006 года и иметь номер 26, п</w:t>
      </w:r>
      <w:r w:rsidRPr="002A12E2">
        <w:t>о</w:t>
      </w:r>
      <w:r w:rsidRPr="002A12E2">
        <w:t>скольку в тот день суд вынес всего 9 решений по гражданским делам. Зав</w:t>
      </w:r>
      <w:r w:rsidRPr="002A12E2">
        <w:t>е</w:t>
      </w:r>
      <w:r w:rsidRPr="002A12E2">
        <w:t>дующий канцелярией представил также копию печати канцелярии суда, позв</w:t>
      </w:r>
      <w:r w:rsidRPr="002A12E2">
        <w:t>о</w:t>
      </w:r>
      <w:r w:rsidRPr="002A12E2">
        <w:t>ляющую подтвердить, что печать, проставленная на копии решения, предста</w:t>
      </w:r>
      <w:r w:rsidRPr="002A12E2">
        <w:t>в</w:t>
      </w:r>
      <w:r w:rsidRPr="002A12E2">
        <w:t>ленной авт</w:t>
      </w:r>
      <w:r w:rsidRPr="002A12E2">
        <w:t>о</w:t>
      </w:r>
      <w:r w:rsidRPr="002A12E2">
        <w:t>ром, не является подлинной. Государство-участник заявляет, что это новое доказательство не оставляет никаких разумных сомнений в том, что зая</w:t>
      </w:r>
      <w:r w:rsidRPr="002A12E2">
        <w:t>в</w:t>
      </w:r>
      <w:r w:rsidRPr="002A12E2">
        <w:t>ления автора не заслуживают доверия и, соответственно, ставят под сомнение достоверность писем так называемого бра</w:t>
      </w:r>
      <w:r>
        <w:t>т</w:t>
      </w:r>
      <w:r w:rsidRPr="002A12E2">
        <w:t xml:space="preserve">а автора г-на Аль Хасана А. </w:t>
      </w:r>
      <w:proofErr w:type="spellStart"/>
      <w:r w:rsidRPr="002A12E2">
        <w:t>Каба</w:t>
      </w:r>
      <w:proofErr w:type="spellEnd"/>
      <w:r w:rsidRPr="002A12E2">
        <w:t>,</w:t>
      </w:r>
      <w:r w:rsidR="00400440">
        <w:t xml:space="preserve"> в </w:t>
      </w:r>
      <w:r w:rsidRPr="002A12E2">
        <w:t>которых упоминалось решение о разводе, а также письма так называемого д</w:t>
      </w:r>
      <w:r w:rsidRPr="002A12E2">
        <w:t>я</w:t>
      </w:r>
      <w:r w:rsidRPr="002A12E2">
        <w:t xml:space="preserve">ди автора г-на </w:t>
      </w:r>
      <w:proofErr w:type="spellStart"/>
      <w:r>
        <w:t>Банг</w:t>
      </w:r>
      <w:r w:rsidRPr="002A12E2">
        <w:t>али</w:t>
      </w:r>
      <w:proofErr w:type="spellEnd"/>
      <w:r w:rsidRPr="002A12E2">
        <w:t xml:space="preserve"> </w:t>
      </w:r>
      <w:proofErr w:type="spellStart"/>
      <w:r w:rsidRPr="002A12E2">
        <w:t>Каба</w:t>
      </w:r>
      <w:proofErr w:type="spellEnd"/>
      <w:r w:rsidRPr="002A12E2">
        <w:t>, в котором также упоминалось о разводе. Ввиду этой вопиющей фальсификации доказательства государство-участник просит Комитет объявить сообщение неприемлемым в целом по причине злоупотре</w:t>
      </w:r>
      <w:r w:rsidRPr="002A12E2">
        <w:t>б</w:t>
      </w:r>
      <w:r w:rsidRPr="002A12E2">
        <w:t>ления процедурой в соответствии с пунктом с) правила 96 его правил процед</w:t>
      </w:r>
      <w:r w:rsidRPr="002A12E2">
        <w:t>у</w:t>
      </w:r>
      <w:r w:rsidRPr="002A12E2">
        <w:t>ры.</w:t>
      </w:r>
    </w:p>
    <w:p w:rsidR="00996419" w:rsidRPr="002A12E2" w:rsidRDefault="00996419" w:rsidP="00996419">
      <w:pPr>
        <w:pStyle w:val="SingleTxtGR"/>
      </w:pPr>
      <w:r w:rsidRPr="002A12E2">
        <w:t>7.3</w:t>
      </w:r>
      <w:r w:rsidRPr="002A12E2">
        <w:tab/>
        <w:t>В дополнение к этому государство-участник считает, что элементы док</w:t>
      </w:r>
      <w:r w:rsidRPr="002A12E2">
        <w:t>а</w:t>
      </w:r>
      <w:r w:rsidRPr="002A12E2">
        <w:t>зательства, в которых упоминается якобы имевший место развод на основе р</w:t>
      </w:r>
      <w:r w:rsidRPr="002A12E2">
        <w:t>е</w:t>
      </w:r>
      <w:r w:rsidRPr="002A12E2">
        <w:t xml:space="preserve">шения, передающего </w:t>
      </w:r>
      <w:proofErr w:type="spellStart"/>
      <w:r w:rsidRPr="002A12E2">
        <w:t>Фатумату</w:t>
      </w:r>
      <w:proofErr w:type="spellEnd"/>
      <w:r w:rsidRPr="002A12E2">
        <w:t xml:space="preserve"> </w:t>
      </w:r>
      <w:proofErr w:type="spellStart"/>
      <w:r w:rsidRPr="002A12E2">
        <w:t>Каба</w:t>
      </w:r>
      <w:proofErr w:type="spellEnd"/>
      <w:r w:rsidRPr="002A12E2">
        <w:t xml:space="preserve"> под опеку отца, следует отклонить и объ</w:t>
      </w:r>
      <w:r w:rsidRPr="002A12E2">
        <w:t>я</w:t>
      </w:r>
      <w:r w:rsidRPr="002A12E2">
        <w:t>вить неприемлемыми по той причине, что они не были должным образом обо</w:t>
      </w:r>
      <w:r w:rsidRPr="002A12E2">
        <w:t>с</w:t>
      </w:r>
      <w:r w:rsidRPr="002A12E2">
        <w:t>нованы. Так, заявление о том, что опека над ребенком была вверена отцу, баз</w:t>
      </w:r>
      <w:r w:rsidRPr="002A12E2">
        <w:t>и</w:t>
      </w:r>
      <w:r w:rsidRPr="002A12E2">
        <w:t>руется исключител</w:t>
      </w:r>
      <w:r w:rsidRPr="002A12E2">
        <w:t>ь</w:t>
      </w:r>
      <w:r w:rsidRPr="002A12E2">
        <w:t>но на положениях статьи 359 Гражданского кодекса Гвинеи, которые должны были бы применяться в результате якобы имевшего место ра</w:t>
      </w:r>
      <w:r w:rsidRPr="002A12E2">
        <w:t>з</w:t>
      </w:r>
      <w:r w:rsidRPr="002A12E2">
        <w:t>вода. Не существует никакого доказательства или заявления отн</w:t>
      </w:r>
      <w:r w:rsidRPr="002A12E2">
        <w:t>о</w:t>
      </w:r>
      <w:r w:rsidRPr="002A12E2">
        <w:t>сительно того, что отец ребенка мог бы осуществлять какую-либо власть над ребенком в о</w:t>
      </w:r>
      <w:r w:rsidRPr="002A12E2">
        <w:t>т</w:t>
      </w:r>
      <w:r w:rsidRPr="002A12E2">
        <w:t>сутствие с</w:t>
      </w:r>
      <w:r w:rsidRPr="002A12E2">
        <w:t>у</w:t>
      </w:r>
      <w:r w:rsidRPr="002A12E2">
        <w:t>дебного решения о разводе и против воли его матери. Государство-участник напоминает, что отец ребенка, по-видимому, не проживает в Гвинее, поскольку, по словам автора, с 1992 года она и ее супруг проживали в Габоне, где ее супруг находился и в 2001 году, когда автор и ее дочь выехали из страны в Канаду. Единственным элементом доказательства, свидетельствующим о н</w:t>
      </w:r>
      <w:r w:rsidRPr="002A12E2">
        <w:t>а</w:t>
      </w:r>
      <w:r w:rsidRPr="002A12E2">
        <w:t xml:space="preserve">хождении г-на </w:t>
      </w:r>
      <w:proofErr w:type="spellStart"/>
      <w:r w:rsidRPr="002A12E2">
        <w:t>Каб</w:t>
      </w:r>
      <w:r>
        <w:t>а</w:t>
      </w:r>
      <w:proofErr w:type="spellEnd"/>
      <w:r w:rsidRPr="002A12E2">
        <w:t xml:space="preserve"> в Гвинее с 2001 года, является письмо, написанное им а</w:t>
      </w:r>
      <w:r w:rsidRPr="002A12E2">
        <w:t>в</w:t>
      </w:r>
      <w:r w:rsidRPr="002A12E2">
        <w:t>тор</w:t>
      </w:r>
      <w:r>
        <w:t>у</w:t>
      </w:r>
      <w:r w:rsidRPr="002A12E2">
        <w:t xml:space="preserve"> в декабре 2002 года и </w:t>
      </w:r>
      <w:r w:rsidR="004D0170" w:rsidRPr="002A12E2">
        <w:t>содерж</w:t>
      </w:r>
      <w:r w:rsidR="004D0170">
        <w:t>авшее</w:t>
      </w:r>
      <w:r>
        <w:t xml:space="preserve"> </w:t>
      </w:r>
      <w:r w:rsidRPr="002A12E2">
        <w:t>угрозу убийством. Учитывая фальс</w:t>
      </w:r>
      <w:r w:rsidRPr="002A12E2">
        <w:t>и</w:t>
      </w:r>
      <w:r w:rsidRPr="002A12E2">
        <w:t>фикацию судебного решения, государство-участник сомневается в подлинности этого письма. Как бы то ни было</w:t>
      </w:r>
      <w:r>
        <w:t>,</w:t>
      </w:r>
      <w:r w:rsidRPr="002A12E2">
        <w:t xml:space="preserve"> автор не продемонстрировала того, что она оповестила гвинейские власти и просила у </w:t>
      </w:r>
      <w:r>
        <w:t xml:space="preserve">них </w:t>
      </w:r>
      <w:r w:rsidRPr="002A12E2">
        <w:t>защиты для себя и своей доч</w:t>
      </w:r>
      <w:r w:rsidRPr="002A12E2">
        <w:t>е</w:t>
      </w:r>
      <w:r w:rsidRPr="002A12E2">
        <w:t xml:space="preserve">ри. В связи с этим государство-участник позволяет себе усомниться в намерении супругов расторгнуть брак и </w:t>
      </w:r>
      <w:r>
        <w:t xml:space="preserve">в </w:t>
      </w:r>
      <w:r w:rsidRPr="002A12E2">
        <w:t>якобы имеющ</w:t>
      </w:r>
      <w:r>
        <w:t>е</w:t>
      </w:r>
      <w:r w:rsidRPr="002A12E2">
        <w:t>м место злом умысле супруга по отношению к автору.</w:t>
      </w:r>
    </w:p>
    <w:p w:rsidR="00C679F6" w:rsidRDefault="00996419" w:rsidP="00C679F6">
      <w:pPr>
        <w:pStyle w:val="SingleTxtGR"/>
      </w:pPr>
      <w:r w:rsidRPr="002A12E2">
        <w:t>7.4</w:t>
      </w:r>
      <w:r w:rsidRPr="002A12E2">
        <w:tab/>
        <w:t>Что касается распространенности практики эксц</w:t>
      </w:r>
      <w:r>
        <w:t>и</w:t>
      </w:r>
      <w:r w:rsidRPr="002A12E2">
        <w:t>зии в Гвинее, то гос</w:t>
      </w:r>
      <w:r w:rsidRPr="002A12E2">
        <w:t>у</w:t>
      </w:r>
      <w:r w:rsidRPr="002A12E2">
        <w:t>дарство-участник опирается на доклады экспертов, в которых отмечается, что среди девочек в возрасте от 10 до 14 лет этот показатель не превышает 89,3%. Вместе с тем оно заявляет, что эта цифра имеет лишь косвенное значение при оценке риска подвергнуться эксц</w:t>
      </w:r>
      <w:r>
        <w:t>и</w:t>
      </w:r>
      <w:r w:rsidRPr="002A12E2">
        <w:t xml:space="preserve">зии </w:t>
      </w:r>
      <w:r>
        <w:t xml:space="preserve">лично </w:t>
      </w:r>
      <w:r w:rsidRPr="002A12E2">
        <w:t xml:space="preserve">для </w:t>
      </w:r>
      <w:proofErr w:type="spellStart"/>
      <w:r w:rsidRPr="002A12E2">
        <w:t>Фатуматы</w:t>
      </w:r>
      <w:proofErr w:type="spellEnd"/>
      <w:r w:rsidRPr="002A12E2">
        <w:t xml:space="preserve"> </w:t>
      </w:r>
      <w:proofErr w:type="spellStart"/>
      <w:r w:rsidRPr="002A12E2">
        <w:t>Каб</w:t>
      </w:r>
      <w:r>
        <w:t>а</w:t>
      </w:r>
      <w:proofErr w:type="spellEnd"/>
      <w:r w:rsidRPr="002A12E2">
        <w:t>, поскольку р</w:t>
      </w:r>
      <w:r w:rsidRPr="002A12E2">
        <w:t>е</w:t>
      </w:r>
      <w:r w:rsidRPr="002A12E2">
        <w:t>шение об эксц</w:t>
      </w:r>
      <w:r>
        <w:t>и</w:t>
      </w:r>
      <w:r w:rsidRPr="002A12E2">
        <w:t>зии принимают женщины</w:t>
      </w:r>
      <w:r>
        <w:t xml:space="preserve">, </w:t>
      </w:r>
      <w:r w:rsidRPr="002A12E2">
        <w:t>а точнее</w:t>
      </w:r>
      <w:r>
        <w:t xml:space="preserve"> −</w:t>
      </w:r>
      <w:r w:rsidRPr="002A12E2">
        <w:t xml:space="preserve"> матери девочек. </w:t>
      </w:r>
      <w:r>
        <w:t>Нет н</w:t>
      </w:r>
      <w:r w:rsidRPr="002A12E2">
        <w:t>и одного сообщения о каких-либо случаях эксц</w:t>
      </w:r>
      <w:r>
        <w:t>и</w:t>
      </w:r>
      <w:r w:rsidRPr="002A12E2">
        <w:t xml:space="preserve">зии, </w:t>
      </w:r>
      <w:r>
        <w:t xml:space="preserve">проведенной </w:t>
      </w:r>
      <w:r w:rsidRPr="002A12E2">
        <w:t>против воли матери. Оно добавляет, что автор не подвергалась эксц</w:t>
      </w:r>
      <w:r>
        <w:t>и</w:t>
      </w:r>
      <w:r w:rsidRPr="002A12E2">
        <w:t>зии, поскольку против этого возражала ее мать</w:t>
      </w:r>
      <w:r>
        <w:t>,</w:t>
      </w:r>
      <w:r w:rsidRPr="002A12E2">
        <w:t xml:space="preserve"> и что она точно так</w:t>
      </w:r>
      <w:r>
        <w:t xml:space="preserve"> </w:t>
      </w:r>
      <w:r w:rsidRPr="002A12E2">
        <w:t xml:space="preserve">же </w:t>
      </w:r>
      <w:r>
        <w:t xml:space="preserve">могла бы </w:t>
      </w:r>
      <w:r w:rsidRPr="002A12E2">
        <w:t>воспротивит</w:t>
      </w:r>
      <w:r>
        <w:t>ь</w:t>
      </w:r>
      <w:r w:rsidRPr="002A12E2">
        <w:t>ся тому, чтобы ее дочь подверглась эксц</w:t>
      </w:r>
      <w:r>
        <w:t>и</w:t>
      </w:r>
      <w:r w:rsidRPr="002A12E2">
        <w:t>зии по ее возвращении в Гвинею. Согласно о</w:t>
      </w:r>
      <w:r w:rsidRPr="002A12E2">
        <w:t>б</w:t>
      </w:r>
      <w:r w:rsidRPr="002A12E2">
        <w:t>следованию, проведенному в 2005 году, лишь 15,2% гвинейских матерей, не подвергавшихся эксц</w:t>
      </w:r>
      <w:r>
        <w:t>и</w:t>
      </w:r>
      <w:r w:rsidRPr="002A12E2">
        <w:t xml:space="preserve">зии, имеют </w:t>
      </w:r>
      <w:r>
        <w:t xml:space="preserve">хотя бы </w:t>
      </w:r>
      <w:r w:rsidRPr="002A12E2">
        <w:t>одну дочь, подвергшуюся этой оп</w:t>
      </w:r>
      <w:r w:rsidRPr="002A12E2">
        <w:t>е</w:t>
      </w:r>
      <w:r w:rsidRPr="002A12E2">
        <w:t>рации.</w:t>
      </w:r>
      <w:r w:rsidR="00C679F6">
        <w:t xml:space="preserve"> Дочь автора уже вышла из того возраста, в котором для девочек сущес</w:t>
      </w:r>
      <w:r w:rsidR="00C679F6">
        <w:t>т</w:t>
      </w:r>
      <w:r w:rsidR="00C679F6">
        <w:t>вует наибольший</w:t>
      </w:r>
      <w:r w:rsidR="006121F5">
        <w:t xml:space="preserve"> </w:t>
      </w:r>
      <w:r w:rsidR="00C679F6">
        <w:t>риск</w:t>
      </w:r>
      <w:r w:rsidR="006121F5">
        <w:t xml:space="preserve"> </w:t>
      </w:r>
      <w:r w:rsidR="00C679F6">
        <w:t>подвергнуться</w:t>
      </w:r>
      <w:r w:rsidR="006121F5">
        <w:t xml:space="preserve"> </w:t>
      </w:r>
      <w:r w:rsidR="00C679F6">
        <w:t>эксцизии</w:t>
      </w:r>
      <w:r w:rsidR="00C679F6">
        <w:rPr>
          <w:rStyle w:val="FootnoteReference"/>
        </w:rPr>
        <w:footnoteReference w:id="27"/>
      </w:r>
      <w:r w:rsidR="00C679F6">
        <w:t>. Статистические данные по</w:t>
      </w:r>
      <w:r w:rsidR="00C679F6">
        <w:t>д</w:t>
      </w:r>
      <w:r w:rsidR="00C679F6">
        <w:t>тверждают, что для дочерей тех женщин, которые не подвергались эксцизии, риск подвергнуться этой операции является намного меньшим. Опираясь на эти статистические данные, государство-участник приходит к заключению, что, учитывая прерогативу матери выносить решение в вопросе об эксцизии, зая</w:t>
      </w:r>
      <w:r w:rsidR="00C679F6">
        <w:t>в</w:t>
      </w:r>
      <w:r w:rsidR="00C679F6">
        <w:t>ления автора недостаточно обоснованны для целей признания сообщения пр</w:t>
      </w:r>
      <w:r w:rsidR="00C679F6">
        <w:t>и</w:t>
      </w:r>
      <w:r w:rsidR="00C679F6">
        <w:t>емлемым и что эксцизия не является обязательным и прогнозируемым следс</w:t>
      </w:r>
      <w:r w:rsidR="00C679F6">
        <w:t>т</w:t>
      </w:r>
      <w:r w:rsidR="00C679F6">
        <w:t xml:space="preserve">вием высылки </w:t>
      </w:r>
      <w:proofErr w:type="spellStart"/>
      <w:r w:rsidR="00C679F6">
        <w:t>Фатуматы</w:t>
      </w:r>
      <w:proofErr w:type="spellEnd"/>
      <w:r w:rsidR="00C679F6">
        <w:t xml:space="preserve"> </w:t>
      </w:r>
      <w:proofErr w:type="spellStart"/>
      <w:r w:rsidR="00C679F6">
        <w:t>Каба</w:t>
      </w:r>
      <w:proofErr w:type="spellEnd"/>
      <w:r w:rsidR="00C679F6">
        <w:t xml:space="preserve"> в Гвинею.</w:t>
      </w:r>
    </w:p>
    <w:p w:rsidR="00C679F6" w:rsidRDefault="00C679F6" w:rsidP="00C679F6">
      <w:pPr>
        <w:pStyle w:val="SingleTxtGR"/>
      </w:pPr>
      <w:r>
        <w:t>7.5</w:t>
      </w:r>
      <w:r>
        <w:tab/>
        <w:t xml:space="preserve">Если же Комитет решит сохранить решение о приемлемости сообщения в отношении </w:t>
      </w:r>
      <w:proofErr w:type="spellStart"/>
      <w:r>
        <w:t>Фатуматы</w:t>
      </w:r>
      <w:proofErr w:type="spellEnd"/>
      <w:r>
        <w:t xml:space="preserve"> </w:t>
      </w:r>
      <w:proofErr w:type="spellStart"/>
      <w:r>
        <w:t>Каба</w:t>
      </w:r>
      <w:proofErr w:type="spellEnd"/>
      <w:r>
        <w:t>, то государство-участник просит его отвергнуть з</w:t>
      </w:r>
      <w:r>
        <w:t>а</w:t>
      </w:r>
      <w:r>
        <w:t>явление по с</w:t>
      </w:r>
      <w:r>
        <w:t>у</w:t>
      </w:r>
      <w:r>
        <w:t>ществу.</w:t>
      </w:r>
    </w:p>
    <w:p w:rsidR="00C679F6" w:rsidRDefault="00C679F6" w:rsidP="00C679F6">
      <w:pPr>
        <w:pStyle w:val="H23GR"/>
      </w:pPr>
      <w:r>
        <w:tab/>
      </w:r>
      <w:r>
        <w:tab/>
        <w:t>Комментарии автора сообщения по замечаниям государства-участника</w:t>
      </w:r>
    </w:p>
    <w:p w:rsidR="00C679F6" w:rsidRDefault="00C679F6" w:rsidP="00C679F6">
      <w:pPr>
        <w:pStyle w:val="SingleTxtGR"/>
      </w:pPr>
      <w:r>
        <w:t>8.1</w:t>
      </w:r>
      <w:r>
        <w:tab/>
        <w:t>19 мая 2009 года автор сообщения, представленная новым адвокатом, п</w:t>
      </w:r>
      <w:r>
        <w:t>о</w:t>
      </w:r>
      <w:r>
        <w:t>вторила аргументы, приведенные ранее, и добавила, что общая документация об эксцизии показывает, что решение о проведении этой операции зависит от нескольких членов семьи и что оно крайне редко воспринимается как каса</w:t>
      </w:r>
      <w:r>
        <w:t>ю</w:t>
      </w:r>
      <w:r>
        <w:t>щееся лишь родителей, учитывая тот факт, что эксцизия затрагивает социал</w:t>
      </w:r>
      <w:r>
        <w:t>ь</w:t>
      </w:r>
      <w:r>
        <w:t>ный статус соответствующей личности и ее семьи. Кроме того, в этих докуме</w:t>
      </w:r>
      <w:r>
        <w:t>н</w:t>
      </w:r>
      <w:r>
        <w:t>тах указано, что эксцизия порой практикуется в отсутствие согласия ребенка и/или матери</w:t>
      </w:r>
      <w:r>
        <w:rPr>
          <w:rStyle w:val="FootnoteReference"/>
        </w:rPr>
        <w:footnoteReference w:id="28"/>
      </w:r>
      <w:r>
        <w:t>. В данном случае угрозы эксцизии исходят не только от отца, но и от его семейного окружения, и они зависят не только от судебного р</w:t>
      </w:r>
      <w:r>
        <w:t>е</w:t>
      </w:r>
      <w:r>
        <w:t>шения о разводе или от воли отца.</w:t>
      </w:r>
    </w:p>
    <w:p w:rsidR="00C679F6" w:rsidRDefault="00C679F6" w:rsidP="00C679F6">
      <w:pPr>
        <w:pStyle w:val="SingleTxtGR"/>
      </w:pPr>
      <w:r>
        <w:t>8.2</w:t>
      </w:r>
      <w:r>
        <w:tab/>
        <w:t>Автор ссылается на Гражданский кодекс Гвинеи, который предусматрив</w:t>
      </w:r>
      <w:r>
        <w:t>а</w:t>
      </w:r>
      <w:r>
        <w:t>ет, что отец сохраняет власть над ребенком, и в частности право применять и</w:t>
      </w:r>
      <w:r>
        <w:t>с</w:t>
      </w:r>
      <w:r>
        <w:t xml:space="preserve">правительные меры, до его совершеннолетия, причем даже в случае развода. Учитывая тот факт, что отец </w:t>
      </w:r>
      <w:proofErr w:type="spellStart"/>
      <w:r>
        <w:t>Фатуматы</w:t>
      </w:r>
      <w:proofErr w:type="spellEnd"/>
      <w:r>
        <w:t xml:space="preserve"> </w:t>
      </w:r>
      <w:proofErr w:type="spellStart"/>
      <w:r>
        <w:t>Каба</w:t>
      </w:r>
      <w:proofErr w:type="spellEnd"/>
      <w:r>
        <w:t xml:space="preserve"> не лишался права родительской опеки, его связь с дочерью по-прежнему существует. Автор добавляет, что гв</w:t>
      </w:r>
      <w:r>
        <w:t>и</w:t>
      </w:r>
      <w:r>
        <w:t>нейские власти не вмешиваются в семейные споры. Несмотря на тот факт, что эксцизия является незаконной в стране, практика показывает, что в 2008 году против лиц, практикующих эксцизию, не было возб</w:t>
      </w:r>
      <w:r>
        <w:t>у</w:t>
      </w:r>
      <w:r>
        <w:t xml:space="preserve">ждено ни одного судебного преследования. Таким образом, автор не смогла бы воспользоваться защитой государства в случае спора с ее супругом по этому вопросу. С другой стороны, г-н </w:t>
      </w:r>
      <w:proofErr w:type="spellStart"/>
      <w:r>
        <w:t>Каба</w:t>
      </w:r>
      <w:proofErr w:type="spellEnd"/>
      <w:r>
        <w:t xml:space="preserve"> проживает в Гвинее, о чем свидетельствует судебное решение о разв</w:t>
      </w:r>
      <w:r>
        <w:t>о</w:t>
      </w:r>
      <w:r>
        <w:t xml:space="preserve">де. В подтверждение этого заявления автор представляет письмо от близких, которые подтверждают, что видели г-на </w:t>
      </w:r>
      <w:proofErr w:type="spellStart"/>
      <w:r>
        <w:t>Каба</w:t>
      </w:r>
      <w:proofErr w:type="spellEnd"/>
      <w:r>
        <w:t xml:space="preserve"> в Гвинее. Кроме того, опираясь на некоторые доклады государственных структур и НПО, она настаивает на том, что риск подвергнуться эксцизии затрагивает несовершеннолетних в возрасте от 4 до 17 лет и что этой операции могут подвергнуться и совершеннолетние женщины.</w:t>
      </w:r>
    </w:p>
    <w:p w:rsidR="00C679F6" w:rsidRDefault="00C679F6" w:rsidP="00C679F6">
      <w:pPr>
        <w:pStyle w:val="SingleTxtGR"/>
      </w:pPr>
      <w:r>
        <w:t>8.3</w:t>
      </w:r>
      <w:r>
        <w:tab/>
        <w:t>В своих комментариях автор также вновь указывает на те опасности, к</w:t>
      </w:r>
      <w:r>
        <w:t>о</w:t>
      </w:r>
      <w:r>
        <w:t>торые б</w:t>
      </w:r>
      <w:r>
        <w:t>у</w:t>
      </w:r>
      <w:r>
        <w:t>дут угрожать ей самой в случае ее высылки в Гвинею.</w:t>
      </w:r>
    </w:p>
    <w:p w:rsidR="00C679F6" w:rsidRPr="009558F3" w:rsidRDefault="00C679F6" w:rsidP="00C679F6">
      <w:pPr>
        <w:pStyle w:val="SingleTxtGR"/>
      </w:pPr>
      <w:r>
        <w:t>8.4</w:t>
      </w:r>
      <w:r>
        <w:tab/>
        <w:t>Наконец, что касается подлинности судебного решения о разводе, то а</w:t>
      </w:r>
      <w:r>
        <w:t>в</w:t>
      </w:r>
      <w:r>
        <w:t>тор поручила гвинейскому адвокату выяснить ситуацию с заявлением госуда</w:t>
      </w:r>
      <w:r>
        <w:t>р</w:t>
      </w:r>
      <w:r>
        <w:t>ства-участника о том, что судебное решение является фальшивым, и если это окажется так, то начать новую бракоразводную процедуру. Вместе с тем она н</w:t>
      </w:r>
      <w:r>
        <w:t>а</w:t>
      </w:r>
      <w:r>
        <w:t>стаивает на том, что она не пр</w:t>
      </w:r>
      <w:r>
        <w:t>и</w:t>
      </w:r>
      <w:r>
        <w:t>сутствовала на судебном заседании и что ее представляли члены ее семьи, которые подтверждают, что участвовали в нем. Адвокат связывалась с одним из судебных исполнителей в Конакри, и он соо</w:t>
      </w:r>
      <w:r>
        <w:t>б</w:t>
      </w:r>
      <w:r>
        <w:t>щил ей, что секретарь суда, которая якобы подписывала судебное реш</w:t>
      </w:r>
      <w:r>
        <w:t>е</w:t>
      </w:r>
      <w:r>
        <w:t>ние о разводе, заявила, что она не признает свою подпись и печать секретаря суда, в то время как другой секретарь суда признал свою подпись, что свид</w:t>
      </w:r>
      <w:r>
        <w:t>е</w:t>
      </w:r>
      <w:r>
        <w:t>тельствует о коррупции среди секретарей суда в данном деле. Адвокат разъя</w:t>
      </w:r>
      <w:r>
        <w:t>с</w:t>
      </w:r>
      <w:r>
        <w:t>нила, что секретари суда Конакри используют несколько различных печатей, в том числе и ту, которая проставлена на судебном решении о разводе. Исходя из этого, а</w:t>
      </w:r>
      <w:r>
        <w:t>в</w:t>
      </w:r>
      <w:r>
        <w:t>тор приходит к заключению, что заявления государства-участника, ставящие под сомнение достоверность ее слов или возлагающие на нее ответственность за ошибки, фальсификации или нарушения, лишены оснований. Нак</w:t>
      </w:r>
      <w:r>
        <w:t>о</w:t>
      </w:r>
      <w:r>
        <w:t>нец, автор информирует Комитет о том, что была начата новая бракоразводная процедура, в результате которой 15 апреля 2009 года было вынесено решение, предоста</w:t>
      </w:r>
      <w:r>
        <w:t>в</w:t>
      </w:r>
      <w:r>
        <w:t xml:space="preserve">ляющее ей право опеки над </w:t>
      </w:r>
      <w:proofErr w:type="spellStart"/>
      <w:r>
        <w:t>Фатуматой</w:t>
      </w:r>
      <w:proofErr w:type="spellEnd"/>
      <w:r>
        <w:t xml:space="preserve"> </w:t>
      </w:r>
      <w:proofErr w:type="spellStart"/>
      <w:r>
        <w:t>Каба</w:t>
      </w:r>
      <w:proofErr w:type="spellEnd"/>
      <w:r>
        <w:t>.</w:t>
      </w:r>
    </w:p>
    <w:p w:rsidR="00C679F6" w:rsidRDefault="00C679F6" w:rsidP="00C679F6">
      <w:pPr>
        <w:pStyle w:val="SingleTxtGR"/>
      </w:pPr>
      <w:r>
        <w:t>8.5</w:t>
      </w:r>
      <w:r>
        <w:tab/>
        <w:t>В письме, датированном 8 июня 2009 года, автор препроводила копию нового с</w:t>
      </w:r>
      <w:r>
        <w:t>у</w:t>
      </w:r>
      <w:r>
        <w:t>дебного решения о разводе и отметила, что, несмотря на тот факт, что она получила право опеки над ребенком, у ее дочери по-прежнему сохраняются обоснованные опасения подвергнуться эксцизии, поскольку ее отец сохраняет власть над ней. Автор утверждает, что предоставление развода в ее пользу я</w:t>
      </w:r>
      <w:r>
        <w:t>в</w:t>
      </w:r>
      <w:r>
        <w:t xml:space="preserve">ляется лишь уловкой, используемой г-ном </w:t>
      </w:r>
      <w:proofErr w:type="spellStart"/>
      <w:r>
        <w:t>Каба</w:t>
      </w:r>
      <w:proofErr w:type="spellEnd"/>
      <w:r>
        <w:t xml:space="preserve"> для того, чтобы добиться р</w:t>
      </w:r>
      <w:r>
        <w:t>е</w:t>
      </w:r>
      <w:r>
        <w:t xml:space="preserve">патриации ребенка. Она добавляет, что теперь не остается никаких сомнений в том, что г-н </w:t>
      </w:r>
      <w:proofErr w:type="spellStart"/>
      <w:r>
        <w:t>Каба</w:t>
      </w:r>
      <w:proofErr w:type="spellEnd"/>
      <w:r>
        <w:t xml:space="preserve"> проживает в Гвинее, о чем свидетельс</w:t>
      </w:r>
      <w:r>
        <w:t>т</w:t>
      </w:r>
      <w:r>
        <w:t>вует отчет о заседании, на котором было вынесено новое судебное решение о разводе.</w:t>
      </w:r>
    </w:p>
    <w:p w:rsidR="00C679F6" w:rsidRDefault="00C679F6" w:rsidP="00C679F6">
      <w:pPr>
        <w:pStyle w:val="H23GR"/>
      </w:pPr>
      <w:r>
        <w:tab/>
      </w:r>
      <w:r>
        <w:tab/>
        <w:t>Пересмотр решения о приемлемости</w:t>
      </w:r>
    </w:p>
    <w:p w:rsidR="00C679F6" w:rsidRDefault="00C679F6" w:rsidP="00C679F6">
      <w:pPr>
        <w:pStyle w:val="SingleTxtGR"/>
      </w:pPr>
      <w:r>
        <w:t>9.1</w:t>
      </w:r>
      <w:r>
        <w:tab/>
        <w:t xml:space="preserve">Комитет по правам человека рассмотрел данное сообщение с учетом всех данных, представленных ему сторонами, в соответствии с пунктом 1 статьи 5 Факультативного протокола. </w:t>
      </w:r>
    </w:p>
    <w:p w:rsidR="00C679F6" w:rsidRDefault="00C679F6" w:rsidP="00C679F6">
      <w:pPr>
        <w:pStyle w:val="SingleTxtGR"/>
      </w:pPr>
      <w:r>
        <w:t>9.2</w:t>
      </w:r>
      <w:r>
        <w:tab/>
        <w:t>Комитет принимает к сведению просьбу государства-участника пер</w:t>
      </w:r>
      <w:r>
        <w:t>е</w:t>
      </w:r>
      <w:r>
        <w:t>смотреть решение о приемлемости и объявить сообщение неприемлемым в ц</w:t>
      </w:r>
      <w:r>
        <w:t>е</w:t>
      </w:r>
      <w:r>
        <w:t>лом по причине злоупотребления процедурой, исходя из новых элементов, к</w:t>
      </w:r>
      <w:r>
        <w:t>о</w:t>
      </w:r>
      <w:r>
        <w:t>торые ставят под сомнение достоверность заявлений автора и сообщения в ц</w:t>
      </w:r>
      <w:r>
        <w:t>е</w:t>
      </w:r>
      <w:r>
        <w:t xml:space="preserve">лом. Комитет готов признать всю значимость таких заявлений государства-участника, но, тем не менее, он считает, что риск, на который указывает автор сообщения от имени своей дочери </w:t>
      </w:r>
      <w:proofErr w:type="spellStart"/>
      <w:r>
        <w:t>Фатуматы</w:t>
      </w:r>
      <w:proofErr w:type="spellEnd"/>
      <w:r>
        <w:t xml:space="preserve"> </w:t>
      </w:r>
      <w:proofErr w:type="spellStart"/>
      <w:r>
        <w:t>Каба</w:t>
      </w:r>
      <w:proofErr w:type="spellEnd"/>
      <w:r>
        <w:t>, является достаточно серье</w:t>
      </w:r>
      <w:r>
        <w:t>з</w:t>
      </w:r>
      <w:r>
        <w:t>ным, чтобы Комитет объединил этот вопрос с вопросами существа на основе разумных сомнений.</w:t>
      </w:r>
    </w:p>
    <w:p w:rsidR="00C679F6" w:rsidRDefault="00C679F6" w:rsidP="00C679F6">
      <w:pPr>
        <w:pStyle w:val="SingleTxtGR"/>
      </w:pPr>
      <w:r>
        <w:t>9.3</w:t>
      </w:r>
      <w:r>
        <w:tab/>
        <w:t>Таким образом, Комитет переходит к рассмотрению существа сообщения с учетом вопросов, затронутых на основе статей 7 и 24, пункт 1, Пакта, в отн</w:t>
      </w:r>
      <w:r>
        <w:t>о</w:t>
      </w:r>
      <w:r>
        <w:t>шении дочери а</w:t>
      </w:r>
      <w:r>
        <w:t>в</w:t>
      </w:r>
      <w:r>
        <w:t xml:space="preserve">тора сообщения </w:t>
      </w:r>
      <w:proofErr w:type="spellStart"/>
      <w:r>
        <w:t>Фатуматы</w:t>
      </w:r>
      <w:proofErr w:type="spellEnd"/>
      <w:r>
        <w:t xml:space="preserve"> </w:t>
      </w:r>
      <w:proofErr w:type="spellStart"/>
      <w:r>
        <w:t>Каба</w:t>
      </w:r>
      <w:proofErr w:type="spellEnd"/>
      <w:r>
        <w:t>.</w:t>
      </w:r>
    </w:p>
    <w:p w:rsidR="00C679F6" w:rsidRDefault="00C679F6" w:rsidP="00C679F6">
      <w:pPr>
        <w:pStyle w:val="H23GR"/>
      </w:pPr>
      <w:r>
        <w:tab/>
      </w:r>
      <w:r>
        <w:tab/>
        <w:t>Рассмотрение сообщения по существу</w:t>
      </w:r>
    </w:p>
    <w:p w:rsidR="00C679F6" w:rsidRDefault="00C679F6" w:rsidP="00C679F6">
      <w:pPr>
        <w:pStyle w:val="SingleTxtGR"/>
      </w:pPr>
      <w:r>
        <w:t>10.1</w:t>
      </w:r>
      <w:r>
        <w:tab/>
        <w:t xml:space="preserve">Касаясь утверждения автора о том, что высылка ее дочери </w:t>
      </w:r>
      <w:proofErr w:type="spellStart"/>
      <w:r>
        <w:t>Фатуматы</w:t>
      </w:r>
      <w:proofErr w:type="spellEnd"/>
      <w:r>
        <w:t xml:space="preserve"> </w:t>
      </w:r>
      <w:proofErr w:type="spellStart"/>
      <w:r>
        <w:t>Каба</w:t>
      </w:r>
      <w:proofErr w:type="spellEnd"/>
      <w:r>
        <w:t xml:space="preserve"> была бы чревата риском того, что ее отец и/или члены его семьи подвергнут ее эксцизии, Комитет напоминает, что государства-участники обязаны не выд</w:t>
      </w:r>
      <w:r>
        <w:t>а</w:t>
      </w:r>
      <w:r>
        <w:t>вать, не высылать и не возвращать какое-либо лицо в страну, где ему угрожает реальная опасность быть уб</w:t>
      </w:r>
      <w:r>
        <w:t>и</w:t>
      </w:r>
      <w:r>
        <w:t>тым или подвергнуться пыткам или жестокому, бесчеловечному или унижающему достоинство наказанию или обращению</w:t>
      </w:r>
      <w:r>
        <w:rPr>
          <w:rStyle w:val="FootnoteReference"/>
        </w:rPr>
        <w:footnoteReference w:id="29"/>
      </w:r>
      <w:r>
        <w:t xml:space="preserve">. </w:t>
      </w:r>
      <w:r w:rsidR="00D304DB">
        <w:br/>
      </w:r>
      <w:r>
        <w:t>В этом контексте неоспоримым является то, что калечащая операция на же</w:t>
      </w:r>
      <w:r>
        <w:t>н</w:t>
      </w:r>
      <w:r>
        <w:t>ских половых органах эквивалентна обращению, запрещенному статьей 7 Па</w:t>
      </w:r>
      <w:r>
        <w:t>к</w:t>
      </w:r>
      <w:r>
        <w:t>та. Неоспоримо и то, что женщины в Гвинее традиционно подвергаются кал</w:t>
      </w:r>
      <w:r>
        <w:t>е</w:t>
      </w:r>
      <w:r>
        <w:t>чащим операциям на половых органах и в определенной мере продолжают по</w:t>
      </w:r>
      <w:r>
        <w:t>д</w:t>
      </w:r>
      <w:r>
        <w:t>вергат</w:t>
      </w:r>
      <w:r>
        <w:t>ь</w:t>
      </w:r>
      <w:r>
        <w:t>ся им до сих пор. В данном случае вопрос состоит в том, существует ли реальный риск того, что дочь автора лично подвергнется такому обращению в случае высылки в Гвинею.</w:t>
      </w:r>
    </w:p>
    <w:p w:rsidR="00C679F6" w:rsidRDefault="00C679F6" w:rsidP="00C679F6">
      <w:pPr>
        <w:pStyle w:val="SingleTxtGR"/>
      </w:pPr>
      <w:r>
        <w:t>10.2</w:t>
      </w:r>
      <w:r>
        <w:tab/>
        <w:t>Комитет принимает к сведению тот факт, что в Гвинее калечащие опер</w:t>
      </w:r>
      <w:r>
        <w:t>а</w:t>
      </w:r>
      <w:r>
        <w:t>ции на женских половых органах запрещены законом. Вместе с тем этот юр</w:t>
      </w:r>
      <w:r>
        <w:t>и</w:t>
      </w:r>
      <w:r>
        <w:t>дический запрет не соблюдается. Надлежит отметить следующие элементы: а) калечащие операции на женских половых органах носят характер обычной и широко распространенной практики в стране, особенно среди женщин наро</w:t>
      </w:r>
      <w:r>
        <w:t>д</w:t>
      </w:r>
      <w:r>
        <w:t xml:space="preserve">ности малинке; </w:t>
      </w:r>
      <w:r>
        <w:rPr>
          <w:lang w:val="en-US"/>
        </w:rPr>
        <w:t>b</w:t>
      </w:r>
      <w:r w:rsidRPr="00DD1948">
        <w:t>)</w:t>
      </w:r>
      <w:r>
        <w:rPr>
          <w:lang w:val="en-US"/>
        </w:rPr>
        <w:t> </w:t>
      </w:r>
      <w:r>
        <w:t>лица, практикующие такие операции, пользуются безнак</w:t>
      </w:r>
      <w:r>
        <w:t>а</w:t>
      </w:r>
      <w:r>
        <w:t xml:space="preserve">занностью; с) в случае </w:t>
      </w:r>
      <w:proofErr w:type="spellStart"/>
      <w:r>
        <w:t>Фатуматы</w:t>
      </w:r>
      <w:proofErr w:type="spellEnd"/>
      <w:r>
        <w:t xml:space="preserve"> </w:t>
      </w:r>
      <w:proofErr w:type="spellStart"/>
      <w:r>
        <w:t>Каба</w:t>
      </w:r>
      <w:proofErr w:type="spellEnd"/>
      <w:r>
        <w:t xml:space="preserve"> представляется, что против этой практ</w:t>
      </w:r>
      <w:r>
        <w:t>и</w:t>
      </w:r>
      <w:r>
        <w:t>ки выступает только ее мать, действующая вопреки воле семьи ее отца, пр</w:t>
      </w:r>
      <w:r>
        <w:t>и</w:t>
      </w:r>
      <w:r>
        <w:t xml:space="preserve">чем в условиях весьма патриархального общества; </w:t>
      </w:r>
      <w:proofErr w:type="spellStart"/>
      <w:r>
        <w:rPr>
          <w:lang w:val="en-US"/>
        </w:rPr>
        <w:t>d</w:t>
      </w:r>
      <w:proofErr w:type="spellEnd"/>
      <w:r w:rsidRPr="00DD1948">
        <w:t>)</w:t>
      </w:r>
      <w:r>
        <w:rPr>
          <w:lang w:val="en-US"/>
        </w:rPr>
        <w:t> </w:t>
      </w:r>
      <w:r>
        <w:t>документация, предста</w:t>
      </w:r>
      <w:r>
        <w:t>в</w:t>
      </w:r>
      <w:r>
        <w:t>ленная автором, которая не была оспорена государством-участником, свид</w:t>
      </w:r>
      <w:r>
        <w:t>е</w:t>
      </w:r>
      <w:r>
        <w:t>тельствует о широкой распространенности практики калечащих операций на женских п</w:t>
      </w:r>
      <w:r>
        <w:t>о</w:t>
      </w:r>
      <w:r>
        <w:t>ловых органах</w:t>
      </w:r>
      <w:r w:rsidRPr="00FE5271">
        <w:t xml:space="preserve"> </w:t>
      </w:r>
      <w:r>
        <w:t>в Гвинее; е) на момент принятия Комитетом своего решения д</w:t>
      </w:r>
      <w:r>
        <w:t>е</w:t>
      </w:r>
      <w:r>
        <w:t>вушке исполнилось всего 15 лет. Хотя вероятность подвергнуться эксцизии с возрастом снижается, Комитет считает, что общий контекст и конкретные о</w:t>
      </w:r>
      <w:r>
        <w:t>б</w:t>
      </w:r>
      <w:r>
        <w:t xml:space="preserve">стоятельства в данном случае указывают на наличие реального риска, что </w:t>
      </w:r>
      <w:proofErr w:type="spellStart"/>
      <w:r>
        <w:t>Ф</w:t>
      </w:r>
      <w:r>
        <w:t>а</w:t>
      </w:r>
      <w:r>
        <w:t>тумата</w:t>
      </w:r>
      <w:proofErr w:type="spellEnd"/>
      <w:r>
        <w:t xml:space="preserve"> </w:t>
      </w:r>
      <w:proofErr w:type="spellStart"/>
      <w:r>
        <w:t>Каба</w:t>
      </w:r>
      <w:proofErr w:type="spellEnd"/>
      <w:r>
        <w:t xml:space="preserve"> подвергнется </w:t>
      </w:r>
      <w:proofErr w:type="spellStart"/>
      <w:r>
        <w:t>калечению</w:t>
      </w:r>
      <w:proofErr w:type="spellEnd"/>
      <w:r>
        <w:t xml:space="preserve"> женских половых органов в случае ее в</w:t>
      </w:r>
      <w:r>
        <w:t>ы</w:t>
      </w:r>
      <w:r>
        <w:t>сылки в Гвинею.</w:t>
      </w:r>
    </w:p>
    <w:p w:rsidR="00C679F6" w:rsidRDefault="00C679F6" w:rsidP="00C679F6">
      <w:pPr>
        <w:pStyle w:val="SingleTxtGR"/>
      </w:pPr>
      <w:r>
        <w:t>10.3</w:t>
      </w:r>
      <w:r>
        <w:tab/>
        <w:t>В силу вышеизложенного Комитет, действуя в соответствии с пунктом 4 статьи 5 Факультативного протокола, констатирует, что высы</w:t>
      </w:r>
      <w:r>
        <w:t>л</w:t>
      </w:r>
      <w:r>
        <w:t xml:space="preserve">ка </w:t>
      </w:r>
      <w:proofErr w:type="spellStart"/>
      <w:r>
        <w:t>Фатуматы</w:t>
      </w:r>
      <w:proofErr w:type="spellEnd"/>
      <w:r>
        <w:t xml:space="preserve"> </w:t>
      </w:r>
      <w:proofErr w:type="spellStart"/>
      <w:r>
        <w:t>Каба</w:t>
      </w:r>
      <w:proofErr w:type="spellEnd"/>
      <w:r>
        <w:t xml:space="preserve"> в Гвинею составила бы нарушение статьи 7 в сочетании с пунктом 1 статьи 24 Пакта.</w:t>
      </w:r>
    </w:p>
    <w:p w:rsidR="00C679F6" w:rsidRDefault="00C679F6" w:rsidP="00C679F6">
      <w:pPr>
        <w:pStyle w:val="SingleTxtGR"/>
      </w:pPr>
      <w:r>
        <w:t>10.4</w:t>
      </w:r>
      <w:r>
        <w:tab/>
        <w:t>В соответствии с пунктом 3 а) статьи 2 Пакта государство должно во</w:t>
      </w:r>
      <w:r>
        <w:t>з</w:t>
      </w:r>
      <w:r>
        <w:t xml:space="preserve">держиваться от высылки </w:t>
      </w:r>
      <w:proofErr w:type="spellStart"/>
      <w:r>
        <w:t>Фатуматы</w:t>
      </w:r>
      <w:proofErr w:type="spellEnd"/>
      <w:r>
        <w:t xml:space="preserve"> </w:t>
      </w:r>
      <w:proofErr w:type="spellStart"/>
      <w:r>
        <w:t>Каба</w:t>
      </w:r>
      <w:proofErr w:type="spellEnd"/>
      <w:r>
        <w:t xml:space="preserve"> в страну, где существует реальный риск того, что она по</w:t>
      </w:r>
      <w:r>
        <w:t>д</w:t>
      </w:r>
      <w:r>
        <w:t xml:space="preserve">вергнется эксцизии. </w:t>
      </w:r>
    </w:p>
    <w:p w:rsidR="00C679F6" w:rsidRDefault="00C679F6" w:rsidP="00C679F6">
      <w:pPr>
        <w:pStyle w:val="SingleTxtGR"/>
      </w:pPr>
      <w:r>
        <w:t>10.5</w:t>
      </w:r>
      <w:r>
        <w:tab/>
        <w:t>Поскольку, присоединяясь к Факультативному протоколу, государство-участник признало, что Комитет обладает компетенцией для определения того, имело ли место нар</w:t>
      </w:r>
      <w:r>
        <w:t>у</w:t>
      </w:r>
      <w:r>
        <w:t>шение положений Пакта, и что в соответствии со статьей 2 Пакта оно обязуется гара</w:t>
      </w:r>
      <w:r>
        <w:t>н</w:t>
      </w:r>
      <w:r>
        <w:t>тировать всем лицам, находящимся на его территории и подпадающим под его юрисдикцию, права, признанные в Пакте, Комитет ж</w:t>
      </w:r>
      <w:r>
        <w:t>е</w:t>
      </w:r>
      <w:r>
        <w:t>лал бы получить от государства-участника в течение 180 дней информацию о мерах, принятых с целью выполнения рекомендаций, содержащихся в насто</w:t>
      </w:r>
      <w:r>
        <w:t>я</w:t>
      </w:r>
      <w:r>
        <w:t>щих соображениях. Кроме того, государству-участнику предлагается опублик</w:t>
      </w:r>
      <w:r>
        <w:t>о</w:t>
      </w:r>
      <w:r>
        <w:t xml:space="preserve">вать настоящие соображения. </w:t>
      </w:r>
    </w:p>
    <w:p w:rsidR="00810E62" w:rsidRDefault="00C679F6" w:rsidP="00C679F6">
      <w:pPr>
        <w:pStyle w:val="SingleTxtGR"/>
      </w:pPr>
      <w:r>
        <w:t>[Принято на английском, испанском и французском языках, причем языком ор</w:t>
      </w:r>
      <w:r>
        <w:t>и</w:t>
      </w:r>
      <w:r>
        <w:t>гинала является французский. Впоследствии будет издано также на арабском, китайском и русском языках в качестве части ежегодного доклада Комитета Г</w:t>
      </w:r>
      <w:r>
        <w:t>е</w:t>
      </w:r>
      <w:r>
        <w:t>неральной Ассам</w:t>
      </w:r>
      <w:r>
        <w:t>б</w:t>
      </w:r>
      <w:r>
        <w:t>лее.]</w:t>
      </w:r>
    </w:p>
    <w:p w:rsidR="00810E62" w:rsidRDefault="00810E62" w:rsidP="00810E62">
      <w:pPr>
        <w:pStyle w:val="HChGR"/>
      </w:pPr>
      <w:r>
        <w:br w:type="page"/>
        <w:t>Добавление</w:t>
      </w:r>
    </w:p>
    <w:p w:rsidR="00810E62" w:rsidRDefault="00810E62" w:rsidP="00810E62">
      <w:pPr>
        <w:pStyle w:val="HChGR"/>
      </w:pPr>
      <w:r w:rsidRPr="00810E62">
        <w:tab/>
      </w:r>
      <w:r w:rsidRPr="00810E62">
        <w:tab/>
      </w:r>
      <w:r>
        <w:t xml:space="preserve">Несогласное мнение г-на </w:t>
      </w:r>
      <w:proofErr w:type="spellStart"/>
      <w:r>
        <w:t>Абдельфаттаха</w:t>
      </w:r>
      <w:proofErr w:type="spellEnd"/>
      <w:r>
        <w:t xml:space="preserve"> </w:t>
      </w:r>
      <w:proofErr w:type="spellStart"/>
      <w:r>
        <w:t>Амора</w:t>
      </w:r>
      <w:proofErr w:type="spellEnd"/>
    </w:p>
    <w:p w:rsidR="00810E62" w:rsidRDefault="00810E62" w:rsidP="00810E62">
      <w:pPr>
        <w:pStyle w:val="SingleTxtGR"/>
      </w:pPr>
      <w:r>
        <w:t>1.</w:t>
      </w:r>
      <w:r>
        <w:tab/>
        <w:t>В контексте данного дела Комитет не согласился удовлетворить просьбу госуда</w:t>
      </w:r>
      <w:r>
        <w:t>р</w:t>
      </w:r>
      <w:r>
        <w:t>ства-участника о пересмотре принятого ранее решения о приемлемости и объявить сообщение неприемлемым в целом, в частности по причине зл</w:t>
      </w:r>
      <w:r>
        <w:t>о</w:t>
      </w:r>
      <w:r>
        <w:t>употребления процедурой. В решении по существу сообщения он пришел к з</w:t>
      </w:r>
      <w:r>
        <w:t>а</w:t>
      </w:r>
      <w:r>
        <w:t>ключению о наличии наруш</w:t>
      </w:r>
      <w:r>
        <w:t>е</w:t>
      </w:r>
      <w:r>
        <w:t xml:space="preserve">ния статьи 7 в сочетании с пунктом 1 статьи 24. </w:t>
      </w:r>
      <w:r>
        <w:br/>
        <w:t>Я не согласен ни с отклонением просьбы о пересмотре решения о приемлем</w:t>
      </w:r>
      <w:r>
        <w:t>о</w:t>
      </w:r>
      <w:r>
        <w:t>сти сообщения, ни с заключением по его сущ</w:t>
      </w:r>
      <w:r>
        <w:t>е</w:t>
      </w:r>
      <w:r>
        <w:t>ству.</w:t>
      </w:r>
    </w:p>
    <w:p w:rsidR="00810E62" w:rsidRDefault="00810E62" w:rsidP="00810E62">
      <w:pPr>
        <w:pStyle w:val="SingleTxtGR"/>
      </w:pPr>
      <w:r>
        <w:t>2.</w:t>
      </w:r>
      <w:r>
        <w:tab/>
        <w:t xml:space="preserve">В отношении вопроса о пересмотре решения о приемлемости сообщения я считаю, что Комитету следовало бы проявить </w:t>
      </w:r>
      <w:proofErr w:type="spellStart"/>
      <w:r>
        <w:t>бо</w:t>
      </w:r>
      <w:r>
        <w:rPr>
          <w:rFonts w:ascii="Tahoma" w:hAnsi="Tahoma"/>
        </w:rPr>
        <w:t></w:t>
      </w:r>
      <w:r>
        <w:t>льшую</w:t>
      </w:r>
      <w:proofErr w:type="spellEnd"/>
      <w:r>
        <w:t xml:space="preserve"> осторожность в отн</w:t>
      </w:r>
      <w:r>
        <w:t>о</w:t>
      </w:r>
      <w:r>
        <w:t>шении достоверности сведений, представленных автором, и степени их обосн</w:t>
      </w:r>
      <w:r>
        <w:t>о</w:t>
      </w:r>
      <w:r>
        <w:t>вания, даже несмотря на то, что можно говорить о наличии разумных сомнений, оправдывающих объедин</w:t>
      </w:r>
      <w:r>
        <w:t>е</w:t>
      </w:r>
      <w:r>
        <w:t>ние вопроса о приемлемости сообщения с вопросами существа, ни на тот факт, что на дочь нельзя возлагать ответственность за то, что утверждает ее мать. Что касается приемлемости, то вопрос сводится к до</w:t>
      </w:r>
      <w:r>
        <w:t>с</w:t>
      </w:r>
      <w:r>
        <w:t>товерности сведений, представленных автором, и их влиянию на процесс ра</w:t>
      </w:r>
      <w:r>
        <w:t>с</w:t>
      </w:r>
      <w:r>
        <w:t xml:space="preserve">смотрения в Комитете. </w:t>
      </w:r>
    </w:p>
    <w:p w:rsidR="00810E62" w:rsidRDefault="00810E62" w:rsidP="00810E62">
      <w:pPr>
        <w:pStyle w:val="SingleTxtGR"/>
      </w:pPr>
      <w:r>
        <w:t>3.</w:t>
      </w:r>
      <w:r>
        <w:tab/>
        <w:t>Автор утверждает, что по итогам процедуры, которая была начата в июле 2005 года и в ходе которой она была представлена ее братом, 12 января 2006 г</w:t>
      </w:r>
      <w:r>
        <w:t>о</w:t>
      </w:r>
      <w:r>
        <w:t xml:space="preserve">да решением № 26 ей был предоставлен развод на основе взаимного согласия. </w:t>
      </w:r>
      <w:r>
        <w:br/>
        <w:t>В этом решении, по ее словам, не содержалось никакого упоминания об опеке над ребенком, что предполагает применение статьи 359 гвинейского Гражда</w:t>
      </w:r>
      <w:r>
        <w:t>н</w:t>
      </w:r>
      <w:r>
        <w:t>ского кодекса, которая предусматривает, что ребенок в возрасте старше семи лет автоматически передается под опеку его отца.</w:t>
      </w:r>
    </w:p>
    <w:p w:rsidR="00810E62" w:rsidRDefault="00810E62" w:rsidP="00810E62">
      <w:pPr>
        <w:pStyle w:val="SingleTxtGR"/>
      </w:pPr>
      <w:r>
        <w:t>4.</w:t>
      </w:r>
      <w:r>
        <w:tab/>
        <w:t xml:space="preserve">Расценивания факт </w:t>
      </w:r>
      <w:proofErr w:type="spellStart"/>
      <w:r>
        <w:t>неупоминания</w:t>
      </w:r>
      <w:proofErr w:type="spellEnd"/>
      <w:r>
        <w:t xml:space="preserve"> вопроса об опеке над ребенком в с</w:t>
      </w:r>
      <w:r>
        <w:t>у</w:t>
      </w:r>
      <w:r>
        <w:t>дебном решении о разводе как неправдоподобный, государство-участник счит</w:t>
      </w:r>
      <w:r>
        <w:t>а</w:t>
      </w:r>
      <w:r>
        <w:t xml:space="preserve">ет, что автор не подтвердила того, что опека над ребенком была вверена отцу. </w:t>
      </w:r>
    </w:p>
    <w:p w:rsidR="00810E62" w:rsidRDefault="00810E62" w:rsidP="00810E62">
      <w:pPr>
        <w:pStyle w:val="SingleTxtGR"/>
      </w:pPr>
      <w:r>
        <w:t>5.</w:t>
      </w:r>
      <w:r>
        <w:tab/>
        <w:t>После того как 1 апреля 2008 года сообщение было объявлено приемл</w:t>
      </w:r>
      <w:r>
        <w:t>е</w:t>
      </w:r>
      <w:r>
        <w:t>мым, государство-участник провело проверку, воспользовавшись услугами гв</w:t>
      </w:r>
      <w:r>
        <w:t>и</w:t>
      </w:r>
      <w:r>
        <w:t>нейского адвоката в Конакри. Оказалось, что судебное решение, указанное а</w:t>
      </w:r>
      <w:r>
        <w:t>в</w:t>
      </w:r>
      <w:r>
        <w:t>тором, является фальшивым. Государство-участник в достаточном объеме док</w:t>
      </w:r>
      <w:r>
        <w:t>а</w:t>
      </w:r>
      <w:r>
        <w:t>зало это (см. пункт 7.2), и автор не оспаривает этого, отказываясь при этом с</w:t>
      </w:r>
      <w:r>
        <w:t>о</w:t>
      </w:r>
      <w:r>
        <w:t>гласиться с тем, что, по ее мнению, свидетельствует о "коррупции среди секр</w:t>
      </w:r>
      <w:r>
        <w:t>е</w:t>
      </w:r>
      <w:r>
        <w:t>тарей суда" (см. пункт 8.4).</w:t>
      </w:r>
    </w:p>
    <w:p w:rsidR="00810E62" w:rsidRDefault="00810E62" w:rsidP="00810E62">
      <w:pPr>
        <w:pStyle w:val="SingleTxtGR"/>
      </w:pPr>
      <w:r>
        <w:t>6.</w:t>
      </w:r>
      <w:r>
        <w:tab/>
        <w:t>В результате развода на основании судебного решения − в этот раз по</w:t>
      </w:r>
      <w:r>
        <w:t>д</w:t>
      </w:r>
      <w:r>
        <w:t>линного − от 15 апреля 2009 года опека над ребенком была вверена автору. Вместе с тем автор з</w:t>
      </w:r>
      <w:r>
        <w:t>а</w:t>
      </w:r>
      <w:r>
        <w:t>являет, что предоставление развода в ее пользу было лишь уловкой, используемой ее бывшим супругом для того, чтобы добиться репа</w:t>
      </w:r>
      <w:r>
        <w:t>т</w:t>
      </w:r>
      <w:r>
        <w:t>риации ребенка.</w:t>
      </w:r>
    </w:p>
    <w:p w:rsidR="00810E62" w:rsidRDefault="00810E62" w:rsidP="00810E62">
      <w:pPr>
        <w:pStyle w:val="SingleTxtGR"/>
      </w:pPr>
      <w:r>
        <w:t>7.</w:t>
      </w:r>
      <w:r>
        <w:tab/>
        <w:t xml:space="preserve">Однозначно то, что "судебное решение о разводе от 12 января 2006 года", которым вначале воспользовалась автор, является фальшивым. Расследование, проведенное государством-участником, показало, что печать секретаря суда, проставленная на судебном решении, не является подлинной и что 12 января 2006 года (день, когда якобы было вынесено решение о разводе) суд </w:t>
      </w:r>
      <w:proofErr w:type="spellStart"/>
      <w:r>
        <w:t>Калум-Конакри</w:t>
      </w:r>
      <w:proofErr w:type="spellEnd"/>
      <w:r>
        <w:t xml:space="preserve"> вынес всего девять решений, и п</w:t>
      </w:r>
      <w:r>
        <w:t>о</w:t>
      </w:r>
      <w:r>
        <w:t>этому рассматриваемое решение не могло иметь номер 26.</w:t>
      </w:r>
    </w:p>
    <w:p w:rsidR="00810E62" w:rsidRDefault="00810E62" w:rsidP="00810E62">
      <w:pPr>
        <w:pStyle w:val="SingleTxtGR"/>
      </w:pPr>
      <w:r>
        <w:t>8.</w:t>
      </w:r>
      <w:r>
        <w:tab/>
        <w:t xml:space="preserve">Самое важное то, что автор не смогла показать, что она сама или лица, действовавшие в ее интересах или представлявшие ее, не имели отношения к этим махинациям, из которых она хотела извлечь выгоду, сделав вывод о том, что она лишилась права опеки над своей дочерью и что вследствие </w:t>
      </w:r>
      <w:proofErr w:type="spellStart"/>
      <w:r>
        <w:t>неупомин</w:t>
      </w:r>
      <w:r>
        <w:t>а</w:t>
      </w:r>
      <w:r>
        <w:t>ния</w:t>
      </w:r>
      <w:proofErr w:type="spellEnd"/>
      <w:r>
        <w:t xml:space="preserve"> вопроса об опеке в судебном решении и применения статьи 359 гвинейск</w:t>
      </w:r>
      <w:r>
        <w:t>о</w:t>
      </w:r>
      <w:r>
        <w:t>го Гражданского кодекса опека над ее д</w:t>
      </w:r>
      <w:r>
        <w:t>о</w:t>
      </w:r>
      <w:r>
        <w:t>черью вверена отцу. Очевидно, что тем самым автор намеревалась ввести Комитет в з</w:t>
      </w:r>
      <w:r>
        <w:t>а</w:t>
      </w:r>
      <w:r>
        <w:t>блуждение, причем умышленно, поскольку человек не может говорить, что он разведен, зная обратное.</w:t>
      </w:r>
    </w:p>
    <w:p w:rsidR="00810E62" w:rsidRDefault="00810E62" w:rsidP="00810E62">
      <w:pPr>
        <w:pStyle w:val="SingleTxtGR"/>
      </w:pPr>
      <w:r>
        <w:t>9.</w:t>
      </w:r>
      <w:r>
        <w:tab/>
        <w:t>Подтверждением этого заключения могут также служить расхождения, противоречия и расплывчатость в сведениях, представленных автором, на кот</w:t>
      </w:r>
      <w:r>
        <w:t>о</w:t>
      </w:r>
      <w:r>
        <w:t>рые государство-участник обращало внимание Комитета с самого начала (см. пункты 4.3−4.14). Врач, выдавший "исправленную" медицинскую справку через пять лет после составления предыдущей, которая не выдерживала ник</w:t>
      </w:r>
      <w:r>
        <w:t>а</w:t>
      </w:r>
      <w:r>
        <w:t>кой критики, запросто манипулирует датами (см. конкретно пункт 4.5 и соо</w:t>
      </w:r>
      <w:r>
        <w:t>т</w:t>
      </w:r>
      <w:r>
        <w:t>ветствующую реакцию автора в пункте 5.7). Продавщица тканей оказывается секретарем в приемной посольства Гвинеи в Габоне (см. пункт 4.6). Брат − это уже не пр</w:t>
      </w:r>
      <w:r>
        <w:t>о</w:t>
      </w:r>
      <w:r>
        <w:t xml:space="preserve">сто брат, а двоюродный брат (см. пункт 4.8). Въездная виза в Канаду, за которой ездили в Париж, получена в </w:t>
      </w:r>
      <w:proofErr w:type="spellStart"/>
      <w:r>
        <w:t>Либревиле</w:t>
      </w:r>
      <w:proofErr w:type="spellEnd"/>
      <w:r>
        <w:t>, Габон, и "нет никаких св</w:t>
      </w:r>
      <w:r>
        <w:t>и</w:t>
      </w:r>
      <w:r>
        <w:t>детельств того, что канадская виза запрашивалась ею в Париже в феврале 2001 года" (см. также пункт 4.6). Подтверждающие письма написаны неизвес</w:t>
      </w:r>
      <w:r>
        <w:t>т</w:t>
      </w:r>
      <w:r>
        <w:t>ными членами семьи. И даже когда суд вверяет опеку над ребенком автору, а</w:t>
      </w:r>
      <w:r>
        <w:t>в</w:t>
      </w:r>
      <w:r>
        <w:t>тор находит с</w:t>
      </w:r>
      <w:r>
        <w:t>о</w:t>
      </w:r>
      <w:r>
        <w:t xml:space="preserve">ответствующую аргументацию и усматривает в этом уловку отца. </w:t>
      </w:r>
    </w:p>
    <w:p w:rsidR="00810E62" w:rsidRDefault="00810E62" w:rsidP="00810E62">
      <w:pPr>
        <w:pStyle w:val="SingleTxtGR"/>
      </w:pPr>
      <w:r>
        <w:t>10.</w:t>
      </w:r>
      <w:r>
        <w:tab/>
        <w:t>Мне представляется очевидным, что как до вынесения решения о прие</w:t>
      </w:r>
      <w:r>
        <w:t>м</w:t>
      </w:r>
      <w:r>
        <w:t>лемости от 8 апреля 2008 года, так и после поступления просьбы Канады о его пересмотре автор сообщения использовала методы, несовместимые с теми функциями, которые возложены на Комитет. Я убежден, что она злоупотребила процедурой, которую предлагает ей Факультативный протокол. Государство-участник указало на это злоупотребление процедурой, охватываемое статьей 3 Факультативного протокола и пунктом с) правила 96 правил процедуры, в просьбе о пересмотре решения о приемлемости и об отклонении сообщения в целом.</w:t>
      </w:r>
    </w:p>
    <w:p w:rsidR="00810E62" w:rsidRDefault="00810E62" w:rsidP="00810E62">
      <w:pPr>
        <w:pStyle w:val="SingleTxtGR"/>
      </w:pPr>
      <w:r>
        <w:t>11.</w:t>
      </w:r>
      <w:r>
        <w:tab/>
        <w:t>Учитывая, в частности, новые элементы, представленные государством-участником, особенно использование фальшивого судебного решения, Комитет не ошибся бы, если бы принял во внимание представленные ему дополнител</w:t>
      </w:r>
      <w:r>
        <w:t>ь</w:t>
      </w:r>
      <w:r>
        <w:t>ные данные и отклонил сообщение в целом по причине злоупотребления пр</w:t>
      </w:r>
      <w:r>
        <w:t>о</w:t>
      </w:r>
      <w:r>
        <w:t>цедурой. Он же предпочел счесть, что "риск, на который указывает автор соо</w:t>
      </w:r>
      <w:r>
        <w:t>б</w:t>
      </w:r>
      <w:r>
        <w:t>щения от имени своей дочери … является достаточно серьезным, чтобы он (Комитет) объединил этот вопрос с вопросами существа на основе разумных сомнений". Я считаю, что серьезность риска не может спасти процедуру, кот</w:t>
      </w:r>
      <w:r>
        <w:t>о</w:t>
      </w:r>
      <w:r>
        <w:t xml:space="preserve">рой преднамеренно злоупотребила автор сообщения. </w:t>
      </w:r>
    </w:p>
    <w:p w:rsidR="00810E62" w:rsidRDefault="00810E62" w:rsidP="00810E62">
      <w:pPr>
        <w:pStyle w:val="SingleTxtGR"/>
      </w:pPr>
      <w:r>
        <w:t>12.</w:t>
      </w:r>
      <w:r>
        <w:tab/>
        <w:t>Что касается разумных сомнений, то о них действительно нельзя судить по абсолютно объективным критериям, и они не могут не нести в себе опред</w:t>
      </w:r>
      <w:r>
        <w:t>е</w:t>
      </w:r>
      <w:r>
        <w:t>ленной доли субъективности, но, как бы то ни было, преднамеренно искаже</w:t>
      </w:r>
      <w:r>
        <w:t>н</w:t>
      </w:r>
      <w:r>
        <w:t>ная информация не может быть предметом разумных сомнений. Я хочу сказать, что здесь Комитет рискует столкнуться с разумными сомнениями в его ошибке. Я считаю, что Комитету нужно было бы напомнить о своем собственном авт</w:t>
      </w:r>
      <w:r>
        <w:t>о</w:t>
      </w:r>
      <w:r>
        <w:t>ритете и отметить, что он не может позволить втянуть себя в противозаконные манипуляции, о какой бы цели ни шла речь. Это значит, что я сожалею о подх</w:t>
      </w:r>
      <w:r>
        <w:t>о</w:t>
      </w:r>
      <w:r>
        <w:t>де Комитета, который я не считаю подходящим как в плане юридического ан</w:t>
      </w:r>
      <w:r>
        <w:t>а</w:t>
      </w:r>
      <w:r>
        <w:t>лиза, так и с точки зрения оценки элементов, на основе которой он подтве</w:t>
      </w:r>
      <w:r>
        <w:t>р</w:t>
      </w:r>
      <w:r>
        <w:t>дил решение о приемлемости, напоминая при этом, что я всегда осуждал и продо</w:t>
      </w:r>
      <w:r>
        <w:t>л</w:t>
      </w:r>
      <w:r>
        <w:t>жаю осуждать калечащие операции на женских половых органах, составля</w:t>
      </w:r>
      <w:r>
        <w:t>ю</w:t>
      </w:r>
      <w:r>
        <w:t>щие нарушение Пакта и посягательство на права человека, и отмечая, что з</w:t>
      </w:r>
      <w:r>
        <w:t>а</w:t>
      </w:r>
      <w:r>
        <w:t>конность целей не может не страдать от незаконности средств. Иными слов</w:t>
      </w:r>
      <w:r>
        <w:t>а</w:t>
      </w:r>
      <w:r>
        <w:t>ми, для всех сторон цель не может оправдывать любые средства. Путь, по кот</w:t>
      </w:r>
      <w:r>
        <w:t>о</w:t>
      </w:r>
      <w:r>
        <w:t>рому пошел Комитет, в будущем приведет к еще большим трудностям в вопр</w:t>
      </w:r>
      <w:r>
        <w:t>о</w:t>
      </w:r>
      <w:r>
        <w:t>сах реализации рекомендаций, содержащихся в его соображениях.</w:t>
      </w:r>
    </w:p>
    <w:p w:rsidR="00810E62" w:rsidRDefault="00810E62" w:rsidP="00810E62">
      <w:pPr>
        <w:pStyle w:val="SingleTxtGR"/>
      </w:pPr>
      <w:r>
        <w:t>13.</w:t>
      </w:r>
      <w:r>
        <w:tab/>
        <w:t>Что касается вопросов существа, то можно было бы сформулировать н</w:t>
      </w:r>
      <w:r>
        <w:t>е</w:t>
      </w:r>
      <w:r>
        <w:t>сколько замечаний:</w:t>
      </w:r>
    </w:p>
    <w:p w:rsidR="00C679F6" w:rsidRPr="007F7553" w:rsidRDefault="00810E62" w:rsidP="00810E62">
      <w:pPr>
        <w:pStyle w:val="SingleTxtGR"/>
      </w:pPr>
      <w:r>
        <w:t>14.</w:t>
      </w:r>
      <w:r>
        <w:tab/>
        <w:t>Касаясь просьбы о пересмотре вопроса о приемлемости, Комитет отм</w:t>
      </w:r>
      <w:r>
        <w:t>е</w:t>
      </w:r>
      <w:r>
        <w:t xml:space="preserve">тил, что эта просьба построена на основе "новых элементов, которые ставят под сомнение достоверность заявлений автора и сообщения в целом. Комитет готов признать всю значимость таких заявлений государства-участника, но тем не менее он считает, что риск, на который указывает автор сообщения от имени своей дочери </w:t>
      </w:r>
      <w:proofErr w:type="spellStart"/>
      <w:r>
        <w:t>Фатуматы</w:t>
      </w:r>
      <w:proofErr w:type="spellEnd"/>
      <w:r>
        <w:t xml:space="preserve"> </w:t>
      </w:r>
      <w:proofErr w:type="spellStart"/>
      <w:r>
        <w:t>Каба</w:t>
      </w:r>
      <w:proofErr w:type="spellEnd"/>
      <w:r>
        <w:t>, является достаточно серьезным, чтобы Комитет объединил этот вопрос с вопросами существа на основе разумных сомнений".</w:t>
      </w:r>
    </w:p>
    <w:p w:rsidR="00602D35" w:rsidRDefault="00602D35" w:rsidP="00602D35">
      <w:pPr>
        <w:pStyle w:val="SingleTxtGR"/>
      </w:pPr>
      <w:r>
        <w:t>15.</w:t>
      </w:r>
      <w:r>
        <w:tab/>
        <w:t>Касаясь вопросов существа, Комитет совершенно упустил из вида вопрос о достоверности, допустив тем самым отступление от пункта 1 статьи 5 Ф</w:t>
      </w:r>
      <w:r>
        <w:t>а</w:t>
      </w:r>
      <w:r>
        <w:t>культативного протокола, который обязывает его обеспечивать учет "всех пис</w:t>
      </w:r>
      <w:r>
        <w:t>ь</w:t>
      </w:r>
      <w:r>
        <w:t>менных данных, представленных ему отдельным лицом и заинтересованным государством-участником". Почему нужно было избегать ответа на вопрос, к</w:t>
      </w:r>
      <w:r>
        <w:t>о</w:t>
      </w:r>
      <w:r>
        <w:t>торый был поднят государством-участником и на который сам же Комитет дал ответ при рассмотрении вопросов существа?</w:t>
      </w:r>
    </w:p>
    <w:p w:rsidR="00602D35" w:rsidRDefault="00602D35" w:rsidP="00602D35">
      <w:pPr>
        <w:pStyle w:val="SingleTxtGR"/>
      </w:pPr>
      <w:r>
        <w:t>16.</w:t>
      </w:r>
      <w:r>
        <w:tab/>
        <w:t>Достаточна ли оценка риска для того, чтобы обойти молчанием вопрос о достоверности, от которого и зависит оценка риска? Могут ли чувства состр</w:t>
      </w:r>
      <w:r>
        <w:t>а</w:t>
      </w:r>
      <w:r>
        <w:t>дания и великодушия подавить фундаментальный вопрос о том, обязано ли г</w:t>
      </w:r>
      <w:r>
        <w:t>о</w:t>
      </w:r>
      <w:r>
        <w:t>сударство-участник юридически, согласно Пакту, несмотря на задействованные процедуры и гарантии и несмотря на недостаточную достоверность сведений, воздерживаться от того, чтобы заставить автора и/или ее дочь покинуть его те</w:t>
      </w:r>
      <w:r>
        <w:t>р</w:t>
      </w:r>
      <w:r>
        <w:t>риторию.</w:t>
      </w:r>
    </w:p>
    <w:p w:rsidR="00602D35" w:rsidRDefault="00602D35" w:rsidP="00602D35">
      <w:pPr>
        <w:pStyle w:val="SingleTxtGR"/>
      </w:pPr>
      <w:r>
        <w:t>17.</w:t>
      </w:r>
      <w:r>
        <w:tab/>
        <w:t>Я считают, что последнее слово остается за международным правом, к</w:t>
      </w:r>
      <w:r>
        <w:t>о</w:t>
      </w:r>
      <w:r>
        <w:t>торое позволяет государствам, предусматривая соответствующие гарантии, и</w:t>
      </w:r>
      <w:r>
        <w:t>з</w:t>
      </w:r>
      <w:r>
        <w:t>давать законод</w:t>
      </w:r>
      <w:r>
        <w:t>а</w:t>
      </w:r>
      <w:r>
        <w:t>тельные акты, регламентирующие порядок въезда и пребывания иностранцев на их территории. Выбор Комитета в отношении этого сообщения является непостижимым. Это откровенно удивительно, поскольку Комитет, как правило, придерживается осмотрительной и скрупулезной практики, не подд</w:t>
      </w:r>
      <w:r>
        <w:t>а</w:t>
      </w:r>
      <w:r>
        <w:t xml:space="preserve">ваясь влиянию чувства сострадания и юридически спорных соображений. </w:t>
      </w:r>
    </w:p>
    <w:p w:rsidR="00602D35" w:rsidRDefault="00602D35" w:rsidP="00602D35">
      <w:pPr>
        <w:pStyle w:val="SingleTxtGR"/>
      </w:pPr>
      <w:r>
        <w:t>18.</w:t>
      </w:r>
      <w:r>
        <w:tab/>
        <w:t>В данном случае складывается впечатление, что все произошло так, как если бы имел место процесс по вопросу о калечащих операциях на женских п</w:t>
      </w:r>
      <w:r>
        <w:t>о</w:t>
      </w:r>
      <w:r>
        <w:t>ловых органах в целом, а не рассмотрение индивидуальной жалобы. Формул</w:t>
      </w:r>
      <w:r>
        <w:t>и</w:t>
      </w:r>
      <w:r>
        <w:t xml:space="preserve">ровка положений а), </w:t>
      </w:r>
      <w:proofErr w:type="spellStart"/>
      <w:r>
        <w:t>b</w:t>
      </w:r>
      <w:proofErr w:type="spellEnd"/>
      <w:r>
        <w:t xml:space="preserve">) и </w:t>
      </w:r>
      <w:proofErr w:type="spellStart"/>
      <w:r>
        <w:t>d</w:t>
      </w:r>
      <w:proofErr w:type="spellEnd"/>
      <w:r>
        <w:t>) в пункте 10.2 − хотя она и может показаться как с</w:t>
      </w:r>
      <w:r>
        <w:t>о</w:t>
      </w:r>
      <w:r>
        <w:t>ставляющая последовательную линию рассуждения − размывает индивидуал</w:t>
      </w:r>
      <w:r>
        <w:t>ь</w:t>
      </w:r>
      <w:r>
        <w:t>ную жалобу, превращая ее скорее в предлог. Комитету делает честь, что он пр</w:t>
      </w:r>
      <w:r>
        <w:t>о</w:t>
      </w:r>
      <w:r>
        <w:t>являет бдительность в вопросе о калечащих операций на женских половых о</w:t>
      </w:r>
      <w:r>
        <w:t>р</w:t>
      </w:r>
      <w:r>
        <w:t>ганах в целом, по которому перед государствами можно было бы ставить в</w:t>
      </w:r>
      <w:r>
        <w:t>о</w:t>
      </w:r>
      <w:r>
        <w:t>просы при рассмотрении их докладов.</w:t>
      </w:r>
    </w:p>
    <w:p w:rsidR="00602D35" w:rsidRDefault="00602D35" w:rsidP="00602D35">
      <w:pPr>
        <w:pStyle w:val="SingleTxtGR"/>
      </w:pPr>
      <w:r>
        <w:t>19.</w:t>
      </w:r>
      <w:r>
        <w:tab/>
        <w:t>Вместе с тем остается важным ограничиваться рассматриваемым досье, поскольку общий контекст должен использоваться для выяснения обстоятельств дела, а не сл</w:t>
      </w:r>
      <w:r>
        <w:t>у</w:t>
      </w:r>
      <w:r>
        <w:t>жить для них общим оправданием. Главная задача состояла в том, чтобы учитывая все представленные данные, выяснить, могли ли конкретные обстоятельства дела составлять реальный риск лично для дочери автора в во</w:t>
      </w:r>
      <w:r>
        <w:t>з</w:t>
      </w:r>
      <w:r>
        <w:t>расте 15 лет, мать которой не подвергалась эксцизии благодаря возражению ее собственной матери, причем следует еще раз напомнить, что возражение мат</w:t>
      </w:r>
      <w:r>
        <w:t>е</w:t>
      </w:r>
      <w:r>
        <w:t>ри против эксцизии в большинстве случаев имеет р</w:t>
      </w:r>
      <w:r>
        <w:t>е</w:t>
      </w:r>
      <w:r>
        <w:t>шающее значение.</w:t>
      </w:r>
    </w:p>
    <w:p w:rsidR="00602D35" w:rsidRPr="00E62166" w:rsidRDefault="00602D35" w:rsidP="00602D35">
      <w:pPr>
        <w:pStyle w:val="SingleTxtGR"/>
        <w:rPr>
          <w:szCs w:val="24"/>
        </w:rPr>
      </w:pPr>
      <w:r w:rsidRPr="00E62166">
        <w:rPr>
          <w:szCs w:val="24"/>
        </w:rPr>
        <w:t>20.</w:t>
      </w:r>
      <w:r w:rsidRPr="00E62166">
        <w:rPr>
          <w:szCs w:val="24"/>
        </w:rPr>
        <w:tab/>
        <w:t>Согласно государству-участнику, "нет ни одного сообщения о каких-либо случаях эксцизии, имевших место против воли матери". Комитет же огранич</w:t>
      </w:r>
      <w:r w:rsidRPr="00E62166">
        <w:rPr>
          <w:szCs w:val="24"/>
        </w:rPr>
        <w:t>и</w:t>
      </w:r>
      <w:r w:rsidRPr="00E62166">
        <w:rPr>
          <w:szCs w:val="24"/>
        </w:rPr>
        <w:t xml:space="preserve">вается − в положении с) пункта 10.2 − заявлением о том, что "в случае </w:t>
      </w:r>
      <w:proofErr w:type="spellStart"/>
      <w:r w:rsidRPr="00E62166">
        <w:rPr>
          <w:szCs w:val="24"/>
        </w:rPr>
        <w:t>Фатум</w:t>
      </w:r>
      <w:r w:rsidRPr="00E62166">
        <w:rPr>
          <w:szCs w:val="24"/>
        </w:rPr>
        <w:t>а</w:t>
      </w:r>
      <w:r w:rsidRPr="00E62166">
        <w:rPr>
          <w:szCs w:val="24"/>
        </w:rPr>
        <w:t>ты</w:t>
      </w:r>
      <w:proofErr w:type="spellEnd"/>
      <w:r w:rsidRPr="00E62166">
        <w:rPr>
          <w:szCs w:val="24"/>
        </w:rPr>
        <w:t xml:space="preserve"> </w:t>
      </w:r>
      <w:proofErr w:type="spellStart"/>
      <w:r w:rsidRPr="00E62166">
        <w:rPr>
          <w:szCs w:val="24"/>
        </w:rPr>
        <w:t>Каба</w:t>
      </w:r>
      <w:proofErr w:type="spellEnd"/>
      <w:r w:rsidRPr="00E62166">
        <w:rPr>
          <w:szCs w:val="24"/>
        </w:rPr>
        <w:t xml:space="preserve"> представляется, что против этой практики выступает только ее мать, действующая вопреки воле семьи ее отца, причем в условиях весьма патриа</w:t>
      </w:r>
      <w:r w:rsidRPr="00E62166">
        <w:rPr>
          <w:szCs w:val="24"/>
        </w:rPr>
        <w:t>р</w:t>
      </w:r>
      <w:r w:rsidRPr="00E62166">
        <w:rPr>
          <w:szCs w:val="24"/>
        </w:rPr>
        <w:t>хального общества". Здесь имеет место переход от достоверности, которой тр</w:t>
      </w:r>
      <w:r w:rsidRPr="00E62166">
        <w:rPr>
          <w:szCs w:val="24"/>
        </w:rPr>
        <w:t>е</w:t>
      </w:r>
      <w:r w:rsidRPr="00E62166">
        <w:rPr>
          <w:szCs w:val="24"/>
        </w:rPr>
        <w:t>бует право, к вероятности, которую ощущают люди. Кроме того, заявление о том, что против этой ситуации выступает лишь мать, не подтверждается мат</w:t>
      </w:r>
      <w:r w:rsidRPr="00E62166">
        <w:rPr>
          <w:szCs w:val="24"/>
        </w:rPr>
        <w:t>е</w:t>
      </w:r>
      <w:r w:rsidRPr="00E62166">
        <w:rPr>
          <w:szCs w:val="24"/>
        </w:rPr>
        <w:t>риалами досье, в котором содержатся различные свидетельства, говорящие о солидарности семьи матери.</w:t>
      </w:r>
    </w:p>
    <w:p w:rsidR="00602D35" w:rsidRPr="00E62166" w:rsidRDefault="00602D35" w:rsidP="00602D35">
      <w:pPr>
        <w:pStyle w:val="SingleTxtGR"/>
        <w:rPr>
          <w:szCs w:val="24"/>
        </w:rPr>
      </w:pPr>
      <w:r w:rsidRPr="00E62166">
        <w:rPr>
          <w:szCs w:val="24"/>
        </w:rPr>
        <w:t>21.</w:t>
      </w:r>
      <w:r w:rsidRPr="00E62166">
        <w:rPr>
          <w:szCs w:val="24"/>
        </w:rPr>
        <w:tab/>
        <w:t>Странным представляется и то, что опасения, испытываемые в отнош</w:t>
      </w:r>
      <w:r w:rsidRPr="00E62166">
        <w:rPr>
          <w:szCs w:val="24"/>
        </w:rPr>
        <w:t>е</w:t>
      </w:r>
      <w:r w:rsidRPr="00E62166">
        <w:rPr>
          <w:szCs w:val="24"/>
        </w:rPr>
        <w:t>нии "семьи… отца… в условиях весьма патриархального общества", не пом</w:t>
      </w:r>
      <w:r w:rsidRPr="00E62166">
        <w:rPr>
          <w:szCs w:val="24"/>
        </w:rPr>
        <w:t>е</w:t>
      </w:r>
      <w:r w:rsidRPr="00E62166">
        <w:rPr>
          <w:szCs w:val="24"/>
        </w:rPr>
        <w:t xml:space="preserve">шали матери </w:t>
      </w:r>
      <w:proofErr w:type="spellStart"/>
      <w:r w:rsidRPr="00E62166">
        <w:rPr>
          <w:szCs w:val="24"/>
        </w:rPr>
        <w:t>Фатиматы</w:t>
      </w:r>
      <w:proofErr w:type="spellEnd"/>
      <w:r w:rsidRPr="00E62166">
        <w:rPr>
          <w:szCs w:val="24"/>
        </w:rPr>
        <w:t xml:space="preserve"> отправиться без дочери во Францию с 22 февраля по 1</w:t>
      </w:r>
      <w:r>
        <w:rPr>
          <w:szCs w:val="24"/>
        </w:rPr>
        <w:t> </w:t>
      </w:r>
      <w:r w:rsidRPr="00E62166">
        <w:rPr>
          <w:szCs w:val="24"/>
        </w:rPr>
        <w:t>марта 2001 года, т.е. через 2 дня после указанной попытки проведения опер</w:t>
      </w:r>
      <w:r w:rsidRPr="00E62166">
        <w:rPr>
          <w:szCs w:val="24"/>
        </w:rPr>
        <w:t>а</w:t>
      </w:r>
      <w:r w:rsidRPr="00E62166">
        <w:rPr>
          <w:szCs w:val="24"/>
        </w:rPr>
        <w:t>ции (см. пункт 4.6). Девочка была передана двоюродной сестре матери, которой было поручено следить за тем, "чтобы ее отец не осуществил свои намерения" (см. пункт 5.8). В этом отношении можно сказать по меньшей мере то</w:t>
      </w:r>
      <w:r>
        <w:rPr>
          <w:szCs w:val="24"/>
        </w:rPr>
        <w:t>,</w:t>
      </w:r>
      <w:r w:rsidRPr="00E62166">
        <w:rPr>
          <w:szCs w:val="24"/>
        </w:rPr>
        <w:t xml:space="preserve"> что оп</w:t>
      </w:r>
      <w:r w:rsidRPr="00E62166">
        <w:rPr>
          <w:szCs w:val="24"/>
        </w:rPr>
        <w:t>а</w:t>
      </w:r>
      <w:r w:rsidRPr="00E62166">
        <w:rPr>
          <w:szCs w:val="24"/>
        </w:rPr>
        <w:t>сения были преувеличены перед лицом Комитета, а ему нужно было бы пр</w:t>
      </w:r>
      <w:r w:rsidRPr="00E62166">
        <w:rPr>
          <w:szCs w:val="24"/>
        </w:rPr>
        <w:t>о</w:t>
      </w:r>
      <w:r w:rsidRPr="00E62166">
        <w:rPr>
          <w:szCs w:val="24"/>
        </w:rPr>
        <w:t>явить большую осмотрительность, тем более что прошло больше трех месяцев, прежде чем мать покинула со своей дочерью Гвинею. Я считаю, что Комитет согласился с этим преувеличением, не позаботившись проанализировать эл</w:t>
      </w:r>
      <w:r w:rsidRPr="00E62166">
        <w:rPr>
          <w:szCs w:val="24"/>
        </w:rPr>
        <w:t>е</w:t>
      </w:r>
      <w:r w:rsidRPr="00E62166">
        <w:rPr>
          <w:szCs w:val="24"/>
        </w:rPr>
        <w:t>менты, представленные самим автором. В целом, если и можно говорить о ри</w:t>
      </w:r>
      <w:r w:rsidRPr="00E62166">
        <w:rPr>
          <w:szCs w:val="24"/>
        </w:rPr>
        <w:t>с</w:t>
      </w:r>
      <w:r w:rsidRPr="00E62166">
        <w:rPr>
          <w:szCs w:val="24"/>
        </w:rPr>
        <w:t>ке, то нельзя с уверенностью квалифицировать его как действительно реальный или ли</w:t>
      </w:r>
      <w:r w:rsidRPr="00E62166">
        <w:rPr>
          <w:szCs w:val="24"/>
        </w:rPr>
        <w:t>ч</w:t>
      </w:r>
      <w:r w:rsidRPr="00E62166">
        <w:rPr>
          <w:szCs w:val="24"/>
        </w:rPr>
        <w:t>ный.</w:t>
      </w:r>
    </w:p>
    <w:p w:rsidR="00602D35" w:rsidRDefault="00602D35" w:rsidP="00602D35">
      <w:pPr>
        <w:pStyle w:val="SingleTxtGR"/>
      </w:pPr>
      <w:r>
        <w:t>22.</w:t>
      </w:r>
      <w:r>
        <w:tab/>
        <w:t>Анализ, проведенный Комитетом, производит такое впечатление, что К</w:t>
      </w:r>
      <w:r>
        <w:t>о</w:t>
      </w:r>
      <w:r>
        <w:t>митет способен оценить риск лучше, чем государство, как будто он располагает более обширными данными, чем государство, или как будто оценка, данная г</w:t>
      </w:r>
      <w:r>
        <w:t>о</w:t>
      </w:r>
      <w:r>
        <w:t>сударством, является произвольной или необоснованной. Я считаю, что элеме</w:t>
      </w:r>
      <w:r>
        <w:t>н</w:t>
      </w:r>
      <w:r>
        <w:t>ты досье позволяют говорить, что соответствующие государственные власти изучили вопрос о наличии риска с должным вниманием и с соблюдением пр</w:t>
      </w:r>
      <w:r>
        <w:t>о</w:t>
      </w:r>
      <w:r>
        <w:t>цедурных гарантий и гарантий, касающихся в</w:t>
      </w:r>
      <w:r>
        <w:t>о</w:t>
      </w:r>
      <w:r>
        <w:t>просов существа, и в данном случае нет оснований сомневаться в этом или считать, что Комитету надлежит брать на себя функции государственных властей, не справляющихся с задачей установления фактов и доказательств.</w:t>
      </w:r>
    </w:p>
    <w:p w:rsidR="00602D35" w:rsidRDefault="00602D35" w:rsidP="00602D35">
      <w:pPr>
        <w:pStyle w:val="SingleTxtGR"/>
      </w:pPr>
      <w:r>
        <w:t>23.</w:t>
      </w:r>
      <w:r>
        <w:tab/>
        <w:t>Согласно стандартной практике, изучение фактов и элементов доказ</w:t>
      </w:r>
      <w:r>
        <w:t>а</w:t>
      </w:r>
      <w:r>
        <w:t>тельства я</w:t>
      </w:r>
      <w:r>
        <w:t>в</w:t>
      </w:r>
      <w:r>
        <w:t>ляется прерогативой компетентных органов государств-участников, если только не может быть установлено, что оценка элементов доказательства носит произвольный характер, явно содержит ошибку или представляет собой отказ в правосудии, чего явно нет в данном случае. Государство-участник спр</w:t>
      </w:r>
      <w:r>
        <w:t>а</w:t>
      </w:r>
      <w:r>
        <w:t>ведливо напомнило, что "в отсутствие доказательства явной ошибки, злоупо</w:t>
      </w:r>
      <w:r>
        <w:t>т</w:t>
      </w:r>
      <w:r>
        <w:t>ребления процедурой, недобросовестности, я</w:t>
      </w:r>
      <w:r>
        <w:t>в</w:t>
      </w:r>
      <w:r>
        <w:t>ной предвзятости или серьезных нарушений процедуры Комитет не должен подменять собственными заключ</w:t>
      </w:r>
      <w:r>
        <w:t>е</w:t>
      </w:r>
      <w:r>
        <w:t>ниями по фактам заключения, вынесенные канадскими инстанциями. Оцен</w:t>
      </w:r>
      <w:r>
        <w:t>и</w:t>
      </w:r>
      <w:r>
        <w:t>вать факты, доказательства и особенно правдоподобность утверждений в ко</w:t>
      </w:r>
      <w:r>
        <w:t>н</w:t>
      </w:r>
      <w:r>
        <w:t>кретных случаях надлежит судам государства-участника. Автор не сумела док</w:t>
      </w:r>
      <w:r>
        <w:t>а</w:t>
      </w:r>
      <w:r>
        <w:t>зать, что решения, принятые канадскими властями, содержали какой-либо из</w:t>
      </w:r>
      <w:r>
        <w:t>ъ</w:t>
      </w:r>
      <w:r>
        <w:t>ян, оправд</w:t>
      </w:r>
      <w:r>
        <w:t>ы</w:t>
      </w:r>
      <w:r>
        <w:t>вающий вмешательство Комитета в сделанные ими заключительные выводы о фактах и степени их достоверности" (пункт 4.14).</w:t>
      </w:r>
    </w:p>
    <w:p w:rsidR="00602D35" w:rsidRDefault="00602D35" w:rsidP="00602D35">
      <w:pPr>
        <w:pStyle w:val="SingleTxtGR"/>
      </w:pPr>
      <w:r>
        <w:t>24.</w:t>
      </w:r>
      <w:r>
        <w:tab/>
        <w:t>Комитет сделал вывод, что высылка дочери автора "в Гвинею составила бы нарушение статьи 7 в сочетании с пунктом 1 статьи 24 Пакта". Этот вывод имеет двойное значение. Первый и наиболее очевидный его аспект состоит в том, что дело касается не матери, а дочери. По этому поводу не может быть н</w:t>
      </w:r>
      <w:r>
        <w:t>и</w:t>
      </w:r>
      <w:r>
        <w:t>каких вопросов. Жалоба была объявлена приемлемой лишь в отношении доч</w:t>
      </w:r>
      <w:r>
        <w:t>е</w:t>
      </w:r>
      <w:r>
        <w:t>ри. Вопросы существа касаются лишь п</w:t>
      </w:r>
      <w:r>
        <w:t>о</w:t>
      </w:r>
      <w:r>
        <w:t>ложения дочери.</w:t>
      </w:r>
    </w:p>
    <w:p w:rsidR="00602D35" w:rsidRDefault="00602D35" w:rsidP="00602D35">
      <w:pPr>
        <w:pStyle w:val="SingleTxtGR"/>
      </w:pPr>
      <w:r>
        <w:t>25.</w:t>
      </w:r>
      <w:r>
        <w:tab/>
        <w:t>Это значит, что дочь могла бы и остаться в Канаде, а мать может быть выслана. Это − странное решение, и Комитет не может согласиться с ним, уч</w:t>
      </w:r>
      <w:r>
        <w:t>и</w:t>
      </w:r>
      <w:r>
        <w:t>тывая ту − впр</w:t>
      </w:r>
      <w:r>
        <w:t>о</w:t>
      </w:r>
      <w:r>
        <w:t xml:space="preserve">чем, сильно критикуемую − позицию, которую он занял при рассмотрении сообщения № 930/2000, </w:t>
      </w:r>
      <w:proofErr w:type="spellStart"/>
      <w:r>
        <w:t>Хендрик</w:t>
      </w:r>
      <w:proofErr w:type="spellEnd"/>
      <w:r>
        <w:t xml:space="preserve"> </w:t>
      </w:r>
      <w:proofErr w:type="spellStart"/>
      <w:r>
        <w:t>Вината</w:t>
      </w:r>
      <w:proofErr w:type="spellEnd"/>
      <w:r>
        <w:t xml:space="preserve"> и г-жа Ли Со Лан пр</w:t>
      </w:r>
      <w:r>
        <w:t>о</w:t>
      </w:r>
      <w:r>
        <w:t>тив Австралии. Второй аспект с</w:t>
      </w:r>
      <w:r>
        <w:t>о</w:t>
      </w:r>
      <w:r>
        <w:t>стоит в том, что Канада может выслать дочь не в Гвинею, а в какую-либо иную страну, если только там нет реального риска т</w:t>
      </w:r>
      <w:r>
        <w:t>о</w:t>
      </w:r>
      <w:r>
        <w:t>го, что она подвергнется эксцизии. Автор же д</w:t>
      </w:r>
      <w:r>
        <w:t>о</w:t>
      </w:r>
      <w:r>
        <w:t>бивалась того, чтобы остаться с дочерью в Канаде. Это значит, что процедуры, начатые перед канадскими вл</w:t>
      </w:r>
      <w:r>
        <w:t>а</w:t>
      </w:r>
      <w:r>
        <w:t>стями, могли содержать нарушения лишь в том случае, если речь шла о высы</w:t>
      </w:r>
      <w:r>
        <w:t>л</w:t>
      </w:r>
      <w:r>
        <w:t>ке в Гвинею, а это отнюдь не очевидно.</w:t>
      </w:r>
    </w:p>
    <w:p w:rsidR="00602D35" w:rsidRDefault="00602D35" w:rsidP="00602D35">
      <w:pPr>
        <w:pStyle w:val="SingleTxtGR"/>
      </w:pPr>
      <w:r>
        <w:t>26.</w:t>
      </w:r>
      <w:r>
        <w:tab/>
        <w:t>Автор добивалась от канадских властей, во-первых, статуса беженца, а во-вторых, предоставления постоянного вида на жительство по соображениям гуманности. Было бы более точно провести нео</w:t>
      </w:r>
      <w:r>
        <w:t>б</w:t>
      </w:r>
      <w:r>
        <w:t>ходимые различия и отметить, что оценка, проведенная Канадой, дает основания для отказа как в статусе б</w:t>
      </w:r>
      <w:r>
        <w:t>е</w:t>
      </w:r>
      <w:r>
        <w:t>женца, так и в предоставлении п</w:t>
      </w:r>
      <w:r>
        <w:t>о</w:t>
      </w:r>
      <w:r>
        <w:t>стоянного вида на жительство и в крайнем случае может вызывать вопросы лишь в той мере, в какой Канада хотела в</w:t>
      </w:r>
      <w:r>
        <w:t>ы</w:t>
      </w:r>
      <w:r>
        <w:t>слать дочь автора в Гвинею.</w:t>
      </w:r>
    </w:p>
    <w:p w:rsidR="00602D35" w:rsidRDefault="00602D35" w:rsidP="00602D35">
      <w:pPr>
        <w:pStyle w:val="SingleTxtGR"/>
        <w:jc w:val="right"/>
      </w:pPr>
      <w:r w:rsidRPr="003B6F50">
        <w:t>[</w:t>
      </w:r>
      <w:r>
        <w:rPr>
          <w:i/>
        </w:rPr>
        <w:t>подпись</w:t>
      </w:r>
      <w:r w:rsidRPr="003B6F50">
        <w:t>]</w:t>
      </w:r>
      <w:r>
        <w:t xml:space="preserve"> </w:t>
      </w:r>
      <w:proofErr w:type="spellStart"/>
      <w:r>
        <w:t>Абедельфаттах</w:t>
      </w:r>
      <w:proofErr w:type="spellEnd"/>
      <w:r>
        <w:t xml:space="preserve"> </w:t>
      </w:r>
      <w:proofErr w:type="spellStart"/>
      <w:r>
        <w:t>Амор</w:t>
      </w:r>
      <w:proofErr w:type="spellEnd"/>
    </w:p>
    <w:p w:rsidR="00602D35" w:rsidRDefault="00602D35" w:rsidP="00602D35">
      <w:pPr>
        <w:pStyle w:val="SingleTxtGR"/>
      </w:pPr>
      <w:r w:rsidRPr="003B6F50">
        <w:t>[Принято на английском</w:t>
      </w:r>
      <w:r>
        <w:t>, испанском и французском языках, причем языком ор</w:t>
      </w:r>
      <w:r>
        <w:t>и</w:t>
      </w:r>
      <w:r>
        <w:t>гинала является французский. Впоследствии будет издано также на арабском, китайском и русском языках в качестве части ежегодного доклада Комитета Г</w:t>
      </w:r>
      <w:r>
        <w:t>е</w:t>
      </w:r>
      <w:r>
        <w:t>неральной Ассам</w:t>
      </w:r>
      <w:r>
        <w:t>б</w:t>
      </w:r>
      <w:r>
        <w:t>лее.]</w:t>
      </w:r>
    </w:p>
    <w:p w:rsidR="00602D35" w:rsidRDefault="00602D35" w:rsidP="00602D35">
      <w:pPr>
        <w:pStyle w:val="SingleTxtGR"/>
        <w:rPr>
          <w:b/>
        </w:rPr>
      </w:pPr>
      <w:r w:rsidRPr="003C5147">
        <w:rPr>
          <w:b/>
        </w:rPr>
        <w:t xml:space="preserve">Несогласное мнение </w:t>
      </w:r>
      <w:r>
        <w:rPr>
          <w:b/>
        </w:rPr>
        <w:t xml:space="preserve">г-на </w:t>
      </w:r>
      <w:proofErr w:type="spellStart"/>
      <w:r w:rsidRPr="003C5147">
        <w:rPr>
          <w:b/>
        </w:rPr>
        <w:t>Кристера</w:t>
      </w:r>
      <w:proofErr w:type="spellEnd"/>
      <w:r w:rsidRPr="003C5147">
        <w:rPr>
          <w:b/>
        </w:rPr>
        <w:t xml:space="preserve"> </w:t>
      </w:r>
      <w:proofErr w:type="spellStart"/>
      <w:r>
        <w:rPr>
          <w:b/>
        </w:rPr>
        <w:t>Телина</w:t>
      </w:r>
      <w:proofErr w:type="spellEnd"/>
    </w:p>
    <w:p w:rsidR="00602D35" w:rsidRDefault="00602D35" w:rsidP="00602D35">
      <w:pPr>
        <w:pStyle w:val="SingleTxtGR"/>
      </w:pPr>
      <w:r>
        <w:tab/>
        <w:t>Большинство членов Комитета констатировали наличие нарушения в данном сл</w:t>
      </w:r>
      <w:r>
        <w:t>у</w:t>
      </w:r>
      <w:r>
        <w:t>чае. Я позволю себе не согласиться с этим решением. На мой взгляд, ход рассуждения и вывод Комитета нужно было бы сформулировать следу</w:t>
      </w:r>
      <w:r>
        <w:t>ю</w:t>
      </w:r>
      <w:r>
        <w:t>щим образом:</w:t>
      </w:r>
    </w:p>
    <w:p w:rsidR="00602D35" w:rsidRDefault="00602D35" w:rsidP="00602D35">
      <w:pPr>
        <w:pStyle w:val="SingleTxtGR"/>
        <w:ind w:left="1701" w:hanging="567"/>
      </w:pPr>
      <w:r>
        <w:tab/>
        <w:t>"10.1</w:t>
      </w:r>
      <w:r>
        <w:tab/>
        <w:t xml:space="preserve"> Что касается утверждения автора о том, что высылка ее дочери </w:t>
      </w:r>
      <w:proofErr w:type="spellStart"/>
      <w:r>
        <w:t>Фатуматы</w:t>
      </w:r>
      <w:proofErr w:type="spellEnd"/>
      <w:r>
        <w:t xml:space="preserve"> </w:t>
      </w:r>
      <w:proofErr w:type="spellStart"/>
      <w:r>
        <w:t>Каба</w:t>
      </w:r>
      <w:proofErr w:type="spellEnd"/>
      <w:r>
        <w:t xml:space="preserve"> была бы чревата риском того, что ее отец и/или  члены его семьи подвергнут ее эксцизии, Комитет напоминает, что государства-участники обязаны не выдавать, не высылать и не возвращать какое-либо лицо в страну, где ему угрожает реальная опасность быть убитым или подвергнуться пыткам или жестокому, бесчеловечному или унижа</w:t>
      </w:r>
      <w:r>
        <w:t>ю</w:t>
      </w:r>
      <w:r>
        <w:t>щему достоинство наказанию или обращению</w:t>
      </w:r>
      <w:r>
        <w:rPr>
          <w:rStyle w:val="FootnoteReference"/>
        </w:rPr>
        <w:footnoteReference w:id="30"/>
      </w:r>
      <w:r>
        <w:t>. Неоспоримо и то, что женщ</w:t>
      </w:r>
      <w:r>
        <w:t>и</w:t>
      </w:r>
      <w:r>
        <w:t>ны в Гвинее традиционно подвергаются калечащим операциям на пол</w:t>
      </w:r>
      <w:r>
        <w:t>о</w:t>
      </w:r>
      <w:r>
        <w:t>вых органах и в определенной мере пр</w:t>
      </w:r>
      <w:r>
        <w:t>о</w:t>
      </w:r>
      <w:r>
        <w:t>должают подвергаться им до сих пор. В данном случае вопрос состоит в том, грозит ли дочери автора ли</w:t>
      </w:r>
      <w:r>
        <w:t>ч</w:t>
      </w:r>
      <w:r>
        <w:t>но реальная опасность подвергнуться такому обращению в случае в</w:t>
      </w:r>
      <w:r>
        <w:t>ы</w:t>
      </w:r>
      <w:r>
        <w:t>сылки в Гвинею.</w:t>
      </w:r>
    </w:p>
    <w:p w:rsidR="00602D35" w:rsidRDefault="00602D35" w:rsidP="00602D35">
      <w:pPr>
        <w:pStyle w:val="SingleTxtGR"/>
        <w:ind w:left="1701" w:hanging="567"/>
      </w:pPr>
      <w:r>
        <w:tab/>
        <w:t>10.2</w:t>
      </w:r>
      <w:r>
        <w:tab/>
        <w:t>Принимая во внимание информацию, представленную автором на всем протяжении процедуры, даже независимо от вопроса о ее достове</w:t>
      </w:r>
      <w:r>
        <w:t>р</w:t>
      </w:r>
      <w:r>
        <w:t>ности, который вызывают в некоторых аспектах ее утверждения в сочет</w:t>
      </w:r>
      <w:r>
        <w:t>а</w:t>
      </w:r>
      <w:r>
        <w:t>нии с другими элементами досье, Комитет не в состоянии сделать вывод, что автор опровергла возражение государства-участника, которое утве</w:t>
      </w:r>
      <w:r>
        <w:t>р</w:t>
      </w:r>
      <w:r>
        <w:t>ждает, что ее высылка и высылка ее дочери не были бы чреваты реал</w:t>
      </w:r>
      <w:r>
        <w:t>ь</w:t>
      </w:r>
      <w:r>
        <w:t>ным ри</w:t>
      </w:r>
      <w:r>
        <w:t>с</w:t>
      </w:r>
      <w:r>
        <w:t>ком нарушения прав, закрепленных в статье 7 в сочетании с пунктом 1 статьи 24.</w:t>
      </w:r>
    </w:p>
    <w:p w:rsidR="00602D35" w:rsidRDefault="00602D35" w:rsidP="00602D35">
      <w:pPr>
        <w:pStyle w:val="SingleTxtGR"/>
        <w:ind w:left="1701" w:hanging="567"/>
      </w:pPr>
      <w:r>
        <w:tab/>
        <w:t>11.</w:t>
      </w:r>
      <w:r>
        <w:tab/>
        <w:t>Комитет по правам человека, действуя в соответствии с пунктом 4 статьи 5 Факультативного протокола к Международному пакту о гра</w:t>
      </w:r>
      <w:r>
        <w:t>ж</w:t>
      </w:r>
      <w:r>
        <w:t>данских и политических правах, считает, что представленные ему факты не свидетельствуют о нарушении Канадой статей Пакта, указанных авт</w:t>
      </w:r>
      <w:r>
        <w:t>о</w:t>
      </w:r>
      <w:r>
        <w:t>ром".</w:t>
      </w:r>
    </w:p>
    <w:p w:rsidR="00602D35" w:rsidRDefault="00602D35" w:rsidP="00602D35">
      <w:pPr>
        <w:pStyle w:val="SingleTxtGR"/>
        <w:jc w:val="right"/>
      </w:pPr>
      <w:r>
        <w:t>[</w:t>
      </w:r>
      <w:r>
        <w:rPr>
          <w:i/>
        </w:rPr>
        <w:t>подпись</w:t>
      </w:r>
      <w:r>
        <w:t xml:space="preserve">] г-н </w:t>
      </w:r>
      <w:proofErr w:type="spellStart"/>
      <w:r>
        <w:t>Кристер</w:t>
      </w:r>
      <w:proofErr w:type="spellEnd"/>
      <w:r>
        <w:t xml:space="preserve"> </w:t>
      </w:r>
      <w:proofErr w:type="spellStart"/>
      <w:r>
        <w:t>Телин</w:t>
      </w:r>
      <w:proofErr w:type="spellEnd"/>
      <w:r>
        <w:t xml:space="preserve"> </w:t>
      </w:r>
    </w:p>
    <w:p w:rsidR="00602D35" w:rsidRDefault="00602D35" w:rsidP="00602D35">
      <w:pPr>
        <w:pStyle w:val="SingleTxtGR"/>
      </w:pPr>
      <w:r w:rsidRPr="003B6F50">
        <w:t>[Принято на английском</w:t>
      </w:r>
      <w:r>
        <w:t>, испанском и французском языках, причем языком ор</w:t>
      </w:r>
      <w:r>
        <w:t>и</w:t>
      </w:r>
      <w:r>
        <w:t>гинала является английский. Впоследствии будет издано также на арабском, к</w:t>
      </w:r>
      <w:r>
        <w:t>и</w:t>
      </w:r>
      <w:r>
        <w:t>тайском и русском языках в качестве части ежегодного доклада Комитета Ген</w:t>
      </w:r>
      <w:r>
        <w:t>е</w:t>
      </w:r>
      <w:r>
        <w:t>ральной Ассам</w:t>
      </w:r>
      <w:r>
        <w:t>б</w:t>
      </w:r>
      <w:r>
        <w:t>лее.]</w:t>
      </w:r>
    </w:p>
    <w:p w:rsidR="00602D35" w:rsidRPr="007B6635" w:rsidRDefault="00602D35" w:rsidP="00602D35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679F6" w:rsidRPr="00B57C1B" w:rsidRDefault="00C679F6" w:rsidP="00176E8C">
      <w:pPr>
        <w:pStyle w:val="SingleTxtGR"/>
      </w:pPr>
    </w:p>
    <w:sectPr w:rsidR="00C679F6" w:rsidRPr="00B57C1B" w:rsidSect="0084613B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54D" w:rsidRDefault="008E054D">
      <w:r>
        <w:rPr>
          <w:lang w:val="en-US"/>
        </w:rPr>
        <w:tab/>
      </w:r>
      <w:r>
        <w:separator/>
      </w:r>
    </w:p>
  </w:endnote>
  <w:endnote w:type="continuationSeparator" w:id="0">
    <w:p w:rsidR="008E054D" w:rsidRDefault="008E0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54D" w:rsidRPr="005F0588" w:rsidRDefault="008E054D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  <w:r>
      <w:rPr>
        <w:lang w:val="en-US"/>
      </w:rPr>
      <w:tab/>
      <w:t>GE.10-42689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54D" w:rsidRPr="005F0588" w:rsidRDefault="008E054D">
    <w:pPr>
      <w:pStyle w:val="Footer"/>
      <w:rPr>
        <w:lang w:val="en-US"/>
      </w:rPr>
    </w:pPr>
    <w:r>
      <w:rPr>
        <w:lang w:val="en-US"/>
      </w:rPr>
      <w:t>GE.</w:t>
    </w:r>
    <w:r w:rsidRPr="00123C39">
      <w:rPr>
        <w:lang w:val="en-US"/>
      </w:rPr>
      <w:t xml:space="preserve"> </w:t>
    </w:r>
    <w:r>
      <w:rPr>
        <w:lang w:val="en-US"/>
      </w:rPr>
      <w:t>10-42689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54D" w:rsidRPr="007B2C3F" w:rsidRDefault="008E054D">
    <w:pPr>
      <w:pStyle w:val="Footer"/>
      <w:rPr>
        <w:sz w:val="20"/>
        <w:lang w:val="en-US"/>
      </w:rPr>
    </w:pPr>
    <w:r>
      <w:rPr>
        <w:sz w:val="20"/>
        <w:lang w:val="en-US"/>
      </w:rPr>
      <w:t>GE.10-42689  (R)  280610  280610</w:t>
    </w:r>
    <w:r>
      <w:rPr>
        <w:sz w:val="20"/>
        <w:lang w:val="en-US"/>
      </w:rPr>
      <w:tab/>
    </w:r>
    <w:r w:rsidRPr="00206282"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13pt;height:18pt">
          <v:imagedata r:id="rId1" o:title="recycle_Russia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54D" w:rsidRPr="00F71F63" w:rsidRDefault="008E054D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8E054D" w:rsidRPr="00F71F63" w:rsidRDefault="008E054D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8E054D" w:rsidRPr="00635E86" w:rsidRDefault="008E054D" w:rsidP="00635E86">
      <w:pPr>
        <w:pStyle w:val="Footer"/>
      </w:pPr>
    </w:p>
  </w:footnote>
  <w:footnote w:id="1">
    <w:p w:rsidR="008E054D" w:rsidRPr="00AC41CF" w:rsidRDefault="008E054D">
      <w:pPr>
        <w:pStyle w:val="FootnoteText"/>
        <w:rPr>
          <w:lang w:val="ru-RU"/>
        </w:rPr>
      </w:pPr>
      <w:r>
        <w:tab/>
      </w:r>
      <w:r w:rsidRPr="00AC41CF">
        <w:rPr>
          <w:rStyle w:val="FootnoteReference"/>
          <w:szCs w:val="18"/>
          <w:vertAlign w:val="baseline"/>
        </w:rPr>
        <w:t>*</w:t>
      </w:r>
      <w:r w:rsidRPr="00AC41CF">
        <w:rPr>
          <w:lang w:val="ru-RU"/>
        </w:rPr>
        <w:tab/>
      </w:r>
      <w:r w:rsidRPr="003C2225">
        <w:rPr>
          <w:lang w:val="ru-RU"/>
        </w:rPr>
        <w:t>Публикуется по решению Комитета по правам человека.</w:t>
      </w:r>
    </w:p>
  </w:footnote>
  <w:footnote w:id="2">
    <w:p w:rsidR="008E054D" w:rsidRDefault="008E054D" w:rsidP="005C0EF5">
      <w:pPr>
        <w:pStyle w:val="FootnoteText"/>
        <w:spacing w:before="240"/>
        <w:rPr>
          <w:lang w:val="en-US"/>
        </w:rPr>
      </w:pPr>
      <w:r>
        <w:tab/>
      </w:r>
      <w:r w:rsidRPr="009C1EEC">
        <w:rPr>
          <w:rStyle w:val="FootnoteReference"/>
          <w:szCs w:val="18"/>
          <w:vertAlign w:val="baseline"/>
        </w:rPr>
        <w:t>**</w:t>
      </w:r>
      <w:r w:rsidRPr="009C1EEC">
        <w:rPr>
          <w:lang w:val="ru-RU"/>
        </w:rPr>
        <w:tab/>
      </w:r>
      <w:r w:rsidRPr="00D84ECC">
        <w:rPr>
          <w:lang w:val="ru-RU"/>
        </w:rPr>
        <w:t xml:space="preserve">В рассмотрении данного сообщения принимали участие следующие члены Комитета:  г-н Абдельфаттах Амор, </w:t>
      </w:r>
      <w:r w:rsidRPr="00D84ECC">
        <w:rPr>
          <w:szCs w:val="24"/>
          <w:lang w:val="ru-RU"/>
        </w:rPr>
        <w:t>г-н Лазари Бузид,</w:t>
      </w:r>
      <w:r>
        <w:rPr>
          <w:lang w:val="ru-RU"/>
        </w:rPr>
        <w:t xml:space="preserve"> г-</w:t>
      </w:r>
      <w:r w:rsidRPr="00D84ECC">
        <w:rPr>
          <w:lang w:val="ru-RU"/>
        </w:rPr>
        <w:t>жа</w:t>
      </w:r>
      <w:r>
        <w:t> </w:t>
      </w:r>
      <w:r w:rsidRPr="00D84ECC">
        <w:rPr>
          <w:lang w:val="ru-RU"/>
        </w:rPr>
        <w:t>Кристин</w:t>
      </w:r>
      <w:r>
        <w:rPr>
          <w:lang w:val="ru-RU"/>
        </w:rPr>
        <w:t>а</w:t>
      </w:r>
      <w:r w:rsidRPr="00D84ECC">
        <w:rPr>
          <w:lang w:val="ru-RU"/>
        </w:rPr>
        <w:t xml:space="preserve"> Шане, </w:t>
      </w:r>
      <w:r>
        <w:rPr>
          <w:szCs w:val="24"/>
          <w:lang w:val="ru-RU"/>
        </w:rPr>
        <w:t>г-</w:t>
      </w:r>
      <w:r w:rsidRPr="00D84ECC">
        <w:rPr>
          <w:szCs w:val="24"/>
          <w:lang w:val="ru-RU"/>
        </w:rPr>
        <w:t>н</w:t>
      </w:r>
      <w:r>
        <w:rPr>
          <w:szCs w:val="24"/>
        </w:rPr>
        <w:t> </w:t>
      </w:r>
      <w:r w:rsidRPr="00D84ECC">
        <w:rPr>
          <w:szCs w:val="24"/>
          <w:lang w:val="ru-RU"/>
        </w:rPr>
        <w:t>Махджуб эль</w:t>
      </w:r>
      <w:r w:rsidRPr="00D84ECC">
        <w:rPr>
          <w:szCs w:val="24"/>
          <w:lang w:val="ru-RU"/>
        </w:rPr>
        <w:noBreakHyphen/>
        <w:t>Хайба,</w:t>
      </w:r>
      <w:r w:rsidRPr="00D84ECC">
        <w:rPr>
          <w:lang w:val="ru-RU"/>
        </w:rPr>
        <w:t xml:space="preserve"> </w:t>
      </w:r>
      <w:r w:rsidRPr="00D84ECC">
        <w:rPr>
          <w:szCs w:val="24"/>
          <w:lang w:val="ru-RU"/>
        </w:rPr>
        <w:t>г-н Ахмед Амин Фатхалла,</w:t>
      </w:r>
      <w:r w:rsidRPr="00D84ECC">
        <w:rPr>
          <w:lang w:val="ru-RU"/>
        </w:rPr>
        <w:t xml:space="preserve"> г-н Юдзи Ивасава, г-жа </w:t>
      </w:r>
      <w:r>
        <w:rPr>
          <w:lang w:val="ru-RU"/>
        </w:rPr>
        <w:t>Э</w:t>
      </w:r>
      <w:r w:rsidRPr="00D84ECC">
        <w:rPr>
          <w:lang w:val="ru-RU"/>
        </w:rPr>
        <w:t>лен Келлер, г</w:t>
      </w:r>
      <w:r w:rsidRPr="00D84ECC">
        <w:rPr>
          <w:lang w:val="ru-RU"/>
        </w:rPr>
        <w:noBreakHyphen/>
        <w:t>н</w:t>
      </w:r>
      <w:r>
        <w:t> </w:t>
      </w:r>
      <w:r w:rsidRPr="00D84ECC">
        <w:rPr>
          <w:lang w:val="ru-RU"/>
        </w:rPr>
        <w:t>Раджсумер Лаллах</w:t>
      </w:r>
      <w:r>
        <w:rPr>
          <w:lang w:val="ru-RU"/>
        </w:rPr>
        <w:t>, г-жа Зонке Занеле Майодина, г-</w:t>
      </w:r>
      <w:r w:rsidRPr="00D84ECC">
        <w:rPr>
          <w:lang w:val="ru-RU"/>
        </w:rPr>
        <w:t>жа Юлия Антоанелла Моток, г</w:t>
      </w:r>
      <w:r w:rsidRPr="00D84ECC">
        <w:rPr>
          <w:lang w:val="ru-RU"/>
        </w:rPr>
        <w:noBreakHyphen/>
        <w:t>н</w:t>
      </w:r>
      <w:r>
        <w:t> </w:t>
      </w:r>
      <w:r w:rsidRPr="00D84ECC">
        <w:rPr>
          <w:lang w:val="ru-RU"/>
        </w:rPr>
        <w:t>Майкл О'Флаэрти, г-н Хосе Луис Перес Санчес</w:t>
      </w:r>
      <w:r>
        <w:rPr>
          <w:lang w:val="ru-RU"/>
        </w:rPr>
        <w:t xml:space="preserve"> Серро, г-</w:t>
      </w:r>
      <w:r w:rsidRPr="00D84ECC">
        <w:rPr>
          <w:lang w:val="ru-RU"/>
        </w:rPr>
        <w:t>н</w:t>
      </w:r>
      <w:r>
        <w:t> </w:t>
      </w:r>
      <w:r w:rsidRPr="00D84ECC">
        <w:rPr>
          <w:lang w:val="ru-RU"/>
        </w:rPr>
        <w:t>Рафаэль Ривас Посада, сэр</w:t>
      </w:r>
      <w:r>
        <w:t> </w:t>
      </w:r>
      <w:r w:rsidRPr="00D84ECC">
        <w:rPr>
          <w:lang w:val="ru-RU"/>
        </w:rPr>
        <w:t xml:space="preserve">Найджел Родли, </w:t>
      </w:r>
      <w:r w:rsidRPr="00D84ECC">
        <w:rPr>
          <w:szCs w:val="24"/>
          <w:lang w:val="ru-RU"/>
        </w:rPr>
        <w:t>г-н Фабиан Омар Сальвиоли,</w:t>
      </w:r>
      <w:r w:rsidRPr="00D84ECC">
        <w:rPr>
          <w:lang w:val="ru-RU"/>
        </w:rPr>
        <w:t xml:space="preserve"> </w:t>
      </w:r>
      <w:r>
        <w:rPr>
          <w:szCs w:val="24"/>
          <w:lang w:val="ru-RU"/>
        </w:rPr>
        <w:t>г-</w:t>
      </w:r>
      <w:r w:rsidRPr="00D84ECC">
        <w:rPr>
          <w:szCs w:val="24"/>
          <w:lang w:val="ru-RU"/>
        </w:rPr>
        <w:t>н</w:t>
      </w:r>
      <w:r w:rsidRPr="00E2658D">
        <w:rPr>
          <w:szCs w:val="24"/>
        </w:rPr>
        <w:t> </w:t>
      </w:r>
      <w:r w:rsidRPr="00D84ECC">
        <w:rPr>
          <w:szCs w:val="24"/>
          <w:lang w:val="ru-RU"/>
        </w:rPr>
        <w:t xml:space="preserve">Кристер Телин и г-жа Рут </w:t>
      </w:r>
      <w:r>
        <w:rPr>
          <w:szCs w:val="24"/>
          <w:lang w:val="ru-RU"/>
        </w:rPr>
        <w:t>Уэ</w:t>
      </w:r>
      <w:r w:rsidRPr="00D84ECC">
        <w:rPr>
          <w:szCs w:val="24"/>
          <w:lang w:val="ru-RU"/>
        </w:rPr>
        <w:t>джвуд</w:t>
      </w:r>
      <w:r w:rsidRPr="00D84ECC">
        <w:rPr>
          <w:lang w:val="ru-RU"/>
        </w:rPr>
        <w:t>.</w:t>
      </w:r>
    </w:p>
    <w:p w:rsidR="008E054D" w:rsidRPr="009C1EEC" w:rsidRDefault="008E054D" w:rsidP="005C0EF5">
      <w:pPr>
        <w:pStyle w:val="FootnoteText"/>
        <w:spacing w:before="120"/>
        <w:rPr>
          <w:lang w:val="ru-RU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D84ECC">
        <w:rPr>
          <w:lang w:val="ru-RU"/>
        </w:rPr>
        <w:t>К настоящему документу прилагаются тексты особых мнений, подписанные членами Комитета</w:t>
      </w:r>
      <w:r>
        <w:rPr>
          <w:lang w:val="ru-RU"/>
        </w:rPr>
        <w:t xml:space="preserve"> −</w:t>
      </w:r>
      <w:r w:rsidRPr="00D84ECC">
        <w:rPr>
          <w:lang w:val="ru-RU"/>
        </w:rPr>
        <w:t xml:space="preserve"> г-ном Абдельфаттахом Амором и г-ном </w:t>
      </w:r>
      <w:r w:rsidRPr="00D84ECC">
        <w:rPr>
          <w:szCs w:val="24"/>
          <w:lang w:val="ru-RU"/>
        </w:rPr>
        <w:t>Кристером Телиным</w:t>
      </w:r>
      <w:r w:rsidRPr="00D84ECC">
        <w:rPr>
          <w:lang w:val="ru-RU"/>
        </w:rPr>
        <w:t>.</w:t>
      </w:r>
    </w:p>
  </w:footnote>
  <w:footnote w:id="3">
    <w:p w:rsidR="008E054D" w:rsidRPr="00DC191B" w:rsidRDefault="008E054D">
      <w:pPr>
        <w:pStyle w:val="FootnoteText"/>
        <w:rPr>
          <w:lang w:val="ru-RU"/>
        </w:rPr>
      </w:pPr>
      <w:r>
        <w:tab/>
      </w:r>
      <w:r>
        <w:rPr>
          <w:rStyle w:val="FootnoteReference"/>
        </w:rPr>
        <w:footnoteRef/>
      </w:r>
      <w:r w:rsidRPr="00DC191B">
        <w:rPr>
          <w:lang w:val="ru-RU"/>
        </w:rPr>
        <w:tab/>
      </w:r>
      <w:r w:rsidRPr="00D84ECC">
        <w:rPr>
          <w:lang w:val="ru-RU"/>
        </w:rPr>
        <w:t>Комитет считает, что выражение "эксцизия" означает определенную форму калечащих операций на женских половых органах.</w:t>
      </w:r>
    </w:p>
  </w:footnote>
  <w:footnote w:id="4">
    <w:p w:rsidR="008E054D" w:rsidRPr="00D84ECC" w:rsidRDefault="008E054D" w:rsidP="00865454">
      <w:pPr>
        <w:pStyle w:val="FootnoteText"/>
        <w:rPr>
          <w:lang w:val="ru-RU"/>
        </w:rPr>
      </w:pPr>
      <w:r>
        <w:rPr>
          <w:lang w:val="ru-RU"/>
        </w:rPr>
        <w:tab/>
      </w:r>
      <w:r>
        <w:rPr>
          <w:rStyle w:val="FootnoteReference"/>
        </w:rPr>
        <w:footnoteRef/>
      </w:r>
      <w:r w:rsidRPr="00D84ECC">
        <w:rPr>
          <w:lang w:val="ru-RU"/>
        </w:rPr>
        <w:tab/>
        <w:t>Представлена копия решения Апелляционного суда Конакри. В</w:t>
      </w:r>
      <w:r>
        <w:t> </w:t>
      </w:r>
      <w:r w:rsidRPr="00D84ECC">
        <w:rPr>
          <w:lang w:val="ru-RU"/>
        </w:rPr>
        <w:t>решении указывается, что г</w:t>
      </w:r>
      <w:r w:rsidRPr="00D84ECC">
        <w:rPr>
          <w:lang w:val="ru-RU"/>
        </w:rPr>
        <w:noBreakHyphen/>
        <w:t>н и г</w:t>
      </w:r>
      <w:r w:rsidRPr="00D84ECC">
        <w:rPr>
          <w:lang w:val="ru-RU"/>
        </w:rPr>
        <w:noBreakHyphen/>
        <w:t>жа</w:t>
      </w:r>
      <w:r>
        <w:t> </w:t>
      </w:r>
      <w:r w:rsidRPr="00D84ECC">
        <w:rPr>
          <w:lang w:val="ru-RU"/>
        </w:rPr>
        <w:t>Каба "разведены по взаимному согласию 12 января 2006</w:t>
      </w:r>
      <w:r>
        <w:t> </w:t>
      </w:r>
      <w:r w:rsidRPr="00D84ECC">
        <w:rPr>
          <w:lang w:val="ru-RU"/>
        </w:rPr>
        <w:t>года".</w:t>
      </w:r>
    </w:p>
  </w:footnote>
  <w:footnote w:id="5">
    <w:p w:rsidR="008E054D" w:rsidRPr="00D84ECC" w:rsidRDefault="008E054D" w:rsidP="00865454">
      <w:pPr>
        <w:pStyle w:val="FootnoteText"/>
        <w:rPr>
          <w:lang w:val="ru-RU"/>
        </w:rPr>
      </w:pPr>
      <w:r>
        <w:rPr>
          <w:lang w:val="ru-RU"/>
        </w:rPr>
        <w:tab/>
      </w:r>
      <w:r>
        <w:rPr>
          <w:rStyle w:val="FootnoteReference"/>
        </w:rPr>
        <w:footnoteRef/>
      </w:r>
      <w:r w:rsidRPr="00D84ECC">
        <w:rPr>
          <w:lang w:val="ru-RU"/>
        </w:rPr>
        <w:tab/>
        <w:t>Адвокат ссылается также на доклад, представленный Гвинеей в Комитет по правам ребенка, пункт 77 (</w:t>
      </w:r>
      <w:r w:rsidRPr="00C22ACB">
        <w:rPr>
          <w:szCs w:val="24"/>
          <w:lang w:val="fr-FR"/>
        </w:rPr>
        <w:t>CRC</w:t>
      </w:r>
      <w:r w:rsidRPr="00D84ECC">
        <w:rPr>
          <w:szCs w:val="24"/>
          <w:lang w:val="ru-RU"/>
        </w:rPr>
        <w:t>/</w:t>
      </w:r>
      <w:r w:rsidRPr="00C22ACB">
        <w:rPr>
          <w:szCs w:val="24"/>
          <w:lang w:val="fr-FR"/>
        </w:rPr>
        <w:t>C</w:t>
      </w:r>
      <w:r w:rsidRPr="00D84ECC">
        <w:rPr>
          <w:szCs w:val="24"/>
          <w:lang w:val="ru-RU"/>
        </w:rPr>
        <w:t>/3/</w:t>
      </w:r>
      <w:r w:rsidRPr="00C22ACB">
        <w:rPr>
          <w:szCs w:val="24"/>
          <w:lang w:val="fr-FR"/>
        </w:rPr>
        <w:t>Add</w:t>
      </w:r>
      <w:r w:rsidRPr="00D84ECC">
        <w:rPr>
          <w:szCs w:val="24"/>
          <w:lang w:val="ru-RU"/>
        </w:rPr>
        <w:t>.48).</w:t>
      </w:r>
    </w:p>
  </w:footnote>
  <w:footnote w:id="6">
    <w:p w:rsidR="008E054D" w:rsidRPr="00D84ECC" w:rsidRDefault="008E054D" w:rsidP="00865454">
      <w:pPr>
        <w:pStyle w:val="FootnoteText"/>
        <w:rPr>
          <w:lang w:val="ru-RU"/>
        </w:rPr>
      </w:pPr>
      <w:r>
        <w:rPr>
          <w:lang w:val="ru-RU"/>
        </w:rPr>
        <w:tab/>
      </w:r>
      <w:r>
        <w:rPr>
          <w:rStyle w:val="FootnoteReference"/>
        </w:rPr>
        <w:footnoteRef/>
      </w:r>
      <w:r w:rsidRPr="00D84ECC">
        <w:rPr>
          <w:lang w:val="ru-RU"/>
        </w:rPr>
        <w:tab/>
        <w:t>Адвокат ссылается на доклад ЮНИСЕФ за 2005 год ("</w:t>
      </w:r>
      <w:r>
        <w:rPr>
          <w:lang w:val="en-US"/>
        </w:rPr>
        <w:t>Changing</w:t>
      </w:r>
      <w:r w:rsidRPr="00D84ECC">
        <w:rPr>
          <w:lang w:val="ru-RU"/>
        </w:rPr>
        <w:t xml:space="preserve"> </w:t>
      </w:r>
      <w:r>
        <w:rPr>
          <w:lang w:val="en-US"/>
        </w:rPr>
        <w:t>a</w:t>
      </w:r>
      <w:r w:rsidRPr="00D84ECC">
        <w:rPr>
          <w:lang w:val="ru-RU"/>
        </w:rPr>
        <w:t xml:space="preserve"> </w:t>
      </w:r>
      <w:r>
        <w:rPr>
          <w:lang w:val="en-US"/>
        </w:rPr>
        <w:t>Harmful</w:t>
      </w:r>
      <w:r w:rsidRPr="00D84ECC">
        <w:rPr>
          <w:lang w:val="ru-RU"/>
        </w:rPr>
        <w:t xml:space="preserve"> </w:t>
      </w:r>
      <w:r>
        <w:rPr>
          <w:lang w:val="en-US"/>
        </w:rPr>
        <w:t>Social</w:t>
      </w:r>
      <w:r w:rsidRPr="00D84ECC">
        <w:rPr>
          <w:lang w:val="ru-RU"/>
        </w:rPr>
        <w:t xml:space="preserve"> </w:t>
      </w:r>
      <w:r>
        <w:rPr>
          <w:lang w:val="en-US"/>
        </w:rPr>
        <w:t>Convention</w:t>
      </w:r>
      <w:r w:rsidRPr="00D84ECC">
        <w:rPr>
          <w:lang w:val="ru-RU"/>
        </w:rPr>
        <w:t xml:space="preserve">:  </w:t>
      </w:r>
      <w:r>
        <w:rPr>
          <w:lang w:val="en-US"/>
        </w:rPr>
        <w:t>Female</w:t>
      </w:r>
      <w:r w:rsidRPr="00D84ECC">
        <w:rPr>
          <w:lang w:val="ru-RU"/>
        </w:rPr>
        <w:t xml:space="preserve"> </w:t>
      </w:r>
      <w:r>
        <w:rPr>
          <w:lang w:val="en-US"/>
        </w:rPr>
        <w:t>Genital</w:t>
      </w:r>
      <w:r w:rsidRPr="00D84ECC">
        <w:rPr>
          <w:lang w:val="ru-RU"/>
        </w:rPr>
        <w:t xml:space="preserve"> </w:t>
      </w:r>
      <w:r>
        <w:rPr>
          <w:lang w:val="en-US"/>
        </w:rPr>
        <w:t>Mutilation</w:t>
      </w:r>
      <w:r w:rsidRPr="00D84ECC">
        <w:rPr>
          <w:lang w:val="ru-RU"/>
        </w:rPr>
        <w:t>/</w:t>
      </w:r>
      <w:r>
        <w:rPr>
          <w:lang w:val="en-US"/>
        </w:rPr>
        <w:t>Cutting</w:t>
      </w:r>
      <w:r w:rsidRPr="00D84ECC">
        <w:rPr>
          <w:lang w:val="ru-RU"/>
        </w:rPr>
        <w:t>"), в котором не отмечено никаких изменений данного показателя за последние десять лет.</w:t>
      </w:r>
    </w:p>
  </w:footnote>
  <w:footnote w:id="7">
    <w:p w:rsidR="008E054D" w:rsidRPr="00D84ECC" w:rsidRDefault="008E054D" w:rsidP="00865454">
      <w:pPr>
        <w:pStyle w:val="FootnoteText"/>
        <w:rPr>
          <w:lang w:val="ru-RU"/>
        </w:rPr>
      </w:pPr>
      <w:r>
        <w:rPr>
          <w:lang w:val="ru-RU"/>
        </w:rPr>
        <w:tab/>
      </w:r>
      <w:r>
        <w:rPr>
          <w:rStyle w:val="FootnoteReference"/>
        </w:rPr>
        <w:footnoteRef/>
      </w:r>
      <w:r w:rsidRPr="00D84ECC">
        <w:rPr>
          <w:lang w:val="ru-RU"/>
        </w:rPr>
        <w:tab/>
        <w:t>Адвокат также ссылается на решения канадских инстанций, на Закон о защите молодежи и на Закон об иммиграции и защите беженцев.</w:t>
      </w:r>
    </w:p>
  </w:footnote>
  <w:footnote w:id="8">
    <w:p w:rsidR="008E054D" w:rsidRPr="00D84ECC" w:rsidRDefault="008E054D" w:rsidP="00865454">
      <w:pPr>
        <w:pStyle w:val="FootnoteText"/>
        <w:rPr>
          <w:lang w:val="ru-RU"/>
        </w:rPr>
      </w:pPr>
      <w:r>
        <w:rPr>
          <w:lang w:val="ru-RU"/>
        </w:rPr>
        <w:tab/>
      </w:r>
      <w:r>
        <w:rPr>
          <w:rStyle w:val="FootnoteReference"/>
        </w:rPr>
        <w:footnoteRef/>
      </w:r>
      <w:r w:rsidRPr="00D84ECC">
        <w:rPr>
          <w:lang w:val="ru-RU"/>
        </w:rPr>
        <w:tab/>
        <w:t>См. пункт 4.5.  Адвокат ссылается на исправление, внесенное врачом Бернаром Мулонда 25 января 2006</w:t>
      </w:r>
      <w:r>
        <w:t> </w:t>
      </w:r>
      <w:r w:rsidRPr="00D84ECC">
        <w:rPr>
          <w:lang w:val="ru-RU"/>
        </w:rPr>
        <w:t>года, которое устраняет сомнения на этот счет.  Адвокат отмечает, что, хотя этот доказательный элемент находился в распоряжении Федерального суда, он не был учтен при принятии этим судом решения об отказе отсрочить высылку авторов.</w:t>
      </w:r>
    </w:p>
  </w:footnote>
  <w:footnote w:id="9">
    <w:p w:rsidR="008E054D" w:rsidRPr="00D84ECC" w:rsidRDefault="008E054D" w:rsidP="00865454">
      <w:pPr>
        <w:pStyle w:val="FootnoteText"/>
        <w:rPr>
          <w:lang w:val="ru-RU"/>
        </w:rPr>
      </w:pPr>
      <w:r>
        <w:rPr>
          <w:lang w:val="ru-RU"/>
        </w:rPr>
        <w:tab/>
      </w:r>
      <w:r>
        <w:rPr>
          <w:rStyle w:val="FootnoteReference"/>
        </w:rPr>
        <w:footnoteRef/>
      </w:r>
      <w:r w:rsidRPr="00D84ECC">
        <w:rPr>
          <w:lang w:val="ru-RU"/>
        </w:rPr>
        <w:tab/>
        <w:t xml:space="preserve">Адвокат ссылается на статью 7 Канадской хартии прав и свобод, на статью 167 Положения об иммиграции и защите беженцев, на статью 113 </w:t>
      </w:r>
      <w:r>
        <w:rPr>
          <w:lang w:val="en-US"/>
        </w:rPr>
        <w:t>b</w:t>
      </w:r>
      <w:r w:rsidRPr="00D84ECC">
        <w:rPr>
          <w:lang w:val="ru-RU"/>
        </w:rPr>
        <w:t>) Закона об иммиграции и защите беженцев.</w:t>
      </w:r>
    </w:p>
  </w:footnote>
  <w:footnote w:id="10">
    <w:p w:rsidR="008E054D" w:rsidRPr="002A0A2A" w:rsidRDefault="008E054D">
      <w:pPr>
        <w:pStyle w:val="FootnoteText"/>
        <w:rPr>
          <w:lang w:val="ru-RU"/>
        </w:rPr>
      </w:pPr>
      <w:r>
        <w:tab/>
      </w:r>
      <w:r>
        <w:rPr>
          <w:rStyle w:val="FootnoteReference"/>
        </w:rPr>
        <w:footnoteRef/>
      </w:r>
      <w:r w:rsidRPr="002A0A2A">
        <w:rPr>
          <w:lang w:val="ru-RU"/>
        </w:rPr>
        <w:tab/>
      </w:r>
      <w:r>
        <w:rPr>
          <w:spacing w:val="4"/>
          <w:w w:val="103"/>
          <w:lang w:val="ru-RU"/>
        </w:rPr>
        <w:t xml:space="preserve">Государство-участник ссылается на сообщение № 1302/2004, </w:t>
      </w:r>
      <w:r>
        <w:rPr>
          <w:i/>
          <w:spacing w:val="4"/>
          <w:w w:val="103"/>
          <w:lang w:val="ru-RU"/>
        </w:rPr>
        <w:t>Дауд Хан против Канады,</w:t>
      </w:r>
      <w:r>
        <w:rPr>
          <w:spacing w:val="4"/>
          <w:w w:val="103"/>
          <w:lang w:val="ru-RU"/>
        </w:rPr>
        <w:t xml:space="preserve"> решение о неприемлемости, принятое 25 июля 2006 года, пункт 5.5.</w:t>
      </w:r>
    </w:p>
  </w:footnote>
  <w:footnote w:id="11">
    <w:p w:rsidR="008E054D" w:rsidRPr="002A0A2A" w:rsidRDefault="008E054D">
      <w:pPr>
        <w:pStyle w:val="FootnoteText"/>
        <w:rPr>
          <w:lang w:val="ru-RU"/>
        </w:rPr>
      </w:pPr>
      <w:r>
        <w:tab/>
      </w:r>
      <w:r>
        <w:rPr>
          <w:rStyle w:val="FootnoteReference"/>
        </w:rPr>
        <w:footnoteRef/>
      </w:r>
      <w:r w:rsidRPr="002A0A2A">
        <w:rPr>
          <w:lang w:val="ru-RU"/>
        </w:rPr>
        <w:tab/>
      </w:r>
      <w:r>
        <w:rPr>
          <w:spacing w:val="4"/>
          <w:w w:val="103"/>
          <w:lang w:val="ru-RU"/>
        </w:rPr>
        <w:t>В медицинской справке говорится, в частности, следующее: "Я, нижеподписавшийся, подтверждаю, что обследовал сегодня девочку по имени Фатумата Каба, 6 лет, и обнаружил у нее черепную травму, полученную в результате падения вследствие потери сознания, и раны в области волосяного покрова головы; эти телесные повреждения были получены три недели назад"</w:t>
      </w:r>
    </w:p>
  </w:footnote>
  <w:footnote w:id="12">
    <w:p w:rsidR="008E054D" w:rsidRPr="002A0A2A" w:rsidRDefault="008E054D">
      <w:pPr>
        <w:pStyle w:val="FootnoteText"/>
        <w:rPr>
          <w:lang w:val="ru-RU"/>
        </w:rPr>
      </w:pPr>
      <w:r>
        <w:tab/>
      </w:r>
      <w:r>
        <w:rPr>
          <w:rStyle w:val="FootnoteReference"/>
        </w:rPr>
        <w:footnoteRef/>
      </w:r>
      <w:r w:rsidRPr="002A0A2A">
        <w:rPr>
          <w:lang w:val="ru-RU"/>
        </w:rPr>
        <w:tab/>
      </w:r>
      <w:r>
        <w:rPr>
          <w:spacing w:val="4"/>
          <w:w w:val="103"/>
          <w:lang w:val="ru-RU"/>
        </w:rPr>
        <w:t>В медицинской справке говорится, в частности, следующее: "На сегодняшний день сознание пациента восстановлено, но на кожном покрове остаются следы от шрамов, которые требуют специальной дерматологической обработки, с тем чтобы воспрепятствовать выпадению волос…".</w:t>
      </w:r>
    </w:p>
  </w:footnote>
  <w:footnote w:id="13">
    <w:p w:rsidR="008E054D" w:rsidRPr="00A85BC2" w:rsidRDefault="008E054D">
      <w:pPr>
        <w:pStyle w:val="FootnoteText"/>
        <w:rPr>
          <w:lang w:val="en-US"/>
        </w:rPr>
      </w:pPr>
      <w:r>
        <w:tab/>
      </w:r>
      <w:r>
        <w:rPr>
          <w:rStyle w:val="FootnoteReference"/>
        </w:rPr>
        <w:footnoteRef/>
      </w:r>
      <w:r w:rsidRPr="00A85BC2">
        <w:rPr>
          <w:lang w:val="ru-RU"/>
        </w:rPr>
        <w:tab/>
      </w:r>
      <w:r>
        <w:rPr>
          <w:spacing w:val="4"/>
          <w:w w:val="103"/>
          <w:lang w:val="ru-RU"/>
        </w:rPr>
        <w:t xml:space="preserve">Государство-участник ссылается на доклад Специального докладчика по вопросу о насилии в отношении женщин от 27 февраля 2003 года, </w:t>
      </w:r>
      <w:r>
        <w:rPr>
          <w:spacing w:val="4"/>
          <w:w w:val="103"/>
          <w:szCs w:val="24"/>
          <w:lang w:val="fr-FR"/>
        </w:rPr>
        <w:t>E</w:t>
      </w:r>
      <w:r>
        <w:rPr>
          <w:spacing w:val="4"/>
          <w:w w:val="103"/>
          <w:szCs w:val="24"/>
          <w:lang w:val="ru-RU"/>
        </w:rPr>
        <w:t>/</w:t>
      </w:r>
      <w:r>
        <w:rPr>
          <w:spacing w:val="4"/>
          <w:w w:val="103"/>
          <w:szCs w:val="24"/>
          <w:lang w:val="fr-FR"/>
        </w:rPr>
        <w:t>CN</w:t>
      </w:r>
      <w:r>
        <w:rPr>
          <w:spacing w:val="4"/>
          <w:w w:val="103"/>
          <w:szCs w:val="24"/>
          <w:lang w:val="ru-RU"/>
        </w:rPr>
        <w:t>.4/2003/75/</w:t>
      </w:r>
      <w:r>
        <w:rPr>
          <w:spacing w:val="4"/>
          <w:w w:val="103"/>
          <w:szCs w:val="24"/>
          <w:lang w:val="fr-FR"/>
        </w:rPr>
        <w:t>Add</w:t>
      </w:r>
      <w:r>
        <w:rPr>
          <w:spacing w:val="4"/>
          <w:w w:val="103"/>
          <w:szCs w:val="24"/>
          <w:lang w:val="ru-RU"/>
        </w:rPr>
        <w:t>.1, пункт 300. Кроме того, государство-участник ссылается на доклад Государственного департамента Соединенных Штатов Америки, опубликованный в 2006 году.</w:t>
      </w:r>
    </w:p>
  </w:footnote>
  <w:footnote w:id="14">
    <w:p w:rsidR="008E054D" w:rsidRPr="00A85BC2" w:rsidRDefault="008E054D">
      <w:pPr>
        <w:pStyle w:val="FootnoteText"/>
        <w:rPr>
          <w:lang w:val="ru-RU"/>
        </w:rPr>
      </w:pPr>
      <w:r>
        <w:tab/>
      </w:r>
      <w:r>
        <w:rPr>
          <w:rStyle w:val="FootnoteReference"/>
        </w:rPr>
        <w:footnoteRef/>
      </w:r>
      <w:r w:rsidRPr="00A85BC2">
        <w:rPr>
          <w:lang w:val="ru-RU"/>
        </w:rPr>
        <w:tab/>
      </w:r>
      <w:r>
        <w:rPr>
          <w:spacing w:val="4"/>
          <w:w w:val="103"/>
          <w:lang w:val="ru-RU"/>
        </w:rPr>
        <w:t>Демографический обзор состояния здоровья населения Гвинеи за 2005 год, подготовленный Национальным статистическим управлением.</w:t>
      </w:r>
    </w:p>
  </w:footnote>
  <w:footnote w:id="15">
    <w:p w:rsidR="008E054D" w:rsidRPr="00B57C1B" w:rsidRDefault="008E054D">
      <w:pPr>
        <w:pStyle w:val="FootnoteText"/>
        <w:rPr>
          <w:lang w:val="ru-RU"/>
        </w:rPr>
      </w:pPr>
      <w:r>
        <w:tab/>
      </w:r>
      <w:r>
        <w:rPr>
          <w:rStyle w:val="FootnoteReference"/>
        </w:rPr>
        <w:footnoteRef/>
      </w:r>
      <w:r w:rsidRPr="00B57C1B">
        <w:rPr>
          <w:lang w:val="ru-RU"/>
        </w:rPr>
        <w:tab/>
      </w:r>
      <w:r w:rsidRPr="00E97FAD">
        <w:rPr>
          <w:lang w:val="ru-RU"/>
        </w:rPr>
        <w:t xml:space="preserve">Государство-участник </w:t>
      </w:r>
      <w:r>
        <w:rPr>
          <w:lang w:val="en-US"/>
        </w:rPr>
        <w:t>cc</w:t>
      </w:r>
      <w:r w:rsidRPr="00E97FAD">
        <w:rPr>
          <w:lang w:val="ru-RU"/>
        </w:rPr>
        <w:t xml:space="preserve">ылается на доклад, представленный Гвинеей и рассмотренный Комитетом по ликвидации дискриминации в отношении женщин, </w:t>
      </w:r>
      <w:r>
        <w:rPr>
          <w:lang w:val="ru-RU"/>
        </w:rPr>
        <w:t xml:space="preserve">документ </w:t>
      </w:r>
      <w:r w:rsidRPr="000907F8">
        <w:rPr>
          <w:bCs/>
          <w:szCs w:val="24"/>
          <w:lang w:val="fr-FR"/>
        </w:rPr>
        <w:t>CEDAW</w:t>
      </w:r>
      <w:r w:rsidRPr="00E97FAD">
        <w:rPr>
          <w:bCs/>
          <w:szCs w:val="24"/>
          <w:lang w:val="ru-RU"/>
        </w:rPr>
        <w:t>/</w:t>
      </w:r>
      <w:r w:rsidRPr="000907F8">
        <w:rPr>
          <w:bCs/>
          <w:szCs w:val="24"/>
          <w:lang w:val="fr-FR"/>
        </w:rPr>
        <w:t>C</w:t>
      </w:r>
      <w:r w:rsidRPr="00E97FAD">
        <w:rPr>
          <w:bCs/>
          <w:szCs w:val="24"/>
          <w:lang w:val="ru-RU"/>
        </w:rPr>
        <w:t>/</w:t>
      </w:r>
      <w:r w:rsidRPr="000907F8">
        <w:rPr>
          <w:bCs/>
          <w:szCs w:val="24"/>
          <w:lang w:val="fr-FR"/>
        </w:rPr>
        <w:t>GIN</w:t>
      </w:r>
      <w:r w:rsidRPr="00E97FAD">
        <w:rPr>
          <w:bCs/>
          <w:szCs w:val="24"/>
          <w:lang w:val="ru-RU"/>
        </w:rPr>
        <w:t>/4-6 (7 сентября 2005 года), стр. 5</w:t>
      </w:r>
      <w:r>
        <w:rPr>
          <w:bCs/>
          <w:szCs w:val="24"/>
          <w:lang w:val="ru-RU"/>
        </w:rPr>
        <w:t>1</w:t>
      </w:r>
      <w:r w:rsidRPr="00E97FAD">
        <w:rPr>
          <w:bCs/>
          <w:szCs w:val="24"/>
          <w:lang w:val="ru-RU"/>
        </w:rPr>
        <w:t xml:space="preserve"> и </w:t>
      </w:r>
      <w:r>
        <w:rPr>
          <w:bCs/>
          <w:szCs w:val="24"/>
          <w:lang w:val="ru-RU"/>
        </w:rPr>
        <w:t>59−60</w:t>
      </w:r>
      <w:r w:rsidRPr="00E97FAD">
        <w:rPr>
          <w:bCs/>
          <w:szCs w:val="24"/>
          <w:lang w:val="ru-RU"/>
        </w:rPr>
        <w:t>.</w:t>
      </w:r>
    </w:p>
  </w:footnote>
  <w:footnote w:id="16">
    <w:p w:rsidR="008E054D" w:rsidRPr="00B57C1B" w:rsidRDefault="008E054D">
      <w:pPr>
        <w:pStyle w:val="FootnoteText"/>
        <w:rPr>
          <w:lang w:val="ru-RU"/>
        </w:rPr>
      </w:pPr>
      <w:r>
        <w:tab/>
      </w:r>
      <w:r>
        <w:rPr>
          <w:rStyle w:val="FootnoteReference"/>
        </w:rPr>
        <w:footnoteRef/>
      </w:r>
      <w:r w:rsidRPr="00B57C1B">
        <w:rPr>
          <w:lang w:val="ru-RU"/>
        </w:rPr>
        <w:tab/>
      </w:r>
      <w:r w:rsidRPr="00E97FAD">
        <w:rPr>
          <w:lang w:val="ru-RU"/>
        </w:rPr>
        <w:t>Государство-участник ссылается на правовую практику Европейского суда по правам человека в связи со статьей</w:t>
      </w:r>
      <w:r>
        <w:t> </w:t>
      </w:r>
      <w:r w:rsidRPr="00E97FAD">
        <w:rPr>
          <w:lang w:val="ru-RU"/>
        </w:rPr>
        <w:t>6 Европейской конвенции по правам человека.</w:t>
      </w:r>
    </w:p>
  </w:footnote>
  <w:footnote w:id="17">
    <w:p w:rsidR="008E054D" w:rsidRPr="00B57C1B" w:rsidRDefault="008E054D">
      <w:pPr>
        <w:pStyle w:val="FootnoteText"/>
        <w:rPr>
          <w:lang w:val="ru-RU"/>
        </w:rPr>
      </w:pPr>
      <w:r>
        <w:tab/>
      </w:r>
      <w:r>
        <w:rPr>
          <w:rStyle w:val="FootnoteReference"/>
        </w:rPr>
        <w:footnoteRef/>
      </w:r>
      <w:r w:rsidRPr="00B57C1B">
        <w:rPr>
          <w:lang w:val="ru-RU"/>
        </w:rPr>
        <w:tab/>
      </w:r>
      <w:r w:rsidRPr="00E97FAD">
        <w:rPr>
          <w:lang w:val="ru-RU"/>
        </w:rPr>
        <w:t xml:space="preserve">Адвокат ссылается на решение Комитета против пыток, в котором отмечается, что "это средство </w:t>
      </w:r>
      <w:r>
        <w:rPr>
          <w:lang w:val="ru-RU"/>
        </w:rPr>
        <w:t>не позволило бы обеспечить эффективную защиту заявителя</w:t>
      </w:r>
      <w:r w:rsidRPr="00E97FAD">
        <w:rPr>
          <w:lang w:val="ru-RU"/>
        </w:rPr>
        <w:t>" (Сообщение</w:t>
      </w:r>
      <w:r>
        <w:rPr>
          <w:lang w:val="ru-RU"/>
        </w:rPr>
        <w:t> </w:t>
      </w:r>
      <w:r w:rsidRPr="00E97FAD">
        <w:rPr>
          <w:lang w:val="ru-RU"/>
        </w:rPr>
        <w:t>№</w:t>
      </w:r>
      <w:r>
        <w:t> </w:t>
      </w:r>
      <w:r w:rsidRPr="00E97FAD">
        <w:rPr>
          <w:lang w:val="ru-RU"/>
        </w:rPr>
        <w:t xml:space="preserve">133/1999, </w:t>
      </w:r>
      <w:r w:rsidRPr="00E97FAD">
        <w:rPr>
          <w:i/>
          <w:lang w:val="ru-RU"/>
        </w:rPr>
        <w:t>Фалькон Риос против Канады</w:t>
      </w:r>
      <w:r w:rsidRPr="00E97FAD">
        <w:rPr>
          <w:lang w:val="ru-RU"/>
        </w:rPr>
        <w:t>, соображения, принятые 23</w:t>
      </w:r>
      <w:r>
        <w:rPr>
          <w:lang w:val="ru-RU"/>
        </w:rPr>
        <w:t> </w:t>
      </w:r>
      <w:r w:rsidRPr="00E97FAD">
        <w:rPr>
          <w:lang w:val="ru-RU"/>
        </w:rPr>
        <w:t>ноября 2004</w:t>
      </w:r>
      <w:r>
        <w:t> </w:t>
      </w:r>
      <w:r w:rsidRPr="00E97FAD">
        <w:rPr>
          <w:lang w:val="ru-RU"/>
        </w:rPr>
        <w:t>года, пункт 7.5).</w:t>
      </w:r>
    </w:p>
  </w:footnote>
  <w:footnote w:id="18">
    <w:p w:rsidR="008E054D" w:rsidRPr="00E97FAD" w:rsidRDefault="008E054D" w:rsidP="00EF02BB">
      <w:pPr>
        <w:pStyle w:val="FootnoteText"/>
        <w:rPr>
          <w:lang w:val="ru-RU"/>
        </w:rPr>
      </w:pPr>
      <w:r>
        <w:tab/>
      </w:r>
      <w:r>
        <w:rPr>
          <w:rStyle w:val="FootnoteReference"/>
        </w:rPr>
        <w:footnoteRef/>
      </w:r>
      <w:r>
        <w:tab/>
      </w:r>
      <w:r w:rsidRPr="00E97FAD">
        <w:rPr>
          <w:lang w:val="ru-RU"/>
        </w:rPr>
        <w:t xml:space="preserve">См. статью 165 Положения об иммиграции и защите беженцев:  </w:t>
      </w:r>
    </w:p>
    <w:p w:rsidR="008E054D" w:rsidRPr="00E97FAD" w:rsidRDefault="008E054D" w:rsidP="00EF02BB">
      <w:pPr>
        <w:pStyle w:val="FootnoteText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 w:rsidRPr="00E97FAD">
        <w:rPr>
          <w:lang w:val="ru-RU"/>
        </w:rPr>
        <w:t>"Повторное ходатайство.</w:t>
      </w:r>
    </w:p>
    <w:p w:rsidR="008E054D" w:rsidRPr="00EF02BB" w:rsidRDefault="008E054D" w:rsidP="00EF02BB">
      <w:pPr>
        <w:pStyle w:val="FootnoteText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 w:rsidRPr="00E97FAD">
        <w:rPr>
          <w:lang w:val="ru-RU"/>
        </w:rPr>
        <w:t>165.</w:t>
      </w:r>
      <w:r w:rsidRPr="00E97FAD">
        <w:rPr>
          <w:lang w:val="ru-RU"/>
        </w:rPr>
        <w:tab/>
        <w:t>Лицо, чье ходатайство о предоставлении убежища было отклонено и которое продолжает находиться в Канаде после получения соответствующего уведомления, предусмотренного статьей</w:t>
      </w:r>
      <w:r>
        <w:t> </w:t>
      </w:r>
      <w:r w:rsidRPr="00E97FAD">
        <w:rPr>
          <w:lang w:val="ru-RU"/>
        </w:rPr>
        <w:t>160, может обратиться с новым ходатайством о предоставлении убежища.  […] Предполагается, что подобное заявление не имеет приостанавливающей силы в отношении решения о высылке"</w:t>
      </w:r>
      <w:r>
        <w:rPr>
          <w:lang w:val="ru-RU"/>
        </w:rPr>
        <w:t>.</w:t>
      </w:r>
    </w:p>
  </w:footnote>
  <w:footnote w:id="19">
    <w:p w:rsidR="008E054D" w:rsidRPr="00E97FAD" w:rsidRDefault="008E054D" w:rsidP="00EF02BB">
      <w:pPr>
        <w:pStyle w:val="FootnoteText"/>
        <w:rPr>
          <w:lang w:val="ru-RU"/>
        </w:rPr>
      </w:pPr>
      <w:r>
        <w:tab/>
      </w:r>
      <w:r>
        <w:rPr>
          <w:rStyle w:val="FootnoteReference"/>
        </w:rPr>
        <w:footnoteRef/>
      </w:r>
      <w:r w:rsidRPr="00EF02BB">
        <w:rPr>
          <w:lang w:val="ru-RU"/>
        </w:rPr>
        <w:tab/>
      </w:r>
      <w:r w:rsidRPr="00E97FAD">
        <w:rPr>
          <w:lang w:val="ru-RU"/>
        </w:rPr>
        <w:t>"В связи с повторным заявлением предусматривается следующее:</w:t>
      </w:r>
    </w:p>
    <w:p w:rsidR="008E054D" w:rsidRPr="00EF02BB" w:rsidRDefault="008E054D" w:rsidP="00EF02BB">
      <w:pPr>
        <w:pStyle w:val="FootnoteText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а)</w:t>
      </w:r>
      <w:r>
        <w:rPr>
          <w:lang w:val="ru-RU"/>
        </w:rPr>
        <w:tab/>
        <w:t xml:space="preserve">проситель </w:t>
      </w:r>
      <w:r w:rsidRPr="00E97FAD">
        <w:rPr>
          <w:lang w:val="ru-RU"/>
        </w:rPr>
        <w:t>убежища, ходатайство которого было отклонено, может представить только те доказательства, которые появились после отклонения его первого заявления или которые на тот момент нельзя было получить обычным путем, а если они и были доступны, то в данных обстоятельствах было неразумным ожидать их представления в момент отклонения ходатайства</w:t>
      </w:r>
      <w:r>
        <w:rPr>
          <w:lang w:val="ru-RU"/>
        </w:rPr>
        <w:t>".</w:t>
      </w:r>
    </w:p>
  </w:footnote>
  <w:footnote w:id="20">
    <w:p w:rsidR="008E054D" w:rsidRPr="00E97FAD" w:rsidRDefault="008E054D" w:rsidP="00BC2FE5">
      <w:pPr>
        <w:pStyle w:val="FootnoteText"/>
        <w:rPr>
          <w:lang w:val="ru-RU"/>
        </w:rPr>
      </w:pPr>
      <w:r w:rsidRPr="00BC2FE5">
        <w:rPr>
          <w:lang w:val="ru-RU"/>
        </w:rPr>
        <w:tab/>
      </w:r>
      <w:r>
        <w:rPr>
          <w:rStyle w:val="FootnoteReference"/>
        </w:rPr>
        <w:footnoteRef/>
      </w:r>
      <w:r w:rsidRPr="00BC2FE5">
        <w:rPr>
          <w:lang w:val="ru-RU"/>
        </w:rPr>
        <w:tab/>
      </w:r>
      <w:r w:rsidRPr="00E97FAD">
        <w:rPr>
          <w:lang w:val="ru-RU"/>
        </w:rPr>
        <w:t>Статья 18.1 Закона о федеральных судах:</w:t>
      </w:r>
    </w:p>
    <w:p w:rsidR="008E054D" w:rsidRPr="00E97FAD" w:rsidRDefault="008E054D" w:rsidP="00BC2FE5">
      <w:pPr>
        <w:pStyle w:val="FootnoteText"/>
        <w:tabs>
          <w:tab w:val="clear" w:pos="1021"/>
          <w:tab w:val="left" w:pos="627"/>
        </w:tabs>
        <w:rPr>
          <w:lang w:val="ru-RU"/>
        </w:rPr>
      </w:pPr>
      <w:r w:rsidRPr="00E97FAD">
        <w:rPr>
          <w:lang w:val="ru-RU"/>
        </w:rPr>
        <w:tab/>
      </w:r>
      <w:r>
        <w:rPr>
          <w:lang w:val="ru-RU"/>
        </w:rPr>
        <w:tab/>
      </w:r>
      <w:r w:rsidRPr="00E97FAD">
        <w:rPr>
          <w:lang w:val="ru-RU"/>
        </w:rPr>
        <w:t>"1)</w:t>
      </w:r>
      <w:r w:rsidRPr="00E97FAD">
        <w:rPr>
          <w:lang w:val="ru-RU"/>
        </w:rPr>
        <w:tab/>
        <w:t>Просьба о проведении судебной проверки может исходить от Генерального прокурора Канады или какого-либо должностного лица, которого непосредственно касается содержание данной просьбы.  […]</w:t>
      </w:r>
    </w:p>
    <w:p w:rsidR="008E054D" w:rsidRPr="00E97FAD" w:rsidRDefault="008E054D" w:rsidP="00BC2FE5">
      <w:pPr>
        <w:pStyle w:val="FootnoteText"/>
        <w:rPr>
          <w:lang w:val="ru-RU"/>
        </w:rPr>
      </w:pPr>
      <w:r w:rsidRPr="00E97FAD">
        <w:rPr>
          <w:lang w:val="ru-RU"/>
        </w:rPr>
        <w:tab/>
      </w:r>
      <w:r>
        <w:rPr>
          <w:lang w:val="ru-RU"/>
        </w:rPr>
        <w:tab/>
      </w:r>
      <w:r w:rsidRPr="00E97FAD">
        <w:rPr>
          <w:lang w:val="ru-RU"/>
        </w:rPr>
        <w:t>4)</w:t>
      </w:r>
      <w:r w:rsidRPr="00E97FAD">
        <w:rPr>
          <w:lang w:val="ru-RU"/>
        </w:rPr>
        <w:tab/>
        <w:t>Меры, предусмотренные в пункте 3, принимаются тогда, когда Федеральный суд убежден, что федеральное учреждение в зависимости от случая:</w:t>
      </w:r>
    </w:p>
    <w:p w:rsidR="008E054D" w:rsidRPr="00E97FAD" w:rsidRDefault="008E054D" w:rsidP="00BC2FE5">
      <w:pPr>
        <w:pStyle w:val="FootnoteText"/>
        <w:tabs>
          <w:tab w:val="clear" w:pos="1021"/>
        </w:tabs>
        <w:ind w:left="1021" w:hanging="1021"/>
        <w:rPr>
          <w:lang w:val="ru-RU"/>
        </w:rPr>
      </w:pPr>
      <w:r w:rsidRPr="00E97FAD"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Pr="00E97FAD">
        <w:rPr>
          <w:lang w:val="ru-RU"/>
        </w:rPr>
        <w:t>а)</w:t>
      </w:r>
      <w:r w:rsidRPr="00E97FAD">
        <w:rPr>
          <w:lang w:val="ru-RU"/>
        </w:rPr>
        <w:tab/>
        <w:t xml:space="preserve">действовало некомпетентно, превысило свои полномочия или отказалось </w:t>
      </w:r>
      <w:r>
        <w:rPr>
          <w:lang w:val="ru-RU"/>
        </w:rPr>
        <w:tab/>
      </w:r>
      <w:r w:rsidRPr="00E97FAD">
        <w:rPr>
          <w:lang w:val="ru-RU"/>
        </w:rPr>
        <w:t>их осуществлять;</w:t>
      </w:r>
    </w:p>
    <w:p w:rsidR="008E054D" w:rsidRPr="00E97FAD" w:rsidRDefault="008E054D" w:rsidP="00BC2FE5">
      <w:pPr>
        <w:pStyle w:val="FootnoteText"/>
        <w:ind w:left="1021" w:hanging="1021"/>
        <w:rPr>
          <w:lang w:val="ru-RU"/>
        </w:rPr>
      </w:pPr>
      <w:r w:rsidRPr="00E97FAD"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t>b</w:t>
      </w:r>
      <w:r w:rsidRPr="00E97FAD">
        <w:rPr>
          <w:lang w:val="ru-RU"/>
        </w:rPr>
        <w:t>)</w:t>
      </w:r>
      <w:r w:rsidRPr="00E97FAD">
        <w:rPr>
          <w:lang w:val="ru-RU"/>
        </w:rPr>
        <w:tab/>
        <w:t>не обеспечило соблюдение принципа естественного правосудия или процедурного равенства или нарушило любую другую процедуру, которую оно по закону было обязано соблюдать;</w:t>
      </w:r>
    </w:p>
    <w:p w:rsidR="008E054D" w:rsidRPr="00E97FAD" w:rsidRDefault="008E054D" w:rsidP="00BC2FE5">
      <w:pPr>
        <w:pStyle w:val="FootnoteText"/>
        <w:ind w:left="1021" w:hanging="1021"/>
        <w:rPr>
          <w:lang w:val="ru-RU"/>
        </w:rPr>
      </w:pPr>
      <w:r w:rsidRPr="00E97FAD"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Pr="00E97FAD">
        <w:rPr>
          <w:lang w:val="ru-RU"/>
        </w:rPr>
        <w:t>с)</w:t>
      </w:r>
      <w:r w:rsidRPr="00E97FAD">
        <w:rPr>
          <w:lang w:val="ru-RU"/>
        </w:rPr>
        <w:tab/>
        <w:t>приняло решение или постановление, содержащее какую-либо правовую ошибку, вне зависимости от обстоятельств конкретного дела;</w:t>
      </w:r>
    </w:p>
    <w:p w:rsidR="008E054D" w:rsidRPr="00E97FAD" w:rsidRDefault="008E054D" w:rsidP="00BC2FE5">
      <w:pPr>
        <w:pStyle w:val="FootnoteText"/>
        <w:ind w:left="1021" w:hanging="1021"/>
        <w:rPr>
          <w:lang w:val="ru-RU"/>
        </w:rPr>
      </w:pPr>
      <w:r w:rsidRPr="00E97FAD"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t>d</w:t>
      </w:r>
      <w:r w:rsidRPr="00E97FAD">
        <w:rPr>
          <w:lang w:val="ru-RU"/>
        </w:rPr>
        <w:t>)</w:t>
      </w:r>
      <w:r w:rsidRPr="00E97FAD">
        <w:rPr>
          <w:lang w:val="ru-RU"/>
        </w:rPr>
        <w:tab/>
        <w:t>приняло решение или постановление, основанное на ошибочной оценке фактов, произведенной в нарушение закона или произвольно, или без учета имеющихся в его распоряжении фактических элементов;</w:t>
      </w:r>
    </w:p>
    <w:p w:rsidR="008E054D" w:rsidRPr="00E97FAD" w:rsidRDefault="008E054D" w:rsidP="00BC2FE5">
      <w:pPr>
        <w:pStyle w:val="FootnoteText"/>
        <w:ind w:left="567" w:hanging="567"/>
        <w:rPr>
          <w:lang w:val="ru-RU"/>
        </w:rPr>
      </w:pPr>
      <w:r w:rsidRPr="00E97FAD">
        <w:rPr>
          <w:lang w:val="ru-RU"/>
        </w:rPr>
        <w:tab/>
      </w:r>
      <w:r w:rsidRPr="00E97FAD"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Pr="00E97FAD">
        <w:rPr>
          <w:lang w:val="ru-RU"/>
        </w:rPr>
        <w:t>е)</w:t>
      </w:r>
      <w:r w:rsidRPr="00E97FAD">
        <w:rPr>
          <w:lang w:val="ru-RU"/>
        </w:rPr>
        <w:tab/>
        <w:t xml:space="preserve">действовало или бездействовало в нарушение закона или на основе </w:t>
      </w:r>
      <w:r>
        <w:rPr>
          <w:lang w:val="ru-RU"/>
        </w:rPr>
        <w:tab/>
      </w:r>
      <w:r>
        <w:rPr>
          <w:lang w:val="ru-RU"/>
        </w:rPr>
        <w:tab/>
      </w:r>
      <w:r w:rsidRPr="00E97FAD">
        <w:rPr>
          <w:lang w:val="ru-RU"/>
        </w:rPr>
        <w:t>лжесвидетельств;</w:t>
      </w:r>
    </w:p>
    <w:p w:rsidR="008E054D" w:rsidRPr="00EF02BB" w:rsidRDefault="008E054D" w:rsidP="00BC2FE5">
      <w:pPr>
        <w:pStyle w:val="FootnoteText"/>
        <w:rPr>
          <w:lang w:val="ru-RU"/>
        </w:rPr>
      </w:pPr>
      <w:r w:rsidRPr="00E97FAD">
        <w:rPr>
          <w:lang w:val="ru-RU"/>
        </w:rPr>
        <w:tab/>
      </w:r>
      <w:r w:rsidRPr="00E97FAD">
        <w:rPr>
          <w:lang w:val="ru-RU"/>
        </w:rPr>
        <w:tab/>
      </w:r>
      <w:r>
        <w:rPr>
          <w:lang w:val="ru-RU"/>
        </w:rPr>
        <w:tab/>
      </w:r>
      <w:r>
        <w:t>f</w:t>
      </w:r>
      <w:r w:rsidRPr="00E97FAD">
        <w:rPr>
          <w:lang w:val="ru-RU"/>
        </w:rPr>
        <w:t>)</w:t>
      </w:r>
      <w:r w:rsidRPr="00E97FAD">
        <w:rPr>
          <w:lang w:val="ru-RU"/>
        </w:rPr>
        <w:tab/>
        <w:t>действовало каким-либо иным противозаконным образом</w:t>
      </w:r>
      <w:r>
        <w:rPr>
          <w:lang w:val="ru-RU"/>
        </w:rPr>
        <w:t>".</w:t>
      </w:r>
    </w:p>
  </w:footnote>
  <w:footnote w:id="21">
    <w:p w:rsidR="008E054D" w:rsidRPr="0013403F" w:rsidRDefault="008E054D">
      <w:pPr>
        <w:pStyle w:val="FootnoteText"/>
        <w:rPr>
          <w:lang w:val="en-US"/>
        </w:rPr>
      </w:pPr>
      <w:r>
        <w:tab/>
      </w:r>
      <w:r>
        <w:rPr>
          <w:rStyle w:val="FootnoteReference"/>
        </w:rPr>
        <w:footnoteRef/>
      </w:r>
      <w:r>
        <w:tab/>
      </w:r>
      <w:r w:rsidRPr="001E7CCD">
        <w:rPr>
          <w:bCs/>
          <w:szCs w:val="24"/>
          <w:lang w:val="en-US"/>
        </w:rPr>
        <w:t xml:space="preserve">UNICEF, </w:t>
      </w:r>
      <w:r w:rsidRPr="00B6735F">
        <w:rPr>
          <w:bCs/>
          <w:iCs/>
          <w:szCs w:val="24"/>
          <w:lang w:val="en-US"/>
        </w:rPr>
        <w:t>At a Glance: Guinea – Statistics</w:t>
      </w:r>
      <w:r w:rsidRPr="00B6735F">
        <w:rPr>
          <w:bCs/>
          <w:szCs w:val="24"/>
          <w:lang w:val="en-US"/>
        </w:rPr>
        <w:t>, 2005.</w:t>
      </w:r>
    </w:p>
  </w:footnote>
  <w:footnote w:id="22">
    <w:p w:rsidR="008E054D" w:rsidRPr="0013403F" w:rsidRDefault="008E054D">
      <w:pPr>
        <w:pStyle w:val="FootnoteText"/>
        <w:rPr>
          <w:lang w:val="en-US"/>
        </w:rPr>
      </w:pPr>
      <w:r>
        <w:tab/>
      </w:r>
      <w:r>
        <w:rPr>
          <w:rStyle w:val="FootnoteReference"/>
        </w:rPr>
        <w:footnoteRef/>
      </w:r>
      <w:r>
        <w:tab/>
      </w:r>
      <w:r w:rsidRPr="000907F8">
        <w:rPr>
          <w:bCs/>
          <w:szCs w:val="24"/>
          <w:lang w:val="en-US"/>
        </w:rPr>
        <w:t>U.S. Department of State,</w:t>
      </w:r>
      <w:r w:rsidRPr="00FA194E">
        <w:rPr>
          <w:bCs/>
          <w:szCs w:val="24"/>
          <w:lang w:val="en-US"/>
        </w:rPr>
        <w:t xml:space="preserve"> </w:t>
      </w:r>
      <w:r w:rsidRPr="00FA194E">
        <w:rPr>
          <w:bCs/>
          <w:iCs/>
          <w:szCs w:val="24"/>
          <w:lang w:val="en-US"/>
        </w:rPr>
        <w:t>Guinea: Report on Female Genital Mutilation (FGM) or Female Genital Cutting (FGC)</w:t>
      </w:r>
      <w:r w:rsidRPr="00FA194E">
        <w:rPr>
          <w:bCs/>
          <w:szCs w:val="24"/>
          <w:lang w:val="en-US"/>
        </w:rPr>
        <w:t>, 2001.</w:t>
      </w:r>
    </w:p>
  </w:footnote>
  <w:footnote w:id="23">
    <w:p w:rsidR="008E054D" w:rsidRPr="006E14B4" w:rsidRDefault="008E054D">
      <w:pPr>
        <w:pStyle w:val="FootnoteText"/>
        <w:rPr>
          <w:lang w:val="ru-RU"/>
        </w:rPr>
      </w:pPr>
      <w:r>
        <w:tab/>
      </w:r>
      <w:r>
        <w:rPr>
          <w:rStyle w:val="FootnoteReference"/>
        </w:rPr>
        <w:footnoteRef/>
      </w:r>
      <w:r w:rsidRPr="006E14B4">
        <w:rPr>
          <w:lang w:val="ru-RU"/>
        </w:rPr>
        <w:tab/>
      </w:r>
      <w:r w:rsidRPr="00E97FAD">
        <w:rPr>
          <w:lang w:val="ru-RU"/>
        </w:rPr>
        <w:t>Сообщение №</w:t>
      </w:r>
      <w:r>
        <w:t> </w:t>
      </w:r>
      <w:r w:rsidRPr="00E97FAD">
        <w:rPr>
          <w:lang w:val="ru-RU"/>
        </w:rPr>
        <w:t xml:space="preserve">133/1999, </w:t>
      </w:r>
      <w:r w:rsidRPr="00E97FAD">
        <w:rPr>
          <w:i/>
          <w:lang w:val="ru-RU"/>
        </w:rPr>
        <w:t>Фалькон Риос против Канады</w:t>
      </w:r>
      <w:r w:rsidRPr="00E97FAD">
        <w:rPr>
          <w:lang w:val="ru-RU"/>
        </w:rPr>
        <w:t xml:space="preserve">, соображения, принятые </w:t>
      </w:r>
      <w:r>
        <w:rPr>
          <w:lang w:val="ru-RU"/>
        </w:rPr>
        <w:br/>
      </w:r>
      <w:r w:rsidRPr="00E97FAD">
        <w:rPr>
          <w:lang w:val="ru-RU"/>
        </w:rPr>
        <w:t>23</w:t>
      </w:r>
      <w:r>
        <w:rPr>
          <w:lang w:val="ru-RU"/>
        </w:rPr>
        <w:t xml:space="preserve"> </w:t>
      </w:r>
      <w:r w:rsidRPr="00E97FAD">
        <w:rPr>
          <w:lang w:val="ru-RU"/>
        </w:rPr>
        <w:t>ноября 2004</w:t>
      </w:r>
      <w:r>
        <w:rPr>
          <w:lang w:val="ru-RU"/>
        </w:rPr>
        <w:t xml:space="preserve"> </w:t>
      </w:r>
      <w:r w:rsidRPr="00E97FAD">
        <w:rPr>
          <w:lang w:val="ru-RU"/>
        </w:rPr>
        <w:t>года (Комитет против пыток).</w:t>
      </w:r>
    </w:p>
  </w:footnote>
  <w:footnote w:id="24">
    <w:p w:rsidR="008E054D" w:rsidRPr="00CB732C" w:rsidRDefault="008E054D" w:rsidP="00176E8C">
      <w:pPr>
        <w:pStyle w:val="FootnoteText"/>
        <w:rPr>
          <w:lang w:val="ru-RU"/>
        </w:rPr>
      </w:pPr>
      <w:r>
        <w:tab/>
      </w:r>
      <w:r>
        <w:rPr>
          <w:rStyle w:val="FootnoteReference"/>
        </w:rPr>
        <w:footnoteRef/>
      </w:r>
      <w:r w:rsidRPr="00CB732C">
        <w:rPr>
          <w:lang w:val="ru-RU"/>
        </w:rPr>
        <w:tab/>
      </w:r>
      <w:r w:rsidRPr="00E57B2F">
        <w:rPr>
          <w:lang w:val="ru-RU"/>
        </w:rPr>
        <w:t xml:space="preserve">См. сообщения № 1315/2004, </w:t>
      </w:r>
      <w:r w:rsidRPr="00E57B2F">
        <w:rPr>
          <w:i/>
          <w:lang w:val="ru-RU"/>
        </w:rPr>
        <w:t>Далджит Сингх против Канады</w:t>
      </w:r>
      <w:r w:rsidRPr="00E57B2F">
        <w:rPr>
          <w:lang w:val="ru-RU"/>
        </w:rPr>
        <w:t>, решение о</w:t>
      </w:r>
      <w:r>
        <w:t> </w:t>
      </w:r>
      <w:r w:rsidRPr="00E57B2F">
        <w:rPr>
          <w:lang w:val="ru-RU"/>
        </w:rPr>
        <w:t>неприемлемости, принятое 30 марта 2006</w:t>
      </w:r>
      <w:r>
        <w:t> </w:t>
      </w:r>
      <w:r>
        <w:rPr>
          <w:lang w:val="ru-RU"/>
        </w:rPr>
        <w:t>года, пункт 6.2;</w:t>
      </w:r>
      <w:r w:rsidRPr="00E57B2F">
        <w:rPr>
          <w:lang w:val="ru-RU"/>
        </w:rPr>
        <w:t xml:space="preserve"> № 1302/2004, </w:t>
      </w:r>
      <w:r w:rsidRPr="00E57B2F">
        <w:rPr>
          <w:i/>
          <w:lang w:val="ru-RU"/>
        </w:rPr>
        <w:t>Да</w:t>
      </w:r>
      <w:r>
        <w:rPr>
          <w:i/>
          <w:lang w:val="ru-RU"/>
        </w:rPr>
        <w:t>у</w:t>
      </w:r>
      <w:r w:rsidRPr="00E57B2F">
        <w:rPr>
          <w:i/>
          <w:lang w:val="ru-RU"/>
        </w:rPr>
        <w:t>д Хан против Канады</w:t>
      </w:r>
      <w:r w:rsidRPr="00E57B2F">
        <w:rPr>
          <w:lang w:val="ru-RU"/>
        </w:rPr>
        <w:t>, решение о неприемлемости, принятое 25 июля 2006</w:t>
      </w:r>
      <w:r>
        <w:rPr>
          <w:lang w:val="ru-RU"/>
        </w:rPr>
        <w:t xml:space="preserve"> </w:t>
      </w:r>
      <w:r w:rsidRPr="00E57B2F">
        <w:rPr>
          <w:lang w:val="ru-RU"/>
        </w:rPr>
        <w:t>года, пункт 5.3.</w:t>
      </w:r>
    </w:p>
  </w:footnote>
  <w:footnote w:id="25">
    <w:p w:rsidR="008E054D" w:rsidRPr="00BC5A54" w:rsidRDefault="008E054D" w:rsidP="00176E8C">
      <w:pPr>
        <w:pStyle w:val="FootnoteText"/>
        <w:rPr>
          <w:lang w:val="ru-RU"/>
        </w:rPr>
      </w:pPr>
      <w:r w:rsidRPr="00BC5A54">
        <w:rPr>
          <w:lang w:val="ru-RU"/>
        </w:rPr>
        <w:tab/>
      </w:r>
      <w:r>
        <w:rPr>
          <w:rStyle w:val="FootnoteReference"/>
        </w:rPr>
        <w:footnoteRef/>
      </w:r>
      <w:r w:rsidRPr="00BC5A54">
        <w:rPr>
          <w:lang w:val="ru-RU"/>
        </w:rPr>
        <w:tab/>
      </w:r>
      <w:r w:rsidRPr="00E57B2F">
        <w:rPr>
          <w:lang w:val="ru-RU"/>
        </w:rPr>
        <w:t>Замечание общего порядка № 31(80) от 29</w:t>
      </w:r>
      <w:r>
        <w:rPr>
          <w:lang w:val="ru-RU"/>
        </w:rPr>
        <w:t xml:space="preserve"> </w:t>
      </w:r>
      <w:r w:rsidRPr="00E57B2F">
        <w:rPr>
          <w:lang w:val="ru-RU"/>
        </w:rPr>
        <w:t>марта 2004</w:t>
      </w:r>
      <w:r>
        <w:t> </w:t>
      </w:r>
      <w:r w:rsidRPr="00E57B2F">
        <w:rPr>
          <w:lang w:val="ru-RU"/>
        </w:rPr>
        <w:t>года, пункт 12.</w:t>
      </w:r>
    </w:p>
  </w:footnote>
  <w:footnote w:id="26">
    <w:p w:rsidR="008E054D" w:rsidRPr="001A0E5F" w:rsidRDefault="008E054D" w:rsidP="00176E8C">
      <w:pPr>
        <w:pStyle w:val="FootnoteText"/>
        <w:rPr>
          <w:lang w:val="ru-RU"/>
        </w:rPr>
      </w:pPr>
      <w:r w:rsidRPr="00BC5A54">
        <w:rPr>
          <w:lang w:val="ru-RU"/>
        </w:rPr>
        <w:tab/>
      </w:r>
      <w:r>
        <w:rPr>
          <w:rStyle w:val="FootnoteReference"/>
        </w:rPr>
        <w:footnoteRef/>
      </w:r>
      <w:r w:rsidRPr="001A0E5F">
        <w:rPr>
          <w:lang w:val="ru-RU"/>
        </w:rPr>
        <w:tab/>
      </w:r>
      <w:r w:rsidRPr="00E57B2F">
        <w:rPr>
          <w:lang w:val="ru-RU"/>
        </w:rPr>
        <w:t>См. сообщения №</w:t>
      </w:r>
      <w:r>
        <w:t> </w:t>
      </w:r>
      <w:r w:rsidRPr="00E57B2F">
        <w:rPr>
          <w:lang w:val="ru-RU"/>
        </w:rPr>
        <w:t xml:space="preserve">706/1996, </w:t>
      </w:r>
      <w:r w:rsidRPr="00E57B2F">
        <w:rPr>
          <w:i/>
          <w:lang w:val="ru-RU"/>
        </w:rPr>
        <w:t>Т. против Австралии</w:t>
      </w:r>
      <w:r w:rsidRPr="00E57B2F">
        <w:rPr>
          <w:lang w:val="ru-RU"/>
        </w:rPr>
        <w:t>, соображения, принятые 4</w:t>
      </w:r>
      <w:r>
        <w:t> </w:t>
      </w:r>
      <w:r w:rsidRPr="00E57B2F">
        <w:rPr>
          <w:lang w:val="ru-RU"/>
        </w:rPr>
        <w:t>ноября 1997</w:t>
      </w:r>
      <w:r>
        <w:t> </w:t>
      </w:r>
      <w:r w:rsidRPr="00E57B2F">
        <w:rPr>
          <w:lang w:val="ru-RU"/>
        </w:rPr>
        <w:t>года, пункты</w:t>
      </w:r>
      <w:r>
        <w:t> </w:t>
      </w:r>
      <w:r w:rsidRPr="00E57B2F">
        <w:rPr>
          <w:lang w:val="ru-RU"/>
        </w:rPr>
        <w:t>8.1 и 8.2; №</w:t>
      </w:r>
      <w:r>
        <w:t> </w:t>
      </w:r>
      <w:r w:rsidRPr="00E57B2F">
        <w:rPr>
          <w:lang w:val="ru-RU"/>
        </w:rPr>
        <w:t xml:space="preserve">692/1996, </w:t>
      </w:r>
      <w:r w:rsidRPr="00E57B2F">
        <w:rPr>
          <w:i/>
          <w:lang w:val="ru-RU"/>
        </w:rPr>
        <w:t>А.Р.</w:t>
      </w:r>
      <w:r>
        <w:rPr>
          <w:i/>
          <w:lang w:val="ru-RU"/>
        </w:rPr>
        <w:t>Дж</w:t>
      </w:r>
      <w:r w:rsidRPr="00E57B2F">
        <w:rPr>
          <w:i/>
          <w:lang w:val="ru-RU"/>
        </w:rPr>
        <w:t>. против Австралии</w:t>
      </w:r>
      <w:r w:rsidRPr="00E57B2F">
        <w:rPr>
          <w:lang w:val="ru-RU"/>
        </w:rPr>
        <w:t>, соображения, принятые 28</w:t>
      </w:r>
      <w:r>
        <w:t> </w:t>
      </w:r>
      <w:r w:rsidRPr="00E57B2F">
        <w:rPr>
          <w:lang w:val="ru-RU"/>
        </w:rPr>
        <w:t>июля 1997</w:t>
      </w:r>
      <w:r>
        <w:t> </w:t>
      </w:r>
      <w:r w:rsidRPr="00E57B2F">
        <w:rPr>
          <w:lang w:val="ru-RU"/>
        </w:rPr>
        <w:t>года, пункт</w:t>
      </w:r>
      <w:r>
        <w:t> </w:t>
      </w:r>
      <w:r w:rsidRPr="00E57B2F">
        <w:rPr>
          <w:lang w:val="ru-RU"/>
        </w:rPr>
        <w:t>6.9.</w:t>
      </w:r>
    </w:p>
  </w:footnote>
  <w:footnote w:id="27">
    <w:p w:rsidR="008E054D" w:rsidRPr="00530713" w:rsidRDefault="008E054D" w:rsidP="00C679F6">
      <w:pPr>
        <w:pStyle w:val="FootnoteText"/>
        <w:rPr>
          <w:lang w:val="ru-RU"/>
        </w:rPr>
      </w:pPr>
      <w:r>
        <w:tab/>
      </w:r>
      <w:r>
        <w:rPr>
          <w:rStyle w:val="FootnoteReference"/>
        </w:rPr>
        <w:footnoteRef/>
      </w:r>
      <w:r w:rsidRPr="00530713">
        <w:rPr>
          <w:lang w:val="ru-RU"/>
        </w:rPr>
        <w:tab/>
      </w:r>
      <w:r>
        <w:rPr>
          <w:lang w:val="ru-RU"/>
        </w:rPr>
        <w:t>Согласно результатам третьего обследования демографической ситуации и положения в области здравоохранения в Гвинее (ОДЗГ-</w:t>
      </w:r>
      <w:r>
        <w:rPr>
          <w:lang w:val="en-US"/>
        </w:rPr>
        <w:t>III</w:t>
      </w:r>
      <w:r>
        <w:rPr>
          <w:lang w:val="ru-RU"/>
        </w:rPr>
        <w:t>), проведенного в 2005 году, всего 27% девочек подвергаются эксцизии в возрасте от 10 до 14 лет и всего 3% − в более старшем возрасте.</w:t>
      </w:r>
    </w:p>
  </w:footnote>
  <w:footnote w:id="28">
    <w:p w:rsidR="008E054D" w:rsidRPr="00D719E9" w:rsidRDefault="008E054D" w:rsidP="00C679F6">
      <w:pPr>
        <w:pStyle w:val="FootnoteText"/>
        <w:rPr>
          <w:lang w:val="en-US"/>
        </w:rPr>
      </w:pPr>
      <w:r w:rsidRPr="00C679F6">
        <w:rPr>
          <w:lang w:val="ru-RU"/>
        </w:rPr>
        <w:tab/>
      </w:r>
      <w:r>
        <w:rPr>
          <w:rStyle w:val="FootnoteReference"/>
        </w:rPr>
        <w:footnoteRef/>
      </w:r>
      <w:r>
        <w:tab/>
      </w:r>
      <w:r w:rsidRPr="00D2383B">
        <w:t>Female genital mutilation of women in West Africa,</w:t>
      </w:r>
      <w:r>
        <w:t xml:space="preserve"> LandInfo, Country of Origin Information Centre, 12 de enero de 2009.</w:t>
      </w:r>
    </w:p>
  </w:footnote>
  <w:footnote w:id="29">
    <w:p w:rsidR="008E054D" w:rsidRPr="007D7FA3" w:rsidRDefault="008E054D" w:rsidP="00C679F6">
      <w:pPr>
        <w:pStyle w:val="FootnoteText"/>
        <w:spacing w:line="240" w:lineRule="auto"/>
        <w:rPr>
          <w:lang w:val="ru-RU"/>
        </w:rPr>
      </w:pPr>
      <w:r>
        <w:tab/>
      </w:r>
      <w:r>
        <w:rPr>
          <w:rStyle w:val="FootnoteReference"/>
        </w:rPr>
        <w:footnoteRef/>
      </w:r>
      <w:r w:rsidRPr="00CA44CB">
        <w:rPr>
          <w:lang w:val="ru-RU"/>
        </w:rPr>
        <w:tab/>
      </w:r>
      <w:r>
        <w:rPr>
          <w:lang w:val="ru-RU"/>
        </w:rPr>
        <w:t xml:space="preserve">См. сообщение № 1302/2004, </w:t>
      </w:r>
      <w:r>
        <w:rPr>
          <w:i/>
          <w:lang w:val="ru-RU"/>
        </w:rPr>
        <w:t>Хан против Канады,</w:t>
      </w:r>
      <w:r>
        <w:rPr>
          <w:lang w:val="ru-RU"/>
        </w:rPr>
        <w:t xml:space="preserve"> решение о неприемлемости от 25 июля 2006 года, пункт 5.4; сообщение № 1429/2005, </w:t>
      </w:r>
      <w:r>
        <w:rPr>
          <w:i/>
          <w:lang w:val="ru-RU"/>
        </w:rPr>
        <w:t>Бланка Лилия Лондоньо Сото и другие против Австралии,</w:t>
      </w:r>
      <w:r>
        <w:rPr>
          <w:lang w:val="ru-RU"/>
        </w:rPr>
        <w:t xml:space="preserve"> решение о неприемлемости от 1 апреля 2008 года, пункт 6.3.</w:t>
      </w:r>
    </w:p>
  </w:footnote>
  <w:footnote w:id="30">
    <w:p w:rsidR="008E054D" w:rsidRPr="00972BD3" w:rsidRDefault="008E054D" w:rsidP="00602D35">
      <w:pPr>
        <w:pStyle w:val="FootnoteText"/>
        <w:spacing w:line="220" w:lineRule="atLeast"/>
        <w:rPr>
          <w:u w:val="single"/>
          <w:lang w:val="ru-RU"/>
        </w:rPr>
      </w:pPr>
      <w:r>
        <w:tab/>
      </w:r>
      <w:r>
        <w:rPr>
          <w:rStyle w:val="FootnoteReference"/>
        </w:rPr>
        <w:footnoteRef/>
      </w:r>
      <w:r w:rsidRPr="003B6DF6">
        <w:rPr>
          <w:lang w:val="ru-RU"/>
        </w:rPr>
        <w:tab/>
      </w:r>
      <w:r>
        <w:rPr>
          <w:lang w:val="ru-RU"/>
        </w:rPr>
        <w:t xml:space="preserve">См. сообщение № 1302/2004, </w:t>
      </w:r>
      <w:r>
        <w:rPr>
          <w:i/>
          <w:lang w:val="ru-RU"/>
        </w:rPr>
        <w:t xml:space="preserve">Далджит Сингх против Канады, </w:t>
      </w:r>
      <w:r>
        <w:rPr>
          <w:lang w:val="ru-RU"/>
        </w:rPr>
        <w:t xml:space="preserve">решение о неприемлемости от 25 июля 2006 года, пункт 5.4; сообщение № 1429/2005, </w:t>
      </w:r>
      <w:r w:rsidRPr="00972BD3">
        <w:rPr>
          <w:i/>
          <w:lang w:val="ru-RU"/>
        </w:rPr>
        <w:t>Бланк</w:t>
      </w:r>
      <w:r>
        <w:rPr>
          <w:i/>
          <w:lang w:val="ru-RU"/>
        </w:rPr>
        <w:t>а</w:t>
      </w:r>
      <w:r w:rsidRPr="00972BD3">
        <w:rPr>
          <w:i/>
          <w:lang w:val="ru-RU"/>
        </w:rPr>
        <w:t xml:space="preserve"> Лилия Лондоньо и другие против Австралии</w:t>
      </w:r>
      <w:r w:rsidRPr="00972BD3">
        <w:rPr>
          <w:lang w:val="ru-RU"/>
        </w:rPr>
        <w:t xml:space="preserve">, решение о неприемлемости от 1 апреля </w:t>
      </w:r>
      <w:r w:rsidRPr="00303F32">
        <w:rPr>
          <w:lang w:val="ru-RU"/>
        </w:rPr>
        <w:t>2008 года, пункт 6.3</w:t>
      </w:r>
      <w:r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54D" w:rsidRPr="005F0588" w:rsidRDefault="008E054D">
    <w:pPr>
      <w:pStyle w:val="Header"/>
      <w:rPr>
        <w:lang w:val="en-US"/>
      </w:rPr>
    </w:pPr>
    <w:r>
      <w:rPr>
        <w:lang w:val="en-US"/>
      </w:rPr>
      <w:t>CCPR/C/98/D/1465/2006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54D" w:rsidRPr="005F0588" w:rsidRDefault="008E054D">
    <w:pPr>
      <w:pStyle w:val="Header"/>
      <w:rPr>
        <w:lang w:val="en-US"/>
      </w:rPr>
    </w:pPr>
    <w:r>
      <w:rPr>
        <w:lang w:val="en-US"/>
      </w:rPr>
      <w:tab/>
      <w:t>CCPR/C/98/D/1465/2006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1FC5"/>
    <w:rsid w:val="000033D8"/>
    <w:rsid w:val="00005C1C"/>
    <w:rsid w:val="00016553"/>
    <w:rsid w:val="000233B3"/>
    <w:rsid w:val="00023E9E"/>
    <w:rsid w:val="00026B0C"/>
    <w:rsid w:val="0003638E"/>
    <w:rsid w:val="00036FF2"/>
    <w:rsid w:val="0004010A"/>
    <w:rsid w:val="00043D88"/>
    <w:rsid w:val="00044752"/>
    <w:rsid w:val="00046E4D"/>
    <w:rsid w:val="0006401A"/>
    <w:rsid w:val="00072C27"/>
    <w:rsid w:val="0007301B"/>
    <w:rsid w:val="00083FF9"/>
    <w:rsid w:val="00086182"/>
    <w:rsid w:val="00090891"/>
    <w:rsid w:val="00092E62"/>
    <w:rsid w:val="00097975"/>
    <w:rsid w:val="000A3DDF"/>
    <w:rsid w:val="000A60A0"/>
    <w:rsid w:val="000C3688"/>
    <w:rsid w:val="000D6863"/>
    <w:rsid w:val="00117AEE"/>
    <w:rsid w:val="00123C39"/>
    <w:rsid w:val="00123F8C"/>
    <w:rsid w:val="0013403F"/>
    <w:rsid w:val="001463F7"/>
    <w:rsid w:val="0015769C"/>
    <w:rsid w:val="001755A4"/>
    <w:rsid w:val="00176E8C"/>
    <w:rsid w:val="00180752"/>
    <w:rsid w:val="0018248F"/>
    <w:rsid w:val="00185076"/>
    <w:rsid w:val="0018543C"/>
    <w:rsid w:val="001873FE"/>
    <w:rsid w:val="00190231"/>
    <w:rsid w:val="00192ABD"/>
    <w:rsid w:val="001A5E5E"/>
    <w:rsid w:val="001A75D5"/>
    <w:rsid w:val="001A7D40"/>
    <w:rsid w:val="001D07F7"/>
    <w:rsid w:val="001D7B8F"/>
    <w:rsid w:val="001E48EE"/>
    <w:rsid w:val="001F1D98"/>
    <w:rsid w:val="001F2D04"/>
    <w:rsid w:val="0020059C"/>
    <w:rsid w:val="002019BD"/>
    <w:rsid w:val="00222B4B"/>
    <w:rsid w:val="00232D42"/>
    <w:rsid w:val="00237334"/>
    <w:rsid w:val="00243064"/>
    <w:rsid w:val="002444F4"/>
    <w:rsid w:val="002629A0"/>
    <w:rsid w:val="00262B46"/>
    <w:rsid w:val="00270946"/>
    <w:rsid w:val="0028492B"/>
    <w:rsid w:val="00291C8F"/>
    <w:rsid w:val="002A0A2A"/>
    <w:rsid w:val="002A7E88"/>
    <w:rsid w:val="002C5036"/>
    <w:rsid w:val="002C6A71"/>
    <w:rsid w:val="002C6D5F"/>
    <w:rsid w:val="002D15EA"/>
    <w:rsid w:val="002D6C07"/>
    <w:rsid w:val="002E0340"/>
    <w:rsid w:val="002E0CE6"/>
    <w:rsid w:val="002E1163"/>
    <w:rsid w:val="002E43F3"/>
    <w:rsid w:val="003215F5"/>
    <w:rsid w:val="00332891"/>
    <w:rsid w:val="00346187"/>
    <w:rsid w:val="00356BB2"/>
    <w:rsid w:val="00360477"/>
    <w:rsid w:val="00367FC9"/>
    <w:rsid w:val="003711A1"/>
    <w:rsid w:val="00372123"/>
    <w:rsid w:val="00386581"/>
    <w:rsid w:val="00387100"/>
    <w:rsid w:val="0039383E"/>
    <w:rsid w:val="003951D3"/>
    <w:rsid w:val="003978C6"/>
    <w:rsid w:val="003A7B81"/>
    <w:rsid w:val="003B40A9"/>
    <w:rsid w:val="003C016E"/>
    <w:rsid w:val="003C2225"/>
    <w:rsid w:val="003D5EBD"/>
    <w:rsid w:val="003E2BAD"/>
    <w:rsid w:val="00400440"/>
    <w:rsid w:val="00401CE0"/>
    <w:rsid w:val="00403234"/>
    <w:rsid w:val="00407AC3"/>
    <w:rsid w:val="00414586"/>
    <w:rsid w:val="00414C01"/>
    <w:rsid w:val="00415059"/>
    <w:rsid w:val="00424FDD"/>
    <w:rsid w:val="0043033D"/>
    <w:rsid w:val="00435FE4"/>
    <w:rsid w:val="00441FC5"/>
    <w:rsid w:val="00457634"/>
    <w:rsid w:val="00474F42"/>
    <w:rsid w:val="0048244D"/>
    <w:rsid w:val="00490D43"/>
    <w:rsid w:val="004A0DE8"/>
    <w:rsid w:val="004A4CB7"/>
    <w:rsid w:val="004A57B5"/>
    <w:rsid w:val="004B19DA"/>
    <w:rsid w:val="004C2A53"/>
    <w:rsid w:val="004C3B35"/>
    <w:rsid w:val="004C43EC"/>
    <w:rsid w:val="004D0170"/>
    <w:rsid w:val="004E2398"/>
    <w:rsid w:val="004E6729"/>
    <w:rsid w:val="004F0E47"/>
    <w:rsid w:val="004F6C77"/>
    <w:rsid w:val="0051339C"/>
    <w:rsid w:val="0051412F"/>
    <w:rsid w:val="00522B6F"/>
    <w:rsid w:val="0052430E"/>
    <w:rsid w:val="005276AD"/>
    <w:rsid w:val="00540A9A"/>
    <w:rsid w:val="00543522"/>
    <w:rsid w:val="00545680"/>
    <w:rsid w:val="00552706"/>
    <w:rsid w:val="0056618E"/>
    <w:rsid w:val="00576F59"/>
    <w:rsid w:val="00577A34"/>
    <w:rsid w:val="00580AAD"/>
    <w:rsid w:val="005843DB"/>
    <w:rsid w:val="00593A04"/>
    <w:rsid w:val="005A6D5A"/>
    <w:rsid w:val="005B1B28"/>
    <w:rsid w:val="005B7D51"/>
    <w:rsid w:val="005B7F35"/>
    <w:rsid w:val="005C0EF5"/>
    <w:rsid w:val="005C2081"/>
    <w:rsid w:val="005C2E0A"/>
    <w:rsid w:val="005C678A"/>
    <w:rsid w:val="005D346D"/>
    <w:rsid w:val="005D4DF8"/>
    <w:rsid w:val="005E74AB"/>
    <w:rsid w:val="006029FA"/>
    <w:rsid w:val="00602D35"/>
    <w:rsid w:val="00606A3E"/>
    <w:rsid w:val="006115AA"/>
    <w:rsid w:val="006120AE"/>
    <w:rsid w:val="006121F5"/>
    <w:rsid w:val="00624D72"/>
    <w:rsid w:val="00635E86"/>
    <w:rsid w:val="00636A37"/>
    <w:rsid w:val="006501A5"/>
    <w:rsid w:val="006567B2"/>
    <w:rsid w:val="00661225"/>
    <w:rsid w:val="00662ADE"/>
    <w:rsid w:val="00664106"/>
    <w:rsid w:val="006756F1"/>
    <w:rsid w:val="00677773"/>
    <w:rsid w:val="006805FC"/>
    <w:rsid w:val="006926C7"/>
    <w:rsid w:val="00694C37"/>
    <w:rsid w:val="006A1BEB"/>
    <w:rsid w:val="006A401C"/>
    <w:rsid w:val="006A7C6E"/>
    <w:rsid w:val="006B23D9"/>
    <w:rsid w:val="006C1814"/>
    <w:rsid w:val="006C2F45"/>
    <w:rsid w:val="006C361A"/>
    <w:rsid w:val="006C5657"/>
    <w:rsid w:val="006D5E4E"/>
    <w:rsid w:val="006D72EC"/>
    <w:rsid w:val="006E14B4"/>
    <w:rsid w:val="006E6860"/>
    <w:rsid w:val="006E7183"/>
    <w:rsid w:val="006F5FBF"/>
    <w:rsid w:val="0070327E"/>
    <w:rsid w:val="00707B5F"/>
    <w:rsid w:val="00715FF0"/>
    <w:rsid w:val="00730ED8"/>
    <w:rsid w:val="00735602"/>
    <w:rsid w:val="00742181"/>
    <w:rsid w:val="0075279B"/>
    <w:rsid w:val="00753748"/>
    <w:rsid w:val="00762446"/>
    <w:rsid w:val="00781ACB"/>
    <w:rsid w:val="0078297E"/>
    <w:rsid w:val="00794ECD"/>
    <w:rsid w:val="007A62CF"/>
    <w:rsid w:val="007A79EB"/>
    <w:rsid w:val="007D4CA0"/>
    <w:rsid w:val="007D7A23"/>
    <w:rsid w:val="007E38C3"/>
    <w:rsid w:val="007E549E"/>
    <w:rsid w:val="007E71C9"/>
    <w:rsid w:val="007F7553"/>
    <w:rsid w:val="0080755E"/>
    <w:rsid w:val="00810E62"/>
    <w:rsid w:val="008120D4"/>
    <w:rsid w:val="008139A5"/>
    <w:rsid w:val="00813B48"/>
    <w:rsid w:val="00817F73"/>
    <w:rsid w:val="0082228E"/>
    <w:rsid w:val="00827B3D"/>
    <w:rsid w:val="00830402"/>
    <w:rsid w:val="008305D7"/>
    <w:rsid w:val="00834887"/>
    <w:rsid w:val="00842E3F"/>
    <w:rsid w:val="00842FED"/>
    <w:rsid w:val="008455CF"/>
    <w:rsid w:val="0084613B"/>
    <w:rsid w:val="00847689"/>
    <w:rsid w:val="00861C52"/>
    <w:rsid w:val="00865454"/>
    <w:rsid w:val="008727A1"/>
    <w:rsid w:val="00886B0F"/>
    <w:rsid w:val="00887A27"/>
    <w:rsid w:val="00891C08"/>
    <w:rsid w:val="008A3879"/>
    <w:rsid w:val="008A4DA3"/>
    <w:rsid w:val="008A5FA8"/>
    <w:rsid w:val="008A7575"/>
    <w:rsid w:val="008B5F47"/>
    <w:rsid w:val="008C10ED"/>
    <w:rsid w:val="008C7B87"/>
    <w:rsid w:val="008D6A7A"/>
    <w:rsid w:val="008E054D"/>
    <w:rsid w:val="008E12BC"/>
    <w:rsid w:val="008E3E87"/>
    <w:rsid w:val="008E7F13"/>
    <w:rsid w:val="008F3185"/>
    <w:rsid w:val="00915B0A"/>
    <w:rsid w:val="009211DF"/>
    <w:rsid w:val="00926904"/>
    <w:rsid w:val="009372F0"/>
    <w:rsid w:val="00955022"/>
    <w:rsid w:val="00957B4D"/>
    <w:rsid w:val="00964EEA"/>
    <w:rsid w:val="00980C86"/>
    <w:rsid w:val="00996419"/>
    <w:rsid w:val="009B1D9B"/>
    <w:rsid w:val="009B4074"/>
    <w:rsid w:val="009C1EEC"/>
    <w:rsid w:val="009C30BB"/>
    <w:rsid w:val="009C60BE"/>
    <w:rsid w:val="009E6279"/>
    <w:rsid w:val="009F00A6"/>
    <w:rsid w:val="009F56A7"/>
    <w:rsid w:val="009F5B05"/>
    <w:rsid w:val="00A026CA"/>
    <w:rsid w:val="00A03332"/>
    <w:rsid w:val="00A07232"/>
    <w:rsid w:val="00A115E1"/>
    <w:rsid w:val="00A14800"/>
    <w:rsid w:val="00A1505B"/>
    <w:rsid w:val="00A156DE"/>
    <w:rsid w:val="00A157ED"/>
    <w:rsid w:val="00A2446A"/>
    <w:rsid w:val="00A35744"/>
    <w:rsid w:val="00A4025D"/>
    <w:rsid w:val="00A800D1"/>
    <w:rsid w:val="00A85BC2"/>
    <w:rsid w:val="00A92699"/>
    <w:rsid w:val="00AB5BF0"/>
    <w:rsid w:val="00AC1C95"/>
    <w:rsid w:val="00AC2CCB"/>
    <w:rsid w:val="00AC41CF"/>
    <w:rsid w:val="00AC443A"/>
    <w:rsid w:val="00AE60E2"/>
    <w:rsid w:val="00B0169F"/>
    <w:rsid w:val="00B05F21"/>
    <w:rsid w:val="00B07653"/>
    <w:rsid w:val="00B1081F"/>
    <w:rsid w:val="00B14EA9"/>
    <w:rsid w:val="00B30A3C"/>
    <w:rsid w:val="00B4174A"/>
    <w:rsid w:val="00B44B73"/>
    <w:rsid w:val="00B46F06"/>
    <w:rsid w:val="00B57C1B"/>
    <w:rsid w:val="00B81305"/>
    <w:rsid w:val="00BB17DC"/>
    <w:rsid w:val="00BB1AF9"/>
    <w:rsid w:val="00BB4C4A"/>
    <w:rsid w:val="00BC2FE5"/>
    <w:rsid w:val="00BC4DAF"/>
    <w:rsid w:val="00BC4FDD"/>
    <w:rsid w:val="00BD3CAE"/>
    <w:rsid w:val="00BD5F3C"/>
    <w:rsid w:val="00C07C0F"/>
    <w:rsid w:val="00C145C4"/>
    <w:rsid w:val="00C20D2F"/>
    <w:rsid w:val="00C2131B"/>
    <w:rsid w:val="00C37AF8"/>
    <w:rsid w:val="00C37C79"/>
    <w:rsid w:val="00C41BBC"/>
    <w:rsid w:val="00C51419"/>
    <w:rsid w:val="00C54056"/>
    <w:rsid w:val="00C663A3"/>
    <w:rsid w:val="00C679F6"/>
    <w:rsid w:val="00C75CB2"/>
    <w:rsid w:val="00C775F2"/>
    <w:rsid w:val="00C859D3"/>
    <w:rsid w:val="00C90723"/>
    <w:rsid w:val="00C90D5C"/>
    <w:rsid w:val="00CA609E"/>
    <w:rsid w:val="00CA7DA4"/>
    <w:rsid w:val="00CB31FB"/>
    <w:rsid w:val="00CE3D6F"/>
    <w:rsid w:val="00CE79A5"/>
    <w:rsid w:val="00CF0042"/>
    <w:rsid w:val="00CF262F"/>
    <w:rsid w:val="00D025D5"/>
    <w:rsid w:val="00D26B13"/>
    <w:rsid w:val="00D26CC1"/>
    <w:rsid w:val="00D304DB"/>
    <w:rsid w:val="00D30662"/>
    <w:rsid w:val="00D32A0B"/>
    <w:rsid w:val="00D6182A"/>
    <w:rsid w:val="00D6236B"/>
    <w:rsid w:val="00D63F16"/>
    <w:rsid w:val="00D74CC8"/>
    <w:rsid w:val="00D76358"/>
    <w:rsid w:val="00D809D1"/>
    <w:rsid w:val="00D84ECF"/>
    <w:rsid w:val="00DA2851"/>
    <w:rsid w:val="00DA2B7C"/>
    <w:rsid w:val="00DA5686"/>
    <w:rsid w:val="00DB2FC0"/>
    <w:rsid w:val="00DC191B"/>
    <w:rsid w:val="00DC2A3B"/>
    <w:rsid w:val="00DE2953"/>
    <w:rsid w:val="00DE4CDE"/>
    <w:rsid w:val="00DF18FA"/>
    <w:rsid w:val="00DF38FB"/>
    <w:rsid w:val="00DF49CA"/>
    <w:rsid w:val="00DF775B"/>
    <w:rsid w:val="00E007F3"/>
    <w:rsid w:val="00E00DEA"/>
    <w:rsid w:val="00E0318C"/>
    <w:rsid w:val="00E06EF0"/>
    <w:rsid w:val="00E11679"/>
    <w:rsid w:val="00E307D1"/>
    <w:rsid w:val="00E46A04"/>
    <w:rsid w:val="00E51E4E"/>
    <w:rsid w:val="00E62685"/>
    <w:rsid w:val="00E717F3"/>
    <w:rsid w:val="00E72C5E"/>
    <w:rsid w:val="00E73451"/>
    <w:rsid w:val="00E7489F"/>
    <w:rsid w:val="00E75147"/>
    <w:rsid w:val="00E8167D"/>
    <w:rsid w:val="00E907E9"/>
    <w:rsid w:val="00E935D0"/>
    <w:rsid w:val="00E96BE7"/>
    <w:rsid w:val="00EA2CD0"/>
    <w:rsid w:val="00EC0044"/>
    <w:rsid w:val="00EC6B9F"/>
    <w:rsid w:val="00EE516D"/>
    <w:rsid w:val="00EF02BB"/>
    <w:rsid w:val="00EF4D1B"/>
    <w:rsid w:val="00EF7295"/>
    <w:rsid w:val="00F069D1"/>
    <w:rsid w:val="00F1503D"/>
    <w:rsid w:val="00F22712"/>
    <w:rsid w:val="00F275F5"/>
    <w:rsid w:val="00F3187E"/>
    <w:rsid w:val="00F33188"/>
    <w:rsid w:val="00F35BDE"/>
    <w:rsid w:val="00F52A0E"/>
    <w:rsid w:val="00F64E10"/>
    <w:rsid w:val="00F64E51"/>
    <w:rsid w:val="00F71F63"/>
    <w:rsid w:val="00F87506"/>
    <w:rsid w:val="00F92C41"/>
    <w:rsid w:val="00FA5522"/>
    <w:rsid w:val="00FA6E4A"/>
    <w:rsid w:val="00FB2B35"/>
    <w:rsid w:val="00FC4AE1"/>
    <w:rsid w:val="00FD78A3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84613B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ingleTxtG">
    <w:name w:val="_ Single Txt_G"/>
    <w:basedOn w:val="Normal"/>
    <w:link w:val="SingleTxtGChar"/>
    <w:rsid w:val="00E935D0"/>
    <w:pPr>
      <w:suppressAutoHyphens/>
      <w:spacing w:after="120"/>
      <w:ind w:left="1134" w:right="1134"/>
      <w:jc w:val="both"/>
    </w:pPr>
    <w:rPr>
      <w:spacing w:val="0"/>
      <w:w w:val="100"/>
      <w:kern w:val="0"/>
      <w:lang w:val="en-GB"/>
    </w:r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character" w:customStyle="1" w:styleId="SingleTxtGChar">
    <w:name w:val="_ Single Txt_G Char"/>
    <w:link w:val="SingleTxtG"/>
    <w:rsid w:val="00E935D0"/>
    <w:rPr>
      <w:lang w:val="en-GB" w:eastAsia="en-US" w:bidi="ar-SA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CP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CCPR</Template>
  <TotalTime>0</TotalTime>
  <Pages>28</Pages>
  <Words>11772</Words>
  <Characters>67104</Characters>
  <Application>Microsoft Office Word</Application>
  <DocSecurity>4</DocSecurity>
  <Lines>559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1042689</vt:lpstr>
    </vt:vector>
  </TitlesOfParts>
  <Company>CSD</Company>
  <LinksUpToDate>false</LinksUpToDate>
  <CharactersWithSpaces>78719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1042689</dc:title>
  <dc:subject/>
  <dc:creator>Екатерина Салынская</dc:creator>
  <cp:keywords/>
  <dc:description/>
  <cp:lastModifiedBy>Екатерина Салынская</cp:lastModifiedBy>
  <cp:revision>2</cp:revision>
  <cp:lastPrinted>2010-06-28T15:40:00Z</cp:lastPrinted>
  <dcterms:created xsi:type="dcterms:W3CDTF">2010-06-28T15:50:00Z</dcterms:created>
  <dcterms:modified xsi:type="dcterms:W3CDTF">2010-06-28T15:50:00Z</dcterms:modified>
</cp:coreProperties>
</file>