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73" w:rsidRDefault="004D5A73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722.65pt;width:198pt;height:18pt;z-index:1;mso-position-horizontal-relative:margin" filled="f" stroked="f">
            <v:textbox inset="0,0,0,0">
              <w:txbxContent>
                <w:p w:rsidR="001D0DAE" w:rsidRDefault="001D0DA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GE.08-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44279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 241008    281008</w:t>
                  </w:r>
                </w:p>
              </w:txbxContent>
            </v:textbox>
            <w10:wrap anchorx="margin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4D5A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4D5A73" w:rsidRDefault="004D5A73">
            <w:pPr>
              <w:tabs>
                <w:tab w:val="left" w:pos="0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  <w:r>
              <w:rPr>
                <w:b/>
                <w:sz w:val="30"/>
                <w:lang w:val="en-US"/>
              </w:rPr>
              <w:t xml:space="preserve"> </w:t>
            </w:r>
            <w:r>
              <w:rPr>
                <w:b/>
                <w:sz w:val="30"/>
                <w:lang w:val="en-US"/>
              </w:rPr>
              <w:br/>
            </w:r>
            <w:r>
              <w:rPr>
                <w:b/>
                <w:sz w:val="30"/>
              </w:rPr>
              <w:t>ОБЪЕДИНЕННЫХ НАЦИЙ</w:t>
            </w: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4D5A73" w:rsidRDefault="004D5A73">
            <w:pPr>
              <w:pStyle w:val="Heading7"/>
            </w:pPr>
            <w:r>
              <w:t>CAT</w:t>
            </w:r>
          </w:p>
        </w:tc>
      </w:tr>
    </w:tbl>
    <w:p w:rsidR="004D5A73" w:rsidRDefault="004D5A73">
      <w:pPr>
        <w:tabs>
          <w:tab w:val="left" w:pos="0"/>
          <w:tab w:val="left" w:pos="7086"/>
        </w:tabs>
        <w:suppressAutoHyphens/>
        <w:spacing w:line="216" w:lineRule="auto"/>
      </w:pPr>
    </w:p>
    <w:tbl>
      <w:tblPr>
        <w:tblW w:w="0" w:type="auto"/>
        <w:tblInd w:w="8" w:type="dxa"/>
        <w:tblBorders>
          <w:bottom w:val="single" w:sz="3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386"/>
        <w:gridCol w:w="2835"/>
      </w:tblGrid>
      <w:tr w:rsidR="004D5A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8"/>
        </w:trPr>
        <w:tc>
          <w:tcPr>
            <w:tcW w:w="1418" w:type="dxa"/>
          </w:tcPr>
          <w:bookmarkStart w:id="0" w:name="_MON_1115032092"/>
          <w:bookmarkEnd w:id="0"/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4033378" r:id="rId8"/>
              </w:object>
            </w: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>
              <w:rPr>
                <w:vanish/>
                <w:sz w:val="20"/>
              </w:rPr>
              <w:fldChar w:fldCharType="begin"/>
            </w:r>
            <w:r>
              <w:rPr>
                <w:vanish/>
                <w:sz w:val="20"/>
              </w:rPr>
              <w:instrText>SEQ _endnote  \* ARABIC</w:instrText>
            </w:r>
            <w:r>
              <w:rPr>
                <w:vanish/>
                <w:sz w:val="20"/>
              </w:rPr>
              <w:fldChar w:fldCharType="separate"/>
            </w:r>
            <w:r w:rsidR="00C1646E">
              <w:rPr>
                <w:noProof/>
                <w:vanish/>
                <w:sz w:val="20"/>
              </w:rPr>
              <w:t>1</w:t>
            </w:r>
            <w:r>
              <w:rPr>
                <w:vanish/>
                <w:sz w:val="20"/>
              </w:rPr>
              <w:fldChar w:fldCharType="end"/>
            </w: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</w:pPr>
          </w:p>
        </w:tc>
        <w:tc>
          <w:tcPr>
            <w:tcW w:w="5386" w:type="dxa"/>
          </w:tcPr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9"/>
            </w:pPr>
            <w:r>
              <w:rPr>
                <w:b/>
                <w:sz w:val="30"/>
              </w:rPr>
              <w:t xml:space="preserve">Конвенция против пыток </w:t>
            </w:r>
            <w:r>
              <w:rPr>
                <w:b/>
                <w:sz w:val="30"/>
              </w:rPr>
              <w:br/>
              <w:t xml:space="preserve">и других жестоких, бесчеловечных </w:t>
            </w:r>
            <w:r>
              <w:rPr>
                <w:b/>
                <w:sz w:val="30"/>
              </w:rPr>
              <w:br/>
              <w:t xml:space="preserve">или унижающих достоинство видов </w:t>
            </w:r>
            <w:r>
              <w:rPr>
                <w:b/>
                <w:sz w:val="30"/>
              </w:rPr>
              <w:br/>
              <w:t>обращения и наказания</w:t>
            </w:r>
          </w:p>
        </w:tc>
        <w:tc>
          <w:tcPr>
            <w:tcW w:w="2835" w:type="dxa"/>
          </w:tcPr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t>Distr.</w:t>
            </w: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"/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</w:p>
          <w:p w:rsidR="004D5A73" w:rsidRPr="00DA4C82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</w:rPr>
              <w:fldChar w:fldCharType="begin"/>
            </w:r>
            <w:r w:rsidRPr="00DA4C82">
              <w:rPr>
                <w:sz w:val="22"/>
                <w:lang w:val="en-US"/>
              </w:rPr>
              <w:instrText xml:space="preserve"> FILLIN "</w:instrText>
            </w:r>
            <w:r>
              <w:rPr>
                <w:sz w:val="22"/>
              </w:rPr>
              <w:instrText>Символ</w:instrText>
            </w:r>
            <w:r w:rsidRPr="00DA4C82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 w:rsidRPr="00DA4C82">
              <w:rPr>
                <w:sz w:val="22"/>
                <w:lang w:val="en-US"/>
              </w:rPr>
              <w:instrText xml:space="preserve">" \* MERGEFORMAT </w:instrText>
            </w:r>
            <w:r w:rsidR="00DA4C82">
              <w:rPr>
                <w:sz w:val="22"/>
              </w:rPr>
              <w:fldChar w:fldCharType="separate"/>
            </w:r>
            <w:r w:rsidR="00DA4C82" w:rsidRPr="00DA4C82">
              <w:rPr>
                <w:sz w:val="22"/>
                <w:lang w:val="en-US"/>
              </w:rPr>
              <w:t>CAT/C/COL/CO/3/Add.2</w:t>
            </w:r>
            <w:r>
              <w:rPr>
                <w:sz w:val="22"/>
              </w:rPr>
              <w:fldChar w:fldCharType="end"/>
            </w: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FILLIN "Дата документа" \* MERGEFORMAT </w:instrText>
            </w:r>
            <w:r w:rsidR="00DA4C82">
              <w:rPr>
                <w:sz w:val="22"/>
              </w:rPr>
              <w:fldChar w:fldCharType="separate"/>
            </w:r>
            <w:r w:rsidR="00DA4C82">
              <w:rPr>
                <w:sz w:val="22"/>
              </w:rPr>
              <w:t>24 September 2008</w:t>
            </w:r>
            <w:r>
              <w:rPr>
                <w:sz w:val="22"/>
              </w:rPr>
              <w:fldChar w:fldCharType="end"/>
            </w: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t>RUSSIAN</w:t>
            </w:r>
          </w:p>
          <w:p w:rsidR="004D5A73" w:rsidRDefault="004D5A73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 xml:space="preserve">Original:  </w:t>
            </w:r>
            <w:r>
              <w:rPr>
                <w:sz w:val="22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result w:val="2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3"/>
            <w:r>
              <w:rPr>
                <w:sz w:val="22"/>
              </w:rPr>
              <w:instrText xml:space="preserve"> FORMDROPDOWN </w:instrText>
            </w:r>
            <w:r w:rsidR="001B5206" w:rsidRPr="00DA4C82"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"/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9"/>
              <w:rPr>
                <w:sz w:val="22"/>
              </w:rPr>
            </w:pPr>
          </w:p>
        </w:tc>
      </w:tr>
    </w:tbl>
    <w:p w:rsidR="004D5A73" w:rsidRDefault="004D5A73">
      <w:pPr>
        <w:tabs>
          <w:tab w:val="left" w:pos="0"/>
          <w:tab w:val="left" w:pos="7086"/>
        </w:tabs>
        <w:suppressAutoHyphens/>
        <w:rPr>
          <w:lang w:val="en-US"/>
        </w:rPr>
      </w:pPr>
    </w:p>
    <w:p w:rsidR="0020094C" w:rsidRDefault="0020094C" w:rsidP="0020094C">
      <w:r>
        <w:t>КОМИТЕТ ПРОТИВ ПЫТОК</w:t>
      </w:r>
    </w:p>
    <w:p w:rsidR="0020094C" w:rsidRDefault="0020094C" w:rsidP="0020094C"/>
    <w:p w:rsidR="00421E04" w:rsidRDefault="00421E04" w:rsidP="0020094C"/>
    <w:p w:rsidR="00A1600B" w:rsidRDefault="00A1600B" w:rsidP="0020094C"/>
    <w:p w:rsidR="00A1600B" w:rsidRDefault="00A1600B" w:rsidP="0020094C"/>
    <w:p w:rsidR="00A1600B" w:rsidRDefault="00A1600B" w:rsidP="0020094C"/>
    <w:p w:rsidR="00421E04" w:rsidRDefault="00421E04" w:rsidP="0020094C"/>
    <w:p w:rsidR="0020094C" w:rsidRDefault="0020094C" w:rsidP="0020094C">
      <w:pPr>
        <w:jc w:val="center"/>
        <w:rPr>
          <w:b/>
          <w:bCs/>
        </w:rPr>
      </w:pPr>
      <w:r>
        <w:rPr>
          <w:b/>
          <w:bCs/>
        </w:rPr>
        <w:t>РАССМОТРЕНИЕ ДОКЛАДОВ, ПРЕДСТАВЛЕННЫХ ГОСУДАРСТВАМИ-УЧАСТНИКАМИ В СООТВЕТСТВИИ СО СТАТЬЕЙ 19 КОНВЕНЦИИ</w:t>
      </w:r>
    </w:p>
    <w:p w:rsidR="0020094C" w:rsidRDefault="0020094C" w:rsidP="0020094C">
      <w:pPr>
        <w:jc w:val="center"/>
        <w:rPr>
          <w:b/>
          <w:bCs/>
        </w:rPr>
      </w:pPr>
    </w:p>
    <w:p w:rsidR="0020094C" w:rsidRDefault="0020094C" w:rsidP="0020094C">
      <w:pPr>
        <w:jc w:val="center"/>
        <w:rPr>
          <w:b/>
          <w:bCs/>
        </w:rPr>
      </w:pPr>
      <w:r>
        <w:rPr>
          <w:b/>
          <w:bCs/>
        </w:rPr>
        <w:t>Ответы правительства Колумбии</w:t>
      </w:r>
      <w:r w:rsidRPr="00A27595">
        <w:rPr>
          <w:rStyle w:val="FootnoteReference"/>
          <w:bCs/>
        </w:rPr>
        <w:footnoteReference w:customMarkFollows="1" w:id="1"/>
        <w:sym w:font="Symbol" w:char="F02A"/>
      </w:r>
      <w:r w:rsidRPr="00A27595">
        <w:rPr>
          <w:bCs/>
        </w:rPr>
        <w:t xml:space="preserve"> </w:t>
      </w:r>
      <w:r w:rsidRPr="00A27595">
        <w:rPr>
          <w:rStyle w:val="FootnoteReference"/>
          <w:bCs/>
        </w:rPr>
        <w:footnoteReference w:customMarkFollows="1" w:id="2"/>
        <w:sym w:font="Symbol" w:char="F02A"/>
      </w:r>
      <w:r w:rsidRPr="00A27595">
        <w:rPr>
          <w:rStyle w:val="FootnoteReference"/>
          <w:bCs/>
        </w:rPr>
        <w:sym w:font="Symbol" w:char="F02A"/>
      </w:r>
      <w:r>
        <w:rPr>
          <w:bCs/>
        </w:rPr>
        <w:t xml:space="preserve"> </w:t>
      </w:r>
      <w:r>
        <w:rPr>
          <w:b/>
          <w:bCs/>
        </w:rPr>
        <w:t>на выводы и рекомендации</w:t>
      </w:r>
    </w:p>
    <w:p w:rsidR="0020094C" w:rsidRDefault="0020094C" w:rsidP="0020094C">
      <w:pPr>
        <w:jc w:val="center"/>
      </w:pPr>
      <w:r>
        <w:rPr>
          <w:b/>
          <w:bCs/>
        </w:rPr>
        <w:t xml:space="preserve">Комитета против пыток </w:t>
      </w:r>
      <w:r w:rsidRPr="00877958">
        <w:rPr>
          <w:b/>
          <w:bCs/>
          <w:lang w:val="es-ES"/>
        </w:rPr>
        <w:t>(CAT/C/CR/31/1)</w:t>
      </w:r>
    </w:p>
    <w:p w:rsidR="0020094C" w:rsidRDefault="0020094C" w:rsidP="0020094C">
      <w:pPr>
        <w:jc w:val="center"/>
      </w:pPr>
    </w:p>
    <w:p w:rsidR="0020094C" w:rsidRDefault="0020094C" w:rsidP="0020094C">
      <w:pPr>
        <w:jc w:val="right"/>
      </w:pPr>
      <w:r>
        <w:t>[16 октября 2007 года]</w:t>
      </w:r>
    </w:p>
    <w:p w:rsidR="0020094C" w:rsidRDefault="0020094C" w:rsidP="0020094C">
      <w:pPr>
        <w:jc w:val="right"/>
      </w:pPr>
    </w:p>
    <w:p w:rsidR="0020094C" w:rsidRDefault="0020094C" w:rsidP="0020094C">
      <w:r>
        <w:br w:type="page"/>
      </w:r>
      <w:r>
        <w:rPr>
          <w:b/>
        </w:rPr>
        <w:t>Введение</w:t>
      </w:r>
    </w:p>
    <w:p w:rsidR="0020094C" w:rsidRDefault="0020094C" w:rsidP="0020094C"/>
    <w:p w:rsidR="0020094C" w:rsidRDefault="0020094C" w:rsidP="0020094C">
      <w:r>
        <w:t>1.</w:t>
      </w:r>
      <w:r>
        <w:tab/>
        <w:t xml:space="preserve">В настоящем документе приводятся сведения о последующих мерах в связи с рядом рекомендаций и выводов Комитета против пыток, принятых по итогам рассмотрения третьего периодического доклада Колумбии (документ </w:t>
      </w:r>
      <w:r>
        <w:rPr>
          <w:lang w:val="es-ES"/>
        </w:rPr>
        <w:t>CAT/C/CR/31/1)</w:t>
      </w:r>
      <w:r>
        <w:t>.</w:t>
      </w:r>
    </w:p>
    <w:p w:rsidR="0020094C" w:rsidRDefault="0020094C" w:rsidP="0020094C"/>
    <w:p w:rsidR="0020094C" w:rsidRDefault="00A01360" w:rsidP="0020094C">
      <w:pPr>
        <w:rPr>
          <w:b/>
        </w:rPr>
      </w:pPr>
      <w:r>
        <w:rPr>
          <w:b/>
        </w:rPr>
        <w:t>Программа использования</w:t>
      </w:r>
      <w:r w:rsidR="0020094C">
        <w:rPr>
          <w:b/>
        </w:rPr>
        <w:t xml:space="preserve"> "солдат-крестьян"</w:t>
      </w:r>
    </w:p>
    <w:p w:rsidR="0020094C" w:rsidRDefault="0020094C" w:rsidP="0020094C">
      <w:pPr>
        <w:rPr>
          <w:b/>
        </w:rPr>
      </w:pPr>
    </w:p>
    <w:p w:rsidR="0020094C" w:rsidRDefault="0020094C" w:rsidP="0020094C">
      <w:r>
        <w:t>2.</w:t>
      </w:r>
      <w:r>
        <w:tab/>
        <w:t xml:space="preserve">Согласно предписанию Конституции, "когда этого требует государственная необходимость, все колумбийцы обязаны с оружием в руках защищать национальную независимость и государственные институты", кроме исключений, предусмотренных в законе в отношении призыва на военную службу.  Таким образом, </w:t>
      </w:r>
      <w:r w:rsidR="00421E04">
        <w:t>программа использования "солдат-</w:t>
      </w:r>
      <w:r>
        <w:t>крестьян" является одной из форм урегулирования положения в военной области, которая в рамках политики обеспечения демократической безопасности внесла значительный вклад в успешную борьбу силовых ведомств государства против всех субъектов, порождающих насилие в стране.</w:t>
      </w:r>
    </w:p>
    <w:p w:rsidR="0020094C" w:rsidRDefault="0020094C" w:rsidP="0020094C"/>
    <w:p w:rsidR="0020094C" w:rsidRDefault="0020094C" w:rsidP="0020094C">
      <w:pPr>
        <w:rPr>
          <w:b/>
        </w:rPr>
      </w:pPr>
      <w:r>
        <w:rPr>
          <w:b/>
        </w:rPr>
        <w:t xml:space="preserve">Размещение отделений </w:t>
      </w:r>
      <w:r w:rsidR="00A01360">
        <w:rPr>
          <w:b/>
        </w:rPr>
        <w:t xml:space="preserve">Судебной </w:t>
      </w:r>
      <w:r>
        <w:rPr>
          <w:b/>
        </w:rPr>
        <w:t>прокуратуры в воинских частях</w:t>
      </w:r>
    </w:p>
    <w:p w:rsidR="0020094C" w:rsidRDefault="0020094C" w:rsidP="0020094C">
      <w:pPr>
        <w:rPr>
          <w:b/>
        </w:rPr>
      </w:pPr>
    </w:p>
    <w:p w:rsidR="0020094C" w:rsidRDefault="0020094C" w:rsidP="0020094C">
      <w:r>
        <w:t>3.</w:t>
      </w:r>
      <w:r>
        <w:tab/>
        <w:t xml:space="preserve">Что касается </w:t>
      </w:r>
      <w:r w:rsidR="00421E04">
        <w:t>размещения</w:t>
      </w:r>
      <w:r w:rsidR="00A01360">
        <w:t xml:space="preserve"> </w:t>
      </w:r>
      <w:r>
        <w:t xml:space="preserve">отделений </w:t>
      </w:r>
      <w:r w:rsidR="00A01360">
        <w:t xml:space="preserve">Прокуратуры </w:t>
      </w:r>
      <w:r>
        <w:t xml:space="preserve">в воинских частях, то при том понимании, что речь идет об уполномоченных Генеральной </w:t>
      </w:r>
      <w:r w:rsidR="00A01360">
        <w:t xml:space="preserve">прокуратуры, которые выполняют </w:t>
      </w:r>
      <w:r>
        <w:t xml:space="preserve">свои обязанности совершенно независимо, важно подчеркнуть, что с учетом характера военных операций считается, что эти государственные служащие </w:t>
      </w:r>
      <w:r w:rsidR="00A01360">
        <w:t>играют чрезвычайно</w:t>
      </w:r>
      <w:r>
        <w:t xml:space="preserve"> важную роль в </w:t>
      </w:r>
      <w:r w:rsidR="00A01360">
        <w:t xml:space="preserve">осуществлении </w:t>
      </w:r>
      <w:r>
        <w:t xml:space="preserve">различных процессуальных действий - обысках и досмотрах, задержаниях или </w:t>
      </w:r>
      <w:r w:rsidR="00A01360">
        <w:t>вывозе</w:t>
      </w:r>
      <w:r>
        <w:t xml:space="preserve"> трупов, - которые облегчают работу сил безопасности в рамках соблюдения законности и с учетом полномочий ка</w:t>
      </w:r>
      <w:r w:rsidR="00A01360">
        <w:t>ждого из органов.  Важно отметить</w:t>
      </w:r>
      <w:r>
        <w:t>, что в этой области существуют межучрежденские договоренности на этот счет.</w:t>
      </w:r>
    </w:p>
    <w:p w:rsidR="0020094C" w:rsidRDefault="0020094C" w:rsidP="0020094C"/>
    <w:p w:rsidR="0020094C" w:rsidRDefault="0020094C" w:rsidP="0020094C">
      <w:r>
        <w:t>4.</w:t>
      </w:r>
      <w:r>
        <w:tab/>
        <w:t>Что до политики правительства, то в рамках Н</w:t>
      </w:r>
      <w:r w:rsidR="00421E04">
        <w:t>ационального плана развития (на </w:t>
      </w:r>
      <w:r>
        <w:t>2006-2010 годы), утвержденного Законом № 1151 от 2007 года, в области прав человека осуществляются меры, направленные на защиту правозащитников.  Они состоят в следующем:</w:t>
      </w:r>
    </w:p>
    <w:p w:rsidR="0020094C" w:rsidRDefault="0020094C" w:rsidP="0020094C"/>
    <w:p w:rsidR="0020094C" w:rsidRDefault="0020094C" w:rsidP="0020094C">
      <w:r>
        <w:tab/>
        <w:t>а)</w:t>
      </w:r>
      <w:r>
        <w:tab/>
        <w:t>укреплении процедур предупреждения при помощи следующих средств:</w:t>
      </w:r>
    </w:p>
    <w:p w:rsidR="0020094C" w:rsidRDefault="0020094C" w:rsidP="0020094C"/>
    <w:p w:rsidR="0020094C" w:rsidRDefault="0020094C" w:rsidP="0020094C">
      <w:pPr>
        <w:tabs>
          <w:tab w:val="clear" w:pos="1134"/>
          <w:tab w:val="right" w:pos="1309"/>
        </w:tabs>
        <w:ind w:left="1701" w:hanging="1701"/>
      </w:pPr>
      <w:r>
        <w:tab/>
      </w:r>
      <w:r>
        <w:tab/>
        <w:t>i)</w:t>
      </w:r>
      <w:r>
        <w:tab/>
        <w:t>более широкой децентрализации в решении этой проблемы посредством подготовки и консультирования местных властей с целью включения ими стратегий предупреждения нарушений прав человека и международного гуманитарного права в их планы развития, территориального обустройства и план</w:t>
      </w:r>
      <w:r w:rsidR="00A01360">
        <w:t>ов</w:t>
      </w:r>
      <w:r>
        <w:t xml:space="preserve"> действий в случаях чрезвычайных ситуаций;</w:t>
      </w:r>
    </w:p>
    <w:p w:rsidR="0020094C" w:rsidRDefault="0020094C" w:rsidP="0020094C">
      <w:pPr>
        <w:tabs>
          <w:tab w:val="clear" w:pos="1134"/>
          <w:tab w:val="right" w:pos="1309"/>
        </w:tabs>
        <w:ind w:left="1701" w:hanging="1701"/>
      </w:pPr>
    </w:p>
    <w:p w:rsidR="0020094C" w:rsidRDefault="0020094C" w:rsidP="0020094C">
      <w:pPr>
        <w:tabs>
          <w:tab w:val="clear" w:pos="1134"/>
          <w:tab w:val="right" w:pos="1309"/>
        </w:tabs>
        <w:ind w:left="1701" w:hanging="1701"/>
      </w:pPr>
      <w:r>
        <w:tab/>
      </w:r>
      <w:r>
        <w:tab/>
        <w:t>ii)</w:t>
      </w:r>
      <w:r>
        <w:tab/>
        <w:t>активизации системы раннего предупреждения и консолидации государственной системы информации;</w:t>
      </w:r>
    </w:p>
    <w:p w:rsidR="0020094C" w:rsidRDefault="0020094C" w:rsidP="0020094C">
      <w:pPr>
        <w:tabs>
          <w:tab w:val="clear" w:pos="1134"/>
          <w:tab w:val="right" w:pos="1309"/>
        </w:tabs>
        <w:ind w:left="1701" w:hanging="1701"/>
      </w:pPr>
    </w:p>
    <w:p w:rsidR="0020094C" w:rsidRDefault="0020094C" w:rsidP="0020094C">
      <w:pPr>
        <w:tabs>
          <w:tab w:val="clear" w:pos="1134"/>
          <w:tab w:val="right" w:pos="1309"/>
        </w:tabs>
        <w:ind w:left="1701" w:hanging="1701"/>
      </w:pPr>
      <w:r>
        <w:tab/>
      </w:r>
      <w:r>
        <w:tab/>
        <w:t>iii)</w:t>
      </w:r>
      <w:r>
        <w:tab/>
        <w:t xml:space="preserve">разработки и осуществления стратегий </w:t>
      </w:r>
      <w:r w:rsidR="00A01360">
        <w:t>просвещения</w:t>
      </w:r>
      <w:r>
        <w:t>, п</w:t>
      </w:r>
      <w:r w:rsidR="00D32C14">
        <w:t>редназначенных для охвата общин</w:t>
      </w:r>
      <w:r>
        <w:t xml:space="preserve"> таким образом, чтобы стимулировать процессы осознания прав человека как основы гражданского реагирования в целях предупреждения и сдерживания угроз и нападений со стороны различных нелегально действующих вооруженных субъектов;</w:t>
      </w:r>
    </w:p>
    <w:p w:rsidR="0020094C" w:rsidRDefault="0020094C" w:rsidP="0020094C">
      <w:pPr>
        <w:tabs>
          <w:tab w:val="clear" w:pos="1134"/>
          <w:tab w:val="right" w:pos="1309"/>
        </w:tabs>
        <w:ind w:left="1701" w:hanging="1701"/>
      </w:pPr>
    </w:p>
    <w:p w:rsidR="00AB59F3" w:rsidRDefault="00AB59F3" w:rsidP="00E148CA">
      <w:pPr>
        <w:ind w:left="1701" w:hanging="1701"/>
      </w:pPr>
      <w:r>
        <w:tab/>
      </w:r>
      <w:r>
        <w:tab/>
        <w:t>iv)</w:t>
      </w:r>
      <w:r>
        <w:tab/>
        <w:t>продолжения осуществления программ защиты правозащитников, членов профсоюзов, лиц, отстаивающих интересы коренных народов, и общественных активистов, которые подвергаются преследованию и угрозам;</w:t>
      </w:r>
    </w:p>
    <w:p w:rsidR="00AB59F3" w:rsidRDefault="00AB59F3" w:rsidP="00E148CA">
      <w:pPr>
        <w:ind w:left="1701" w:hanging="1701"/>
      </w:pPr>
    </w:p>
    <w:p w:rsidR="00AB59F3" w:rsidRDefault="00AB59F3" w:rsidP="00E148CA">
      <w:r>
        <w:tab/>
        <w:t>b)</w:t>
      </w:r>
      <w:r>
        <w:tab/>
        <w:t>принятии мер, направленных на предотвращение чрезвычайных ситуаций, защиту от них и смягчение их последствий, а также на создание условий для возвращения перемещенного населения и укрепления комплексной системы урегулирования проблемы насильственных перемещений;</w:t>
      </w:r>
    </w:p>
    <w:p w:rsidR="00AB59F3" w:rsidRDefault="00AB59F3" w:rsidP="00E148CA"/>
    <w:p w:rsidR="00AB59F3" w:rsidRDefault="00AB59F3" w:rsidP="00E148CA">
      <w:r>
        <w:tab/>
        <w:t>с)</w:t>
      </w:r>
      <w:r>
        <w:tab/>
        <w:t>осуществлении отдельных мер, побуждающих к применению международного гуманитарного права посредством ограждения детей от вооруженного конфликта, осуществления Конвенции о запрещении применения, накопления запасов, производства и передачи противопехотных мин и об их уничтожении и создания Фонда по борьбе с противопехотными минами;</w:t>
      </w:r>
    </w:p>
    <w:p w:rsidR="00AB59F3" w:rsidRDefault="00AB59F3" w:rsidP="00E148CA"/>
    <w:p w:rsidR="00AB59F3" w:rsidRDefault="00AB59F3" w:rsidP="00E148CA">
      <w:r>
        <w:tab/>
        <w:t>d)</w:t>
      </w:r>
      <w:r>
        <w:tab/>
        <w:t>укреплении Специального комитета по содействию расследованиям нарушений прав человека и органов отправления правосудия, а также осуществлении контроля и наблюдения за судебными процессами, проходящими в связи с такими нарушениями;</w:t>
      </w:r>
    </w:p>
    <w:p w:rsidR="00AB59F3" w:rsidRDefault="00AB59F3" w:rsidP="00E148CA"/>
    <w:p w:rsidR="00AB59F3" w:rsidRDefault="00AB59F3" w:rsidP="00E148CA">
      <w:r>
        <w:tab/>
        <w:t>е)</w:t>
      </w:r>
      <w:r>
        <w:tab/>
        <w:t>формулировании Национального плана действий в области прав человека, который - помимо ориентации и координации государственных мероприятий в краткосрочной, среднесрочной и долгосрочной перспективе - предполагает межучрежденческие соглашения и консенсус общества в определении сфер, заслуживающих приоритетного внимания.  Этот процесс должен сопровождаться разработкой и применением Управлением народного защитника определенной модели контроля, оценки и мониторинга государственной политики, оказывающей воздействие на осуществление прав человека.  Наконец, этот процесс предполагает четкую координацию политики в области прав человека под руководством вице-президента Республики с Президентской программой по правам человека.  Международным организациям и НПО будет предложено на постоянной основе участвовать в этом процессе.</w:t>
      </w:r>
    </w:p>
    <w:p w:rsidR="00AB59F3" w:rsidRDefault="00AB59F3" w:rsidP="00E148CA"/>
    <w:p w:rsidR="00AB59F3" w:rsidRDefault="00AB59F3" w:rsidP="00E148CA">
      <w:r>
        <w:t>5.</w:t>
      </w:r>
      <w:r>
        <w:tab/>
        <w:t>С другой стороны, необходимо отметить, что правительство с большой озабоченностью воспринимает различные угрозы, поступающие в адрес сотрудников правозащитных организаций</w:t>
      </w:r>
      <w:r>
        <w:rPr>
          <w:rStyle w:val="FootnoteReference"/>
        </w:rPr>
        <w:footnoteReference w:id="3"/>
      </w:r>
      <w:r>
        <w:t xml:space="preserve">, и в этой связи приняло меры, направленные на усиление их защиты и защиты их семей.  </w:t>
      </w:r>
    </w:p>
    <w:p w:rsidR="00AB59F3" w:rsidRDefault="00AB59F3" w:rsidP="00E148CA"/>
    <w:p w:rsidR="00AB59F3" w:rsidRDefault="00AB59F3" w:rsidP="00E148CA">
      <w:r>
        <w:t>6.</w:t>
      </w:r>
      <w:r>
        <w:tab/>
        <w:t>В этом контексте между Президентской программой по правам человека и международному гуманитарному праву и Группой по правам человека Главного управления Национальной полиции и Управлением по правам человека Министерства внутренних дел и юстиции достигнута координация в области применения защитных мер с целью предупреждения каких-либо действий, представляющих собой покушение на неприкосновенность подвергающихся угрозам лиц.</w:t>
      </w:r>
    </w:p>
    <w:p w:rsidR="00AB59F3" w:rsidRDefault="00AB59F3" w:rsidP="00E148CA"/>
    <w:p w:rsidR="00830D01" w:rsidRDefault="00AB59F3" w:rsidP="00E148CA">
      <w:r>
        <w:t>7.</w:t>
      </w:r>
      <w:r>
        <w:tab/>
        <w:t xml:space="preserve">Помимо этого, сотрудники Президентской программы приняли участие в работе различных комитетов по регламентации и оценке рисков при осуществлении защитных программ под руководством министерства внутренних дел и юстиции, в рамках которых рассматривается положение Коллегии адвокатов "Хосе Альвиар Рестрепо", профсоюза "СИНАЛТРАЙНАЛ", Народной организации женщин и многих других организаций, и приняли защитные меры в ряде областей, позволяющие гарантировать безопасность затрагиваемых лиц и проведение мероприятий, осуществляемых, в частности, правозащитниками или профсоюзными лидерами.  Кроме этого, были проведены </w:t>
      </w:r>
    </w:p>
    <w:p w:rsidR="00AB59F3" w:rsidRDefault="00830D01" w:rsidP="00E148CA">
      <w:r>
        <w:br w:type="page"/>
      </w:r>
      <w:r w:rsidR="00AB59F3">
        <w:t>отдельные совещания для рассмотрения существующих мер и принятия других мер в дополнение к существующим.</w:t>
      </w:r>
    </w:p>
    <w:p w:rsidR="00AB59F3" w:rsidRDefault="00AB59F3" w:rsidP="00E148CA"/>
    <w:p w:rsidR="00AB59F3" w:rsidRDefault="00AB59F3" w:rsidP="00E148CA">
      <w:r>
        <w:t>8.</w:t>
      </w:r>
      <w:r>
        <w:tab/>
        <w:t xml:space="preserve">Президентская программа по правам человека и международному гуманитарному праву обратилась также к Национальному управлению Прокуратуры с просьбой провести расследование фактов этих угроз и координирует с Управлением судебной полиции (УСП) действия, направленные на проведение эффективного расследования, позволяющего совместно со следственными органами колумбийского государства установить источник ряда угроз, полученных в 2006 и 2007 годах.  </w:t>
      </w:r>
    </w:p>
    <w:p w:rsidR="00AB59F3" w:rsidRDefault="00AB59F3" w:rsidP="00E148CA"/>
    <w:p w:rsidR="00AB59F3" w:rsidRDefault="00AB59F3" w:rsidP="00E148CA">
      <w:r>
        <w:t>9.</w:t>
      </w:r>
      <w:r>
        <w:tab/>
        <w:t>В результате институциональных усилий, предпринятых государством, в 2007 году в Колумбии уменьшилось число случаев применения насилия в отношении правозащитников, как об этом свидетельствует следующая таблица.</w:t>
      </w:r>
    </w:p>
    <w:p w:rsidR="00AB59F3" w:rsidRDefault="00AB59F3" w:rsidP="00E148CA"/>
    <w:tbl>
      <w:tblPr>
        <w:tblStyle w:val="TableGrid"/>
        <w:tblW w:w="0" w:type="auto"/>
        <w:tblInd w:w="94" w:type="dxa"/>
        <w:tblLook w:val="01E0" w:firstRow="1" w:lastRow="1" w:firstColumn="1" w:lastColumn="1" w:noHBand="0" w:noVBand="0"/>
      </w:tblPr>
      <w:tblGrid>
        <w:gridCol w:w="3835"/>
        <w:gridCol w:w="1880"/>
        <w:gridCol w:w="1880"/>
        <w:gridCol w:w="1770"/>
      </w:tblGrid>
      <w:tr w:rsidR="00AB59F3" w:rsidTr="00830D01">
        <w:tc>
          <w:tcPr>
            <w:tcW w:w="3835" w:type="dxa"/>
          </w:tcPr>
          <w:p w:rsidR="00AB59F3" w:rsidRPr="00391FE1" w:rsidRDefault="00AB59F3" w:rsidP="00E148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АКТЫ НАСИЛИЯ</w:t>
            </w:r>
          </w:p>
        </w:tc>
        <w:tc>
          <w:tcPr>
            <w:tcW w:w="1880" w:type="dxa"/>
          </w:tcPr>
          <w:p w:rsidR="00AB59F3" w:rsidRPr="00391FE1" w:rsidRDefault="00AB59F3" w:rsidP="00E148CA">
            <w:pPr>
              <w:spacing w:line="240" w:lineRule="auto"/>
              <w:jc w:val="center"/>
              <w:rPr>
                <w:b/>
              </w:rPr>
            </w:pPr>
            <w:r w:rsidRPr="00391FE1">
              <w:rPr>
                <w:b/>
              </w:rPr>
              <w:t>Январь-июль 2006 года</w:t>
            </w:r>
          </w:p>
        </w:tc>
        <w:tc>
          <w:tcPr>
            <w:tcW w:w="1880" w:type="dxa"/>
          </w:tcPr>
          <w:p w:rsidR="00AB59F3" w:rsidRPr="00391FE1" w:rsidRDefault="00AB59F3" w:rsidP="00E148CA">
            <w:pPr>
              <w:spacing w:line="240" w:lineRule="auto"/>
              <w:jc w:val="center"/>
              <w:rPr>
                <w:b/>
              </w:rPr>
            </w:pPr>
            <w:r w:rsidRPr="00391FE1">
              <w:rPr>
                <w:b/>
              </w:rPr>
              <w:t>Январь-июль 2007 года</w:t>
            </w:r>
          </w:p>
        </w:tc>
        <w:tc>
          <w:tcPr>
            <w:tcW w:w="1770" w:type="dxa"/>
          </w:tcPr>
          <w:p w:rsidR="00AB59F3" w:rsidRPr="00391FE1" w:rsidRDefault="00AB59F3" w:rsidP="00E148CA">
            <w:pPr>
              <w:spacing w:line="240" w:lineRule="auto"/>
              <w:jc w:val="center"/>
              <w:rPr>
                <w:b/>
              </w:rPr>
            </w:pPr>
            <w:r w:rsidRPr="00391FE1">
              <w:rPr>
                <w:b/>
              </w:rPr>
              <w:t>Вариация в</w:t>
            </w:r>
            <w:r>
              <w:rPr>
                <w:b/>
              </w:rPr>
              <w:t> </w:t>
            </w:r>
            <w:r w:rsidRPr="00391FE1">
              <w:rPr>
                <w:b/>
              </w:rPr>
              <w:t>процентах</w:t>
            </w:r>
          </w:p>
        </w:tc>
      </w:tr>
      <w:tr w:rsidR="00AB59F3" w:rsidTr="00830D01">
        <w:tc>
          <w:tcPr>
            <w:tcW w:w="3835" w:type="dxa"/>
          </w:tcPr>
          <w:p w:rsidR="00AB59F3" w:rsidRDefault="00AB59F3" w:rsidP="00E148CA">
            <w:pPr>
              <w:spacing w:line="240" w:lineRule="auto"/>
            </w:pPr>
            <w:r>
              <w:t>Убийства коренных жителей</w:t>
            </w:r>
          </w:p>
        </w:tc>
        <w:tc>
          <w:tcPr>
            <w:tcW w:w="1880" w:type="dxa"/>
          </w:tcPr>
          <w:p w:rsidR="00AB59F3" w:rsidRDefault="00AB59F3" w:rsidP="00E148CA">
            <w:pPr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30</w:t>
            </w:r>
          </w:p>
        </w:tc>
        <w:tc>
          <w:tcPr>
            <w:tcW w:w="1880" w:type="dxa"/>
          </w:tcPr>
          <w:p w:rsidR="00AB59F3" w:rsidRDefault="00AB59F3" w:rsidP="00E148CA">
            <w:pPr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27</w:t>
            </w:r>
          </w:p>
        </w:tc>
        <w:tc>
          <w:tcPr>
            <w:tcW w:w="1770" w:type="dxa"/>
          </w:tcPr>
          <w:p w:rsidR="00AB59F3" w:rsidRDefault="00AB59F3" w:rsidP="00E148CA">
            <w:pPr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- 10%</w:t>
            </w:r>
          </w:p>
        </w:tc>
      </w:tr>
      <w:tr w:rsidR="00AB59F3" w:rsidTr="00830D01">
        <w:tc>
          <w:tcPr>
            <w:tcW w:w="3835" w:type="dxa"/>
          </w:tcPr>
          <w:p w:rsidR="00AB59F3" w:rsidRDefault="00AB59F3" w:rsidP="00E148CA">
            <w:pPr>
              <w:spacing w:line="240" w:lineRule="auto"/>
            </w:pPr>
            <w:r>
              <w:t>Убийства членов профсоюзов в других секторах</w:t>
            </w:r>
          </w:p>
        </w:tc>
        <w:tc>
          <w:tcPr>
            <w:tcW w:w="1880" w:type="dxa"/>
          </w:tcPr>
          <w:p w:rsidR="00AB59F3" w:rsidRDefault="00AB59F3" w:rsidP="00E148CA">
            <w:pPr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12</w:t>
            </w:r>
          </w:p>
        </w:tc>
        <w:tc>
          <w:tcPr>
            <w:tcW w:w="1880" w:type="dxa"/>
          </w:tcPr>
          <w:p w:rsidR="00AB59F3" w:rsidRDefault="00AB59F3" w:rsidP="00E148CA">
            <w:pPr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1770" w:type="dxa"/>
          </w:tcPr>
          <w:p w:rsidR="00AB59F3" w:rsidRDefault="00AB59F3" w:rsidP="00E148CA">
            <w:pPr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- 50%</w:t>
            </w:r>
          </w:p>
        </w:tc>
      </w:tr>
      <w:tr w:rsidR="00AB59F3" w:rsidTr="00830D01">
        <w:tc>
          <w:tcPr>
            <w:tcW w:w="3835" w:type="dxa"/>
          </w:tcPr>
          <w:p w:rsidR="00AB59F3" w:rsidRDefault="00AB59F3" w:rsidP="00E148CA">
            <w:pPr>
              <w:spacing w:line="240" w:lineRule="auto"/>
            </w:pPr>
            <w:r>
              <w:t>Убийства учителей - членов профсоюзов</w:t>
            </w:r>
          </w:p>
        </w:tc>
        <w:tc>
          <w:tcPr>
            <w:tcW w:w="1880" w:type="dxa"/>
          </w:tcPr>
          <w:p w:rsidR="00AB59F3" w:rsidRDefault="00AB59F3" w:rsidP="00E148CA">
            <w:pPr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22</w:t>
            </w:r>
          </w:p>
        </w:tc>
        <w:tc>
          <w:tcPr>
            <w:tcW w:w="1880" w:type="dxa"/>
          </w:tcPr>
          <w:p w:rsidR="00AB59F3" w:rsidRDefault="00AB59F3" w:rsidP="00E148CA">
            <w:pPr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13</w:t>
            </w:r>
          </w:p>
        </w:tc>
        <w:tc>
          <w:tcPr>
            <w:tcW w:w="1770" w:type="dxa"/>
          </w:tcPr>
          <w:p w:rsidR="00AB59F3" w:rsidRDefault="00AB59F3" w:rsidP="00E148CA">
            <w:pPr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- 41%</w:t>
            </w:r>
          </w:p>
        </w:tc>
      </w:tr>
      <w:tr w:rsidR="00AB59F3" w:rsidTr="00830D01">
        <w:tc>
          <w:tcPr>
            <w:tcW w:w="3835" w:type="dxa"/>
          </w:tcPr>
          <w:p w:rsidR="00AB59F3" w:rsidRDefault="00AB59F3" w:rsidP="00E148CA">
            <w:pPr>
              <w:spacing w:line="240" w:lineRule="auto"/>
            </w:pPr>
            <w:r>
              <w:t>Убийства учителей, не являющихся членами профсоюзов</w:t>
            </w:r>
          </w:p>
        </w:tc>
        <w:tc>
          <w:tcPr>
            <w:tcW w:w="1880" w:type="dxa"/>
          </w:tcPr>
          <w:p w:rsidR="00AB59F3" w:rsidRDefault="00AB59F3" w:rsidP="00E148CA">
            <w:pPr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12</w:t>
            </w:r>
          </w:p>
        </w:tc>
        <w:tc>
          <w:tcPr>
            <w:tcW w:w="1880" w:type="dxa"/>
          </w:tcPr>
          <w:p w:rsidR="00AB59F3" w:rsidRDefault="00AB59F3" w:rsidP="00E148CA">
            <w:pPr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1770" w:type="dxa"/>
          </w:tcPr>
          <w:p w:rsidR="00AB59F3" w:rsidRDefault="00AB59F3" w:rsidP="00E148CA">
            <w:pPr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- 75%</w:t>
            </w:r>
          </w:p>
        </w:tc>
      </w:tr>
      <w:tr w:rsidR="00AB59F3" w:rsidTr="00830D01">
        <w:tc>
          <w:tcPr>
            <w:tcW w:w="3835" w:type="dxa"/>
          </w:tcPr>
          <w:p w:rsidR="00AB59F3" w:rsidRDefault="00AB59F3" w:rsidP="00E148CA">
            <w:pPr>
              <w:spacing w:line="240" w:lineRule="auto"/>
            </w:pPr>
            <w:r>
              <w:t>Убийства журналистов</w:t>
            </w:r>
          </w:p>
        </w:tc>
        <w:tc>
          <w:tcPr>
            <w:tcW w:w="1880" w:type="dxa"/>
          </w:tcPr>
          <w:p w:rsidR="00AB59F3" w:rsidRDefault="00AB59F3" w:rsidP="00E148CA">
            <w:pPr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1880" w:type="dxa"/>
          </w:tcPr>
          <w:p w:rsidR="00AB59F3" w:rsidRDefault="00AB59F3" w:rsidP="00E148CA">
            <w:pPr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1770" w:type="dxa"/>
          </w:tcPr>
          <w:p w:rsidR="00AB59F3" w:rsidRDefault="00AB59F3" w:rsidP="00E148CA">
            <w:pPr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 0%</w:t>
            </w:r>
          </w:p>
        </w:tc>
      </w:tr>
    </w:tbl>
    <w:p w:rsidR="00AB59F3" w:rsidRDefault="00AB59F3" w:rsidP="00830D01">
      <w:pPr>
        <w:spacing w:line="240" w:lineRule="auto"/>
      </w:pPr>
    </w:p>
    <w:p w:rsidR="00830D01" w:rsidRDefault="00830D01" w:rsidP="00830D01">
      <w:pPr>
        <w:spacing w:line="240" w:lineRule="auto"/>
      </w:pPr>
    </w:p>
    <w:p w:rsidR="00AB59F3" w:rsidRDefault="00AB59F3" w:rsidP="00E148CA">
      <w:r>
        <w:t>10.</w:t>
      </w:r>
      <w:r>
        <w:tab/>
        <w:t>Наконец, необходимо отметить, что Министерство национальной обороны разослало ведомственную Директиву № 10 от 2007 года (содержится в приложении) с целью обратить внимание на обязательства в отношении соблюдения законности, необходимости и соразмерности в действиях вооруженных сил, несущих ответственность за исполнение и обеспечение исполнения Конституции и законов и предупреждение убийств лиц, находящихся под защитой, с учетом того, что вооруженные силы должны строго подчиняться нормам гуманитарного права.</w:t>
      </w:r>
    </w:p>
    <w:p w:rsidR="00AB59F3" w:rsidRDefault="00AB59F3" w:rsidP="00E148CA"/>
    <w:p w:rsidR="00AB59F3" w:rsidRDefault="00AB59F3" w:rsidP="00E148CA">
      <w:r>
        <w:t>11.</w:t>
      </w:r>
      <w:r>
        <w:tab/>
        <w:t>Осуществление норм международного гуманитарного права предполагает принятие мер профилактического, контрольного и законодательного характера.  В этой связи в Директиве Министерства отмечается, что при проведении всех военных операций необходимо руководствоваться принципами законности, избирательности, необходимости и соразмерности.  С учетом этих обстоятельств и новых форм преступной деятельности незаконных вооруженных группировок - которые все чаще действуют малыми группами лиц в гражданской одежде - вооруженные силы должны предпринимать все возможные усилия, с тем чтобы отличить от них гражданское население и защищать его при любых обстоятельствах.</w:t>
      </w:r>
    </w:p>
    <w:p w:rsidR="00AB59F3" w:rsidRDefault="00AB59F3" w:rsidP="00E148CA"/>
    <w:p w:rsidR="00A62DEA" w:rsidRPr="00944DA1" w:rsidRDefault="00A62DEA" w:rsidP="00E148CA">
      <w:r w:rsidRPr="00944DA1">
        <w:t>12.</w:t>
      </w:r>
      <w:r w:rsidRPr="00944DA1">
        <w:tab/>
        <w:t>C тем чтобы контролировать выполнение упомянутой Директивы, в ней предусмотрено создание Комитета по рассмотрению жалоб на случаи предполагаемых убийств защищаемых лиц, задача которого заключается в рассмотрении случаев предполагаемых убийств защищаемых лиц в целях:</w:t>
      </w:r>
    </w:p>
    <w:p w:rsidR="00A62DEA" w:rsidRPr="00944DA1" w:rsidRDefault="00A62DEA" w:rsidP="00E148CA"/>
    <w:p w:rsidR="00A62DEA" w:rsidRPr="00944DA1" w:rsidRDefault="00A62DEA" w:rsidP="00E148CA">
      <w:r w:rsidRPr="00944DA1">
        <w:tab/>
        <w:t>а)</w:t>
      </w:r>
      <w:r w:rsidRPr="00944DA1">
        <w:tab/>
        <w:t>оказания всей необходимой поддержки уголовным и дисциплинарным расследованиям, которые могли бы иметь место;</w:t>
      </w:r>
    </w:p>
    <w:p w:rsidR="00A62DEA" w:rsidRPr="00944DA1" w:rsidRDefault="00A62DEA" w:rsidP="00E148CA"/>
    <w:p w:rsidR="00A62DEA" w:rsidRPr="00944DA1" w:rsidRDefault="00A62DEA" w:rsidP="00E148CA">
      <w:r w:rsidRPr="00944DA1">
        <w:tab/>
        <w:t>b)</w:t>
      </w:r>
      <w:r w:rsidRPr="00944DA1">
        <w:tab/>
        <w:t>укрепления мер контроля и представления рекомендаций на утверждение командования;</w:t>
      </w:r>
    </w:p>
    <w:p w:rsidR="00A62DEA" w:rsidRPr="00944DA1" w:rsidRDefault="00A62DEA" w:rsidP="00E148CA"/>
    <w:p w:rsidR="00A62DEA" w:rsidRPr="00944DA1" w:rsidRDefault="00A62DEA" w:rsidP="00E148CA">
      <w:r w:rsidRPr="00944DA1">
        <w:tab/>
        <w:t>с)</w:t>
      </w:r>
      <w:r w:rsidRPr="00944DA1">
        <w:tab/>
        <w:t>выяснения причин возникновения факторов, которые приводят к возможным случаям актов такого рода;</w:t>
      </w:r>
    </w:p>
    <w:p w:rsidR="00A62DEA" w:rsidRPr="00944DA1" w:rsidRDefault="00A62DEA" w:rsidP="00E148CA"/>
    <w:p w:rsidR="00A62DEA" w:rsidRPr="00944DA1" w:rsidRDefault="00A62DEA" w:rsidP="00E148CA">
      <w:r w:rsidRPr="00944DA1">
        <w:tab/>
        <w:t>d)</w:t>
      </w:r>
      <w:r w:rsidRPr="00944DA1">
        <w:tab/>
        <w:t>периодического проведения совещаний с сотрудниками международных организаций, занимающихся этой проблемой, для получения и оценки информации, которую они могут предоставить.</w:t>
      </w:r>
    </w:p>
    <w:p w:rsidR="00A62DEA" w:rsidRPr="00944DA1" w:rsidRDefault="00A62DEA" w:rsidP="00E148CA"/>
    <w:p w:rsidR="00A62DEA" w:rsidRPr="00944DA1" w:rsidRDefault="00A62DEA" w:rsidP="00E148CA">
      <w:pPr>
        <w:rPr>
          <w:b/>
        </w:rPr>
      </w:pPr>
      <w:r w:rsidRPr="00944DA1">
        <w:rPr>
          <w:b/>
        </w:rPr>
        <w:t>Борьба с безнаказанностью</w:t>
      </w:r>
    </w:p>
    <w:p w:rsidR="00A62DEA" w:rsidRPr="00944DA1" w:rsidRDefault="00A62DEA" w:rsidP="00E148CA">
      <w:pPr>
        <w:rPr>
          <w:b/>
        </w:rPr>
      </w:pPr>
    </w:p>
    <w:p w:rsidR="00A62DEA" w:rsidRPr="00944DA1" w:rsidRDefault="00A62DEA" w:rsidP="00E148CA">
      <w:r w:rsidRPr="00944DA1">
        <w:t>13.</w:t>
      </w:r>
      <w:r w:rsidRPr="00944DA1">
        <w:tab/>
        <w:t>Важно отметить, что национальное правительство за все последние годы осуществляло государственную политику, направленную на борьбу с безнаказанностью в случаях нарушений прав человека и международного гуманитарного права.  Общей задачей этой политики является преодоление препятствий, создающих помехи или трудности в деле прояснения случаев нарушений прав человека и международного гуманитарного права, наказания виновных в них лиц и предоставления возмещения жертвам.</w:t>
      </w:r>
    </w:p>
    <w:p w:rsidR="00A62DEA" w:rsidRPr="00944DA1" w:rsidRDefault="00A62DEA" w:rsidP="00E148CA"/>
    <w:p w:rsidR="00A62DEA" w:rsidRPr="00944DA1" w:rsidRDefault="00A62DEA" w:rsidP="00E148CA">
      <w:r w:rsidRPr="00944DA1">
        <w:t>14.</w:t>
      </w:r>
      <w:r w:rsidRPr="00944DA1">
        <w:tab/>
        <w:t>Процесс разработки этой государственной политики может быть кратко описан в том виде, как это представлено ниже.</w:t>
      </w:r>
    </w:p>
    <w:p w:rsidR="00A62DEA" w:rsidRPr="00944DA1" w:rsidRDefault="00A62DEA" w:rsidP="00E148CA"/>
    <w:p w:rsidR="00A62DEA" w:rsidRPr="00944DA1" w:rsidRDefault="00A62DEA" w:rsidP="00E148CA">
      <w:r w:rsidRPr="00944DA1">
        <w:t>15.</w:t>
      </w:r>
      <w:r w:rsidRPr="00944DA1">
        <w:tab/>
        <w:t>В 1998 году национальное правительство издало Декрет № 2429, "посредством которого создается Специальный комитет по содействию и оценке проведения расследований нарушений прав человека".  Этому Комитету поручено следующее:</w:t>
      </w:r>
    </w:p>
    <w:p w:rsidR="00A62DEA" w:rsidRPr="00944DA1" w:rsidRDefault="00A62DEA" w:rsidP="00E148CA"/>
    <w:p w:rsidR="00A62DEA" w:rsidRPr="00944DA1" w:rsidRDefault="00A62DEA" w:rsidP="00E148CA">
      <w:r w:rsidRPr="00944DA1">
        <w:tab/>
        <w:t>а)</w:t>
      </w:r>
      <w:r w:rsidRPr="00944DA1">
        <w:tab/>
        <w:t>содействие осуществлению необходимых мероприятий по пресечению нарушений прав человека;</w:t>
      </w:r>
    </w:p>
    <w:p w:rsidR="00A62DEA" w:rsidRPr="00944DA1" w:rsidRDefault="00A62DEA" w:rsidP="00E148CA"/>
    <w:p w:rsidR="00A62DEA" w:rsidRPr="00944DA1" w:rsidRDefault="00A62DEA" w:rsidP="00E148CA">
      <w:r w:rsidRPr="00944DA1">
        <w:tab/>
        <w:t>b)</w:t>
      </w:r>
      <w:r w:rsidRPr="00944DA1">
        <w:tab/>
        <w:t>координация, наблюдение и контроль за проведением расследований;</w:t>
      </w:r>
    </w:p>
    <w:p w:rsidR="00A62DEA" w:rsidRPr="00944DA1" w:rsidRDefault="00A62DEA" w:rsidP="00E148CA"/>
    <w:p w:rsidR="00A62DEA" w:rsidRPr="00944DA1" w:rsidRDefault="00A62DEA" w:rsidP="00E148CA">
      <w:r w:rsidRPr="00944DA1">
        <w:tab/>
        <w:t>с)</w:t>
      </w:r>
      <w:r w:rsidRPr="00944DA1">
        <w:tab/>
        <w:t>информирование о результатах таких расследований.</w:t>
      </w:r>
    </w:p>
    <w:p w:rsidR="00A62DEA" w:rsidRPr="00944DA1" w:rsidRDefault="00A62DEA" w:rsidP="00E148CA"/>
    <w:p w:rsidR="00A62DEA" w:rsidRPr="00944DA1" w:rsidRDefault="00A62DEA" w:rsidP="00E148CA">
      <w:r w:rsidRPr="00944DA1">
        <w:t>16.</w:t>
      </w:r>
      <w:r w:rsidRPr="00944DA1">
        <w:tab/>
        <w:t>В 2001 году в итоге межучрежденческой деятельности были определены параметры и направления работы по формулированию политики укрепления потенциала колумбийского государства в плане проведения расследований и наказания виновных в нарушении прав человека и норм международного гуманитарного права.  Эти направления включали следующее:</w:t>
      </w:r>
    </w:p>
    <w:p w:rsidR="00A62DEA" w:rsidRPr="00944DA1" w:rsidRDefault="00A62DEA" w:rsidP="00E148CA"/>
    <w:p w:rsidR="00A62DEA" w:rsidRPr="00944DA1" w:rsidRDefault="00A62DEA" w:rsidP="00E148CA">
      <w:r w:rsidRPr="00944DA1">
        <w:tab/>
        <w:t>а)</w:t>
      </w:r>
      <w:r w:rsidRPr="00944DA1">
        <w:tab/>
        <w:t>возбуждение целого ряда дел;</w:t>
      </w:r>
    </w:p>
    <w:p w:rsidR="00A62DEA" w:rsidRPr="00944DA1" w:rsidRDefault="00A62DEA" w:rsidP="00E148CA"/>
    <w:p w:rsidR="00A62DEA" w:rsidRPr="00944DA1" w:rsidRDefault="00A62DEA" w:rsidP="00E148CA">
      <w:r w:rsidRPr="00944DA1">
        <w:tab/>
        <w:t>b)</w:t>
      </w:r>
      <w:r w:rsidRPr="00944DA1">
        <w:tab/>
        <w:t>укрепление систем защиты сотрудников, которым поручено проведение расследований;</w:t>
      </w:r>
    </w:p>
    <w:p w:rsidR="00A62DEA" w:rsidRPr="00944DA1" w:rsidRDefault="00A62DEA" w:rsidP="00E148CA"/>
    <w:p w:rsidR="00A62DEA" w:rsidRPr="00944DA1" w:rsidRDefault="00A62DEA" w:rsidP="00E148CA">
      <w:r w:rsidRPr="00944DA1">
        <w:tab/>
        <w:t>с)</w:t>
      </w:r>
      <w:r w:rsidRPr="00944DA1">
        <w:tab/>
        <w:t>подготовку сотрудников и техническую поддержку их работы;</w:t>
      </w:r>
    </w:p>
    <w:p w:rsidR="00A62DEA" w:rsidRPr="00944DA1" w:rsidRDefault="00A62DEA" w:rsidP="00E148CA"/>
    <w:p w:rsidR="00A62DEA" w:rsidRPr="00944DA1" w:rsidRDefault="00A62DEA" w:rsidP="00E148CA">
      <w:r w:rsidRPr="00944DA1">
        <w:tab/>
        <w:t>d)</w:t>
      </w:r>
      <w:r w:rsidRPr="00944DA1">
        <w:tab/>
        <w:t>разработку альтернативных механизмов урегулирования конфликтов;</w:t>
      </w:r>
    </w:p>
    <w:p w:rsidR="00A62DEA" w:rsidRPr="00944DA1" w:rsidRDefault="00A62DEA" w:rsidP="00E148CA"/>
    <w:p w:rsidR="00A62DEA" w:rsidRPr="00944DA1" w:rsidRDefault="00A62DEA" w:rsidP="00E148CA">
      <w:r w:rsidRPr="00944DA1">
        <w:tab/>
        <w:t>е)</w:t>
      </w:r>
      <w:r w:rsidRPr="00944DA1">
        <w:tab/>
        <w:t>образование сети для межучрежденческой коммуникации и координации.</w:t>
      </w:r>
    </w:p>
    <w:p w:rsidR="00A62DEA" w:rsidRPr="00944DA1" w:rsidRDefault="00A62DEA" w:rsidP="00E148CA"/>
    <w:p w:rsidR="00A62DEA" w:rsidRPr="00944DA1" w:rsidRDefault="00A62DEA" w:rsidP="00E148CA">
      <w:r w:rsidRPr="00944DA1">
        <w:t>17.</w:t>
      </w:r>
      <w:r w:rsidRPr="00944DA1">
        <w:tab/>
        <w:t>В июле 2003 года национальное правительство подписало с правительством Королевства Нидерландов соглашение о международном сотрудничестве "Основы для стратегии управления и межучрежденческой координации в области борьбы с безнаказанностью в случаях нарушений прав человека и норм международного гуманитарного права".  Цели этого соглашения, которое осуществлялось до настоящего времени, заключаются в следующем:</w:t>
      </w:r>
    </w:p>
    <w:p w:rsidR="00A62DEA" w:rsidRPr="00944DA1" w:rsidRDefault="00A62DEA" w:rsidP="00E148CA"/>
    <w:p w:rsidR="00A62DEA" w:rsidRPr="00944DA1" w:rsidRDefault="00A62DEA" w:rsidP="00E148CA">
      <w:r w:rsidRPr="00944DA1">
        <w:tab/>
        <w:t>а)</w:t>
      </w:r>
      <w:r w:rsidRPr="00944DA1">
        <w:tab/>
        <w:t>формулировании и осуществлении политики борьбы с безнаказанностью;</w:t>
      </w:r>
    </w:p>
    <w:p w:rsidR="00A62DEA" w:rsidRPr="00944DA1" w:rsidRDefault="00A62DEA" w:rsidP="00E148CA"/>
    <w:p w:rsidR="00A62DEA" w:rsidRPr="00944DA1" w:rsidRDefault="00A62DEA" w:rsidP="00E148CA">
      <w:r w:rsidRPr="00944DA1">
        <w:tab/>
        <w:t>b)</w:t>
      </w:r>
      <w:r w:rsidRPr="00944DA1">
        <w:tab/>
        <w:t>возбуждении и контроле за проведением ряда судебных дел в связи с нарушениями прав человека и норм международного гуманитарного права.</w:t>
      </w:r>
    </w:p>
    <w:p w:rsidR="00A62DEA" w:rsidRPr="00944DA1" w:rsidRDefault="00A62DEA" w:rsidP="00E148CA"/>
    <w:p w:rsidR="00A62DEA" w:rsidRPr="00944DA1" w:rsidRDefault="00A62DEA" w:rsidP="00E148CA">
      <w:r w:rsidRPr="00944DA1">
        <w:t>18.</w:t>
      </w:r>
      <w:r w:rsidRPr="00944DA1">
        <w:tab/>
        <w:t>6 марта 2006 года было утверждено Постановление № 3411 Национального совета по вопросам социально-экономической политики (КОНПЕС) Национального департамента планирования, в котором определяется политика борьбы с безнаказанностью в случаях нарушений прав человека и норм международного гуманитарного права посредством укрепления потенциала колумбийского государства в плане проведения расследований, привлечения к суду и наказания виновных.</w:t>
      </w:r>
    </w:p>
    <w:p w:rsidR="00A62DEA" w:rsidRPr="00944DA1" w:rsidRDefault="00A62DEA" w:rsidP="00E148CA"/>
    <w:p w:rsidR="00A62DEA" w:rsidRPr="00944DA1" w:rsidRDefault="00A62DEA" w:rsidP="00E148CA">
      <w:r w:rsidRPr="00944DA1">
        <w:t>19.</w:t>
      </w:r>
      <w:r w:rsidRPr="00944DA1">
        <w:tab/>
        <w:t>Политика борьбы с безнаказанностью увязывается и координируется с другими стратегиями и планами национального правительства, что позволяет избежать дублирования усилий и одновременно налаживать более активное взаимодействие между соответствующими ведомствами.</w:t>
      </w:r>
    </w:p>
    <w:p w:rsidR="00A62DEA" w:rsidRPr="00944DA1" w:rsidRDefault="00A62DEA" w:rsidP="00E148CA"/>
    <w:p w:rsidR="00A62DEA" w:rsidRPr="00944DA1" w:rsidRDefault="00A62DEA" w:rsidP="00E148CA">
      <w:pPr>
        <w:rPr>
          <w:b/>
        </w:rPr>
      </w:pPr>
      <w:r w:rsidRPr="00944DA1">
        <w:rPr>
          <w:b/>
        </w:rPr>
        <w:t>Судебно-медицинская экспертиза</w:t>
      </w:r>
    </w:p>
    <w:p w:rsidR="00A62DEA" w:rsidRPr="00944DA1" w:rsidRDefault="00A62DEA" w:rsidP="00E148CA">
      <w:pPr>
        <w:rPr>
          <w:b/>
        </w:rPr>
      </w:pPr>
    </w:p>
    <w:p w:rsidR="00A62DEA" w:rsidRPr="00944DA1" w:rsidRDefault="00A62DEA" w:rsidP="00E148CA">
      <w:r w:rsidRPr="00944DA1">
        <w:t>20.</w:t>
      </w:r>
      <w:r w:rsidRPr="00944DA1">
        <w:tab/>
        <w:t>Компетентные ведомства заинтересованы в подготовке судебно-медицинских экспертов по проблеме применения пыток, и особенно по вопросам осуществления Стамбульского и Миннесотского протоколов.  Именно поэтому в ноябре 2006 года в Национальном институте судебной медицины и судебной экспертизы были организованы курсы по применению Стамбульского и Миннесотского протоколов (приложение "Темы и докладчики").</w:t>
      </w:r>
    </w:p>
    <w:p w:rsidR="00A62DEA" w:rsidRPr="00944DA1" w:rsidRDefault="00A62DEA" w:rsidP="00E148CA"/>
    <w:p w:rsidR="00A62DEA" w:rsidRPr="00944DA1" w:rsidRDefault="00A62DEA" w:rsidP="00E148CA">
      <w:r w:rsidRPr="00944DA1">
        <w:t>21.</w:t>
      </w:r>
      <w:r w:rsidRPr="00944DA1">
        <w:tab/>
        <w:t xml:space="preserve">Аналогичным образом во исполнение решения Межамериканского суда по правам человека по делу </w:t>
      </w:r>
      <w:r w:rsidRPr="00944DA1">
        <w:rPr>
          <w:i/>
        </w:rPr>
        <w:t>Вильсон Гутьеррес Солер против Колумбии</w:t>
      </w:r>
      <w:r w:rsidRPr="00944DA1">
        <w:t>, принятого 12 сентября 2005 года, в котором было признано, что колумбийское государство несет международную ответственность за нарушение прав человека, по инициативе министерства иностранных дел и в сотрудничестве с отделением Управления Верховного комиссара Организации Объединенных Наций по правам человека в Колумбии был проведен учебный семинар по Стамбульскому протоколу.</w:t>
      </w:r>
    </w:p>
    <w:p w:rsidR="00A62DEA" w:rsidRPr="00944DA1" w:rsidRDefault="00A62DEA" w:rsidP="00E148CA"/>
    <w:p w:rsidR="00A62DEA" w:rsidRPr="00944DA1" w:rsidRDefault="00A62DEA" w:rsidP="00E148CA">
      <w:r w:rsidRPr="00944DA1">
        <w:t>22.</w:t>
      </w:r>
      <w:r w:rsidRPr="00944DA1">
        <w:tab/>
        <w:t>Цель этого семинара состояла в популяризации и изучении Протокола и его последующем осуществлении таким образом, чтобы это способствовало выполнению международных директив по эффективному поддержанию контактов с жертвами, документированию и эффективному расследованию преступлений.  При этом обращалось внимание на то, что основополагающим средством обуздания правонарушителей и защиты от пыток является эффективное документирование физических и психических травм, с тем чтобы можно было впоследствии наказать виновных и избежать повторения актов такого рода.</w:t>
      </w:r>
    </w:p>
    <w:p w:rsidR="00A62DEA" w:rsidRPr="00944DA1" w:rsidRDefault="00A62DEA" w:rsidP="00E148CA"/>
    <w:p w:rsidR="00A62DEA" w:rsidRPr="00944DA1" w:rsidRDefault="00A62DEA" w:rsidP="00E148CA">
      <w:r w:rsidRPr="00944DA1">
        <w:t>23.</w:t>
      </w:r>
      <w:r w:rsidRPr="00944DA1">
        <w:tab/>
        <w:t>Поэтому среди участников семинара были широко представлены сотрудники следующих учреждений, которые, как считается, играют ключевую роль в осуществлении Протокола:</w:t>
      </w:r>
    </w:p>
    <w:p w:rsidR="00A62DEA" w:rsidRPr="00944DA1" w:rsidRDefault="00A62DEA" w:rsidP="00E148CA"/>
    <w:p w:rsidR="00A62DEA" w:rsidRDefault="00A62DEA" w:rsidP="00E148CA">
      <w:r>
        <w:tab/>
        <w:t>а)</w:t>
      </w:r>
      <w:r>
        <w:tab/>
        <w:t>Генеральной судебной прокуратуры (включая ОСБ и УСП);</w:t>
      </w:r>
    </w:p>
    <w:p w:rsidR="00A62DEA" w:rsidRDefault="00A62DEA" w:rsidP="00E148CA"/>
    <w:p w:rsidR="00A62DEA" w:rsidRDefault="00A62DEA" w:rsidP="00E148CA">
      <w:r>
        <w:tab/>
        <w:t>b)</w:t>
      </w:r>
      <w:r>
        <w:tab/>
        <w:t>судебных органов;</w:t>
      </w:r>
    </w:p>
    <w:p w:rsidR="00A62DEA" w:rsidRDefault="00A62DEA" w:rsidP="00E148CA"/>
    <w:p w:rsidR="00A62DEA" w:rsidRDefault="00A62DEA" w:rsidP="00E148CA">
      <w:r>
        <w:tab/>
        <w:t>c)</w:t>
      </w:r>
      <w:r>
        <w:tab/>
        <w:t>Национальной полиции;</w:t>
      </w:r>
    </w:p>
    <w:p w:rsidR="00A62DEA" w:rsidRDefault="00A62DEA" w:rsidP="00E148CA"/>
    <w:p w:rsidR="00A62DEA" w:rsidRDefault="00A62DEA" w:rsidP="00E148CA">
      <w:r>
        <w:tab/>
        <w:t>d)</w:t>
      </w:r>
      <w:r>
        <w:tab/>
        <w:t>органов военно-уголовной юстиции;</w:t>
      </w:r>
    </w:p>
    <w:p w:rsidR="00A62DEA" w:rsidRDefault="00A62DEA" w:rsidP="00E148CA"/>
    <w:p w:rsidR="00A62DEA" w:rsidRDefault="00A62DEA" w:rsidP="00E148CA">
      <w:r>
        <w:tab/>
        <w:t>e)</w:t>
      </w:r>
      <w:r>
        <w:tab/>
        <w:t>Административного департамента безопасности;</w:t>
      </w:r>
    </w:p>
    <w:p w:rsidR="00A62DEA" w:rsidRDefault="00A62DEA" w:rsidP="00E148CA"/>
    <w:p w:rsidR="00A62DEA" w:rsidRDefault="00A62DEA" w:rsidP="00E148CA">
      <w:r>
        <w:tab/>
        <w:t>f)</w:t>
      </w:r>
      <w:r>
        <w:tab/>
        <w:t>Управления народного защитника;</w:t>
      </w:r>
    </w:p>
    <w:p w:rsidR="00A62DEA" w:rsidRDefault="00A62DEA" w:rsidP="00E148CA"/>
    <w:p w:rsidR="00A62DEA" w:rsidRDefault="00A62DEA" w:rsidP="00E148CA">
      <w:r>
        <w:tab/>
        <w:t>g)</w:t>
      </w:r>
      <w:r>
        <w:tab/>
        <w:t>Главного управления государственного надзора;</w:t>
      </w:r>
    </w:p>
    <w:p w:rsidR="00A62DEA" w:rsidRDefault="00A62DEA" w:rsidP="00E148CA"/>
    <w:p w:rsidR="00A62DEA" w:rsidRDefault="00A62DEA" w:rsidP="00E148CA">
      <w:r>
        <w:tab/>
        <w:t>h)</w:t>
      </w:r>
      <w:r>
        <w:tab/>
        <w:t>Национального института исправительных учреждений (НИИУ);</w:t>
      </w:r>
    </w:p>
    <w:p w:rsidR="00A62DEA" w:rsidRDefault="00A62DEA" w:rsidP="00E148CA"/>
    <w:p w:rsidR="00A62DEA" w:rsidRDefault="00A62DEA" w:rsidP="00E148CA">
      <w:r>
        <w:tab/>
        <w:t>i)</w:t>
      </w:r>
      <w:r>
        <w:tab/>
        <w:t>Национального института судебной медицины;</w:t>
      </w:r>
    </w:p>
    <w:p w:rsidR="00A62DEA" w:rsidRDefault="00A62DEA" w:rsidP="00E148CA"/>
    <w:p w:rsidR="00A62DEA" w:rsidRDefault="00A62DEA" w:rsidP="00E148CA">
      <w:r>
        <w:tab/>
        <w:t>j)</w:t>
      </w:r>
      <w:r>
        <w:tab/>
        <w:t>сухопутных сил и военно-морского флота;</w:t>
      </w:r>
    </w:p>
    <w:p w:rsidR="00A62DEA" w:rsidRDefault="00A62DEA" w:rsidP="00E148CA"/>
    <w:p w:rsidR="00A62DEA" w:rsidRDefault="00A62DEA" w:rsidP="00E148CA">
      <w:r>
        <w:tab/>
        <w:t>k)</w:t>
      </w:r>
      <w:r>
        <w:tab/>
        <w:t>Министерства иностранных дел;</w:t>
      </w:r>
    </w:p>
    <w:p w:rsidR="00A62DEA" w:rsidRDefault="00A62DEA" w:rsidP="00E148CA"/>
    <w:p w:rsidR="00A62DEA" w:rsidRDefault="00A62DEA" w:rsidP="00E148CA">
      <w:r>
        <w:tab/>
        <w:t>l)</w:t>
      </w:r>
      <w:r>
        <w:tab/>
        <w:t>Министерства внутренних дел и юстиции.</w:t>
      </w:r>
    </w:p>
    <w:p w:rsidR="00A62DEA" w:rsidRDefault="00A62DEA" w:rsidP="00E148CA"/>
    <w:p w:rsidR="00A62DEA" w:rsidRDefault="00A62DEA" w:rsidP="00E148CA">
      <w:r>
        <w:t>24.</w:t>
      </w:r>
      <w:r>
        <w:tab/>
        <w:t>Следует отметить, что сотрудники, которые приняли участие в работе этого семинара, сами станут руководить изучением этого договора в своих учреждениях и обращать внимание на его важность для расследования случаев пыток.</w:t>
      </w:r>
    </w:p>
    <w:p w:rsidR="00A62DEA" w:rsidRDefault="00A62DEA" w:rsidP="00E148CA"/>
    <w:p w:rsidR="00A62DEA" w:rsidRDefault="00A62DEA" w:rsidP="00E148CA">
      <w:r>
        <w:t>25.</w:t>
      </w:r>
      <w:r>
        <w:tab/>
        <w:t>С другой стороны, в целях содействия отправлению правосудия были разработаны инструкции по проведению вскрытий с использованием строго научных и юридических методов.  В этой связи применяется Протокол производства вскрытия, предложенный Организацией Объединенных Наций для случаев, связанных с защитой прав человека, который был опубликован в "Бюллетене судебной медицины" Национального института судебной медицины и судебной экспертизы (содержится в приложении)).  Кроме того, почти во всех основных отделениях страны имеются цифровые камеры, облегчающие работу следователей (приложение "Технические средства").</w:t>
      </w:r>
    </w:p>
    <w:p w:rsidR="00A62DEA" w:rsidRDefault="00A62DEA" w:rsidP="00E148CA"/>
    <w:p w:rsidR="00A62DEA" w:rsidRDefault="00A62DEA" w:rsidP="00E148CA">
      <w:r>
        <w:t>26.</w:t>
      </w:r>
      <w:r>
        <w:tab/>
        <w:t>Для производства судебно-медицинских исследований применяются также следующие руководства, содержащиеся в приложении к настоящему документу:</w:t>
      </w:r>
    </w:p>
    <w:p w:rsidR="00A62DEA" w:rsidRDefault="00A62DEA" w:rsidP="00E148CA"/>
    <w:p w:rsidR="00A62DEA" w:rsidRDefault="00A62DEA" w:rsidP="00E148CA">
      <w:r>
        <w:tab/>
        <w:t>а)</w:t>
      </w:r>
      <w:r>
        <w:tab/>
        <w:t>Краткое руководство по проведению судебно-сексологического обследования, подготовке экспертного заключения и обращению с инструментарием для отбора проб в судебно-медицинских и медицинских учреждениях;</w:t>
      </w:r>
    </w:p>
    <w:p w:rsidR="00A62DEA" w:rsidRDefault="00A62DEA" w:rsidP="00E148CA"/>
    <w:p w:rsidR="00A62DEA" w:rsidRDefault="00A62DEA" w:rsidP="00E148CA">
      <w:r>
        <w:tab/>
      </w:r>
      <w:r>
        <w:rPr>
          <w:lang w:val="en-US"/>
        </w:rPr>
        <w:t>b</w:t>
      </w:r>
      <w:r>
        <w:t>)</w:t>
      </w:r>
      <w:r>
        <w:tab/>
        <w:t>Руководство по производству вскрытий;</w:t>
      </w:r>
    </w:p>
    <w:p w:rsidR="00A62DEA" w:rsidRDefault="00A62DEA" w:rsidP="00E148CA"/>
    <w:p w:rsidR="00A62DEA" w:rsidRDefault="00A62DEA" w:rsidP="00E148CA">
      <w:r>
        <w:tab/>
        <w:t>с)</w:t>
      </w:r>
      <w:r>
        <w:tab/>
        <w:t>Практическое руководство по проведению судебно-стоматологического исследования;</w:t>
      </w:r>
    </w:p>
    <w:p w:rsidR="00A62DEA" w:rsidRDefault="00A62DEA" w:rsidP="00E148CA"/>
    <w:p w:rsidR="00A62DEA" w:rsidRDefault="00A62DEA" w:rsidP="00E148CA">
      <w:r>
        <w:tab/>
      </w:r>
      <w:r>
        <w:rPr>
          <w:lang w:val="en-US"/>
        </w:rPr>
        <w:t>d</w:t>
      </w:r>
      <w:r>
        <w:t>)</w:t>
      </w:r>
      <w:r>
        <w:tab/>
        <w:t>Пособие по идентификации трупов;</w:t>
      </w:r>
    </w:p>
    <w:p w:rsidR="00A62DEA" w:rsidRDefault="00A62DEA" w:rsidP="00E148CA"/>
    <w:p w:rsidR="00A62DEA" w:rsidRDefault="00A62DEA" w:rsidP="00E148CA">
      <w:r>
        <w:tab/>
        <w:t>е)</w:t>
      </w:r>
      <w:r>
        <w:tab/>
        <w:t>Технический регламент по комплексному судебно-медицинскому освидетельствованию жертв насилия в семье;</w:t>
      </w:r>
    </w:p>
    <w:p w:rsidR="00A62DEA" w:rsidRDefault="00A62DEA" w:rsidP="00E148CA"/>
    <w:p w:rsidR="00A62DEA" w:rsidRDefault="00A62DEA" w:rsidP="00E148CA">
      <w:r w:rsidRPr="00820980">
        <w:tab/>
      </w:r>
      <w:r>
        <w:rPr>
          <w:lang w:val="en-US"/>
        </w:rPr>
        <w:t>f</w:t>
      </w:r>
      <w:r>
        <w:t>)</w:t>
      </w:r>
      <w:r>
        <w:tab/>
        <w:t>Технический регламент для судебно-медицинского определения степени опьянения.</w:t>
      </w:r>
    </w:p>
    <w:p w:rsidR="00A62DEA" w:rsidRDefault="00A62DEA" w:rsidP="00E148CA"/>
    <w:p w:rsidR="00A62DEA" w:rsidRDefault="00A62DEA" w:rsidP="00E148CA">
      <w:r>
        <w:t>27.</w:t>
      </w:r>
      <w:r>
        <w:tab/>
        <w:t>Наконец, необходимо подчеркнуть, что следователи Генеральной прокуратуры при проведении расследования любого уголовно наказуемого деяния не проводят какого-либо разграничения по признакам социального положения лица, совершившего это деяние, его служебного положения или должности, что соответствует конституционным положениям, касающимся основных прав, и в частности надлежащего судопроизводства и правильного отправления правосудия.</w:t>
      </w:r>
    </w:p>
    <w:p w:rsidR="00A62DEA" w:rsidRDefault="00A62DEA" w:rsidP="00E148CA"/>
    <w:p w:rsidR="00A62DEA" w:rsidRDefault="00A62DEA" w:rsidP="00E148CA">
      <w:r>
        <w:t>28.</w:t>
      </w:r>
      <w:r>
        <w:tab/>
        <w:t>Что касается случаев нарушения права на жизнь, в которых на жертвах обнаруживаются следы пыток, и в частности сексуального насилия, то для различных секторальных управлений Судебной прокуратуры были сделаны соответствующие разъяснения, а Национальному управлению Оперативно-следственной бригады (ОСБ) и Национальному институту судебной медицины была препровождена рекомендация Комитета против пыток, с тем чтобы они учли ее содержание в сферах своей компетенции.</w:t>
      </w:r>
    </w:p>
    <w:p w:rsidR="00A62DEA" w:rsidRDefault="00A62DEA" w:rsidP="00E148CA"/>
    <w:p w:rsidR="00A62DEA" w:rsidRDefault="00A62DEA" w:rsidP="00E148CA">
      <w:r>
        <w:t>29.</w:t>
      </w:r>
      <w:r>
        <w:tab/>
        <w:t>Генеральная прокуратура в порядке исполнения своего конституционного и правового долга следит за тем, чтобы рекомендации строго выполнялись в предложенные сроки для обеспечения действенного, практического и эффективного отправления правосудия в нашей стране и с учетом обязанности Национального управления прокуратуры осуществлять наблюдение и оценку результатов расследований, проводимых отделениями прокуратуры и прокурорами, как это предусматривает Закон № 938 от 2004 года.</w:t>
      </w:r>
    </w:p>
    <w:p w:rsidR="00A62DEA" w:rsidRDefault="00A62DEA" w:rsidP="00E148CA"/>
    <w:p w:rsidR="00A62DEA" w:rsidRDefault="00A62DEA" w:rsidP="00E148CA">
      <w:pPr>
        <w:rPr>
          <w:b/>
        </w:rPr>
      </w:pPr>
      <w:r>
        <w:rPr>
          <w:b/>
        </w:rPr>
        <w:t>Независимость и безопасность прокуроров</w:t>
      </w:r>
    </w:p>
    <w:p w:rsidR="00A62DEA" w:rsidRDefault="00A62DEA" w:rsidP="00E148CA">
      <w:pPr>
        <w:rPr>
          <w:b/>
        </w:rPr>
      </w:pPr>
    </w:p>
    <w:p w:rsidR="00A62DEA" w:rsidRDefault="00A62DEA" w:rsidP="00E148CA">
      <w:r>
        <w:t>30.</w:t>
      </w:r>
      <w:r>
        <w:tab/>
        <w:t>Согласно информации, представленной руководителем Отдела по правам человека и международному гуманитарному праву Генеральной прокуратуры, уполномоченные прокуроры этого Отдела выполняют свою работу независимым и беспристрастным образом без каких-либо препятствий, помех или ненадлежащего вмешательства, автономно расследуя случаи нарушения прав человека независимо от того, кто совершает такие деяния.</w:t>
      </w:r>
    </w:p>
    <w:p w:rsidR="00A62DEA" w:rsidRDefault="00A62DEA" w:rsidP="00E148CA"/>
    <w:p w:rsidR="00A62DEA" w:rsidRDefault="00A62DEA" w:rsidP="00E148CA">
      <w:r>
        <w:t>31.</w:t>
      </w:r>
      <w:r>
        <w:tab/>
        <w:t>В этом отношении необходимо отметить, что национальное правительство в лице вице-президента Республики при поступлении запроса от Национального отдела по правам человека предоставляет сотрудникам прокуратуры необходимую поддержку воинских частей и полицейских подразделений, которые обеспечивают их безопасность во время их нахождения в районах, где имеют место нарушения правопорядка, а также выделяет необходимые средства для этих целей.</w:t>
      </w:r>
    </w:p>
    <w:p w:rsidR="00A62DEA" w:rsidRDefault="00A62DEA" w:rsidP="00E148CA"/>
    <w:p w:rsidR="00A62DEA" w:rsidRDefault="00A62DEA" w:rsidP="00E148CA">
      <w:r>
        <w:t>32.</w:t>
      </w:r>
      <w:r>
        <w:tab/>
        <w:t>Помимо этого, в рамках координации специальных исследований Секция безопасности и логистической поддержки Национального управления Оперативно-следственной бригады проводит исследования с целью определения уровня риска и степени опасности, которым подвергаются получающие угрозы сотрудники, с тем чтобы вырабатывать на национальном уровне рекомендации для деятельности различных подразделений Оперативно-следственной бригады.</w:t>
      </w:r>
    </w:p>
    <w:p w:rsidR="00A62DEA" w:rsidRDefault="00A62DEA" w:rsidP="00E148CA"/>
    <w:p w:rsidR="00A62DEA" w:rsidRDefault="00A62DEA" w:rsidP="00E148CA">
      <w:r>
        <w:t>33.</w:t>
      </w:r>
      <w:r>
        <w:tab/>
        <w:t>По итогам этих исследований разрабатываются превентивные меры безопасности в диапазоне от рекомендаций по самостоятельному обеспечению своей безопасности и защиты и до реализации общего плана безопасности.  Следует отметить, что этой работе по защите персонала помогает Национальная полиция.</w:t>
      </w:r>
    </w:p>
    <w:p w:rsidR="00A62DEA" w:rsidRDefault="00A62DEA" w:rsidP="00E148CA"/>
    <w:p w:rsidR="00A62DEA" w:rsidRDefault="00A62DEA" w:rsidP="00E148CA">
      <w:r>
        <w:t>34.</w:t>
      </w:r>
      <w:r>
        <w:tab/>
        <w:t>В настоящее время выделяются средства на общие планы обеспечения безопасности для руководящего состава и сотрудников национальных отделов и секторальных управления прокуратуры, среди которых предусмотрены ассигнования и для Отдела по правам человека и международному гуманитарному праву.</w:t>
      </w:r>
    </w:p>
    <w:p w:rsidR="00A62DEA" w:rsidRDefault="00A62DEA" w:rsidP="00E148CA"/>
    <w:p w:rsidR="00A62DEA" w:rsidRDefault="00A62DEA" w:rsidP="00E148CA">
      <w:pPr>
        <w:jc w:val="center"/>
      </w:pPr>
      <w:r>
        <w:t>_______</w:t>
      </w:r>
    </w:p>
    <w:p w:rsidR="004D5A73" w:rsidRPr="0020094C" w:rsidRDefault="004D5A73" w:rsidP="0020094C">
      <w:pPr>
        <w:tabs>
          <w:tab w:val="left" w:pos="0"/>
        </w:tabs>
      </w:pPr>
    </w:p>
    <w:sectPr w:rsidR="004D5A73" w:rsidRPr="0020094C" w:rsidSect="0020094C">
      <w:headerReference w:type="even" r:id="rId9"/>
      <w:headerReference w:type="default" r:id="rId10"/>
      <w:pgSz w:w="11906" w:h="16838" w:code="9"/>
      <w:pgMar w:top="851" w:right="851" w:bottom="1701" w:left="1701" w:header="851" w:footer="851" w:gutter="0"/>
      <w:pgNumType w:start="1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4FA" w:rsidRDefault="00EE44FA">
      <w:r>
        <w:separator/>
      </w:r>
    </w:p>
  </w:endnote>
  <w:endnote w:type="continuationSeparator" w:id="0">
    <w:p w:rsidR="00EE44FA" w:rsidRDefault="00EE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4FA" w:rsidRDefault="00EE44FA">
      <w:r>
        <w:separator/>
      </w:r>
    </w:p>
  </w:footnote>
  <w:footnote w:type="continuationSeparator" w:id="0">
    <w:p w:rsidR="00EE44FA" w:rsidRDefault="00EE44FA">
      <w:r>
        <w:continuationSeparator/>
      </w:r>
    </w:p>
  </w:footnote>
  <w:footnote w:id="1">
    <w:p w:rsidR="001D0DAE" w:rsidRDefault="001D0DAE" w:rsidP="0020094C">
      <w:pPr>
        <w:pStyle w:val="FootnoteText"/>
      </w:pPr>
      <w:r w:rsidRPr="00A27595">
        <w:rPr>
          <w:rStyle w:val="FootnoteReference"/>
        </w:rPr>
        <w:sym w:font="Symbol" w:char="F02A"/>
      </w:r>
      <w:r>
        <w:t xml:space="preserve"> </w:t>
      </w:r>
      <w:r>
        <w:tab/>
        <w:t>Приложения к настоящему документу имеются в секретариате Комитета.</w:t>
      </w:r>
    </w:p>
    <w:p w:rsidR="001D0DAE" w:rsidRDefault="001D0DAE" w:rsidP="0020094C">
      <w:pPr>
        <w:pStyle w:val="FootnoteText"/>
      </w:pPr>
    </w:p>
  </w:footnote>
  <w:footnote w:id="2">
    <w:p w:rsidR="001D0DAE" w:rsidRDefault="001D0DAE" w:rsidP="0020094C">
      <w:pPr>
        <w:pStyle w:val="FootnoteText"/>
        <w:rPr>
          <w:lang w:val="en-US"/>
        </w:rPr>
      </w:pPr>
      <w:r w:rsidRPr="00A27595">
        <w:rPr>
          <w:rStyle w:val="FootnoteReference"/>
        </w:rPr>
        <w:sym w:font="Symbol" w:char="F02A"/>
      </w:r>
      <w:r w:rsidRPr="00A27595">
        <w:rPr>
          <w:rStyle w:val="FootnoteReference"/>
        </w:rPr>
        <w:sym w:font="Symbol" w:char="F02A"/>
      </w:r>
      <w:r>
        <w:t xml:space="preserve"> </w:t>
      </w:r>
      <w:r>
        <w:tab/>
        <w:t>В соответствии с информацией, препровожденной государствам-участникам в отношении оформления их докладов, настоящий документ до его передачи в службы письменного перевода Организации Объединенных Наций официально не редактировался.</w:t>
      </w:r>
    </w:p>
    <w:p w:rsidR="001D0DAE" w:rsidRPr="0020094C" w:rsidRDefault="001D0DAE" w:rsidP="0020094C">
      <w:pPr>
        <w:pStyle w:val="FootnoteText"/>
        <w:rPr>
          <w:lang w:val="en-US"/>
        </w:rPr>
      </w:pPr>
    </w:p>
  </w:footnote>
  <w:footnote w:id="3">
    <w:p w:rsidR="001D0DAE" w:rsidRDefault="001D0DAE" w:rsidP="00E148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В своем коммюнике президент Республики "выражает скорбь и возмущение в связи с убийством в городе Монтерия г-жи Йоланды Искьердо.  Компетентные органы объявили, что лицам, предоставившим сведения, которые помогут в задержании организаторов и исполнителей этого преступления, будет выплачена награда в размере 50 млн. песо.  Президент Республики обратился к Судебной полиции с просьбой о том, чтобы она с помощью Судебной прокуратуры в качестве защитной меры наложила арест на имущество, которое лица, привлеченные к судебной ответственности в соответствии с Законом об установлении справедливости и мира, должны передать в порядке выплаты возмещения пострадавшим.  Это решение было принято во избежание того, чтобы это имущество посредством сделок через подставных лиц, посредством договоров какого-либо рода, уловок или из-за халатности административных органов бесследно не исчезло и чтобы не возникло трудностей в выплате компенсаций пострадавшим".  Коммюнике № 17 Канцелярии президента Республики Колумбии от 1 февраля 2007 года.</w:t>
      </w:r>
    </w:p>
    <w:p w:rsidR="001D0DAE" w:rsidRDefault="001D0DAE" w:rsidP="00E148C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AE" w:rsidRDefault="001D0DAE">
    <w:pPr>
      <w:pStyle w:val="Header"/>
      <w:tabs>
        <w:tab w:val="left" w:pos="6237"/>
      </w:tabs>
      <w:rPr>
        <w:lang w:val="en-US"/>
      </w:rPr>
    </w:pPr>
    <w:r>
      <w:rPr>
        <w:lang w:val="en-US"/>
      </w:rPr>
      <w:t>CAT/C/COL/CO/3/Add.2</w:t>
    </w:r>
  </w:p>
  <w:p w:rsidR="001D0DAE" w:rsidRDefault="001D0DAE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1646E">
      <w:rPr>
        <w:rStyle w:val="PageNumber"/>
        <w:noProof/>
      </w:rPr>
      <w:t>4</w:t>
    </w:r>
    <w:r>
      <w:rPr>
        <w:rStyle w:val="PageNumber"/>
      </w:rPr>
      <w:fldChar w:fldCharType="end"/>
    </w:r>
  </w:p>
  <w:p w:rsidR="001D0DAE" w:rsidRDefault="001D0DAE">
    <w:pPr>
      <w:pStyle w:val="Header"/>
      <w:tabs>
        <w:tab w:val="left" w:pos="6237"/>
      </w:tabs>
      <w:rPr>
        <w:rStyle w:val="PageNumber"/>
        <w:lang w:val="en-US"/>
      </w:rPr>
    </w:pPr>
  </w:p>
  <w:p w:rsidR="001D0DAE" w:rsidRDefault="001D0DAE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AE" w:rsidRDefault="001D0DAE">
    <w:pPr>
      <w:pStyle w:val="Header"/>
      <w:tabs>
        <w:tab w:val="left" w:pos="6521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CAT/C/COL/CO/3/Add.2</w:t>
    </w:r>
  </w:p>
  <w:p w:rsidR="001D0DAE" w:rsidRDefault="001D0DAE">
    <w:pPr>
      <w:pStyle w:val="Header"/>
      <w:tabs>
        <w:tab w:val="left" w:pos="6521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1646E">
      <w:rPr>
        <w:rStyle w:val="PageNumber"/>
        <w:noProof/>
      </w:rPr>
      <w:t>11</w:t>
    </w:r>
    <w:r>
      <w:rPr>
        <w:rStyle w:val="PageNumber"/>
      </w:rPr>
      <w:fldChar w:fldCharType="end"/>
    </w:r>
  </w:p>
  <w:p w:rsidR="001D0DAE" w:rsidRDefault="001D0DAE">
    <w:pPr>
      <w:pStyle w:val="Header"/>
      <w:tabs>
        <w:tab w:val="left" w:pos="6521"/>
      </w:tabs>
      <w:rPr>
        <w:rStyle w:val="PageNumber"/>
        <w:lang w:val="en-US"/>
      </w:rPr>
    </w:pPr>
  </w:p>
  <w:p w:rsidR="001D0DAE" w:rsidRDefault="001D0DAE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666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77AEC9F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mirrorMargin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C82"/>
    <w:rsid w:val="00042B0E"/>
    <w:rsid w:val="00047B1B"/>
    <w:rsid w:val="001B5206"/>
    <w:rsid w:val="001D0DAE"/>
    <w:rsid w:val="001F5665"/>
    <w:rsid w:val="0020094C"/>
    <w:rsid w:val="00415D4B"/>
    <w:rsid w:val="00421E04"/>
    <w:rsid w:val="004D5A73"/>
    <w:rsid w:val="00830D01"/>
    <w:rsid w:val="00A01360"/>
    <w:rsid w:val="00A1600B"/>
    <w:rsid w:val="00A22DE5"/>
    <w:rsid w:val="00A62DEA"/>
    <w:rsid w:val="00AB59F3"/>
    <w:rsid w:val="00BC0B2B"/>
    <w:rsid w:val="00C1646E"/>
    <w:rsid w:val="00CB1DE7"/>
    <w:rsid w:val="00D32C14"/>
    <w:rsid w:val="00DA4C82"/>
    <w:rsid w:val="00E148CA"/>
    <w:rsid w:val="00EE44FA"/>
    <w:rsid w:val="00FD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right" w:pos="4740"/>
        <w:tab w:val="left" w:pos="6237"/>
      </w:tabs>
      <w:suppressAutoHyphens/>
      <w:spacing w:line="216" w:lineRule="auto"/>
      <w:jc w:val="right"/>
      <w:outlineLvl w:val="6"/>
    </w:pPr>
    <w:rPr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10">
    <w:name w:val="Заголовок 10"/>
    <w:basedOn w:val="Title"/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EndnoteText">
    <w:name w:val="endnote text"/>
    <w:basedOn w:val="Normal"/>
    <w:semiHidden/>
    <w:pPr>
      <w:spacing w:line="240" w:lineRule="auto"/>
    </w:pPr>
  </w:style>
  <w:style w:type="paragraph" w:styleId="FootnoteText">
    <w:name w:val="footnote text"/>
    <w:basedOn w:val="Normal"/>
    <w:semiHidden/>
    <w:pPr>
      <w:spacing w:line="240" w:lineRule="auto"/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AB59F3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1</TotalTime>
  <Pages>1</Pages>
  <Words>2936</Words>
  <Characters>16737</Characters>
  <Application>Microsoft Office Word</Application>
  <DocSecurity>4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0844279</vt:lpstr>
    </vt:vector>
  </TitlesOfParts>
  <Company> </Company>
  <LinksUpToDate>false</LinksUpToDate>
  <CharactersWithSpaces>19634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0844279</dc:title>
  <dc:subject/>
  <dc:creator>Светлана Прокудина</dc:creator>
  <cp:keywords/>
  <dc:description/>
  <cp:lastModifiedBy>Svetlana Prokoudina</cp:lastModifiedBy>
  <cp:revision>3</cp:revision>
  <cp:lastPrinted>2008-10-28T10:29:00Z</cp:lastPrinted>
  <dcterms:created xsi:type="dcterms:W3CDTF">2008-10-28T10:29:00Z</dcterms:created>
  <dcterms:modified xsi:type="dcterms:W3CDTF">2008-10-28T10:30:00Z</dcterms:modified>
</cp:coreProperties>
</file>