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Tr="00443131">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C220F" w:rsidP="002C220F">
            <w:pPr>
              <w:jc w:val="right"/>
            </w:pPr>
            <w:r w:rsidRPr="002C220F">
              <w:rPr>
                <w:sz w:val="40"/>
              </w:rPr>
              <w:t>CCPR</w:t>
            </w:r>
            <w:r>
              <w:t>/C/ARG/Q/4/Add.1</w:t>
            </w:r>
          </w:p>
        </w:tc>
      </w:tr>
      <w:tr w:rsidR="002D5AAC" w:rsidTr="00443131">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C220F" w:rsidRDefault="002C220F" w:rsidP="002C220F">
            <w:pPr>
              <w:spacing w:before="240" w:line="240" w:lineRule="exact"/>
            </w:pPr>
            <w:r>
              <w:t>Distr. general</w:t>
            </w:r>
          </w:p>
          <w:p w:rsidR="002C220F" w:rsidRDefault="006E05A1" w:rsidP="006E05A1">
            <w:pPr>
              <w:spacing w:line="240" w:lineRule="exact"/>
            </w:pPr>
            <w:r>
              <w:t>1</w:t>
            </w:r>
            <w:r w:rsidR="00940B02">
              <w:t>8</w:t>
            </w:r>
            <w:r>
              <w:t xml:space="preserve"> de enero</w:t>
            </w:r>
            <w:r w:rsidR="002C220F">
              <w:t xml:space="preserve"> de 2010</w:t>
            </w:r>
          </w:p>
          <w:p w:rsidR="002C220F" w:rsidRDefault="002C220F" w:rsidP="002C220F">
            <w:pPr>
              <w:spacing w:line="240" w:lineRule="exact"/>
            </w:pPr>
          </w:p>
          <w:p w:rsidR="002D5AAC" w:rsidRDefault="002C220F" w:rsidP="002C220F">
            <w:pPr>
              <w:spacing w:line="240" w:lineRule="exact"/>
            </w:pPr>
            <w:r>
              <w:t>Original: español</w:t>
            </w:r>
          </w:p>
        </w:tc>
      </w:tr>
    </w:tbl>
    <w:p w:rsidR="00443131" w:rsidRDefault="00443131" w:rsidP="00443131">
      <w:pPr>
        <w:spacing w:before="120"/>
        <w:rPr>
          <w:b/>
          <w:sz w:val="24"/>
          <w:szCs w:val="24"/>
        </w:rPr>
      </w:pPr>
      <w:r>
        <w:rPr>
          <w:b/>
          <w:sz w:val="24"/>
          <w:szCs w:val="24"/>
        </w:rPr>
        <w:t>Comité de Derechos Humanos</w:t>
      </w:r>
    </w:p>
    <w:p w:rsidR="00443131" w:rsidRDefault="00443131" w:rsidP="00421627">
      <w:pPr>
        <w:rPr>
          <w:b/>
        </w:rPr>
      </w:pPr>
      <w:r>
        <w:rPr>
          <w:b/>
        </w:rPr>
        <w:t>9</w:t>
      </w:r>
      <w:r w:rsidR="00421627">
        <w:rPr>
          <w:b/>
        </w:rPr>
        <w:t>8</w:t>
      </w:r>
      <w:r w:rsidR="003E7B21">
        <w:rPr>
          <w:b/>
        </w:rPr>
        <w:t>. º</w:t>
      </w:r>
      <w:r>
        <w:rPr>
          <w:b/>
        </w:rPr>
        <w:t xml:space="preserve"> período de sesiones</w:t>
      </w:r>
    </w:p>
    <w:p w:rsidR="00443131" w:rsidRDefault="00443131" w:rsidP="00443131">
      <w:r>
        <w:t>Nueva York, 8 a 26 de marzo de 2010</w:t>
      </w:r>
    </w:p>
    <w:p w:rsidR="00443131" w:rsidRDefault="00443131" w:rsidP="00443131"/>
    <w:p w:rsidR="00443131" w:rsidRDefault="00443131" w:rsidP="006D52C3">
      <w:pPr>
        <w:pStyle w:val="HChG"/>
        <w:rPr>
          <w:snapToGrid w:val="0"/>
        </w:rPr>
      </w:pPr>
      <w:r>
        <w:rPr>
          <w:snapToGrid w:val="0"/>
        </w:rPr>
        <w:tab/>
      </w:r>
      <w:r>
        <w:rPr>
          <w:snapToGrid w:val="0"/>
        </w:rPr>
        <w:tab/>
        <w:t xml:space="preserve">Respuestas a la </w:t>
      </w:r>
      <w:r w:rsidR="007C7B94">
        <w:rPr>
          <w:snapToGrid w:val="0"/>
        </w:rPr>
        <w:t>lista de cuestiones (CCPR/C/ARG/Q/4) que deben abordable al examinar el cuarto informe peri</w:t>
      </w:r>
      <w:r w:rsidR="007C7B94" w:rsidRPr="007C7B94">
        <w:rPr>
          <w:snapToGrid w:val="0"/>
        </w:rPr>
        <w:t>ó</w:t>
      </w:r>
      <w:r w:rsidR="007C7B94">
        <w:rPr>
          <w:snapToGrid w:val="0"/>
        </w:rPr>
        <w:t>dico de Argentina (CCPR/C/ARG/4)</w:t>
      </w:r>
      <w:r w:rsidR="006D52C3" w:rsidRPr="006D52C3">
        <w:rPr>
          <w:rStyle w:val="FootnoteReference"/>
          <w:snapToGrid w:val="0"/>
          <w:sz w:val="20"/>
          <w:vertAlign w:val="baseline"/>
        </w:rPr>
        <w:footnoteReference w:customMarkFollows="1" w:id="1"/>
        <w:t>*</w:t>
      </w:r>
      <w:r w:rsidR="006D52C3">
        <w:rPr>
          <w:snapToGrid w:val="0"/>
        </w:rPr>
        <w:t xml:space="preserve"> </w:t>
      </w:r>
    </w:p>
    <w:p w:rsidR="00443131" w:rsidRDefault="00443131" w:rsidP="00443131">
      <w:pPr>
        <w:pStyle w:val="HChG"/>
        <w:rPr>
          <w:snapToGrid w:val="0"/>
        </w:rPr>
      </w:pPr>
    </w:p>
    <w:p w:rsidR="00443131" w:rsidRDefault="00443131" w:rsidP="00443131">
      <w:pPr>
        <w:pStyle w:val="Heading1"/>
        <w:tabs>
          <w:tab w:val="left" w:pos="3686"/>
        </w:tabs>
        <w:rPr>
          <w:lang w:val="hr-HR"/>
        </w:rPr>
      </w:pPr>
    </w:p>
    <w:p w:rsidR="00443131" w:rsidRDefault="00443131" w:rsidP="00443131">
      <w:pPr>
        <w:jc w:val="right"/>
        <w:rPr>
          <w:lang w:val="hr-HR"/>
        </w:rPr>
      </w:pPr>
    </w:p>
    <w:p w:rsidR="00443131" w:rsidRPr="00F539F9" w:rsidRDefault="00443131" w:rsidP="00443131">
      <w:pPr>
        <w:jc w:val="right"/>
        <w:rPr>
          <w:lang w:val="hr-HR"/>
        </w:rPr>
      </w:pPr>
    </w:p>
    <w:p w:rsidR="00443131" w:rsidRPr="00344D1C" w:rsidRDefault="00443131" w:rsidP="00D42DC6">
      <w:pPr>
        <w:pStyle w:val="H1G"/>
      </w:pPr>
      <w:r w:rsidRPr="003E118A">
        <w:br w:type="page"/>
      </w:r>
      <w:r w:rsidR="00D42DC6">
        <w:tab/>
      </w:r>
      <w:r w:rsidR="00D42DC6">
        <w:tab/>
      </w:r>
      <w:r w:rsidRPr="00344D1C">
        <w:t>Marco Constitucional y jurídico en el que se aplica el Pacto</w:t>
      </w:r>
    </w:p>
    <w:p w:rsidR="00443131" w:rsidRPr="00344D1C" w:rsidRDefault="006D52C3" w:rsidP="0021573E">
      <w:pPr>
        <w:pStyle w:val="SingleTxtG"/>
        <w:numPr>
          <w:ilvl w:val="0"/>
          <w:numId w:val="19"/>
        </w:numPr>
      </w:pPr>
      <w:r>
        <w:tab/>
      </w:r>
      <w:r w:rsidR="00443131" w:rsidRPr="00344D1C">
        <w:t xml:space="preserve">En relación </w:t>
      </w:r>
      <w:r w:rsidR="009B37F7">
        <w:t>con el</w:t>
      </w:r>
      <w:r w:rsidR="009B37F7" w:rsidRPr="00344D1C">
        <w:t xml:space="preserve"> </w:t>
      </w:r>
      <w:r w:rsidR="00443131" w:rsidRPr="00344D1C">
        <w:t xml:space="preserve">lugar que ocupan los derechos enunciados en el Pacto en la jerarquía del derecho interno se recomienda remitirse a los párrafos 1 a 15 del </w:t>
      </w:r>
      <w:r w:rsidR="005E3D41">
        <w:t>cuarto i</w:t>
      </w:r>
      <w:r w:rsidR="00443131" w:rsidRPr="00344D1C">
        <w:t xml:space="preserve">nforme </w:t>
      </w:r>
      <w:r w:rsidR="005E3D41">
        <w:t>p</w:t>
      </w:r>
      <w:r w:rsidR="00443131" w:rsidRPr="00344D1C">
        <w:t xml:space="preserve">eriódico de </w:t>
      </w:r>
      <w:smartTag w:uri="urn:schemas-microsoft-com:office:smarttags" w:element="PersonName">
        <w:smartTagPr>
          <w:attr w:name="ProductID" w:val="la Argentina"/>
        </w:smartTagPr>
        <w:r w:rsidR="00443131" w:rsidRPr="00344D1C">
          <w:t>la Argentina</w:t>
        </w:r>
      </w:smartTag>
      <w:r w:rsidR="00443131" w:rsidRPr="00344D1C">
        <w:t xml:space="preserve"> (CCPR/C/ARG/4), incluyendo el Anexo I del mismo.</w:t>
      </w:r>
    </w:p>
    <w:p w:rsidR="00443131" w:rsidRPr="00344D1C" w:rsidRDefault="00D42DC6" w:rsidP="00D42DC6">
      <w:pPr>
        <w:pStyle w:val="H1G"/>
      </w:pPr>
      <w:r>
        <w:tab/>
      </w:r>
      <w:r>
        <w:tab/>
      </w:r>
      <w:r w:rsidR="00443131" w:rsidRPr="00344D1C">
        <w:t xml:space="preserve">Juicios por </w:t>
      </w:r>
      <w:r w:rsidR="005E3D41">
        <w:t>c</w:t>
      </w:r>
      <w:r w:rsidR="00443131" w:rsidRPr="00344D1C">
        <w:t xml:space="preserve">rímenes de lesa humanidad </w:t>
      </w:r>
    </w:p>
    <w:p w:rsidR="00443131" w:rsidRPr="00344D1C" w:rsidRDefault="006D52C3" w:rsidP="0021573E">
      <w:pPr>
        <w:pStyle w:val="SingleTxtG"/>
        <w:numPr>
          <w:ilvl w:val="0"/>
          <w:numId w:val="19"/>
        </w:numPr>
      </w:pPr>
      <w:r>
        <w:tab/>
      </w:r>
      <w:r w:rsidR="00443131" w:rsidRPr="00344D1C">
        <w:t xml:space="preserve">Luego de que se declarasen insanablemente nulas las leyes de Obediencia Debida y Punto Final en el año 2003, se abrió la posibilidad de llevar a juicio a los responsables por graves violaciones de derechos humanos. Así </w:t>
      </w:r>
      <w:smartTag w:uri="urn:schemas-microsoft-com:office:smarttags" w:element="PersonName">
        <w:smartTagPr>
          <w:attr w:name="ProductID" w:val="la Corte Suprema"/>
        </w:smartTagPr>
        <w:r w:rsidR="00443131" w:rsidRPr="00344D1C">
          <w:t>la Corte Suprema</w:t>
        </w:r>
      </w:smartTag>
      <w:r w:rsidR="00443131" w:rsidRPr="00344D1C">
        <w:t xml:space="preserve"> de Justicia de </w:t>
      </w:r>
      <w:smartTag w:uri="urn:schemas-microsoft-com:office:smarttags" w:element="PersonName">
        <w:smartTagPr>
          <w:attr w:name="ProductID" w:val="la Naci￳n"/>
        </w:smartTagPr>
        <w:r w:rsidR="00443131" w:rsidRPr="00344D1C">
          <w:t>la Nación</w:t>
        </w:r>
      </w:smartTag>
      <w:r w:rsidR="00443131" w:rsidRPr="00344D1C">
        <w:t xml:space="preserve"> en el caso “Simón” declaró la inconstitucionalidad de aquellas leyes logrando despejar el camino para la reapertura de más de mil causas por violaciones a los derechos humanos y proceder a cientos de detenciones. </w:t>
      </w:r>
    </w:p>
    <w:p w:rsidR="00443131" w:rsidRPr="00344D1C" w:rsidRDefault="006D52C3" w:rsidP="0021573E">
      <w:pPr>
        <w:pStyle w:val="SingleTxtG"/>
        <w:numPr>
          <w:ilvl w:val="0"/>
          <w:numId w:val="19"/>
        </w:numPr>
      </w:pPr>
      <w:r>
        <w:tab/>
      </w:r>
      <w:r w:rsidR="00443131" w:rsidRPr="00344D1C">
        <w:t xml:space="preserve">Se destaca en tal sentido, por ejemplo, el proceso judicial al represor Miguel  Etchecolatz, y la posterior sentencia de condena, dado que por primera vez un tribunal nacional calificó de “cuadro de genocidio” a hechos sucedidos en su propio territorio. Esta referencia fue reiterada por la justicia en otras causas reabiertas que han tenido alta repercusión en la opinión pública, tal es el caso de la sentencia de condena contra Christian von Wernich (Sacerdote católico que oficiaba de capellán de </w:t>
      </w:r>
      <w:smartTag w:uri="urn:schemas-microsoft-com:office:smarttags" w:element="PersonName">
        <w:smartTagPr>
          <w:attr w:name="ProductID" w:val="la Polic￭a Federal"/>
        </w:smartTagPr>
        <w:r w:rsidR="00443131" w:rsidRPr="00344D1C">
          <w:t>la Policía Federal</w:t>
        </w:r>
      </w:smartTag>
      <w:r w:rsidR="00443131" w:rsidRPr="00344D1C">
        <w:t xml:space="preserve"> Argentina) a la pena de reclusión perpetua por homicidios, tormentos y privaciones ilegítimas de la libertad, hechos que, a decir del Tribunal Oral que lo condenó, “son delitos de lesa humanidad cometidos en el marco del genocidio que tuvo lugar en </w:t>
      </w:r>
      <w:smartTag w:uri="urn:schemas-microsoft-com:office:smarttags" w:element="PersonName">
        <w:smartTagPr>
          <w:attr w:name="ProductID" w:val="la Argentina"/>
        </w:smartTagPr>
        <w:r w:rsidR="00443131" w:rsidRPr="00344D1C">
          <w:t>la Argentina</w:t>
        </w:r>
      </w:smartTag>
      <w:r w:rsidR="00443131" w:rsidRPr="00344D1C">
        <w:t xml:space="preserve"> entre los años 1976 y </w:t>
      </w:r>
      <w:smartTag w:uri="urn:schemas-microsoft-com:office:smarttags" w:element="metricconverter">
        <w:smartTagPr>
          <w:attr w:name="ProductID" w:val="1983”"/>
        </w:smartTagPr>
        <w:r w:rsidR="00443131" w:rsidRPr="00344D1C">
          <w:t>1983”</w:t>
        </w:r>
      </w:smartTag>
      <w:r w:rsidR="00443131" w:rsidRPr="00344D1C">
        <w:t xml:space="preserve">. </w:t>
      </w:r>
    </w:p>
    <w:p w:rsidR="00443131" w:rsidRPr="00344D1C" w:rsidRDefault="006D52C3" w:rsidP="0021573E">
      <w:pPr>
        <w:pStyle w:val="SingleTxtG"/>
        <w:numPr>
          <w:ilvl w:val="0"/>
          <w:numId w:val="19"/>
        </w:numPr>
      </w:pPr>
      <w:r>
        <w:tab/>
      </w:r>
      <w:r w:rsidR="00443131" w:rsidRPr="00344D1C">
        <w:t xml:space="preserve">El 13 de julio de 2007 </w:t>
      </w:r>
      <w:smartTag w:uri="urn:schemas-microsoft-com:office:smarttags" w:element="PersonName">
        <w:smartTagPr>
          <w:attr w:name="ProductID" w:val="la Corte Suprema"/>
        </w:smartTagPr>
        <w:r w:rsidR="00443131" w:rsidRPr="00344D1C">
          <w:t>la Corte Suprema</w:t>
        </w:r>
      </w:smartTag>
      <w:r w:rsidR="00443131" w:rsidRPr="00344D1C">
        <w:t xml:space="preserve"> de Justicia de </w:t>
      </w:r>
      <w:smartTag w:uri="urn:schemas-microsoft-com:office:smarttags" w:element="PersonName">
        <w:smartTagPr>
          <w:attr w:name="ProductID" w:val="la Naci￳n"/>
        </w:smartTagPr>
        <w:r w:rsidR="00443131" w:rsidRPr="00344D1C">
          <w:t>la Nación</w:t>
        </w:r>
      </w:smartTag>
      <w:r w:rsidR="00443131" w:rsidRPr="00344D1C">
        <w:t xml:space="preserve"> dejó sin efecto el indulto dictado en 1990 por el entonces Presidente Carlos Menem al ex Comandante de Institutos Militares, Santiago Omar Riveros. En ese sentido, cabe señalar que si bien en el citado fallo </w:t>
      </w:r>
      <w:smartTag w:uri="urn:schemas-microsoft-com:office:smarttags" w:element="PersonName">
        <w:smartTagPr>
          <w:attr w:name="ProductID" w:val="la Corte"/>
        </w:smartTagPr>
        <w:r w:rsidR="00443131" w:rsidRPr="00344D1C">
          <w:t>la Corte</w:t>
        </w:r>
      </w:smartTag>
      <w:r w:rsidR="00443131" w:rsidRPr="00344D1C">
        <w:t xml:space="preserve"> se pronuncia sobre un caso puntual, el efecto se podrá proyectar sobre otros indultos a militares e integrantes de otras fuerzas de seguridad, en la medida en que sienta un precedente importante de cara al futuro, para cuando lleguen a estudio de </w:t>
      </w:r>
      <w:smartTag w:uri="urn:schemas-microsoft-com:office:smarttags" w:element="PersonName">
        <w:smartTagPr>
          <w:attr w:name="ProductID" w:val="la Corte"/>
        </w:smartTagPr>
        <w:r w:rsidR="00443131" w:rsidRPr="00344D1C">
          <w:t>la Corte</w:t>
        </w:r>
      </w:smartTag>
      <w:r w:rsidR="00443131" w:rsidRPr="00344D1C">
        <w:t xml:space="preserve"> expedientes referidos a casos análogos.</w:t>
      </w:r>
    </w:p>
    <w:p w:rsidR="00443131" w:rsidRPr="00344D1C" w:rsidRDefault="006D52C3" w:rsidP="0021573E">
      <w:pPr>
        <w:pStyle w:val="SingleTxtG"/>
        <w:numPr>
          <w:ilvl w:val="0"/>
          <w:numId w:val="19"/>
        </w:numPr>
      </w:pPr>
      <w:r>
        <w:tab/>
      </w:r>
      <w:r w:rsidR="00443131" w:rsidRPr="00344D1C">
        <w:t xml:space="preserve">Con la citada decisión </w:t>
      </w:r>
      <w:smartTag w:uri="urn:schemas-microsoft-com:office:smarttags" w:element="PersonName">
        <w:smartTagPr>
          <w:attr w:name="ProductID" w:val="la Corte"/>
        </w:smartTagPr>
        <w:r w:rsidR="00443131" w:rsidRPr="00344D1C">
          <w:t>la Corte</w:t>
        </w:r>
      </w:smartTag>
      <w:r w:rsidR="00443131" w:rsidRPr="00344D1C">
        <w:t xml:space="preserve"> cierra una etapa que se inició hace seis años, cuando ese Tribunal declaró que los asesinatos, secuestros, torturas y desapariciones cometidos en el marco del terrorismo de Estado no prescriben. En efecto, uno de los casos de mayor relevancia ha sido el de “Arancibia Clavel”, dictado el 24 de agosto de 2004, en el que </w:t>
      </w:r>
      <w:smartTag w:uri="urn:schemas-microsoft-com:office:smarttags" w:element="PersonName">
        <w:smartTagPr>
          <w:attr w:name="ProductID" w:val="la Corte"/>
        </w:smartTagPr>
        <w:r w:rsidR="00443131" w:rsidRPr="00344D1C">
          <w:t>la Corte</w:t>
        </w:r>
      </w:smartTag>
      <w:r w:rsidR="00443131" w:rsidRPr="00344D1C">
        <w:t xml:space="preserve"> resolvió que dichos delitos debían ser considerados de lesa humanidad y por lo tanto imprescriptibles, según lo establecido por </w:t>
      </w:r>
      <w:smartTag w:uri="urn:schemas-microsoft-com:office:smarttags" w:element="PersonName">
        <w:smartTagPr>
          <w:attr w:name="ProductID" w:val="la Convenci￳n"/>
        </w:smartTagPr>
        <w:r w:rsidR="00443131" w:rsidRPr="00344D1C">
          <w:t>la Convención</w:t>
        </w:r>
      </w:smartTag>
      <w:r w:rsidR="00443131" w:rsidRPr="00344D1C">
        <w:t xml:space="preserve"> </w:t>
      </w:r>
      <w:r w:rsidR="00D50FDF">
        <w:t>sobre la</w:t>
      </w:r>
      <w:r w:rsidR="00D50FDF" w:rsidRPr="00344D1C">
        <w:t xml:space="preserve"> </w:t>
      </w:r>
      <w:r w:rsidR="00D50FDF">
        <w:t>i</w:t>
      </w:r>
      <w:r w:rsidR="00443131" w:rsidRPr="00344D1C">
        <w:t xml:space="preserve">mprescriptibilidad de </w:t>
      </w:r>
      <w:r w:rsidR="00D50FDF">
        <w:t>los c</w:t>
      </w:r>
      <w:r w:rsidR="00443131" w:rsidRPr="00344D1C">
        <w:t xml:space="preserve">rímenes de </w:t>
      </w:r>
      <w:r w:rsidR="00D50FDF">
        <w:t>g</w:t>
      </w:r>
      <w:r w:rsidR="00443131" w:rsidRPr="00344D1C">
        <w:t xml:space="preserve">uerra y </w:t>
      </w:r>
      <w:r w:rsidR="00D50FDF">
        <w:t>de l</w:t>
      </w:r>
      <w:r w:rsidR="00443131" w:rsidRPr="00344D1C">
        <w:t xml:space="preserve">esa </w:t>
      </w:r>
      <w:r w:rsidR="00D50FDF">
        <w:t>h</w:t>
      </w:r>
      <w:r w:rsidR="00443131" w:rsidRPr="00344D1C">
        <w:t>umanidad.</w:t>
      </w:r>
    </w:p>
    <w:p w:rsidR="00443131" w:rsidRPr="00344D1C" w:rsidRDefault="00D42DC6" w:rsidP="00D42DC6">
      <w:pPr>
        <w:pStyle w:val="H1G"/>
      </w:pPr>
      <w:r>
        <w:tab/>
      </w:r>
      <w:r>
        <w:tab/>
      </w:r>
      <w:r w:rsidR="00443131" w:rsidRPr="00344D1C">
        <w:t xml:space="preserve">Marco general de las causas judiciales </w:t>
      </w:r>
    </w:p>
    <w:p w:rsidR="00443131" w:rsidRPr="00344D1C" w:rsidRDefault="006D52C3" w:rsidP="0021573E">
      <w:pPr>
        <w:pStyle w:val="SingleTxtG"/>
        <w:numPr>
          <w:ilvl w:val="0"/>
          <w:numId w:val="19"/>
        </w:numPr>
      </w:pPr>
      <w:r>
        <w:tab/>
      </w:r>
      <w:r w:rsidR="00443131" w:rsidRPr="00344D1C">
        <w:t xml:space="preserve">Según </w:t>
      </w:r>
      <w:smartTag w:uri="urn:schemas-microsoft-com:office:smarttags" w:element="PersonName">
        <w:smartTagPr>
          <w:attr w:name="ProductID" w:val="la Unidad Fiscal"/>
        </w:smartTagPr>
        <w:r w:rsidR="00443131" w:rsidRPr="00344D1C">
          <w:t>la Unidad Fiscal</w:t>
        </w:r>
      </w:smartTag>
      <w:r w:rsidR="00443131" w:rsidRPr="00344D1C">
        <w:t xml:space="preserve"> de Coordinación y Seguimiento especializada en violaciones a los derechos humanos ocurridas durante el Terrorismo de Estado del Ministerio Público Fiscal, el número de denuncias presentadas en contra de los responsables por violaciones graves de derechos humanos durante la dictadura asciende a 1.200 en todo el país. </w:t>
      </w:r>
    </w:p>
    <w:p w:rsidR="00443131" w:rsidRPr="00344D1C" w:rsidRDefault="006D52C3" w:rsidP="0021573E">
      <w:pPr>
        <w:pStyle w:val="SingleTxtG"/>
        <w:numPr>
          <w:ilvl w:val="0"/>
          <w:numId w:val="19"/>
        </w:numPr>
      </w:pPr>
      <w:r>
        <w:tab/>
      </w:r>
      <w:r w:rsidR="00443131" w:rsidRPr="00344D1C">
        <w:t>En el informe que elaboró dicha Unidad en julio de 2009, se destaca que de la totalidad de las causas en trámite a nivel nacional, 588 personas se encuentran procesadas. De este universo se resalta un subconjunto de 230 imputados que ya cuentan con al menos una causa transitando la etapa de juicio; un subconjunto de 120 imputados que alcanzarían en lo inmediato ese estadio procesal, dado que el Ministerio Público ya ha formulado los correspondientes requerimientos de elevación a juicio. Además, se advierte que de las 120 personas que transitan la etapa intermedia del proceso y que ingresarán próximamente a la fase de juicio oral, 75 lo harán por primera vez.</w:t>
      </w:r>
    </w:p>
    <w:p w:rsidR="00443131" w:rsidRPr="00344D1C" w:rsidRDefault="006D52C3" w:rsidP="0021573E">
      <w:pPr>
        <w:pStyle w:val="SingleTxtG"/>
        <w:numPr>
          <w:ilvl w:val="0"/>
          <w:numId w:val="19"/>
        </w:numPr>
      </w:pPr>
      <w:r>
        <w:tab/>
      </w:r>
      <w:r w:rsidR="00443131" w:rsidRPr="00344D1C">
        <w:t>Concordantemente con lo expuesto, se apunta que a diciembre del 2007 se contaba con 349 procesados. En el año 2008 se procesaron a 200 personas nuevas. Esto en términos aritméticos implica que se ha producido un incremento de más del 57% con respecto al año anterior. Además, es posible establecer una relación en iguales términos</w:t>
      </w:r>
      <w:r w:rsidR="00443131" w:rsidRPr="00344D1C">
        <w:rPr>
          <w:b/>
        </w:rPr>
        <w:t xml:space="preserve"> </w:t>
      </w:r>
      <w:r w:rsidR="00443131" w:rsidRPr="00344D1C">
        <w:t>que la anterior entre los procesados durante el primer semestre de 2009 y los procesados durante el año 2008, que arroja como resultado un total de aproximadamente 65 personas que fueron procesadas</w:t>
      </w:r>
      <w:r w:rsidR="00443131" w:rsidRPr="00344D1C">
        <w:rPr>
          <w:b/>
        </w:rPr>
        <w:t xml:space="preserve"> </w:t>
      </w:r>
      <w:r w:rsidR="00443131" w:rsidRPr="00344D1C">
        <w:t>por primera vez en el transcurso del año 2009.</w:t>
      </w:r>
    </w:p>
    <w:p w:rsidR="00443131" w:rsidRPr="00344D1C" w:rsidRDefault="006D52C3" w:rsidP="0021573E">
      <w:pPr>
        <w:pStyle w:val="SingleTxtG"/>
        <w:numPr>
          <w:ilvl w:val="0"/>
          <w:numId w:val="19"/>
        </w:numPr>
      </w:pPr>
      <w:r>
        <w:tab/>
      </w:r>
      <w:r w:rsidR="00443131" w:rsidRPr="00344D1C">
        <w:t>A su vez se indica que desde la anulación de las leyes de punto final y obediencia debida se ha condenado a 44 imputados. Hasta diciembre de 2008, se había condenado a 36 personas, 28 de ellas en juicios que se desarrollaron ese mismo año. Por cierto que este número excluye a aquellas condenas dictadas por sustracción de menores y supresión de identidad, ya que dichos supuestos no fueron obstaculizados por las citadas leyes.</w:t>
      </w:r>
    </w:p>
    <w:p w:rsidR="00443131" w:rsidRPr="00344D1C" w:rsidRDefault="00D42DC6" w:rsidP="00D42DC6">
      <w:pPr>
        <w:pStyle w:val="H1G"/>
      </w:pPr>
      <w:r>
        <w:tab/>
      </w:r>
      <w:r>
        <w:tab/>
      </w:r>
      <w:r w:rsidR="00443131" w:rsidRPr="00344D1C">
        <w:t>Acciones desarrolladas en el ámbito del Poder Judicial</w:t>
      </w:r>
    </w:p>
    <w:p w:rsidR="00443131" w:rsidRPr="00344D1C" w:rsidRDefault="006D52C3" w:rsidP="0021573E">
      <w:pPr>
        <w:pStyle w:val="SingleTxtG"/>
        <w:numPr>
          <w:ilvl w:val="0"/>
          <w:numId w:val="19"/>
        </w:numPr>
      </w:pPr>
      <w:r>
        <w:tab/>
      </w:r>
      <w:r w:rsidR="00443131" w:rsidRPr="00344D1C">
        <w:t xml:space="preserve">Corresponde destacar que los tres poderes del Estado han llevado a cabo acciones para avanzar en la investigación, juicio y sanción de los responsables de las violaciones ocurridas en el período en que asoló el Terrorismo de Estado. </w:t>
      </w:r>
    </w:p>
    <w:p w:rsidR="00443131" w:rsidRPr="00344D1C" w:rsidRDefault="006D52C3" w:rsidP="0021573E">
      <w:pPr>
        <w:pStyle w:val="SingleTxtG"/>
        <w:numPr>
          <w:ilvl w:val="0"/>
          <w:numId w:val="19"/>
        </w:numPr>
      </w:pPr>
      <w:r>
        <w:tab/>
      </w:r>
      <w:r w:rsidR="00443131" w:rsidRPr="00344D1C">
        <w:t xml:space="preserve">Así, el artículo 9 de </w:t>
      </w:r>
      <w:smartTag w:uri="urn:schemas-microsoft-com:office:smarttags" w:element="PersonName">
        <w:smartTagPr>
          <w:attr w:name="ProductID" w:val="la Ley"/>
        </w:smartTagPr>
        <w:r w:rsidR="00443131" w:rsidRPr="00344D1C">
          <w:t>la Ley</w:t>
        </w:r>
      </w:smartTag>
      <w:r w:rsidR="00443131" w:rsidRPr="00344D1C">
        <w:t xml:space="preserve"> N</w:t>
      </w:r>
      <w:r w:rsidR="00BC0C7C">
        <w:t>.</w:t>
      </w:r>
      <w:r w:rsidR="00443131" w:rsidRPr="00344D1C">
        <w:t xml:space="preserve">º 26371 faculta a </w:t>
      </w:r>
      <w:smartTag w:uri="urn:schemas-microsoft-com:office:smarttags" w:element="PersonName">
        <w:smartTagPr>
          <w:attr w:name="ProductID" w:val="la C￡mara"/>
        </w:smartTagPr>
        <w:r w:rsidR="00443131" w:rsidRPr="00344D1C">
          <w:t>la Cámara</w:t>
        </w:r>
      </w:smartTag>
      <w:r w:rsidR="00443131" w:rsidRPr="00344D1C">
        <w:t xml:space="preserve"> de Casación en lo Penal a reasignar las causas en trámite ante los Tribunales Orales en lo Criminal Federal, tanto con asiento en </w:t>
      </w:r>
      <w:smartTag w:uri="urn:schemas-microsoft-com:office:smarttags" w:element="PersonName">
        <w:smartTagPr>
          <w:attr w:name="ProductID" w:val="la Capital Federal"/>
        </w:smartTagPr>
        <w:smartTag w:uri="urn:schemas-microsoft-com:office:smarttags" w:element="PersonName">
          <w:smartTagPr>
            <w:attr w:name="ProductID" w:val="la Capital"/>
          </w:smartTagPr>
          <w:r w:rsidR="00443131" w:rsidRPr="00344D1C">
            <w:t>la Capital</w:t>
          </w:r>
        </w:smartTag>
        <w:r w:rsidR="00443131" w:rsidRPr="00344D1C">
          <w:t xml:space="preserve"> Federal</w:t>
        </w:r>
      </w:smartTag>
      <w:r w:rsidR="00443131" w:rsidRPr="00344D1C">
        <w:t xml:space="preserve"> como en las provincias, a fin de establecer una carga equitativa en las tareas y una distribución racional de las causas.</w:t>
      </w:r>
    </w:p>
    <w:p w:rsidR="00443131" w:rsidRPr="00344D1C" w:rsidRDefault="006D52C3" w:rsidP="0021573E">
      <w:pPr>
        <w:pStyle w:val="SingleTxtG"/>
        <w:numPr>
          <w:ilvl w:val="0"/>
          <w:numId w:val="19"/>
        </w:numPr>
      </w:pPr>
      <w:r>
        <w:tab/>
      </w:r>
      <w:r w:rsidR="00443131" w:rsidRPr="00344D1C">
        <w:t>Para resolver el congestionamiento de causas radicadas ante el Tribunal Oral Federal  N</w:t>
      </w:r>
      <w:r w:rsidR="00BC0C7C">
        <w:t>.</w:t>
      </w:r>
      <w:r w:rsidR="00443131" w:rsidRPr="00344D1C">
        <w:t xml:space="preserve">º 5, </w:t>
      </w:r>
      <w:smartTag w:uri="urn:schemas-microsoft-com:office:smarttags" w:element="PersonName">
        <w:smartTagPr>
          <w:attr w:name="ProductID" w:val="la Unidad Fiscal"/>
        </w:smartTagPr>
        <w:smartTag w:uri="urn:schemas-microsoft-com:office:smarttags" w:element="PersonName">
          <w:smartTagPr>
            <w:attr w:name="ProductID" w:val="la Unidad"/>
          </w:smartTagPr>
          <w:r w:rsidR="00443131" w:rsidRPr="00344D1C">
            <w:t>la Unidad</w:t>
          </w:r>
        </w:smartTag>
        <w:r w:rsidR="00443131" w:rsidRPr="00344D1C">
          <w:t xml:space="preserve"> Fiscal</w:t>
        </w:r>
      </w:smartTag>
      <w:r w:rsidR="00443131" w:rsidRPr="00344D1C">
        <w:t xml:space="preserve"> de Coordinación y Seguimiento de Causas por Violaciones a los Derechos Humanos Durante el Terrorismo de Estado ha efectuado un requerimiento a </w:t>
      </w:r>
      <w:smartTag w:uri="urn:schemas-microsoft-com:office:smarttags" w:element="PersonName">
        <w:smartTagPr>
          <w:attr w:name="ProductID" w:val="la Presidencia"/>
        </w:smartTagPr>
        <w:r w:rsidR="00443131" w:rsidRPr="00344D1C">
          <w:t>la Presidencia</w:t>
        </w:r>
      </w:smartTag>
      <w:r w:rsidR="00443131" w:rsidRPr="00344D1C">
        <w:t xml:space="preserve"> de </w:t>
      </w:r>
      <w:smartTag w:uri="urn:schemas-microsoft-com:office:smarttags" w:element="PersonName">
        <w:smartTagPr>
          <w:attr w:name="ProductID" w:val="la C￡mara"/>
        </w:smartTagPr>
        <w:r w:rsidR="00443131" w:rsidRPr="00344D1C">
          <w:t>la Cámara</w:t>
        </w:r>
      </w:smartTag>
      <w:r w:rsidR="00443131" w:rsidRPr="00344D1C">
        <w:t xml:space="preserve"> de Casación, tendiente a que se reasignen las mismas a otros tribunales. Dicho requerimiento fue resuelto de modo favorable con fecha 31 de marzo del corriente año a través de un acuerdo extraordinario.</w:t>
      </w:r>
    </w:p>
    <w:p w:rsidR="00443131" w:rsidRPr="00344D1C" w:rsidRDefault="006D52C3" w:rsidP="0021573E">
      <w:pPr>
        <w:pStyle w:val="SingleTxtG"/>
        <w:numPr>
          <w:ilvl w:val="0"/>
          <w:numId w:val="19"/>
        </w:numPr>
      </w:pPr>
      <w:r>
        <w:tab/>
      </w:r>
      <w:r w:rsidR="00443131" w:rsidRPr="00344D1C">
        <w:t xml:space="preserve">Por su parte, </w:t>
      </w:r>
      <w:smartTag w:uri="urn:schemas-microsoft-com:office:smarttags" w:element="PersonName">
        <w:smartTagPr>
          <w:attr w:name="ProductID" w:val="la C￡mara"/>
        </w:smartTagPr>
        <w:r w:rsidR="00443131" w:rsidRPr="00344D1C">
          <w:t>la Cámara</w:t>
        </w:r>
      </w:smartTag>
      <w:r w:rsidR="00443131" w:rsidRPr="00344D1C">
        <w:t xml:space="preserve"> de Casación Penal resolvió mediante acuerdo de Superintendencia del 3 de marzo pasado requerir a todos los tribunales orales en lo Criminal Federal del país que le informen</w:t>
      </w:r>
      <w:r w:rsidR="00443131" w:rsidRPr="00344D1C">
        <w:rPr>
          <w:bCs/>
        </w:rPr>
        <w:t xml:space="preserve"> cuántas causas tienen en trámite</w:t>
      </w:r>
      <w:r w:rsidR="00443131" w:rsidRPr="00344D1C">
        <w:t xml:space="preserve">, </w:t>
      </w:r>
      <w:r w:rsidR="00443131" w:rsidRPr="00344D1C">
        <w:rPr>
          <w:bCs/>
        </w:rPr>
        <w:t>qué porcentaje de esas causas corresponde a violaciones a los derechos humanos</w:t>
      </w:r>
      <w:r w:rsidR="00443131" w:rsidRPr="00344D1C">
        <w:t xml:space="preserve"> y </w:t>
      </w:r>
      <w:r w:rsidR="00443131" w:rsidRPr="00344D1C">
        <w:rPr>
          <w:bCs/>
        </w:rPr>
        <w:t>si tienen o no detenidos.</w:t>
      </w:r>
    </w:p>
    <w:p w:rsidR="00443131" w:rsidRPr="00344D1C" w:rsidRDefault="006D52C3" w:rsidP="0021573E">
      <w:pPr>
        <w:pStyle w:val="SingleTxtG"/>
        <w:numPr>
          <w:ilvl w:val="0"/>
          <w:numId w:val="19"/>
        </w:numPr>
      </w:pPr>
      <w:r>
        <w:tab/>
      </w:r>
      <w:r w:rsidR="00443131" w:rsidRPr="00344D1C">
        <w:t>A su vez, el Ministerio Público Fiscal</w:t>
      </w:r>
      <w:r w:rsidR="00443131" w:rsidRPr="00344D1C">
        <w:rPr>
          <w:b/>
        </w:rPr>
        <w:t>,</w:t>
      </w:r>
      <w:r w:rsidR="00443131" w:rsidRPr="00344D1C">
        <w:t xml:space="preserve"> informó que una característica de los actuales procesos penales por crímenes de lesa humanidad es la demora para resolver la etapa de instrucción. </w:t>
      </w:r>
    </w:p>
    <w:p w:rsidR="00443131" w:rsidRPr="00344D1C" w:rsidRDefault="006D52C3" w:rsidP="0021573E">
      <w:pPr>
        <w:pStyle w:val="SingleTxtG"/>
        <w:numPr>
          <w:ilvl w:val="0"/>
          <w:numId w:val="19"/>
        </w:numPr>
      </w:pPr>
      <w:r>
        <w:tab/>
      </w:r>
      <w:r w:rsidR="00443131" w:rsidRPr="00344D1C">
        <w:t xml:space="preserve">El titular del Ministerio Público Fiscal instruyó a los fiscales de todo el país a que promuevan la elevación de juicios de las causas en las que cuales el procesamiento del acusado haya quedado firme o haya sido confirmado por </w:t>
      </w:r>
      <w:smartTag w:uri="urn:schemas-microsoft-com:office:smarttags" w:element="PersonName">
        <w:smartTagPr>
          <w:attr w:name="ProductID" w:val="la C￡mara"/>
        </w:smartTagPr>
        <w:r w:rsidR="00443131" w:rsidRPr="00344D1C">
          <w:t>la Cámara</w:t>
        </w:r>
      </w:smartTag>
      <w:r w:rsidR="00443131" w:rsidRPr="00344D1C">
        <w:t xml:space="preserve"> de Apelaciones respectiva. También determinó que los fiscales que hicieron las investigaciones en primera instancia participen en los juicios orales, algo que ya ocurre aunque no en todos los casos.  Por último instó a los fiscales a que identifiquen aquellos recursos que dificultan el tránsito a la etapa oral, controlen los tiempos que demandan la resolución de los mismos y se opongan a todo planteo que tenga carácter evidentemente dilatorio, por parte de los defensores de los inculpados, para demorar la elevación a juicio.</w:t>
      </w:r>
    </w:p>
    <w:p w:rsidR="00443131" w:rsidRPr="00344D1C" w:rsidRDefault="006D52C3" w:rsidP="0021573E">
      <w:pPr>
        <w:pStyle w:val="SingleTxtG"/>
        <w:numPr>
          <w:ilvl w:val="0"/>
          <w:numId w:val="19"/>
        </w:numPr>
      </w:pPr>
      <w:r>
        <w:tab/>
      </w:r>
      <w:r w:rsidR="00443131" w:rsidRPr="00344D1C">
        <w:t xml:space="preserve">Asimismo, en la órbita de </w:t>
      </w:r>
      <w:smartTag w:uri="urn:schemas-microsoft-com:office:smarttags" w:element="PersonName">
        <w:smartTagPr>
          <w:attr w:name="ProductID" w:val="la Corte Suprema"/>
        </w:smartTagPr>
        <w:r w:rsidR="00443131" w:rsidRPr="00344D1C">
          <w:t>la Corte Suprema</w:t>
        </w:r>
      </w:smartTag>
      <w:r w:rsidR="00443131" w:rsidRPr="00344D1C">
        <w:t xml:space="preserve"> de </w:t>
      </w:r>
      <w:smartTag w:uri="urn:schemas-microsoft-com:office:smarttags" w:element="PersonName">
        <w:smartTagPr>
          <w:attr w:name="ProductID" w:val="la Naci￳n"/>
        </w:smartTagPr>
        <w:r w:rsidR="00443131" w:rsidRPr="00344D1C">
          <w:t>la Nación</w:t>
        </w:r>
      </w:smartTag>
      <w:r w:rsidR="00443131" w:rsidRPr="00344D1C">
        <w:t>, se creó en diciembre pasado (Acordada 42/08) la “Unidad de Superintendencia para Delitos de Lesa Humanidad”. Dicha unidad se encuentra realizando un relevamiento de las causas en trámite y posee facultades de requerir información relacionada con el avance de los procesos y con las dificultades operativas que puedan demorar la realización de los juicios en un tiempo razonable. A tales efectos, mediante Acordada 04/09, el Máximo Tribunal nombró un coordinador a cargo de la unidad especial.</w:t>
      </w:r>
    </w:p>
    <w:p w:rsidR="00443131" w:rsidRPr="0029510E" w:rsidRDefault="006D52C3" w:rsidP="0021573E">
      <w:pPr>
        <w:pStyle w:val="SingleTxtG"/>
        <w:numPr>
          <w:ilvl w:val="0"/>
          <w:numId w:val="19"/>
        </w:numPr>
      </w:pPr>
      <w:r>
        <w:rPr>
          <w:rStyle w:val="Strong"/>
          <w:b w:val="0"/>
        </w:rPr>
        <w:tab/>
      </w:r>
      <w:r w:rsidR="00443131" w:rsidRPr="0029510E">
        <w:rPr>
          <w:rStyle w:val="Strong"/>
          <w:b w:val="0"/>
        </w:rPr>
        <w:t xml:space="preserve">También, según fuentes oficiales, los miembros de </w:t>
      </w:r>
      <w:smartTag w:uri="urn:schemas-microsoft-com:office:smarttags" w:element="PersonName">
        <w:smartTagPr>
          <w:attr w:name="ProductID" w:val="la Corte Suprema"/>
        </w:smartTagPr>
        <w:smartTag w:uri="urn:schemas-microsoft-com:office:smarttags" w:element="PersonName">
          <w:smartTagPr>
            <w:attr w:name="ProductID" w:val="la Corte"/>
          </w:smartTagPr>
          <w:r w:rsidR="00443131" w:rsidRPr="0029510E">
            <w:rPr>
              <w:rStyle w:val="Strong"/>
              <w:b w:val="0"/>
            </w:rPr>
            <w:t>la Corte</w:t>
          </w:r>
        </w:smartTag>
        <w:r w:rsidR="00443131" w:rsidRPr="0029510E">
          <w:rPr>
            <w:rStyle w:val="Strong"/>
            <w:b w:val="0"/>
          </w:rPr>
          <w:t xml:space="preserve"> Suprema</w:t>
        </w:r>
      </w:smartTag>
      <w:r w:rsidR="00443131" w:rsidRPr="0029510E">
        <w:rPr>
          <w:rStyle w:val="Strong"/>
          <w:b w:val="0"/>
        </w:rPr>
        <w:t xml:space="preserve"> se encuentran analizando la posibilidad de convocar a jueces de otras jurisdicciones para acelerar las causas.</w:t>
      </w:r>
    </w:p>
    <w:p w:rsidR="00443131" w:rsidRPr="00344D1C" w:rsidRDefault="006D52C3" w:rsidP="0021573E">
      <w:pPr>
        <w:pStyle w:val="SingleTxtG"/>
        <w:numPr>
          <w:ilvl w:val="0"/>
          <w:numId w:val="19"/>
        </w:numPr>
      </w:pPr>
      <w:r>
        <w:tab/>
      </w:r>
      <w:r w:rsidR="00443131" w:rsidRPr="00344D1C">
        <w:t xml:space="preserve">A su vez, mediante </w:t>
      </w:r>
      <w:smartTag w:uri="urn:schemas-microsoft-com:office:smarttags" w:element="PersonName">
        <w:smartTagPr>
          <w:attr w:name="ProductID" w:val="la Acordada"/>
        </w:smartTagPr>
        <w:r w:rsidR="00443131" w:rsidRPr="00344D1C">
          <w:t>la Acordada</w:t>
        </w:r>
      </w:smartTag>
      <w:r w:rsidR="00443131" w:rsidRPr="00344D1C">
        <w:t xml:space="preserve"> 42/08, </w:t>
      </w:r>
      <w:smartTag w:uri="urn:schemas-microsoft-com:office:smarttags" w:element="PersonName">
        <w:smartTagPr>
          <w:attr w:name="ProductID" w:val="la Corte"/>
        </w:smartTagPr>
        <w:r w:rsidR="00443131" w:rsidRPr="00344D1C">
          <w:t>la Corte</w:t>
        </w:r>
      </w:smartTag>
      <w:r w:rsidR="00443131" w:rsidRPr="00344D1C">
        <w:t xml:space="preserve"> recordó a los jueces a cargo de causas por delitos de lesa humanidad "el deber de extremar los recaudos para acelerar el trámite" de los expedientes y los exhortó a que "evalúen con urgencia las decisiones a tomar a efectos de que sean las más conducentes en cuanto al objetivo de celeridad del trámite". </w:t>
      </w:r>
    </w:p>
    <w:p w:rsidR="00443131" w:rsidRPr="00344D1C" w:rsidRDefault="006D52C3" w:rsidP="0021573E">
      <w:pPr>
        <w:pStyle w:val="SingleTxtG"/>
        <w:numPr>
          <w:ilvl w:val="0"/>
          <w:numId w:val="19"/>
        </w:numPr>
        <w:rPr>
          <w:lang w:val="es-MX"/>
        </w:rPr>
      </w:pPr>
      <w:r>
        <w:rPr>
          <w:lang w:val="es-MX"/>
        </w:rPr>
        <w:tab/>
      </w:r>
      <w:r w:rsidR="00443131" w:rsidRPr="00344D1C">
        <w:rPr>
          <w:lang w:val="es-MX"/>
        </w:rPr>
        <w:t xml:space="preserve">En ese sentido, se ha oficiado a todas las cámaras federales de apelaciones para que eleven los informes respectivos de las causas con procesamientos dictados que tramitan en cada jurisdicción y del tiempo probable para completar la instrucción. </w:t>
      </w:r>
    </w:p>
    <w:p w:rsidR="00443131" w:rsidRPr="0029510E" w:rsidRDefault="006D52C3" w:rsidP="0021573E">
      <w:pPr>
        <w:pStyle w:val="SingleTxtG"/>
        <w:numPr>
          <w:ilvl w:val="0"/>
          <w:numId w:val="19"/>
        </w:numPr>
      </w:pPr>
      <w:r>
        <w:rPr>
          <w:rStyle w:val="Strong"/>
          <w:b w:val="0"/>
          <w:bCs w:val="0"/>
          <w:lang w:val="es-AR"/>
        </w:rPr>
        <w:tab/>
      </w:r>
      <w:r w:rsidR="00443131" w:rsidRPr="0029510E">
        <w:rPr>
          <w:rStyle w:val="Strong"/>
          <w:b w:val="0"/>
          <w:bCs w:val="0"/>
          <w:lang w:val="es-AR"/>
        </w:rPr>
        <w:t xml:space="preserve">En la misma dirección, el Poder Judicial decidió convocar a una Comisión Interpoderes integrada por el Ministerio Público Fiscal, al Consejo de </w:t>
      </w:r>
      <w:smartTag w:uri="urn:schemas-microsoft-com:office:smarttags" w:element="PersonName">
        <w:smartTagPr>
          <w:attr w:name="ProductID" w:val="LA MAGISTRATURA"/>
        </w:smartTagPr>
        <w:r w:rsidR="00443131" w:rsidRPr="0029510E">
          <w:rPr>
            <w:rStyle w:val="Strong"/>
            <w:b w:val="0"/>
            <w:bCs w:val="0"/>
            <w:lang w:val="es-AR"/>
          </w:rPr>
          <w:t>la Magistratura</w:t>
        </w:r>
      </w:smartTag>
      <w:r w:rsidR="00443131" w:rsidRPr="0029510E">
        <w:rPr>
          <w:rStyle w:val="Strong"/>
          <w:b w:val="0"/>
          <w:bCs w:val="0"/>
          <w:lang w:val="es-AR"/>
        </w:rPr>
        <w:t xml:space="preserve">, a </w:t>
      </w:r>
      <w:smartTag w:uri="urn:schemas-microsoft-com:office:smarttags" w:element="PersonName">
        <w:smartTagPr>
          <w:attr w:name="ProductID" w:val="la C￡mara"/>
        </w:smartTagPr>
        <w:r w:rsidR="00443131" w:rsidRPr="0029510E">
          <w:rPr>
            <w:rStyle w:val="Strong"/>
            <w:b w:val="0"/>
            <w:bCs w:val="0"/>
            <w:lang w:val="es-AR"/>
          </w:rPr>
          <w:t>la Cámara</w:t>
        </w:r>
      </w:smartTag>
      <w:r w:rsidR="00443131" w:rsidRPr="0029510E">
        <w:rPr>
          <w:rStyle w:val="Strong"/>
          <w:b w:val="0"/>
          <w:bCs w:val="0"/>
          <w:lang w:val="es-AR"/>
        </w:rPr>
        <w:t xml:space="preserve"> de Senadores y Diputados y al Ministerio de Justicia, Seguridad y Derechos Humanos del Poder Ejecutivo Nacional, a los fines de </w:t>
      </w:r>
      <w:r w:rsidR="00443131" w:rsidRPr="0029510E">
        <w:rPr>
          <w:lang w:val="es-AR"/>
        </w:rPr>
        <w:t xml:space="preserve">considerar los problemas que plantea el desarrollo de estos procesos y las soluciones que es necesario aportar.  </w:t>
      </w:r>
    </w:p>
    <w:p w:rsidR="00443131" w:rsidRPr="00344D1C" w:rsidRDefault="006D52C3" w:rsidP="0021573E">
      <w:pPr>
        <w:pStyle w:val="SingleTxtG"/>
        <w:numPr>
          <w:ilvl w:val="0"/>
          <w:numId w:val="19"/>
        </w:numPr>
      </w:pPr>
      <w:r>
        <w:rPr>
          <w:lang w:val="es-AR"/>
        </w:rPr>
        <w:tab/>
      </w:r>
      <w:r w:rsidR="00443131" w:rsidRPr="00344D1C">
        <w:rPr>
          <w:lang w:val="es-AR"/>
        </w:rPr>
        <w:t>En el marco de las medidas adoptadas para lograr imprimir celeridad a los juicios por el accionar del terrorismo de estado, se tomaron además decisiones de índole presupuestaria.</w:t>
      </w:r>
      <w:r w:rsidR="00443131" w:rsidRPr="00344D1C">
        <w:rPr>
          <w:b/>
          <w:lang w:val="es-AR"/>
        </w:rPr>
        <w:t xml:space="preserve"> </w:t>
      </w:r>
      <w:r w:rsidR="00443131" w:rsidRPr="00344D1C">
        <w:rPr>
          <w:lang w:val="es-AR"/>
        </w:rPr>
        <w:t xml:space="preserve">Así el Jefe de Gabinete de Ministros del Poder Ejecutivo Nacional, acordó el otorgamiento de una partida presupuestaria al Poder Judicial de </w:t>
      </w:r>
      <w:smartTag w:uri="urn:schemas-microsoft-com:office:smarttags" w:element="PersonName">
        <w:smartTagPr>
          <w:attr w:name="ProductID" w:val="la Naci￳n"/>
        </w:smartTagPr>
        <w:r w:rsidR="00443131" w:rsidRPr="00344D1C">
          <w:rPr>
            <w:lang w:val="es-AR"/>
          </w:rPr>
          <w:t>la Nación</w:t>
        </w:r>
      </w:smartTag>
      <w:r w:rsidR="00443131" w:rsidRPr="00344D1C">
        <w:rPr>
          <w:lang w:val="es-AR"/>
        </w:rPr>
        <w:t xml:space="preserve"> de 36 millones de pesos destinados a la creación de 750 cargos judiciales. </w:t>
      </w:r>
    </w:p>
    <w:p w:rsidR="00443131" w:rsidRPr="00344D1C" w:rsidRDefault="006D52C3" w:rsidP="0021573E">
      <w:pPr>
        <w:pStyle w:val="SingleTxtG"/>
        <w:numPr>
          <w:ilvl w:val="0"/>
          <w:numId w:val="19"/>
        </w:numPr>
        <w:rPr>
          <w:b/>
          <w:lang w:val="es-AR"/>
        </w:rPr>
      </w:pPr>
      <w:r>
        <w:rPr>
          <w:lang w:val="es-AR"/>
        </w:rPr>
        <w:tab/>
      </w:r>
      <w:r w:rsidR="00443131" w:rsidRPr="00344D1C">
        <w:rPr>
          <w:lang w:val="es-AR"/>
        </w:rPr>
        <w:t xml:space="preserve">La medida global adoptada consta de la autorización de partidas presupuestarias desde el ejecutivo nacional y la posterior creación de los cargos que dependerá de una ley del Congreso. </w:t>
      </w:r>
    </w:p>
    <w:p w:rsidR="00443131" w:rsidRPr="00344D1C" w:rsidRDefault="006D52C3" w:rsidP="0021573E">
      <w:pPr>
        <w:pStyle w:val="SingleTxtG"/>
        <w:numPr>
          <w:ilvl w:val="0"/>
          <w:numId w:val="19"/>
        </w:numPr>
        <w:rPr>
          <w:lang w:val="es-MX"/>
        </w:rPr>
      </w:pPr>
      <w:r>
        <w:rPr>
          <w:lang w:val="es-AR"/>
        </w:rPr>
        <w:tab/>
      </w:r>
      <w:r w:rsidR="00443131" w:rsidRPr="00344D1C">
        <w:rPr>
          <w:lang w:val="es-AR"/>
        </w:rPr>
        <w:t>En igual sentido, cabe recordar que</w:t>
      </w:r>
      <w:r w:rsidR="00443131" w:rsidRPr="00344D1C">
        <w:rPr>
          <w:b/>
          <w:lang w:val="es-AR"/>
        </w:rPr>
        <w:t xml:space="preserve"> </w:t>
      </w:r>
      <w:smartTag w:uri="urn:schemas-microsoft-com:office:smarttags" w:element="PersonName">
        <w:smartTagPr>
          <w:attr w:name="ProductID" w:val="la Corte Suprema"/>
        </w:smartTagPr>
        <w:r w:rsidR="00443131" w:rsidRPr="00344D1C">
          <w:rPr>
            <w:lang w:val="es-MX"/>
          </w:rPr>
          <w:t>la Corte Suprema</w:t>
        </w:r>
      </w:smartTag>
      <w:r w:rsidR="00443131" w:rsidRPr="00344D1C">
        <w:rPr>
          <w:lang w:val="es-MX"/>
        </w:rPr>
        <w:t xml:space="preserve"> de Justicia de </w:t>
      </w:r>
      <w:smartTag w:uri="urn:schemas-microsoft-com:office:smarttags" w:element="PersonName">
        <w:smartTagPr>
          <w:attr w:name="ProductID" w:val="la Naci￳n"/>
        </w:smartTagPr>
        <w:r w:rsidR="00443131" w:rsidRPr="00344D1C">
          <w:rPr>
            <w:lang w:val="es-MX"/>
          </w:rPr>
          <w:t>la Nación</w:t>
        </w:r>
      </w:smartTag>
      <w:r w:rsidR="00443131" w:rsidRPr="00344D1C">
        <w:rPr>
          <w:lang w:val="es-MX"/>
        </w:rPr>
        <w:t xml:space="preserve"> ha venido autorizando desde el año 2006 la contratación de personal para actuar exclusivamente en las causas abiertas en las distintas jurisdicciones del país y que se vinculan con delitos de lesa humanidad (más de 230 cargos). </w:t>
      </w:r>
    </w:p>
    <w:p w:rsidR="00443131" w:rsidRPr="00344D1C" w:rsidRDefault="006D52C3" w:rsidP="0021573E">
      <w:pPr>
        <w:pStyle w:val="SingleTxtG"/>
        <w:numPr>
          <w:ilvl w:val="0"/>
          <w:numId w:val="19"/>
        </w:numPr>
      </w:pPr>
      <w:r>
        <w:tab/>
      </w:r>
      <w:r w:rsidR="00443131" w:rsidRPr="00344D1C">
        <w:t xml:space="preserve">Por otro lado, a través de </w:t>
      </w:r>
      <w:smartTag w:uri="urn:schemas-microsoft-com:office:smarttags" w:element="PersonName">
        <w:smartTagPr>
          <w:attr w:name="ProductID" w:val="la Ley"/>
        </w:smartTagPr>
        <w:r w:rsidR="00443131" w:rsidRPr="00344D1C">
          <w:t>la Ley</w:t>
        </w:r>
      </w:smartTag>
      <w:r w:rsidR="00443131" w:rsidRPr="00344D1C">
        <w:t xml:space="preserve"> N</w:t>
      </w:r>
      <w:r w:rsidR="00A95FE5">
        <w:t>.</w:t>
      </w:r>
      <w:r w:rsidR="00443131" w:rsidRPr="00344D1C">
        <w:t xml:space="preserve">º 26374 se modifican varias disposiciones del Código Procesal Penal de </w:t>
      </w:r>
      <w:smartTag w:uri="urn:schemas-microsoft-com:office:smarttags" w:element="PersonName">
        <w:smartTagPr>
          <w:attr w:name="ProductID" w:val=""/>
        </w:smartTagPr>
        <w:r w:rsidR="00443131" w:rsidRPr="00344D1C">
          <w:t>la Nación</w:t>
        </w:r>
      </w:smartTag>
      <w:r w:rsidR="00443131" w:rsidRPr="00344D1C">
        <w:t xml:space="preserve">, a los efectos de acortar los tiempos del proceso, haciendo que los mismos sean más eficientes, eficaces y más sencillos. </w:t>
      </w:r>
    </w:p>
    <w:p w:rsidR="00443131" w:rsidRPr="00344D1C" w:rsidRDefault="006D52C3" w:rsidP="0021573E">
      <w:pPr>
        <w:pStyle w:val="SingleTxtG"/>
        <w:numPr>
          <w:ilvl w:val="0"/>
          <w:numId w:val="19"/>
        </w:numPr>
      </w:pPr>
      <w:r>
        <w:tab/>
      </w:r>
      <w:r w:rsidR="00443131" w:rsidRPr="00344D1C">
        <w:t>En otro sentido, la Ley N</w:t>
      </w:r>
      <w:r w:rsidR="00FF4F50">
        <w:t>.</w:t>
      </w:r>
      <w:r w:rsidR="00443131" w:rsidRPr="00344D1C">
        <w:t xml:space="preserve">º 26376 establece el procedimiento para la designación de jueces subrogantes en caso de recusación, excusación, licencia, vacancia u otro impedimento de los Jueces de Primera Instancia, Nacionales o Federales, y de las Cámaras de esa misma jurisdicción. </w:t>
      </w:r>
    </w:p>
    <w:p w:rsidR="00443131" w:rsidRPr="000D4A02" w:rsidRDefault="00443131" w:rsidP="00443131">
      <w:pPr>
        <w:rPr>
          <w:b/>
          <w:u w:val="single"/>
        </w:rPr>
      </w:pPr>
    </w:p>
    <w:p w:rsidR="00443131" w:rsidRPr="000D4A02" w:rsidRDefault="00D42DC6" w:rsidP="00D42DC6">
      <w:pPr>
        <w:pStyle w:val="H1G"/>
      </w:pPr>
      <w:r>
        <w:tab/>
      </w:r>
      <w:r>
        <w:tab/>
      </w:r>
      <w:r w:rsidR="00443131" w:rsidRPr="000D4A02">
        <w:t>Colaboración del Poder Ejecutivo Nacional en la búsqueda de la verdad y justicia</w:t>
      </w:r>
    </w:p>
    <w:p w:rsidR="00443131" w:rsidRPr="00344D1C" w:rsidRDefault="006D52C3" w:rsidP="0021573E">
      <w:pPr>
        <w:pStyle w:val="SingleTxtG"/>
        <w:numPr>
          <w:ilvl w:val="0"/>
          <w:numId w:val="19"/>
        </w:numPr>
      </w:pPr>
      <w:r>
        <w:tab/>
      </w:r>
      <w:r w:rsidR="00443131" w:rsidRPr="00344D1C">
        <w:t xml:space="preserve">También desde el Poder Ejecutivo se han dictado una serie de disposiciones que coadyuvan a luchar contra la impunidad, a recuperar la memoria, a la búsqueda de la verdad y al reclamo por justicia. </w:t>
      </w:r>
    </w:p>
    <w:p w:rsidR="0029510E" w:rsidRDefault="006D52C3" w:rsidP="0021573E">
      <w:pPr>
        <w:pStyle w:val="SingleTxtG"/>
        <w:numPr>
          <w:ilvl w:val="0"/>
          <w:numId w:val="19"/>
        </w:numPr>
      </w:pPr>
      <w:r>
        <w:tab/>
      </w:r>
      <w:r w:rsidR="00443131" w:rsidRPr="00344D1C">
        <w:t xml:space="preserve">En este entendimiento es que se dictó </w:t>
      </w:r>
      <w:smartTag w:uri="urn:schemas-microsoft-com:office:smarttags" w:element="PersonName">
        <w:smartTagPr>
          <w:attr w:name="ProductID" w:val="la Ley"/>
        </w:smartTagPr>
        <w:r w:rsidR="00443131" w:rsidRPr="00344D1C">
          <w:t>la Ley</w:t>
        </w:r>
      </w:smartTag>
      <w:r w:rsidR="00443131" w:rsidRPr="00344D1C">
        <w:t xml:space="preserve"> N</w:t>
      </w:r>
      <w:r w:rsidR="00FF4F50">
        <w:t>.</w:t>
      </w:r>
      <w:r w:rsidR="00443131" w:rsidRPr="00344D1C">
        <w:t>º 26375 que crea en el ámbito del Ministerio de Justicia, Seguridad y Derechos Humanos la “</w:t>
      </w:r>
      <w:r w:rsidR="00443131" w:rsidRPr="00344D1C">
        <w:rPr>
          <w:i/>
        </w:rPr>
        <w:t xml:space="preserve">Unidad Especial para Búsqueda de Personas Ordenada por </w:t>
      </w:r>
      <w:smartTag w:uri="urn:schemas-microsoft-com:office:smarttags" w:element="PersonName">
        <w:smartTagPr>
          <w:attr w:name="ProductID" w:val="la Justicia"/>
        </w:smartTagPr>
        <w:r w:rsidR="00443131" w:rsidRPr="00344D1C">
          <w:rPr>
            <w:i/>
          </w:rPr>
          <w:t>la Justicia</w:t>
        </w:r>
      </w:smartTag>
      <w:r w:rsidR="00443131" w:rsidRPr="00344D1C">
        <w:t>”, cuyos objetivos son el de por un lado, recabar información útil que permita dar con el paradero de quienes hayan sido autores, coautores, encubridores y partícipes necesarios, de hechos vinculados con delitos de lesa humanidad; por el otro el de coordinar con los fiscales de todas las jurisdicciones las estrategias de investigación para proceder a la captura de las personas buscadas; y por último el de colaborar con los poderes del Estado competentes para la protección de todas aquellas personas que hayan brindado la información que posibilitó la captura de las personas buscadas (v. art. 2º).</w:t>
      </w:r>
    </w:p>
    <w:p w:rsidR="00443131" w:rsidRPr="00344D1C" w:rsidRDefault="006D52C3" w:rsidP="0021573E">
      <w:pPr>
        <w:pStyle w:val="SingleTxtG"/>
        <w:numPr>
          <w:ilvl w:val="0"/>
          <w:numId w:val="19"/>
        </w:numPr>
      </w:pPr>
      <w:r>
        <w:tab/>
      </w:r>
      <w:r w:rsidR="00443131" w:rsidRPr="00344D1C">
        <w:t>A su vez, prevé crear un Fondo de Recompensas destinado a abonar una compensación dineraria a los que brinden datos útiles para detener a las personas buscadas por la justicia que registren orden judicial de captura o búsqueda de paradero, en causas penales en las que se investiguen delitos de lesa humanidad (v. art. 1º).</w:t>
      </w:r>
    </w:p>
    <w:p w:rsidR="00443131" w:rsidRPr="00344D1C" w:rsidRDefault="006D52C3" w:rsidP="0021573E">
      <w:pPr>
        <w:pStyle w:val="SingleTxtG"/>
        <w:numPr>
          <w:ilvl w:val="0"/>
          <w:numId w:val="19"/>
        </w:numPr>
      </w:pPr>
      <w:r>
        <w:tab/>
      </w:r>
      <w:r w:rsidR="00443131" w:rsidRPr="00344D1C">
        <w:t>Por Resolución N</w:t>
      </w:r>
      <w:r w:rsidR="00CC5B0D">
        <w:t>.</w:t>
      </w:r>
      <w:r w:rsidR="00443131" w:rsidRPr="00344D1C">
        <w:t xml:space="preserve">º 1720/2008, del Ministro de Justicia, Seguridad y Derechos Humanos, se regula el funcionamiento de la citada Unidad. De la práctica adquirida hasta el momento puede afirmarse que dicho Fondo es una herramienta útil que ha posibilitado la identificación y detención de aproximadamente 4 responsables de la comisión de tales delitos. </w:t>
      </w:r>
    </w:p>
    <w:p w:rsidR="00443131" w:rsidRPr="00344D1C" w:rsidRDefault="006D52C3" w:rsidP="0021573E">
      <w:pPr>
        <w:pStyle w:val="SingleTxtG"/>
        <w:numPr>
          <w:ilvl w:val="0"/>
          <w:numId w:val="19"/>
        </w:numPr>
      </w:pPr>
      <w:r>
        <w:tab/>
      </w:r>
      <w:r w:rsidR="00443131" w:rsidRPr="00344D1C">
        <w:t xml:space="preserve">La Secretaría de Derechos Humanos colabora activamente con la justicia en el proceso de lucha contra la impunidad. Uno de los ejemplos más recientes de lo expuesto, es el trabajo que se ha realizado de relevamientos fotográficos de los años 1976, 1977 y 1978 del Campo de Deportes de </w:t>
      </w:r>
      <w:smartTag w:uri="urn:schemas-microsoft-com:office:smarttags" w:element="PersonName">
        <w:smartTagPr>
          <w:attr w:name="ProductID" w:val="la Armada Argentina"/>
        </w:smartTagPr>
        <w:r w:rsidR="00443131" w:rsidRPr="00344D1C">
          <w:t>la Armada Argentina</w:t>
        </w:r>
      </w:smartTag>
      <w:r w:rsidR="00443131" w:rsidRPr="00344D1C">
        <w:t>, que se ubica a pocos metros del ex Centro Clandestino de Detención “ESMA”. Ello se hizo como una primera medida para verificar si existen enterramientos clandestinos en el terreno mencionado.</w:t>
      </w:r>
    </w:p>
    <w:p w:rsidR="00443131" w:rsidRPr="00344D1C" w:rsidRDefault="006D52C3" w:rsidP="0021573E">
      <w:pPr>
        <w:pStyle w:val="SingleTxtG"/>
        <w:numPr>
          <w:ilvl w:val="0"/>
          <w:numId w:val="19"/>
        </w:numPr>
      </w:pPr>
      <w:r>
        <w:tab/>
      </w:r>
      <w:r w:rsidR="00443131" w:rsidRPr="00344D1C">
        <w:t xml:space="preserve">Lo señalado dio motivo para que el juez que interviene en la causa judicial de los hechos ocurridos en </w:t>
      </w:r>
      <w:smartTag w:uri="urn:schemas-microsoft-com:office:smarttags" w:element="PersonName">
        <w:smartTagPr>
          <w:attr w:name="ProductID" w:val="la ESMA"/>
        </w:smartTagPr>
        <w:r w:rsidR="00443131" w:rsidRPr="00344D1C">
          <w:t>la ESMA</w:t>
        </w:r>
      </w:smartTag>
      <w:r w:rsidR="00443131" w:rsidRPr="00344D1C">
        <w:t>, dispusiese el inicio de las acciones de prospección del citado predio. En su resolución el magistrado encomendó la realización de los trabajos al Equipo Argentino de Antropología Forense (EAAF), recabando a tal fin la colaboración del Ministerio de Justicia, Seguridad y Derechos Humanos. La medida comenzó a efectivizarse de acuerdo al plan de trabajo elaborado por el EAAF y dada la vastedad del terreno, no es estimable un tiempo definido para su ejecución global.</w:t>
      </w:r>
    </w:p>
    <w:p w:rsidR="00443131" w:rsidRPr="00344D1C" w:rsidRDefault="006D52C3" w:rsidP="0021573E">
      <w:pPr>
        <w:pStyle w:val="SingleTxtG"/>
        <w:numPr>
          <w:ilvl w:val="0"/>
          <w:numId w:val="19"/>
        </w:numPr>
      </w:pPr>
      <w:r>
        <w:tab/>
      </w:r>
      <w:r w:rsidR="00443131" w:rsidRPr="00344D1C">
        <w:t xml:space="preserve">El trabajo constituye una de las líneas centrales de la "Iniciativa Latinoamericana para </w:t>
      </w:r>
      <w:smartTag w:uri="urn:schemas-microsoft-com:office:smarttags" w:element="PersonName">
        <w:smartTagPr>
          <w:attr w:name="ProductID" w:val="la Identificaci￳n"/>
        </w:smartTagPr>
        <w:r w:rsidR="00443131" w:rsidRPr="00344D1C">
          <w:t>la Identificación</w:t>
        </w:r>
      </w:smartTag>
      <w:r w:rsidR="00443131" w:rsidRPr="00344D1C">
        <w:t xml:space="preserve"> de Personas Desaparecidas", que desde 2007 impulsan conjuntamente el EAAF, con el Ministerio de Salud de </w:t>
      </w:r>
      <w:smartTag w:uri="urn:schemas-microsoft-com:office:smarttags" w:element="PersonName">
        <w:smartTagPr>
          <w:attr w:name="ProductID" w:val="la Naci￳n"/>
        </w:smartTagPr>
        <w:r w:rsidR="00443131" w:rsidRPr="00344D1C">
          <w:t>la Nación</w:t>
        </w:r>
      </w:smartTag>
      <w:r w:rsidR="00443131" w:rsidRPr="00344D1C">
        <w:t xml:space="preserve"> y </w:t>
      </w:r>
      <w:smartTag w:uri="urn:schemas-microsoft-com:office:smarttags" w:element="PersonName">
        <w:smartTagPr>
          <w:attr w:name="ProductID" w:val="La Secretar￭a"/>
        </w:smartTagPr>
        <w:r w:rsidR="00443131" w:rsidRPr="00344D1C">
          <w:t>la Secretaría</w:t>
        </w:r>
      </w:smartTag>
      <w:r w:rsidR="00443131" w:rsidRPr="00344D1C">
        <w:t xml:space="preserve"> de Derechos Humanos para constituir un banco de sangre de todo el país que funciona en </w:t>
      </w:r>
      <w:smartTag w:uri="urn:schemas-microsoft-com:office:smarttags" w:element="PersonName">
        <w:smartTagPr>
          <w:attr w:name="ProductID" w:val="La Secretar￭a"/>
        </w:smartTagPr>
        <w:r w:rsidR="00443131" w:rsidRPr="00344D1C">
          <w:t>la Secretaría</w:t>
        </w:r>
      </w:smartTag>
      <w:r w:rsidR="00443131" w:rsidRPr="00344D1C">
        <w:t xml:space="preserve"> de Derechos Humanos de </w:t>
      </w:r>
      <w:smartTag w:uri="urn:schemas-microsoft-com:office:smarttags" w:element="PersonName">
        <w:smartTagPr>
          <w:attr w:name="ProductID" w:val="la Naci￳n. Como"/>
        </w:smartTagPr>
        <w:r w:rsidR="00443131" w:rsidRPr="00344D1C">
          <w:t>la Nación. Como</w:t>
        </w:r>
      </w:smartTag>
      <w:r w:rsidR="00443131" w:rsidRPr="00344D1C">
        <w:t xml:space="preserve"> ya se informara en otras oportunidades, tanto las extracciones como las entrevistas se receptan bajo compromiso de confidencialidad, para brindar las máximas garantías de reserva sobre la información recabada. </w:t>
      </w:r>
    </w:p>
    <w:p w:rsidR="00443131" w:rsidRPr="00344D1C" w:rsidRDefault="006D52C3" w:rsidP="0021573E">
      <w:pPr>
        <w:pStyle w:val="SingleTxtG"/>
        <w:numPr>
          <w:ilvl w:val="0"/>
          <w:numId w:val="19"/>
        </w:numPr>
      </w:pPr>
      <w:r>
        <w:tab/>
      </w:r>
      <w:r w:rsidR="00443131" w:rsidRPr="00344D1C">
        <w:t xml:space="preserve">Dentro de este marco de referencia, en el mes de junio de este año, el Secretario de Derechos Humanos junto con los responsables del EAAF, informaron la identificación de 42 personas desaparecidas, a través de la comparación de cadáveres exhumados de fosas comunes con muestras tomadas a familiares de las víctimas. </w:t>
      </w:r>
    </w:p>
    <w:p w:rsidR="00443131" w:rsidRPr="00344D1C" w:rsidRDefault="006D52C3" w:rsidP="0021573E">
      <w:pPr>
        <w:pStyle w:val="SingleTxtG"/>
        <w:numPr>
          <w:ilvl w:val="0"/>
          <w:numId w:val="19"/>
        </w:numPr>
        <w:rPr>
          <w:i/>
        </w:rPr>
      </w:pPr>
      <w:r>
        <w:tab/>
      </w:r>
      <w:r w:rsidR="00443131" w:rsidRPr="00344D1C">
        <w:t xml:space="preserve">A su vez, dentro del Archivo Nacional de </w:t>
      </w:r>
      <w:smartTag w:uri="urn:schemas-microsoft-com:office:smarttags" w:element="PersonName">
        <w:smartTagPr>
          <w:attr w:name="ProductID" w:val="la Memoria"/>
        </w:smartTagPr>
        <w:r w:rsidR="00443131" w:rsidRPr="00344D1C">
          <w:t>la Memoria</w:t>
        </w:r>
      </w:smartTag>
      <w:r w:rsidR="00443131" w:rsidRPr="00344D1C">
        <w:t xml:space="preserve"> (ANM) cabe hacer especial mención del Archivo Digital</w:t>
      </w:r>
      <w:r w:rsidR="00443131" w:rsidRPr="00344D1C">
        <w:rPr>
          <w:b/>
        </w:rPr>
        <w:t>.</w:t>
      </w:r>
      <w:r w:rsidR="00443131" w:rsidRPr="00344D1C">
        <w:t xml:space="preserve"> Este archivo, creado en el año 2003, se ocupa de digitalizar y archivar informaciones, testimonios y documentos referidos a esta etapa cruel de la historia argentina. Asimismo, le corresponde crear una base de datos para analizar, clasificar y archivar informaciones, testimonios y documentos de manera que puedan ser consultados por los titulares de un interés legítimo, dentro del Estado y la sociedad civil</w:t>
      </w:r>
      <w:r w:rsidR="00443131" w:rsidRPr="00344D1C">
        <w:rPr>
          <w:i/>
        </w:rPr>
        <w:t>.</w:t>
      </w:r>
    </w:p>
    <w:p w:rsidR="00443131" w:rsidRPr="00344D1C" w:rsidRDefault="006D52C3" w:rsidP="0021573E">
      <w:pPr>
        <w:pStyle w:val="SingleTxtG"/>
        <w:numPr>
          <w:ilvl w:val="0"/>
          <w:numId w:val="19"/>
        </w:numPr>
      </w:pPr>
      <w:r>
        <w:tab/>
      </w:r>
      <w:r w:rsidR="00443131" w:rsidRPr="00344D1C">
        <w:t xml:space="preserve">Asimismo, cabe mencionar que se ha comenzado a elaborar un proyecto de “Registro Federal de Datos Sobre Derechos Humanos”. Dicho proyecto tiene por objeto la construcción coordinada entre las áreas estatales de derechos humanos de </w:t>
      </w:r>
      <w:smartTag w:uri="urn:schemas-microsoft-com:office:smarttags" w:element="PersonName">
        <w:smartTagPr>
          <w:attr w:name="ProductID" w:val=""/>
        </w:smartTagPr>
        <w:r w:rsidR="00443131" w:rsidRPr="00344D1C">
          <w:t>la Nación</w:t>
        </w:r>
      </w:smartTag>
      <w:r w:rsidR="00443131" w:rsidRPr="00344D1C">
        <w:t xml:space="preserve"> y las provincias de un sistema informatizado de datos sobre el terrorismo de Estado. </w:t>
      </w:r>
    </w:p>
    <w:p w:rsidR="00443131" w:rsidRPr="00344D1C" w:rsidRDefault="006D52C3" w:rsidP="0021573E">
      <w:pPr>
        <w:pStyle w:val="SingleTxtG"/>
        <w:numPr>
          <w:ilvl w:val="0"/>
          <w:numId w:val="19"/>
        </w:numPr>
      </w:pPr>
      <w:r>
        <w:tab/>
      </w:r>
      <w:r w:rsidR="00443131" w:rsidRPr="00344D1C">
        <w:t xml:space="preserve">El proyecto tiene por finalidad la construcción cooperativa </w:t>
      </w:r>
      <w:r w:rsidR="00C50EE6">
        <w:t>—</w:t>
      </w:r>
      <w:r w:rsidR="00443131" w:rsidRPr="00344D1C">
        <w:t>entre el ANM y las secretarías de derechos humanos y comisiones provinciales de memoria provinciales</w:t>
      </w:r>
      <w:r w:rsidR="00C50EE6">
        <w:t>—</w:t>
      </w:r>
      <w:r w:rsidR="00443131" w:rsidRPr="00344D1C">
        <w:t xml:space="preserve"> de un Sistema de Información Georreferenciado (SIG) interjurisdiccional que permitirá construir entre todas las partes un sistema o red común de datos y accesible a todas las jurisdicciones, con información confiable y actualizada sobre los más de 500 Centros Clandestinos de Detención que funcionaron en el país, que permitirá su utilización para diversos tipos de aplicaciones en investigación, memoria y educación. </w:t>
      </w:r>
    </w:p>
    <w:p w:rsidR="00443131" w:rsidRPr="00344D1C" w:rsidRDefault="006D52C3" w:rsidP="0021573E">
      <w:pPr>
        <w:pStyle w:val="SingleTxtG"/>
        <w:numPr>
          <w:ilvl w:val="0"/>
          <w:numId w:val="19"/>
        </w:numPr>
      </w:pPr>
      <w:r>
        <w:tab/>
      </w:r>
      <w:r w:rsidR="00443131" w:rsidRPr="00344D1C">
        <w:t xml:space="preserve">Además, se podrá volcar toda la información geográfica en mapas interactivos de </w:t>
      </w:r>
      <w:smartTag w:uri="urn:schemas-microsoft-com:office:smarttags" w:element="PersonName">
        <w:smartTagPr>
          <w:attr w:name="ProductID" w:val="la Argentina"/>
        </w:smartTagPr>
        <w:r w:rsidR="00443131" w:rsidRPr="00344D1C">
          <w:t>la Argentina</w:t>
        </w:r>
      </w:smartTag>
      <w:r w:rsidR="00443131" w:rsidRPr="00344D1C">
        <w:t>, las provincias y todas las localidades del país, a través del DIG (Sistema de Información Geográfica) y la experiencia que pone a disposición del proyecto el área Mapa Educativo Nacional del Ministerio de Educación.</w:t>
      </w:r>
    </w:p>
    <w:p w:rsidR="00443131" w:rsidRPr="00344D1C" w:rsidRDefault="00D42DC6" w:rsidP="00D42DC6">
      <w:pPr>
        <w:pStyle w:val="H1G"/>
      </w:pPr>
      <w:r>
        <w:tab/>
      </w:r>
      <w:r>
        <w:tab/>
      </w:r>
      <w:r w:rsidR="00443131" w:rsidRPr="00344D1C">
        <w:t>Protección de querellantes y testigos</w:t>
      </w:r>
    </w:p>
    <w:p w:rsidR="00443131" w:rsidRPr="00344D1C" w:rsidRDefault="006D52C3" w:rsidP="006D52C3">
      <w:pPr>
        <w:pStyle w:val="SingleTxtG"/>
        <w:numPr>
          <w:ilvl w:val="0"/>
          <w:numId w:val="19"/>
        </w:numPr>
      </w:pPr>
      <w:r>
        <w:tab/>
      </w:r>
      <w:r w:rsidR="00443131" w:rsidRPr="00344D1C">
        <w:t xml:space="preserve">Adentrándonos en las acciones específicas que ha venido realizando el Estado en procura de otorgar protección a los mismos,  se destaca el Programa de Protección de Testigos e Imputados a cargo de </w:t>
      </w:r>
      <w:smartTag w:uri="urn:schemas-microsoft-com:office:smarttags" w:element="PersonName">
        <w:smartTagPr>
          <w:attr w:name="ProductID" w:val="la Direcci￳n Nacional"/>
        </w:smartTagPr>
        <w:smartTag w:uri="urn:schemas-microsoft-com:office:smarttags" w:element="PersonName">
          <w:smartTagPr>
            <w:attr w:name="ProductID" w:val="la Direcci￳n"/>
          </w:smartTagPr>
          <w:r w:rsidR="00443131" w:rsidRPr="00344D1C">
            <w:t>la Dirección</w:t>
          </w:r>
        </w:smartTag>
        <w:r w:rsidR="00443131" w:rsidRPr="00344D1C">
          <w:t xml:space="preserve"> Nacional</w:t>
        </w:r>
      </w:smartTag>
      <w:r w:rsidR="00443131" w:rsidRPr="00344D1C">
        <w:t xml:space="preserve"> de Protección a Testigos e Imputados</w:t>
      </w:r>
      <w:r w:rsidR="00443131" w:rsidRPr="00344D1C">
        <w:rPr>
          <w:b/>
        </w:rPr>
        <w:t xml:space="preserve"> -</w:t>
      </w:r>
      <w:r w:rsidR="00443131" w:rsidRPr="00344D1C">
        <w:t>creada por Resolución 439/07 del Ministerio de Justicia Seguridad y Derechos Humanos- que interviene a requerimiento de la autoridad judicial, en investigaciones de carácter federal sobre secuestros, hechos terroristas o hechos vinculados a la ley de estupefacientes. En casos excepcionales, el Ministerio de Justicia, Seguridad y Derechos Humanos puede incluir otros casos, por ejemplo cuando se tratare de delitos vinculados con la delincuencia organizada o de violencia institucional, o cuando la trascendencia e interés político lo hicieran aconsejable. Por otro lado,</w:t>
      </w:r>
      <w:r w:rsidR="00443131">
        <w:t xml:space="preserve"> </w:t>
      </w:r>
      <w:r w:rsidR="00443131" w:rsidRPr="00344D1C">
        <w:t xml:space="preserve">se informa que el Programa de la referencia puede incorporar casos previstos en </w:t>
      </w:r>
      <w:smartTag w:uri="urn:schemas-microsoft-com:office:smarttags" w:element="PersonName">
        <w:smartTagPr>
          <w:attr w:name="ProductID" w:val="la Ley"/>
        </w:smartTagPr>
        <w:r w:rsidR="00443131" w:rsidRPr="00344D1C">
          <w:t>la Ley</w:t>
        </w:r>
      </w:smartTag>
      <w:r w:rsidR="00443131" w:rsidRPr="00344D1C">
        <w:t xml:space="preserve"> sobre Prevención y Sanción de </w:t>
      </w:r>
      <w:smartTag w:uri="urn:schemas-microsoft-com:office:smarttags" w:element="PersonName">
        <w:smartTagPr>
          <w:attr w:name="ProductID" w:val="la Trata"/>
        </w:smartTagPr>
        <w:r w:rsidR="00443131" w:rsidRPr="00344D1C">
          <w:t>la Trata</w:t>
        </w:r>
      </w:smartTag>
      <w:r w:rsidR="00443131" w:rsidRPr="00344D1C">
        <w:t xml:space="preserve"> de Personas y Asistencia a sus Víctimas.</w:t>
      </w:r>
      <w:r>
        <w:rPr>
          <w:rStyle w:val="FootnoteReference"/>
        </w:rPr>
        <w:footnoteReference w:id="2"/>
      </w:r>
    </w:p>
    <w:p w:rsidR="00443131" w:rsidRPr="00344D1C" w:rsidRDefault="006D52C3" w:rsidP="0021573E">
      <w:pPr>
        <w:pStyle w:val="SingleTxtG"/>
        <w:numPr>
          <w:ilvl w:val="0"/>
          <w:numId w:val="19"/>
        </w:numPr>
      </w:pPr>
      <w:r>
        <w:tab/>
      </w:r>
      <w:r w:rsidR="00443131" w:rsidRPr="00344D1C">
        <w:t>El universo de testigos y/o víctimas y/o querellantes a los cuales otorga protección asciende a 4360 personas en todo el país, aunque dicho número varía de conformidad con el desarrollo de las causas judiciales.</w:t>
      </w:r>
    </w:p>
    <w:p w:rsidR="00443131" w:rsidRPr="00344D1C" w:rsidRDefault="006D52C3" w:rsidP="0021573E">
      <w:pPr>
        <w:pStyle w:val="SingleTxtG"/>
        <w:numPr>
          <w:ilvl w:val="0"/>
          <w:numId w:val="19"/>
        </w:numPr>
      </w:pPr>
      <w:r>
        <w:tab/>
      </w:r>
      <w:r w:rsidR="00443131" w:rsidRPr="00344D1C">
        <w:t>Las modalidades de protección incluyen, de conformidad con la Ley N</w:t>
      </w:r>
      <w:r w:rsidR="00C50EE6">
        <w:t>.</w:t>
      </w:r>
      <w:r w:rsidR="00443131" w:rsidRPr="00344D1C">
        <w:t>º 25764 que crea el programa, la relocalización y "cambio de identidad", la asignación de custodia y otras herramientas que se evalúan caso por caso.</w:t>
      </w:r>
    </w:p>
    <w:p w:rsidR="00443131" w:rsidRPr="00344D1C" w:rsidRDefault="006D52C3" w:rsidP="0021573E">
      <w:pPr>
        <w:pStyle w:val="SingleTxtG"/>
        <w:numPr>
          <w:ilvl w:val="0"/>
          <w:numId w:val="19"/>
        </w:numPr>
      </w:pPr>
      <w:r>
        <w:tab/>
      </w:r>
      <w:r w:rsidR="00443131" w:rsidRPr="00344D1C">
        <w:t xml:space="preserve">Si bien el detalle de los mecanismos utilizados, así como otros aspectos vinculados a los procedimientos de protección, necesitan mantenerse bajo estricta confidencialidad </w:t>
      </w:r>
      <w:r w:rsidR="00C50EE6">
        <w:t>—</w:t>
      </w:r>
      <w:r w:rsidR="00443131" w:rsidRPr="00344D1C">
        <w:t>justamente para asegurar la finalidad para la que han sido diseñados</w:t>
      </w:r>
      <w:r w:rsidR="00C50EE6">
        <w:t>—</w:t>
      </w:r>
      <w:r w:rsidR="00443131" w:rsidRPr="00344D1C">
        <w:t>, se está en condiciones de afirmar que el Programa ha demostrado ser una herramienta eficaz para la protección de este grupo de personas.</w:t>
      </w:r>
    </w:p>
    <w:p w:rsidR="00443131" w:rsidRPr="00344D1C" w:rsidRDefault="006D52C3" w:rsidP="0021573E">
      <w:pPr>
        <w:pStyle w:val="SingleTxtG"/>
        <w:numPr>
          <w:ilvl w:val="0"/>
          <w:numId w:val="19"/>
        </w:numPr>
      </w:pPr>
      <w:r>
        <w:tab/>
      </w:r>
      <w:r w:rsidR="00443131" w:rsidRPr="00344D1C">
        <w:t xml:space="preserve">Por otro lado, se destaca el Programa de Verdad y Justicia que </w:t>
      </w:r>
      <w:r w:rsidR="00C50EE6">
        <w:t>—</w:t>
      </w:r>
      <w:r w:rsidR="00443131" w:rsidRPr="00344D1C">
        <w:t>a través del Decreto N</w:t>
      </w:r>
      <w:r w:rsidR="00C50EE6">
        <w:t>.</w:t>
      </w:r>
      <w:r w:rsidR="00443131" w:rsidRPr="00344D1C">
        <w:t>º 598/98</w:t>
      </w:r>
      <w:r w:rsidR="00C50EE6">
        <w:t>—</w:t>
      </w:r>
      <w:r w:rsidR="00443131" w:rsidRPr="00344D1C">
        <w:t xml:space="preserve">, actualmente se encuentra bajo la órbita del Ministerio de Justicia. Sus objetivos son  garantizar la contención, protección y seguridad de los testigos, víctimas, abogados y funcionarios judiciales que intervienen en las causas judiciales o investigaciones relativas a los delitos de lesa humanidad. </w:t>
      </w:r>
    </w:p>
    <w:p w:rsidR="00443131" w:rsidRPr="00344D1C" w:rsidRDefault="006D52C3" w:rsidP="006D52C3">
      <w:pPr>
        <w:pStyle w:val="SingleTxtG"/>
        <w:numPr>
          <w:ilvl w:val="0"/>
          <w:numId w:val="19"/>
        </w:numPr>
      </w:pPr>
      <w:r>
        <w:tab/>
      </w:r>
      <w:r w:rsidR="00443131" w:rsidRPr="00344D1C">
        <w:t xml:space="preserve">Recientemente, a través de </w:t>
      </w:r>
      <w:smartTag w:uri="urn:schemas-microsoft-com:office:smarttags" w:element="PersonName">
        <w:smartTagPr>
          <w:attr w:name="ProductID" w:val="la Resoluci￳n"/>
        </w:smartTagPr>
        <w:r w:rsidR="00443131" w:rsidRPr="00344D1C">
          <w:t>la Resolución</w:t>
        </w:r>
      </w:smartTag>
      <w:r w:rsidR="00443131" w:rsidRPr="00344D1C">
        <w:t xml:space="preserve"> N</w:t>
      </w:r>
      <w:r w:rsidR="00C50EE6">
        <w:t>.</w:t>
      </w:r>
      <w:r w:rsidR="00443131" w:rsidRPr="00344D1C">
        <w:t>º 328/09, modificada por Resolución 814/09, se transfirió al ámbito de este Programa el Plan Nacional de Acompañamiento y Asistencia a los Querellantes y Testigos Víctimas del Terrorismo de Estado, creado por Resolución S.D.H. N</w:t>
      </w:r>
      <w:r w:rsidR="00C50EE6">
        <w:t>.</w:t>
      </w:r>
      <w:r w:rsidR="00443131" w:rsidRPr="00344D1C">
        <w:t>° 003/07.</w:t>
      </w:r>
      <w:r>
        <w:rPr>
          <w:rStyle w:val="FootnoteReference"/>
        </w:rPr>
        <w:footnoteReference w:id="3"/>
      </w:r>
    </w:p>
    <w:p w:rsidR="00443131" w:rsidRPr="00344D1C" w:rsidRDefault="006D52C3" w:rsidP="0021573E">
      <w:pPr>
        <w:pStyle w:val="SingleTxtG"/>
        <w:numPr>
          <w:ilvl w:val="0"/>
          <w:numId w:val="19"/>
        </w:numPr>
        <w:rPr>
          <w:color w:val="000000"/>
        </w:rPr>
      </w:pPr>
      <w:r>
        <w:rPr>
          <w:color w:val="000000"/>
        </w:rPr>
        <w:tab/>
      </w:r>
      <w:r w:rsidR="00443131" w:rsidRPr="00344D1C">
        <w:rPr>
          <w:color w:val="000000"/>
        </w:rPr>
        <w:t>Los motivos para proceder a la unificación resultó ser la necesidad imperiosa de que no resintiera su eficacia y objetivamente diluyera la responsabilidad de los actores en juego, frente al cúmulo de causas que se avecinan.</w:t>
      </w:r>
    </w:p>
    <w:p w:rsidR="00443131" w:rsidRPr="00344D1C" w:rsidRDefault="006D52C3" w:rsidP="0021573E">
      <w:pPr>
        <w:pStyle w:val="SingleTxtG"/>
        <w:numPr>
          <w:ilvl w:val="0"/>
          <w:numId w:val="19"/>
        </w:numPr>
      </w:pPr>
      <w:r>
        <w:tab/>
      </w:r>
      <w:r w:rsidR="00443131" w:rsidRPr="00344D1C">
        <w:t>El plan de acompañamiento y asistencia está dirigido a la contención dentro y fuera de la sala en el caso de los juicios orales y también al asesoramiento respecto de la causa en la que tienen que testimoniar.</w:t>
      </w:r>
    </w:p>
    <w:p w:rsidR="00443131" w:rsidRPr="00344D1C" w:rsidRDefault="006D52C3" w:rsidP="0021573E">
      <w:pPr>
        <w:pStyle w:val="SingleTxtG"/>
        <w:numPr>
          <w:ilvl w:val="0"/>
          <w:numId w:val="19"/>
        </w:numPr>
      </w:pPr>
      <w:r>
        <w:tab/>
      </w:r>
      <w:r w:rsidR="00443131" w:rsidRPr="00344D1C">
        <w:t>Ahora bien, en lo que respecta a la cuestión referida a las directrices dirigidas a jueces y fiscales sobre las solicitudes de protección, se informa que éstas surgen de las disposiciones de carácter procesal que prevé la ley de aplicación para regular el modo de requerir el ingreso de un beneficiario al Programa de Protección.</w:t>
      </w:r>
    </w:p>
    <w:p w:rsidR="00443131" w:rsidRPr="00344D1C" w:rsidRDefault="006D52C3" w:rsidP="0021573E">
      <w:pPr>
        <w:pStyle w:val="SingleTxtG"/>
        <w:numPr>
          <w:ilvl w:val="0"/>
          <w:numId w:val="19"/>
        </w:numPr>
      </w:pPr>
      <w:r>
        <w:tab/>
      </w:r>
      <w:r w:rsidR="00443131" w:rsidRPr="00344D1C">
        <w:t>Asimismo, existen en diversas Provincias Programas de Protección que en general comparten los mismos lineamientos. A la fecha no existen convenios de cooperación referidos al tema, aunque la Ley N</w:t>
      </w:r>
      <w:r w:rsidR="0054553B">
        <w:t>.</w:t>
      </w:r>
      <w:r w:rsidR="00443131" w:rsidRPr="00344D1C">
        <w:t xml:space="preserve">° 25764 faculta al director del Programa a proponer su celebración. Sin perjuicio de ello, el Programa Nacional de Protección a Testigos e Imputados colabora en forma mutua con los programas de las Provincias de Córdoba, Santa Fe y de </w:t>
      </w:r>
      <w:smartTag w:uri="urn:schemas-microsoft-com:office:smarttags" w:element="PersonName">
        <w:smartTagPr>
          <w:attr w:name="ProductID" w:val="la Provincia"/>
        </w:smartTagPr>
        <w:r w:rsidR="00443131" w:rsidRPr="00344D1C">
          <w:t>la Provincia</w:t>
        </w:r>
      </w:smartTag>
      <w:r w:rsidR="00443131" w:rsidRPr="00344D1C">
        <w:t xml:space="preserve"> de Buenos Aires. También se ha prestado asesoramiento en el diseño de los programas que se están elaborando en las Provincias de Salta y Tucumán. </w:t>
      </w:r>
    </w:p>
    <w:p w:rsidR="00443131" w:rsidRPr="00344D1C" w:rsidRDefault="00D42DC6" w:rsidP="00D42DC6">
      <w:pPr>
        <w:pStyle w:val="H1G"/>
      </w:pPr>
      <w:r>
        <w:tab/>
      </w:r>
      <w:r>
        <w:tab/>
      </w:r>
      <w:r w:rsidR="00443131" w:rsidRPr="00344D1C">
        <w:t>Igualdad de derechos entre hombres y mujeres</w:t>
      </w:r>
    </w:p>
    <w:p w:rsidR="00443131" w:rsidRPr="00344D1C" w:rsidRDefault="00D42DC6" w:rsidP="00D42DC6">
      <w:pPr>
        <w:pStyle w:val="H1G"/>
      </w:pPr>
      <w:r>
        <w:tab/>
      </w:r>
      <w:r>
        <w:tab/>
      </w:r>
      <w:r w:rsidR="00443131" w:rsidRPr="00344D1C">
        <w:t>Oficina de Violencia Doméstica</w:t>
      </w:r>
    </w:p>
    <w:p w:rsidR="00443131" w:rsidRPr="00344D1C" w:rsidRDefault="006D52C3" w:rsidP="0021573E">
      <w:pPr>
        <w:pStyle w:val="SingleTxtG"/>
        <w:numPr>
          <w:ilvl w:val="0"/>
          <w:numId w:val="19"/>
        </w:numPr>
      </w:pPr>
      <w:r>
        <w:tab/>
      </w:r>
      <w:r w:rsidR="00443131" w:rsidRPr="00344D1C">
        <w:t xml:space="preserve">La Oficina de Violencia Doméstica (OVD), dependiente de </w:t>
      </w:r>
      <w:smartTag w:uri="urn:schemas-microsoft-com:office:smarttags" w:element="PersonName">
        <w:smartTagPr>
          <w:attr w:name="ProductID" w:val="la Corte Suprema"/>
        </w:smartTagPr>
        <w:r w:rsidR="00443131" w:rsidRPr="00344D1C">
          <w:t>la Corte Suprema</w:t>
        </w:r>
      </w:smartTag>
      <w:r w:rsidR="00443131" w:rsidRPr="00344D1C">
        <w:t xml:space="preserve"> de Justicia de </w:t>
      </w:r>
      <w:smartTag w:uri="urn:schemas-microsoft-com:office:smarttags" w:element="PersonName">
        <w:smartTagPr>
          <w:attr w:name="ProductID" w:val="la Naci￳n"/>
        </w:smartTagPr>
        <w:r w:rsidR="00443131" w:rsidRPr="00344D1C">
          <w:t>la Nación</w:t>
        </w:r>
      </w:smartTag>
      <w:r w:rsidR="00443131" w:rsidRPr="00344D1C">
        <w:t xml:space="preserve">, abrió sus puertas el 15 de septiembre de 2008. </w:t>
      </w:r>
      <w:r w:rsidR="0054553B">
        <w:t xml:space="preserve">La OVD </w:t>
      </w:r>
      <w:r w:rsidR="00443131" w:rsidRPr="00344D1C">
        <w:t>ofrece a las víctimas del maltrato familiar un servicio directo durante las 24 horas, todos los días del año. Asimismo, brinda información, orientación y un primer asesoramiento legal, médico y psicológico a quienes lo requieran.</w:t>
      </w:r>
    </w:p>
    <w:p w:rsidR="00443131" w:rsidRPr="00344D1C" w:rsidRDefault="006D52C3" w:rsidP="0021573E">
      <w:pPr>
        <w:pStyle w:val="SingleTxtG"/>
        <w:numPr>
          <w:ilvl w:val="0"/>
          <w:numId w:val="19"/>
        </w:numPr>
      </w:pPr>
      <w:r>
        <w:tab/>
      </w:r>
      <w:r w:rsidR="00443131" w:rsidRPr="00344D1C">
        <w:t xml:space="preserve">La existencia de </w:t>
      </w:r>
      <w:r w:rsidR="0054553B">
        <w:t>la OVD</w:t>
      </w:r>
      <w:r w:rsidR="00443131" w:rsidRPr="00344D1C">
        <w:t xml:space="preserve"> facilita el acceso a justicia de las personas afectadas por la violencia doméstica que actualmente desconocen las vías de entrada al sistema, racionalizando a la vez los recursos por la indudable mayor eficiencia que implican las oficinas comunes a diversos tribunales. Asimismo, trae aparejado un aprovechamiento y organización de los recursos materiales y humanos. Por otra parte, la elaboración de estadísticas y el análisis que de ellas se realice desde la autoridad máxima de uno de los poderes del Estado, servirá para apreciar la verdadera magnitud del fenómeno. Ello contribuirá para la posterior colaboración en el desarrollo de programas de prevención en la materia y será, asimismo, un elemento importante para modificar la percepción de esta clase de violencia y dejar de pensar que se trata de una cuestión que debe permanecer en el ámbito de lo privado.</w:t>
      </w:r>
    </w:p>
    <w:p w:rsidR="00443131" w:rsidRPr="00344D1C" w:rsidRDefault="006D52C3" w:rsidP="0021573E">
      <w:pPr>
        <w:pStyle w:val="SingleTxtG"/>
        <w:numPr>
          <w:ilvl w:val="0"/>
          <w:numId w:val="19"/>
        </w:numPr>
        <w:rPr>
          <w:lang w:val="es-ES_tradnl" w:eastAsia="es-ES_tradnl"/>
        </w:rPr>
      </w:pPr>
      <w:r>
        <w:tab/>
      </w:r>
      <w:r w:rsidR="00443131" w:rsidRPr="00344D1C">
        <w:t>Cabe destacar que d</w:t>
      </w:r>
      <w:r w:rsidR="00443131" w:rsidRPr="00344D1C">
        <w:rPr>
          <w:lang w:val="es-ES_tradnl" w:eastAsia="es-ES_tradnl"/>
        </w:rPr>
        <w:t xml:space="preserve">esde el mes de febrero de 2009, desempeñan sus funciones en la sede de </w:t>
      </w:r>
      <w:smartTag w:uri="urn:schemas-microsoft-com:office:smarttags" w:element="PersonName">
        <w:smartTagPr>
          <w:attr w:name="ProductID" w:val="la OVD"/>
        </w:smartTagPr>
        <w:r w:rsidR="00443131" w:rsidRPr="00344D1C">
          <w:rPr>
            <w:lang w:val="es-ES_tradnl" w:eastAsia="es-ES_tradnl"/>
          </w:rPr>
          <w:t>la OVD</w:t>
        </w:r>
      </w:smartTag>
      <w:r w:rsidR="00443131" w:rsidRPr="00344D1C">
        <w:rPr>
          <w:lang w:val="es-ES_tradnl" w:eastAsia="es-ES_tradnl"/>
        </w:rPr>
        <w:t xml:space="preserve">, dos abogados representantes de </w:t>
      </w:r>
      <w:smartTag w:uri="urn:schemas-microsoft-com:office:smarttags" w:element="PersonName">
        <w:smartTagPr>
          <w:attr w:name="ProductID" w:val="la Defensor￭a General"/>
        </w:smartTagPr>
        <w:r w:rsidR="00443131" w:rsidRPr="00344D1C">
          <w:rPr>
            <w:lang w:val="es-ES_tradnl" w:eastAsia="es-ES_tradnl"/>
          </w:rPr>
          <w:t xml:space="preserve">la </w:t>
        </w:r>
        <w:r w:rsidR="00443131" w:rsidRPr="00344D1C">
          <w:rPr>
            <w:b/>
            <w:bCs/>
            <w:i/>
            <w:iCs/>
            <w:lang w:val="es-ES_tradnl" w:eastAsia="es-ES_tradnl"/>
          </w:rPr>
          <w:t>Defensoría General</w:t>
        </w:r>
      </w:smartTag>
      <w:r w:rsidR="00443131" w:rsidRPr="00344D1C">
        <w:rPr>
          <w:b/>
          <w:bCs/>
          <w:i/>
          <w:iCs/>
          <w:lang w:val="es-ES_tradnl" w:eastAsia="es-ES_tradnl"/>
        </w:rPr>
        <w:t xml:space="preserve"> de </w:t>
      </w:r>
      <w:smartTag w:uri="urn:schemas-microsoft-com:office:smarttags" w:element="PersonName">
        <w:smartTagPr>
          <w:attr w:name="ProductID" w:val="la Naci￳n"/>
        </w:smartTagPr>
        <w:r w:rsidR="00443131" w:rsidRPr="00344D1C">
          <w:rPr>
            <w:b/>
            <w:bCs/>
            <w:i/>
            <w:iCs/>
            <w:lang w:val="es-ES_tradnl" w:eastAsia="es-ES_tradnl"/>
          </w:rPr>
          <w:t>la Nación</w:t>
        </w:r>
      </w:smartTag>
      <w:r w:rsidR="00443131" w:rsidRPr="00344D1C">
        <w:rPr>
          <w:lang w:val="es-ES_tradnl" w:eastAsia="es-ES_tradnl"/>
        </w:rPr>
        <w:t>, quienes se ocupan de brindar asesoramiento y eventual patrocinio jurídico a víctimas mujeres de violencia doméstica.</w:t>
      </w:r>
    </w:p>
    <w:p w:rsidR="00443131" w:rsidRPr="00344D1C" w:rsidRDefault="006D52C3" w:rsidP="006D52C3">
      <w:pPr>
        <w:pStyle w:val="SingleTxtG"/>
        <w:numPr>
          <w:ilvl w:val="0"/>
          <w:numId w:val="19"/>
        </w:numPr>
      </w:pPr>
      <w:r>
        <w:rPr>
          <w:lang w:val="es-ES_tradnl" w:eastAsia="es-ES_tradnl"/>
        </w:rPr>
        <w:tab/>
      </w:r>
      <w:r w:rsidR="00443131" w:rsidRPr="00344D1C">
        <w:rPr>
          <w:lang w:val="es-ES_tradnl" w:eastAsia="es-ES_tradnl"/>
        </w:rPr>
        <w:t xml:space="preserve">Con respecto al presupuesto, </w:t>
      </w:r>
      <w:smartTag w:uri="urn:schemas-microsoft-com:office:smarttags" w:element="PersonName">
        <w:smartTagPr>
          <w:attr w:name="ProductID" w:val="la Acordada"/>
        </w:smartTagPr>
        <w:r w:rsidR="00443131" w:rsidRPr="00344D1C">
          <w:rPr>
            <w:lang w:val="es-ES_tradnl" w:eastAsia="es-ES_tradnl"/>
          </w:rPr>
          <w:t>l</w:t>
        </w:r>
        <w:r w:rsidR="00443131" w:rsidRPr="00344D1C">
          <w:t>a Acordada</w:t>
        </w:r>
      </w:smartTag>
      <w:r w:rsidR="00443131" w:rsidRPr="00344D1C">
        <w:t xml:space="preserve"> 18/05 de </w:t>
      </w:r>
      <w:smartTag w:uri="urn:schemas-microsoft-com:office:smarttags" w:element="PersonName">
        <w:smartTagPr>
          <w:attr w:name="ProductID" w:val="la Corte Suprema"/>
        </w:smartTagPr>
        <w:smartTag w:uri="urn:schemas-microsoft-com:office:smarttags" w:element="PersonName">
          <w:smartTagPr>
            <w:attr w:name="ProductID" w:val="la Corte"/>
          </w:smartTagPr>
          <w:r w:rsidR="00443131" w:rsidRPr="00344D1C">
            <w:t>la Corte</w:t>
          </w:r>
        </w:smartTag>
        <w:r w:rsidR="00443131" w:rsidRPr="00344D1C">
          <w:t xml:space="preserve"> Suprema</w:t>
        </w:r>
      </w:smartTag>
      <w:r w:rsidR="00443131" w:rsidRPr="00344D1C">
        <w:t xml:space="preserve"> de Justicia de </w:t>
      </w:r>
      <w:smartTag w:uri="urn:schemas-microsoft-com:office:smarttags" w:element="PersonName">
        <w:smartTagPr>
          <w:attr w:name="ProductID" w:val="la Naci￳n"/>
        </w:smartTagPr>
        <w:r w:rsidR="00443131" w:rsidRPr="00344D1C">
          <w:t>la Nación</w:t>
        </w:r>
      </w:smartTag>
      <w:r w:rsidR="00443131" w:rsidRPr="00344D1C">
        <w:t xml:space="preserve"> es la primera Acordada en la que se incluyó a </w:t>
      </w:r>
      <w:smartTag w:uri="urn:schemas-microsoft-com:office:smarttags" w:element="PersonName">
        <w:smartTagPr>
          <w:attr w:name="ProductID" w:val="La Oficina"/>
        </w:smartTagPr>
        <w:r w:rsidR="00443131" w:rsidRPr="00344D1C">
          <w:t>la Oficina</w:t>
        </w:r>
      </w:smartTag>
      <w:r w:rsidR="00443131" w:rsidRPr="00344D1C">
        <w:t xml:space="preserve"> y por eso en ella está detallado el monto asignado a la misma. Durante los años subsiguientes el presupuesto de </w:t>
      </w:r>
      <w:smartTag w:uri="urn:schemas-microsoft-com:office:smarttags" w:element="PersonName">
        <w:smartTagPr>
          <w:attr w:name="ProductID" w:val="la OVD"/>
        </w:smartTagPr>
        <w:r w:rsidR="00443131" w:rsidRPr="00344D1C">
          <w:t>la OVD</w:t>
        </w:r>
      </w:smartTag>
      <w:r w:rsidR="00443131" w:rsidRPr="00344D1C">
        <w:t xml:space="preserve"> se incluyó directamente en el presupuesto general del Poder Judicial.</w:t>
      </w:r>
      <w:r>
        <w:rPr>
          <w:rStyle w:val="FootnoteReference"/>
        </w:rPr>
        <w:footnoteReference w:id="4"/>
      </w:r>
    </w:p>
    <w:p w:rsidR="00443131" w:rsidRPr="00344D1C" w:rsidRDefault="006D52C3" w:rsidP="0021573E">
      <w:pPr>
        <w:pStyle w:val="SingleTxtG"/>
        <w:numPr>
          <w:ilvl w:val="0"/>
          <w:numId w:val="19"/>
        </w:numPr>
        <w:rPr>
          <w:lang w:eastAsia="es-ES_tradnl"/>
        </w:rPr>
      </w:pPr>
      <w:r>
        <w:tab/>
      </w:r>
      <w:r w:rsidR="00443131" w:rsidRPr="00344D1C">
        <w:t>La Oficina cuenta con un edificio propio de tres plantas, propiedad del Poder Judicial, y se destinaron los recursos para la remodelación y acondicionamiento de esa sede (Lavalle 1250, Planta Baja, Ciudad Autónoma de Buenos Aires), además de los destinados al mobiliario y equipamiento.</w:t>
      </w:r>
    </w:p>
    <w:p w:rsidR="00443131" w:rsidRDefault="006D52C3" w:rsidP="0021573E">
      <w:pPr>
        <w:pStyle w:val="SingleTxtG"/>
        <w:numPr>
          <w:ilvl w:val="0"/>
          <w:numId w:val="19"/>
        </w:numPr>
        <w:rPr>
          <w:lang w:val="es-ES_tradnl" w:eastAsia="es-ES_tradnl"/>
        </w:rPr>
      </w:pPr>
      <w:r>
        <w:rPr>
          <w:lang w:eastAsia="es-ES_tradnl"/>
        </w:rPr>
        <w:tab/>
      </w:r>
      <w:r w:rsidR="00443131" w:rsidRPr="00344D1C">
        <w:rPr>
          <w:lang w:eastAsia="es-ES_tradnl"/>
        </w:rPr>
        <w:t>D</w:t>
      </w:r>
      <w:r w:rsidR="00443131" w:rsidRPr="00344D1C">
        <w:rPr>
          <w:lang w:val="es-ES_tradnl" w:eastAsia="es-ES_tradnl"/>
        </w:rPr>
        <w:t xml:space="preserve">esde el 15 de Septiembre del año 2008 hasta el 15 de septiembre de 2009, se confeccionaron en </w:t>
      </w:r>
      <w:smartTag w:uri="urn:schemas-microsoft-com:office:smarttags" w:element="PersonName">
        <w:smartTagPr>
          <w:attr w:name="ProductID" w:val="La Oficina"/>
        </w:smartTagPr>
        <w:r w:rsidR="00443131" w:rsidRPr="00344D1C">
          <w:rPr>
            <w:lang w:val="es-ES_tradnl" w:eastAsia="es-ES_tradnl"/>
          </w:rPr>
          <w:t>la Oficina</w:t>
        </w:r>
      </w:smartTag>
      <w:r w:rsidR="00443131" w:rsidRPr="00344D1C">
        <w:rPr>
          <w:lang w:val="es-ES_tradnl" w:eastAsia="es-ES_tradnl"/>
        </w:rPr>
        <w:t xml:space="preserve"> </w:t>
      </w:r>
      <w:r w:rsidR="00443131" w:rsidRPr="00344D1C">
        <w:rPr>
          <w:b/>
          <w:bCs/>
          <w:i/>
          <w:iCs/>
          <w:lang w:val="es-ES_tradnl" w:eastAsia="es-ES_tradnl"/>
        </w:rPr>
        <w:t>5942 CASOS</w:t>
      </w:r>
      <w:r w:rsidR="00443131" w:rsidRPr="00344D1C">
        <w:rPr>
          <w:lang w:val="es-ES_tradnl" w:eastAsia="es-ES_tradnl"/>
        </w:rPr>
        <w:t>. El gráfico que se inserta a continuación muestra la cantidad de casos mes a mes, teniendo en cuenta que</w:t>
      </w:r>
      <w:r w:rsidR="00443131" w:rsidRPr="00344D1C">
        <w:rPr>
          <w:rFonts w:ascii="Georgia" w:hAnsi="Georgia" w:cs="Georgia"/>
          <w:lang w:val="es-ES_tradnl" w:eastAsia="es-ES_tradnl"/>
        </w:rPr>
        <w:t xml:space="preserve"> </w:t>
      </w:r>
      <w:r w:rsidR="00443131" w:rsidRPr="00344D1C">
        <w:rPr>
          <w:lang w:val="es-ES_tradnl" w:eastAsia="es-ES_tradnl"/>
        </w:rPr>
        <w:t>en los meses de septiembre de ambos años la muestra es quincenal.</w:t>
      </w:r>
    </w:p>
    <w:p w:rsidR="00C31E0B" w:rsidRPr="00344D1C" w:rsidRDefault="00C31E0B" w:rsidP="00D42DC6">
      <w:pPr>
        <w:pStyle w:val="SingleTxtG"/>
      </w:pPr>
    </w:p>
    <w:p w:rsidR="006F35EE" w:rsidRDefault="00C31E0B" w:rsidP="00C31E0B">
      <w:pPr>
        <w:rPr>
          <w:rFonts w:ascii="Georgia" w:hAnsi="Georgia"/>
          <w:noProof/>
          <w:sz w:val="24"/>
        </w:rPr>
      </w:pPr>
      <w:r>
        <w:rPr>
          <w:rFonts w:ascii="Georgia" w:hAnsi="Georgia"/>
          <w:noProof/>
          <w:sz w:val="24"/>
        </w:rPr>
        <w:tab/>
      </w:r>
      <w:r>
        <w:rPr>
          <w:rFonts w:ascii="Georgia" w:hAnsi="Georgia"/>
          <w:noProof/>
          <w:sz w:val="24"/>
        </w:rPr>
        <w:tab/>
      </w:r>
      <w:r w:rsidR="006217F6" w:rsidRPr="006D3F5A">
        <w:rPr>
          <w:rFonts w:ascii="Georgia" w:hAnsi="Georgia"/>
          <w:noProof/>
          <w:sz w:val="24"/>
        </w:rPr>
        <w:pict>
          <v:shape id="Gráfico 4" o:spid="_x0000_i1026"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3Aij3AAAAAUBAAAPAAAAZHJzL2Rvd25y&#10;ZXYueG1sTI9BS8NAEIXvgv9hGcGb3dho1ZhNKYoH6UGMCj1Os2MSzM7G7DaJ/97Ri14ePN7w3jf5&#10;enadGmkIrWcD54sEFHHlbcu1gdeXh7NrUCEiW+w8k4EvCrAujo9yzKyf+JnGMtZKSjhkaKCJsc+0&#10;DlVDDsPC98SSvfvBYRQ71NoOOEm56/QySVbaYcuy0GBPdw1VH+XBGXi62T1+7rZvejvNY7mhBu91&#10;uTLm9GTe3IKKNMe/Y/jBF3QohGnvD2yD6gzII/FXJbtapmL3Bi7S9BJ0kev/9MU3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">
            <v:imagedata r:id="rId8" o:title="" grayscale="t"/>
            <o:lock v:ext="edit" aspectratio="f"/>
          </v:shape>
        </w:pict>
      </w:r>
    </w:p>
    <w:p w:rsidR="00C31E0B" w:rsidRDefault="00C31E0B" w:rsidP="00C31E0B">
      <w:pPr>
        <w:rPr>
          <w:rFonts w:ascii="Georgia" w:hAnsi="Georgia"/>
          <w:noProof/>
          <w:sz w:val="24"/>
        </w:rPr>
      </w:pPr>
    </w:p>
    <w:p w:rsidR="00C31E0B" w:rsidRPr="00344D1C" w:rsidRDefault="006D52C3" w:rsidP="0021573E">
      <w:pPr>
        <w:pStyle w:val="SingleTxtG"/>
        <w:numPr>
          <w:ilvl w:val="0"/>
          <w:numId w:val="19"/>
        </w:numPr>
        <w:rPr>
          <w:lang w:val="es-ES_tradnl" w:eastAsia="es-ES_tradnl"/>
        </w:rPr>
      </w:pPr>
      <w:r>
        <w:rPr>
          <w:lang w:val="es-ES_tradnl" w:eastAsia="es-ES_tradnl"/>
        </w:rPr>
        <w:tab/>
      </w:r>
      <w:r w:rsidR="00C31E0B" w:rsidRPr="00344D1C">
        <w:rPr>
          <w:lang w:val="es-ES_tradnl" w:eastAsia="es-ES_tradnl"/>
        </w:rPr>
        <w:t xml:space="preserve">El total de </w:t>
      </w:r>
      <w:r w:rsidR="00C31E0B" w:rsidRPr="00344D1C">
        <w:rPr>
          <w:b/>
          <w:bCs/>
          <w:i/>
          <w:iCs/>
          <w:lang w:val="es-ES_tradnl" w:eastAsia="es-ES_tradnl"/>
        </w:rPr>
        <w:t xml:space="preserve">personas denunciadas </w:t>
      </w:r>
      <w:r w:rsidR="00C31E0B" w:rsidRPr="00344D1C">
        <w:rPr>
          <w:lang w:val="es-ES_tradnl" w:eastAsia="es-ES_tradnl"/>
        </w:rPr>
        <w:t xml:space="preserve">es de </w:t>
      </w:r>
      <w:r w:rsidR="00C31E0B" w:rsidRPr="00344D1C">
        <w:rPr>
          <w:b/>
          <w:bCs/>
          <w:lang w:val="es-ES_tradnl" w:eastAsia="es-ES_tradnl"/>
        </w:rPr>
        <w:t>5</w:t>
      </w:r>
      <w:r w:rsidR="00404337">
        <w:rPr>
          <w:b/>
          <w:bCs/>
          <w:lang w:val="es-ES_tradnl" w:eastAsia="es-ES_tradnl"/>
        </w:rPr>
        <w:t>.</w:t>
      </w:r>
      <w:r w:rsidR="00C31E0B" w:rsidRPr="00344D1C">
        <w:rPr>
          <w:b/>
          <w:bCs/>
          <w:lang w:val="es-ES_tradnl" w:eastAsia="es-ES_tradnl"/>
        </w:rPr>
        <w:t>896</w:t>
      </w:r>
      <w:r w:rsidR="00C31E0B" w:rsidRPr="00344D1C">
        <w:rPr>
          <w:lang w:val="es-ES_tradnl" w:eastAsia="es-ES_tradnl"/>
        </w:rPr>
        <w:t xml:space="preserve">. De ellas, 841 son mujeres y 5055 son varones. Es decir, el </w:t>
      </w:r>
      <w:r w:rsidR="00C31E0B" w:rsidRPr="00344D1C">
        <w:rPr>
          <w:b/>
          <w:bCs/>
          <w:lang w:val="es-ES_tradnl" w:eastAsia="es-ES_tradnl"/>
        </w:rPr>
        <w:t xml:space="preserve">86% </w:t>
      </w:r>
      <w:r w:rsidR="00C31E0B" w:rsidRPr="00344D1C">
        <w:rPr>
          <w:lang w:val="es-ES_tradnl" w:eastAsia="es-ES_tradnl"/>
        </w:rPr>
        <w:t xml:space="preserve">de las personas que ejercen violencia son varones y el </w:t>
      </w:r>
      <w:r w:rsidR="00C31E0B" w:rsidRPr="00344D1C">
        <w:rPr>
          <w:b/>
          <w:bCs/>
          <w:lang w:val="es-ES_tradnl" w:eastAsia="es-ES_tradnl"/>
        </w:rPr>
        <w:t xml:space="preserve">14% </w:t>
      </w:r>
      <w:r w:rsidR="00C31E0B" w:rsidRPr="00344D1C">
        <w:rPr>
          <w:lang w:val="es-ES_tradnl" w:eastAsia="es-ES_tradnl"/>
        </w:rPr>
        <w:t>son mujeres.</w:t>
      </w:r>
    </w:p>
    <w:p w:rsidR="00C31E0B" w:rsidRPr="00344D1C" w:rsidRDefault="006D52C3" w:rsidP="0021573E">
      <w:pPr>
        <w:pStyle w:val="SingleTxtG"/>
        <w:numPr>
          <w:ilvl w:val="0"/>
          <w:numId w:val="19"/>
        </w:numPr>
        <w:rPr>
          <w:lang w:val="es-ES_tradnl" w:eastAsia="es-ES_tradnl"/>
        </w:rPr>
      </w:pPr>
      <w:r>
        <w:rPr>
          <w:lang w:val="es-ES_tradnl" w:eastAsia="es-ES_tradnl"/>
        </w:rPr>
        <w:tab/>
      </w:r>
      <w:r w:rsidR="00C31E0B" w:rsidRPr="00344D1C">
        <w:rPr>
          <w:lang w:val="es-ES_tradnl" w:eastAsia="es-ES_tradnl"/>
        </w:rPr>
        <w:t xml:space="preserve">El total de </w:t>
      </w:r>
      <w:r w:rsidR="00C31E0B" w:rsidRPr="00344D1C">
        <w:rPr>
          <w:b/>
          <w:bCs/>
          <w:lang w:val="es-ES_tradnl" w:eastAsia="es-ES_tradnl"/>
        </w:rPr>
        <w:t xml:space="preserve">personas afectadas </w:t>
      </w:r>
      <w:r w:rsidR="00C31E0B" w:rsidRPr="00344D1C">
        <w:rPr>
          <w:lang w:val="es-ES_tradnl" w:eastAsia="es-ES_tradnl"/>
        </w:rPr>
        <w:t xml:space="preserve">es de </w:t>
      </w:r>
      <w:r w:rsidR="00C31E0B" w:rsidRPr="00344D1C">
        <w:rPr>
          <w:b/>
          <w:bCs/>
          <w:lang w:val="es-ES_tradnl" w:eastAsia="es-ES_tradnl"/>
        </w:rPr>
        <w:t>7</w:t>
      </w:r>
      <w:r w:rsidR="00404337">
        <w:rPr>
          <w:b/>
          <w:bCs/>
          <w:lang w:val="es-ES_tradnl" w:eastAsia="es-ES_tradnl"/>
        </w:rPr>
        <w:t>.</w:t>
      </w:r>
      <w:r w:rsidR="00C31E0B" w:rsidRPr="00344D1C">
        <w:rPr>
          <w:b/>
          <w:bCs/>
          <w:lang w:val="es-ES_tradnl" w:eastAsia="es-ES_tradnl"/>
        </w:rPr>
        <w:t>299</w:t>
      </w:r>
      <w:r w:rsidR="00C31E0B" w:rsidRPr="00344D1C">
        <w:rPr>
          <w:lang w:val="es-ES_tradnl" w:eastAsia="es-ES_tradnl"/>
        </w:rPr>
        <w:t xml:space="preserve">. De ellas, el </w:t>
      </w:r>
      <w:r w:rsidR="00C31E0B" w:rsidRPr="00344D1C">
        <w:rPr>
          <w:b/>
          <w:bCs/>
          <w:lang w:val="es-ES_tradnl" w:eastAsia="es-ES_tradnl"/>
        </w:rPr>
        <w:t xml:space="preserve">82% </w:t>
      </w:r>
      <w:r w:rsidR="00C31E0B" w:rsidRPr="00344D1C">
        <w:rPr>
          <w:lang w:val="es-ES_tradnl" w:eastAsia="es-ES_tradnl"/>
        </w:rPr>
        <w:t xml:space="preserve">(6021) son mujeres y el </w:t>
      </w:r>
      <w:r w:rsidR="00C31E0B" w:rsidRPr="00344D1C">
        <w:rPr>
          <w:b/>
          <w:bCs/>
          <w:lang w:val="es-ES_tradnl" w:eastAsia="es-ES_tradnl"/>
        </w:rPr>
        <w:t xml:space="preserve">18% </w:t>
      </w:r>
      <w:r w:rsidR="00C31E0B" w:rsidRPr="00344D1C">
        <w:rPr>
          <w:lang w:val="es-ES_tradnl" w:eastAsia="es-ES_tradnl"/>
        </w:rPr>
        <w:t xml:space="preserve">(1278) son varones. De las </w:t>
      </w:r>
      <w:r w:rsidR="00C31E0B" w:rsidRPr="00344D1C">
        <w:rPr>
          <w:i/>
          <w:iCs/>
          <w:lang w:val="es-ES_tradnl" w:eastAsia="es-ES_tradnl"/>
        </w:rPr>
        <w:t>mujeres afectadas</w:t>
      </w:r>
      <w:r w:rsidR="00C31E0B" w:rsidRPr="00344D1C">
        <w:rPr>
          <w:lang w:val="es-ES_tradnl" w:eastAsia="es-ES_tradnl"/>
        </w:rPr>
        <w:t xml:space="preserve">, el 15% son niñas (0-18 años). De los </w:t>
      </w:r>
      <w:r w:rsidR="00C31E0B" w:rsidRPr="00344D1C">
        <w:rPr>
          <w:i/>
          <w:iCs/>
          <w:lang w:val="es-ES_tradnl" w:eastAsia="es-ES_tradnl"/>
        </w:rPr>
        <w:t>varones afectados</w:t>
      </w:r>
      <w:r w:rsidR="00C31E0B" w:rsidRPr="00344D1C">
        <w:rPr>
          <w:lang w:val="es-ES_tradnl" w:eastAsia="es-ES_tradnl"/>
        </w:rPr>
        <w:t>, a su vez, el 61% son niños (0-18 años). Se han tenido en</w:t>
      </w:r>
      <w:r w:rsidR="00C31E0B" w:rsidRPr="0053110E">
        <w:rPr>
          <w:lang w:val="es-ES_tradnl" w:eastAsia="es-ES_tradnl"/>
        </w:rPr>
        <w:t xml:space="preserve"> </w:t>
      </w:r>
      <w:r w:rsidR="00C31E0B" w:rsidRPr="00344D1C">
        <w:rPr>
          <w:lang w:val="es-ES_tradnl" w:eastAsia="es-ES_tradnl"/>
        </w:rPr>
        <w:t xml:space="preserve">cuenta para este apartado los casos en los que el sistema registra a las personas directamente </w:t>
      </w:r>
      <w:r w:rsidR="00C31E0B" w:rsidRPr="00344D1C">
        <w:rPr>
          <w:i/>
          <w:iCs/>
          <w:lang w:val="es-ES_tradnl" w:eastAsia="es-ES_tradnl"/>
        </w:rPr>
        <w:t xml:space="preserve">afectadas </w:t>
      </w:r>
      <w:r w:rsidR="00C31E0B" w:rsidRPr="00344D1C">
        <w:rPr>
          <w:lang w:val="es-ES_tradnl" w:eastAsia="es-ES_tradnl"/>
        </w:rPr>
        <w:t xml:space="preserve">(aquellas que se presentan personalmente en la sede de </w:t>
      </w:r>
      <w:smartTag w:uri="urn:schemas-microsoft-com:office:smarttags" w:element="PersonName">
        <w:smartTagPr>
          <w:attr w:name="ProductID" w:val="la OVD"/>
        </w:smartTagPr>
        <w:r w:rsidR="00C31E0B" w:rsidRPr="00344D1C">
          <w:rPr>
            <w:lang w:val="es-ES_tradnl" w:eastAsia="es-ES_tradnl"/>
          </w:rPr>
          <w:t>la OVD</w:t>
        </w:r>
      </w:smartTag>
      <w:r w:rsidR="00C31E0B" w:rsidRPr="00344D1C">
        <w:rPr>
          <w:lang w:val="es-ES_tradnl" w:eastAsia="es-ES_tradnl"/>
        </w:rPr>
        <w:t xml:space="preserve">) como a aquellas a quienes se las califica como </w:t>
      </w:r>
      <w:r w:rsidR="00C31E0B" w:rsidRPr="00344D1C">
        <w:rPr>
          <w:i/>
          <w:iCs/>
          <w:lang w:val="es-ES_tradnl" w:eastAsia="es-ES_tradnl"/>
        </w:rPr>
        <w:t xml:space="preserve">subafectadas </w:t>
      </w:r>
      <w:r w:rsidR="00C31E0B" w:rsidRPr="00344D1C">
        <w:rPr>
          <w:lang w:val="es-ES_tradnl" w:eastAsia="es-ES_tradnl"/>
        </w:rPr>
        <w:t xml:space="preserve">(aquellas que no necesariamente se presentan en </w:t>
      </w:r>
      <w:smartTag w:uri="urn:schemas-microsoft-com:office:smarttags" w:element="PersonName">
        <w:smartTagPr>
          <w:attr w:name="ProductID" w:val="La Oficina"/>
        </w:smartTagPr>
        <w:r w:rsidR="00C31E0B" w:rsidRPr="00344D1C">
          <w:rPr>
            <w:lang w:val="es-ES_tradnl" w:eastAsia="es-ES_tradnl"/>
          </w:rPr>
          <w:t>la Oficina</w:t>
        </w:r>
      </w:smartTag>
      <w:r w:rsidR="00C31E0B" w:rsidRPr="00344D1C">
        <w:rPr>
          <w:lang w:val="es-ES_tradnl" w:eastAsia="es-ES_tradnl"/>
        </w:rPr>
        <w:t xml:space="preserve"> pero a quienes se señala como víctima y sobre cuya situación el equipo interdisciplinario efectúa una evaluación de riesgo).</w:t>
      </w:r>
    </w:p>
    <w:p w:rsidR="00C31E0B" w:rsidRDefault="006D52C3" w:rsidP="0021573E">
      <w:pPr>
        <w:pStyle w:val="SingleTxtG"/>
        <w:numPr>
          <w:ilvl w:val="0"/>
          <w:numId w:val="19"/>
        </w:numPr>
        <w:rPr>
          <w:lang w:val="es-ES_tradnl" w:eastAsia="es-ES_tradnl"/>
        </w:rPr>
      </w:pPr>
      <w:r>
        <w:rPr>
          <w:lang w:val="es-ES_tradnl" w:eastAsia="es-ES_tradnl"/>
        </w:rPr>
        <w:tab/>
      </w:r>
      <w:r w:rsidR="00C31E0B" w:rsidRPr="00344D1C">
        <w:rPr>
          <w:lang w:val="es-ES_tradnl" w:eastAsia="es-ES_tradnl"/>
        </w:rPr>
        <w:t xml:space="preserve">En el caso de las personas clasificadas como </w:t>
      </w:r>
      <w:r w:rsidR="00C31E0B" w:rsidRPr="00344D1C">
        <w:rPr>
          <w:b/>
          <w:bCs/>
          <w:i/>
          <w:iCs/>
          <w:lang w:val="es-ES_tradnl" w:eastAsia="es-ES_tradnl"/>
        </w:rPr>
        <w:t>Terceras</w:t>
      </w:r>
      <w:r w:rsidR="00C31E0B" w:rsidRPr="00344D1C">
        <w:rPr>
          <w:lang w:val="es-ES_tradnl" w:eastAsia="es-ES_tradnl"/>
        </w:rPr>
        <w:t xml:space="preserve">, a lo largo de este año, se han presentado </w:t>
      </w:r>
      <w:r w:rsidR="00C31E0B" w:rsidRPr="00344D1C">
        <w:rPr>
          <w:b/>
          <w:bCs/>
          <w:i/>
          <w:iCs/>
          <w:lang w:val="es-ES_tradnl" w:eastAsia="es-ES_tradnl"/>
        </w:rPr>
        <w:t>359</w:t>
      </w:r>
      <w:r w:rsidR="00C31E0B" w:rsidRPr="00344D1C">
        <w:rPr>
          <w:lang w:val="es-ES_tradnl" w:eastAsia="es-ES_tradnl"/>
        </w:rPr>
        <w:t>. Son aquellas en que la persona denuncia un hecho de violencia sobre otra (por ej.: vecina/o, docente, médica/o).</w:t>
      </w:r>
    </w:p>
    <w:p w:rsidR="00C31E0B" w:rsidRPr="00344D1C" w:rsidRDefault="00C31E0B" w:rsidP="00C31E0B">
      <w:pPr>
        <w:pStyle w:val="SingleTxtG"/>
        <w:rPr>
          <w:lang w:val="es-ES_tradnl" w:eastAsia="es-ES_tradnl"/>
        </w:rPr>
      </w:pPr>
    </w:p>
    <w:p w:rsidR="00C31E0B" w:rsidRDefault="00C31E0B" w:rsidP="00C31E0B">
      <w:pPr>
        <w:pStyle w:val="Header"/>
        <w:tabs>
          <w:tab w:val="left" w:pos="1701"/>
        </w:tabs>
        <w:spacing w:line="360" w:lineRule="auto"/>
        <w:jc w:val="both"/>
        <w:rPr>
          <w:rFonts w:ascii="Georgia" w:hAnsi="Georgia"/>
          <w:noProof/>
          <w:sz w:val="24"/>
        </w:rPr>
      </w:pPr>
      <w:r>
        <w:rPr>
          <w:rFonts w:ascii="Georgia" w:hAnsi="Georgia"/>
          <w:noProof/>
          <w:sz w:val="24"/>
        </w:rPr>
        <w:t xml:space="preserve">                  </w:t>
      </w:r>
      <w:r w:rsidR="006217F6" w:rsidRPr="004F3793">
        <w:rPr>
          <w:rFonts w:ascii="Georgia" w:hAnsi="Georgia"/>
          <w:noProof/>
          <w:sz w:val="24"/>
        </w:rPr>
        <w:pict>
          <v:shape id="Gráfico 7" o:spid="_x0000_i1027" type="#_x0000_t75" style="width:333pt;height:18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ySser3AAAAAUBAAAPAAAAZHJzL2Rvd25y&#10;ZXYueG1sTI/BTsMwEETvSPyDtUjcqENTaBTiVAjBCYTUQg/cnHhJLOJ1sN025etZuMBlpNGsZt5W&#10;q8kNYo8hWk8KLmcZCKTWG0udgteXh4sCREyajB48oYIjRljVpyeVLo0/0Br3m9QJLqFYagV9SmMp&#10;ZWx7dDrO/IjE2bsPTie2oZMm6AOXu0HOs+xaOm2JF3o94l2P7cdm5xRsP3FhTTG9PR0fs/vn0Ybi&#10;q2mUOj+bbm9AJJzS3zH84DM61MzU+B2ZKAYF/Ej6Vc6W85xto2CR51cg60r+p6+/AQ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">
            <v:imagedata r:id="rId9" o:title="" grayscale="t"/>
            <o:lock v:ext="edit" aspectratio="f"/>
          </v:shape>
        </w:pict>
      </w:r>
    </w:p>
    <w:p w:rsidR="00C31E0B" w:rsidRDefault="006D52C3" w:rsidP="0021573E">
      <w:pPr>
        <w:pStyle w:val="SingleTxtG"/>
        <w:numPr>
          <w:ilvl w:val="0"/>
          <w:numId w:val="19"/>
        </w:numPr>
        <w:rPr>
          <w:lang w:val="es-ES_tradnl" w:eastAsia="es-ES_tradnl"/>
        </w:rPr>
      </w:pPr>
      <w:r>
        <w:rPr>
          <w:lang w:eastAsia="es-ES_tradnl"/>
        </w:rPr>
        <w:tab/>
      </w:r>
      <w:r w:rsidR="00C31E0B" w:rsidRPr="00344D1C">
        <w:rPr>
          <w:lang w:eastAsia="es-ES_tradnl"/>
        </w:rPr>
        <w:t>C</w:t>
      </w:r>
      <w:r w:rsidR="00C31E0B" w:rsidRPr="00344D1C">
        <w:rPr>
          <w:lang w:val="es-ES_tradnl" w:eastAsia="es-ES_tradnl"/>
        </w:rPr>
        <w:t xml:space="preserve">on relación a las </w:t>
      </w:r>
      <w:r w:rsidR="00C31E0B" w:rsidRPr="00344D1C">
        <w:rPr>
          <w:b/>
          <w:bCs/>
          <w:lang w:val="es-ES_tradnl" w:eastAsia="es-ES_tradnl"/>
        </w:rPr>
        <w:t xml:space="preserve">derivaciones </w:t>
      </w:r>
      <w:r w:rsidR="00C31E0B" w:rsidRPr="00344D1C">
        <w:rPr>
          <w:lang w:val="es-ES_tradnl" w:eastAsia="es-ES_tradnl"/>
        </w:rPr>
        <w:t>que se han realizado de los casos, la gran mayoría de casos fueron derivados a conocimiento del fuero civil (4</w:t>
      </w:r>
      <w:r w:rsidR="00404337">
        <w:rPr>
          <w:lang w:val="es-ES_tradnl" w:eastAsia="es-ES_tradnl"/>
        </w:rPr>
        <w:t>.</w:t>
      </w:r>
      <w:r w:rsidR="00C31E0B" w:rsidRPr="00344D1C">
        <w:rPr>
          <w:lang w:val="es-ES_tradnl" w:eastAsia="es-ES_tradnl"/>
        </w:rPr>
        <w:t>907), también al fuero penal (3382), a asesoramiento jurídico (2248), al sistema de salud (1</w:t>
      </w:r>
      <w:r w:rsidR="00404337">
        <w:rPr>
          <w:lang w:val="es-ES_tradnl" w:eastAsia="es-ES_tradnl"/>
        </w:rPr>
        <w:t>.</w:t>
      </w:r>
      <w:r w:rsidR="00C31E0B" w:rsidRPr="00344D1C">
        <w:rPr>
          <w:lang w:val="es-ES_tradnl" w:eastAsia="es-ES_tradnl"/>
        </w:rPr>
        <w:t xml:space="preserve">633) y algunos casos han quedado reservados en </w:t>
      </w:r>
      <w:smartTag w:uri="urn:schemas-microsoft-com:office:smarttags" w:element="PersonName">
        <w:smartTagPr>
          <w:attr w:name="ProductID" w:val="La Oficina"/>
        </w:smartTagPr>
        <w:r w:rsidR="00C31E0B" w:rsidRPr="00344D1C">
          <w:rPr>
            <w:lang w:val="es-ES_tradnl" w:eastAsia="es-ES_tradnl"/>
          </w:rPr>
          <w:t>la Oficina</w:t>
        </w:r>
      </w:smartTag>
      <w:r w:rsidR="00C31E0B" w:rsidRPr="00344D1C">
        <w:rPr>
          <w:lang w:val="es-ES_tradnl" w:eastAsia="es-ES_tradnl"/>
        </w:rPr>
        <w:t xml:space="preserve"> (417). Esta última opción es la que corresponde a aquellos casos en los que la víctima fue informada, orientada, pero decidió no actuar. Aquí también las derivaciones pueden ser múltiples respecto de un mismo caso.</w:t>
      </w:r>
    </w:p>
    <w:p w:rsidR="00C31E0B" w:rsidRDefault="00C31E0B" w:rsidP="00C31E0B">
      <w:pPr>
        <w:pStyle w:val="Header"/>
        <w:tabs>
          <w:tab w:val="left" w:pos="1701"/>
        </w:tabs>
        <w:spacing w:line="360" w:lineRule="auto"/>
        <w:jc w:val="both"/>
        <w:rPr>
          <w:rFonts w:ascii="Georgia" w:hAnsi="Georgia"/>
          <w:sz w:val="24"/>
          <w:lang w:val="es-MX"/>
        </w:rPr>
      </w:pPr>
      <w:r>
        <w:rPr>
          <w:rFonts w:ascii="Georgia" w:hAnsi="Georgia"/>
          <w:noProof/>
          <w:sz w:val="24"/>
        </w:rPr>
        <w:tab/>
      </w:r>
      <w:r w:rsidR="006D52C3" w:rsidRPr="00456A29">
        <w:rPr>
          <w:rFonts w:ascii="Georgia" w:hAnsi="Georgia"/>
          <w:noProof/>
          <w:sz w:val="24"/>
        </w:rPr>
        <w:pict>
          <v:shape id="Gráfico 9" o:spid="_x0000_i1028" type="#_x0000_t75" style="width:342pt;height:18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7c+ip3QAAAAUBAAAPAAAAZHJzL2Rvd25y&#10;ZXYueG1sTI/NTsMwEITvSLyDtUhcEHVoyl+IUwFSLi0gNak4u/GSRMTryHbb8PYsXOAy0mhWM9/m&#10;y8kO4oA+9I4UXM0SEEiNMz21CrZ1eXkHIkRNRg+OUMEXBlgWpye5zow70gYPVWwFl1DItIIuxjGT&#10;MjQdWh1mbkTi7MN5qyNb30rj9ZHL7SDnSXIjre6JFzo94nOHzWe1twrK9+1ifV+/TS/1a+lXq031&#10;ZC56pc7PpscHEBGn+HcMP/iMDgUz7dyeTBCDAn4k/ipnt/OU7U7BIk2vQRa5/E9ffAM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">
            <v:imagedata r:id="rId10" o:title="" grayscale="t"/>
            <o:lock v:ext="edit" aspectratio="f"/>
          </v:shape>
        </w:pict>
      </w:r>
    </w:p>
    <w:p w:rsidR="00C31E0B" w:rsidRPr="00344D1C" w:rsidRDefault="00C31E0B" w:rsidP="00C31E0B">
      <w:pPr>
        <w:pStyle w:val="H1G"/>
      </w:pPr>
      <w:r>
        <w:tab/>
      </w:r>
      <w:r>
        <w:tab/>
      </w:r>
      <w:r w:rsidRPr="00344D1C">
        <w:t>Mujeres Indígenas</w:t>
      </w:r>
    </w:p>
    <w:p w:rsidR="00C31E0B" w:rsidRPr="00344D1C" w:rsidRDefault="006D52C3" w:rsidP="0021573E">
      <w:pPr>
        <w:pStyle w:val="SingleTxtG"/>
        <w:numPr>
          <w:ilvl w:val="0"/>
          <w:numId w:val="19"/>
        </w:numPr>
      </w:pPr>
      <w:r>
        <w:tab/>
      </w:r>
      <w:r w:rsidR="00C31E0B" w:rsidRPr="00344D1C">
        <w:t xml:space="preserve">El Instituto Nacional contra </w:t>
      </w:r>
      <w:smartTag w:uri="urn:schemas-microsoft-com:office:smarttags" w:element="PersonName">
        <w:smartTagPr>
          <w:attr w:name="ProductID" w:val="anizacionesn.11źЈ≀ܣ 균ᇺ䫘ࣅ끰ᇺ݀歐ሀ꿸ᇺ뀠ᇺᏠᇾ崠ᇟ꽠ᇺ蛐ᇺ㿘ᇭ㜀ࣔꎐࣇ朐ᇺ나ᇺ촠ܲ꾈ᇺ熨ᇧ냀ᇺ꼸ᇺ뾀ӃླྀᇸﯸᇞႨᇟ࠸ᇞ謈ᇡ戀ᇟ냨ᇺ끈ᇺ䪸ᇺ꼐ᇺďЈSu"/>
        </w:smartTagPr>
        <w:r w:rsidR="00C31E0B" w:rsidRPr="00344D1C">
          <w:t>la Discriminación</w:t>
        </w:r>
      </w:smartTag>
      <w:r w:rsidR="00C31E0B" w:rsidRPr="00344D1C">
        <w:t xml:space="preserve">, </w:t>
      </w:r>
      <w:smartTag w:uri="urn:schemas-microsoft-com:office:smarttags" w:element="PersonName">
        <w:smartTagPr>
          <w:attr w:name="ProductID" w:val="la Xenofobia"/>
        </w:smartTagPr>
        <w:r w:rsidR="00C31E0B" w:rsidRPr="00344D1C">
          <w:t>la Xenofobia</w:t>
        </w:r>
      </w:smartTag>
      <w:r w:rsidR="00C31E0B" w:rsidRPr="00344D1C">
        <w:t xml:space="preserve"> y el Racismo (INADI) ejecuta el “Plan Nacional contra </w:t>
      </w:r>
      <w:smartTag w:uri="urn:schemas-microsoft-com:office:smarttags" w:element="PersonName">
        <w:smartTagPr>
          <w:attr w:name="ProductID" w:val="LA DISCRIMINACIￓN"/>
        </w:smartTagPr>
        <w:r w:rsidR="00C31E0B" w:rsidRPr="00344D1C">
          <w:t>la Discriminación</w:t>
        </w:r>
      </w:smartTag>
      <w:r w:rsidR="00C31E0B" w:rsidRPr="00344D1C">
        <w:t>: Diagnóstico y Propuestas” (</w:t>
      </w:r>
      <w:r w:rsidR="00C31E0B" w:rsidRPr="00344D1C">
        <w:rPr>
          <w:bCs/>
        </w:rPr>
        <w:t>PNcD</w:t>
      </w:r>
      <w:r w:rsidR="00C31E0B" w:rsidRPr="00344D1C">
        <w:t xml:space="preserve">). Uno de los capítulos del Plan está dedicado a la discriminación étnico-nacional, abordando el tema de los pueblos originarios de manera específica. El eje de género y pobreza transversaliza también el área temática. El Programa Pachakutik y específicamente el proyecto de Fortalecimiento de la organización de las Mujeres Indígenas, sigue los lineamientos del Plan y sus recomendaciones. El Programa está coordinado por una mujer indígena con una fuerte formación en derechos indígenas. Además cuenta con una amplia experiencia de trabajo territorial con pueblos originarios y mujeres indígenas. </w:t>
      </w:r>
    </w:p>
    <w:p w:rsidR="00C31E0B" w:rsidRPr="00344D1C" w:rsidRDefault="006D52C3" w:rsidP="0021573E">
      <w:pPr>
        <w:pStyle w:val="SingleTxtG"/>
        <w:numPr>
          <w:ilvl w:val="0"/>
          <w:numId w:val="19"/>
        </w:numPr>
      </w:pPr>
      <w:r>
        <w:tab/>
      </w:r>
      <w:r w:rsidR="00C31E0B" w:rsidRPr="00344D1C">
        <w:t xml:space="preserve">En el marco de la implementación del Programa Pachakutik se realizan diversos talleres y encuentros de formación y capacitación en derechos indígenas, género y no discriminación, tanto para indígenas como para otros foros y organizaciones de la sociedad civil,  como para funcionarios nacionales y provinciales. </w:t>
      </w:r>
    </w:p>
    <w:p w:rsidR="00C31E0B" w:rsidRPr="00344D1C" w:rsidRDefault="00C31E0B" w:rsidP="0021573E">
      <w:pPr>
        <w:pStyle w:val="SingleTxtG"/>
        <w:numPr>
          <w:ilvl w:val="0"/>
          <w:numId w:val="19"/>
        </w:numPr>
      </w:pPr>
      <w:r w:rsidRPr="00344D1C">
        <w:t>En la semana del 4 al 7 de agosto de este año se realizó un encuentro Interprovincial de Mujeres Jóvenes de Pueblos Originarios, organizado por el Instituto de Género, Derecho y Desarrollo (INSGENAR), con auspicio de UNIFEM.  Este tipo de articulación está prevista en la constitución de redes entre las organizaciones indígenas, las organizaciones no gubernamentales que apoyan el movimiento indígena y los organismos del Estado que promueven políticas públicas para los pueblos originarios.</w:t>
      </w:r>
    </w:p>
    <w:p w:rsidR="00C31E0B" w:rsidRPr="00344D1C" w:rsidRDefault="006D52C3" w:rsidP="0021573E">
      <w:pPr>
        <w:pStyle w:val="SingleTxtG"/>
        <w:numPr>
          <w:ilvl w:val="0"/>
          <w:numId w:val="19"/>
        </w:numPr>
        <w:rPr>
          <w:lang w:val="es-PY"/>
        </w:rPr>
      </w:pPr>
      <w:r>
        <w:tab/>
      </w:r>
      <w:r w:rsidR="00C31E0B" w:rsidRPr="00344D1C">
        <w:t>El Programa de Pueblos Originarios: Pachakutik (“La transformación para retomar el camino”)</w:t>
      </w:r>
      <w:r w:rsidR="00C31E0B" w:rsidRPr="00344D1C">
        <w:rPr>
          <w:lang w:val="es-PY"/>
        </w:rPr>
        <w:t xml:space="preserve">, </w:t>
      </w:r>
      <w:r w:rsidR="00C31E0B" w:rsidRPr="00344D1C">
        <w:t xml:space="preserve">que desarrolla el INADI, tiene como objetivos el de promover procesos de fortalecimiento identitario y organizativos de los pueblos indígenas orientados al ejercicio efectivo de los derechos indígenas, la erradicación de la discriminación histórica y estructural, que los margina y excluye, y avanzar en el empoderamiento de los mismos como actores sociales y políticos, con plena participación en la gestión de las políticas públicas destinadas a mejorar su calidad de vida. </w:t>
      </w:r>
      <w:r w:rsidR="00C31E0B" w:rsidRPr="00344D1C">
        <w:rPr>
          <w:lang w:val="es-PY"/>
        </w:rPr>
        <w:t xml:space="preserve">Se trata de fortalecer a las mujeres indígenas para que puedan ejercer un rol de liderazgo en sus comunidades, diseñar sus estrategias de superación de las desigualdades de género al interior de sus propias comunidades y pueblos, y apropiarse de los conocimientos necesarios para entablar un diálogo intercultural con otros sectores de la sociedad envolvente y con las instituciones del Estado, que les permita hacer efectivas sus demandas. </w:t>
      </w:r>
    </w:p>
    <w:p w:rsidR="00C31E0B" w:rsidRPr="00344D1C" w:rsidRDefault="006D52C3" w:rsidP="0021573E">
      <w:pPr>
        <w:pStyle w:val="SingleTxtG"/>
        <w:numPr>
          <w:ilvl w:val="0"/>
          <w:numId w:val="19"/>
        </w:numPr>
        <w:rPr>
          <w:lang w:val="es-PY"/>
        </w:rPr>
      </w:pPr>
      <w:r>
        <w:rPr>
          <w:lang w:val="es-PY"/>
        </w:rPr>
        <w:tab/>
      </w:r>
      <w:r w:rsidR="00C31E0B" w:rsidRPr="00344D1C">
        <w:rPr>
          <w:lang w:val="es-PY"/>
        </w:rPr>
        <w:t xml:space="preserve">Como resultado del proceso de trabajo se espera diseñar herramientas conceptuales y prácticas útiles en la construcción de un estado que incorpore la diversidad cultural en el marco de la igualdad en el goce efectivo de derechos, en temas tales como la violencia de género, la salud sexual y reproductiva  y el acceso a la justicia. Asimismo se espera dejar conformada  y en funcionamiento una red de líderes  indígenas capaces de ser interlocutoras con los poderes de los Estado nacional y provinciales, articulando demandas y propuestas, destinadas a superar condiciones de marginación, exclusión y  discriminación. Se espera que ello tenga un impacto concreto y medible en la vida de las mujeres  indígenas en cuanto a la erradicación de la violencia, en el acceso  a la justicia,  a la salud  y la educación. </w:t>
      </w:r>
    </w:p>
    <w:p w:rsidR="00C31E0B" w:rsidRPr="00344D1C" w:rsidRDefault="006D52C3" w:rsidP="0021573E">
      <w:pPr>
        <w:pStyle w:val="SingleTxtG"/>
        <w:numPr>
          <w:ilvl w:val="0"/>
          <w:numId w:val="19"/>
        </w:numPr>
      </w:pPr>
      <w:r>
        <w:tab/>
      </w:r>
      <w:r w:rsidR="00C31E0B" w:rsidRPr="00344D1C">
        <w:t>Desde el retorno a la democracia (diciembre de 1983) y en base a la presencia de un fuerte movimiento de mujeres movilizado, se fueron obteniendo avances jurídicos importantes en relación a las mujeres: patria potestad compartida, divorcio vincular, Ley 24.012 de Cupo femenino en 1991 para cargos electivos, que generó alta presencia femenina (30</w:t>
      </w:r>
      <w:r w:rsidR="006A4496">
        <w:t>%</w:t>
      </w:r>
      <w:r w:rsidR="00C31E0B" w:rsidRPr="00344D1C">
        <w:t xml:space="preserve"> a 40%) en el parlamento nacional. En 2003 se amplia al sector sindical – (Ley 25674/ 514/2003). Más recientemente se avanzó en el terreno de la salud sexual y reproductiva con la sanción de las Ley  25673 que crea el Programa Nacional de Salud Sexual y Procreación Responsable, </w:t>
      </w:r>
      <w:smartTag w:uri="urn:schemas-microsoft-com:office:smarttags" w:element="PersonName">
        <w:smartTagPr>
          <w:attr w:name="ProductID" w:val="la Ley"/>
        </w:smartTagPr>
        <w:r w:rsidR="00C31E0B" w:rsidRPr="00344D1C">
          <w:t>la Ley</w:t>
        </w:r>
      </w:smartTag>
      <w:r w:rsidR="00C31E0B" w:rsidRPr="00344D1C">
        <w:t xml:space="preserve"> 26130 de Anticoncepción Quirúrgica o </w:t>
      </w:r>
      <w:smartTag w:uri="urn:schemas-microsoft-com:office:smarttags" w:element="PersonName">
        <w:smartTagPr>
          <w:attr w:name="ProductID" w:val="la Ley"/>
        </w:smartTagPr>
        <w:r w:rsidR="00C31E0B" w:rsidRPr="00344D1C">
          <w:t>la Ley</w:t>
        </w:r>
      </w:smartTag>
      <w:r w:rsidR="00C31E0B" w:rsidRPr="00344D1C">
        <w:t xml:space="preserve"> 25929</w:t>
      </w:r>
      <w:r w:rsidR="00C31E0B" w:rsidRPr="00344D1C">
        <w:rPr>
          <w:rStyle w:val="BodyText"/>
          <w:sz w:val="22"/>
          <w:szCs w:val="22"/>
        </w:rPr>
        <w:t xml:space="preserve"> de </w:t>
      </w:r>
      <w:r w:rsidR="00C31E0B" w:rsidRPr="00344D1C">
        <w:rPr>
          <w:rStyle w:val="textos"/>
          <w:sz w:val="22"/>
          <w:szCs w:val="22"/>
        </w:rPr>
        <w:t>Derechos de Padres e Hijos durante el Proceso de Nacimiento</w:t>
      </w:r>
      <w:r w:rsidR="00C31E0B" w:rsidRPr="00344D1C">
        <w:t xml:space="preserve">. En relación a la violencia de género, la nueva Ley 26485 de Protección Integral para Prevenir, Sancionar y Erradicar </w:t>
      </w:r>
      <w:smartTag w:uri="urn:schemas-microsoft-com:office:smarttags" w:element="PersonName">
        <w:smartTagPr>
          <w:attr w:name="ProductID" w:val="la Violencia"/>
        </w:smartTagPr>
        <w:r w:rsidR="00C31E0B" w:rsidRPr="00344D1C">
          <w:t>la Violencia</w:t>
        </w:r>
      </w:smartTag>
      <w:r w:rsidR="00C31E0B" w:rsidRPr="00344D1C">
        <w:t xml:space="preserve"> contra las Mujeres, sancionada en marzo de 2009, supera ampliamente la anterior Ley 24417 de Protección contra </w:t>
      </w:r>
      <w:smartTag w:uri="urn:schemas-microsoft-com:office:smarttags" w:element="PersonName">
        <w:smartTagPr>
          <w:attr w:name="ProductID" w:val="la Violencia Familiar"/>
        </w:smartTagPr>
        <w:r w:rsidR="00C31E0B" w:rsidRPr="00344D1C">
          <w:t>la Violencia Familiar</w:t>
        </w:r>
      </w:smartTag>
      <w:r w:rsidR="00C31E0B" w:rsidRPr="00344D1C">
        <w:t xml:space="preserve"> de 1994. </w:t>
      </w:r>
    </w:p>
    <w:p w:rsidR="00C31E0B" w:rsidRPr="00344D1C" w:rsidRDefault="006D52C3" w:rsidP="0021573E">
      <w:pPr>
        <w:pStyle w:val="SingleTxtG"/>
        <w:numPr>
          <w:ilvl w:val="0"/>
          <w:numId w:val="19"/>
        </w:numPr>
        <w:rPr>
          <w:lang w:eastAsia="es-AR"/>
        </w:rPr>
      </w:pPr>
      <w:r>
        <w:rPr>
          <w:lang w:eastAsia="es-AR"/>
        </w:rPr>
        <w:tab/>
      </w:r>
      <w:r w:rsidR="00C31E0B" w:rsidRPr="00344D1C">
        <w:rPr>
          <w:lang w:eastAsia="es-AR"/>
        </w:rPr>
        <w:t xml:space="preserve">El Plan Nacional contra </w:t>
      </w:r>
      <w:smartTag w:uri="urn:schemas-microsoft-com:office:smarttags" w:element="PersonName">
        <w:smartTagPr>
          <w:attr w:name="ProductID" w:val="LA DISCRIMINACIￓN"/>
        </w:smartTagPr>
        <w:r w:rsidR="00C31E0B" w:rsidRPr="00344D1C">
          <w:rPr>
            <w:lang w:eastAsia="es-AR"/>
          </w:rPr>
          <w:t>la Discriminación</w:t>
        </w:r>
      </w:smartTag>
      <w:r w:rsidR="00C31E0B" w:rsidRPr="00344D1C">
        <w:rPr>
          <w:lang w:eastAsia="es-AR"/>
        </w:rPr>
        <w:t xml:space="preserve">, adoptado por Decreto Nacional 1086/2005, en seguimiento de los compromisos asumidos en la Conferencia Mundial </w:t>
      </w:r>
      <w:r w:rsidR="006A4496">
        <w:rPr>
          <w:lang w:eastAsia="es-AR"/>
        </w:rPr>
        <w:t>c</w:t>
      </w:r>
      <w:r w:rsidR="00C31E0B" w:rsidRPr="00344D1C">
        <w:rPr>
          <w:lang w:eastAsia="es-AR"/>
        </w:rPr>
        <w:t xml:space="preserve">ontra el Racismo, </w:t>
      </w:r>
      <w:smartTag w:uri="urn:schemas-microsoft-com:office:smarttags" w:element="PersonName">
        <w:smartTagPr>
          <w:attr w:name="ProductID" w:val="la Discriminaci￳n Racial"/>
        </w:smartTagPr>
        <w:r w:rsidR="00C31E0B" w:rsidRPr="00344D1C">
          <w:rPr>
            <w:lang w:eastAsia="es-AR"/>
          </w:rPr>
          <w:t>la Discriminación Racial</w:t>
        </w:r>
      </w:smartTag>
      <w:r w:rsidR="00C31E0B" w:rsidRPr="00344D1C">
        <w:rPr>
          <w:lang w:eastAsia="es-AR"/>
        </w:rPr>
        <w:t xml:space="preserve">, </w:t>
      </w:r>
      <w:smartTag w:uri="urn:schemas-microsoft-com:office:smarttags" w:element="PersonName">
        <w:smartTagPr>
          <w:attr w:name="ProductID" w:val="la Xenofobia"/>
        </w:smartTagPr>
        <w:r w:rsidR="00C31E0B" w:rsidRPr="00344D1C">
          <w:rPr>
            <w:lang w:eastAsia="es-AR"/>
          </w:rPr>
          <w:t>la Xenofobia</w:t>
        </w:r>
      </w:smartTag>
      <w:r w:rsidR="00C31E0B" w:rsidRPr="00344D1C">
        <w:rPr>
          <w:lang w:eastAsia="es-AR"/>
        </w:rPr>
        <w:t xml:space="preserve"> y </w:t>
      </w:r>
      <w:r w:rsidR="00DD02FA">
        <w:rPr>
          <w:lang w:eastAsia="es-AR"/>
        </w:rPr>
        <w:t>las F</w:t>
      </w:r>
      <w:r w:rsidR="00C31E0B" w:rsidRPr="00344D1C">
        <w:rPr>
          <w:lang w:eastAsia="es-AR"/>
        </w:rPr>
        <w:t xml:space="preserve">ormas </w:t>
      </w:r>
      <w:r w:rsidR="00DD02FA">
        <w:rPr>
          <w:lang w:eastAsia="es-AR"/>
        </w:rPr>
        <w:t>C</w:t>
      </w:r>
      <w:r w:rsidR="00C31E0B" w:rsidRPr="00344D1C">
        <w:rPr>
          <w:lang w:eastAsia="es-AR"/>
        </w:rPr>
        <w:t>onexas de Intolerancia (</w:t>
      </w:r>
      <w:r w:rsidR="00DD02FA">
        <w:rPr>
          <w:lang w:eastAsia="es-AR"/>
        </w:rPr>
        <w:t xml:space="preserve">celebrada en </w:t>
      </w:r>
      <w:r w:rsidR="00C31E0B" w:rsidRPr="00344D1C">
        <w:rPr>
          <w:lang w:eastAsia="es-AR"/>
        </w:rPr>
        <w:t xml:space="preserve">Durban </w:t>
      </w:r>
      <w:r w:rsidR="00DD02FA">
        <w:rPr>
          <w:lang w:eastAsia="es-AR"/>
        </w:rPr>
        <w:t xml:space="preserve">[Sudáfrica] en </w:t>
      </w:r>
      <w:r w:rsidR="00C31E0B" w:rsidRPr="00344D1C">
        <w:rPr>
          <w:lang w:eastAsia="es-AR"/>
        </w:rPr>
        <w:t xml:space="preserve">2001)  desarrolla una serie de propuestas para superar la discriminación hacia los pueblos originarios y de las mujeres indígenas en particular. </w:t>
      </w:r>
    </w:p>
    <w:p w:rsidR="00C31E0B" w:rsidRPr="00344D1C" w:rsidRDefault="006D52C3" w:rsidP="0021573E">
      <w:pPr>
        <w:pStyle w:val="SingleTxtG"/>
        <w:numPr>
          <w:ilvl w:val="0"/>
          <w:numId w:val="19"/>
        </w:numPr>
      </w:pPr>
      <w:r>
        <w:rPr>
          <w:bCs/>
        </w:rPr>
        <w:tab/>
      </w:r>
      <w:r w:rsidR="00C31E0B" w:rsidRPr="00344D1C">
        <w:rPr>
          <w:bCs/>
        </w:rPr>
        <w:t xml:space="preserve">Con el Programa Pachakitik y el Proyecto de Fortalecimiento de </w:t>
      </w:r>
      <w:smartTag w:uri="urn:schemas-microsoft-com:office:smarttags" w:element="PersonName">
        <w:smartTagPr>
          <w:attr w:name="ProductID" w:val="la Organizaci￳n"/>
        </w:smartTagPr>
        <w:r w:rsidR="00C31E0B" w:rsidRPr="00344D1C">
          <w:rPr>
            <w:bCs/>
          </w:rPr>
          <w:t>la Organización</w:t>
        </w:r>
      </w:smartTag>
      <w:r w:rsidR="00C31E0B" w:rsidRPr="00344D1C">
        <w:rPr>
          <w:bCs/>
        </w:rPr>
        <w:t xml:space="preserve"> de las Mujeres Indígenas, el Estado Nacional aspira por primera vez a desarrollar una política de género con perspectiva intercultural. El INADI participa actualmente del proceso de reglamentación de </w:t>
      </w:r>
      <w:smartTag w:uri="urn:schemas-microsoft-com:office:smarttags" w:element="PersonName">
        <w:smartTagPr>
          <w:attr w:name="ProductID" w:val="la Ley"/>
        </w:smartTagPr>
        <w:r w:rsidR="00C31E0B" w:rsidRPr="00344D1C">
          <w:rPr>
            <w:bCs/>
          </w:rPr>
          <w:t>la Ley</w:t>
        </w:r>
      </w:smartTag>
      <w:r w:rsidR="00C31E0B" w:rsidRPr="00344D1C">
        <w:rPr>
          <w:bCs/>
        </w:rPr>
        <w:t xml:space="preserve"> 26485</w:t>
      </w:r>
      <w:r w:rsidR="00C31E0B" w:rsidRPr="00344D1C">
        <w:t xml:space="preserve"> de Protección Integral para Prevenir, Sancionar y Erradicar </w:t>
      </w:r>
      <w:smartTag w:uri="urn:schemas-microsoft-com:office:smarttags" w:element="PersonName">
        <w:smartTagPr>
          <w:attr w:name="ProductID" w:val="la Violencia"/>
        </w:smartTagPr>
        <w:r w:rsidR="00C31E0B" w:rsidRPr="00344D1C">
          <w:t>la Violencia</w:t>
        </w:r>
      </w:smartTag>
      <w:r w:rsidR="00C31E0B" w:rsidRPr="00344D1C">
        <w:t xml:space="preserve"> contra las Mujeres, introduciendo aportes para la implementación intercultural de dicha ley. </w:t>
      </w:r>
    </w:p>
    <w:p w:rsidR="00C31E0B" w:rsidRPr="00344D1C" w:rsidRDefault="006D52C3" w:rsidP="006D52C3">
      <w:pPr>
        <w:pStyle w:val="SingleTxtG"/>
        <w:ind w:left="1100"/>
      </w:pPr>
      <w:r>
        <w:t>66.</w:t>
      </w:r>
      <w:r>
        <w:tab/>
      </w:r>
      <w:r w:rsidR="00C31E0B" w:rsidRPr="00344D1C">
        <w:t xml:space="preserve">La estrategia apunta que en el mediano plazo las organizaciones de mujeres indígenas puedan participar activamente tanto del diseño de políticas públicas, como en el monitoreo de la implementación de los programas sociales, de salud, etc. en sus comunidades. Por ejemplo, es de suma importancia que puedan aportar a la implementación del Programa de Salud Sexual y Procreación Responsable (Ley  25673), desde su propia perspectiva cultural, o puedan hacer oír su  voz  contra la violencia obstétrica que padecen todas las mujeres, pero en caso de ellas se profundiza por la falta de respeto de necesidades culturales (Ley 25929 de  Parto   Humanizado). En relación a la violencia de género (Ley 26485 de Protección Integral para Prevenir, Sancionar y Erradicar </w:t>
      </w:r>
      <w:smartTag w:uri="urn:schemas-microsoft-com:office:smarttags" w:element="PersonName">
        <w:smartTagPr>
          <w:attr w:name="ProductID" w:val="la Violencia"/>
        </w:smartTagPr>
        <w:r w:rsidR="00C31E0B" w:rsidRPr="00344D1C">
          <w:t>la Violencia</w:t>
        </w:r>
      </w:smartTag>
      <w:r w:rsidR="00C31E0B" w:rsidRPr="00344D1C">
        <w:t xml:space="preserve"> contra las Mujeres) es imprescindible que se tengan en cuenta los aspectos de interculturalidad en la implementación del Plan Nacional que se está elaborando, de otra manera quedan fuera de su aplicación. </w:t>
      </w:r>
    </w:p>
    <w:p w:rsidR="00C31E0B" w:rsidRPr="00344D1C" w:rsidRDefault="00C31E0B" w:rsidP="00C31E0B">
      <w:pPr>
        <w:pStyle w:val="H1G"/>
      </w:pPr>
      <w:r>
        <w:tab/>
      </w:r>
      <w:r>
        <w:tab/>
      </w:r>
      <w:r w:rsidRPr="00344D1C">
        <w:t>Reforma del Código Penal que modifica la figura del aborto</w:t>
      </w:r>
    </w:p>
    <w:p w:rsidR="00C31E0B" w:rsidRPr="00344D1C" w:rsidRDefault="00824FE9" w:rsidP="0021573E">
      <w:pPr>
        <w:pStyle w:val="SingleTxtG"/>
        <w:numPr>
          <w:ilvl w:val="0"/>
          <w:numId w:val="19"/>
        </w:numPr>
      </w:pPr>
      <w:r>
        <w:tab/>
      </w:r>
      <w:r w:rsidR="00C31E0B" w:rsidRPr="00344D1C">
        <w:t xml:space="preserve">En lo que hace a la solicitud efectuada por el Comité de Derechos Humanos sobre el seguimiento dado a la propuesta de reforma y actualización del Código Penal elaborada por </w:t>
      </w:r>
      <w:smartTag w:uri="urn:schemas-microsoft-com:office:smarttags" w:element="PersonName">
        <w:smartTagPr>
          <w:attr w:name="ProductID" w:val="la Comisi￳n"/>
        </w:smartTagPr>
        <w:r w:rsidR="00C31E0B" w:rsidRPr="00344D1C">
          <w:t>la Comisión</w:t>
        </w:r>
      </w:smartTag>
      <w:r w:rsidR="00C31E0B" w:rsidRPr="00344D1C">
        <w:t xml:space="preserve"> de Expertos del Ministerio de Justicia, </w:t>
      </w:r>
      <w:smartTag w:uri="urn:schemas-microsoft-com:office:smarttags" w:element="PersonName">
        <w:smartTagPr>
          <w:attr w:name="ProductID" w:val="la Subsecretar￭a"/>
        </w:smartTagPr>
        <w:r w:rsidR="00C31E0B" w:rsidRPr="00344D1C">
          <w:t>la Subsecretaría</w:t>
        </w:r>
      </w:smartTag>
      <w:r w:rsidR="00C31E0B" w:rsidRPr="00344D1C">
        <w:t xml:space="preserve"> de Política Criminal ha informado que dicha Comisión fue creada por Resolución MJyDH N°303/04. En sus dos años de labor, fue coordinada por el entonces responsable de </w:t>
      </w:r>
      <w:smartTag w:uri="urn:schemas-microsoft-com:office:smarttags" w:element="PersonName">
        <w:smartTagPr>
          <w:attr w:name="ProductID" w:val="la Subsecretar￭a"/>
        </w:smartTagPr>
        <w:r w:rsidR="00C31E0B" w:rsidRPr="00344D1C">
          <w:t>la Subsecretaría</w:t>
        </w:r>
      </w:smartTag>
      <w:r w:rsidR="00C31E0B" w:rsidRPr="00344D1C">
        <w:t xml:space="preserve"> de Política Criminal. El documento fruto de la elaboración de </w:t>
      </w:r>
      <w:smartTag w:uri="urn:schemas-microsoft-com:office:smarttags" w:element="PersonName">
        <w:smartTagPr>
          <w:attr w:name="ProductID" w:val="la Comisi￳n"/>
        </w:smartTagPr>
        <w:r w:rsidR="00C31E0B" w:rsidRPr="00344D1C">
          <w:t>la Comisión</w:t>
        </w:r>
      </w:smartTag>
      <w:r w:rsidR="00C31E0B" w:rsidRPr="00344D1C">
        <w:t xml:space="preserve"> fue sometido a consulta pública durante 90 días y su texto final elevado al entonces Ministro de Justicia. </w:t>
      </w:r>
    </w:p>
    <w:p w:rsidR="00C31E0B" w:rsidRDefault="00824FE9" w:rsidP="00422BBF">
      <w:pPr>
        <w:pStyle w:val="SingleTxtG"/>
        <w:numPr>
          <w:ilvl w:val="0"/>
          <w:numId w:val="19"/>
        </w:numPr>
      </w:pPr>
      <w:r>
        <w:tab/>
      </w:r>
      <w:r w:rsidR="00C31E0B" w:rsidRPr="00344D1C">
        <w:t xml:space="preserve">En el mismo orden de ideas,  sobre </w:t>
      </w:r>
      <w:r w:rsidR="00C31E0B" w:rsidRPr="005E17E7">
        <w:t xml:space="preserve">el contenido del proyecto de reforma relativo al tema del aborto, </w:t>
      </w:r>
      <w:smartTag w:uri="urn:schemas-microsoft-com:office:smarttags" w:element="PersonName">
        <w:smartTagPr>
          <w:attr w:name="ProductID" w:val="la Subsecretar￭a"/>
        </w:smartTagPr>
        <w:r w:rsidR="00C31E0B" w:rsidRPr="005E17E7">
          <w:t>la Subsecretaría</w:t>
        </w:r>
      </w:smartTag>
      <w:r w:rsidR="00C31E0B" w:rsidRPr="005E17E7">
        <w:t xml:space="preserve"> informa que “el anteproyecto mantiene el espíritu del texto actual del Código Penal, respecto del cual se aclaró su redacción para que coincida con el sentido que, desde su sanción tuvo en la jurisprudencia y la doctrina nacional”. Asimismo, </w:t>
      </w:r>
      <w:smartTag w:uri="urn:schemas-microsoft-com:office:smarttags" w:element="PersonName">
        <w:smartTagPr>
          <w:attr w:name="ProductID" w:val="la Subsecretar￭a"/>
        </w:smartTagPr>
        <w:r w:rsidR="00C31E0B" w:rsidRPr="005E17E7">
          <w:t>la Subsecretaría</w:t>
        </w:r>
      </w:smartTag>
      <w:r w:rsidR="00C31E0B" w:rsidRPr="005E17E7">
        <w:t xml:space="preserve"> informa que </w:t>
      </w:r>
      <w:smartTag w:uri="urn:schemas-microsoft-com:office:smarttags" w:element="PersonName">
        <w:smartTagPr>
          <w:attr w:name="ProductID" w:val="la Comisi￳n"/>
        </w:smartTagPr>
        <w:r w:rsidR="00C31E0B" w:rsidRPr="005E17E7">
          <w:t>la Comisión</w:t>
        </w:r>
      </w:smartTag>
      <w:r w:rsidR="00C31E0B" w:rsidRPr="005E17E7">
        <w:t xml:space="preserve"> de Expertos señaló en los fundamentos de la iniciativa, que las modificaciones promovidas en materia de aborto parten de “la necesidad de considerar la vida dependiente del feto y de atender los derechos de la mujer”. Allí también se expresa la búsqueda de equilibrio entre “los extremos (…) que dan valoración preponderante y excluyente a la vida dependiente y los que “hacen lo propio respecto de ‘los derechos de la mujer’ ”. El anteproyecto mantiene la punición del aborto, amplía los supuestos de no punibilidad y confirma la </w:t>
      </w:r>
      <w:r w:rsidR="00422BBF">
        <w:t>despenalización</w:t>
      </w:r>
      <w:r w:rsidR="00422BBF" w:rsidRPr="005E17E7">
        <w:t xml:space="preserve"> </w:t>
      </w:r>
      <w:r w:rsidR="00C31E0B" w:rsidRPr="005E17E7">
        <w:t>del aborto cuando el embarazo proviene de una violación y cuando se trata de evitar un peligro para la vida o salud de la madre, y añade un supuesto durante el límite temporal de tres meses desde la concepción con el consentimiento de la mujer siempre que las circunstancias lo hicieren excusable. También contempla la eliminación de las referencias a la mujer “idiota o demente” del inciso 2° del artículo 86 del Código Penal. Aunque no son “estrictamente configuradoras del delito del aborto”, cabe</w:t>
      </w:r>
      <w:r w:rsidR="00C31E0B" w:rsidRPr="00344D1C">
        <w:t xml:space="preserve"> destacar que el anteproyecto contempla la introducción de la figura de lesiones dolosas al feto, hecho no comprendido en la ley penal vigente.</w:t>
      </w:r>
      <w:r w:rsidR="00C31E0B" w:rsidRPr="000D4A02">
        <w:t xml:space="preserve"> </w:t>
      </w:r>
    </w:p>
    <w:p w:rsidR="00C31E0B" w:rsidRPr="00344D1C" w:rsidRDefault="00C31E0B" w:rsidP="00C31E0B">
      <w:pPr>
        <w:pStyle w:val="H1G"/>
      </w:pPr>
      <w:r>
        <w:rPr>
          <w:b w:val="0"/>
          <w:sz w:val="20"/>
        </w:rPr>
        <w:tab/>
      </w:r>
      <w:r>
        <w:rPr>
          <w:b w:val="0"/>
          <w:sz w:val="20"/>
        </w:rPr>
        <w:tab/>
      </w:r>
      <w:r w:rsidRPr="00344D1C">
        <w:t xml:space="preserve">Derecho a la vida y prohibición de </w:t>
      </w:r>
      <w:smartTag w:uri="urn:schemas-microsoft-com:office:smarttags" w:element="PersonName">
        <w:smartTagPr>
          <w:attr w:name="ProductID" w:val="la Tortura"/>
        </w:smartTagPr>
        <w:r w:rsidRPr="00344D1C">
          <w:t>la Tortura</w:t>
        </w:r>
      </w:smartTag>
    </w:p>
    <w:p w:rsidR="00C31E0B" w:rsidRPr="00344D1C" w:rsidRDefault="00824FE9" w:rsidP="0021573E">
      <w:pPr>
        <w:pStyle w:val="SingleTxtG"/>
        <w:numPr>
          <w:ilvl w:val="0"/>
          <w:numId w:val="19"/>
        </w:numPr>
      </w:pPr>
      <w:r>
        <w:tab/>
      </w:r>
      <w:r w:rsidR="00C31E0B" w:rsidRPr="00344D1C">
        <w:t xml:space="preserve">En lo que hace estrictamente al sistema carcelario a nivel federal, y de acuerdo con lo que obra en los registros de </w:t>
      </w:r>
      <w:smartTag w:uri="urn:schemas-microsoft-com:office:smarttags" w:element="PersonName">
        <w:smartTagPr>
          <w:attr w:name="ProductID" w:val="la Direcci￳n"/>
        </w:smartTagPr>
        <w:r w:rsidR="00C31E0B" w:rsidRPr="00344D1C">
          <w:t>la Dirección</w:t>
        </w:r>
      </w:smartTag>
      <w:r w:rsidR="00C31E0B" w:rsidRPr="00344D1C">
        <w:t xml:space="preserve"> de Personal del Sistema Penitenciario Federal, hasta el momento hay 31 agentes que se encuentran imputados por delitos cometidos contra internos. Veintiséis de ellos están imputados por el delito de torturas seguida de muerte; todos ellos, cabe destacar, en la misma causa. El resto se encuentra imputado por los delitos de severidades, apremios y vejaciones. Estos son los únicos datos comunicados al SPF por parte del Poder Judicial de </w:t>
      </w:r>
      <w:smartTag w:uri="urn:schemas-microsoft-com:office:smarttags" w:element="PersonName">
        <w:smartTagPr>
          <w:attr w:name="ProductID" w:val="la Naci￳n."/>
        </w:smartTagPr>
        <w:r w:rsidR="00C31E0B" w:rsidRPr="00344D1C">
          <w:t>la Nación.</w:t>
        </w:r>
      </w:smartTag>
    </w:p>
    <w:p w:rsidR="00C31E0B" w:rsidRPr="00344D1C" w:rsidRDefault="00824FE9" w:rsidP="0021573E">
      <w:pPr>
        <w:pStyle w:val="SingleTxtG"/>
        <w:numPr>
          <w:ilvl w:val="0"/>
          <w:numId w:val="19"/>
        </w:numPr>
      </w:pPr>
      <w:r>
        <w:rPr>
          <w:rFonts w:eastAsia="Arial Unicode MS"/>
        </w:rPr>
        <w:tab/>
      </w:r>
      <w:r w:rsidR="00C31E0B" w:rsidRPr="00344D1C">
        <w:rPr>
          <w:rFonts w:eastAsia="Arial Unicode MS"/>
        </w:rPr>
        <w:t xml:space="preserve">En otro orden de ideas, la Secretaría de Derechos Humanos ha manifestado su preocupación en los casos relativos a tortura y ha considerado que uno de los ámbitos adecuados para desarrollar tal problemática es el Consejo Federal de Altas Autoridades en Derechos Humanos, el cual es presidido por el Secretario de Derechos Humanos y que en sus reuniones periódicas trata esta cuestión. </w:t>
      </w:r>
    </w:p>
    <w:p w:rsidR="00C31E0B" w:rsidRPr="00344D1C" w:rsidRDefault="00824FE9" w:rsidP="0021573E">
      <w:pPr>
        <w:pStyle w:val="SingleTxtG"/>
        <w:numPr>
          <w:ilvl w:val="0"/>
          <w:numId w:val="19"/>
        </w:numPr>
      </w:pPr>
      <w:r>
        <w:tab/>
      </w:r>
      <w:r w:rsidR="00C31E0B" w:rsidRPr="00344D1C">
        <w:t xml:space="preserve">Por otra parte, y en consonancia con el fallo “Bayarri vs. Argentina” de </w:t>
      </w:r>
      <w:smartTag w:uri="urn:schemas-microsoft-com:office:smarttags" w:element="PersonName">
        <w:smartTagPr>
          <w:attr w:name="ProductID" w:val="la Corte Interamericana"/>
        </w:smartTagPr>
        <w:smartTag w:uri="urn:schemas-microsoft-com:office:smarttags" w:element="PersonName">
          <w:smartTagPr>
            <w:attr w:name="ProductID" w:val="la Corte"/>
          </w:smartTagPr>
          <w:r w:rsidR="00C31E0B" w:rsidRPr="00344D1C">
            <w:t>la Corte</w:t>
          </w:r>
        </w:smartTag>
        <w:r w:rsidR="00C31E0B" w:rsidRPr="00344D1C">
          <w:t xml:space="preserve"> Interamericana</w:t>
        </w:r>
      </w:smartTag>
      <w:r w:rsidR="00C31E0B" w:rsidRPr="00344D1C">
        <w:t xml:space="preserve"> de Derechos Humanos, se prevé a la brevedad la implementación de cursos específicos destinados a todo el personal penitenciario en orden a la promoción de los Derechos Humanos en la gestión penitenciaria y a la prevención de la tortura y otros tratos crueles, inhumanos o degradantes.   </w:t>
      </w:r>
    </w:p>
    <w:p w:rsidR="00C31E0B" w:rsidRPr="00344D1C" w:rsidRDefault="00824FE9" w:rsidP="0021573E">
      <w:pPr>
        <w:pStyle w:val="SingleTxtG"/>
        <w:numPr>
          <w:ilvl w:val="0"/>
          <w:numId w:val="19"/>
        </w:numPr>
        <w:rPr>
          <w:rFonts w:eastAsia="Arial Unicode MS"/>
        </w:rPr>
      </w:pPr>
      <w:r>
        <w:tab/>
      </w:r>
      <w:r w:rsidR="00C31E0B" w:rsidRPr="00344D1C">
        <w:t xml:space="preserve">En cuanto a las disposiciones del Protocolo Facultativo </w:t>
      </w:r>
      <w:r w:rsidR="00D96518">
        <w:t>de</w:t>
      </w:r>
      <w:r w:rsidR="00C31E0B" w:rsidRPr="00344D1C">
        <w:t xml:space="preserve"> </w:t>
      </w:r>
      <w:smartTag w:uri="urn:schemas-microsoft-com:office:smarttags" w:element="PersonName">
        <w:smartTagPr>
          <w:attr w:name="ProductID" w:val="la Convenci￳n"/>
        </w:smartTagPr>
        <w:r w:rsidR="00C31E0B" w:rsidRPr="00344D1C">
          <w:t>la Convención</w:t>
        </w:r>
      </w:smartTag>
      <w:r w:rsidR="00C31E0B" w:rsidRPr="00344D1C">
        <w:t xml:space="preserve"> contra </w:t>
      </w:r>
      <w:smartTag w:uri="urn:schemas-microsoft-com:office:smarttags" w:element="PersonName">
        <w:smartTagPr>
          <w:attr w:name="ProductID" w:val="la Tortura"/>
        </w:smartTagPr>
        <w:r w:rsidR="00C31E0B" w:rsidRPr="00344D1C">
          <w:t>la Tortura</w:t>
        </w:r>
      </w:smartTag>
      <w:r w:rsidR="00C31E0B" w:rsidRPr="00344D1C">
        <w:t xml:space="preserve">, </w:t>
      </w:r>
      <w:smartTag w:uri="urn:schemas-microsoft-com:office:smarttags" w:element="PersonName">
        <w:smartTagPr>
          <w:attr w:name="ProductID" w:val="la Rep￺blica Argentina"/>
        </w:smartTagPr>
        <w:r w:rsidR="00C31E0B" w:rsidRPr="00344D1C">
          <w:t>la República Argentina</w:t>
        </w:r>
      </w:smartTag>
      <w:r w:rsidR="00C31E0B" w:rsidRPr="00344D1C">
        <w:t xml:space="preserve"> ha trabajado intensamente en la elaboración de una norma tendiente a establecer el mecanismo de prevención de la tortura en el ordenamiento nacional.</w:t>
      </w:r>
    </w:p>
    <w:p w:rsidR="00C31E0B" w:rsidRPr="00344D1C" w:rsidRDefault="00824FE9" w:rsidP="0021573E">
      <w:pPr>
        <w:pStyle w:val="SingleTxtG"/>
        <w:numPr>
          <w:ilvl w:val="0"/>
          <w:numId w:val="19"/>
        </w:numPr>
        <w:rPr>
          <w:rFonts w:ascii="Arial" w:hAnsi="Arial" w:cs="Arial"/>
        </w:rPr>
      </w:pPr>
      <w:r>
        <w:rPr>
          <w:rFonts w:eastAsia="MS Mincho"/>
        </w:rPr>
        <w:tab/>
      </w:r>
      <w:r w:rsidR="00C31E0B" w:rsidRPr="00344D1C">
        <w:rPr>
          <w:rFonts w:eastAsia="MS Mincho"/>
        </w:rPr>
        <w:t xml:space="preserve">Luego de la ratificación del </w:t>
      </w:r>
      <w:r w:rsidR="00C31E0B" w:rsidRPr="00344D1C">
        <w:t xml:space="preserve">Protocolo en el año 2004,  se dio inicio a un proceso en el que los organismos gubernamentales y los principales actores de la sociedad civil trabajaron en el diseño del Mecanismo Nacional de Prevención que resultara más adecuado, respondiendo a la realidad jurídico-política de nuestro país.  </w:t>
      </w:r>
    </w:p>
    <w:p w:rsidR="00C31E0B" w:rsidRPr="00344D1C" w:rsidRDefault="00824FE9" w:rsidP="0021573E">
      <w:pPr>
        <w:pStyle w:val="SingleTxtG"/>
        <w:numPr>
          <w:ilvl w:val="0"/>
          <w:numId w:val="19"/>
        </w:numPr>
      </w:pPr>
      <w:r>
        <w:tab/>
      </w:r>
      <w:r w:rsidR="00C31E0B" w:rsidRPr="00344D1C">
        <w:t xml:space="preserve">Este proceso derivó en la presentación de tres proyectos de ley que hoy se encuentran a consideración del Congreso Nacional, a saber: un Proyecto promovido por </w:t>
      </w:r>
      <w:smartTag w:uri="urn:schemas-microsoft-com:office:smarttags" w:element="PersonName">
        <w:smartTagPr>
          <w:attr w:name="ProductID" w:val="la Diputada Victoria"/>
        </w:smartTagPr>
        <w:r w:rsidR="00C31E0B" w:rsidRPr="00344D1C">
          <w:t>la Diputada Victoria</w:t>
        </w:r>
      </w:smartTag>
      <w:r w:rsidR="00C31E0B" w:rsidRPr="00344D1C">
        <w:t xml:space="preserve"> Donda (que recoge un proyecto del Centro de Estudios Legales y Sociales (CELS y otras organizaciones de </w:t>
      </w:r>
      <w:r w:rsidR="00422BBF">
        <w:t>d</w:t>
      </w:r>
      <w:r w:rsidR="00884039">
        <w:t>erechos humanos</w:t>
      </w:r>
      <w:r w:rsidR="00C31E0B" w:rsidRPr="00344D1C">
        <w:t xml:space="preserve">), otro por los  Diputados  Diana Conti y Agustín Rossi  y otro impulsado por el Diputado José Cusinato. </w:t>
      </w:r>
    </w:p>
    <w:p w:rsidR="00C31E0B" w:rsidRPr="00344D1C" w:rsidRDefault="00824FE9" w:rsidP="0021573E">
      <w:pPr>
        <w:pStyle w:val="SingleTxtG"/>
        <w:numPr>
          <w:ilvl w:val="0"/>
          <w:numId w:val="19"/>
        </w:numPr>
      </w:pPr>
      <w:r>
        <w:tab/>
      </w:r>
      <w:r w:rsidR="00C31E0B" w:rsidRPr="00344D1C">
        <w:t xml:space="preserve">Entre los logros de dicho proceso, es dable destacar que el  </w:t>
      </w:r>
      <w:r w:rsidR="00884039">
        <w:t>Mecanismo Nacional de Prevención (</w:t>
      </w:r>
      <w:r w:rsidR="00C31E0B" w:rsidRPr="00344D1C">
        <w:t>MNP</w:t>
      </w:r>
      <w:r w:rsidR="00884039">
        <w:t>)</w:t>
      </w:r>
      <w:r w:rsidR="00C31E0B" w:rsidRPr="00344D1C">
        <w:t xml:space="preserve"> que adopte </w:t>
      </w:r>
      <w:smartTag w:uri="urn:schemas-microsoft-com:office:smarttags" w:element="PersonName">
        <w:smartTagPr>
          <w:attr w:name="ProductID" w:val="la Argentina"/>
        </w:smartTagPr>
        <w:r w:rsidR="00C31E0B" w:rsidRPr="00344D1C">
          <w:t>la Argentina</w:t>
        </w:r>
      </w:smartTag>
      <w:r w:rsidR="00C31E0B" w:rsidRPr="00344D1C">
        <w:t xml:space="preserve"> será establecido mediante una Ley del Congreso de </w:t>
      </w:r>
      <w:smartTag w:uri="urn:schemas-microsoft-com:office:smarttags" w:element="PersonName">
        <w:smartTagPr>
          <w:attr w:name="ProductID" w:val="la Naci￳n"/>
        </w:smartTagPr>
        <w:r w:rsidR="00C31E0B" w:rsidRPr="00344D1C">
          <w:t>la Nación</w:t>
        </w:r>
      </w:smartTag>
      <w:r w:rsidR="00C31E0B" w:rsidRPr="00344D1C">
        <w:t xml:space="preserve">, luego de un proceso en el que participaron varios sectores de la sociedad civil, y que contempla el carácter de federal de nuestro país. El MNP previsto en cualquiera de los proyectos de ley actualmente a consideración del Congreso Nacional tiene carácter independiente y autonomía financiera, no dependiendo del Poder Ejecutivo sino del Legislativo. Asimismo, establece un sistema que garantiza la transparencia en la selección de los miembros del MNP, así como la articulación entre el ámbito federal y las provincias. </w:t>
      </w:r>
    </w:p>
    <w:p w:rsidR="00C31E0B" w:rsidRPr="00344D1C" w:rsidRDefault="00824FE9" w:rsidP="0021573E">
      <w:pPr>
        <w:pStyle w:val="SingleTxtG"/>
        <w:numPr>
          <w:ilvl w:val="0"/>
          <w:numId w:val="19"/>
        </w:numPr>
      </w:pPr>
      <w:r>
        <w:tab/>
      </w:r>
      <w:r w:rsidR="00C31E0B" w:rsidRPr="00344D1C">
        <w:t xml:space="preserve">En la actualidad nos encontramos en la última  etapa del proceso que se abrió luego de la ratificación del protocolo, consistente  en definir ciertas características del modelo a adoptar para la puesta en marcha del </w:t>
      </w:r>
      <w:r w:rsidR="00884039">
        <w:t xml:space="preserve">MNP </w:t>
      </w:r>
      <w:r w:rsidR="00C31E0B" w:rsidRPr="00344D1C">
        <w:t xml:space="preserve">en nuestro país.  </w:t>
      </w:r>
    </w:p>
    <w:p w:rsidR="00C31E0B" w:rsidRPr="00344D1C" w:rsidRDefault="00C31E0B" w:rsidP="00C31E0B">
      <w:pPr>
        <w:pStyle w:val="H1G"/>
      </w:pPr>
      <w:r>
        <w:tab/>
      </w:r>
      <w:r>
        <w:tab/>
      </w:r>
      <w:r w:rsidRPr="00344D1C">
        <w:t xml:space="preserve">Prohibición de </w:t>
      </w:r>
      <w:smartTag w:uri="urn:schemas-microsoft-com:office:smarttags" w:element="PersonName">
        <w:smartTagPr>
          <w:attr w:name="ProductID" w:val="la Trata"/>
        </w:smartTagPr>
        <w:r w:rsidRPr="00344D1C">
          <w:t>la Trata</w:t>
        </w:r>
      </w:smartTag>
      <w:r w:rsidRPr="00344D1C">
        <w:t xml:space="preserve"> de Personas</w:t>
      </w:r>
    </w:p>
    <w:p w:rsidR="00C31E0B" w:rsidRPr="00344D1C" w:rsidRDefault="00824FE9" w:rsidP="0021573E">
      <w:pPr>
        <w:pStyle w:val="SingleTxtG"/>
        <w:numPr>
          <w:ilvl w:val="0"/>
          <w:numId w:val="19"/>
        </w:numPr>
      </w:pPr>
      <w:r>
        <w:tab/>
      </w:r>
      <w:r w:rsidR="00C31E0B" w:rsidRPr="00344D1C">
        <w:t xml:space="preserve">El 30 de abril de 2008 se sancionó </w:t>
      </w:r>
      <w:smartTag w:uri="urn:schemas-microsoft-com:office:smarttags" w:element="PersonName">
        <w:smartTagPr>
          <w:attr w:name="ProductID" w:val="la Ley"/>
        </w:smartTagPr>
        <w:r w:rsidR="00C31E0B" w:rsidRPr="00344D1C">
          <w:t>la Ley</w:t>
        </w:r>
      </w:smartTag>
      <w:r w:rsidR="00C31E0B" w:rsidRPr="00344D1C">
        <w:t xml:space="preserve"> 26364 de Prevención y sanción de trata de personas y asistencia a sus víctimas</w:t>
      </w:r>
      <w:r w:rsidR="00C31E0B" w:rsidRPr="00344D1C">
        <w:rPr>
          <w:bCs/>
        </w:rPr>
        <w:t>. Esta</w:t>
      </w:r>
      <w:r w:rsidR="00C31E0B" w:rsidRPr="00344D1C">
        <w:rPr>
          <w:b/>
          <w:bCs/>
        </w:rPr>
        <w:t xml:space="preserve"> </w:t>
      </w:r>
      <w:r w:rsidR="00C31E0B" w:rsidRPr="00344D1C">
        <w:t xml:space="preserve">ley tipifica como delito federal la trata de personas, sancionando con entre 3 y 15 años de prisión a los responsables de ese hecho ilícito, el tercero en movimiento de dinero después del tráfico de armas y del de drogas. La ley diferencia a las víctimas mayores de las menores de 18 años. En el primer caso se deberá demostrar que hubo algún método de coerción para que se configure el hecho ilícito; el delito es castigado con penas de </w:t>
      </w:r>
      <w:r w:rsidR="00884039">
        <w:t>tres</w:t>
      </w:r>
      <w:r w:rsidR="00C31E0B" w:rsidRPr="00344D1C">
        <w:t xml:space="preserve"> a </w:t>
      </w:r>
      <w:r w:rsidR="00884039">
        <w:t>seis</w:t>
      </w:r>
      <w:r w:rsidR="00C31E0B" w:rsidRPr="00344D1C">
        <w:t xml:space="preserve"> años de prisión, que puede elevarse a 10 si el culpable fuese familiar directo o cónyuge de la víctima. En el caso de que las víctimas sean menores de edad, la escala penal se eleva de </w:t>
      </w:r>
      <w:smartTag w:uri="urn:schemas-microsoft-com:office:smarttags" w:element="metricconverter">
        <w:smartTagPr>
          <w:attr w:name="ProductID" w:val="4 a"/>
        </w:smartTagPr>
        <w:r w:rsidR="00C31E0B" w:rsidRPr="00344D1C">
          <w:t>4 a</w:t>
        </w:r>
      </w:smartTag>
      <w:r w:rsidR="00C31E0B" w:rsidRPr="00344D1C">
        <w:t xml:space="preserve"> 10 años de prisión. Y si se trata de menores de 13 años, será </w:t>
      </w:r>
      <w:smartTag w:uri="urn:schemas-microsoft-com:office:smarttags" w:element="metricconverter">
        <w:smartTagPr>
          <w:attr w:name="ProductID" w:val="6 a"/>
        </w:smartTagPr>
        <w:r w:rsidR="00C31E0B" w:rsidRPr="00344D1C">
          <w:t>6 a</w:t>
        </w:r>
      </w:smartTag>
      <w:r w:rsidR="00C31E0B" w:rsidRPr="00344D1C">
        <w:t xml:space="preserve"> 15 años de prisión efectiva. </w:t>
      </w:r>
    </w:p>
    <w:p w:rsidR="00C31E0B" w:rsidRPr="00344D1C" w:rsidRDefault="00824FE9" w:rsidP="0021573E">
      <w:pPr>
        <w:pStyle w:val="SingleTxtG"/>
        <w:numPr>
          <w:ilvl w:val="0"/>
          <w:numId w:val="19"/>
        </w:numPr>
      </w:pPr>
      <w:r>
        <w:tab/>
      </w:r>
      <w:r w:rsidR="00C31E0B" w:rsidRPr="00344D1C">
        <w:t>La ley, además, consagra los siguientes derechos de las víctimas:</w:t>
      </w:r>
    </w:p>
    <w:p w:rsidR="00C31E0B" w:rsidRPr="00344D1C" w:rsidRDefault="00824FE9" w:rsidP="00C31E0B">
      <w:pPr>
        <w:pStyle w:val="SingleTxtG"/>
      </w:pPr>
      <w:r>
        <w:tab/>
      </w:r>
      <w:r w:rsidR="006D52C3">
        <w:t>(</w:t>
      </w:r>
      <w:r w:rsidR="00C31E0B" w:rsidRPr="00344D1C">
        <w:t xml:space="preserve">a) </w:t>
      </w:r>
      <w:r w:rsidR="006D52C3">
        <w:tab/>
      </w:r>
      <w:r w:rsidR="00C31E0B" w:rsidRPr="00344D1C">
        <w:t>Recibir información sobre sus derechos en un idioma que comprendan, y en forma accesible a su edad y madurez;</w:t>
      </w:r>
    </w:p>
    <w:p w:rsidR="00C31E0B" w:rsidRPr="00344D1C" w:rsidRDefault="00C31E0B" w:rsidP="00C31E0B">
      <w:pPr>
        <w:pStyle w:val="SingleTxtG"/>
      </w:pPr>
      <w:r>
        <w:tab/>
      </w:r>
      <w:r w:rsidR="006D52C3">
        <w:t>(</w:t>
      </w:r>
      <w:r w:rsidRPr="00344D1C">
        <w:t>b)</w:t>
      </w:r>
      <w:r w:rsidR="006D52C3">
        <w:tab/>
      </w:r>
      <w:r w:rsidRPr="00344D1C">
        <w:t xml:space="preserve"> Recibir alojamiento apropiado, manutención, alimentación suficiente e higiene personal adecuada;</w:t>
      </w:r>
    </w:p>
    <w:p w:rsidR="00C31E0B" w:rsidRPr="00344D1C" w:rsidRDefault="00C31E0B" w:rsidP="00C31E0B">
      <w:pPr>
        <w:pStyle w:val="SingleTxtG"/>
      </w:pPr>
      <w:r>
        <w:tab/>
      </w:r>
      <w:r w:rsidR="006D52C3">
        <w:t>(</w:t>
      </w:r>
      <w:r w:rsidRPr="00344D1C">
        <w:t>c)</w:t>
      </w:r>
      <w:r w:rsidR="006D52C3">
        <w:tab/>
      </w:r>
      <w:r w:rsidRPr="00344D1C">
        <w:t xml:space="preserve"> Contar con asistencia psicológica, médica y jurídica gratuitas;</w:t>
      </w:r>
    </w:p>
    <w:p w:rsidR="00C31E0B" w:rsidRPr="00344D1C" w:rsidRDefault="00C31E0B" w:rsidP="00C31E0B">
      <w:pPr>
        <w:pStyle w:val="SingleTxtG"/>
      </w:pPr>
      <w:r>
        <w:tab/>
      </w:r>
      <w:r w:rsidR="006D52C3">
        <w:t>(</w:t>
      </w:r>
      <w:r w:rsidRPr="00344D1C">
        <w:t>d)</w:t>
      </w:r>
      <w:r w:rsidR="006D52C3">
        <w:tab/>
      </w:r>
      <w:r w:rsidRPr="00344D1C">
        <w:t xml:space="preserve"> Prestar testimonio en condiciones especiales de protección y cuidado;</w:t>
      </w:r>
    </w:p>
    <w:p w:rsidR="00C31E0B" w:rsidRPr="00344D1C" w:rsidRDefault="00A230B0" w:rsidP="00C31E0B">
      <w:pPr>
        <w:pStyle w:val="SingleTxtG"/>
      </w:pPr>
      <w:r>
        <w:tab/>
      </w:r>
      <w:r w:rsidR="006D52C3">
        <w:t>(</w:t>
      </w:r>
      <w:r w:rsidR="00C31E0B" w:rsidRPr="00344D1C">
        <w:t>e)</w:t>
      </w:r>
      <w:r w:rsidR="006D52C3">
        <w:tab/>
      </w:r>
      <w:r w:rsidR="00C31E0B" w:rsidRPr="00344D1C">
        <w:t xml:space="preserve"> La protección frente a toda posible represalia contra su persona o su familia, pudiéndose incorporar al programa nacional de protección de testigos en las condiciones previstas en la Ley N</w:t>
      </w:r>
      <w:r w:rsidR="006D52C3">
        <w:t>.</w:t>
      </w:r>
      <w:r w:rsidR="006D52C3" w:rsidRPr="00344D1C">
        <w:t xml:space="preserve"> º</w:t>
      </w:r>
      <w:r w:rsidR="00C31E0B" w:rsidRPr="00344D1C">
        <w:t xml:space="preserve"> 25764.</w:t>
      </w:r>
    </w:p>
    <w:p w:rsidR="00C31E0B" w:rsidRPr="00344D1C" w:rsidRDefault="00A230B0" w:rsidP="000F6CAD">
      <w:pPr>
        <w:pStyle w:val="SingleTxtG"/>
      </w:pPr>
      <w:r>
        <w:tab/>
      </w:r>
      <w:r w:rsidR="006D52C3">
        <w:t>(</w:t>
      </w:r>
      <w:r w:rsidR="00C31E0B" w:rsidRPr="00344D1C">
        <w:t>f)</w:t>
      </w:r>
      <w:r w:rsidR="006D52C3">
        <w:tab/>
      </w:r>
      <w:r w:rsidR="00C31E0B" w:rsidRPr="00344D1C">
        <w:t xml:space="preserve"> La adopción de las medidas necesarias para garantizar su integridad física y</w:t>
      </w:r>
      <w:r w:rsidR="000F6CAD">
        <w:t xml:space="preserve"> </w:t>
      </w:r>
      <w:r w:rsidR="00C31E0B" w:rsidRPr="00344D1C">
        <w:t>psicológica;</w:t>
      </w:r>
    </w:p>
    <w:p w:rsidR="00C31E0B" w:rsidRPr="00344D1C" w:rsidRDefault="00A230B0" w:rsidP="000F6CAD">
      <w:pPr>
        <w:pStyle w:val="SingleTxtG"/>
      </w:pPr>
      <w:r>
        <w:tab/>
      </w:r>
      <w:r w:rsidR="006D52C3">
        <w:t>(</w:t>
      </w:r>
      <w:r w:rsidR="00C31E0B" w:rsidRPr="00344D1C">
        <w:t>g)</w:t>
      </w:r>
      <w:r w:rsidR="006D52C3">
        <w:tab/>
      </w:r>
      <w:r w:rsidR="00C31E0B" w:rsidRPr="00344D1C">
        <w:t xml:space="preserve"> Ser informadas del estado de las actuaciones, de las medidas adoptadas y</w:t>
      </w:r>
      <w:r w:rsidR="000F6CAD">
        <w:t xml:space="preserve"> </w:t>
      </w:r>
      <w:r w:rsidR="00C31E0B" w:rsidRPr="00344D1C">
        <w:t>de la evolución del proceso;</w:t>
      </w:r>
    </w:p>
    <w:p w:rsidR="00C31E0B" w:rsidRPr="00344D1C" w:rsidRDefault="00A230B0" w:rsidP="00C31E0B">
      <w:pPr>
        <w:pStyle w:val="SingleTxtG"/>
      </w:pPr>
      <w:r>
        <w:tab/>
      </w:r>
      <w:r w:rsidR="006D52C3">
        <w:t>(</w:t>
      </w:r>
      <w:r w:rsidR="00C31E0B" w:rsidRPr="00344D1C">
        <w:t>h)</w:t>
      </w:r>
      <w:r w:rsidR="006D52C3">
        <w:tab/>
      </w:r>
      <w:r w:rsidR="00C31E0B" w:rsidRPr="00344D1C">
        <w:t xml:space="preserve"> Ser oídas en todas las etapas del proceso;</w:t>
      </w:r>
    </w:p>
    <w:p w:rsidR="00C31E0B" w:rsidRPr="00344D1C" w:rsidRDefault="00A230B0" w:rsidP="00A230B0">
      <w:pPr>
        <w:pStyle w:val="SingleTxtG"/>
      </w:pPr>
      <w:r>
        <w:tab/>
      </w:r>
      <w:r w:rsidR="006D52C3">
        <w:t>(</w:t>
      </w:r>
      <w:r w:rsidR="00C31E0B" w:rsidRPr="00344D1C">
        <w:t>i)</w:t>
      </w:r>
      <w:r w:rsidR="006D52C3">
        <w:tab/>
      </w:r>
      <w:r w:rsidR="00C31E0B" w:rsidRPr="00344D1C">
        <w:t xml:space="preserve"> La protección de su identidad e intimidad;</w:t>
      </w:r>
    </w:p>
    <w:p w:rsidR="00C31E0B" w:rsidRPr="00344D1C" w:rsidRDefault="00A230B0" w:rsidP="000F6CAD">
      <w:pPr>
        <w:pStyle w:val="SingleTxtG"/>
      </w:pPr>
      <w:r>
        <w:tab/>
      </w:r>
      <w:r w:rsidR="006D52C3">
        <w:t>(</w:t>
      </w:r>
      <w:r w:rsidR="00C31E0B" w:rsidRPr="00344D1C">
        <w:t>j)</w:t>
      </w:r>
      <w:r w:rsidR="006D52C3">
        <w:tab/>
      </w:r>
      <w:r w:rsidR="00C31E0B" w:rsidRPr="00344D1C">
        <w:t xml:space="preserve"> Permanecer en el país, de conformidad con la legislación vigente, y a recibir</w:t>
      </w:r>
      <w:r w:rsidR="000F6CAD">
        <w:t xml:space="preserve"> </w:t>
      </w:r>
      <w:r w:rsidR="00C31E0B" w:rsidRPr="00344D1C">
        <w:t>la documentación o constancia que acredite tal circunstancia;</w:t>
      </w:r>
    </w:p>
    <w:p w:rsidR="00C31E0B" w:rsidRPr="00344D1C" w:rsidRDefault="00A230B0" w:rsidP="00A230B0">
      <w:pPr>
        <w:pStyle w:val="SingleTxtG"/>
      </w:pPr>
      <w:r>
        <w:tab/>
      </w:r>
      <w:r w:rsidR="00824FE9">
        <w:t>(</w:t>
      </w:r>
      <w:r w:rsidR="00C31E0B" w:rsidRPr="00344D1C">
        <w:t>k) Que se les facilite el retorno al lugar en el que estuviera asentado su domicilio;</w:t>
      </w:r>
    </w:p>
    <w:p w:rsidR="00C31E0B" w:rsidRPr="00344D1C" w:rsidRDefault="00A230B0" w:rsidP="00A230B0">
      <w:pPr>
        <w:pStyle w:val="SingleTxtG"/>
      </w:pPr>
      <w:r>
        <w:tab/>
      </w:r>
      <w:r w:rsidR="00824FE9">
        <w:t>(</w:t>
      </w:r>
      <w:r w:rsidR="00C31E0B" w:rsidRPr="00344D1C">
        <w:t>l) Acceder de manera voluntaria y gratuita a los recursos de asistencia.</w:t>
      </w:r>
    </w:p>
    <w:p w:rsidR="00C31E0B" w:rsidRPr="00344D1C" w:rsidRDefault="00824FE9" w:rsidP="0021573E">
      <w:pPr>
        <w:pStyle w:val="SingleTxtG"/>
        <w:numPr>
          <w:ilvl w:val="0"/>
          <w:numId w:val="19"/>
        </w:numPr>
      </w:pPr>
      <w:r>
        <w:tab/>
      </w:r>
      <w:r w:rsidR="00C31E0B" w:rsidRPr="00344D1C">
        <w:t xml:space="preserve">En el caso de niños, niñas y adolescentes, además de los derechos precedentemente enunciados, se garantizará que los procedimientos reconozcan sus necesidades especiales que implican la condición de ser un sujeto en pleno desarrollo de la personalidad. En ningún caso podrán ser sometidos a careos. Las medidas de protección de derechos aplicables no podrán restringir sus derechos y garantías, ni implicar privación de su libertad. Se procurará la reintegración a su familia nuclear o ampliada o a su comunidad. </w:t>
      </w:r>
    </w:p>
    <w:p w:rsidR="00C31E0B" w:rsidRPr="00344D1C" w:rsidRDefault="00824FE9" w:rsidP="0021573E">
      <w:pPr>
        <w:pStyle w:val="SingleTxtG"/>
        <w:numPr>
          <w:ilvl w:val="0"/>
          <w:numId w:val="19"/>
        </w:numPr>
      </w:pPr>
      <w:r>
        <w:tab/>
      </w:r>
      <w:r w:rsidR="00C31E0B" w:rsidRPr="00344D1C">
        <w:t xml:space="preserve">En materia presupuestaria, la nueva ley dispone que el Presupuesto General de </w:t>
      </w:r>
      <w:smartTag w:uri="urn:schemas-microsoft-com:office:smarttags" w:element="PersonName">
        <w:smartTagPr>
          <w:attr w:name="ProductID" w:val="la Naci￳n"/>
        </w:smartTagPr>
        <w:r w:rsidR="00C31E0B" w:rsidRPr="00344D1C">
          <w:t>la Nación</w:t>
        </w:r>
      </w:smartTag>
      <w:r w:rsidR="00C31E0B" w:rsidRPr="00344D1C">
        <w:t xml:space="preserve"> incluirá las partidas necesarias para el cumplimiento de las disposiciones de la presente ley.</w:t>
      </w:r>
    </w:p>
    <w:p w:rsidR="00C31E0B" w:rsidRPr="00344D1C" w:rsidRDefault="00824FE9" w:rsidP="0021573E">
      <w:pPr>
        <w:pStyle w:val="SingleTxtG"/>
        <w:numPr>
          <w:ilvl w:val="0"/>
          <w:numId w:val="19"/>
        </w:numPr>
        <w:rPr>
          <w:lang w:val="es-MX"/>
        </w:rPr>
      </w:pPr>
      <w:r>
        <w:tab/>
      </w:r>
      <w:r w:rsidR="00C31E0B" w:rsidRPr="00344D1C">
        <w:t xml:space="preserve">Con esta ley, entró en funcionamiento el Programa Nacional de Prevención y Erradicación de </w:t>
      </w:r>
      <w:smartTag w:uri="urn:schemas-microsoft-com:office:smarttags" w:element="PersonName">
        <w:smartTagPr>
          <w:attr w:name="ProductID" w:val="la Trata"/>
        </w:smartTagPr>
        <w:r w:rsidR="00C31E0B" w:rsidRPr="00344D1C">
          <w:t>la Trata</w:t>
        </w:r>
      </w:smartTag>
      <w:r w:rsidR="00C31E0B" w:rsidRPr="00344D1C">
        <w:t xml:space="preserve"> de Personas y de Asistencia a sus Víctimas, que fue creado por Decreto 1281/07, el 2 de octubre de 2007, en el ámbito del Ministerio del Interior. Dicho Programa ha sido diseñado en aras de coordinar esfuerzos del Estado para lograr mayor efectividad tanto en las tareas de prevención de la trata de personas como en las medidas de asistencia a las víctimas.  </w:t>
      </w:r>
      <w:r w:rsidR="00C31E0B" w:rsidRPr="00344D1C">
        <w:rPr>
          <w:lang w:val="es-MX"/>
        </w:rPr>
        <w:t xml:space="preserve">Asimismo, el programa tendrá a su cargo todas las gestiones tendientes a la prevención y erradicación de la trata de personas. </w:t>
      </w:r>
    </w:p>
    <w:p w:rsidR="00C31E0B" w:rsidRPr="00344D1C" w:rsidRDefault="00824FE9" w:rsidP="0021573E">
      <w:pPr>
        <w:pStyle w:val="SingleTxtG"/>
        <w:numPr>
          <w:ilvl w:val="0"/>
          <w:numId w:val="19"/>
        </w:numPr>
        <w:rPr>
          <w:lang w:val="es-MX"/>
        </w:rPr>
      </w:pPr>
      <w:r>
        <w:rPr>
          <w:lang w:val="es-MX"/>
        </w:rPr>
        <w:tab/>
      </w:r>
      <w:r w:rsidR="00C31E0B" w:rsidRPr="00344D1C">
        <w:rPr>
          <w:lang w:val="es-MX"/>
        </w:rPr>
        <w:t xml:space="preserve">Entre ellas se desatacan: aumentar la capacidad de detención, persecución, y desarticulación de las redes de trata; asegurar a las víctimas el respeto y ejercicio de sus derechos; prevenir e impedir la re-victimización; promover el estudio y difusión de la problemática; monitorear el cumplimiento de las normas que existen sobre el tema; crear el Registro de Datos vinculados con el delito de trata de personas; implementar una línea telefónica gratuita para la recepción de denuncias, entre otras. </w:t>
      </w:r>
    </w:p>
    <w:p w:rsidR="00C31E0B" w:rsidRPr="00344D1C" w:rsidRDefault="00824FE9" w:rsidP="0021573E">
      <w:pPr>
        <w:pStyle w:val="SingleTxtG"/>
        <w:numPr>
          <w:ilvl w:val="0"/>
          <w:numId w:val="19"/>
        </w:numPr>
        <w:rPr>
          <w:lang w:val="es-MX"/>
        </w:rPr>
      </w:pPr>
      <w:r>
        <w:rPr>
          <w:lang w:val="es-MX"/>
        </w:rPr>
        <w:tab/>
      </w:r>
      <w:r w:rsidR="00C31E0B" w:rsidRPr="00344D1C">
        <w:rPr>
          <w:lang w:val="es-MX"/>
        </w:rPr>
        <w:t>En cuanto a la consulta efectuada por el Comité en el p</w:t>
      </w:r>
      <w:r w:rsidR="00884039">
        <w:rPr>
          <w:lang w:val="es-MX"/>
        </w:rPr>
        <w:t>á</w:t>
      </w:r>
      <w:r w:rsidR="00C31E0B" w:rsidRPr="00344D1C">
        <w:rPr>
          <w:lang w:val="es-MX"/>
        </w:rPr>
        <w:t>rr</w:t>
      </w:r>
      <w:r w:rsidR="00884039">
        <w:rPr>
          <w:lang w:val="es-MX"/>
        </w:rPr>
        <w:t>afo</w:t>
      </w:r>
      <w:r w:rsidR="00C31E0B" w:rsidRPr="00344D1C">
        <w:rPr>
          <w:lang w:val="es-MX"/>
        </w:rPr>
        <w:t xml:space="preserve"> 10 de la </w:t>
      </w:r>
      <w:r w:rsidR="00884039">
        <w:rPr>
          <w:lang w:val="es-MX"/>
        </w:rPr>
        <w:t>l</w:t>
      </w:r>
      <w:r w:rsidR="00C31E0B" w:rsidRPr="00344D1C">
        <w:rPr>
          <w:lang w:val="es-MX"/>
        </w:rPr>
        <w:t xml:space="preserve">ista de </w:t>
      </w:r>
      <w:r w:rsidR="00884039">
        <w:rPr>
          <w:lang w:val="es-MX"/>
        </w:rPr>
        <w:t>c</w:t>
      </w:r>
      <w:r w:rsidR="00C31E0B" w:rsidRPr="00344D1C">
        <w:rPr>
          <w:lang w:val="es-MX"/>
        </w:rPr>
        <w:t xml:space="preserve">uestiones cabe señalar que </w:t>
      </w:r>
      <w:r w:rsidR="00C31E0B" w:rsidRPr="00344D1C">
        <w:rPr>
          <w:iCs/>
        </w:rPr>
        <w:t>e</w:t>
      </w:r>
      <w:r w:rsidR="00C31E0B" w:rsidRPr="00344D1C">
        <w:rPr>
          <w:iCs/>
          <w:lang w:val="es-ES_tradnl"/>
        </w:rPr>
        <w:t xml:space="preserve">l INADI envió </w:t>
      </w:r>
      <w:r w:rsidR="00C31E0B" w:rsidRPr="00344D1C">
        <w:rPr>
          <w:iCs/>
        </w:rPr>
        <w:t xml:space="preserve">oportunamente </w:t>
      </w:r>
      <w:r w:rsidR="00C31E0B" w:rsidRPr="00344D1C">
        <w:rPr>
          <w:iCs/>
          <w:lang w:val="es-ES_tradnl"/>
        </w:rPr>
        <w:t xml:space="preserve">al Congreso de </w:t>
      </w:r>
      <w:smartTag w:uri="urn:schemas-microsoft-com:office:smarttags" w:element="PersonName">
        <w:smartTagPr>
          <w:attr w:name="ProductID" w:val="la Naci￳n"/>
        </w:smartTagPr>
        <w:r w:rsidR="00C31E0B" w:rsidRPr="00344D1C">
          <w:rPr>
            <w:iCs/>
            <w:lang w:val="es-ES_tradnl"/>
          </w:rPr>
          <w:t>la Nación</w:t>
        </w:r>
      </w:smartTag>
      <w:r w:rsidR="00C31E0B" w:rsidRPr="00344D1C">
        <w:rPr>
          <w:iCs/>
          <w:lang w:val="es-ES_tradnl"/>
        </w:rPr>
        <w:t xml:space="preserve"> sus consideraciones sobre el Proyecto de Ley de Trata al momento del debate. Estas consideraciones fueron tenidas en cu</w:t>
      </w:r>
      <w:r w:rsidR="00C31E0B" w:rsidRPr="00344D1C">
        <w:rPr>
          <w:iCs/>
        </w:rPr>
        <w:t xml:space="preserve">enta en el debate parlamentario aunque no fueron totalmente contempladas. Sin perjuicio de ello, el INADI no presentó un nuevo proyecto modificatorio de </w:t>
      </w:r>
      <w:smartTag w:uri="urn:schemas-microsoft-com:office:smarttags" w:element="PersonName">
        <w:smartTagPr>
          <w:attr w:name="ProductID" w:val="la Ley"/>
        </w:smartTagPr>
        <w:r w:rsidR="00C31E0B" w:rsidRPr="00344D1C">
          <w:rPr>
            <w:iCs/>
          </w:rPr>
          <w:t>la Ley</w:t>
        </w:r>
      </w:smartTag>
      <w:r w:rsidR="00C31E0B" w:rsidRPr="00344D1C">
        <w:rPr>
          <w:iCs/>
        </w:rPr>
        <w:t xml:space="preserve"> 26.364 como pareciera surgir de la lista de cuestiones.   Para mayor detalle, se transcriben los principales artículos de </w:t>
      </w:r>
      <w:smartTag w:uri="urn:schemas-microsoft-com:office:smarttags" w:element="PersonName">
        <w:smartTagPr>
          <w:attr w:name="ProductID" w:val="la Ley"/>
        </w:smartTagPr>
        <w:r w:rsidR="00C31E0B" w:rsidRPr="00344D1C">
          <w:rPr>
            <w:iCs/>
          </w:rPr>
          <w:t>la Ley</w:t>
        </w:r>
      </w:smartTag>
      <w:r w:rsidR="00C31E0B" w:rsidRPr="00344D1C">
        <w:rPr>
          <w:iCs/>
        </w:rPr>
        <w:t xml:space="preserve">, que recoge las disposiciones del Protocolo </w:t>
      </w:r>
      <w:r w:rsidR="00C31E0B" w:rsidRPr="00344D1C">
        <w:t xml:space="preserve"> p</w:t>
      </w:r>
      <w:r w:rsidR="00C31E0B" w:rsidRPr="00344D1C">
        <w:rPr>
          <w:lang w:val="es-MX"/>
        </w:rPr>
        <w:t xml:space="preserve">ara Prevenir, Reprimir Y Sancionar </w:t>
      </w:r>
      <w:smartTag w:uri="urn:schemas-microsoft-com:office:smarttags" w:element="PersonName">
        <w:smartTagPr>
          <w:attr w:name="ProductID" w:val="La Trata De"/>
        </w:smartTagPr>
        <w:r w:rsidR="00C31E0B" w:rsidRPr="00344D1C">
          <w:rPr>
            <w:lang w:val="es-MX"/>
          </w:rPr>
          <w:t>La Trata De</w:t>
        </w:r>
      </w:smartTag>
      <w:r w:rsidR="00C31E0B" w:rsidRPr="00344D1C">
        <w:rPr>
          <w:lang w:val="es-MX"/>
        </w:rPr>
        <w:t xml:space="preserve"> Personas, Especialmente Mujeres Y Niños,  ratificado por nuestro país en el año </w:t>
      </w:r>
      <w:smartTag w:uri="urn:schemas-microsoft-com:office:smarttags" w:element="metricconverter">
        <w:smartTagPr>
          <w:attr w:name="ProductID" w:val="2000, a"/>
        </w:smartTagPr>
        <w:r w:rsidR="00C31E0B" w:rsidRPr="00344D1C">
          <w:rPr>
            <w:lang w:val="es-MX"/>
          </w:rPr>
          <w:t>2000, a</w:t>
        </w:r>
      </w:smartTag>
      <w:r w:rsidR="00C31E0B" w:rsidRPr="00344D1C">
        <w:rPr>
          <w:lang w:val="es-MX"/>
        </w:rPr>
        <w:t xml:space="preserve"> saber: </w:t>
      </w:r>
    </w:p>
    <w:p w:rsidR="00C31E0B" w:rsidRPr="00344D1C" w:rsidRDefault="00C31E0B" w:rsidP="00884039">
      <w:pPr>
        <w:pStyle w:val="SingleTxtG"/>
        <w:ind w:left="1701"/>
      </w:pPr>
      <w:r w:rsidRPr="00344D1C">
        <w:rPr>
          <w:iCs/>
          <w:lang w:val="es-ES_tradnl"/>
        </w:rPr>
        <w:t>“</w:t>
      </w:r>
      <w:r w:rsidRPr="00344D1C">
        <w:rPr>
          <w:b/>
          <w:bCs/>
        </w:rPr>
        <w:t>ARTICULO 2º</w:t>
      </w:r>
      <w:r w:rsidRPr="001465F9">
        <w:rPr>
          <w:b/>
          <w:bCs/>
        </w:rPr>
        <w:t xml:space="preserve"> </w:t>
      </w:r>
      <w:r w:rsidRPr="001465F9">
        <w:t xml:space="preserve">— </w:t>
      </w:r>
      <w:r w:rsidRPr="00344D1C">
        <w:t>Trata de mayores de DIECIOCHO (18) años. Se entiende por trata de mayores la captación, el transporte y/o traslado —ya sea dentro del país, desde o hacia el exterior—, la acogida o la recepción de personas mayores de DIECIOCHO (18) años de edad, con fines de explotación, cuando mediare engaño, fraude, violencia, amenaza o cualquier medio de intimidación o coerción, abuso de autoridad o de una situación de vulnerabilidad, concesión o recepción de pagos o beneficios para obtener el consentimiento de una persona que tenga autoridad sobre la víctima, aun cuando existiere asentimiento de ésta.</w:t>
      </w:r>
    </w:p>
    <w:p w:rsidR="00C31E0B" w:rsidRPr="00344D1C" w:rsidRDefault="00C31E0B" w:rsidP="00884039">
      <w:pPr>
        <w:pStyle w:val="SingleTxtG"/>
        <w:ind w:left="1701"/>
      </w:pPr>
      <w:r w:rsidRPr="00344D1C">
        <w:rPr>
          <w:b/>
          <w:bCs/>
        </w:rPr>
        <w:t xml:space="preserve">ARTICULO 3º </w:t>
      </w:r>
      <w:r w:rsidRPr="00344D1C">
        <w:t>— Trata de menores de DIECIOCHO (18) años. Se entiende por trata de menores el ofrecimiento, la captación, el transporte y/o traslado —ya sea dentro del país, desde o hacia el exterior—, la acogida o la recepción de personas menores de DIECIOCHO (18) años de edad, con fines de explotación.</w:t>
      </w:r>
    </w:p>
    <w:p w:rsidR="00C31E0B" w:rsidRPr="00344D1C" w:rsidRDefault="00C31E0B" w:rsidP="00884039">
      <w:pPr>
        <w:pStyle w:val="SingleTxtG"/>
        <w:ind w:left="1701"/>
      </w:pPr>
      <w:r w:rsidRPr="00344D1C">
        <w:t>Existe trata de menores aun cuando no mediare engaño, fraude, violencia, amenaza o cualquier medio de intimidación o coerción, abuso de autoridad o de una situación de vulnerabilidad, concesión o recepción de pagos o beneficios para obtener el consentimiento de una persona que tenga autoridad sobre la víctima.</w:t>
      </w:r>
    </w:p>
    <w:p w:rsidR="00C31E0B" w:rsidRPr="00344D1C" w:rsidRDefault="00C31E0B" w:rsidP="00884039">
      <w:pPr>
        <w:pStyle w:val="SingleTxtG"/>
        <w:ind w:left="1701"/>
      </w:pPr>
      <w:r w:rsidRPr="00344D1C">
        <w:t>El asentimiento de la víctima de trata de personas menores de DIECIOCHO (18) años no tendrá efecto alguno.</w:t>
      </w:r>
    </w:p>
    <w:p w:rsidR="00C31E0B" w:rsidRPr="00344D1C" w:rsidRDefault="00C31E0B" w:rsidP="00884039">
      <w:pPr>
        <w:pStyle w:val="SingleTxtG"/>
        <w:ind w:left="1701"/>
      </w:pPr>
      <w:r w:rsidRPr="00344D1C">
        <w:rPr>
          <w:b/>
          <w:bCs/>
        </w:rPr>
        <w:t xml:space="preserve">ARTICULO 4º </w:t>
      </w:r>
      <w:r w:rsidRPr="00344D1C">
        <w:t>— Explotación. A los efectos de la presente ley, existe explotación en cualquiera de los siguientes supuestos:</w:t>
      </w:r>
    </w:p>
    <w:p w:rsidR="00C31E0B" w:rsidRPr="00344D1C" w:rsidRDefault="00A230B0" w:rsidP="00884039">
      <w:pPr>
        <w:pStyle w:val="SingleTxtG"/>
        <w:ind w:left="1701"/>
      </w:pPr>
      <w:r>
        <w:tab/>
      </w:r>
      <w:r w:rsidR="00824FE9">
        <w:t>(</w:t>
      </w:r>
      <w:r w:rsidR="00C31E0B" w:rsidRPr="00344D1C">
        <w:t>a)</w:t>
      </w:r>
      <w:r w:rsidR="00824FE9">
        <w:tab/>
      </w:r>
      <w:r w:rsidR="00C31E0B" w:rsidRPr="00344D1C">
        <w:t xml:space="preserve"> Cuando se redujere o mantuviere a una persona en condición de esclavitud o servidumbre o se la sometiere a prácticas análogas;</w:t>
      </w:r>
    </w:p>
    <w:p w:rsidR="00C31E0B" w:rsidRPr="00344D1C" w:rsidRDefault="00A230B0" w:rsidP="00884039">
      <w:pPr>
        <w:pStyle w:val="SingleTxtG"/>
        <w:ind w:left="1701"/>
      </w:pPr>
      <w:r>
        <w:tab/>
      </w:r>
      <w:r w:rsidR="00824FE9">
        <w:t>(</w:t>
      </w:r>
      <w:r w:rsidR="00C31E0B" w:rsidRPr="00344D1C">
        <w:t>b)</w:t>
      </w:r>
      <w:r w:rsidR="00824FE9">
        <w:tab/>
      </w:r>
      <w:r w:rsidR="00C31E0B" w:rsidRPr="00344D1C">
        <w:t xml:space="preserve"> Cuando se obligare a una persona a realizar trabajos o servicios forzados;</w:t>
      </w:r>
    </w:p>
    <w:p w:rsidR="00C31E0B" w:rsidRPr="00344D1C" w:rsidRDefault="00A230B0" w:rsidP="00884039">
      <w:pPr>
        <w:pStyle w:val="SingleTxtG"/>
        <w:ind w:left="1701"/>
      </w:pPr>
      <w:r>
        <w:tab/>
      </w:r>
      <w:r w:rsidR="00824FE9">
        <w:t>(</w:t>
      </w:r>
      <w:r w:rsidR="00C31E0B" w:rsidRPr="00344D1C">
        <w:t>c)</w:t>
      </w:r>
      <w:r w:rsidR="00824FE9">
        <w:tab/>
      </w:r>
      <w:r w:rsidR="00C31E0B" w:rsidRPr="00344D1C">
        <w:t xml:space="preserve"> Cuando se promoviere, facilitare, desarrollare o se obtuviere provecho de cualquier forma de comercio sexual;</w:t>
      </w:r>
    </w:p>
    <w:p w:rsidR="00C31E0B" w:rsidRPr="00344D1C" w:rsidRDefault="00A230B0" w:rsidP="00884039">
      <w:pPr>
        <w:pStyle w:val="SingleTxtG"/>
        <w:ind w:left="1701"/>
      </w:pPr>
      <w:r>
        <w:tab/>
      </w:r>
      <w:r w:rsidR="00824FE9">
        <w:t>(</w:t>
      </w:r>
      <w:r w:rsidR="00C31E0B" w:rsidRPr="00344D1C">
        <w:t>d)</w:t>
      </w:r>
      <w:r w:rsidR="00824FE9">
        <w:tab/>
      </w:r>
      <w:r w:rsidR="00C31E0B" w:rsidRPr="00344D1C">
        <w:t xml:space="preserve"> Cuando se practicare extracción ilícita de órganos o tejidos humanos.</w:t>
      </w:r>
    </w:p>
    <w:p w:rsidR="00C31E0B" w:rsidRPr="00344D1C" w:rsidRDefault="00C31E0B" w:rsidP="00884039">
      <w:pPr>
        <w:pStyle w:val="SingleTxtG"/>
        <w:ind w:left="1701"/>
      </w:pPr>
      <w:r w:rsidRPr="00344D1C">
        <w:rPr>
          <w:b/>
          <w:bCs/>
        </w:rPr>
        <w:t xml:space="preserve">ARTICULO 5º </w:t>
      </w:r>
      <w:r w:rsidRPr="00344D1C">
        <w:t>— No punibilidad. Las víctimas de la trata de personas no son punibles por la comisión de cualquier delito que sea el resultado directo de haber sido objeto de trata.</w:t>
      </w:r>
    </w:p>
    <w:p w:rsidR="00C31E0B" w:rsidRPr="00F0771E" w:rsidRDefault="00C31E0B" w:rsidP="00884039">
      <w:pPr>
        <w:pStyle w:val="SingleTxtG"/>
        <w:ind w:left="1701"/>
        <w:rPr>
          <w:lang w:val="es-AR"/>
        </w:rPr>
      </w:pPr>
      <w:r w:rsidRPr="00344D1C">
        <w:t xml:space="preserve">Tampoco les serán aplicables las sanciones o impedimentos establecidos en la legislación migratoria cuando las infracciones sean consecuencia de la actividad desplegada durante la comisión del ilícito que las damnificara.” </w:t>
      </w:r>
    </w:p>
    <w:p w:rsidR="00C31E0B" w:rsidRPr="00344D1C" w:rsidRDefault="00C31E0B" w:rsidP="00A230B0">
      <w:pPr>
        <w:pStyle w:val="H1G"/>
      </w:pPr>
      <w:r>
        <w:rPr>
          <w:sz w:val="28"/>
          <w:szCs w:val="28"/>
        </w:rPr>
        <w:t xml:space="preserve">          </w:t>
      </w:r>
      <w:r w:rsidR="00A230B0">
        <w:rPr>
          <w:sz w:val="28"/>
          <w:szCs w:val="28"/>
        </w:rPr>
        <w:tab/>
      </w:r>
      <w:r w:rsidR="00A230B0">
        <w:rPr>
          <w:sz w:val="28"/>
          <w:szCs w:val="28"/>
        </w:rPr>
        <w:tab/>
      </w:r>
      <w:r w:rsidRPr="00344D1C">
        <w:t>Derecho a no ser objeto de detención o prisión arbitrarias</w:t>
      </w:r>
    </w:p>
    <w:p w:rsidR="00C31E0B" w:rsidRPr="00344D1C" w:rsidRDefault="00824FE9" w:rsidP="0021573E">
      <w:pPr>
        <w:pStyle w:val="SingleTxtG"/>
        <w:numPr>
          <w:ilvl w:val="0"/>
          <w:numId w:val="19"/>
        </w:numPr>
      </w:pPr>
      <w:r>
        <w:tab/>
      </w:r>
      <w:r w:rsidR="00C31E0B" w:rsidRPr="00344D1C">
        <w:t xml:space="preserve">En relación con la información solicitada en el </w:t>
      </w:r>
      <w:r w:rsidR="00884039">
        <w:t>párrafo</w:t>
      </w:r>
      <w:r w:rsidR="00C31E0B" w:rsidRPr="00344D1C">
        <w:t xml:space="preserve"> 11 de la </w:t>
      </w:r>
      <w:r w:rsidR="00884039">
        <w:t>l</w:t>
      </w:r>
      <w:r w:rsidR="00C31E0B" w:rsidRPr="00344D1C">
        <w:t xml:space="preserve">ista de </w:t>
      </w:r>
      <w:r w:rsidR="00884039">
        <w:t>c</w:t>
      </w:r>
      <w:r w:rsidR="00C31E0B" w:rsidRPr="00344D1C">
        <w:t xml:space="preserve">uestiones, cabe señalar que se han venido llevando a cabo en </w:t>
      </w:r>
      <w:smartTag w:uri="urn:schemas-microsoft-com:office:smarttags" w:element="PersonName">
        <w:smartTagPr>
          <w:attr w:name="ProductID" w:val="la Provincia"/>
        </w:smartTagPr>
        <w:r w:rsidR="00C31E0B" w:rsidRPr="00344D1C">
          <w:t>la Provincia</w:t>
        </w:r>
      </w:smartTag>
      <w:r w:rsidR="00C31E0B" w:rsidRPr="00344D1C">
        <w:t xml:space="preserve"> de Buenos Aires una serie de medidas tendientes al </w:t>
      </w:r>
      <w:r w:rsidR="00C31E0B" w:rsidRPr="00884039">
        <w:t xml:space="preserve">mejoramiento de la administración de Justicia Penal. Entre ellas, se han sancionado las siguientes leyes: </w:t>
      </w:r>
      <w:r w:rsidR="00C31E0B" w:rsidRPr="00884039">
        <w:rPr>
          <w:u w:val="single"/>
        </w:rPr>
        <w:t xml:space="preserve">Ley </w:t>
      </w:r>
      <w:r w:rsidR="00C31E0B" w:rsidRPr="00884039">
        <w:t>N</w:t>
      </w:r>
      <w:r w:rsidR="00884039" w:rsidRPr="00884039">
        <w:t>.</w:t>
      </w:r>
      <w:r w:rsidR="00C31E0B" w:rsidRPr="00884039">
        <w:t xml:space="preserve">º 13811 –Procedimiento Especial </w:t>
      </w:r>
      <w:r w:rsidR="00884039" w:rsidRPr="00884039">
        <w:t xml:space="preserve">para </w:t>
      </w:r>
      <w:r w:rsidR="00C31E0B" w:rsidRPr="00884039">
        <w:t xml:space="preserve">Casos </w:t>
      </w:r>
      <w:r w:rsidR="00884039" w:rsidRPr="00884039">
        <w:t xml:space="preserve">de </w:t>
      </w:r>
      <w:r w:rsidR="00C31E0B" w:rsidRPr="00884039">
        <w:t>Flagrancia;  Ley N</w:t>
      </w:r>
      <w:r w:rsidR="00884039">
        <w:t>.</w:t>
      </w:r>
      <w:r w:rsidR="00C31E0B" w:rsidRPr="00884039">
        <w:t xml:space="preserve">º 13812 –Modificación </w:t>
      </w:r>
      <w:r w:rsidR="00884039" w:rsidRPr="00884039">
        <w:t xml:space="preserve">de la </w:t>
      </w:r>
      <w:r w:rsidR="00C31E0B" w:rsidRPr="00884039">
        <w:t xml:space="preserve">Competencia </w:t>
      </w:r>
      <w:r w:rsidR="00884039" w:rsidRPr="00884039">
        <w:t xml:space="preserve">del </w:t>
      </w:r>
      <w:r w:rsidR="00C31E0B" w:rsidRPr="00884039">
        <w:t xml:space="preserve">Tribunal </w:t>
      </w:r>
      <w:r w:rsidR="00884039" w:rsidRPr="00884039">
        <w:t xml:space="preserve">de </w:t>
      </w:r>
      <w:r w:rsidR="00C31E0B" w:rsidRPr="00884039">
        <w:t xml:space="preserve">Casación Penal </w:t>
      </w:r>
      <w:r w:rsidR="00884039" w:rsidRPr="00884039">
        <w:t xml:space="preserve">y </w:t>
      </w:r>
      <w:r w:rsidR="00C31E0B" w:rsidRPr="00884039">
        <w:t xml:space="preserve">Cámaras </w:t>
      </w:r>
      <w:r w:rsidR="00884039" w:rsidRPr="00884039">
        <w:t xml:space="preserve">de </w:t>
      </w:r>
      <w:r w:rsidR="00C31E0B" w:rsidRPr="00884039">
        <w:t xml:space="preserve">Apelación </w:t>
      </w:r>
      <w:r w:rsidR="00884039" w:rsidRPr="00884039">
        <w:t xml:space="preserve">y </w:t>
      </w:r>
      <w:r w:rsidR="00C31E0B" w:rsidRPr="00884039">
        <w:t xml:space="preserve">Garantías </w:t>
      </w:r>
      <w:r w:rsidR="00884039" w:rsidRPr="00884039">
        <w:t xml:space="preserve">en lo </w:t>
      </w:r>
      <w:r w:rsidR="00C31E0B" w:rsidRPr="00884039">
        <w:t>Penal, y  Ley N</w:t>
      </w:r>
      <w:r w:rsidR="00884039">
        <w:t>.</w:t>
      </w:r>
      <w:r w:rsidR="00C31E0B" w:rsidRPr="00884039">
        <w:t xml:space="preserve">º 13943  sobre Reforma </w:t>
      </w:r>
      <w:r w:rsidR="00884039" w:rsidRPr="00884039">
        <w:t xml:space="preserve">al </w:t>
      </w:r>
      <w:r w:rsidR="00C31E0B" w:rsidRPr="00884039">
        <w:t xml:space="preserve">Código </w:t>
      </w:r>
      <w:r w:rsidR="00884039" w:rsidRPr="00884039">
        <w:t xml:space="preserve">de </w:t>
      </w:r>
      <w:r w:rsidR="00C31E0B" w:rsidRPr="00884039">
        <w:t>Procedimiento</w:t>
      </w:r>
      <w:r w:rsidR="00C31E0B" w:rsidRPr="00344D1C">
        <w:t xml:space="preserve"> Penal.  Pese a abordar materias diversas, las tres reformas exhiben un denominador común: posibilitar que la justicia penal opere con mayor celeridad y eficacia elevando a la par el respeto por las garantías constitucionales de imputados y víctimas.</w:t>
      </w:r>
    </w:p>
    <w:p w:rsidR="00C31E0B" w:rsidRPr="00344D1C" w:rsidRDefault="00824FE9" w:rsidP="0021573E">
      <w:pPr>
        <w:pStyle w:val="SingleTxtG"/>
        <w:numPr>
          <w:ilvl w:val="0"/>
          <w:numId w:val="19"/>
        </w:numPr>
      </w:pPr>
      <w:r>
        <w:tab/>
      </w:r>
      <w:r w:rsidR="00C31E0B" w:rsidRPr="00A230B0">
        <w:t>La Ley Nº 13.811  instaura un modo de tratamiento para los casos de flagrancia que pretende revertir varias prácticas disfuncionales que, en los hechos, habían llevado a que el cambio del inquisitivo al acusatorio no rindiese los frutos esperados en materia de bilateralidad, contradicción, respeto a la defensa, publicidad y transparencia,</w:t>
      </w:r>
      <w:r w:rsidR="00C31E0B" w:rsidRPr="00344D1C">
        <w:t xml:space="preserve"> garantizando al imputado la realización del juicio oral en un plazo máximo de 100 días desde el momento de la aprehensión. </w:t>
      </w:r>
    </w:p>
    <w:p w:rsidR="00C31E0B" w:rsidRPr="00344D1C" w:rsidRDefault="00824FE9" w:rsidP="0021573E">
      <w:pPr>
        <w:pStyle w:val="SingleTxtG"/>
        <w:numPr>
          <w:ilvl w:val="0"/>
          <w:numId w:val="19"/>
        </w:numPr>
      </w:pPr>
      <w:r>
        <w:tab/>
      </w:r>
      <w:r w:rsidR="00C31E0B" w:rsidRPr="00344D1C">
        <w:t xml:space="preserve">Respecto al sistema instaurado mediante la citada ley, los operadores  del sistema de justicia dan permanente testimonio de que el mismo produce una profunda humanización de la discusión relativa a la coerción a raíz de un dato esencial e insoslayable: el imputado está presente en las audiencias en las que se va a discutir su suerte. Y esto ha llevado a una reducción del uso de la prisión preventiva no sólo porque ahora se reduce su extensión temporal,  sino también porque se ha avanzado en la discusión concreta sobre los riesgos procesales que son los únicos que en </w:t>
      </w:r>
      <w:smartTag w:uri="urn:schemas-microsoft-com:office:smarttags" w:element="PersonName">
        <w:smartTagPr>
          <w:attr w:name="ProductID" w:val="la Provincia"/>
        </w:smartTagPr>
        <w:r w:rsidR="00C31E0B" w:rsidRPr="00344D1C">
          <w:t>la Provincia</w:t>
        </w:r>
      </w:smartTag>
      <w:r w:rsidR="00C31E0B" w:rsidRPr="00344D1C">
        <w:t xml:space="preserve"> permiten el encarcelamiento previo a la sentencia.</w:t>
      </w:r>
    </w:p>
    <w:p w:rsidR="00C31E0B" w:rsidRPr="00344D1C" w:rsidRDefault="00824FE9" w:rsidP="0021573E">
      <w:pPr>
        <w:pStyle w:val="SingleTxtG"/>
        <w:numPr>
          <w:ilvl w:val="0"/>
          <w:numId w:val="19"/>
        </w:numPr>
      </w:pPr>
      <w:r>
        <w:tab/>
      </w:r>
      <w:r w:rsidR="00C31E0B" w:rsidRPr="00344D1C">
        <w:t>En suma, la idea fue que en estos casos sencillos el Estado esté en condiciones de garantizar el juicio oral y público en un plazo no superior a los 100 días y que, paralelamente, se acuda a formas de tramitación que se orientan al respeto pleno de las garantías del imputado, todo con la idea de ir en camino de una justicia de mayor calidad y que tienda a reorientar sus recursos al esclarecimiento de los hechos complejos que son los que mayores daños suelen ocasionar a la sociedad.</w:t>
      </w:r>
    </w:p>
    <w:p w:rsidR="00C31E0B" w:rsidRPr="00344D1C" w:rsidRDefault="00824FE9" w:rsidP="0021573E">
      <w:pPr>
        <w:pStyle w:val="SingleTxtG"/>
        <w:numPr>
          <w:ilvl w:val="0"/>
          <w:numId w:val="19"/>
        </w:numPr>
      </w:pPr>
      <w:r>
        <w:tab/>
      </w:r>
      <w:r w:rsidR="00C31E0B" w:rsidRPr="00344D1C">
        <w:t xml:space="preserve">Paralelamente, a través de la Ley Nº 13.812, se introdujo un cambio de relevancia en relación al Tribunal de Casación Penal. El objetivo primordial fue dar solución a una situación extremadamente grave que impactaba sobre tres garantías: el derecho al recurso, el plazo razonable y  la excepcionalidad del encierro cautelar. En concreto, entonces, se trata esta de una reforma cuyo fin primordial fue garantizar el plazo razonable en la etapa recursiva y asegurar a la vez la eficacia del control recursivo en favor del imputado. </w:t>
      </w:r>
    </w:p>
    <w:p w:rsidR="00C31E0B" w:rsidRPr="00344D1C" w:rsidRDefault="00824FE9" w:rsidP="0056682E">
      <w:pPr>
        <w:pStyle w:val="SingleTxtG"/>
        <w:numPr>
          <w:ilvl w:val="0"/>
          <w:numId w:val="19"/>
        </w:numPr>
      </w:pPr>
      <w:r>
        <w:tab/>
      </w:r>
      <w:r w:rsidR="00C31E0B" w:rsidRPr="00344D1C">
        <w:t xml:space="preserve">Conforme informara </w:t>
      </w:r>
      <w:smartTag w:uri="urn:schemas-microsoft-com:office:smarttags" w:element="PersonName">
        <w:smartTagPr>
          <w:attr w:name="ProductID" w:val="La Secretar￭a"/>
        </w:smartTagPr>
        <w:r w:rsidR="00C31E0B" w:rsidRPr="00344D1C">
          <w:t>la Secretaría</w:t>
        </w:r>
      </w:smartTag>
      <w:r w:rsidR="00C31E0B" w:rsidRPr="00344D1C">
        <w:t xml:space="preserve"> de Asuntos Institucionales de </w:t>
      </w:r>
      <w:smartTag w:uri="urn:schemas-microsoft-com:office:smarttags" w:element="PersonName">
        <w:smartTagPr>
          <w:attr w:name="ProductID" w:val="la Suprema Corte"/>
        </w:smartTagPr>
        <w:r w:rsidR="00C31E0B" w:rsidRPr="00344D1C">
          <w:t>la Suprema Corte</w:t>
        </w:r>
      </w:smartTag>
      <w:r w:rsidR="00C31E0B" w:rsidRPr="00344D1C">
        <w:t xml:space="preserve"> de Justicia de </w:t>
      </w:r>
      <w:smartTag w:uri="urn:schemas-microsoft-com:office:smarttags" w:element="PersonName">
        <w:smartTagPr>
          <w:attr w:name="ProductID" w:val="la Provincia"/>
        </w:smartTagPr>
        <w:r w:rsidR="00C31E0B" w:rsidRPr="00344D1C">
          <w:t>la Provincia</w:t>
        </w:r>
      </w:smartTag>
      <w:r w:rsidR="00C31E0B" w:rsidRPr="00344D1C">
        <w:t xml:space="preserve"> de Buenos Aires, de los 2.837 expedientes distribuidos en las Salas Transitorias </w:t>
      </w:r>
      <w:r w:rsidR="00C31E0B" w:rsidRPr="0056682E">
        <w:rPr>
          <w:i/>
          <w:iCs/>
        </w:rPr>
        <w:t>Ad Hoc</w:t>
      </w:r>
      <w:r w:rsidR="00C31E0B" w:rsidRPr="00344D1C">
        <w:t>, se resolvieron a la fecha 2.637, quedando pendientes de resolución sólo 200.</w:t>
      </w:r>
    </w:p>
    <w:p w:rsidR="00C31E0B" w:rsidRPr="00344D1C" w:rsidRDefault="00824FE9" w:rsidP="0021573E">
      <w:pPr>
        <w:pStyle w:val="SingleTxtG"/>
        <w:numPr>
          <w:ilvl w:val="0"/>
          <w:numId w:val="19"/>
        </w:numPr>
      </w:pPr>
      <w:r>
        <w:tab/>
      </w:r>
      <w:r w:rsidR="00C31E0B" w:rsidRPr="00344D1C">
        <w:t>Por otro lado, de lo informado por el Tribunal de Casación Penal, surge que en el año 2006 se dictaron 3</w:t>
      </w:r>
      <w:r w:rsidR="0056682E">
        <w:t>.</w:t>
      </w:r>
      <w:r w:rsidR="00C31E0B" w:rsidRPr="00344D1C">
        <w:t>200 sentencias, en el año 2007, 3</w:t>
      </w:r>
      <w:r w:rsidR="0056682E">
        <w:t>.</w:t>
      </w:r>
      <w:r w:rsidR="00C31E0B" w:rsidRPr="00344D1C">
        <w:t>350 sentencias, en tanto que en el 2008 se dictaron 4</w:t>
      </w:r>
      <w:r w:rsidR="0056682E">
        <w:t>.</w:t>
      </w:r>
      <w:r w:rsidR="00C31E0B" w:rsidRPr="00344D1C">
        <w:t>570 sentencias, de las cuales 2</w:t>
      </w:r>
      <w:r w:rsidR="0056682E">
        <w:t>.</w:t>
      </w:r>
      <w:r w:rsidR="00C31E0B" w:rsidRPr="00344D1C">
        <w:t>900 sentencias definitivas fueron dictadas a partir de la entrada en vigencia de la Ley N</w:t>
      </w:r>
      <w:r w:rsidR="0056682E">
        <w:t>.</w:t>
      </w:r>
      <w:r w:rsidR="00C31E0B" w:rsidRPr="00344D1C">
        <w:t>º 13812, con lo que la reforma produjo también un notable incremento en el ritmo de trabajo del Tribunal Casatorio.</w:t>
      </w:r>
    </w:p>
    <w:p w:rsidR="00C31E0B" w:rsidRPr="00344D1C" w:rsidRDefault="00824FE9" w:rsidP="0021573E">
      <w:pPr>
        <w:pStyle w:val="SingleTxtG"/>
        <w:numPr>
          <w:ilvl w:val="0"/>
          <w:numId w:val="19"/>
        </w:numPr>
      </w:pPr>
      <w:r>
        <w:tab/>
      </w:r>
      <w:r w:rsidR="00C31E0B" w:rsidRPr="00344D1C">
        <w:t xml:space="preserve">De modo que, solucionado en su mayor parte el atraso, y contándose con reglas claras y mecanismos de control para evitar la reiteración de otros futuros, se estima que esta reforma ha permitido, en particular, garantizar que la revisión de la sentencia comience a materializarse en plazos razonables y, en general, que la duración total de los procesos se adecue a las directrices internacionales que rigen la materia. </w:t>
      </w:r>
    </w:p>
    <w:p w:rsidR="00C31E0B" w:rsidRPr="00344D1C" w:rsidRDefault="00824FE9" w:rsidP="00013543">
      <w:pPr>
        <w:pStyle w:val="SingleTxtG"/>
        <w:numPr>
          <w:ilvl w:val="0"/>
          <w:numId w:val="19"/>
        </w:numPr>
      </w:pPr>
      <w:r>
        <w:tab/>
      </w:r>
      <w:r w:rsidR="00C31E0B" w:rsidRPr="00344D1C">
        <w:t>Por último, se sancionó la Ley N</w:t>
      </w:r>
      <w:r w:rsidR="0056682E">
        <w:t>.</w:t>
      </w:r>
      <w:r w:rsidR="00C31E0B" w:rsidRPr="00344D1C">
        <w:t>° 13943 en febrero de 2009, cuyos objetivos primordiales fueron eliminar muchos de los obstáculos de organización y gestión a los que se había enfrentado la justicia penal en la última década y poner en sintonía la legislación con los avances de la jurisprudencia constitucional (</w:t>
      </w:r>
      <w:r w:rsidR="00013543">
        <w:t>p.ej.</w:t>
      </w:r>
      <w:r w:rsidR="00C31E0B" w:rsidRPr="00344D1C">
        <w:t xml:space="preserve">, derechos de las víctimas) y de los medios tecnológicos e informáticos. En el marco de esta reforma, se dotó de mayor razonabilidad al uso de las alternativas y morigeraciones a la prisión preventiva, privilegiando por un lado la ley situaciones de extrema gravedad que ameritan un trato preferencial (mujeres embarazadas o con hijos menores de cinco años, mayores de 70 años, enfermos terminales) y, por otro, generando un mecanismo de control de las decisiones de primera instancia, mecanismo que de ningún modo restringe el ámbito material de procedencia de las morigeraciones y alternativas pero que, en cambio, impone un trato procesal diferenciado según el cual se posibilita un recurso efectivo del fiscal y la defensa como medio para evitar posibles arbitrariedades. </w:t>
      </w:r>
    </w:p>
    <w:p w:rsidR="00C31E0B" w:rsidRPr="00344D1C" w:rsidRDefault="00824FE9" w:rsidP="0021573E">
      <w:pPr>
        <w:pStyle w:val="SingleTxtG"/>
        <w:numPr>
          <w:ilvl w:val="0"/>
          <w:numId w:val="19"/>
        </w:numPr>
      </w:pPr>
      <w:r>
        <w:tab/>
      </w:r>
      <w:r w:rsidR="00C31E0B" w:rsidRPr="00344D1C">
        <w:t>Debe destacarse que esta reforma no sólo fue ampliamente debatida con representantes de todas las instituciones y actores principales de la justicia penal sino que, además, se ha nutrido de esas mismas opiniones para lograr un texto final que, dentro de los lineamientos primigenios, receptara el máximo consenso dentro de quienes participaron en la consulta.</w:t>
      </w:r>
    </w:p>
    <w:p w:rsidR="00C31E0B" w:rsidRPr="00344D1C" w:rsidRDefault="00824FE9" w:rsidP="0021573E">
      <w:pPr>
        <w:pStyle w:val="SingleTxtG"/>
        <w:numPr>
          <w:ilvl w:val="0"/>
          <w:numId w:val="19"/>
        </w:numPr>
      </w:pPr>
      <w:r>
        <w:tab/>
      </w:r>
      <w:r w:rsidR="00C31E0B" w:rsidRPr="00344D1C">
        <w:t xml:space="preserve">Con esta última reforma se terminó de dotar al proceso penal bonaerense de herramientas útiles, que permiten garantizar en un tiempo razonable los derechos de las personas afectadas, profundizando la oralidad y aspirando a mejorar la prestación del servicio de justicia en materia penal en forma ágil y eficiente. </w:t>
      </w:r>
    </w:p>
    <w:p w:rsidR="00C31E0B" w:rsidRPr="00A230B0" w:rsidRDefault="00A230B0" w:rsidP="00A230B0">
      <w:pPr>
        <w:pStyle w:val="H1G"/>
      </w:pPr>
      <w:r>
        <w:rPr>
          <w:bCs/>
          <w:sz w:val="22"/>
          <w:szCs w:val="22"/>
        </w:rPr>
        <w:tab/>
      </w:r>
      <w:r>
        <w:rPr>
          <w:bCs/>
          <w:sz w:val="22"/>
          <w:szCs w:val="22"/>
        </w:rPr>
        <w:tab/>
      </w:r>
      <w:r w:rsidR="00C31E0B" w:rsidRPr="00344D1C">
        <w:rPr>
          <w:bCs/>
          <w:sz w:val="22"/>
          <w:szCs w:val="22"/>
        </w:rPr>
        <w:t>-</w:t>
      </w:r>
      <w:r w:rsidR="00C31E0B" w:rsidRPr="00A230B0">
        <w:t xml:space="preserve"> P</w:t>
      </w:r>
      <w:r>
        <w:t>r</w:t>
      </w:r>
      <w:r w:rsidRPr="00344D1C">
        <w:t>ó</w:t>
      </w:r>
      <w:r>
        <w:t>rroga de la emergencia del ser</w:t>
      </w:r>
      <w:r w:rsidR="00013543">
        <w:t>v</w:t>
      </w:r>
      <w:r>
        <w:t>icio penitenciario bonaerense y de la direcci</w:t>
      </w:r>
      <w:r w:rsidRPr="00344D1C">
        <w:t>ó</w:t>
      </w:r>
      <w:r>
        <w:t xml:space="preserve">n general de salud penitenciaria, declarada por ley </w:t>
      </w:r>
      <w:r w:rsidRPr="00A230B0">
        <w:t>Nº 13.677</w:t>
      </w:r>
      <w:r>
        <w:t xml:space="preserve"> a partir del 20/01/08    </w:t>
      </w:r>
    </w:p>
    <w:p w:rsidR="00C31E0B" w:rsidRPr="00344D1C" w:rsidRDefault="00824FE9" w:rsidP="00013543">
      <w:pPr>
        <w:pStyle w:val="SingleTxtG"/>
        <w:numPr>
          <w:ilvl w:val="0"/>
          <w:numId w:val="19"/>
        </w:numPr>
      </w:pPr>
      <w:r>
        <w:rPr>
          <w:bCs/>
        </w:rPr>
        <w:tab/>
      </w:r>
      <w:r w:rsidR="00C31E0B" w:rsidRPr="00344D1C">
        <w:rPr>
          <w:bCs/>
        </w:rPr>
        <w:t>A través de la</w:t>
      </w:r>
      <w:r w:rsidR="00C31E0B" w:rsidRPr="00344D1C">
        <w:rPr>
          <w:b/>
          <w:bCs/>
        </w:rPr>
        <w:t xml:space="preserve"> Ley N</w:t>
      </w:r>
      <w:r w:rsidR="00013543">
        <w:rPr>
          <w:b/>
          <w:bCs/>
        </w:rPr>
        <w:t>.</w:t>
      </w:r>
      <w:r w:rsidR="00C31E0B" w:rsidRPr="00344D1C">
        <w:rPr>
          <w:b/>
          <w:bCs/>
        </w:rPr>
        <w:t xml:space="preserve">° 13800, </w:t>
      </w:r>
      <w:r w:rsidR="00C31E0B" w:rsidRPr="00344D1C">
        <w:t xml:space="preserve">el </w:t>
      </w:r>
      <w:r w:rsidR="00C31E0B" w:rsidRPr="00344D1C">
        <w:rPr>
          <w:b/>
        </w:rPr>
        <w:t>Decreto N</w:t>
      </w:r>
      <w:r w:rsidR="00013543">
        <w:rPr>
          <w:b/>
        </w:rPr>
        <w:t>.</w:t>
      </w:r>
      <w:r w:rsidR="00C31E0B" w:rsidRPr="00344D1C">
        <w:rPr>
          <w:b/>
        </w:rPr>
        <w:t>° 1362/08</w:t>
      </w:r>
      <w:r w:rsidR="00C31E0B" w:rsidRPr="00344D1C">
        <w:t xml:space="preserve">, la </w:t>
      </w:r>
      <w:r w:rsidR="00C31E0B" w:rsidRPr="00344D1C">
        <w:rPr>
          <w:b/>
        </w:rPr>
        <w:t>Ley N</w:t>
      </w:r>
      <w:r w:rsidR="00013543">
        <w:rPr>
          <w:b/>
        </w:rPr>
        <w:t>.</w:t>
      </w:r>
      <w:r w:rsidR="00C31E0B" w:rsidRPr="00344D1C">
        <w:rPr>
          <w:b/>
        </w:rPr>
        <w:t>° 13972</w:t>
      </w:r>
      <w:r w:rsidR="00C31E0B" w:rsidRPr="00344D1C">
        <w:t xml:space="preserve"> y </w:t>
      </w:r>
      <w:r w:rsidR="00C31E0B" w:rsidRPr="00344D1C">
        <w:rPr>
          <w:b/>
        </w:rPr>
        <w:t>el Decreto N</w:t>
      </w:r>
      <w:r w:rsidR="00013543">
        <w:rPr>
          <w:b/>
        </w:rPr>
        <w:t>.</w:t>
      </w:r>
      <w:r w:rsidR="00C31E0B" w:rsidRPr="00344D1C">
        <w:rPr>
          <w:b/>
        </w:rPr>
        <w:t>° 1080/09</w:t>
      </w:r>
      <w:r w:rsidR="00C31E0B" w:rsidRPr="00344D1C">
        <w:t xml:space="preserve"> se prorrogó sucesivamente la mencionada emergencia, venciendo la misma el 20 de enero de 2010.</w:t>
      </w:r>
    </w:p>
    <w:p w:rsidR="00C31E0B" w:rsidRPr="00344D1C" w:rsidRDefault="00824FE9" w:rsidP="0021573E">
      <w:pPr>
        <w:pStyle w:val="SingleTxtG"/>
        <w:numPr>
          <w:ilvl w:val="0"/>
          <w:numId w:val="19"/>
        </w:numPr>
      </w:pPr>
      <w:r>
        <w:tab/>
      </w:r>
      <w:r w:rsidR="00C31E0B" w:rsidRPr="00344D1C">
        <w:t xml:space="preserve">Las citadas prórrogas han tenido por fin dotar al Poder Ejecutivo de los elementos necesarios para continuar con las profundas reformas iniciadas, propendiendo a la reinstitucionalización del Servicio Penitenciario Bonaerense y al fortalecimiento de su organización, cuya finalidad es resguardar la seguridad de la comunidad, procurar la revinculación de las personas privadas de su libertad, y propender a continuar la implementación de una nueva política en materia de salud penitenciaria a través de </w:t>
      </w:r>
      <w:smartTag w:uri="urn:schemas-microsoft-com:office:smarttags" w:element="PersonName">
        <w:smartTagPr>
          <w:attr w:name="ProductID" w:val="LA DIRECCIￓN GENERAL"/>
        </w:smartTagPr>
        <w:r w:rsidR="00C31E0B" w:rsidRPr="00344D1C">
          <w:t>la Dirección General</w:t>
        </w:r>
      </w:smartTag>
      <w:r w:rsidR="00C31E0B" w:rsidRPr="00344D1C">
        <w:t xml:space="preserve"> de Salud Penitenciaria.</w:t>
      </w:r>
    </w:p>
    <w:p w:rsidR="00C31E0B" w:rsidRPr="00344D1C" w:rsidRDefault="00824FE9" w:rsidP="0021573E">
      <w:pPr>
        <w:pStyle w:val="SingleTxtG"/>
        <w:numPr>
          <w:ilvl w:val="0"/>
          <w:numId w:val="19"/>
        </w:numPr>
      </w:pPr>
      <w:r>
        <w:tab/>
      </w:r>
      <w:r w:rsidR="00C31E0B" w:rsidRPr="00344D1C">
        <w:t xml:space="preserve">Entre los principales programas implementados por el Ministerio de Justicia de </w:t>
      </w:r>
      <w:smartTag w:uri="urn:schemas-microsoft-com:office:smarttags" w:element="PersonName">
        <w:smartTagPr>
          <w:attr w:name="ProductID" w:val="la Provincia"/>
        </w:smartTagPr>
        <w:r w:rsidR="00C31E0B" w:rsidRPr="00344D1C">
          <w:t>la Provincia</w:t>
        </w:r>
      </w:smartTag>
      <w:r w:rsidR="00C31E0B" w:rsidRPr="00344D1C">
        <w:t xml:space="preserve"> de Buenos Aires, caben destacar los siguientes: </w:t>
      </w:r>
    </w:p>
    <w:p w:rsidR="00C31E0B" w:rsidRPr="00344D1C" w:rsidRDefault="00A230B0" w:rsidP="00A230B0">
      <w:pPr>
        <w:pStyle w:val="H1G"/>
      </w:pPr>
      <w:r>
        <w:tab/>
      </w:r>
      <w:r>
        <w:tab/>
      </w:r>
      <w:r w:rsidR="00C31E0B" w:rsidRPr="00344D1C">
        <w:t>- P</w:t>
      </w:r>
      <w:r>
        <w:t>rograma provincial de mediaci</w:t>
      </w:r>
      <w:r w:rsidRPr="00344D1C">
        <w:t>ó</w:t>
      </w:r>
      <w:r>
        <w:t>n en contexto de encierro</w:t>
      </w:r>
    </w:p>
    <w:p w:rsidR="00C31E0B" w:rsidRPr="00344D1C" w:rsidRDefault="00824FE9" w:rsidP="0021573E">
      <w:pPr>
        <w:pStyle w:val="SingleTxtG"/>
        <w:numPr>
          <w:ilvl w:val="0"/>
          <w:numId w:val="19"/>
        </w:numPr>
      </w:pPr>
      <w:r>
        <w:tab/>
      </w:r>
      <w:r w:rsidR="00C31E0B" w:rsidRPr="00344D1C">
        <w:t xml:space="preserve">Creado a través del </w:t>
      </w:r>
      <w:r w:rsidR="00C31E0B" w:rsidRPr="00344D1C">
        <w:rPr>
          <w:b/>
        </w:rPr>
        <w:t>Decreto N</w:t>
      </w:r>
      <w:r w:rsidR="00013543">
        <w:rPr>
          <w:b/>
        </w:rPr>
        <w:t>.</w:t>
      </w:r>
      <w:r w:rsidR="00C31E0B" w:rsidRPr="00344D1C">
        <w:rPr>
          <w:b/>
        </w:rPr>
        <w:t xml:space="preserve">° 141/09, </w:t>
      </w:r>
      <w:r w:rsidR="00C31E0B" w:rsidRPr="00344D1C">
        <w:t xml:space="preserve">en el ámbito de </w:t>
      </w:r>
      <w:smartTag w:uri="urn:schemas-microsoft-com:office:smarttags" w:element="PersonName">
        <w:smartTagPr>
          <w:attr w:name="ProductID" w:val="la Direcci￳n"/>
        </w:smartTagPr>
        <w:r w:rsidR="00C31E0B" w:rsidRPr="00344D1C">
          <w:t>la Dirección</w:t>
        </w:r>
      </w:smartTag>
      <w:r w:rsidR="00C31E0B" w:rsidRPr="00344D1C">
        <w:t xml:space="preserve"> de Política Criminal, dependiente de </w:t>
      </w:r>
      <w:smartTag w:uri="urn:schemas-microsoft-com:office:smarttags" w:element="PersonName">
        <w:smartTagPr>
          <w:attr w:name="ProductID" w:val="la Subsecretar￭a"/>
        </w:smartTagPr>
        <w:r w:rsidR="00C31E0B" w:rsidRPr="00344D1C">
          <w:t>la Subsecretaría</w:t>
        </w:r>
      </w:smartTag>
      <w:r w:rsidR="00C31E0B" w:rsidRPr="00344D1C">
        <w:t xml:space="preserve"> de Política Criminal del Ministerio de Justicia, tiene por objeto, entre otros, proponer y poner en práctica los procedimientos y estratagemas de resolución alternativa de disputas en todos los establecimientos carcelarios, estimular y proponer, mediante una continua capacitación e intervención estatal, la posibilidad de que los conflictos individuales o grupales, sean resueltos con el protagonismo de sus propios actores y del Estado, a través de mecanismos horizontales y no punitivos.</w:t>
      </w:r>
    </w:p>
    <w:p w:rsidR="00C31E0B" w:rsidRPr="00344D1C" w:rsidRDefault="00824FE9" w:rsidP="0021573E">
      <w:pPr>
        <w:pStyle w:val="SingleTxtG"/>
        <w:numPr>
          <w:ilvl w:val="0"/>
          <w:numId w:val="19"/>
        </w:numPr>
      </w:pPr>
      <w:r>
        <w:tab/>
      </w:r>
      <w:r w:rsidR="00C31E0B" w:rsidRPr="00344D1C">
        <w:t>La puesta en marcha del programa trae consigo una reducción de los índices de violencia intracarcelaria, amén de contribuir a la mejora cualitativa de las relaciones de convivencia.</w:t>
      </w:r>
    </w:p>
    <w:p w:rsidR="00C31E0B" w:rsidRPr="00344D1C" w:rsidRDefault="00824FE9" w:rsidP="0021573E">
      <w:pPr>
        <w:pStyle w:val="SingleTxtG"/>
        <w:numPr>
          <w:ilvl w:val="0"/>
          <w:numId w:val="19"/>
        </w:numPr>
      </w:pPr>
      <w:r>
        <w:tab/>
      </w:r>
      <w:r w:rsidR="00C31E0B" w:rsidRPr="00344D1C">
        <w:t>Todo ciudadano privado de libertad, alojado en establecimiento que dependan del Servicio Penitenciario Bonaerense, tiene derecho a recurrir a la mediación, para solucionar sus diferencias y conflictos derivados de sus relaciones interpersonales e intergrupales, con los alcances y en la forma que establece este Programa. A los fines de operativizar este derecho, las personas interesadas deberán solicitarlo a las autoridades de cada uno de los establecimientos, quienes de manera inmediata deberán dar cuenta de esta circunstancia a los miembros de los Gabinetes Técnico Científicos.</w:t>
      </w:r>
    </w:p>
    <w:p w:rsidR="00C31E0B" w:rsidRPr="00344D1C" w:rsidRDefault="00824FE9" w:rsidP="0021573E">
      <w:pPr>
        <w:pStyle w:val="SingleTxtG"/>
        <w:numPr>
          <w:ilvl w:val="0"/>
          <w:numId w:val="19"/>
        </w:numPr>
      </w:pPr>
      <w:r>
        <w:tab/>
      </w:r>
      <w:r w:rsidR="00C31E0B" w:rsidRPr="00344D1C">
        <w:t>Estos Gabinetes deberán ser de carácter multidisciplinario y estar integrado por personas capacitadas en la temática de Resolución Alternativa de Conflictos. Estos tendrán a cargo el proceso de evaluación y selección de los internos que aspiren a desempeñarse como mediadores. También podrán establecer estrategias de solución.</w:t>
      </w:r>
    </w:p>
    <w:p w:rsidR="00C31E0B" w:rsidRPr="00344D1C" w:rsidRDefault="00824FE9" w:rsidP="0021573E">
      <w:pPr>
        <w:pStyle w:val="SingleTxtG"/>
        <w:numPr>
          <w:ilvl w:val="0"/>
          <w:numId w:val="19"/>
        </w:numPr>
      </w:pPr>
      <w:r>
        <w:tab/>
      </w:r>
      <w:r w:rsidR="00C31E0B" w:rsidRPr="00344D1C">
        <w:t>El mediador será siempre un interno elegido por el mutuo consentimiento de las partes. Desempeñará el rol de simple comunicador entre las mismas, situando la cuestión objeto del conflicto. El proceso de mediación será informal, flexible y voluntario. En principio será confidencial, y lo regirá el principio de celeridad. El mismo se dará por terminado al llegar las partes a un acuerdo firmado, o al hacer el mediador, previa consulta con a las partes, una declaración por escrito que haga constar que ya no se justifica seguir intentado llegar a una acuerdo.</w:t>
      </w:r>
    </w:p>
    <w:p w:rsidR="00C31E0B" w:rsidRPr="00344D1C" w:rsidRDefault="00A230B0" w:rsidP="00A230B0">
      <w:pPr>
        <w:pStyle w:val="H1G"/>
      </w:pPr>
      <w:r>
        <w:tab/>
      </w:r>
      <w:r>
        <w:tab/>
      </w:r>
      <w:r w:rsidR="00C31E0B" w:rsidRPr="00344D1C">
        <w:t>- P</w:t>
      </w:r>
      <w:r>
        <w:t>programa de descentralizaci</w:t>
      </w:r>
      <w:r w:rsidRPr="00344D1C">
        <w:t>ó</w:t>
      </w:r>
      <w:r>
        <w:t>n de la gesti</w:t>
      </w:r>
      <w:r w:rsidRPr="00344D1C">
        <w:t>ó</w:t>
      </w:r>
      <w:r>
        <w:t>n administrativa para unidades penitenciarias del servicio penitenciario bonaerence</w:t>
      </w:r>
    </w:p>
    <w:p w:rsidR="00C31E0B" w:rsidRPr="00344D1C" w:rsidRDefault="00824FE9" w:rsidP="0021573E">
      <w:pPr>
        <w:pStyle w:val="SingleTxtG"/>
        <w:numPr>
          <w:ilvl w:val="0"/>
          <w:numId w:val="19"/>
        </w:numPr>
        <w:rPr>
          <w:u w:val="single"/>
        </w:rPr>
      </w:pPr>
      <w:r>
        <w:tab/>
      </w:r>
      <w:r w:rsidR="00C31E0B" w:rsidRPr="00344D1C">
        <w:t xml:space="preserve">Dicho programa, creado por el </w:t>
      </w:r>
      <w:r w:rsidR="00C31E0B" w:rsidRPr="00344D1C">
        <w:rPr>
          <w:b/>
        </w:rPr>
        <w:t>Decreto N</w:t>
      </w:r>
      <w:r w:rsidR="00013543">
        <w:rPr>
          <w:b/>
        </w:rPr>
        <w:t>.</w:t>
      </w:r>
      <w:r w:rsidR="00C31E0B" w:rsidRPr="00344D1C">
        <w:rPr>
          <w:b/>
        </w:rPr>
        <w:t xml:space="preserve">° 1662/08 </w:t>
      </w:r>
      <w:r w:rsidR="00C31E0B" w:rsidRPr="00344D1C">
        <w:t>tiene por objeto descentralizar en las Unidades Penitenciarias dependientes del Servicio Penitenciario Bonaerense la facultad de gestionar, autorizar y aprobar las contrataciones tendientes a la provisión y/o la prestación de determinados bienes o servicios para el normal funcionamiento de dichas unidades, dentro de los límites que se establecen.</w:t>
      </w:r>
    </w:p>
    <w:p w:rsidR="00C31E0B" w:rsidRPr="00344D1C" w:rsidRDefault="00824FE9" w:rsidP="0021573E">
      <w:pPr>
        <w:pStyle w:val="SingleTxtG"/>
        <w:numPr>
          <w:ilvl w:val="0"/>
          <w:numId w:val="19"/>
        </w:numPr>
      </w:pPr>
      <w:r>
        <w:tab/>
      </w:r>
      <w:r w:rsidR="00C31E0B" w:rsidRPr="00344D1C">
        <w:t>El programa se encuentra totalmente implementado y ha permitido una mejora en las condiciones de conservación de las Unidades Penitenciarias ya que permite, sin desmedro del posterior control presupuestario, afrontar con eficiencia las tareas de mantenimiento continuo que requieren las mismas.</w:t>
      </w:r>
    </w:p>
    <w:p w:rsidR="00C31E0B" w:rsidRPr="00344D1C" w:rsidRDefault="00A230B0" w:rsidP="00A230B0">
      <w:pPr>
        <w:pStyle w:val="H1G"/>
      </w:pPr>
      <w:r>
        <w:tab/>
      </w:r>
      <w:r>
        <w:tab/>
      </w:r>
      <w:r w:rsidR="00C31E0B" w:rsidRPr="00344D1C">
        <w:t>P</w:t>
      </w:r>
      <w:r>
        <w:t>rograma de género</w:t>
      </w:r>
    </w:p>
    <w:p w:rsidR="00C31E0B" w:rsidRPr="00344D1C" w:rsidRDefault="00824FE9" w:rsidP="0021573E">
      <w:pPr>
        <w:pStyle w:val="SingleTxtG"/>
        <w:numPr>
          <w:ilvl w:val="0"/>
          <w:numId w:val="19"/>
        </w:numPr>
      </w:pPr>
      <w:r>
        <w:tab/>
      </w:r>
      <w:r w:rsidR="00C31E0B" w:rsidRPr="00344D1C">
        <w:t xml:space="preserve">El presente programa creado por </w:t>
      </w:r>
      <w:r w:rsidR="00C31E0B" w:rsidRPr="00344D1C">
        <w:rPr>
          <w:b/>
        </w:rPr>
        <w:t>Resolución N</w:t>
      </w:r>
      <w:r w:rsidR="00013543">
        <w:rPr>
          <w:b/>
        </w:rPr>
        <w:t>.</w:t>
      </w:r>
      <w:r w:rsidR="00C31E0B" w:rsidRPr="00344D1C">
        <w:rPr>
          <w:b/>
        </w:rPr>
        <w:t xml:space="preserve">° 328/09 </w:t>
      </w:r>
      <w:r w:rsidR="00C31E0B" w:rsidRPr="00344D1C">
        <w:t>tiene por objetivos; a) proponer los procedimientos y estrategias conducentes a la incorporación del concepto de género, a poner en práctica respecto de la situación de las mujeres alojadas en los establecimientos carcelarios, b) incorporar en los contenidos curriculares de las asignaturas que se impartan en el Instituto Superior de Formación Técnica del Servicio Penitenciarios Bonaerense la cuestión de género como una perspectiva conglobada en la categoría conceptual de derechos humanos, c) capacitar a los operadores del sistema penitenciario en lo que atañe a la perspectiva de género, entre otros.</w:t>
      </w:r>
    </w:p>
    <w:p w:rsidR="00C31E0B" w:rsidRPr="00344D1C" w:rsidRDefault="00A230B0" w:rsidP="000743F1">
      <w:pPr>
        <w:pStyle w:val="H1G"/>
      </w:pPr>
      <w:r>
        <w:tab/>
      </w:r>
      <w:r>
        <w:tab/>
        <w:t xml:space="preserve">- </w:t>
      </w:r>
      <w:r w:rsidR="00C31E0B" w:rsidRPr="00344D1C">
        <w:t>D</w:t>
      </w:r>
      <w:r>
        <w:t>esarrollo de actividades de cooperaci</w:t>
      </w:r>
      <w:r w:rsidR="000743F1" w:rsidRPr="00344D1C">
        <w:t>ó</w:t>
      </w:r>
      <w:r w:rsidR="000743F1">
        <w:t>n mutua en la vigencia y afirmaci</w:t>
      </w:r>
      <w:r w:rsidR="000743F1" w:rsidRPr="00344D1C">
        <w:t>ó</w:t>
      </w:r>
      <w:r w:rsidR="000743F1">
        <w:t>n de los derechos humanos</w:t>
      </w:r>
      <w:r w:rsidR="00C31E0B" w:rsidRPr="00344D1C">
        <w:t xml:space="preserve"> </w:t>
      </w:r>
    </w:p>
    <w:p w:rsidR="00C31E0B" w:rsidRPr="00344D1C" w:rsidRDefault="00824FE9" w:rsidP="0021573E">
      <w:pPr>
        <w:pStyle w:val="SingleTxtG"/>
        <w:numPr>
          <w:ilvl w:val="0"/>
          <w:numId w:val="19"/>
        </w:numPr>
        <w:rPr>
          <w:b/>
          <w:u w:val="single"/>
        </w:rPr>
      </w:pPr>
      <w:r>
        <w:tab/>
      </w:r>
      <w:r w:rsidR="00C31E0B" w:rsidRPr="00344D1C">
        <w:t>Por</w:t>
      </w:r>
      <w:r w:rsidR="00C31E0B" w:rsidRPr="00344D1C">
        <w:rPr>
          <w:b/>
        </w:rPr>
        <w:t xml:space="preserve"> Decreto N</w:t>
      </w:r>
      <w:r w:rsidR="00013543">
        <w:rPr>
          <w:b/>
        </w:rPr>
        <w:t>.</w:t>
      </w:r>
      <w:r w:rsidR="00C31E0B" w:rsidRPr="00344D1C">
        <w:rPr>
          <w:b/>
        </w:rPr>
        <w:t xml:space="preserve">° 93/09 </w:t>
      </w:r>
      <w:r w:rsidR="00C31E0B" w:rsidRPr="00344D1C">
        <w:t xml:space="preserve">se aprueba el convenio marco entre celebrado entre </w:t>
      </w:r>
      <w:smartTag w:uri="urn:schemas-microsoft-com:office:smarttags" w:element="PersonName">
        <w:smartTagPr>
          <w:attr w:name="ProductID" w:val="la Suprema Corte"/>
        </w:smartTagPr>
        <w:r w:rsidR="00C31E0B" w:rsidRPr="00344D1C">
          <w:t>la Suprema Corte</w:t>
        </w:r>
      </w:smartTag>
      <w:r w:rsidR="00C31E0B" w:rsidRPr="00344D1C">
        <w:t xml:space="preserve"> de Justicia y el Ministerio de Justicia de </w:t>
      </w:r>
      <w:smartTag w:uri="urn:schemas-microsoft-com:office:smarttags" w:element="PersonName">
        <w:smartTagPr>
          <w:attr w:name="ProductID" w:val="la Provincia"/>
        </w:smartTagPr>
        <w:r w:rsidR="00C31E0B" w:rsidRPr="00344D1C">
          <w:t>la Provincia</w:t>
        </w:r>
      </w:smartTag>
      <w:r w:rsidR="00C31E0B" w:rsidRPr="00344D1C">
        <w:t xml:space="preserve"> de Buenos Aires, </w:t>
      </w:r>
      <w:r w:rsidR="00C31E0B" w:rsidRPr="00344D1C">
        <w:rPr>
          <w:bCs/>
        </w:rPr>
        <w:t>con la finalidad de articular esfuerzos y contribuir a la toma de conciencia de los derechos constitucionales promoviendo la implementación y aplicación de estándares internacionales de derechos humanos, fortaleciendo la capacidad de gestión, con tareas de difusión y promoción de los derechos humanos, entre otros.</w:t>
      </w:r>
    </w:p>
    <w:p w:rsidR="00C31E0B" w:rsidRPr="00344D1C" w:rsidRDefault="000743F1" w:rsidP="006A090A">
      <w:pPr>
        <w:pStyle w:val="H1G"/>
      </w:pPr>
      <w:r>
        <w:tab/>
      </w:r>
      <w:r>
        <w:tab/>
        <w:t>Plan de infraestructura edilicia y de servicios:</w:t>
      </w:r>
    </w:p>
    <w:p w:rsidR="00C31E0B" w:rsidRPr="00344D1C" w:rsidRDefault="00824FE9" w:rsidP="0021573E">
      <w:pPr>
        <w:pStyle w:val="SingleTxtG"/>
        <w:numPr>
          <w:ilvl w:val="0"/>
          <w:numId w:val="19"/>
        </w:numPr>
      </w:pPr>
      <w:r>
        <w:tab/>
      </w:r>
      <w:r w:rsidR="00C31E0B" w:rsidRPr="00344D1C">
        <w:t xml:space="preserve">Desde el Ministerio de Justicia de </w:t>
      </w:r>
      <w:smartTag w:uri="urn:schemas-microsoft-com:office:smarttags" w:element="PersonName">
        <w:smartTagPr>
          <w:attr w:name="ProductID" w:val="la Provincia"/>
        </w:smartTagPr>
        <w:r w:rsidR="00C31E0B" w:rsidRPr="00344D1C">
          <w:t>la Provincia</w:t>
        </w:r>
      </w:smartTag>
      <w:r w:rsidR="00C31E0B" w:rsidRPr="00344D1C">
        <w:t xml:space="preserve"> de Buenos Aires se viene realizando el máximo esfuerzo  para atender la creciente demanda de cupos carcelarios en </w:t>
      </w:r>
      <w:smartTag w:uri="urn:schemas-microsoft-com:office:smarttags" w:element="PersonName">
        <w:smartTagPr>
          <w:attr w:name="ProductID" w:val="la Provincia"/>
        </w:smartTagPr>
        <w:r w:rsidR="00C31E0B" w:rsidRPr="00344D1C">
          <w:t>la Provincia</w:t>
        </w:r>
      </w:smartTag>
      <w:r w:rsidR="00C31E0B" w:rsidRPr="00344D1C">
        <w:t>, contando siempre como principio el respeto irrestricto de las garantías y estándares vigentes en materia de privación de libertad.</w:t>
      </w:r>
    </w:p>
    <w:p w:rsidR="00C31E0B" w:rsidRPr="00344D1C" w:rsidRDefault="00824FE9" w:rsidP="0021573E">
      <w:pPr>
        <w:pStyle w:val="SingleTxtG"/>
        <w:numPr>
          <w:ilvl w:val="0"/>
          <w:numId w:val="19"/>
        </w:numPr>
      </w:pPr>
      <w:r>
        <w:tab/>
      </w:r>
      <w:r w:rsidR="00C31E0B" w:rsidRPr="00344D1C">
        <w:t xml:space="preserve">En tal sentido, a comienzos del año 2008 se hizo un relevamiento general de la situación de todas las unidades penitenciarias de </w:t>
      </w:r>
      <w:smartTag w:uri="urn:schemas-microsoft-com:office:smarttags" w:element="PersonName">
        <w:smartTagPr>
          <w:attr w:name="ProductID" w:val="la Provincia"/>
        </w:smartTagPr>
        <w:r w:rsidR="00C31E0B" w:rsidRPr="00344D1C">
          <w:t>la Provincia</w:t>
        </w:r>
      </w:smartTag>
      <w:r w:rsidR="00C31E0B" w:rsidRPr="00344D1C">
        <w:t xml:space="preserve">, que están documentadas en un trabajo compuesto por 27 tomos, donde se detalla unidad por unidad, pabellón por pabellón y celda por celda el estado edilicio y de infraestructura de todo el sistema penitenciario provincial, lo que configura un trabajo sin precedentes y que ha permitido trazar una propuesta de abordaje integral de refacción, recomposición y rehabilitación de plazas inutilizables, así como la fijación de propuestas políticas que se materializaron en la fijación de prioridades para el diseño de nuevos espacios de alojamiento, trabajo y estudio; todo lo cual ha sido oportunamente presentado ante </w:t>
      </w:r>
      <w:smartTag w:uri="urn:schemas-microsoft-com:office:smarttags" w:element="PersonName">
        <w:smartTagPr>
          <w:attr w:name="ProductID" w:val="la Suprema Corte"/>
        </w:smartTagPr>
        <w:r w:rsidR="00C31E0B" w:rsidRPr="00344D1C">
          <w:t>la Suprema Corte</w:t>
        </w:r>
      </w:smartTag>
      <w:r w:rsidR="00C31E0B" w:rsidRPr="00344D1C">
        <w:t xml:space="preserve"> de Justicia de </w:t>
      </w:r>
      <w:smartTag w:uri="urn:schemas-microsoft-com:office:smarttags" w:element="PersonName">
        <w:smartTagPr>
          <w:attr w:name="ProductID" w:val="la Provincia"/>
        </w:smartTagPr>
        <w:r w:rsidR="00C31E0B" w:rsidRPr="00344D1C">
          <w:t>la Provincia</w:t>
        </w:r>
      </w:smartTag>
      <w:r w:rsidR="00C31E0B" w:rsidRPr="00344D1C">
        <w:t xml:space="preserve"> de Buenos Aires y ante </w:t>
      </w:r>
      <w:smartTag w:uri="urn:schemas-microsoft-com:office:smarttags" w:element="PersonName">
        <w:smartTagPr>
          <w:attr w:name="ProductID" w:val="la Corte Suprema"/>
        </w:smartTagPr>
        <w:r w:rsidR="00C31E0B" w:rsidRPr="00344D1C">
          <w:t>la Corte Suprema</w:t>
        </w:r>
      </w:smartTag>
      <w:r w:rsidR="00C31E0B" w:rsidRPr="00344D1C">
        <w:t xml:space="preserve"> de Justicia de </w:t>
      </w:r>
      <w:smartTag w:uri="urn:schemas-microsoft-com:office:smarttags" w:element="PersonName">
        <w:smartTagPr>
          <w:attr w:name="ProductID" w:val="la Naci￳n"/>
        </w:smartTagPr>
        <w:r w:rsidR="00C31E0B" w:rsidRPr="00344D1C">
          <w:t>la Nación</w:t>
        </w:r>
      </w:smartTag>
      <w:r w:rsidR="00C31E0B" w:rsidRPr="00344D1C">
        <w:t xml:space="preserve">, en el marco del cumplimiento del fallo </w:t>
      </w:r>
      <w:r w:rsidR="00C31E0B" w:rsidRPr="00344D1C">
        <w:rPr>
          <w:bCs/>
        </w:rPr>
        <w:t>“Verbitsky, Horacio -Representante del Centro de Estudios Legales y Sociales s/Hábeas Corpus Rec. de Casación Rec. Extraordinario de nulidad e inaplicabilidad de ley”.</w:t>
      </w:r>
    </w:p>
    <w:p w:rsidR="00C31E0B" w:rsidRPr="00344D1C" w:rsidRDefault="00824FE9" w:rsidP="001053DE">
      <w:pPr>
        <w:pStyle w:val="SingleTxtG"/>
        <w:numPr>
          <w:ilvl w:val="0"/>
          <w:numId w:val="19"/>
        </w:numPr>
      </w:pPr>
      <w:r>
        <w:tab/>
      </w:r>
      <w:r w:rsidR="00C31E0B" w:rsidRPr="00344D1C">
        <w:t xml:space="preserve">A dos años del comienzo de ese plan edilicio y de servicios se han rehabilitado y recuperado 2868 plazas (encontrándose próxima la entrega de 392 plazas), se encuentran en construcción 104 casas para régimen abierto en el marco del programa “Casas por cárceles” (para un total de 936 plazas); 16 nuevos pabellones (incorporándose 576 nuevas plazas), se construyeron </w:t>
      </w:r>
      <w:r w:rsidR="00013543">
        <w:t>cinco</w:t>
      </w:r>
      <w:r w:rsidR="00C31E0B" w:rsidRPr="00344D1C">
        <w:t xml:space="preserve"> escuelas y </w:t>
      </w:r>
      <w:r w:rsidR="00013543">
        <w:t>nueve</w:t>
      </w:r>
      <w:r w:rsidR="00C31E0B" w:rsidRPr="00344D1C">
        <w:t xml:space="preserve"> talleres en unidades que no disponían de los mismos, se encuentran en etapa final de construcción  </w:t>
      </w:r>
      <w:r w:rsidR="00013543">
        <w:t>cuatro</w:t>
      </w:r>
      <w:r w:rsidR="00C31E0B" w:rsidRPr="00344D1C">
        <w:t xml:space="preserve"> Alcaldías Departamentales, y se habilitaron durante la gestión las Unidades Carcelarias n° 40, 43, 46 </w:t>
      </w:r>
      <w:r w:rsidR="001053DE">
        <w:t xml:space="preserve">a </w:t>
      </w:r>
      <w:r w:rsidR="00C31E0B" w:rsidRPr="00344D1C">
        <w:t xml:space="preserve"> 49, y 53 (por un total de 2</w:t>
      </w:r>
      <w:r w:rsidR="001053DE">
        <w:t>.</w:t>
      </w:r>
      <w:r w:rsidR="00C31E0B" w:rsidRPr="00344D1C">
        <w:t xml:space="preserve">379 plazas), y el pasado mes de noviembre </w:t>
      </w:r>
      <w:smartTag w:uri="urn:schemas-microsoft-com:office:smarttags" w:element="PersonName">
        <w:smartTagPr>
          <w:attr w:name="ProductID" w:val="la Unidad Carcelaria"/>
        </w:smartTagPr>
        <w:r w:rsidR="00C31E0B" w:rsidRPr="00344D1C">
          <w:t>la Unidad Carcelaria</w:t>
        </w:r>
      </w:smartTag>
      <w:r w:rsidR="00C31E0B" w:rsidRPr="00344D1C">
        <w:t xml:space="preserve"> nº 54 de Florencio Varela (incorporándose 352 nuevas plazas).</w:t>
      </w:r>
    </w:p>
    <w:p w:rsidR="00C31E0B" w:rsidRPr="00344D1C" w:rsidRDefault="00824FE9" w:rsidP="0021573E">
      <w:pPr>
        <w:pStyle w:val="SingleTxtG"/>
        <w:numPr>
          <w:ilvl w:val="0"/>
          <w:numId w:val="19"/>
        </w:numPr>
      </w:pPr>
      <w:r>
        <w:tab/>
      </w:r>
      <w:r w:rsidR="00C31E0B" w:rsidRPr="00344D1C">
        <w:t xml:space="preserve">En la misma línea, se ha gestionado en el mes de noviembre con el Ministerio de Justicia de </w:t>
      </w:r>
      <w:smartTag w:uri="urn:schemas-microsoft-com:office:smarttags" w:element="PersonName">
        <w:smartTagPr>
          <w:attr w:name="ProductID" w:val="la Naci￳n"/>
        </w:smartTagPr>
        <w:r w:rsidR="00C31E0B" w:rsidRPr="00344D1C">
          <w:t>la Nación</w:t>
        </w:r>
      </w:smartTag>
      <w:r w:rsidR="00C31E0B" w:rsidRPr="00344D1C">
        <w:t xml:space="preserve"> el otorgamiento a modo de colaboración de doscientos (200) cupos en Unidades de la órbita del Servicio Penitenciario Federal, para destinarlos a internos que se encuentran actualmente alojados en Unidades del Servicio Penitenciario de esta Provincia a disposición de la justicia ordinaria.</w:t>
      </w:r>
    </w:p>
    <w:p w:rsidR="00C31E0B" w:rsidRPr="00344D1C" w:rsidRDefault="00824FE9" w:rsidP="0021573E">
      <w:pPr>
        <w:pStyle w:val="SingleTxtG"/>
        <w:numPr>
          <w:ilvl w:val="0"/>
          <w:numId w:val="19"/>
        </w:numPr>
      </w:pPr>
      <w:r>
        <w:tab/>
      </w:r>
      <w:r w:rsidR="00C31E0B" w:rsidRPr="00344D1C">
        <w:t xml:space="preserve">Asimismo en el corriente mes de diciembre, se incorporaron 90 plazas en </w:t>
      </w:r>
      <w:smartTag w:uri="urn:schemas-microsoft-com:office:smarttags" w:element="PersonName">
        <w:smartTagPr>
          <w:attr w:name="ProductID" w:val="la Unidad Carcelaria"/>
        </w:smartTagPr>
        <w:r w:rsidR="00C31E0B" w:rsidRPr="00344D1C">
          <w:t>la Unidad Carcelaria</w:t>
        </w:r>
      </w:smartTag>
      <w:r w:rsidR="00C31E0B" w:rsidRPr="00344D1C">
        <w:t xml:space="preserve"> n</w:t>
      </w:r>
      <w:r w:rsidR="001053DE">
        <w:t>.</w:t>
      </w:r>
      <w:r w:rsidR="00C31E0B" w:rsidRPr="00344D1C">
        <w:t xml:space="preserve">º 1 (50 de ellos por rehabilitación judicial de dos pabellones) y 50 plazas en </w:t>
      </w:r>
      <w:smartTag w:uri="urn:schemas-microsoft-com:office:smarttags" w:element="PersonName">
        <w:smartTagPr>
          <w:attr w:name="ProductID" w:val="la Unidad Carcelaria"/>
        </w:smartTagPr>
        <w:r w:rsidR="00C31E0B" w:rsidRPr="00344D1C">
          <w:t>la Unidad Carcelaria</w:t>
        </w:r>
      </w:smartTag>
      <w:r w:rsidR="00C31E0B" w:rsidRPr="00344D1C">
        <w:t xml:space="preserve"> n</w:t>
      </w:r>
      <w:r w:rsidR="001053DE">
        <w:t>.</w:t>
      </w:r>
      <w:r w:rsidR="00C31E0B" w:rsidRPr="00344D1C">
        <w:t>º 18 por reagrupamiento de internos.</w:t>
      </w:r>
    </w:p>
    <w:p w:rsidR="00C31E0B" w:rsidRPr="00344D1C" w:rsidRDefault="00824FE9" w:rsidP="0021573E">
      <w:pPr>
        <w:pStyle w:val="SingleTxtG"/>
        <w:numPr>
          <w:ilvl w:val="0"/>
          <w:numId w:val="19"/>
        </w:numPr>
      </w:pPr>
      <w:r>
        <w:tab/>
      </w:r>
      <w:r w:rsidR="00C31E0B" w:rsidRPr="00344D1C">
        <w:t xml:space="preserve">Todo lo hecho, se va a completar en el primer trimestre de 2010, con la habilitación de </w:t>
      </w:r>
      <w:smartTag w:uri="urn:schemas-microsoft-com:office:smarttags" w:element="PersonName">
        <w:smartTagPr>
          <w:attr w:name="ProductID" w:val="la Alcald￭a"/>
        </w:smartTagPr>
        <w:r w:rsidR="00C31E0B" w:rsidRPr="00344D1C">
          <w:t>la Alcaldía</w:t>
        </w:r>
      </w:smartTag>
      <w:r w:rsidR="00C31E0B" w:rsidRPr="00344D1C">
        <w:t xml:space="preserve"> de San Martín (78 plazas), la rehabilitación de </w:t>
      </w:r>
      <w:smartTag w:uri="urn:schemas-microsoft-com:office:smarttags" w:element="PersonName">
        <w:smartTagPr>
          <w:attr w:name="ProductID" w:val="la Unidad Carcelaria"/>
        </w:smartTagPr>
        <w:r w:rsidR="00C31E0B" w:rsidRPr="00344D1C">
          <w:t>la Unidad Carcelaria</w:t>
        </w:r>
      </w:smartTag>
      <w:r w:rsidR="00C31E0B" w:rsidRPr="00344D1C">
        <w:t xml:space="preserve"> nº 7 de Azul (250 plazas), las casas del Programa “Casas x Cárceles”, y la habilitación de los nuevos pabellones, estos últimos de conformidad al siguiente detalle: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85"/>
        <w:gridCol w:w="3685"/>
      </w:tblGrid>
      <w:tr w:rsidR="00FE6B38" w:rsidRPr="00FE6B38" w:rsidTr="00FE6B38">
        <w:tc>
          <w:tcPr>
            <w:tcW w:w="3685" w:type="dxa"/>
            <w:tcBorders>
              <w:top w:val="single" w:sz="4" w:space="0" w:color="auto"/>
              <w:bottom w:val="single" w:sz="12" w:space="0" w:color="auto"/>
            </w:tcBorders>
            <w:shd w:val="clear" w:color="auto" w:fill="auto"/>
            <w:vAlign w:val="bottom"/>
          </w:tcPr>
          <w:p w:rsidR="00FE6B38" w:rsidRPr="00FE6B38" w:rsidRDefault="00FE6B38" w:rsidP="00FE6B38">
            <w:pPr>
              <w:spacing w:before="80" w:after="80" w:line="200" w:lineRule="exact"/>
              <w:rPr>
                <w:i/>
                <w:sz w:val="16"/>
              </w:rPr>
            </w:pPr>
            <w:r>
              <w:rPr>
                <w:i/>
                <w:sz w:val="16"/>
              </w:rPr>
              <w:t>936 Plazas en Programa “Casas x C</w:t>
            </w:r>
            <w:r w:rsidRPr="00FE6B38">
              <w:rPr>
                <w:i/>
                <w:sz w:val="16"/>
              </w:rPr>
              <w:t>á</w:t>
            </w:r>
            <w:r>
              <w:rPr>
                <w:i/>
                <w:sz w:val="16"/>
              </w:rPr>
              <w:t>rceles”</w:t>
            </w:r>
          </w:p>
        </w:tc>
        <w:tc>
          <w:tcPr>
            <w:tcW w:w="3685" w:type="dxa"/>
            <w:tcBorders>
              <w:top w:val="single" w:sz="4" w:space="0" w:color="auto"/>
              <w:bottom w:val="single" w:sz="12" w:space="0" w:color="auto"/>
            </w:tcBorders>
            <w:shd w:val="clear" w:color="auto" w:fill="auto"/>
            <w:vAlign w:val="bottom"/>
          </w:tcPr>
          <w:p w:rsidR="00FE6B38" w:rsidRPr="00FE6B38" w:rsidRDefault="00FE6B38" w:rsidP="00FE6B38">
            <w:pPr>
              <w:spacing w:before="80" w:after="80" w:line="200" w:lineRule="exact"/>
              <w:jc w:val="right"/>
              <w:rPr>
                <w:i/>
                <w:sz w:val="16"/>
              </w:rPr>
            </w:pPr>
          </w:p>
        </w:tc>
      </w:tr>
      <w:tr w:rsidR="00FE6B38" w:rsidRPr="00FE6B38" w:rsidTr="006A090A">
        <w:tc>
          <w:tcPr>
            <w:tcW w:w="3685" w:type="dxa"/>
            <w:tcBorders>
              <w:top w:val="single" w:sz="12" w:space="0" w:color="auto"/>
            </w:tcBorders>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 xml:space="preserve">14 casas (126 plazas) </w:t>
            </w:r>
          </w:p>
        </w:tc>
        <w:tc>
          <w:tcPr>
            <w:tcW w:w="3685" w:type="dxa"/>
            <w:tcBorders>
              <w:top w:val="single" w:sz="12" w:space="0" w:color="auto"/>
            </w:tcBorders>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UNIDAD 15 BATAN</w:t>
            </w:r>
          </w:p>
        </w:tc>
      </w:tr>
      <w:tr w:rsidR="00FE6B38" w:rsidRPr="00FE6B38" w:rsidTr="006A090A">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10 casas (90 plazas)</w:t>
            </w:r>
          </w:p>
        </w:tc>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UNIDAD 11 BARADERO</w:t>
            </w:r>
          </w:p>
        </w:tc>
      </w:tr>
      <w:tr w:rsidR="00FE6B38" w:rsidRPr="00FE6B38" w:rsidTr="006A090A">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8 casas( 72 plazas)</w:t>
            </w:r>
          </w:p>
        </w:tc>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UNIDAD 21 CAMPANA</w:t>
            </w:r>
          </w:p>
        </w:tc>
      </w:tr>
      <w:tr w:rsidR="00FE6B38" w:rsidRPr="00FE6B38" w:rsidTr="006A090A">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8 casas( 72 plazas)</w:t>
            </w:r>
          </w:p>
        </w:tc>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UNIDAD 26 OLMOS</w:t>
            </w:r>
          </w:p>
        </w:tc>
      </w:tr>
      <w:tr w:rsidR="00FE6B38" w:rsidRPr="00FE6B38" w:rsidTr="006A090A">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8 casas (72 plazas)</w:t>
            </w:r>
          </w:p>
        </w:tc>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UNIDAD 14 ALVEAR</w:t>
            </w:r>
          </w:p>
        </w:tc>
      </w:tr>
      <w:tr w:rsidR="00FE6B38" w:rsidRPr="00FE6B38" w:rsidTr="006A090A">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8 casas (72 plazas)</w:t>
            </w:r>
          </w:p>
        </w:tc>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UNIDAD SAN MARTIN</w:t>
            </w:r>
          </w:p>
        </w:tc>
      </w:tr>
      <w:tr w:rsidR="00FE6B38" w:rsidRPr="00FE6B38" w:rsidTr="006A090A">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6 casas (54 plazas)</w:t>
            </w:r>
          </w:p>
        </w:tc>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UNIDAD 12 GORINA</w:t>
            </w:r>
          </w:p>
        </w:tc>
      </w:tr>
      <w:tr w:rsidR="00FE6B38" w:rsidRPr="00FE6B38" w:rsidTr="006A090A">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6 casas (54 plazas)</w:t>
            </w:r>
          </w:p>
        </w:tc>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UNIDAD 40 LOMAS</w:t>
            </w:r>
          </w:p>
        </w:tc>
      </w:tr>
      <w:tr w:rsidR="00FE6B38" w:rsidRPr="00FE6B38" w:rsidTr="006A090A">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6 casas (54 plazas)</w:t>
            </w:r>
          </w:p>
        </w:tc>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UNIDAD 42 VARELA</w:t>
            </w:r>
          </w:p>
        </w:tc>
      </w:tr>
      <w:tr w:rsidR="00FE6B38" w:rsidRPr="00FE6B38" w:rsidTr="006A090A">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6 casas (54 plazas)</w:t>
            </w:r>
          </w:p>
        </w:tc>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UNIDAD 43 LA MATANZA</w:t>
            </w:r>
          </w:p>
        </w:tc>
      </w:tr>
      <w:tr w:rsidR="00FE6B38" w:rsidRPr="00FE6B38" w:rsidTr="006A090A">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6 casas (54 plazas)</w:t>
            </w:r>
          </w:p>
        </w:tc>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UNIDAD 39 ITUZAINGÓ</w:t>
            </w:r>
          </w:p>
        </w:tc>
      </w:tr>
      <w:tr w:rsidR="00FE6B38" w:rsidRPr="00FE6B38" w:rsidTr="006A090A">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4 casas (36 plazas)</w:t>
            </w:r>
          </w:p>
        </w:tc>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UNIDAD 16 JUNIN</w:t>
            </w:r>
          </w:p>
        </w:tc>
      </w:tr>
      <w:tr w:rsidR="00FE6B38" w:rsidRPr="00FE6B38" w:rsidTr="006A090A">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4 casas (36 plazas)</w:t>
            </w:r>
          </w:p>
        </w:tc>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UNIDAD 37 BARKER</w:t>
            </w:r>
          </w:p>
        </w:tc>
      </w:tr>
      <w:tr w:rsidR="00FE6B38" w:rsidRPr="00FE6B38" w:rsidTr="006A090A">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4 casas (36 plazas)</w:t>
            </w:r>
          </w:p>
        </w:tc>
        <w:tc>
          <w:tcPr>
            <w:tcW w:w="3685" w:type="dxa"/>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UNIDAD 7 AZUL</w:t>
            </w:r>
          </w:p>
        </w:tc>
      </w:tr>
      <w:tr w:rsidR="00FE6B38" w:rsidRPr="00FE6B38" w:rsidTr="006A090A">
        <w:tc>
          <w:tcPr>
            <w:tcW w:w="3685" w:type="dxa"/>
            <w:tcBorders>
              <w:bottom w:val="single" w:sz="12" w:space="0" w:color="auto"/>
            </w:tcBorders>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4 casas (36 plazas)</w:t>
            </w:r>
          </w:p>
        </w:tc>
        <w:tc>
          <w:tcPr>
            <w:tcW w:w="3685" w:type="dxa"/>
            <w:tcBorders>
              <w:bottom w:val="single" w:sz="12" w:space="0" w:color="auto"/>
            </w:tcBorders>
            <w:shd w:val="clear" w:color="auto" w:fill="auto"/>
          </w:tcPr>
          <w:p w:rsidR="00FE6B38" w:rsidRPr="00535DB4" w:rsidRDefault="00FE6B38" w:rsidP="006A090A">
            <w:pPr>
              <w:spacing w:before="100" w:beforeAutospacing="1" w:after="100" w:afterAutospacing="1"/>
              <w:rPr>
                <w:rFonts w:eastAsia="Arial Unicode MS"/>
              </w:rPr>
            </w:pPr>
            <w:r w:rsidRPr="00535DB4">
              <w:rPr>
                <w:rFonts w:eastAsia="Arial Unicode MS"/>
              </w:rPr>
              <w:t>UNIDAD 19 SAAVEDRA</w:t>
            </w:r>
          </w:p>
        </w:tc>
      </w:tr>
    </w:tbl>
    <w:p w:rsidR="00C31E0B" w:rsidRDefault="00C31E0B" w:rsidP="00FE6B38"/>
    <w:p w:rsidR="006A090A" w:rsidRDefault="006A090A" w:rsidP="006A090A">
      <w:pPr>
        <w:tabs>
          <w:tab w:val="left" w:pos="900"/>
        </w:tabs>
        <w:rPr>
          <w:b/>
          <w:u w:val="single"/>
        </w:rPr>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85"/>
        <w:gridCol w:w="3685"/>
      </w:tblGrid>
      <w:tr w:rsidR="006A090A" w:rsidRPr="006A090A" w:rsidTr="006A090A">
        <w:tc>
          <w:tcPr>
            <w:tcW w:w="3685" w:type="dxa"/>
            <w:tcBorders>
              <w:top w:val="single" w:sz="4" w:space="0" w:color="auto"/>
              <w:bottom w:val="single" w:sz="12" w:space="0" w:color="auto"/>
            </w:tcBorders>
            <w:shd w:val="clear" w:color="auto" w:fill="auto"/>
            <w:vAlign w:val="bottom"/>
          </w:tcPr>
          <w:p w:rsidR="006A090A" w:rsidRPr="006A090A" w:rsidRDefault="006A090A" w:rsidP="006A090A">
            <w:pPr>
              <w:spacing w:before="80" w:after="80" w:line="200" w:lineRule="exact"/>
              <w:rPr>
                <w:i/>
                <w:sz w:val="16"/>
              </w:rPr>
            </w:pPr>
            <w:r>
              <w:rPr>
                <w:i/>
                <w:sz w:val="16"/>
              </w:rPr>
              <w:t>432 Plazas en nuevos Pabellones:</w:t>
            </w:r>
          </w:p>
        </w:tc>
        <w:tc>
          <w:tcPr>
            <w:tcW w:w="3685" w:type="dxa"/>
            <w:tcBorders>
              <w:top w:val="single" w:sz="4" w:space="0" w:color="auto"/>
              <w:bottom w:val="single" w:sz="12" w:space="0" w:color="auto"/>
            </w:tcBorders>
            <w:shd w:val="clear" w:color="auto" w:fill="auto"/>
            <w:vAlign w:val="bottom"/>
          </w:tcPr>
          <w:p w:rsidR="006A090A" w:rsidRPr="006A090A" w:rsidRDefault="006A090A" w:rsidP="006A090A">
            <w:pPr>
              <w:spacing w:before="80" w:after="80" w:line="200" w:lineRule="exact"/>
              <w:jc w:val="right"/>
              <w:rPr>
                <w:i/>
                <w:sz w:val="16"/>
              </w:rPr>
            </w:pPr>
          </w:p>
        </w:tc>
      </w:tr>
      <w:tr w:rsidR="006A090A" w:rsidRPr="006A090A" w:rsidTr="006A090A">
        <w:tc>
          <w:tcPr>
            <w:tcW w:w="3685" w:type="dxa"/>
            <w:tcBorders>
              <w:top w:val="single" w:sz="12" w:space="0" w:color="auto"/>
            </w:tcBorders>
            <w:shd w:val="clear" w:color="auto" w:fill="auto"/>
          </w:tcPr>
          <w:p w:rsidR="006A090A" w:rsidRPr="00535DB4" w:rsidRDefault="006A090A" w:rsidP="006A090A">
            <w:pPr>
              <w:tabs>
                <w:tab w:val="left" w:pos="900"/>
              </w:tabs>
              <w:spacing w:before="100" w:beforeAutospacing="1" w:after="100" w:afterAutospacing="1"/>
              <w:rPr>
                <w:rFonts w:eastAsia="Arial Unicode MS"/>
              </w:rPr>
            </w:pPr>
            <w:r w:rsidRPr="00535DB4">
              <w:rPr>
                <w:rFonts w:eastAsia="Arial Unicode MS"/>
              </w:rPr>
              <w:t>4 pabellones (144 plazas)</w:t>
            </w:r>
          </w:p>
        </w:tc>
        <w:tc>
          <w:tcPr>
            <w:tcW w:w="3685" w:type="dxa"/>
            <w:tcBorders>
              <w:top w:val="single" w:sz="12" w:space="0" w:color="auto"/>
            </w:tcBorders>
            <w:shd w:val="clear" w:color="auto" w:fill="auto"/>
          </w:tcPr>
          <w:p w:rsidR="006A090A" w:rsidRPr="00535DB4" w:rsidRDefault="006A090A" w:rsidP="006A090A">
            <w:pPr>
              <w:tabs>
                <w:tab w:val="left" w:pos="900"/>
              </w:tabs>
              <w:spacing w:before="100" w:beforeAutospacing="1" w:after="100" w:afterAutospacing="1"/>
              <w:rPr>
                <w:rFonts w:eastAsia="Arial Unicode MS"/>
              </w:rPr>
            </w:pPr>
            <w:r w:rsidRPr="00535DB4">
              <w:rPr>
                <w:rFonts w:eastAsia="Arial Unicode MS"/>
              </w:rPr>
              <w:t>UNIDAD 28 MAGDALENA</w:t>
            </w:r>
          </w:p>
        </w:tc>
      </w:tr>
      <w:tr w:rsidR="006A090A" w:rsidRPr="006A090A" w:rsidTr="006A090A">
        <w:tc>
          <w:tcPr>
            <w:tcW w:w="3685" w:type="dxa"/>
            <w:shd w:val="clear" w:color="auto" w:fill="auto"/>
          </w:tcPr>
          <w:p w:rsidR="006A090A" w:rsidRPr="00535DB4" w:rsidRDefault="006A090A" w:rsidP="006A090A">
            <w:pPr>
              <w:tabs>
                <w:tab w:val="left" w:pos="900"/>
              </w:tabs>
              <w:spacing w:before="100" w:beforeAutospacing="1" w:after="100" w:afterAutospacing="1"/>
              <w:rPr>
                <w:rFonts w:eastAsia="Arial Unicode MS"/>
              </w:rPr>
            </w:pPr>
            <w:r w:rsidRPr="00535DB4">
              <w:rPr>
                <w:rFonts w:eastAsia="Arial Unicode MS"/>
              </w:rPr>
              <w:t>1 pabellón (36(plazas)</w:t>
            </w:r>
          </w:p>
        </w:tc>
        <w:tc>
          <w:tcPr>
            <w:tcW w:w="3685" w:type="dxa"/>
            <w:shd w:val="clear" w:color="auto" w:fill="auto"/>
          </w:tcPr>
          <w:p w:rsidR="006A090A" w:rsidRPr="00535DB4" w:rsidRDefault="006A090A" w:rsidP="006A090A">
            <w:pPr>
              <w:tabs>
                <w:tab w:val="left" w:pos="900"/>
              </w:tabs>
              <w:spacing w:before="100" w:beforeAutospacing="1" w:after="100" w:afterAutospacing="1"/>
              <w:rPr>
                <w:rFonts w:eastAsia="Arial Unicode MS"/>
              </w:rPr>
            </w:pPr>
            <w:r w:rsidRPr="00535DB4">
              <w:rPr>
                <w:rFonts w:eastAsia="Arial Unicode MS"/>
              </w:rPr>
              <w:t>UNIDAD 26 MAGDALENA</w:t>
            </w:r>
          </w:p>
        </w:tc>
      </w:tr>
      <w:tr w:rsidR="006A090A" w:rsidRPr="006A090A" w:rsidTr="006A090A">
        <w:tc>
          <w:tcPr>
            <w:tcW w:w="3685" w:type="dxa"/>
            <w:shd w:val="clear" w:color="auto" w:fill="auto"/>
          </w:tcPr>
          <w:p w:rsidR="006A090A" w:rsidRPr="00535DB4" w:rsidRDefault="006A090A" w:rsidP="006A090A">
            <w:pPr>
              <w:tabs>
                <w:tab w:val="left" w:pos="900"/>
              </w:tabs>
              <w:spacing w:before="100" w:beforeAutospacing="1" w:after="100" w:afterAutospacing="1"/>
              <w:rPr>
                <w:rFonts w:eastAsia="Arial Unicode MS"/>
              </w:rPr>
            </w:pPr>
            <w:r w:rsidRPr="00535DB4">
              <w:rPr>
                <w:rFonts w:eastAsia="Arial Unicode MS"/>
              </w:rPr>
              <w:t>1 pabellón (36 plazas)</w:t>
            </w:r>
          </w:p>
        </w:tc>
        <w:tc>
          <w:tcPr>
            <w:tcW w:w="3685" w:type="dxa"/>
            <w:shd w:val="clear" w:color="auto" w:fill="auto"/>
          </w:tcPr>
          <w:p w:rsidR="006A090A" w:rsidRPr="00535DB4" w:rsidRDefault="006A090A" w:rsidP="006A090A">
            <w:pPr>
              <w:tabs>
                <w:tab w:val="left" w:pos="900"/>
              </w:tabs>
              <w:spacing w:before="100" w:beforeAutospacing="1" w:after="100" w:afterAutospacing="1"/>
              <w:rPr>
                <w:rFonts w:eastAsia="Arial Unicode MS"/>
              </w:rPr>
            </w:pPr>
            <w:r w:rsidRPr="00535DB4">
              <w:rPr>
                <w:rFonts w:eastAsia="Arial Unicode MS"/>
              </w:rPr>
              <w:t>UNIDAD 18 GORINA</w:t>
            </w:r>
          </w:p>
        </w:tc>
      </w:tr>
      <w:tr w:rsidR="006A090A" w:rsidRPr="006A090A" w:rsidTr="006A090A">
        <w:tc>
          <w:tcPr>
            <w:tcW w:w="3685" w:type="dxa"/>
            <w:shd w:val="clear" w:color="auto" w:fill="auto"/>
          </w:tcPr>
          <w:p w:rsidR="006A090A" w:rsidRPr="00535DB4" w:rsidRDefault="006A090A" w:rsidP="006A090A">
            <w:pPr>
              <w:tabs>
                <w:tab w:val="left" w:pos="900"/>
              </w:tabs>
              <w:spacing w:before="100" w:beforeAutospacing="1" w:after="100" w:afterAutospacing="1"/>
              <w:rPr>
                <w:rFonts w:eastAsia="Arial Unicode MS"/>
              </w:rPr>
            </w:pPr>
            <w:r w:rsidRPr="00535DB4">
              <w:rPr>
                <w:rFonts w:eastAsia="Arial Unicode MS"/>
              </w:rPr>
              <w:t>1 pabellón (36 plazas)</w:t>
            </w:r>
          </w:p>
        </w:tc>
        <w:tc>
          <w:tcPr>
            <w:tcW w:w="3685" w:type="dxa"/>
            <w:shd w:val="clear" w:color="auto" w:fill="auto"/>
          </w:tcPr>
          <w:p w:rsidR="006A090A" w:rsidRPr="00535DB4" w:rsidRDefault="006A090A" w:rsidP="006A090A">
            <w:pPr>
              <w:tabs>
                <w:tab w:val="left" w:pos="900"/>
              </w:tabs>
              <w:spacing w:before="100" w:beforeAutospacing="1" w:after="100" w:afterAutospacing="1"/>
              <w:rPr>
                <w:rFonts w:eastAsia="Arial Unicode MS"/>
              </w:rPr>
            </w:pPr>
            <w:r w:rsidRPr="00535DB4">
              <w:rPr>
                <w:rFonts w:eastAsia="Arial Unicode MS"/>
              </w:rPr>
              <w:t>UNIDAD 39 ITUZAINGÓ</w:t>
            </w:r>
          </w:p>
        </w:tc>
      </w:tr>
      <w:tr w:rsidR="006A090A" w:rsidRPr="006A090A" w:rsidTr="006A090A">
        <w:tc>
          <w:tcPr>
            <w:tcW w:w="3685" w:type="dxa"/>
            <w:shd w:val="clear" w:color="auto" w:fill="auto"/>
          </w:tcPr>
          <w:p w:rsidR="006A090A" w:rsidRPr="00535DB4" w:rsidRDefault="006A090A" w:rsidP="006A090A">
            <w:pPr>
              <w:tabs>
                <w:tab w:val="left" w:pos="900"/>
              </w:tabs>
              <w:spacing w:before="100" w:beforeAutospacing="1" w:after="100" w:afterAutospacing="1"/>
              <w:rPr>
                <w:rFonts w:eastAsia="Arial Unicode MS"/>
              </w:rPr>
            </w:pPr>
            <w:r w:rsidRPr="00535DB4">
              <w:rPr>
                <w:rFonts w:eastAsia="Arial Unicode MS"/>
              </w:rPr>
              <w:t>2 pabellones (72 plazas)</w:t>
            </w:r>
          </w:p>
        </w:tc>
        <w:tc>
          <w:tcPr>
            <w:tcW w:w="3685" w:type="dxa"/>
            <w:shd w:val="clear" w:color="auto" w:fill="auto"/>
          </w:tcPr>
          <w:p w:rsidR="006A090A" w:rsidRPr="00535DB4" w:rsidRDefault="006A090A" w:rsidP="006A090A">
            <w:pPr>
              <w:tabs>
                <w:tab w:val="left" w:pos="900"/>
              </w:tabs>
              <w:spacing w:before="100" w:beforeAutospacing="1" w:after="100" w:afterAutospacing="1"/>
              <w:rPr>
                <w:rFonts w:eastAsia="Arial Unicode MS"/>
              </w:rPr>
            </w:pPr>
            <w:r w:rsidRPr="00535DB4">
              <w:rPr>
                <w:rFonts w:eastAsia="Arial Unicode MS"/>
              </w:rPr>
              <w:t>UNIDAD 51 MAGDALENA</w:t>
            </w:r>
          </w:p>
        </w:tc>
      </w:tr>
      <w:tr w:rsidR="006A090A" w:rsidRPr="006A090A" w:rsidTr="006A090A">
        <w:tc>
          <w:tcPr>
            <w:tcW w:w="3685" w:type="dxa"/>
            <w:shd w:val="clear" w:color="auto" w:fill="auto"/>
          </w:tcPr>
          <w:p w:rsidR="006A090A" w:rsidRPr="00535DB4" w:rsidRDefault="006A090A" w:rsidP="006A090A">
            <w:pPr>
              <w:tabs>
                <w:tab w:val="left" w:pos="900"/>
              </w:tabs>
              <w:spacing w:before="100" w:beforeAutospacing="1" w:after="100" w:afterAutospacing="1"/>
              <w:rPr>
                <w:rFonts w:eastAsia="Arial Unicode MS"/>
              </w:rPr>
            </w:pPr>
            <w:r w:rsidRPr="00535DB4">
              <w:rPr>
                <w:rFonts w:eastAsia="Arial Unicode MS"/>
              </w:rPr>
              <w:t>1 pabellón (36(plazas)</w:t>
            </w:r>
          </w:p>
        </w:tc>
        <w:tc>
          <w:tcPr>
            <w:tcW w:w="3685" w:type="dxa"/>
            <w:shd w:val="clear" w:color="auto" w:fill="auto"/>
          </w:tcPr>
          <w:p w:rsidR="006A090A" w:rsidRPr="00535DB4" w:rsidRDefault="006A090A" w:rsidP="006A090A">
            <w:pPr>
              <w:tabs>
                <w:tab w:val="left" w:pos="900"/>
              </w:tabs>
              <w:spacing w:before="100" w:beforeAutospacing="1" w:after="100" w:afterAutospacing="1"/>
              <w:rPr>
                <w:rFonts w:eastAsia="Arial Unicode MS"/>
              </w:rPr>
            </w:pPr>
            <w:r w:rsidRPr="00535DB4">
              <w:rPr>
                <w:rFonts w:eastAsia="Arial Unicode MS"/>
              </w:rPr>
              <w:t>UNIDAD 28 SIERRA CHICA</w:t>
            </w:r>
          </w:p>
        </w:tc>
      </w:tr>
      <w:tr w:rsidR="006A090A" w:rsidRPr="006A090A" w:rsidTr="006A090A">
        <w:tc>
          <w:tcPr>
            <w:tcW w:w="3685" w:type="dxa"/>
            <w:tcBorders>
              <w:bottom w:val="single" w:sz="12" w:space="0" w:color="auto"/>
            </w:tcBorders>
            <w:shd w:val="clear" w:color="auto" w:fill="auto"/>
          </w:tcPr>
          <w:p w:rsidR="006A090A" w:rsidRPr="00535DB4" w:rsidRDefault="006A090A" w:rsidP="006A090A">
            <w:pPr>
              <w:tabs>
                <w:tab w:val="left" w:pos="900"/>
              </w:tabs>
              <w:spacing w:before="100" w:beforeAutospacing="1" w:after="100" w:afterAutospacing="1"/>
              <w:rPr>
                <w:rFonts w:eastAsia="Arial Unicode MS"/>
              </w:rPr>
            </w:pPr>
            <w:r w:rsidRPr="00535DB4">
              <w:rPr>
                <w:rFonts w:eastAsia="Arial Unicode MS"/>
              </w:rPr>
              <w:t>1 pabellón (36 plazas)</w:t>
            </w:r>
          </w:p>
        </w:tc>
        <w:tc>
          <w:tcPr>
            <w:tcW w:w="3685" w:type="dxa"/>
            <w:tcBorders>
              <w:bottom w:val="single" w:sz="12" w:space="0" w:color="auto"/>
            </w:tcBorders>
            <w:shd w:val="clear" w:color="auto" w:fill="auto"/>
          </w:tcPr>
          <w:p w:rsidR="006A090A" w:rsidRPr="00535DB4" w:rsidRDefault="006A090A" w:rsidP="006A090A">
            <w:pPr>
              <w:tabs>
                <w:tab w:val="left" w:pos="900"/>
              </w:tabs>
              <w:spacing w:before="100" w:beforeAutospacing="1" w:after="100" w:afterAutospacing="1"/>
              <w:rPr>
                <w:rFonts w:eastAsia="Arial Unicode MS"/>
              </w:rPr>
            </w:pPr>
            <w:r w:rsidRPr="00535DB4">
              <w:rPr>
                <w:rFonts w:eastAsia="Arial Unicode MS"/>
              </w:rPr>
              <w:t>UNIDAD 37 BARKER</w:t>
            </w:r>
          </w:p>
        </w:tc>
      </w:tr>
    </w:tbl>
    <w:p w:rsidR="006A090A" w:rsidRPr="006A090A" w:rsidRDefault="006A090A" w:rsidP="006A090A">
      <w:pPr>
        <w:spacing w:before="40" w:after="40" w:line="220" w:lineRule="exact"/>
        <w:rPr>
          <w:sz w:val="18"/>
        </w:rPr>
      </w:pPr>
    </w:p>
    <w:p w:rsidR="006A090A" w:rsidRPr="00344D1C" w:rsidRDefault="00824FE9" w:rsidP="0021573E">
      <w:pPr>
        <w:pStyle w:val="SingleTxtG"/>
        <w:numPr>
          <w:ilvl w:val="0"/>
          <w:numId w:val="19"/>
        </w:numPr>
      </w:pPr>
      <w:r>
        <w:tab/>
      </w:r>
      <w:r w:rsidR="006A090A" w:rsidRPr="00344D1C">
        <w:t xml:space="preserve">Para el segundo trimestre del año 2010, se prevé la puesta en funcionamiento de las Alcaldías de </w:t>
      </w:r>
      <w:smartTag w:uri="urn:schemas-microsoft-com:office:smarttags" w:element="PersonName">
        <w:smartTagPr>
          <w:attr w:name="ProductID" w:val="La Plata I"/>
        </w:smartTagPr>
        <w:r w:rsidR="006A090A" w:rsidRPr="00344D1C">
          <w:t>La Plata I</w:t>
        </w:r>
      </w:smartTag>
      <w:r w:rsidR="006A090A" w:rsidRPr="00344D1C">
        <w:t xml:space="preserve"> y II, Lomas de Zamora, Avellaneda y José C. Paz (por un total de 354 nuevas plazas) y la habilitación de </w:t>
      </w:r>
      <w:r w:rsidR="001053DE">
        <w:t>cuatro</w:t>
      </w:r>
      <w:r w:rsidR="006A090A" w:rsidRPr="00344D1C">
        <w:t xml:space="preserve"> pabellones en </w:t>
      </w:r>
      <w:smartTag w:uri="urn:schemas-microsoft-com:office:smarttags" w:element="PersonName">
        <w:smartTagPr>
          <w:attr w:name="ProductID" w:val="la Unidad Carcelaria"/>
        </w:smartTagPr>
        <w:r w:rsidR="006A090A" w:rsidRPr="00344D1C">
          <w:t>la Unidad Carcelaria</w:t>
        </w:r>
      </w:smartTag>
      <w:r w:rsidR="006A090A" w:rsidRPr="00344D1C">
        <w:t xml:space="preserve"> n</w:t>
      </w:r>
      <w:r w:rsidR="001053DE">
        <w:t>.</w:t>
      </w:r>
      <w:r w:rsidR="006A090A" w:rsidRPr="00344D1C">
        <w:t>º 26 (por un total de 144 plazas).</w:t>
      </w:r>
    </w:p>
    <w:p w:rsidR="006A090A" w:rsidRPr="00344D1C" w:rsidRDefault="00824FE9" w:rsidP="0021573E">
      <w:pPr>
        <w:pStyle w:val="SingleTxtG"/>
        <w:numPr>
          <w:ilvl w:val="0"/>
          <w:numId w:val="19"/>
        </w:numPr>
      </w:pPr>
      <w:r>
        <w:tab/>
      </w:r>
      <w:r w:rsidR="006A090A" w:rsidRPr="00344D1C">
        <w:t>Finalmente para el tercer trimestre del año 2010 se prevé la construcción de 10 nuevos pabellones y la construcción de casas del Programa “Casas x Cárceles” para un total de 400 plazas.</w:t>
      </w:r>
    </w:p>
    <w:p w:rsidR="006A090A" w:rsidRPr="00344D1C" w:rsidRDefault="00824FE9" w:rsidP="001053DE">
      <w:pPr>
        <w:pStyle w:val="SingleTxtG"/>
        <w:numPr>
          <w:ilvl w:val="0"/>
          <w:numId w:val="19"/>
        </w:numPr>
      </w:pPr>
      <w:r>
        <w:tab/>
      </w:r>
      <w:r w:rsidR="006A090A" w:rsidRPr="00344D1C">
        <w:t>De este modo, se estima que en los meses subsiguientes este plan integral permitirá profundizar el sentido descendente de la cantidad de detenidos en comisaría advertido en el último período mensual (de un total de 4</w:t>
      </w:r>
      <w:r w:rsidR="001053DE">
        <w:t>.</w:t>
      </w:r>
      <w:r w:rsidR="006A090A" w:rsidRPr="00344D1C">
        <w:t>620 detenidos en dependencias policiales en el mes de septiembre de 2009, se redujo a 4</w:t>
      </w:r>
      <w:r w:rsidR="001053DE">
        <w:t>.</w:t>
      </w:r>
      <w:r w:rsidR="006A090A" w:rsidRPr="00344D1C">
        <w:t>074 detenidos</w:t>
      </w:r>
      <w:r w:rsidR="001053DE">
        <w:t>)</w:t>
      </w:r>
      <w:r w:rsidR="006A090A" w:rsidRPr="00344D1C">
        <w:t>.</w:t>
      </w:r>
      <w:r w:rsidR="006A090A" w:rsidRPr="00344D1C">
        <w:tab/>
      </w:r>
      <w:r w:rsidR="006A090A" w:rsidRPr="00344D1C">
        <w:tab/>
      </w:r>
    </w:p>
    <w:p w:rsidR="006A090A" w:rsidRPr="006A090A" w:rsidRDefault="006A090A" w:rsidP="001053DE">
      <w:pPr>
        <w:pStyle w:val="H1G"/>
      </w:pPr>
      <w:r>
        <w:tab/>
      </w:r>
      <w:r>
        <w:tab/>
      </w:r>
      <w:r w:rsidRPr="006A090A">
        <w:t xml:space="preserve">Dirección </w:t>
      </w:r>
      <w:r w:rsidR="001053DE">
        <w:t>G</w:t>
      </w:r>
      <w:r w:rsidRPr="006A090A">
        <w:t xml:space="preserve">eneral de </w:t>
      </w:r>
      <w:r w:rsidR="001053DE">
        <w:t>S</w:t>
      </w:r>
      <w:r w:rsidRPr="006A090A">
        <w:t xml:space="preserve">alud </w:t>
      </w:r>
      <w:r w:rsidR="001053DE">
        <w:t>P</w:t>
      </w:r>
      <w:r w:rsidRPr="006A090A">
        <w:t xml:space="preserve">enitenciaria </w:t>
      </w:r>
    </w:p>
    <w:p w:rsidR="006A090A" w:rsidRPr="00344D1C" w:rsidRDefault="00824FE9" w:rsidP="0021573E">
      <w:pPr>
        <w:pStyle w:val="SingleTxtG"/>
        <w:numPr>
          <w:ilvl w:val="0"/>
          <w:numId w:val="19"/>
        </w:numPr>
        <w:rPr>
          <w:lang w:val="es-MX"/>
        </w:rPr>
      </w:pPr>
      <w:r>
        <w:rPr>
          <w:lang w:val="es-MX"/>
        </w:rPr>
        <w:tab/>
      </w:r>
      <w:r w:rsidR="006A090A" w:rsidRPr="00344D1C">
        <w:rPr>
          <w:lang w:val="es-MX"/>
        </w:rPr>
        <w:t xml:space="preserve">La </w:t>
      </w:r>
      <w:r w:rsidR="001053DE">
        <w:rPr>
          <w:lang w:val="es-MX"/>
        </w:rPr>
        <w:t>Dirección General de Salud Penitenciaria (</w:t>
      </w:r>
      <w:r w:rsidR="006A090A" w:rsidRPr="00344D1C">
        <w:rPr>
          <w:lang w:val="es-MX"/>
        </w:rPr>
        <w:t>DGSP</w:t>
      </w:r>
      <w:r w:rsidR="001053DE">
        <w:rPr>
          <w:lang w:val="es-MX"/>
        </w:rPr>
        <w:t>)</w:t>
      </w:r>
      <w:r w:rsidR="006A090A" w:rsidRPr="00344D1C">
        <w:rPr>
          <w:lang w:val="es-MX"/>
        </w:rPr>
        <w:t xml:space="preserve"> ha basado su accionar en implementar programas a fin de hacer efectivo el derecho a la salud de las personas detenidas, entendido este como el estado de bienestar físico, mental y social al que debe tender todo individuo, que incluye, entre otros la atención médica, psiquiátrica y odontológica adecuada; la disponibilidad permanente de personal médico idóneo e imparcial; el acceso a las consultas, los diagnósticos tempranos y el tratamiento y medicamentos apropiados y gratuitos, la prevención y la promoción de la salud.</w:t>
      </w:r>
    </w:p>
    <w:p w:rsidR="006A090A" w:rsidRPr="00344D1C" w:rsidRDefault="00824FE9" w:rsidP="0021573E">
      <w:pPr>
        <w:pStyle w:val="SingleTxtG"/>
        <w:numPr>
          <w:ilvl w:val="0"/>
          <w:numId w:val="19"/>
        </w:numPr>
        <w:rPr>
          <w:lang w:val="es-MX"/>
        </w:rPr>
      </w:pPr>
      <w:r>
        <w:rPr>
          <w:lang w:val="es-MX"/>
        </w:rPr>
        <w:tab/>
      </w:r>
      <w:r w:rsidR="006A090A" w:rsidRPr="00344D1C">
        <w:rPr>
          <w:lang w:val="es-MX"/>
        </w:rPr>
        <w:t xml:space="preserve">El Sistema de Salud de las Personas Privadas de Libertad en el ámbito de </w:t>
      </w:r>
      <w:smartTag w:uri="urn:schemas-microsoft-com:office:smarttags" w:element="PersonName">
        <w:smartTagPr>
          <w:attr w:name="ProductID" w:val="la Provincia"/>
        </w:smartTagPr>
        <w:r w:rsidR="006A090A" w:rsidRPr="00344D1C">
          <w:rPr>
            <w:lang w:val="es-MX"/>
          </w:rPr>
          <w:t>la Provincia</w:t>
        </w:r>
      </w:smartTag>
      <w:r w:rsidR="006A090A" w:rsidRPr="00344D1C">
        <w:rPr>
          <w:lang w:val="es-MX"/>
        </w:rPr>
        <w:t xml:space="preserve"> de Buenos Aires está desarrollado dentro de </w:t>
      </w:r>
      <w:smartTag w:uri="urn:schemas-microsoft-com:office:smarttags" w:element="PersonName">
        <w:smartTagPr>
          <w:attr w:name="ProductID" w:val="LA DIRECCIￓN GENERAL"/>
        </w:smartTagPr>
        <w:r w:rsidR="006A090A" w:rsidRPr="00344D1C">
          <w:rPr>
            <w:lang w:val="es-MX"/>
          </w:rPr>
          <w:t>la Dirección General</w:t>
        </w:r>
      </w:smartTag>
      <w:r w:rsidR="006A090A" w:rsidRPr="00344D1C">
        <w:rPr>
          <w:lang w:val="es-MX"/>
        </w:rPr>
        <w:t xml:space="preserve"> de Salud Penitenciaria dependiente de </w:t>
      </w:r>
      <w:smartTag w:uri="urn:schemas-microsoft-com:office:smarttags" w:element="PersonName">
        <w:smartTagPr>
          <w:attr w:name="ProductID" w:val="la Subsecretar￭a"/>
        </w:smartTagPr>
        <w:r w:rsidR="006A090A" w:rsidRPr="00344D1C">
          <w:rPr>
            <w:lang w:val="es-MX"/>
          </w:rPr>
          <w:t>la Subsecretaría</w:t>
        </w:r>
      </w:smartTag>
      <w:r w:rsidR="006A090A" w:rsidRPr="00344D1C">
        <w:rPr>
          <w:lang w:val="es-MX"/>
        </w:rPr>
        <w:t xml:space="preserve"> de Política Criminal del Ministerio de Justicia.</w:t>
      </w:r>
    </w:p>
    <w:p w:rsidR="006A090A" w:rsidRPr="00344D1C" w:rsidRDefault="00824FE9" w:rsidP="0021573E">
      <w:pPr>
        <w:pStyle w:val="SingleTxtG"/>
        <w:numPr>
          <w:ilvl w:val="0"/>
          <w:numId w:val="19"/>
        </w:numPr>
        <w:rPr>
          <w:lang w:val="es-MX"/>
        </w:rPr>
      </w:pPr>
      <w:r>
        <w:rPr>
          <w:lang w:val="es-MX"/>
        </w:rPr>
        <w:tab/>
      </w:r>
      <w:r w:rsidR="006A090A" w:rsidRPr="00344D1C">
        <w:rPr>
          <w:lang w:val="es-MX"/>
        </w:rPr>
        <w:t xml:space="preserve">El rediseño del Sistema de Salud se realizó en el año 2008 en base a un diagnóstico </w:t>
      </w:r>
      <w:r w:rsidR="006A090A" w:rsidRPr="00344D1C">
        <w:rPr>
          <w:bCs/>
          <w:lang w:val="es-MX"/>
        </w:rPr>
        <w:t>socio sanitario</w:t>
      </w:r>
      <w:r w:rsidR="006A090A" w:rsidRPr="00344D1C">
        <w:rPr>
          <w:lang w:val="es-MX"/>
        </w:rPr>
        <w:t xml:space="preserve">, tomando en cuenta características poblacionales, perfil epidemiológico, infraestructura, distribución geográfica de los diferentes efectores, recursos humanos y técnicos existentes.       </w:t>
      </w:r>
    </w:p>
    <w:p w:rsidR="006A090A" w:rsidRPr="00344D1C" w:rsidRDefault="006A090A" w:rsidP="006A090A">
      <w:pPr>
        <w:pStyle w:val="H1G"/>
      </w:pPr>
      <w:r w:rsidRPr="00535DB4">
        <w:rPr>
          <w:lang w:val="es-MX"/>
        </w:rPr>
        <w:t xml:space="preserve">         </w:t>
      </w:r>
      <w:r>
        <w:rPr>
          <w:lang w:val="es-MX"/>
        </w:rPr>
        <w:tab/>
      </w:r>
      <w:r>
        <w:rPr>
          <w:lang w:val="es-MX"/>
        </w:rPr>
        <w:tab/>
      </w:r>
      <w:r w:rsidRPr="00344D1C">
        <w:t>Política de Salud</w:t>
      </w:r>
    </w:p>
    <w:p w:rsidR="006A090A" w:rsidRPr="00344D1C" w:rsidRDefault="00824FE9" w:rsidP="0021573E">
      <w:pPr>
        <w:pStyle w:val="SingleTxtG"/>
        <w:numPr>
          <w:ilvl w:val="0"/>
          <w:numId w:val="19"/>
        </w:numPr>
        <w:rPr>
          <w:lang w:val="es-MX"/>
        </w:rPr>
      </w:pPr>
      <w:r>
        <w:rPr>
          <w:lang w:val="es-MX"/>
        </w:rPr>
        <w:tab/>
      </w:r>
      <w:r w:rsidR="006A090A" w:rsidRPr="00344D1C">
        <w:rPr>
          <w:lang w:val="es-MX"/>
        </w:rPr>
        <w:t xml:space="preserve">La política de </w:t>
      </w:r>
      <w:smartTag w:uri="urn:schemas-microsoft-com:office:smarttags" w:element="PersonName">
        <w:smartTagPr>
          <w:attr w:name="ProductID" w:val="la DGSP"/>
        </w:smartTagPr>
        <w:r w:rsidR="006A090A" w:rsidRPr="00344D1C">
          <w:rPr>
            <w:lang w:val="es-MX"/>
          </w:rPr>
          <w:t>la DGSP</w:t>
        </w:r>
      </w:smartTag>
      <w:r w:rsidR="006A090A" w:rsidRPr="00344D1C">
        <w:rPr>
          <w:lang w:val="es-MX"/>
        </w:rPr>
        <w:t xml:space="preserve"> prioriza </w:t>
      </w:r>
      <w:smartTag w:uri="urn:schemas-microsoft-com:office:smarttags" w:element="PersonName">
        <w:smartTagPr>
          <w:attr w:name="ProductID" w:val="la Atenci￳n Primaria"/>
        </w:smartTagPr>
        <w:r w:rsidR="006A090A" w:rsidRPr="00344D1C">
          <w:rPr>
            <w:lang w:val="es-MX"/>
          </w:rPr>
          <w:t xml:space="preserve">la </w:t>
        </w:r>
        <w:r w:rsidR="006A090A" w:rsidRPr="00344D1C">
          <w:rPr>
            <w:b/>
            <w:bCs/>
            <w:lang w:val="es-MX"/>
          </w:rPr>
          <w:t>Atención Primaria</w:t>
        </w:r>
      </w:smartTag>
      <w:r w:rsidR="006A090A" w:rsidRPr="00344D1C">
        <w:rPr>
          <w:lang w:val="es-MX"/>
        </w:rPr>
        <w:t xml:space="preserve">, con el objeto de lograr equidad y garantizar los mayores niveles de salud a las personas privadas de su libertad. </w:t>
      </w:r>
    </w:p>
    <w:p w:rsidR="006A090A" w:rsidRPr="00344D1C" w:rsidRDefault="006A090A" w:rsidP="006A090A">
      <w:pPr>
        <w:pStyle w:val="H1G"/>
        <w:rPr>
          <w:lang w:val="es-MX"/>
        </w:rPr>
      </w:pPr>
      <w:r>
        <w:rPr>
          <w:lang w:val="es-MX"/>
        </w:rPr>
        <w:tab/>
      </w:r>
      <w:r>
        <w:rPr>
          <w:lang w:val="es-MX"/>
        </w:rPr>
        <w:tab/>
      </w:r>
      <w:r w:rsidRPr="00344D1C">
        <w:rPr>
          <w:lang w:val="es-MX"/>
        </w:rPr>
        <w:t xml:space="preserve">Acciones y Organización Sanitaria      </w:t>
      </w:r>
    </w:p>
    <w:p w:rsidR="006A090A" w:rsidRPr="00344D1C" w:rsidRDefault="00824FE9" w:rsidP="0021573E">
      <w:pPr>
        <w:pStyle w:val="SingleTxtG"/>
        <w:numPr>
          <w:ilvl w:val="0"/>
          <w:numId w:val="19"/>
        </w:numPr>
        <w:rPr>
          <w:lang w:val="es-MX"/>
        </w:rPr>
      </w:pPr>
      <w:r>
        <w:rPr>
          <w:lang w:val="es-MX"/>
        </w:rPr>
        <w:tab/>
      </w:r>
      <w:r w:rsidR="006A090A" w:rsidRPr="00344D1C">
        <w:rPr>
          <w:lang w:val="es-MX"/>
        </w:rPr>
        <w:t xml:space="preserve">Se implementó un modelo de sistema de salud integral, que vincule promoción, prevención, atención del paciente agudo y crónico y rehabilitación del discapacitado.  Se desarrolló una red organizada de niveles crecientes de complejidad, creando un sistema de atención primaria y emergentológica en cada una de las Unidades Sanitarias de las 54 cárceles, se destinaron 3 Unidades Sanitarias para una atención más compleja (U1, U 15 y </w:t>
      </w:r>
      <w:r w:rsidRPr="00344D1C">
        <w:rPr>
          <w:lang w:val="es-MX"/>
        </w:rPr>
        <w:t>U.30)</w:t>
      </w:r>
      <w:r w:rsidR="006A090A" w:rsidRPr="00344D1C">
        <w:rPr>
          <w:lang w:val="es-MX"/>
        </w:rPr>
        <w:t xml:space="preserve"> y se implementaron los medios para volver a operativizar a </w:t>
      </w:r>
      <w:smartTag w:uri="urn:schemas-microsoft-com:office:smarttags" w:element="PersonName">
        <w:smartTagPr>
          <w:attr w:name="ProductID" w:val="la U.22"/>
        </w:smartTagPr>
        <w:r w:rsidR="006A090A" w:rsidRPr="00344D1C">
          <w:rPr>
            <w:lang w:val="es-MX"/>
          </w:rPr>
          <w:t>la U.22</w:t>
        </w:r>
      </w:smartTag>
      <w:r w:rsidR="006A090A" w:rsidRPr="00344D1C">
        <w:rPr>
          <w:lang w:val="es-MX"/>
        </w:rPr>
        <w:t xml:space="preserve"> como un Hospital Penitenciario de resolución de patologías clínico-</w:t>
      </w:r>
      <w:r w:rsidRPr="00344D1C">
        <w:rPr>
          <w:lang w:val="es-MX"/>
        </w:rPr>
        <w:t>quirúrgicas.</w:t>
      </w:r>
    </w:p>
    <w:p w:rsidR="006A090A" w:rsidRPr="00344D1C" w:rsidRDefault="00824FE9" w:rsidP="0021573E">
      <w:pPr>
        <w:pStyle w:val="SingleTxtG"/>
        <w:numPr>
          <w:ilvl w:val="0"/>
          <w:numId w:val="19"/>
        </w:numPr>
        <w:rPr>
          <w:lang w:val="es-MX"/>
        </w:rPr>
      </w:pPr>
      <w:r>
        <w:rPr>
          <w:lang w:val="es-MX"/>
        </w:rPr>
        <w:tab/>
      </w:r>
      <w:r w:rsidR="006A090A" w:rsidRPr="00344D1C">
        <w:rPr>
          <w:lang w:val="es-MX"/>
        </w:rPr>
        <w:t>Se fortaleció la red intersectorial con Hospitales públicos, de tal forma de poder brindar cobertura de servicios de alta complejidad y especializados a los pacientes que así lo necesiten. Paralelamente, se implementó un modelo asistencial de emergencia con guardias médicas y un modelo de asistencia programada por médicos con población a cargo.</w:t>
      </w:r>
    </w:p>
    <w:p w:rsidR="006A090A" w:rsidRPr="00344D1C" w:rsidRDefault="00824FE9" w:rsidP="0021573E">
      <w:pPr>
        <w:pStyle w:val="SingleTxtG"/>
        <w:numPr>
          <w:ilvl w:val="0"/>
          <w:numId w:val="19"/>
        </w:numPr>
        <w:rPr>
          <w:lang w:val="es-MX"/>
        </w:rPr>
      </w:pPr>
      <w:r>
        <w:rPr>
          <w:lang w:val="es-MX"/>
        </w:rPr>
        <w:tab/>
      </w:r>
      <w:r w:rsidR="006A090A" w:rsidRPr="00344D1C">
        <w:rPr>
          <w:lang w:val="es-MX"/>
        </w:rPr>
        <w:t>Por su parte, se formaron equipos interdisciplinarios locales o itinerantes, con el objeto de disminuir el traslado de pacientes y se rediseñaron los modelos de Historia Clínica y se confeccionó un modelo único de Historia Clínica.</w:t>
      </w:r>
    </w:p>
    <w:p w:rsidR="006A090A" w:rsidRPr="00344D1C" w:rsidRDefault="00824FE9" w:rsidP="0021573E">
      <w:pPr>
        <w:pStyle w:val="SingleTxtG"/>
        <w:numPr>
          <w:ilvl w:val="0"/>
          <w:numId w:val="19"/>
        </w:numPr>
        <w:rPr>
          <w:lang w:val="es-MX"/>
        </w:rPr>
      </w:pPr>
      <w:r>
        <w:rPr>
          <w:lang w:val="es-MX"/>
        </w:rPr>
        <w:tab/>
      </w:r>
      <w:r w:rsidR="006A090A" w:rsidRPr="00344D1C">
        <w:rPr>
          <w:lang w:val="es-MX"/>
        </w:rPr>
        <w:t xml:space="preserve">Asimismo, se implementaron programas especiales según patologías prioritarias y población específica minoritaria, a saber: </w:t>
      </w:r>
    </w:p>
    <w:p w:rsidR="006A090A" w:rsidRPr="00344D1C" w:rsidRDefault="006A090A" w:rsidP="001053DE">
      <w:pPr>
        <w:pStyle w:val="H1G"/>
        <w:rPr>
          <w:lang w:val="es-MX"/>
        </w:rPr>
      </w:pPr>
      <w:r>
        <w:rPr>
          <w:lang w:val="es-MX"/>
        </w:rPr>
        <w:tab/>
      </w:r>
      <w:r>
        <w:rPr>
          <w:lang w:val="es-MX"/>
        </w:rPr>
        <w:tab/>
      </w:r>
      <w:r w:rsidRPr="00344D1C">
        <w:rPr>
          <w:lang w:val="es-MX"/>
        </w:rPr>
        <w:t xml:space="preserve">Atención Integral de </w:t>
      </w:r>
      <w:smartTag w:uri="urn:schemas-microsoft-com:office:smarttags" w:element="PersonName">
        <w:smartTagPr>
          <w:attr w:name="ProductID" w:val="la Problem￡tica"/>
        </w:smartTagPr>
        <w:r w:rsidRPr="00344D1C">
          <w:rPr>
            <w:lang w:val="es-MX"/>
          </w:rPr>
          <w:t>la Problemática</w:t>
        </w:r>
      </w:smartTag>
      <w:r w:rsidRPr="00344D1C">
        <w:rPr>
          <w:lang w:val="es-MX"/>
        </w:rPr>
        <w:t xml:space="preserve"> del </w:t>
      </w:r>
      <w:r w:rsidR="001053DE">
        <w:rPr>
          <w:lang w:val="es-MX"/>
        </w:rPr>
        <w:t>VIH</w:t>
      </w:r>
      <w:r w:rsidRPr="00344D1C">
        <w:rPr>
          <w:lang w:val="es-MX"/>
        </w:rPr>
        <w:t>-SIDA en las cárceles del S</w:t>
      </w:r>
      <w:r w:rsidR="001053DE">
        <w:rPr>
          <w:lang w:val="es-MX"/>
        </w:rPr>
        <w:t>ervicio Penitenciario Bonaerense (SPB)</w:t>
      </w:r>
    </w:p>
    <w:p w:rsidR="006A090A" w:rsidRPr="00344D1C" w:rsidRDefault="00824FE9" w:rsidP="0021573E">
      <w:pPr>
        <w:pStyle w:val="SingleTxtG"/>
        <w:numPr>
          <w:ilvl w:val="0"/>
          <w:numId w:val="19"/>
        </w:numPr>
        <w:rPr>
          <w:lang w:val="es-MX"/>
        </w:rPr>
      </w:pPr>
      <w:r>
        <w:rPr>
          <w:lang w:val="es-MX"/>
        </w:rPr>
        <w:tab/>
      </w:r>
      <w:r w:rsidR="006A090A" w:rsidRPr="00344D1C">
        <w:rPr>
          <w:lang w:val="es-MX"/>
        </w:rPr>
        <w:t>Mediante este Programa se da atención a casi 500 pacientes que son portadores del Virus, realizando los controles serológicos pertinentes y entregando medicación que es proveída a través del Programa de Sida de Nación a quien la necesita. También se han implementado distintas medidas de Prevención (Kit de Prevención en donde se entregan junto a un preservativo, una máquina de afeitar, un cepillo de dientes y un folleto informativo a todos los internos, charlas de Prevención, acceso a preservativos en todas las Unidades Sanitarias, y realización de análisis de detección del virus a través de la oferta a todos los internos y el consiguiente consentimiento informado, etc.).</w:t>
      </w:r>
    </w:p>
    <w:p w:rsidR="006A090A" w:rsidRPr="00344D1C" w:rsidRDefault="006A090A" w:rsidP="006A090A">
      <w:pPr>
        <w:pStyle w:val="H1G"/>
        <w:rPr>
          <w:lang w:val="es-MX"/>
        </w:rPr>
      </w:pPr>
      <w:r>
        <w:rPr>
          <w:lang w:val="es-MX"/>
        </w:rPr>
        <w:tab/>
      </w:r>
      <w:r>
        <w:rPr>
          <w:lang w:val="es-MX"/>
        </w:rPr>
        <w:tab/>
      </w:r>
      <w:r w:rsidRPr="00344D1C">
        <w:rPr>
          <w:lang w:val="es-MX"/>
        </w:rPr>
        <w:t xml:space="preserve">Atención Integral de </w:t>
      </w:r>
      <w:smartTag w:uri="urn:schemas-microsoft-com:office:smarttags" w:element="PersonName">
        <w:smartTagPr>
          <w:attr w:name="ProductID" w:val="la Tuberculosis"/>
        </w:smartTagPr>
        <w:r w:rsidRPr="00344D1C">
          <w:rPr>
            <w:lang w:val="es-MX"/>
          </w:rPr>
          <w:t>la Tuberculosis</w:t>
        </w:r>
      </w:smartTag>
      <w:r w:rsidRPr="00344D1C">
        <w:rPr>
          <w:lang w:val="es-MX"/>
        </w:rPr>
        <w:t xml:space="preserve"> en las cárceles del SPB</w:t>
      </w:r>
    </w:p>
    <w:p w:rsidR="006A090A" w:rsidRPr="006A090A" w:rsidRDefault="00824FE9" w:rsidP="0021573E">
      <w:pPr>
        <w:pStyle w:val="SingleTxtG"/>
        <w:numPr>
          <w:ilvl w:val="0"/>
          <w:numId w:val="19"/>
        </w:numPr>
      </w:pPr>
      <w:r>
        <w:tab/>
      </w:r>
      <w:r w:rsidR="006A090A" w:rsidRPr="006A090A">
        <w:t>Se le da atención y entrega de medicamentos en forma gratuita a alrededor de 120 pacientes disminuyendo así los casos de Tuberculosis Multiresistentes que no son solo peligrosos para los portadores de esta enfermedad sino que también implican riesgo para la población general.</w:t>
      </w:r>
    </w:p>
    <w:p w:rsidR="006A090A" w:rsidRPr="00344D1C" w:rsidRDefault="006A090A" w:rsidP="006A090A">
      <w:pPr>
        <w:pStyle w:val="H1G"/>
      </w:pPr>
      <w:r>
        <w:tab/>
      </w:r>
      <w:r>
        <w:tab/>
      </w:r>
      <w:r w:rsidRPr="00344D1C">
        <w:t xml:space="preserve">Atención Integral de </w:t>
      </w:r>
      <w:smartTag w:uri="urn:schemas-microsoft-com:office:smarttags" w:element="PersonName">
        <w:smartTagPr>
          <w:attr w:name="ProductID" w:val="la Problem￡tica"/>
        </w:smartTagPr>
        <w:r w:rsidRPr="00344D1C">
          <w:t>la Problemática</w:t>
        </w:r>
      </w:smartTag>
      <w:r w:rsidRPr="00344D1C">
        <w:t xml:space="preserve"> de </w:t>
      </w:r>
      <w:smartTag w:uri="urn:schemas-microsoft-com:office:smarttags" w:element="PersonName">
        <w:smartTagPr>
          <w:attr w:name="ProductID" w:val="la Mujer"/>
        </w:smartTagPr>
        <w:r w:rsidRPr="00344D1C">
          <w:t>la Mujer</w:t>
        </w:r>
      </w:smartTag>
      <w:r w:rsidRPr="00344D1C">
        <w:t xml:space="preserve"> en contexto de encierro</w:t>
      </w:r>
    </w:p>
    <w:p w:rsidR="006A090A" w:rsidRPr="00344D1C" w:rsidRDefault="00824FE9" w:rsidP="0021573E">
      <w:pPr>
        <w:pStyle w:val="SingleTxtG"/>
        <w:numPr>
          <w:ilvl w:val="0"/>
          <w:numId w:val="19"/>
        </w:numPr>
      </w:pPr>
      <w:r>
        <w:tab/>
      </w:r>
      <w:r w:rsidR="006A090A" w:rsidRPr="00344D1C">
        <w:t>Con este programa se logra dar una atención específica a las casi 1000 mujeres que existen en el sistema generando esencialmente acciones de prevención del cáncer génito-mamario y brindando atención psicológica a las mujeres que así lo requieran entendiendo a la problemática de la mujer en contexto de encierro como una situación diferencial.</w:t>
      </w:r>
    </w:p>
    <w:p w:rsidR="006A090A" w:rsidRPr="00344D1C" w:rsidRDefault="006A090A" w:rsidP="006A090A">
      <w:pPr>
        <w:pStyle w:val="H1G"/>
        <w:rPr>
          <w:lang w:val="es-MX"/>
        </w:rPr>
      </w:pPr>
      <w:r w:rsidRPr="00344D1C">
        <w:rPr>
          <w:sz w:val="22"/>
          <w:szCs w:val="22"/>
        </w:rPr>
        <w:t xml:space="preserve"> </w:t>
      </w:r>
      <w:r>
        <w:rPr>
          <w:sz w:val="22"/>
          <w:szCs w:val="22"/>
        </w:rPr>
        <w:tab/>
      </w:r>
      <w:r>
        <w:rPr>
          <w:sz w:val="22"/>
          <w:szCs w:val="22"/>
        </w:rPr>
        <w:tab/>
      </w:r>
      <w:r w:rsidRPr="00344D1C">
        <w:rPr>
          <w:lang w:val="es-MX"/>
        </w:rPr>
        <w:t xml:space="preserve">Salud Mental </w:t>
      </w:r>
    </w:p>
    <w:p w:rsidR="006A090A" w:rsidRPr="00344D1C" w:rsidRDefault="00824FE9" w:rsidP="0021573E">
      <w:pPr>
        <w:pStyle w:val="SingleTxtG"/>
        <w:numPr>
          <w:ilvl w:val="0"/>
          <w:numId w:val="19"/>
        </w:numPr>
        <w:rPr>
          <w:lang w:val="es-MX"/>
        </w:rPr>
      </w:pPr>
      <w:r>
        <w:rPr>
          <w:bCs/>
          <w:lang w:val="es-MX"/>
        </w:rPr>
        <w:tab/>
      </w:r>
      <w:r w:rsidR="006A090A" w:rsidRPr="00882B6C">
        <w:rPr>
          <w:bCs/>
          <w:lang w:val="es-MX"/>
        </w:rPr>
        <w:t>Se</w:t>
      </w:r>
      <w:r w:rsidR="006A090A" w:rsidRPr="00344D1C">
        <w:rPr>
          <w:lang w:val="es-MX"/>
        </w:rPr>
        <w:t xml:space="preserve"> organizó un sistema por el cual se destinó a </w:t>
      </w:r>
      <w:smartTag w:uri="urn:schemas-microsoft-com:office:smarttags" w:element="PersonName">
        <w:smartTagPr>
          <w:attr w:name="ProductID" w:val="la U.34"/>
        </w:smartTagPr>
        <w:r w:rsidR="006A090A" w:rsidRPr="00344D1C">
          <w:rPr>
            <w:lang w:val="es-MX"/>
          </w:rPr>
          <w:t>la U.34</w:t>
        </w:r>
      </w:smartTag>
      <w:r w:rsidR="006A090A" w:rsidRPr="00344D1C">
        <w:rPr>
          <w:lang w:val="es-MX"/>
        </w:rPr>
        <w:t xml:space="preserve"> como Unidad de Atención de Patologías Psiquiátricas Agudas, a </w:t>
      </w:r>
      <w:smartTag w:uri="urn:schemas-microsoft-com:office:smarttags" w:element="PersonName">
        <w:smartTagPr>
          <w:attr w:name="ProductID" w:val="la U.10"/>
        </w:smartTagPr>
        <w:r w:rsidR="006A090A" w:rsidRPr="00344D1C">
          <w:rPr>
            <w:lang w:val="es-MX"/>
          </w:rPr>
          <w:t>la U.10</w:t>
        </w:r>
      </w:smartTag>
      <w:r w:rsidR="006A090A" w:rsidRPr="00344D1C">
        <w:rPr>
          <w:lang w:val="es-MX"/>
        </w:rPr>
        <w:t xml:space="preserve"> como Unidad de Atención de Patologías Psiquiátricas Crónicas, y se destinó un pabellón de </w:t>
      </w:r>
      <w:smartTag w:uri="urn:schemas-microsoft-com:office:smarttags" w:element="PersonName">
        <w:smartTagPr>
          <w:attr w:name="ProductID" w:val="la U.45"/>
        </w:smartTagPr>
        <w:r w:rsidR="006A090A" w:rsidRPr="00344D1C">
          <w:rPr>
            <w:lang w:val="es-MX"/>
          </w:rPr>
          <w:t>la U.45</w:t>
        </w:r>
      </w:smartTag>
      <w:r w:rsidR="006A090A" w:rsidRPr="00344D1C">
        <w:rPr>
          <w:lang w:val="es-MX"/>
        </w:rPr>
        <w:t xml:space="preserve"> para Atención de Patologías Psiquiátricas en Mujeres. De esta forma se fortaleció el Sistema de Atención Psiquiátrica con criterio de Internación. Se privilegió además el nombramiento de psicólogos y psiquiatras para distintas Unidades de tal forma de mejorar también </w:t>
      </w:r>
      <w:smartTag w:uri="urn:schemas-microsoft-com:office:smarttags" w:element="PersonName">
        <w:smartTagPr>
          <w:attr w:name="ProductID" w:val="la Atenci￳n Ambulatoria"/>
        </w:smartTagPr>
        <w:r w:rsidR="006A090A" w:rsidRPr="00344D1C">
          <w:rPr>
            <w:lang w:val="es-MX"/>
          </w:rPr>
          <w:t>la Atención Ambulatoria</w:t>
        </w:r>
      </w:smartTag>
      <w:r w:rsidR="006A090A" w:rsidRPr="00344D1C">
        <w:rPr>
          <w:lang w:val="es-MX"/>
        </w:rPr>
        <w:t xml:space="preserve"> de patologías mentales.</w:t>
      </w:r>
    </w:p>
    <w:p w:rsidR="006A090A" w:rsidRPr="00344D1C" w:rsidRDefault="006A090A" w:rsidP="006A090A">
      <w:pPr>
        <w:pStyle w:val="H1G"/>
        <w:rPr>
          <w:lang w:val="es-MX"/>
        </w:rPr>
      </w:pPr>
      <w:r>
        <w:rPr>
          <w:lang w:val="es-MX"/>
        </w:rPr>
        <w:tab/>
      </w:r>
      <w:r>
        <w:rPr>
          <w:lang w:val="es-MX"/>
        </w:rPr>
        <w:tab/>
      </w:r>
      <w:r w:rsidRPr="00344D1C">
        <w:rPr>
          <w:lang w:val="es-MX"/>
        </w:rPr>
        <w:t xml:space="preserve">Adicciones </w:t>
      </w:r>
    </w:p>
    <w:p w:rsidR="006A090A" w:rsidRPr="00344D1C" w:rsidRDefault="00824FE9" w:rsidP="0021573E">
      <w:pPr>
        <w:pStyle w:val="SingleTxtG"/>
        <w:numPr>
          <w:ilvl w:val="0"/>
          <w:numId w:val="19"/>
        </w:numPr>
        <w:rPr>
          <w:lang w:val="es-MX"/>
        </w:rPr>
      </w:pPr>
      <w:r>
        <w:rPr>
          <w:lang w:val="es-MX"/>
        </w:rPr>
        <w:tab/>
      </w:r>
      <w:r w:rsidR="006A090A" w:rsidRPr="0029510E">
        <w:rPr>
          <w:lang w:val="es-MX"/>
        </w:rPr>
        <w:t>S</w:t>
      </w:r>
      <w:r w:rsidR="006A090A" w:rsidRPr="00344D1C">
        <w:rPr>
          <w:lang w:val="es-MX"/>
        </w:rPr>
        <w:t xml:space="preserve">e destinó </w:t>
      </w:r>
      <w:smartTag w:uri="urn:schemas-microsoft-com:office:smarttags" w:element="PersonName">
        <w:smartTagPr>
          <w:attr w:name="ProductID" w:val="la Unidad"/>
        </w:smartTagPr>
        <w:r w:rsidR="006A090A" w:rsidRPr="00344D1C">
          <w:rPr>
            <w:lang w:val="es-MX"/>
          </w:rPr>
          <w:t>la UNIDAD</w:t>
        </w:r>
      </w:smartTag>
      <w:r w:rsidR="006A090A" w:rsidRPr="00344D1C">
        <w:rPr>
          <w:lang w:val="es-MX"/>
        </w:rPr>
        <w:t xml:space="preserve"> .18 de Gorina como Unidad de Internación de pacientes que bajo un régimen de voluntariedad y aceptación de su dependencia a drogas ingresan para realizar un tratamiento interdisciplinario de salud con la modalidad de Comunidad Terapéutica. Se destinaron también pabellones para tratamiento de Internación en Bahía Blanca, Mar del Plata, San Nicolás y Junín, como así también centros de Atención Ambulatoria.</w:t>
      </w:r>
    </w:p>
    <w:p w:rsidR="006A090A" w:rsidRPr="00882B6C" w:rsidRDefault="006A090A" w:rsidP="00882B6C">
      <w:pPr>
        <w:pStyle w:val="H1G"/>
      </w:pPr>
      <w:r>
        <w:rPr>
          <w:lang w:val="es-MX"/>
        </w:rPr>
        <w:t xml:space="preserve"> </w:t>
      </w:r>
      <w:r>
        <w:tab/>
      </w:r>
      <w:r>
        <w:tab/>
      </w:r>
      <w:r w:rsidRPr="00882B6C">
        <w:t>C</w:t>
      </w:r>
      <w:r w:rsidR="00882B6C" w:rsidRPr="00882B6C">
        <w:t>apacitatión de personal penitenciario:</w:t>
      </w:r>
    </w:p>
    <w:p w:rsidR="006A090A" w:rsidRPr="00344D1C" w:rsidRDefault="00824FE9" w:rsidP="0021573E">
      <w:pPr>
        <w:pStyle w:val="SingleTxtG"/>
        <w:numPr>
          <w:ilvl w:val="0"/>
          <w:numId w:val="19"/>
        </w:numPr>
      </w:pPr>
      <w:r>
        <w:tab/>
      </w:r>
      <w:r w:rsidR="006A090A" w:rsidRPr="00344D1C">
        <w:t xml:space="preserve">En enero de 2008 el Gobierno de </w:t>
      </w:r>
      <w:smartTag w:uri="urn:schemas-microsoft-com:office:smarttags" w:element="PersonName">
        <w:smartTagPr>
          <w:attr w:name="ProductID" w:val="la Provincia"/>
        </w:smartTagPr>
        <w:r w:rsidR="006A090A" w:rsidRPr="00344D1C">
          <w:t>la Provincia</w:t>
        </w:r>
      </w:smartTag>
      <w:r w:rsidR="006A090A" w:rsidRPr="00344D1C">
        <w:t xml:space="preserve"> de Buenos Aires- firmó el Convenio n</w:t>
      </w:r>
      <w:r w:rsidR="001053DE">
        <w:t>.</w:t>
      </w:r>
      <w:r w:rsidR="006A090A" w:rsidRPr="00344D1C">
        <w:t xml:space="preserve">° 342 de “Colaboración y Cooperación entre el Ministerio de Justicia de </w:t>
      </w:r>
      <w:smartTag w:uri="urn:schemas-microsoft-com:office:smarttags" w:element="PersonName">
        <w:smartTagPr>
          <w:attr w:name="ProductID" w:val="la Provincia"/>
        </w:smartTagPr>
        <w:r w:rsidR="006A090A" w:rsidRPr="00344D1C">
          <w:t>la Provincia</w:t>
        </w:r>
      </w:smartTag>
      <w:r w:rsidR="006A090A" w:rsidRPr="00344D1C">
        <w:t xml:space="preserve"> de Buenos Aires y el Instituto Latinoamericano para </w:t>
      </w:r>
      <w:smartTag w:uri="urn:schemas-microsoft-com:office:smarttags" w:element="PersonName">
        <w:smartTagPr>
          <w:attr w:name="ProductID" w:val="la Prevenci￳n"/>
        </w:smartTagPr>
        <w:r w:rsidR="006A090A" w:rsidRPr="00344D1C">
          <w:t>la Prevención</w:t>
        </w:r>
      </w:smartTag>
      <w:r w:rsidR="006A090A" w:rsidRPr="00344D1C">
        <w:t xml:space="preserve"> del Delito y el Tratamiento del Delincuente (ILANUD)”. A partir de allí, se llevaron a cabo diversas actividades de capacitación a los agentes del Servicio Penitenciario, </w:t>
      </w:r>
    </w:p>
    <w:p w:rsidR="006A090A" w:rsidRPr="00344D1C" w:rsidRDefault="00824FE9" w:rsidP="00824FE9">
      <w:pPr>
        <w:pStyle w:val="SingleTxtG"/>
        <w:numPr>
          <w:ilvl w:val="0"/>
          <w:numId w:val="19"/>
        </w:numPr>
      </w:pPr>
      <w:r>
        <w:tab/>
      </w:r>
      <w:r w:rsidR="006A090A" w:rsidRPr="00344D1C">
        <w:t xml:space="preserve">Con el mismo objetivo de formación y capacitación, el Ministerio de Justicia ha suscripto convenio con </w:t>
      </w:r>
      <w:smartTag w:uri="urn:schemas-microsoft-com:office:smarttags" w:element="PersonName">
        <w:smartTagPr>
          <w:attr w:name="ProductID" w:val="la Universidad Nacional"/>
        </w:smartTagPr>
        <w:r w:rsidR="006A090A" w:rsidRPr="00344D1C">
          <w:t>la Universidad Nacional</w:t>
        </w:r>
      </w:smartTag>
      <w:r w:rsidR="006A090A" w:rsidRPr="00344D1C">
        <w:t xml:space="preserve"> de </w:t>
      </w:r>
      <w:smartTag w:uri="urn:schemas-microsoft-com:office:smarttags" w:element="PersonName">
        <w:smartTagPr>
          <w:attr w:name="ProductID" w:val="La Plata"/>
        </w:smartTagPr>
        <w:r w:rsidR="006A090A" w:rsidRPr="00344D1C">
          <w:t>La Plata</w:t>
        </w:r>
      </w:smartTag>
      <w:r w:rsidR="006A090A" w:rsidRPr="00344D1C">
        <w:t>, Facultad de Ciencias Jurídicas y Sociales,</w:t>
      </w:r>
      <w:r>
        <w:rPr>
          <w:rStyle w:val="FootnoteReference"/>
        </w:rPr>
        <w:footnoteReference w:id="5"/>
      </w:r>
      <w:r w:rsidR="006A090A" w:rsidRPr="00344D1C">
        <w:t xml:space="preserve"> del que participarán en una primer etapa 150 agentes del Servicio Penitenciario, dando prioridad a aquellos que se encuentran a cargo de Jefatura de Penal, Directores de Penal y Dirección de Asistencia y Tratamiento, quienes  recibirán capacitación en Derechos Humanos conforme el Programa fijado en el anexo del mismo.</w:t>
      </w:r>
    </w:p>
    <w:p w:rsidR="006A090A" w:rsidRPr="00344D1C" w:rsidRDefault="00824FE9" w:rsidP="0021573E">
      <w:pPr>
        <w:pStyle w:val="SingleTxtG"/>
        <w:numPr>
          <w:ilvl w:val="0"/>
          <w:numId w:val="19"/>
        </w:numPr>
        <w:rPr>
          <w:bCs/>
        </w:rPr>
      </w:pPr>
      <w:r>
        <w:rPr>
          <w:bCs/>
        </w:rPr>
        <w:tab/>
      </w:r>
      <w:r w:rsidR="006A090A" w:rsidRPr="00344D1C">
        <w:rPr>
          <w:bCs/>
        </w:rPr>
        <w:t xml:space="preserve">Finalmente, por </w:t>
      </w:r>
      <w:smartTag w:uri="urn:schemas-microsoft-com:office:smarttags" w:element="PersonName">
        <w:smartTagPr>
          <w:attr w:name="ProductID" w:val="la Resoluci￳n MJ"/>
        </w:smartTagPr>
        <w:r w:rsidR="006A090A" w:rsidRPr="00344D1C">
          <w:rPr>
            <w:bCs/>
          </w:rPr>
          <w:t xml:space="preserve">la </w:t>
        </w:r>
        <w:r w:rsidR="006A090A" w:rsidRPr="00344D1C">
          <w:rPr>
            <w:b/>
            <w:bCs/>
          </w:rPr>
          <w:t>Resolución MJ</w:t>
        </w:r>
      </w:smartTag>
      <w:r w:rsidR="006A090A" w:rsidRPr="00344D1C">
        <w:rPr>
          <w:b/>
          <w:bCs/>
        </w:rPr>
        <w:t xml:space="preserve"> N° 1 </w:t>
      </w:r>
      <w:r w:rsidR="006A090A" w:rsidRPr="00344D1C">
        <w:rPr>
          <w:bCs/>
        </w:rPr>
        <w:t>se aprueba</w:t>
      </w:r>
      <w:r w:rsidR="006A090A" w:rsidRPr="00344D1C">
        <w:rPr>
          <w:b/>
          <w:bCs/>
        </w:rPr>
        <w:t xml:space="preserve"> </w:t>
      </w:r>
      <w:r w:rsidR="006A090A" w:rsidRPr="00344D1C">
        <w:rPr>
          <w:bCs/>
        </w:rPr>
        <w:t xml:space="preserve">el convenio de colaboración institucional y asistencia técnica celebrado entre </w:t>
      </w:r>
      <w:r w:rsidR="001053DE" w:rsidRPr="00344D1C">
        <w:rPr>
          <w:bCs/>
        </w:rPr>
        <w:t xml:space="preserve">el Ministerio de Justicia y la Facultad de Ciencias Jurídicas y Sociales, </w:t>
      </w:r>
      <w:r w:rsidR="006A090A" w:rsidRPr="00344D1C">
        <w:rPr>
          <w:bCs/>
        </w:rPr>
        <w:t>por el cual la facultad compromete el apoyo institucional para el dictado de un curso de “</w:t>
      </w:r>
      <w:r w:rsidR="00331A21" w:rsidRPr="00344D1C">
        <w:rPr>
          <w:bCs/>
        </w:rPr>
        <w:t>Capacitación en derechos humanos para el personal del Servicio Penitenciario Bonaerense</w:t>
      </w:r>
      <w:r w:rsidR="006A090A" w:rsidRPr="00344D1C">
        <w:rPr>
          <w:bCs/>
        </w:rPr>
        <w:t xml:space="preserve">” destinado a complementar la formación de los oficiales del escalafón general perteneciente a dicha institución. </w:t>
      </w:r>
    </w:p>
    <w:p w:rsidR="006A090A" w:rsidRPr="00344D1C" w:rsidRDefault="00824FE9" w:rsidP="0021573E">
      <w:pPr>
        <w:pStyle w:val="SingleTxtG"/>
        <w:numPr>
          <w:ilvl w:val="0"/>
          <w:numId w:val="19"/>
        </w:numPr>
      </w:pPr>
      <w:r>
        <w:rPr>
          <w:bCs/>
        </w:rPr>
        <w:tab/>
      </w:r>
      <w:r w:rsidR="006A090A" w:rsidRPr="00344D1C">
        <w:rPr>
          <w:bCs/>
        </w:rPr>
        <w:t>Durante el primer semestre de este año, se ha dictado el primer curso de un total de tres, con la asistencia de 50 oficiales.</w:t>
      </w:r>
    </w:p>
    <w:p w:rsidR="006A090A" w:rsidRPr="00344D1C" w:rsidRDefault="00824FE9" w:rsidP="0021573E">
      <w:pPr>
        <w:pStyle w:val="SingleTxtG"/>
        <w:numPr>
          <w:ilvl w:val="0"/>
          <w:numId w:val="19"/>
        </w:numPr>
      </w:pPr>
      <w:r>
        <w:rPr>
          <w:color w:val="030303"/>
        </w:rPr>
        <w:tab/>
      </w:r>
      <w:r w:rsidR="006A090A" w:rsidRPr="00344D1C">
        <w:rPr>
          <w:color w:val="030303"/>
        </w:rPr>
        <w:t>En cuanto a la solicitud de información de estadísticas respecto a las personas que se encuentran alojadas en la penitenciaría de Mendoza “Boulogne Sur Mer” a continuación se incluye un cuadro con información desagregada, brindado por el Ministerio de Justicia y</w:t>
      </w:r>
      <w:r w:rsidR="006A090A" w:rsidRPr="00344D1C">
        <w:t xml:space="preserve"> Derechos Humanos de </w:t>
      </w:r>
      <w:smartTag w:uri="urn:schemas-microsoft-com:office:smarttags" w:element="PersonName">
        <w:smartTagPr>
          <w:attr w:name="ProductID" w:val="la Provincia"/>
        </w:smartTagPr>
        <w:r w:rsidR="006A090A" w:rsidRPr="00344D1C">
          <w:t>la Provincia</w:t>
        </w:r>
      </w:smartTag>
      <w:r w:rsidR="006A090A" w:rsidRPr="00344D1C">
        <w:t xml:space="preserve"> de Mendoza, respecto a su población penitenciaria. </w:t>
      </w:r>
    </w:p>
    <w:p w:rsidR="006A090A" w:rsidRDefault="006A090A" w:rsidP="006A090A">
      <w:pPr>
        <w:pStyle w:val="Default"/>
      </w:pPr>
      <w:r>
        <w:tab/>
      </w:r>
      <w:r>
        <w:tab/>
      </w:r>
      <w:r>
        <w:pict>
          <v:shape id="_x0000_i1029" type="#_x0000_t75" style="width:367.5pt;height:197.25pt;mso-wrap-distance-left:0;mso-wrap-distance-right:0;mso-position-horizontal-relative:page;mso-position-vertical-relative:page" o:allowincell="f" o:allowoverlap="f">
            <v:imagedata r:id="rId11" o:title="" croptop="10905f" cropbottom="41792f" cropleft="2797f" cropright="23254f"/>
          </v:shape>
        </w:pict>
      </w:r>
    </w:p>
    <w:p w:rsidR="006A090A" w:rsidRDefault="006A090A" w:rsidP="006A090A"/>
    <w:p w:rsidR="006A090A" w:rsidRDefault="006A090A" w:rsidP="006A090A"/>
    <w:p w:rsidR="006A090A" w:rsidRDefault="006A090A" w:rsidP="006A090A">
      <w:pPr>
        <w:pStyle w:val="Default"/>
      </w:pPr>
      <w:r>
        <w:tab/>
      </w:r>
      <w:r>
        <w:tab/>
      </w:r>
      <w:r>
        <w:pict>
          <v:shape id="_x0000_i1030" type="#_x0000_t75" style="width:328.5pt;height:168.75pt;mso-wrap-distance-left:0;mso-wrap-distance-right:0;mso-position-horizontal-relative:page;mso-position-vertical-relative:page" o:allowincell="f" o:allowoverlap="f">
            <v:imagedata r:id="rId11" o:title="" croptop="26912f" cropbottom="24140f" cropleft="-213f" cropright="22859f"/>
          </v:shape>
        </w:pict>
      </w:r>
    </w:p>
    <w:p w:rsidR="006A090A" w:rsidRPr="00344D1C" w:rsidRDefault="006A090A" w:rsidP="006A090A">
      <w:pPr>
        <w:pStyle w:val="H1G"/>
      </w:pPr>
      <w:r>
        <w:tab/>
      </w:r>
      <w:r>
        <w:tab/>
      </w:r>
      <w:r w:rsidRPr="00344D1C">
        <w:t>Derecho a un tratamiento humano de las personas privadas de libertad</w:t>
      </w:r>
    </w:p>
    <w:p w:rsidR="006A090A" w:rsidRPr="00344D1C" w:rsidRDefault="006A090A" w:rsidP="006A090A">
      <w:pPr>
        <w:pStyle w:val="H1G"/>
      </w:pPr>
      <w:r>
        <w:tab/>
      </w:r>
      <w:r>
        <w:tab/>
      </w:r>
      <w:r w:rsidRPr="00344D1C">
        <w:t>Sistema carcelario provincial. Mendoza</w:t>
      </w:r>
    </w:p>
    <w:p w:rsidR="006A090A" w:rsidRPr="00344D1C" w:rsidRDefault="00824FE9" w:rsidP="00671849">
      <w:pPr>
        <w:pStyle w:val="SingleTxtG"/>
        <w:numPr>
          <w:ilvl w:val="0"/>
          <w:numId w:val="19"/>
        </w:numPr>
      </w:pPr>
      <w:r>
        <w:tab/>
      </w:r>
      <w:r w:rsidR="006A090A" w:rsidRPr="00344D1C">
        <w:t xml:space="preserve">En lo que respecta a las cuestiones planteadas por el Comité en el marco de lo informado por el Estado en el párrafo 82 del informe, merece aclararse que éstas hacen referencia a distintos puntos del acuerdo de solución amistosa en el caso “Asunto de las Penitenciarías de Mendoza”, que tramita ante el Sistema Interamericano. Como no escapa al conocimiento del Comité de Derechos Humanos, para ponerse en ejecución las medidas consensuadas por las partes en los acuerdos de solución amistosa es requisito indispensable su homologación por </w:t>
      </w:r>
      <w:smartTag w:uri="urn:schemas-microsoft-com:office:smarttags" w:element="PersonName">
        <w:smartTagPr>
          <w:attr w:name="ProductID" w:val="la Comisi￳n Interamericana"/>
        </w:smartTagPr>
        <w:r w:rsidR="006A090A" w:rsidRPr="00344D1C">
          <w:t>la Comisión Interamericana</w:t>
        </w:r>
      </w:smartTag>
      <w:r w:rsidR="006A090A" w:rsidRPr="00344D1C">
        <w:t xml:space="preserve"> de Derechos Humanos. Es menester informar que, a la fecha, dicho acuerdo aún no ha sido homologado por el mencionado organismo, razón por la cual los puntos sobre los que se trae a consulta están pendientes de ejecución. No obstante ello, se puede informar lo siguiente:</w:t>
      </w:r>
    </w:p>
    <w:p w:rsidR="006A090A" w:rsidRPr="00344D1C" w:rsidRDefault="006A090A" w:rsidP="00882B6C">
      <w:pPr>
        <w:pStyle w:val="SingleTxtG"/>
        <w:numPr>
          <w:ilvl w:val="0"/>
          <w:numId w:val="18"/>
        </w:numPr>
      </w:pPr>
      <w:r w:rsidRPr="00344D1C">
        <w:t>Plan de acción en política penitenciaria</w:t>
      </w:r>
    </w:p>
    <w:p w:rsidR="006A090A" w:rsidRPr="00344D1C" w:rsidRDefault="00824FE9" w:rsidP="00671849">
      <w:pPr>
        <w:pStyle w:val="SingleTxtG"/>
        <w:numPr>
          <w:ilvl w:val="0"/>
          <w:numId w:val="19"/>
        </w:numPr>
      </w:pPr>
      <w:r>
        <w:tab/>
      </w:r>
      <w:r w:rsidR="006A090A" w:rsidRPr="00344D1C">
        <w:t xml:space="preserve">La Directora de Derechos Humanos del Ministerio de Gobierno, Justicia y Derechos Humanos de </w:t>
      </w:r>
      <w:smartTag w:uri="urn:schemas-microsoft-com:office:smarttags" w:element="PersonName">
        <w:smartTagPr>
          <w:attr w:name="ProductID" w:val="la Provincia"/>
        </w:smartTagPr>
        <w:r w:rsidR="006A090A" w:rsidRPr="00344D1C">
          <w:t>la Provincia</w:t>
        </w:r>
      </w:smartTag>
      <w:r w:rsidR="006A090A" w:rsidRPr="00344D1C">
        <w:t xml:space="preserve"> de Mendoza informó (en marzo de 2009) mediante nota a </w:t>
      </w:r>
      <w:smartTag w:uri="urn:schemas-microsoft-com:office:smarttags" w:element="PersonName">
        <w:smartTagPr>
          <w:attr w:name="ProductID" w:val="La Secretar￭a"/>
        </w:smartTagPr>
        <w:r w:rsidR="006A090A" w:rsidRPr="00344D1C">
          <w:t>la Secretaría</w:t>
        </w:r>
      </w:smartTag>
      <w:r w:rsidR="006A090A" w:rsidRPr="00344D1C">
        <w:t xml:space="preserve"> de Derechos Humanos que el Gobierno de su Provincia se comprometió a elaborar en consulta con el Estado Nacional y los  peticionarios del caso “Asunto de las penitenciarías de Mendoza” un plan de acción en políticas penitenciarias que permita establecer políticas públicas de corto, mediano y largo plazo. Dicho plan de acción ha sido elaborado por el gobierno de la provincia, sobre la base de un plan de acción que fuera remitido por los peticionarios y que oportunamente fuera presentado para su aprobación en una audiencia que se celebraría en marzo 2009.</w:t>
      </w:r>
    </w:p>
    <w:p w:rsidR="006A090A" w:rsidRPr="00344D1C" w:rsidRDefault="006A090A" w:rsidP="00882B6C">
      <w:pPr>
        <w:pStyle w:val="SingleTxtG"/>
        <w:numPr>
          <w:ilvl w:val="0"/>
          <w:numId w:val="18"/>
        </w:numPr>
      </w:pPr>
      <w:r w:rsidRPr="00344D1C">
        <w:t xml:space="preserve">Creación del tribunal arbitral ad hoc </w:t>
      </w:r>
    </w:p>
    <w:p w:rsidR="006A090A" w:rsidRPr="00344D1C" w:rsidRDefault="00824FE9" w:rsidP="00671849">
      <w:pPr>
        <w:pStyle w:val="SingleTxtG"/>
        <w:numPr>
          <w:ilvl w:val="0"/>
          <w:numId w:val="19"/>
        </w:numPr>
      </w:pPr>
      <w:r>
        <w:tab/>
      </w:r>
      <w:r w:rsidR="006A090A" w:rsidRPr="00344D1C">
        <w:t xml:space="preserve">En cuanto a la creación de un tribunal arbitral para la determinación de las indemnizaciones debidas en el marco del caso “Asunto de las Penitenciarias de Mendoza”, </w:t>
      </w:r>
      <w:smartTag w:uri="urn:schemas-microsoft-com:office:smarttags" w:element="PersonName">
        <w:smartTagPr>
          <w:attr w:name="ProductID" w:val="La Directora"/>
        </w:smartTagPr>
        <w:r w:rsidR="006A090A" w:rsidRPr="00344D1C">
          <w:t>la Directora</w:t>
        </w:r>
      </w:smartTag>
      <w:r w:rsidR="006A090A" w:rsidRPr="00344D1C">
        <w:t xml:space="preserve">  de Derechos Humanos del Ministerio de Gobierno, Justicia y Derechos Humanos de Mendoza, Dra. M. J. Ubaldini, ha informado que el mismo ya se encuentra constituido “al haber sido recepcionada la aceptación de los miembros que lo conformarán”. Dicha constitución ha quedado plasmada en acta suscripta por las partes que da constancia de lo afirmado. Sus plazos están corriendo con total normalidad.</w:t>
      </w:r>
    </w:p>
    <w:p w:rsidR="006A090A" w:rsidRPr="00344D1C" w:rsidRDefault="00882B6C" w:rsidP="006A090A">
      <w:pPr>
        <w:pStyle w:val="H1G"/>
      </w:pPr>
      <w:r>
        <w:tab/>
      </w:r>
      <w:r>
        <w:tab/>
      </w:r>
      <w:r w:rsidR="006A090A" w:rsidRPr="00344D1C">
        <w:t xml:space="preserve">Sistema carcelario Federal </w:t>
      </w:r>
    </w:p>
    <w:p w:rsidR="006A090A" w:rsidRPr="00344D1C" w:rsidRDefault="00824FE9" w:rsidP="00671849">
      <w:pPr>
        <w:pStyle w:val="SingleTxtG"/>
        <w:numPr>
          <w:ilvl w:val="0"/>
          <w:numId w:val="19"/>
        </w:numPr>
      </w:pPr>
      <w:r>
        <w:tab/>
      </w:r>
      <w:r w:rsidR="006A090A" w:rsidRPr="00344D1C">
        <w:t>A su vez, y en lo que se refiere a las penitenciarías que se encuentran reguladas por el Servicio Penitenciario Federal (SPF), se indica que, desde junio de 2007 hasta la actualidad, se ha puesto en práctica un plan sistemático de abordaje de la problemática carcelaria el cual ha logrado mejorar las condiciones de detención de los internos y ha producido cambios estructurales en el sistema.</w:t>
      </w:r>
    </w:p>
    <w:p w:rsidR="006A090A" w:rsidRPr="00344D1C" w:rsidRDefault="00824FE9" w:rsidP="00671849">
      <w:pPr>
        <w:pStyle w:val="SingleTxtG"/>
        <w:numPr>
          <w:ilvl w:val="0"/>
          <w:numId w:val="19"/>
        </w:numPr>
        <w:rPr>
          <w:lang w:val="es-AR"/>
        </w:rPr>
      </w:pPr>
      <w:r>
        <w:tab/>
      </w:r>
      <w:r w:rsidR="006A090A" w:rsidRPr="00344D1C">
        <w:t xml:space="preserve">El primer problema que se ha abordado es el de la sobrepoblación. </w:t>
      </w:r>
      <w:r w:rsidR="006A090A" w:rsidRPr="00344D1C">
        <w:rPr>
          <w:lang w:val="es-AR"/>
        </w:rPr>
        <w:t>En este sentido, debe destacarse que se han mejorado ostensiblemente las condiciones materiales de los establecimientos penitenciarios.</w:t>
      </w:r>
    </w:p>
    <w:p w:rsidR="006A090A" w:rsidRPr="00344D1C" w:rsidRDefault="00824FE9" w:rsidP="00671849">
      <w:pPr>
        <w:pStyle w:val="SingleTxtG"/>
        <w:numPr>
          <w:ilvl w:val="0"/>
          <w:numId w:val="19"/>
        </w:numPr>
        <w:rPr>
          <w:lang w:val="es-AR"/>
        </w:rPr>
      </w:pPr>
      <w:r>
        <w:rPr>
          <w:lang w:val="es-AR"/>
        </w:rPr>
        <w:tab/>
      </w:r>
      <w:r w:rsidR="006A090A" w:rsidRPr="00344D1C">
        <w:rPr>
          <w:lang w:val="es-AR"/>
        </w:rPr>
        <w:t xml:space="preserve">En diciembre del año 2004 la capacidad de alojamiento total del Servicio Penitenciario Federal era de 9.303 plazas y la cantidad total de internos alojados era de 9.881. Como consecuencia de ello,  en el año 2005 se comenzó una política de abordaje de la problemática cuyo eje central era: a) reorganización y clasificación de la población penal alojada y b) construcción y ampliación de las plazas de alojamiento existentes. </w:t>
      </w:r>
    </w:p>
    <w:p w:rsidR="006A090A" w:rsidRPr="00344D1C" w:rsidRDefault="00824FE9" w:rsidP="00331A21">
      <w:pPr>
        <w:pStyle w:val="SingleTxtG"/>
        <w:numPr>
          <w:ilvl w:val="0"/>
          <w:numId w:val="19"/>
        </w:numPr>
      </w:pPr>
      <w:r>
        <w:rPr>
          <w:lang w:val="es-AR"/>
        </w:rPr>
        <w:tab/>
      </w:r>
      <w:r w:rsidR="006A090A" w:rsidRPr="00344D1C">
        <w:rPr>
          <w:lang w:val="es-AR"/>
        </w:rPr>
        <w:t xml:space="preserve">El aumento de plazas se realizó, fundamentalmente, a través de las modificaciones y ampliaciones en la infraestructura del </w:t>
      </w:r>
      <w:r w:rsidR="00331A21">
        <w:rPr>
          <w:lang w:val="es-AR"/>
        </w:rPr>
        <w:t>SPF</w:t>
      </w:r>
      <w:r w:rsidR="006A090A" w:rsidRPr="00344D1C">
        <w:rPr>
          <w:lang w:val="es-AR"/>
        </w:rPr>
        <w:t>. E</w:t>
      </w:r>
      <w:r w:rsidR="006A090A" w:rsidRPr="00344D1C">
        <w:t xml:space="preserve">n el siguiente cuadro puede observarse la progresión entre plazas de alojamiento y cantidad de internos alojados, desde 2005 hasta la fecha.   </w:t>
      </w:r>
    </w:p>
    <w:p w:rsidR="006A090A" w:rsidRPr="000D4A02" w:rsidRDefault="006A090A" w:rsidP="006A090A">
      <w:pPr>
        <w:jc w:val="both"/>
      </w:pPr>
      <w:r w:rsidRPr="000D4A02">
        <w:t xml:space="preserve"> </w:t>
      </w:r>
    </w:p>
    <w:p w:rsidR="006A090A" w:rsidRPr="000D4A02" w:rsidRDefault="006A090A" w:rsidP="006A090A">
      <w:pPr>
        <w:jc w:val="both"/>
      </w:pPr>
      <w:r w:rsidRPr="000D4A02">
        <w:t xml:space="preserve">             </w:t>
      </w:r>
      <w:r w:rsidR="00882B6C">
        <w:tab/>
      </w:r>
      <w:r w:rsidR="005C1432" w:rsidRPr="000D4A02">
        <w:object w:dxaOrig="6240" w:dyaOrig="3013">
          <v:shape id="_x0000_i1031" type="#_x0000_t75" style="width:312pt;height:150.75pt" o:ole="">
            <v:imagedata r:id="rId12" o:title="" grayscale="t"/>
          </v:shape>
          <o:OLEObject Type="Embed" ProgID="Excel.Chart.8" ShapeID="_x0000_i1031" DrawAspect="Content" ObjectID="_1393227754" r:id="rId13">
            <o:FieldCodes>\s</o:FieldCodes>
          </o:OLEObject>
        </w:object>
      </w:r>
      <w:r w:rsidRPr="000D4A02">
        <w:t xml:space="preserve"> </w:t>
      </w:r>
    </w:p>
    <w:p w:rsidR="006A090A" w:rsidRPr="00344D1C" w:rsidRDefault="00824FE9" w:rsidP="00671849">
      <w:pPr>
        <w:pStyle w:val="SingleTxtG"/>
        <w:numPr>
          <w:ilvl w:val="0"/>
          <w:numId w:val="19"/>
        </w:numPr>
        <w:rPr>
          <w:lang w:val="es-AR"/>
        </w:rPr>
      </w:pPr>
      <w:r>
        <w:rPr>
          <w:lang w:val="es-AR"/>
        </w:rPr>
        <w:tab/>
      </w:r>
      <w:r w:rsidR="006A090A" w:rsidRPr="00344D1C">
        <w:rPr>
          <w:lang w:val="es-AR"/>
        </w:rPr>
        <w:t xml:space="preserve">Otra de las acciones que se ha desarrollado para resolver los problemas de sobrepoblación es la reorganización de la población penal alojada en aquellas unidades más afectadas por esta problemática. </w:t>
      </w:r>
    </w:p>
    <w:p w:rsidR="006A090A" w:rsidRPr="00344D1C" w:rsidRDefault="00824FE9" w:rsidP="00671849">
      <w:pPr>
        <w:pStyle w:val="SingleTxtG"/>
        <w:numPr>
          <w:ilvl w:val="0"/>
          <w:numId w:val="19"/>
        </w:numPr>
        <w:rPr>
          <w:lang w:val="es-AR"/>
        </w:rPr>
      </w:pPr>
      <w:r>
        <w:rPr>
          <w:lang w:val="es-AR"/>
        </w:rPr>
        <w:tab/>
      </w:r>
      <w:r w:rsidR="006A090A" w:rsidRPr="00344D1C">
        <w:rPr>
          <w:lang w:val="es-AR"/>
        </w:rPr>
        <w:t xml:space="preserve">El trabajo de reorganización y clasificación del alojamiento de internos fue efectuado, fundamentalmente, durante el período comprendido entre los meses de junio de 2007 y octubre de 2008. La principal expresión de ello fue </w:t>
      </w:r>
      <w:smartTag w:uri="urn:schemas-microsoft-com:office:smarttags" w:element="PersonName">
        <w:smartTagPr>
          <w:attr w:name="ProductID" w:val="la Resoluci￳n D.N."/>
        </w:smartTagPr>
        <w:r w:rsidR="006A090A" w:rsidRPr="00344D1C">
          <w:rPr>
            <w:lang w:val="es-AR"/>
          </w:rPr>
          <w:t>la Resolución D.N.</w:t>
        </w:r>
      </w:smartTag>
      <w:r w:rsidR="006A090A" w:rsidRPr="00344D1C">
        <w:rPr>
          <w:lang w:val="es-AR"/>
        </w:rPr>
        <w:t xml:space="preserve"> N</w:t>
      </w:r>
      <w:r w:rsidR="00331A21">
        <w:rPr>
          <w:lang w:val="es-AR"/>
        </w:rPr>
        <w:t>.</w:t>
      </w:r>
      <w:r w:rsidR="006A090A" w:rsidRPr="00344D1C">
        <w:rPr>
          <w:lang w:val="es-AR"/>
        </w:rPr>
        <w:t xml:space="preserve">° 5057/07, de </w:t>
      </w:r>
      <w:smartTag w:uri="urn:schemas-microsoft-com:office:smarttags" w:element="PersonName">
        <w:smartTagPr>
          <w:attr w:name="ProductID" w:val="la Direcci￳n Nacional"/>
        </w:smartTagPr>
        <w:smartTag w:uri="urn:schemas-microsoft-com:office:smarttags" w:element="PersonName">
          <w:smartTagPr>
            <w:attr w:name="ProductID" w:val="햸ٖΖ䤕予䋻㉝㮔ǳla Direcci￳nǭ la Naci￳nǦ佴ミ䶈ᱴظ⋨ظǣ la Naci￳n. Ellaǝ&#10;&#10;&#10;la Naci￳n.ǖ&#10;la Naci￳n. En@$ǐla Poblaci￳nǤǊ&#10;la Poblaci￳n Penaleǅ&#10;la Prevenci￳nCoƿ&#10;&#10;la Prisi￳nƸla Prisi￳n Preventivaư匠率ᶀ̂匠率⌾ᇑ蒟罰섂✆ƪ&#10;la Resoluci￳n D.N.ƥ&#10;&#10;la Torturaƞ虈ㅟ⽨ҵ⹨ҵ⽠ҵƛ ProductIDÌƔdel밨:Ɠ佴ミ䶈¢尌官 ƌ㺬ヸ佈ミ㹼ヸ䶈ꗜヘ寠 ƅ宼岨駨مžSistema谀9Ż佴ミ䶈ª&#10;峌屘 Ŵ㺬ヸ佈ミ㹼ヸ䶈ꗜヘ岠蠀 ŭ屼嵨寨鰏砊蠀ŦPenitenciarioţ佴ミ䶈¸嶌崘 Ŝ㺬ヸ佈ミ㹼ヸ䶈ꗜヘ嵠nd ŕ崼帨岨tcutŎFederal\Usersŋ佴ミ䶈¿幌巘 ń㺬ヸ佈ミ㹼ヸ䶈ꗜヘ帠et Ľ巼廘嵨㖀:Ķ;잀癮癯ĵ佴ミ䶈Á廼庈 Į㺬ヸ佈ミ㹼ヸ䶈ꗜヘ廐㽲䒧 ħ庬很帨얉镕毾Ġyas\Jğ佴ミ䶈Ä徬弸 Ę㺬ヸ佈ミ㹼ヸ䶈ꗜヘ往 đ彜怸廘Ċque␀ĉ佴ミ䶈Ç恜忨 Ă㺬ヸ佈ミ㹼ヸ䶈ꗜヘ怰၁ ǻ怌惨很#pǴ,癯⌔癰ǳ佴ミ䶈É愌悘 Ǭ㺬ヸ佈ミ㹼ヸ䶈ꗜヘ惠癯 ǥ悼憘怸Ǟno螚䇆ǝ佴ミ䶈Ì憼慈 ǖ㺬ヸ佈ミ㹼ヸ䶈ꗜヘ憐 Ǐ慬扈惨ǈsólo癰Ǉ佴ミ䶈Ñ扬懸 ǀ㺬ヸ佈ミ㹼ヸ䶈ꗜヘ所癯 ƹ戜挈憘ƲexistenƯ佴ミ䶈Ù 挬抸 ƨ㺬ヸ佈ミ㹼ヸ䶈ꗜヘ挀 ơ拜揈扈譊ነఀƚcriterios　Ɨ佴ミ䶈ã揬捸 Ɛ㺬ヸ佈ミ㹼ヸ䶈ꗜヘ揀䀠4 Ɖ掜撈挈Ƃunívocos8ſ佴ミ䶈ì撬搸 Ÿ㺬ヸ佈ミ㹼ヸ䶈ꗜヘ撀ฐ: ű摜攸揈綐憄⧿ᇔŪy㪭堧ƻ䅤ũ佴ミ䶈î 敜擨 Ţ㺬ヸ佈ミ㹼ヸ䶈ꗜヘ攰oc ś攌旸撈癯⌔癰Ŕobjetivos좌癮졌癮ő佴ミ䶈ø뀌ك斨 Ŋ㺬ヸ佈ミ㹼ヸ䶈ꗜヘ旰䖨׃ Ń旌나ك攸@郸ֺĽ佴ミ䶈ҵϰҸĶ㳄ヸⰐ㰔ヸ买ミ暨喀圀Į嬰⯠Ī㳄ヸⰠ㰔ヸ买ミ晈月喀靘Ģ嬰Ğ㳄ヸ杈㰔ヸ买ミ暨杸喀圀Ė杘ŸĔ嬰⭀Đ㳄ヸ枸㰔ヸ买ミ月柨喀圀Ĉ柈ŸĆ嬰垸Ă㳄ヸ栨㰔ヸ买ミ杸櫸喀圀Ǻ核ŸǸ嬰⡈Ǵ㤠˺ި˺Ǭへ̂ŸǪअÀ䘀㴸˹Ǧ㳄ヸ˹㰔ヸ买ミ樘㯀˺₀˹圀Ǟꯈ˺9ǜ䑇⭉䠠潯⁫楗摮睯ǘ㤠˺Ⳡ˷ǐ濨˺Ÿǎole32.dllǊ㤠˺㿘Ҵǂ⵨̂ǀ픲䬃ឆ件垉葩榟豌Ƽ㳄ヸ䩈˹㰔ヸ买ミﶘ棈₀˹圀ƴ窈ҺŸƲole32.dllƮ㳄ヸ컐˿㰔ヸ买ミ瀨˺㻰Ҿ₀˹圀Ʀҵ\ƤѸƸ聈㿸Ơ㳄ヸ欸㰔ヸ买ミ柨滨喀圀Ƙ歈ŸƖ嬰娐ƒ㳄ヸ줘̂㰔ヸ买ミ沸磀Һ₀˹圀Ɗࠨ̂ƈᆐ歠Ƅ㳄ヸ沈㰔ヸ买ミ汈쥸̂喀圀żﹰҹŸź㒐  2Ŷ㳄ヸҸ㰔ヸ买ミ㳘˹毘喀圀Ů浸˺ŸŬ瞈쀋1Ũ㳄ヸ⾸ҵ㰔ヸ买ミꭠ˺歨₀˹圀`ᒘҼƈŞ堸ٖŚ嬰嫠ŒﷰҹŸŐힸٖ1Ō֬ؠ苀تcci￳ŉ.alń洨Ÿł⯠ُȬ1ľla Direcci￳n NacionalĶ꫈˺ĴҴӒ聈㿸İ检ُ稨Ĩ祀ҺŸĦ谘Ģ㳄ヸ漨㰔ヸ买ミ櫸潘喀圀Ě漸ŸĘ嬰媨Ĕ㳄ヸ澘㰔ヸ买ミ滨濈喀圀Č澨ŸĊ嬰塀Ć㳄ヸ瀈㰔ヸ买ミ潘瀸喀圀Ǿ瀘ŸǼ嬰㾰Ǹ㳄ヸ灸㰔ヸ买ミ濈炨喀圀ǰ炈ŸǮ嬰奸Ǫ㳄ヸ烨㰔ヸ买ミ瀸焘喀圀Ǣ烸ŸǠ嬰妨ǜ㳄ヸ煘㰔ヸ买ミ炨熈喀圀ǔ煨Ÿǒ嬰嘘ǎ㳄ヸ燈㰔ヸ买ミ焘燸喀圀ǆ燘ŸǄ嬰⭀ǀ㳄ヸ爸㰔ヸ买ミ熈牨喀圀Ƹ版Ÿƶ嬰夠Ʋ㳄ヸ犨㰔ヸ买ミ燸狘喀圀ƪ犸Ÿƨ嬰奈Ƥ㳄ヸ猘㰔ヸ买ミ牨獈喀圀Ɯ猨Ÿƚ嬰嘘Ɩ㳄ヸ玈㰔ヸ买ミ狘玸喀圀Ǝ玘Ÿƌ嬰嘘ƈ㳄ヸ珸㰔ヸ买ミ獈穈喀圀ƀ琈Ÿž嬰⭀ź㳄ヸ瑨㰔ヸ买ミ︰ҹ궰˺₀˹圀Ų璘ŸŰ԰Չ聈㿸Ŭ㤠˺ꄀ˷Ť꧰˺ŸŢ&#10;Token ListŞ㤠˺هŖ͘ҸGŔ笈Ő㺔瑭⣇ᇒက❚떙큰@ㅃ˾ഀఈଈňАҼ硘ņ畘&#10;1łParse Prefer Folder BrowsingĺE:\ĸ௰̂  1Ĵ㳄ヸ矨㰔ヸ买ミ賨ࢨҼ圀Ĭ甈瘨Ī沘쀄塀Ħ浴睌浔睌洰睌À䘀瓨鶀ҴĞ̰ҼĜ痈2Ę检ُ憘ُĐﱼ睋Ď眘婸Ċ㳄ヸᐘҼ㰔ヸ买ミُꔐُࢨҼ圀ĂʠҼ\Ā皨쀃壈Ǽ检ُ娸ُǴ뼨̅矨ǲ矸쀓ů͡\ĸ声Ǯ㳄ヸ筨㰔ヸ买ミ窸喀圀Ǧ냀ٛ뗨ُǤ徸ُobjetosǠ㳄ヸ皘㰔ヸ买ミ笨₀˹圀ǘ蘈ُǖ鿜瑫la SalaǒParse Prefer Folder BrowsingǊ쯘ٖ\ǈ｠#  1Ǆ㳄ヸ໐Ҽ㰔ヸ买ミُࢨҼ圀¼倈ُ푨ُƺ俠⃐87 a鴰ƶ㳄ヸ窈㰔ヸ买ミ玸㳘˹喀圀Ʈ窘ŸƬ嬰娐ƨ㳄ヸ疸㰔ヸ买ミ硘Һ碈喀圀Ơ殀ي殀يƞ筸샠2ƚ㳄ヸ眈㰔ヸ买ミǨҼ磸₀˹圀ƒ簈ŸƐ籘섞存ƌ࿿ࠀ DirectoryƄ繬浸Ƃ烼瑫睜瑫ž嬰퓠كŶ ҸŴ쀎Ű⚘˹⢀Ůᄸ癭賈纰粰ūshell32.dlltť,$ԁԀ힧≅뵚䐝놞౅Ŝ$VerbCaptionFromID2ŗ盈瑫睜瑫俰œ糠䕐ŏ*ShowSmartTagIndicatorņ覴ań₴痟࿠ཨŁ怈˻ Ŀ棰瑫椔瑫⏴瑫籸睜瑫俰颈 Ĵᆐ癭纈嗸纀rsıᑌ癭纰繠Īᇨ癭粐纈Lħ缌≼睋撨氈ꠐٖ꜀ٖ᥀睋ഀ罈≼睋撨쒨ٖ᥀睋ഀ翼≼睋撨汘얐ٖ쒨ٖ᥀睋ഀ⌸睋⌈睋 撨욐ٖ᥀睋ഀ⌸睋⌈睋&#10;撨沨인ٖ욐ٖ᥀睋ഀ耸聴肰胬LǛC:\Documents and Settings\All Users\Datos de programa;Ǌ쌀睋Ǥ뻯Documents and Settings&amp;&lt;1扥慬据o&amp;뻯eblancoZ1慄潴⁳敤瀠潲牧浡a:뻯Datos de programa B1楍牣獯景t*뻯MicrosoftF1汐湡楴汬獡,뻯Normal.dot?;ƑᱸҼ俠⃐㫪ၩ〫鴰䌯尺尀㄀㌀ሹႈ䐀䍏䵕繅1䐀̀Ѐ劾갵喵㌹ᐋ䐀漀挀甀洀攀渀琀猀 愀渀搀 匀攀琀琀椀渀最猀᠀㰀㄀伀欹Ⴌ攀汢湡潣☀̀Ѐﾾ啲ᐊ攀戀氀愀渀挀漀ᘀ昀㄀鈀᎐䐀呁协繄1一̀Ѐﾾ啲ᐉ㠀䐀愀琀漀猀 搀攀 瀀爀漀最爀愀洀愀䀀桳汥㍬⸲汤ⱬ㈭㜱㔶᠀䈀㄀䤀餹ᒖ䴀䍉佒繓1⨀̀Ѐﾾ啲똹ᐉ䴀椀挀爀漀猀漀昀琀᠀㨀㄀倀笹Ⴏ伀晦捩e␀̀Ѐﾾ阶喑똹ᐉ伀昀昀椀挀攀ᘀ䀀㄀唀船ᐌ刀捥敩瑮e⠀̀Ѐﾾ윶喑船ᐌ刀攀挀椀攀渀琀攀᠀쐀ي쓀يA?Ő翼知췯覫㛘ث䗀Ⴘ䗀˽匠瑥藤藴渀搀 匀攀琀琀椀渀最猀☀㰀㄀ُ蘸虈9393爀愀㄀က䴀捩潲潳瑦⨀̀獰知蝐漀昀琀᠀䘀㄀樼知¾քЀЀ蛸8Ľ蕸᐀一漀爀洀愀氀⸀搀漀琀ᨀe8Ađ 㪨ҵ俠⃐㫪ၩ〫鴰䌯尺樀㄀က䐀捯浵湥獴愠摮匠瑥楴杮s䐀̀Ѐ¾᐀䐀漀挀甀洀攀渀琀猀 愀渀搀 匀攀琀琀椀渀最猀☀㰀㄀က攀汢湡潣☀̀Ѐ¾᐀攀戀氀愀渀挀漀ᘀ娀㄀က䐀瑡獯搠⁥牰杯慲慭㨀̀Ѐ¾᐀䐀愀琀漀猀 搀攀 瀀爀漀最爀愀洀愀 䈀㄀က䴀捩潲潳瑦⨀̀Ѐ¾᐀䴀椀挀爀漀猀漀昀琀᠀䘀㄀က倀慬瑮汩慬sⰀ̀Ѐ¾᐀倀氀愀渀琀椀氀氀愀猀ᨀ88Ǚ껰俠⃐㫪ၩ〫鴰䌯尺樀㄀က䐀捯浵湥獴愠摮匠瑥楴杮s䐀̀Ѐ¾᐀䐀漀挀甀洀攀渀琀猀 愀渀搀 匀攀琀琀椀渀最猀☀㰀㄀က攀汢湡潣☀̀Ѐ¾᐀攀戀氀愀渀挀漀ᘀ䘀㄀က䔀捳楲潴楲oⰀ̀Ѐ¾᐀䔀猀挀爀椀琀漀爀椀漀ᨀ㐀㄀က䨀䅕N ̀Ѐ¾᐀䨀唀䄀一᐀昀㄀က吀慲慴業湥潴搠⁥慢畳慲䈀̀Ѐ¾᐀吀爀愀琀愀洀椀攀渀琀漀 搀攀 戀愀猀甀爀愀␀؀88ơ꺨催ෟ䧄ᬄ䡨떳鿤ฒ碑꓀аÀ䘀驐⣔鮒쯁ᇓⶌꀀ㟌醵ꌠꞜ䂑㭑婩䙐ꎇ籠рΘ ⇼ 㸮魼◕䢘薝칱늨֨ 훌#皘콠ⅅ俶疑鵱ꢜ貉⟠˹⃴ अÀ䘀⧰˹լӯÀ䘀 䃈˻핬#朕ᇍ㎛㌫ᑯ ƈ ⼤˹큌ⷸ寺ရꨀ䐀勞8ũቀ癭贰粐Ţ㳄ヸ㶘Ҿ㰔ヸ买ミ똸ٖ癘ࢨҼ靘ŚᏰ癭赘賈ŗᐠ癭趀贰Őᐈ癭餰赘ōԁԀ힧≅뵚䐝놞౅8'ņ㷨ُ俠⃐㫪ၩ〫鴰䌯尺尀㄀㌀ሹႈ䐀䍏䵕繅1䐀̀Ѐ劾갵喵㌹ᐋ䐀漀挀甀洀攀渀琀猀 愀渀搀 匀攀琀琀椀渀最猀᠀㰀㄀伀欹Ⴌ攀汢湡潣☀̀Ѐﾾ啲ᐊ攀戀氀愀渀挀漀ᘀ昀㄀鈀᎐䐀呁协繄1一̀Ѐﾾ啲ᐉ㠀䐀愀琀漀猀 搀攀 瀀爀漀最爀愀洀愀䀀桳汥㍬⸲汤ⱬ㈭㜱㔶᠀ꈀي'ġ㩅䕜䍌协織⸱佄CĜC:\Archivos de programa\Archivos comunes\Adobe\Acrobat\ActiveX\PDFShell.dllĈꌼƒˆ&amp;ć耬知췯覫䀀類ҷ述垀ҵ逌逨逸Ҡ蘒ҷ&#10;ꦨҵ꩘ҵ䠨ҵ郌죘ҵ셸圲&amp;ǡC:\Archivos de programa\Archivos comunes\Microsoft Shared\OFFICE11\msxml5.dll=Ǌ\㜿И鍐寈ਸ懍㎓朣䕝த忉鄟諿懍㎓朣䕝த忉鄟諿ఊ辨辬က굨䥈궠薬㳃闌䩵㖿㚫撮콛薬㳃闌䩵㖿㚫撮콛ఊ䰼ɲ䱀ɲ㝄瀐ᐰ汩撫됎䂯羛棵䡻뛢汩撫됎䂯羛棵䡻뛢ఊ똰똴똸㜮䥠 䴚썵ӓ䂅ﮌ炗坛辩䴚썵ӓ䂅ﮌ炗坛辩ఊ]=Əౡ뉗䒙龛㓷鲻WinSta0\Default¸¸̃À䘀C:\DOCUMENTS AND SETTINGS\EBLANCO\DATOS DE PROGRAMA\MICROSOFT\PLANTILLAS\NORMAL.DOTDD䕍坏À䘀ꉗ恐懬傅퟊ﭩ੅為䀅ఈഀ쎔䪅荬ⲑĸĸ䕍坏À䘀̃À䘀Ƅ:㩃䑜䍏䵕繅就扥慬据屯䅄佔䑓ㅾ䵜䍉佒繓就䱐乁䥔ㅾ乜牯慭⹬潤t¬¦C:\Documents and Settings\eblanco\Datos de programa\Microsoft\Plantillas\Normal.dot᪠遶끟ǈOV]İ౤쨊)ন䀀䀀䀀䀀骀⠀＞ἠⴜ聱耀耀耀耀耀耀耀耀耀耀耀耀耀耀耀耀耀耀耀耀耀耀耀耀耀耀耀耀耀耀耀耀⠀⪀㍠崠䗠紀噀ᬀ㄀㄀䗠崠⛀⺀⛀ヰ䗠䗠䗠䗠䗠䗠䗠䗠䗠䗠ⵀⵀ崠崠崠㲠瑠䳀䭰䳠囐䟐䋀啰噰⿀㕐䭀㾰抠啰媐䚐媐佰䝐䫀台䱠獰䩐䧀䞐㄀ヰ㄀崠䗠䗠䌰䛀㬐䛀䍠⣀䛀䝠ᵀ␐㿀ᵀ殀䝠䖀䛀䛀⸠㤠⫐䝠㿀开㽠㿀㣠㶀ヰ㶀崠耀䗠耀ᬀ䗠㋠梠䗠䗠䗠눀䝐㄀紀耀䞐耀耀ᬀᬀ㍠㍠㨰䗠瑠䗠瀠㤠㄀瑐耀㣠䧀⠀⪀䗠䗠䗠䗠ヰ䗠䗠盠㼠䥠崠⺀盠䗠㱀崠㼠㼠䗠䢰䗠ⵀ䗠㼠㼠䥠耀耀耀㲠䳀䳀䳀䳀䳀䳀瓠䳠䟐䟐䟐䟐⿀⿀⿀⿀奠啰媐媐媐媐媐崠媐台台台台䧀䡠䘰䌰䌰䌰䌰䌰䌰炠㬐䍠䍠䍠䍠ᵀᵀᵀᵀ䗠䝠䖀䖀䖀䖀䖀崠䖀䝠䝠䝠䝠㿀䛀㿀নࠁƧƨΎཱྀƐ`` ￼ ✀翽＞‟×Vǚ裠饘趀allǗ금餰all(ǐĸ쀎섞샠&#10;@ 쀋V(ƨ࣡㬊)䀀䀀䀀䀀İP＞ἠⴜ聱ĀĀĀĀĀĀĀĀĀĀĀĀĀĀĀĀĀĀĀĀĀĀĀĀĀĀĀĀĀĀĀĀPPpÐ İÐ@pp ÐPpP          ``ÐÐÐðÀ°°À ÀÀp°àÀÀ°ÀÀ °À°Ā°° ppÐ     `  P` Pð    pp à    ÐĀ Ā@ Ā  ư pĐĀ ĀĀ@@  ðàpĀĀ°PP      ð°Ðpð Ð  `°ĠĠĠÀÀÀÀÀÀĀ°    ppppÀÀÀÀÀÀÀÐÀÀÀÀÀ°°       ð    PPPP       Ð      噀ᬀ%ʼ`` ￼ ✀＞‟㕐䭀㾰抠啰媐×佰䝐VVŒԽ金)䀀䀀䀀䀀İP＞ἠⴜ聱ĀĀĀĀĀĀĀĀĀĀĀĀĀĀĀĀĀĀĀĀĀĀĀĀĀĀĀĀĀĀĀĀP@`ÀĀ°0``ÀP`P```ÀÀÀð° °°°`pÀ°ÀÀ  ° à ```ÀpP@P@à`pPÀp`ÀĀĀ0`ÐŠ`ĀĀĀĀ00``pðàp`ðĀp P@`ðÀ`ðÀ`ĀĀĀ°°°°°°ð ````°°ÀÀÀÀÀÀÀ°°°° àp@@@@ÀÐ@Ɛ`` ￼ ✀嬀ﾢꀀ＞‟°àÀÀ×À VVǼ॰∊¾¿䀀䀀䀀䀀ÒÓÔÕÖ×ØÙÚÛÜÝÞßàáâãäåæçèéêëìíîïðñòóôõö÷øùúûüýþÿ &#10;&#10; !&quot;#$%&amp;'()*+,-./0123456789:;&lt;=&gt;?@ABCDEFGHIJKLMNOPQRSTUVWXYZ[\]^_`abcdefghijklmnopqrstuvwxyz{|}~€‚ƒ„…†‡ˆ‰Š‹ŒŽ‘’“”•–—˜™š›œžŸ ¡¢£¤¥¦§¨©ª«¬­®¯°±²³´µ`ĀĀĀ°°°°°°ð ````°°ÀÀÀÀÀÀÀ°°°° ্ࠋǂǍӍࣨƐ`` ᜀ翽＞‟ĀĀĀĀĀĀ×ĀĀ,VƦ简知췯覫 &#10;Ɛ``ԐąĂ؇Ԃ&#10;됰!淈ُ狠ႸႠ狠֔Vꏼô渐ُꏐotype:Symbol :veioꋈ1.60 (Microsoft)V,źࠒ촊䀀䀀䀀䀀&#10;Ɛ`` ᜀ＞‟×VVĤૡ␊䀀䀀䀀䀀ࣰܾƲðCΈᕑƐ`` ￼ ✀翽＞‟×VVǎ᣹㬊䀀䀀䀀䀀+Ɛ`` ￼ ✀＞‟×VŸ綏憄⧿ᇔꦗက❚떙㞃坟烈䟈嶮ꂑἚ鉵 ų版瑫爘瑫燼瑫燨瑫燘瑫⏴瑫ꈴƒ倌俰  Ũ癀瑫睜瑫俰毰瑫ᖜ瑫扨˸ᖜ瑫 šE:\El Costo de la Prisión Preventiva (contestación)..docőC:\Documents and Settings\All Users\Documentos\Mis imágenesŁ㲰냨饘ĺ&#10;pE:\El Costo de la Prisión Preventiva (contestación)..docBĪ毠眏炠眏灌眏ŔƐⓐќ爼ȝѨ版ȝм 爜ȝˤ烄ȝͤØ煄ȝ҄Ȁ牤ȝڄӜ瑤ȝୠ`祀ȝீ(禠ȝ淟ȝ௨秈ȝ௸秘ȝ淟ȝ淟ȝЉA7ǻ 㰈䚠ˤ淠ȝ䣔緈BǨȸ&#10;1ഀ⫘ǥƒघ금Ǟ혬㜿ð ǝЂ磠(祰(V ǒԭ䨊䀀䀀䀀䀀%ʼ`` ￼ ✀＞‟×VVżൟ攊!䀀䀀䀀䀀°0＞ἠ⣬聱0 @p` ` 00`p0000PPPPPPPPPP00ppp@p`pp``pp@@`@p````ppP`P000pPPPP@PP0PP 0P PPPP0@0P`@`@@@@pP P@p``PÐ`0P  @@@PP@0@`0 PP`P0PP@Pp0P@p@@PPP0P@@P@ppppppp````@@@@ppppppp`PPPPPPPP@PPPP    PPPPPPPp`PPPP`P`×1VĦ橰瑫橠瑫橌瑫樤瑫樄瑫槰瑫槜瑫榰瑫榔瑫榀瑫楰瑫楜瑫楀瑫⏴瑫睜瑫谀˷⍈˷ĉ저ᶶ⎐˷ᖜ瑫ᖜ瑫┘˷ᖜ瑫ᖜ瑫ᖜ瑫ᖜ瑫ᖜ瑫ᖜ瑫蘠˷䩴âᖜ瑫 B1Ƿｐ޸ ৈ ௘ ෨  BƵІꌰ(ꏀ(娈  ƪЇꡞ(꣮(  ƣЈ쑾(씎(  ƘЊᏊ)ᑚ)  ƑЋ衸)褈)  ƆЌ跼)躌)  ſЎ땐)뗠)  ŴЏ몜)묬)  ŭА쁘)샨)  ŢГ헢)홲)  śД))  ŐЕ))  ŉЖ))  ľИﷄ)﹔)  ķЙˀ*͐*  ĬКࢬ*़*  ĥЛᨤ*᪴*  ĚМ⁌*⃜*  ēН┦*▶*  ĈП㓬*㕼*  āС㽮*㿾*  ǶТ䒌*䔜*  ǯУ䩪*䫺*  ǤФ偆*僖*  ǝХ嘆*嚖*  ǒЦ宎*尞*  ǋЧ憐*戠*  ǀЬ秼*窌*  ƹЭ藨*虸*  ƮЯ謒*订*  Ƨж選*鄈*  Ɯи魮*鯾*  ƕоꙎ*ꛞ*  Ɗп낚*넪*  ƃр떶*뙆*  Ÿс멤*뫴*  űу쁌*샜*  Ŧф찜*첬*  şѐ琉*臭*  Ŕіb+ò+  ōࠇ귘(깨(  łࠉ탲(톂(  Ļࠊᦠ)ᨰ)  İࠌ鍸)鐈)  ĩࠐ없)왖)  Ğࠓ))  ėࠔ))  Čࠖ))  ąࠚ๺*༊*쐸  Ǻࠝ⨞*⪮*쓈  ǳࠬ翢*聲*  Ǩ࠾ꭨ*꯸*  ǡࡃ옌*욜*  ǖఇ뎮(됾(  Ǐఉ횈(휘(  Ǆఌ饆)駖)  ƽచᑒ*ᓢ*  Ʋဇ뤞(릮(  ƫဉ((  Ơည╮)◾)  ƙဌ黊)齚)  Ǝᐇ뺚(뼪(  Ƈᐉ((  żᐊ⭼)Ⰼ)  ŵᐌꑬ)ꓼ)  Ū᠉((모  ţ᠊ㅴ)㈄)뫰  Ř᠌꧸)ꪈ)문  őᰉ((얠  ņᰊ㝴)㠄)슈  Ŀ ((쥈  Ĵ 㶢)㸲)았  ĭ␉((쩨  Ģ␊䏐)䑠)  ě⠉﵌(﷜(쮈  Đ⠊䧌)䩜)  ĉⰉɘ)˨)  Ǿ〉ޜ)ࠬ)쇸  Ƿ《喦)嘶)쉀  Ǭ㐉ග)ฬ)조  ǥ㐊孎)寞)  ǚ㠊惬)慼)  Ǔ㰊曐)杠)  ǈ䀊泄)浔)  ǁ䐊犪)猺)  ƶ䠊砘)碨)  Ư䰊綈)縘)  Ƥ倊茈)莘)  Ɲђ㙲+㜂+퉈  ƒҁ㰨+㲸+쭀  Ƌк䠢+䢲+윈  ƀѫ䷄+乔+  Ź࡫吴+哄+  Ů౫婦+嫶+  ŧв惞+慮+  Ŝд晬+曼+  ŕе氂+沒+  ŊѬ熀+爐+  Ńл眖+瞦+읐  ĸ࠻縲+绂+  ı఻蔈+薘+  Ħျ课+貎+  ğᐻ鍖+鏦+  Ĕᠻ驨+髸+芐  č᰻ꃨ+ꅸ+  Ă※Ꜯ+Ꞿ+  ǻ␻긔+꺤+  ǰယṨ+Ỹ+  ǩᐚ⑾+┎+  Ǟ᠚⩶+⬆+븈  Ǘᰚひ+㄂+쎨  ǌ‚삨+세+  ǅѤ운+을+  ƺѮ튚+팪+  ƳѢ++호  ƨѺ++  ơ࡝++  Ɩ࠼듖+땦+  ƏѼ++캠  ƄЗ쳈+쵘+( Žĸ쀎섞샠&#10;@ 쀋(ŕ睋ഀŏ狀瑫ُ醠ŋፀ狺͘屠Ơψń&#10;C:\WINDOWS ŀ㺬ヸ佈ミ㹼ヸ䶈ꗜヘ Ĺ⸔眺Ӝddÿğ⸔眺ՈddࡀVąꇀٖǤᄻǤfVƯĀ앸ُ²´ºȪ+&gt;瀄繪*V胈繪Ѐ_߭N߭_߭߭&#10;&#10;N߭\߭̹À䘀ƶ\??\C:\Documents and Settings\eblanco\Datos de programa\Microsoft\Office\Reciente\desktop.ini匮敨汬汃獡䥳普o3]&#10;N䱔捯污穩摥敒潳牵散慎敭SYSTEMfŉC:\Documents and Settings\eblanco\Datos de programaaĻ&#10;Ā앸ُ²´ºȪ&gt;瀄繪JЀ_߭N߭_߭߭&#10;&#10;N߭\߭\??\C:\Documents and Settings\eblanco\Datos de programa\Microsoft\Office\Reciente\desktop.ini匮敨汬汃獡䥳普o30'aǘ借俠⃐㫪ၩ〫鴰䌯尺尀㄀㌀ሹႈ䐀䍏䵕繅1䐀̀Ѐ劾갵喵ᐂ䐀漀挀甀洀攀渀琀猀 愀渀搀 匀攀琀琀椀渀最猀᠀㰀㄀伀欹Ⴌ攀汢湡潣☀̀Ѐﾾ啲퐹ᐂ攀戀氀愀渀挀漀ᘀ昀㄀儀阹ᆰ䴀卉佄繃1㐀̀Ѐﾾ啲ᐉ䴀椀猀 搀漀挀甀洀攀渀琀漀猀᠀ᨀԀ؀斾戀氀愀渀挀漀᠀''Ƴ借俠⃐㫪ၩ〫鴰䌯尺尀㄀㌀ሹႈ䐀䍏䵕繅1䐀̀Ѐ劾갵喵ᐂ䐀漀挀甀洀攀渀琀猀 愀渀搀 匀攀琀琀椀渀最猀᠀㰀㄀伀欹Ⴌ攀汢湡潣☀̀Ѐﾾ啲퐹ᐂ攀戀氀愀渀挀漀ᘀ昀㄀鈀᎐䐀呁协繄1一̀Ѐﾾ啲ᐉ㠀䐀愀琀漀猀 搀攀 瀀爀漀最爀愀洀愀䀀桳汥㍬⸲汤ⱬ㈭㜱㔶᠀''Ɗ픸睌睌Ɋؤ倀߰ᑻ䈤奌᥀睋갘ٖ(갘ٖ⹐˹젤ٖ인ٖ䷘˸猬$退ĴÀ䘀0꒚鴰貰䭱킴넅믖߰˽ഀD十䍙䐀愀갘ٖ睏爀漀最爀愀洀ⱬ㈭'ť2C:\ARCHIV~1\ARCHIV~1\MICROS~1\SMARTT~1\METCONV.DLL&#10;ŗ₼瑭瀐瑫瀌瑫殐埛ᇒက❚떙ଈƂ΢ㅃ˾ଈഀఈs &#10;ō㺬ヸ佈ミ㹼ヸ䶈ꗜヘ ł۸ҼĿ佴ミ䶈&#10;៤ҼមҼĸូҼᠸҼ ĵel/İ³Reconoce los nombres de las personas a las que ha enviado mensajes de correo electrónico recientemente. Esta operación se combina con las acciones asociadas a nombres de personas.᠀//ă 俠⃐㫪ၩ〫鴰䌯尺尀㄀㌀ሹႈ䐀䍏䵕繅1䐀̀Ѐ劾갵喵㌹ᐋ䐀漀挀甀洀攀渀琀猀 愀渀搀 匀攀琀琀椀渀最猀᠀㰀㄀伀欹Ⴌ攀汢湡潣☀̀Ѐﾾ啲ᐊ攀戀氀愀渀挀漀ᘀ昀㄀鈀᎐䐀呁协繄1一̀Ѐﾾ啲ᐉ㠀䐀愀琀漀猀 搀攀 瀀爀漀最爀愀洀愀䀀桳汥㍬⸲汤ⱬ㈭㜱㔶᠀䈀㄀䤀餹ᒖ䴀䍉佒繓1⨀̀Ѐﾾ啲똹ᐉ䴀椀挀爀漀猀漀昀琀᠀؀//ǒ ᡰҼ俠⃐㫪ၩ〫鴰䌯尺尀㄀㌀ሹႈ䐀䍏䵕繅1䐀̀Ѐ劾갵喵㌹ᐋ䐀漀挀甀洀攀渀琀猀 愀渀搀 匀攀琀琀椀渀最猀᠀㰀㄀伀欹Ⴌ攀汢湡潣☀̀Ѐﾾ啲ᐊ攀戀氀愀渀挀漀ᘀ昀㄀鈀᎐䐀呁协繄1一̀Ѐﾾ啲ᐉ㠀䐀愀琀漀猀 搀攀 瀀爀漀最爀愀洀愀䀀桳汥㍬⸲汤ⱬ㈭㜱㔶᠀䈀㄀䤀餹ᒖ䴀䍉佒繓1⨀̀Ѐﾾ啲똹ᐉ䴀椀挀爀漀猀漀昀琀᠀//ƥ 俠⃐㫪ၩ〫鴰䌯尺尀㄀㌀ሹႈ䐀䍏䵕繅1䐀̀Ѐ劾갵喵㌹ᐋ䐀漀挀甀洀攀渀琀猀 愀渀搀 匀攀琀琀椀渀最猀᠀㰀㄀伀欹Ⴌ攀汢湡潣☀̀Ѐﾾ啲ᐊ攀戀氀愀渀挀漀ᘀ昀㄀鈀᎐䐀呁协繄1一̀Ѐﾾ啲ᐉ㠀䐀愀琀漀猀 搀攀 瀀爀漀最爀愀洀愀䀀桳汥㍬⸲汤ⱬ㈭㜱㔶᠀䈀㄀䤀餹ᒖ䴀䍉佒繓1⨀̀Ѐﾾ啲똹ᐉ䴀椀挀爀漀猀漀昀琀᠀Ѐ /Ŵ㺬ヸ佈ミ㹼ヸ䶈ꗜヘ ŭ낈䚀尺Ŧ灴眏˼ˤȞʰȞ㽐佄Cţꚠ铸琀漀 搀Ŝ&gt;C:\WINDOWS\system32\stdole2.tlb⸀⸀搀漀挀ᰀ7Ő&#10;HP LaserJet 1020Windows NT x86C:\WINDOWS\System32\spool\DRIVERS\W32X86\3\IMFNT5.DLLC:\WINDOWS\System32\spool\DRIVERS\W32X86\3\SDhp1020.SDDC:\WINDOWS\System32\spool\DRIVERS\W32X86\3\SDNT5UI.DLL77ě俠⃐㫪ၩ〫鴰䌯尺尀㄀㌀ሹႈ䐀䍏䵕繅1䐀̀Ѐ劾갵喵㌹ᐋ䐀漀挀甀洀攀渀琀猀 愀渀搀 匀攀琀琀椀渀最猀᠀㰀㄀伀欹Ⴌ攀汢湡潣☀̀Ѐﾾ啲ᐊ攀戀氀愀渀挀漀ᘀ昀㄀鈀᎐䐀呁协繄1一̀Ѐﾾ啲ᐉ㠀䐀愀琀漀猀 搀攀 瀀爀漀最爀愀洀愀䀀桳汥㍬⸲汤ⱬ㈭㜱㔶᠀䈀㄀䤀餹ᒖ䴀䍉佒繓1⨀̀Ѐﾾ啲똹ᐉ䴀椀挀爀漀猀漀昀琀᠀㨀㄀倀笹Ⴏ伀晦捩e␀̀Ѐﾾ阶喑똹ᐉ伀昀昀椀挀攀ᘀ렀ي률ي77Ǣ俠⃐㫪ၩ〫鴰䌯尺尀㄀㌀ሹႈ䐀䍏䵕繅1䐀̀Ѐ劾갵喵㌹ᐋ䐀漀挀甀洀攀渀琀猀 愀渀搀 匀攀琀琀椀渀最猀᠀㰀㄀伀欹Ⴌ攀汢湡潣☀̀Ѐﾾ啲ᐊ攀戀氀愀渀挀漀ᘀ昀㄀鈀᎐䐀呁协繄1一̀Ѐﾾ啲ᐉ㠀䐀愀琀漀猀 搀攀 瀀爀漀最爀愀洀愀䀀桳汥㍬⸲汤ⱬ㈭㜱㔶᠀䈀㄀䤀餹ᒖ䴀䍉佒繓1⨀̀Ѐﾾ啲똹ᐉ䴀椀挀爀漀猀漀昀琀᠀㨀㄀倀笹Ⴏ伀晦捩e␀̀Ѐﾾ阶喑똹ᐉ伀昀昀椀挀攀ᘀ77ƭᫀҼ俠⃐㫪ၩ〫鴰䌯尺尀㄀㌀ሹႈ䐀䍏䵕繅1䐀̀Ѐ劾갵喵㌹ᐋ䐀漀挀甀洀攀渀琀猀 愀渀搀 匀攀琀琀椀渀最猀᠀㰀㄀伀欹Ⴌ攀汢湡潣☀̀Ѐﾾ啲ᐊ攀戀氀愀渀挀漀ᘀ昀㄀鈀᎐䐀呁协繄1一̀Ѐﾾ啲ᐉ㠀䐀愀琀漀猀 搀攀 瀀爀漀最爀愀洀愀䀀桳汥㍬⸲汤ⱬ㈭㜱㔶᠀䈀㄀䤀餹ᒖ䴀䍉佒繓1⨀̀Ѐﾾ啲똹ᐉ䴀椀挀爀漀猀漀昀琀᠀㨀㄀倀笹Ⴏ伀晦捩e␀̀Ѐﾾ阶喑똹ᐉ伀昀昀椀挀攀ᘀ&#10;7Ŵ₼瑭瀐瑫瀌瑫殐埛ᇒက❚떙ଈƂΥㅃ˾ଈഀఈ&#10;ŪC:\Documents and Settings\eblanco\Mis documentos\Mis imágenes&lt;ś尺尀㄀㌀ሹႈ䐀䍏䵕繅1䐀̀Ѐ劾갵喵ᐂ䐀漀挀甀洀攀渀琀猀 愀渀搀 匀攀琀琀椀渀最猀᠀㰀㄀伀欹Ⴌ攀汢湡潣☀̀Ѐﾾ啲퐹ᐂ攀戀氀愀渀挀漀ᘀ昀㄀鈀᎐䐀呁协繄1一̀Ѐﾾ啲ᐉ㠀䐀愀琀漀猀 搀攀 瀀爀漀最爀愀洀愀䀀桳汥㍬⸲汤ⱬ㈭㜱㔶᠀䈀㄀䤀餹ᒖ䴀䍉佒繓1⨀̀Ѐﾾ啲똹ᐉ䴀椀挀爀漀猀漀昀琀᠀㨀㄀倀笹Ⴏ伀晦捩e␀̀Ѐﾾ阶喑똹ᐉ伀昀昀椀挀攀ᘀ䀀㄀唀ᐉ刀捥敩瑮e⠀̀Ѐﾾ윶喑ᐉ刀攀挀椀攀渀琀攀᠀'&lt;ğ俠⃐㫪ၩ〫鴰䌯尺尀㄀㌀ሹႈ䐀䍏䵕繅1䐀̀Ѐ劾갵喵㌹ᐋ䐀漀挀甀洀攀渀琀猀 愀渀搀 匀攀琀琀椀渀最猀᠀㰀㄀伀欹Ⴌ攀汢湡潣☀̀Ѐﾾ啲ᐊ攀戀氀愀渀挀漀ᘀ昀㄀鈀᎐䐀呁协繄1一̀Ѐﾾ啲ᐉ㠀䐀愀琀漀猀 搀攀 瀀爀漀最爀愀洀愀䀀桳汥㍬⸲汤ⱬ㈭㜱㔶᠀넀Ҹ'öǸᙨ峓䙢ㇳ䦙椶ꀉ儰啀俏펪쀿৮Revisión&#10;唀Ǧ愰㝁Ҹΐ刀攀挀ǣᆰѨ?Ǟ莀俠⃐㫪ၩ〫鴰䌯尺尀㄀㌀ሹႈ䐀䍏䵕繅1䐀̀Ѐ劾갵喵㌹ᐋ䐀漀挀甀洀攀渀琀猀 愀渀搀 匀攀琀琀椀渀最猀᠀㰀㄀伀欹Ⴌ攀汢湡潣☀̀Ѐﾾ啲ᐊ攀戀氀愀渀挀漀ᘀ昀㄀鈀᎐䐀呁协繄1一̀Ѐﾾ啲ᐉ㠀䐀愀琀漀猀 搀攀 瀀爀漀最爀愀洀愀䀀桳汥㍬⸲汤ⱬ㈭㜱㔶᠀䈀㄀䤀餹ᒖ䴀䍉佒繓1⨀̀Ѐﾾ啲똹ᐉ䴀椀挀爀漀猀漀昀琀᠀㨀㄀倀笹Ⴏ伀晦捩e␀̀Ѐﾾ阶喑똹ᐉ伀昀昀椀挀攀ᘀ䀀㄀唀船ᐌ刀捥敩瑮e⠀̀Ѐﾾ윶喑船ᐌ刀攀挀椀攀渀琀攀᠀6?ơƨ豕멆饖侱鶥Ꝓ糝꫆&#10;ഀఈ঳ˡ঳ˡPX` 㳑떧荕䉫憡頥ᑫ쮇⑮싲䪾宐돈䌬밊웞众ຓ鿊Ӎꀉ儰啀俏펪쀿৮殷竨☬䌞ᆑ瓉랶쏊呐䉕覂ꏸ栞⡲ ÿÿÿ＀ÿÿÿÿ＀ÿÿÿÿÿ＀ÿÿÿ6ū慘㝁现Ð윶喑ᐉŤ&#10; Dirección Š㺬ヸ佈ミ㹼ヸ䶈ꗜヘ㞰ث䍏䵕  ř㺬ヸ佈ミ㹼ヸ䶈ꗜヘ芸ت᠀  Ŏ㺬ヸ佈ミ㹼ヸ䶈ꗜヘ涘鈀  Ň㺬ヸ佈ミ㹼ヸ䶈ꗜヘؘ䀀桳 ļ״柨ح涠䴀䍉佒繓ĹFederal爀漀猀漀昀琀Ĳ佴ミ䶈2侴ثڐ į㺬ヸ佈ミ㹼ヸ䶈ꗜヘ柠ح攀挀 Ĥ&#10;Saltaģ佴ミ䶈¬ތܘ Ĝ㺬ヸ佈ミ㹼ヸ䶈ꗜヘݠ渀琀 ĕܼࠨᾀҼ㰀㄀Ďnivelesᐊ攀戀氀ċ佴ミ䶈´ެҼߘ Ą㺬ヸ佈ミ㹼ヸ䶈ꗜヘࠠ㜱㔶 ǽ߼ࣀݨﾾ啲Ƕ佴ミ䶈· ㆼҾࡰ ǳ㺬ヸ佈ミ㹼ヸ䶈ꗜヘࢸe⠀ Ǩ࢔㉘Ҿࠨ攀᠀夀Һ娘ҺǢᎀ狺烰͘ǟ偔皔ୠ냨౅ ǘ㺬ヸ佈ミ㹼ヸ䶈ꗜヘၐ  Ǒ㺬ヸ佈ミ㹼ヸ䶈ꗜヘዠ  ǆ㺬ヸ佈ミ㹼ヸ䶈ꗜヘ峈而ˡ ƿ佴ミ䶈4&#10;칬˷츠˷ƸFPerson.FactoidonƲC:\Documents and Settings\All Users\Documentos\Mis vídeosƢC:\Archivos de programaƝⓌ瓃ᄠ烰尺Ɩ⹰ aƔ؈Șೈघ(Ƒ&#10;ٖEGISTRY\USER\S-1-5-21-3632519079-3176800837-2979939357-3141_Classes\CLSID\{603D3800-BD81-11d0-A3A5-00C04FD706EC}\LocalServer೰Ҽꐘي(ũ슄皮೰ୠŢ슜皮ഘೈş슴皮ീ೰Ř妃൨ഘŕ妃ඐീŎ妃ම൨ŋ妃෠ඐń妃จමŁ妃ะ෠ĺ妃๘จķ쀌皕ཨะİȜギ粁໘ᖀĕ쁐皕締๘๸Ď佴ミ䶈&#10;쵔˷ċၘဈĄ“痟ᒨ締āྸǺ佴ミ䶈*⛔˷सǷड़የྸǰC:\Documents and Settings\eblanco\Mis documentos5ǢC:\WINDOWS\system32ǜⓤ瓃ନ尺Ǚ覴aǗ㨈˺ǕC:\WINDOWS\system32Ǐ岘ُ⛨˹&lt;&quot;ǋ텼㜿ǽę&quot;Ʃ䴠ミ伨ミĠ냠フ㊼ ƥত峐ၘƞ佴ミ䶈0ৈ&#10;ƛ&#10;C:\Documents and Settings\All Users\Escritorio&#10;ƌ嘘⭀垸⡈堈㾰塰墠声夠奈Ҹ퓠ك奸妨姠娐娸媨⯠嫠嬰嬰存存存存存睰Һ映꬈̂Ż/C:\ARCHIV~1\ARCHIV~1\MICROS~1\SMARTT~1\MOFL.DLLLŭ‴痟ᓐ࿠Ŧ⁌痟屠ᒨţDesc&#10;Ş&#10;C:\Documents and Settings\All Users\Documentos&#10;œdőÊÌᖐĜC:\WINDOWS\WinSxS\x86_Microsoft.Windows.Common-Controls_6595b64144ccf1df_6.0.2600.5512_x-ww_35d4ce83\ȈĲၸ̂ٴٜǶǶ㖀⚨⟀耀⟌⟤⟨⟸⠰|⡴⣰⣴⣸⤀⦜⦰⧔|⨐⪌⪘⪨|⫔⭐耀⭠⭼⮔耀⮜⯌IPC$榌IPC remotaŵꞎprint$隗Controladores de impresora꒚&quot;&quot;C:\WINDOWS\system32\spool\drivers|耄L©āĀǿȁԀ ȠǿȁԀ ȣȁԀ ȠāԀCC:\耄P$ǿԁԀ䆸槱ⴚ஝὞䦩࡛$ǿԁԀ䆸槱ⴚ஝὞䦩،ԁԀ䆸槱ⴚ஝὞䦩࡛ԁԀ䆸槱ⴚ஝὞䦩ϻ  HPLaserJHP LaserJet 1020寎HP LaserJet 1020,LocalsplOnly|耄LǿāĀǿȁԀ ȠǿȁԀ ȣȁԀ ȠāԀHP720HP 720CHP 720C,LocalsplOnly퀐|耄LǿāĀǿȁԀ ȠǿȁԀ ȣȁԀ ȠāԀADMIN$쭤&#10;&#10;Admin remota㯼C:\WINDOWSરC$笴Recurso predeterminadoC:\ЀĴက«ȈĪ⟀耀⟌⟤⟨⟸⠰|⡴⣰⣴⣸⤀⦜⦰⧔|⨐⪌⪘⪨|⫔⭐耀⭠⭼⮔耀⮜⯌IPC$IPC remotaprint$Controladores de impresoraC:\WINDOWS\system32\spool\drivers耄L©āĀǿȁԀ ȠǿȁԀ ȣȁԀ ȠāԀCC:\耄P$ǿԁԀ䆸槱ⴚ஝὞䦩࡛$ǿԁԀ䆸槱ⴚ஝὞䦩،ԁԀ䆸槱ⴚ஝὞䦩࡛ԁԀ䆸槱ⴚ஝὞䦩ϻHPLaserJHP LaserJet 1020HP LaserJet 1020,LocalsplOnly耄LǿāĀǿȁԀ ȠǿȁԀ ȣȁԀ ȠāԀHP720HP 720CHP 720C,LocalsplOnly耄LǿāĀǿȁԀ ȠǿȁԀ ȣȁԀ ȠāԀADMIN$Admin remotaC:\WINDOWSC$Recurso predeterminadoC:\⯔⚨⯔䵌䵅Հ㖄Y«Ɓ泰眏汘眏灠眏ь驐Ⱜ泰眏汘眏灠眏ь驐enⰀ泰眏汘眏灠眏Ǵ驐Ⲅ泰眏汘眏灠眏Ǵ驐ncⱘ泰眏汘眏灠眏驐Ⳝ泰眏汘眏灠眏驐raⲰ泰眏汘眏灠眏ɘ驐ⴴ泰眏汘眏灠眏ɘ驐ⴈ泰眏汘眏灠眏d驐泰眏汘眏灠眏È驐泰眏汘眏灠眏Ĭ驐ⷤ泰眏汘眏灠眏Ĭ驐evⶸ泰眏汘眏灠眏ʼ驐⸼泰眏汘眏灠眏ʼ驐st⸐泰眏汘眏灠眏̠驐⺔泰眏汘眏灠眏̠驐.L⹨\YĦ&#10;尺樀㄀က䐀捯浵湥獴愠摮匠瑥楴杮s䐀̀Ѐ¾᐀䐀漀挀甀洀攀渀琀猀 愀渀搀 匀攀琀琀椀渀最猀☀㰀㄀က攀汢湡潣☀̀Ѐ¾᐀攀戀氀愀渀挀漀ᘀ娀㄀က䐀瑡獯搠⁥牰杯慲慭㨀̀Ѐ¾᐀䐀愀琀漀猀 搀攀 瀀爀漀最爀愀洀愀 䈀㄀က䴀捩潲潳瑦⨀̀Ѐ¾᐀䴀椀挀爀漀猀漀昀琀᠀㨀㄀က伀晦捩e␀̀Ѐ¾᐀伀昀昀椀挀攀ᘀ䀀㄀က刀捥敩瑮e⠀̀Ѐ¾᐀刀攀挀椀攀渀琀攀᠀ﰀ㘀䔀氀 䌀漀猀琀漀 搀攀 氀愀 倀爀椀猀椀渀 倀爀攀瘀攀渀琀椀瘀愀 ⠀挀漀渀琀攀猀琀愀挀椀渀⤀⸀⸀䰀一䬀舀̀Ѐ¾᐀䔀氀 䌀漀猀琀漀 搀攀 氀愀 倀爀椀猀椀渀 倀爀攀瘀攀渀琀椀瘀愀 ⠀挀漀渀琀攀猀琀愀挀椀渀⤀⸀⸀䰀一䬀稀洘Ӑ^\Ǌ俠⃐ခ쳌쳌`˘pꑰٖ䁰ٖ̹À䘀ƶÀ䘀ĀŨခ쳌쳌ðꘈٖ䀰ٖ堸ٖ倪庲賱ᇑ銿怀Ḉᇘ꘰ٖ°°䕍坏倪庲賱ᇑ銿怀Ḉᇘ㲠胲৳옚뮭潛ᓗꐄ߰徢ᥓ嚘杔6#DN2192.168.10.93192.168.0.20 &#10;ခ쳌쳌Ř꼈ُ㲠胲৳ꓰٖ߰倀߰ᑻ䈤奌8バ൝䳡䚼66#DN2192.168.10.93192.168.0.20 &#10;BB+ncalrpc:[OLEAC395056191D4BC388119972C1A3]&#10;NT AUTHORITY\SYSTEM稀&quot;^⍬㜿㜿4ĸȐ&quot;Ŋⶨ㜿搨㝁㜿㜿臸揀㝁Ȑĺ櫠㝁䙘ﰰķ轨䚀䘰İ辄䙘ĭ灴眏̄̀ȝ淠ȝ偘&amp;Ħ借俠⃐㫪ၩ〫鴰䌯尺尀㄀㌀ሹႈ䐀䍏䵕繅1䐀̀Ѐ劾갵喵ᐂ䐀漀挀甀洀攀渀琀猀 愀渀搀 匀攀琀琀椀渀最猀᠀㰀㄀伀欹Ⴌ攀汢湡潣☀̀Ѐﾾ啲퐹ᐂ攀戀氀愀渀挀漀ᘀ娀㄀刀갵ᆵ䴀久义繉1䈀̀Ѐﾾ啲똹ᐉⰀ䴀攀渀切 䤀渀椀挀椀漀䀀桳汥㍬⸲汤ⱬ㈭㜱㘸᠀&amp;ĀC:\Archivos de programa\Archivos comunes\Microsoft Shared\Smart Tag\MSTAG.TLBǫaddressǧdC:\ARCHIV~1\ARCHIV~1\MICROS~1\SMARTT~1\FPERSON.DLLǖ'Convertir diferentes unidades de medida$Ǌ借俠⃐㫪ၩ〫鴰䌯尺尀㄀㌀ሹႈ䐀䍏䵕繅1䐀̀Ѐ劾갵喵ᐂ䐀漀挀甀洀攀渀琀猀 愀渀搀 匀攀琀琀椀渀最猀᠀䈀㄀䨀蔹ႍ䄀䱌单繅1⨀̀Ѐ劾갵喵ᐉ䄀氀氀 唀猀攀爀猀᠀䐀㄀伀퀹Ⴄ䔀䍓䥒織1Ⰰ̀Ѐ劾갵喵ꔹᐉ䔀猀挀爀椀琀漀爀椀漀᠀꬀繬$Ʀ&#10;借俠⃐㫪ၩ〫鴰䌯尺㰀㄀吀鐹႓圀义佄南☀̀Ѐ劾갵喵ꀹᐉ圀䤀一䐀伀圀匀ᘀƙdÈĬ&#10;Ɣ寀攢L&amp;&#10;Ɖ 借俠⃐㫪ၩ〫鴰䌯尺尀㄀㌀ሹႈ䐀䍏䵕繅1䐀̀Ѐ劾갵喵ᐂ䐀漀挀甀洀攀渀琀猀 愀渀搀 匀攀琀琀椀渀最猀᠀䈀㄀䨀蔹ႍ䄀䱌单繅1⨀̀Ѐ劾갵喵쌹ᐁ䄀氀氀 唀猀攀爀猀᠀娀㄀⠀ᅫ䴀久义繉1䈀̀Ѐ劾갵喵똹ᐉⰀ䴀攀渀切 䤀渀椀挀椀漀䀀桳汥㍬⸲汤ⱬ㈭㜱㘸᠀&#10;&amp;ţ₼瑭瀐瑫瀌瑫殐埛ᇒက❚떙ଈƂΧㅃ˾ଈഀఈs&#10;řRelease焤繪焐繪烰繪ŒGetTypeInfoŏGetIDsOfNamesňInvokeŅInvokeVerb2ľ覴aļ邸繪濘繪东遨繪遌繪逸繪Ĺ䠟辺䔍괥ᇐꢘᬶ̑b1㡄藎䥍䥓䝍ㅾ0뻯㛿狸㥕শMis imágenes'뻯eblancoĩ&#10;⿐̂辺䔍괥ᇐꢘᬶ̑ĥ覴a(ģ&#10;借俠⃐㫪ၩ〫鴰䌯尺尀㄀㌀ሹႈ䐀䍏䵕繅1䐀̀Ѐ劾갵喵ᐂ䐀漀挀甀洀攀渀琀猀 愀渀搀 匀攀琀琀椀渀最猀᠀䈀㄀䨀蔹ႍ䄀䱌单繅1⨀̀Ѐ劾갵喵ᐉ䄀氀氀 唀猀攀爀猀᠀昀㄀伀줹Ꭴ䐀呁协繄1一̀Ѐ劾갵喵똹ᐉ㠀䐀愀琀漀猀 搀攀 瀀爀漀最爀愀洀愀䀀桳汥㍬⸲汤ⱬ㈭㜱㔶᠀(ǻᅈ 揠!ა ♠ ⛀ VMICROS~\SMARTT䶈ǪdC:\ARCHIV~1\ARCHIV~1\MICROS~1\SMARTT~1\FPERSON.DLLǝ&#10;借俠⃐㫪ၩ〫鴰䌯尺㰀㄀吀鐹႓圀义佄南☀̀Ѐ劾갵喵ꀹᐉ圀䤀一䐀伀圀匀ᘀ䀀㄀倀ହၡ猀獹整㍭2⠀̀Ѐ劾괵喵‹ᐄ猀礀猀琀攀洀㌀㈀᠀Ǆ&#10;借俠⃐㫪ၩ〫鴰䌯尺㰀㄀吀鐹႓圀义佄南☀̀Ѐ劾갵喵ꀹᐉ圀䤀一䐀伀圀匀ᘀ䀀㄀倀ହၡ猀獹整㍭2⠀̀Ѐ劾괵喵‹ᐄ猀礀猀琀攀洀㌀㈀᠀Ư眸㝅풠㝇h㖽㝄dƜĀꇀٖ⭠~⫸Ȫ又#嗲嘕&quot;Fẜ&quot;馮繪Ą䷨˻ߕ?ߕNߕߕ  ?ߕIߕ厀厈厐\??\C:\Documents and Settings\eblanco\Escritorio\cintia\desktop.ini匮敨汬汃獡䥳普⹯A倀牥潳慮楬敺乤浡ecdĸĀ砬z|矈Ȫ囨夒&#10;失&gt;瀄繪菴繪c(睌Nߕ?ߕNߕߕ  ?ߕIߕ嚠嚨嚰estas unidad\??\C:\Documents and Settings\eblanco\Escritorio\JUAN\Desktop.ini"/>
          </w:smartTagPr>
          <w:r w:rsidR="006A090A" w:rsidRPr="00344D1C">
            <w:rPr>
              <w:lang w:val="es-AR"/>
            </w:rPr>
            <w:t>la Dirección</w:t>
          </w:r>
        </w:smartTag>
        <w:r w:rsidR="006A090A" w:rsidRPr="00344D1C">
          <w:rPr>
            <w:lang w:val="es-AR"/>
          </w:rPr>
          <w:t xml:space="preserve"> Nacional</w:t>
        </w:r>
      </w:smartTag>
      <w:r w:rsidR="006A090A" w:rsidRPr="00344D1C">
        <w:rPr>
          <w:lang w:val="es-AR"/>
        </w:rPr>
        <w:t xml:space="preserve"> del Servicio Penitenciario Federal, en la cual se ha establecido un sistema pautado de Distribución de </w:t>
      </w:r>
      <w:smartTag w:uri="urn:schemas-microsoft-com:office:smarttags" w:element="PersonName">
        <w:smartTagPr>
          <w:attr w:name="ProductID" w:val="la Poblaci￳n Penal"/>
        </w:smartTagPr>
        <w:smartTag w:uri="urn:schemas-microsoft-com:office:smarttags" w:element="PersonName">
          <w:smartTagPr>
            <w:attr w:name="ProductID" w:val="la Poblaci￳n"/>
          </w:smartTagPr>
          <w:r w:rsidR="006A090A" w:rsidRPr="00344D1C">
            <w:rPr>
              <w:lang w:val="es-AR"/>
            </w:rPr>
            <w:t>la Población</w:t>
          </w:r>
        </w:smartTag>
        <w:r w:rsidR="006A090A" w:rsidRPr="00344D1C">
          <w:rPr>
            <w:lang w:val="es-AR"/>
          </w:rPr>
          <w:t xml:space="preserve"> Penal</w:t>
        </w:r>
      </w:smartTag>
      <w:r w:rsidR="006A090A" w:rsidRPr="00344D1C">
        <w:rPr>
          <w:lang w:val="es-AR"/>
        </w:rPr>
        <w:t xml:space="preserve"> en los principales centros carcelarios que dependen de ella; a saber: Complejo Penitenciario Federal N</w:t>
      </w:r>
      <w:r w:rsidR="00331A21">
        <w:rPr>
          <w:lang w:val="es-AR"/>
        </w:rPr>
        <w:t>.</w:t>
      </w:r>
      <w:r w:rsidR="006A090A" w:rsidRPr="00344D1C">
        <w:rPr>
          <w:lang w:val="es-AR"/>
        </w:rPr>
        <w:t>° I, Complejo Penitenciario Federal N</w:t>
      </w:r>
      <w:r w:rsidR="00331A21">
        <w:rPr>
          <w:lang w:val="es-AR"/>
        </w:rPr>
        <w:t>.</w:t>
      </w:r>
      <w:r w:rsidR="006A090A" w:rsidRPr="00344D1C">
        <w:rPr>
          <w:lang w:val="es-AR"/>
        </w:rPr>
        <w:t xml:space="preserve">° II y Complejo Penitenciario Federal de </w:t>
      </w:r>
      <w:smartTag w:uri="urn:schemas-microsoft-com:office:smarttags" w:element="PersonName">
        <w:smartTagPr>
          <w:attr w:name="ProductID" w:val="la Ciudad Aut￳noma"/>
        </w:smartTagPr>
        <w:smartTag w:uri="urn:schemas-microsoft-com:office:smarttags" w:element="PersonName">
          <w:smartTagPr>
            <w:attr w:name="ProductID" w:val="la Ciudad"/>
          </w:smartTagPr>
          <w:r w:rsidR="006A090A" w:rsidRPr="00344D1C">
            <w:rPr>
              <w:lang w:val="es-AR"/>
            </w:rPr>
            <w:t>la Ciudad</w:t>
          </w:r>
        </w:smartTag>
        <w:r w:rsidR="006A090A" w:rsidRPr="00344D1C">
          <w:rPr>
            <w:lang w:val="es-AR"/>
          </w:rPr>
          <w:t xml:space="preserve"> Autónoma</w:t>
        </w:r>
      </w:smartTag>
      <w:r w:rsidR="006A090A" w:rsidRPr="00344D1C">
        <w:rPr>
          <w:lang w:val="es-AR"/>
        </w:rPr>
        <w:t xml:space="preserve"> de Buenos Aires. Esta resolución establece de manera objetiva las pautas específicas de alojamiento de los internos en las unidades ubicadas en la zona metropolitana. También son relevantes, al respecto, las Resoluciones 1515/06 y 1631/08 del Ministerio de Seguridad, Justicia y Derechos Humanos de </w:t>
      </w:r>
      <w:smartTag w:uri="urn:schemas-microsoft-com:office:smarttags" w:element="PersonName">
        <w:smartTagPr>
          <w:attr w:name="ProductID" w:val="la Convenci￳n"/>
        </w:smartTagPr>
        <w:smartTag w:uri="urn:schemas-microsoft-com:office:smarttags" w:element="PersonName">
          <w:smartTagPr>
            <w:attr w:name="ProductID" w:val="la Naci￳n."/>
          </w:smartTagPr>
          <w:r w:rsidR="006A090A" w:rsidRPr="00344D1C">
            <w:rPr>
              <w:lang w:val="es-AR"/>
            </w:rPr>
            <w:t>la Nación.</w:t>
          </w:r>
        </w:smartTag>
        <w:r w:rsidR="006A090A" w:rsidRPr="00344D1C">
          <w:rPr>
            <w:lang w:val="es-AR"/>
          </w:rPr>
          <w:t xml:space="preserve"> En</w:t>
        </w:r>
      </w:smartTag>
      <w:r w:rsidR="006A090A" w:rsidRPr="00344D1C">
        <w:rPr>
          <w:lang w:val="es-AR"/>
        </w:rPr>
        <w:t xml:space="preserve"> ellas se establecen, respectivamente, como condiciones de alojamiento en el Complejo Penitenciario Federal de </w:t>
      </w:r>
      <w:smartTag w:uri="urn:schemas-microsoft-com:office:smarttags" w:element="PersonName">
        <w:smartTagPr>
          <w:attr w:name="ProductID" w:val="la Ciudad"/>
        </w:smartTagPr>
        <w:r w:rsidR="006A090A" w:rsidRPr="00344D1C">
          <w:rPr>
            <w:lang w:val="es-AR"/>
          </w:rPr>
          <w:t>la Ciudad</w:t>
        </w:r>
      </w:smartTag>
      <w:r w:rsidR="006A090A" w:rsidRPr="00344D1C">
        <w:rPr>
          <w:lang w:val="es-AR"/>
        </w:rPr>
        <w:t xml:space="preserve"> de Buenos Aires (Ex U. 2), el que los internos estén procesados y no sean conflictivos.</w:t>
      </w:r>
    </w:p>
    <w:p w:rsidR="006A090A" w:rsidRPr="00344D1C" w:rsidRDefault="00824FE9" w:rsidP="00671849">
      <w:pPr>
        <w:pStyle w:val="SingleTxtG"/>
        <w:numPr>
          <w:ilvl w:val="0"/>
          <w:numId w:val="19"/>
        </w:numPr>
        <w:rPr>
          <w:lang w:val="es-AR"/>
        </w:rPr>
      </w:pPr>
      <w:r>
        <w:rPr>
          <w:lang w:val="es-AR"/>
        </w:rPr>
        <w:tab/>
      </w:r>
      <w:r w:rsidR="006A090A" w:rsidRPr="00344D1C">
        <w:rPr>
          <w:lang w:val="es-AR"/>
        </w:rPr>
        <w:t xml:space="preserve">Otras acciones que se han realizado y que corresponde destacar son: el no aumento de la cantidad de alojados; realización de audiencias con los jueces cuya finalidad fue explicarle las complicaciones generadas por las órdenes judiciales de permanencia, de alojamiento específico y las de Resguardo de Integridad Física; y reacomodación de la población según la estancia del régimen progresivo en la que cada interno se encontraba; entre otras. </w:t>
      </w:r>
    </w:p>
    <w:p w:rsidR="006A090A" w:rsidRPr="00344D1C" w:rsidRDefault="00824FE9" w:rsidP="00824FE9">
      <w:pPr>
        <w:pStyle w:val="SingleTxtG"/>
        <w:numPr>
          <w:ilvl w:val="0"/>
          <w:numId w:val="19"/>
        </w:numPr>
        <w:rPr>
          <w:lang w:val="es-AR"/>
        </w:rPr>
      </w:pPr>
      <w:r>
        <w:rPr>
          <w:lang w:val="es-AR"/>
        </w:rPr>
        <w:tab/>
      </w:r>
      <w:r w:rsidR="006A090A" w:rsidRPr="00344D1C">
        <w:rPr>
          <w:lang w:val="es-AR"/>
        </w:rPr>
        <w:t xml:space="preserve">Paralelamente, se ha puesto en práctica un amplio programa de reducción de la conflictividad y la violencia que tuvo, como uno de sus escenarios principales, el Complejo Penitenciario Federal de </w:t>
      </w:r>
      <w:smartTag w:uri="urn:schemas-microsoft-com:office:smarttags" w:element="PersonName">
        <w:smartTagPr>
          <w:attr w:name="ProductID" w:val="la Ciudad Aut￳noma"/>
        </w:smartTagPr>
        <w:r w:rsidR="006A090A" w:rsidRPr="00344D1C">
          <w:rPr>
            <w:lang w:val="es-AR"/>
          </w:rPr>
          <w:t>la Ciudad Autónoma</w:t>
        </w:r>
      </w:smartTag>
      <w:r w:rsidR="006A090A" w:rsidRPr="00344D1C">
        <w:rPr>
          <w:lang w:val="es-AR"/>
        </w:rPr>
        <w:t xml:space="preserve"> de Buenos Aires. </w:t>
      </w:r>
      <w:r>
        <w:rPr>
          <w:rStyle w:val="FootnoteReference"/>
          <w:lang w:val="es-AR"/>
        </w:rPr>
        <w:footnoteReference w:id="6"/>
      </w:r>
    </w:p>
    <w:p w:rsidR="006A090A" w:rsidRPr="00344D1C" w:rsidRDefault="00824FE9" w:rsidP="00DD5E53">
      <w:pPr>
        <w:pStyle w:val="SingleTxtG"/>
        <w:numPr>
          <w:ilvl w:val="0"/>
          <w:numId w:val="19"/>
        </w:numPr>
      </w:pPr>
      <w:r>
        <w:tab/>
      </w:r>
      <w:r w:rsidR="006A090A" w:rsidRPr="00344D1C">
        <w:t>Asimismo, se ha desarrollado un nuevo Plan de Control de Ingreso de Elementos Prohibidos. En el marco de este plan se sigue los lineamientos establecidos por el Manual de Buenas Prácticas desarrollado por Comisión Interamericana de Derechos Humanos tomando los avances existentes en los países más avanzados en la materia.</w:t>
      </w:r>
      <w:r w:rsidR="00DD5E53">
        <w:rPr>
          <w:rStyle w:val="FootnoteReference"/>
        </w:rPr>
        <w:footnoteReference w:id="7"/>
      </w:r>
      <w:r w:rsidR="006A090A" w:rsidRPr="00344D1C">
        <w:t xml:space="preserve"> Actualmente se están realizando las adquisiciones de elementos y las adecuaciones en infraestructura necesarias para posibilitar su efectiva implementación. Además, se ha ordenado la filmación y almacenamiento de los procedimientos de registros de alojamiento que realice el SPF. </w:t>
      </w:r>
    </w:p>
    <w:p w:rsidR="006A090A" w:rsidRPr="00344D1C" w:rsidRDefault="00824FE9" w:rsidP="00671849">
      <w:pPr>
        <w:pStyle w:val="SingleTxtG"/>
        <w:numPr>
          <w:ilvl w:val="0"/>
          <w:numId w:val="19"/>
        </w:numPr>
      </w:pPr>
      <w:r>
        <w:tab/>
      </w:r>
      <w:r w:rsidR="006A090A" w:rsidRPr="00344D1C">
        <w:t xml:space="preserve">El programa de reducción de la conflictividad y la violencia ha tenido un resultado sumamente positivo con una progresiva reducción en la cantidad de internos fallecidos con relación al día 31 de diciembre. Se destaca, asimismo, que en lo que ha transcurrido del año 2009 han fallecido tres internos por hechos de violencia y tres como consecuencia de suicidios. </w:t>
      </w:r>
    </w:p>
    <w:p w:rsidR="006A090A" w:rsidRPr="00344D1C" w:rsidRDefault="00824FE9" w:rsidP="00671849">
      <w:pPr>
        <w:pStyle w:val="SingleTxtG"/>
        <w:numPr>
          <w:ilvl w:val="0"/>
          <w:numId w:val="19"/>
        </w:numPr>
      </w:pPr>
      <w:r>
        <w:tab/>
      </w:r>
      <w:r w:rsidR="006A090A" w:rsidRPr="00344D1C">
        <w:t xml:space="preserve">También se han llevado adelante acciones con el objeto de garantizar el acceso de los internos a sus derechos básicos. En materia de educación, se ha suscrito un Convenio entre el Ministerio de Justicia, Seguridad y Derechos Humanos y el Ministerio de Educación de </w:t>
      </w:r>
      <w:smartTag w:uri="urn:schemas-microsoft-com:office:smarttags" w:element="PersonName">
        <w:smartTagPr>
          <w:attr w:name="ProductID" w:val="la Naci￳n"/>
        </w:smartTagPr>
        <w:r w:rsidR="006A090A" w:rsidRPr="00344D1C">
          <w:t>la Nación</w:t>
        </w:r>
      </w:smartTag>
      <w:r w:rsidR="006A090A" w:rsidRPr="00344D1C">
        <w:t xml:space="preserve"> y, además, se está trabajando en conjunto con las autoridades educativas de cada una de las Provincias donde hay cárceles federales. </w:t>
      </w:r>
    </w:p>
    <w:p w:rsidR="006A090A" w:rsidRPr="00344D1C" w:rsidRDefault="00824FE9" w:rsidP="00671849">
      <w:pPr>
        <w:pStyle w:val="SingleTxtG"/>
        <w:numPr>
          <w:ilvl w:val="0"/>
          <w:numId w:val="19"/>
        </w:numPr>
      </w:pPr>
      <w:r>
        <w:tab/>
      </w:r>
      <w:r w:rsidR="006A090A" w:rsidRPr="00344D1C">
        <w:t>En materia de trabajo, se han aumentado considerablemente las plazas disponibles y se espera un progresivo aumento para el futuro. En efecto, al 31 de diciembre de 2006 había 3</w:t>
      </w:r>
      <w:r w:rsidR="00331A21">
        <w:t>.</w:t>
      </w:r>
      <w:r w:rsidR="006A090A" w:rsidRPr="00344D1C">
        <w:t>260 internos afectados a actividades laborales y al 31 de diciembre de 2008 había 4</w:t>
      </w:r>
      <w:r w:rsidR="00331A21">
        <w:t>.</w:t>
      </w:r>
      <w:r w:rsidR="006A090A" w:rsidRPr="00344D1C">
        <w:t xml:space="preserve">217. Asimismo, se prevé la suscripción de un </w:t>
      </w:r>
      <w:r w:rsidR="00331A21">
        <w:t>c</w:t>
      </w:r>
      <w:r w:rsidR="006A090A" w:rsidRPr="00344D1C">
        <w:t xml:space="preserve">onvenio con el Ministerio de Trabajo, Empleo y Seguridad Social de </w:t>
      </w:r>
      <w:smartTag w:uri="urn:schemas-microsoft-com:office:smarttags" w:element="PersonName">
        <w:smartTagPr>
          <w:attr w:name="ProductID" w:val="la Naci￳n."/>
        </w:smartTagPr>
        <w:r w:rsidR="006A090A" w:rsidRPr="00344D1C">
          <w:t>la Nación.</w:t>
        </w:r>
      </w:smartTag>
    </w:p>
    <w:p w:rsidR="006A090A" w:rsidRPr="00344D1C" w:rsidRDefault="00824FE9" w:rsidP="00671849">
      <w:pPr>
        <w:pStyle w:val="SingleTxtG"/>
        <w:numPr>
          <w:ilvl w:val="0"/>
          <w:numId w:val="19"/>
        </w:numPr>
      </w:pPr>
      <w:r>
        <w:tab/>
      </w:r>
      <w:r w:rsidR="006A090A" w:rsidRPr="00344D1C">
        <w:t xml:space="preserve">En cultura, se han desarrollado programas y actividades para garantizar el acceso a los bienes culturales por parte de todos los internos. Actualmente, está en tratativas la suscripción de un Convenio entre el Ministro de Justicia y el Secretario de Cultura de </w:t>
      </w:r>
      <w:smartTag w:uri="urn:schemas-microsoft-com:office:smarttags" w:element="PersonName">
        <w:smartTagPr>
          <w:attr w:name="ProductID" w:val="la Naci￳n"/>
        </w:smartTagPr>
        <w:r w:rsidR="006A090A" w:rsidRPr="00344D1C">
          <w:t>la Nación</w:t>
        </w:r>
      </w:smartTag>
      <w:r w:rsidR="006A090A" w:rsidRPr="00344D1C">
        <w:t xml:space="preserve"> y, además, se ha desarrollado un Programa Nacional de Cultura en Espacios Penitenciarios y Post-penitenciarios, actualmente a consideración del Ministro de Justicia. </w:t>
      </w:r>
    </w:p>
    <w:p w:rsidR="006A090A" w:rsidRPr="00344D1C" w:rsidRDefault="00824FE9" w:rsidP="00671849">
      <w:pPr>
        <w:pStyle w:val="SingleTxtG"/>
        <w:numPr>
          <w:ilvl w:val="0"/>
          <w:numId w:val="19"/>
        </w:numPr>
      </w:pPr>
      <w:r>
        <w:tab/>
      </w:r>
      <w:r w:rsidR="006A090A" w:rsidRPr="00344D1C">
        <w:t xml:space="preserve">En salud se han adoptado una serie de medidas que han permitido un relevante mejoramiento de la atención de los internos. En primer lugar, se ha suscrito un Convenio entre el Ministerio de Justicia, Seguridad y Derechos Humanos de </w:t>
      </w:r>
      <w:smartTag w:uri="urn:schemas-microsoft-com:office:smarttags" w:element="PersonName">
        <w:smartTagPr>
          <w:attr w:name="ProductID" w:val="la Naci￳n"/>
        </w:smartTagPr>
        <w:r w:rsidR="006A090A" w:rsidRPr="00344D1C">
          <w:t>la Nación</w:t>
        </w:r>
      </w:smartTag>
      <w:r w:rsidR="006A090A" w:rsidRPr="00344D1C">
        <w:t xml:space="preserve"> y el Ministerio de Salud de </w:t>
      </w:r>
      <w:smartTag w:uri="urn:schemas-microsoft-com:office:smarttags" w:element="PersonName">
        <w:smartTagPr>
          <w:attr w:name="ProductID" w:val="la Naci￳n"/>
        </w:smartTagPr>
        <w:r w:rsidR="006A090A" w:rsidRPr="00344D1C">
          <w:t>la Nación</w:t>
        </w:r>
      </w:smartTag>
      <w:r w:rsidR="006A090A" w:rsidRPr="00344D1C">
        <w:t xml:space="preserve"> a fin de aplicar en las unidades del SPF todos los programas de esta última cartera. Por otra parte, el Ministerio de Salud de </w:t>
      </w:r>
      <w:smartTag w:uri="urn:schemas-microsoft-com:office:smarttags" w:element="PersonName">
        <w:smartTagPr>
          <w:attr w:name="ProductID" w:val="la Naci￳n"/>
        </w:smartTagPr>
        <w:r w:rsidR="006A090A" w:rsidRPr="00344D1C">
          <w:t>la Nación</w:t>
        </w:r>
      </w:smartTag>
      <w:r w:rsidR="006A090A" w:rsidRPr="00344D1C">
        <w:t xml:space="preserve"> brinda constante capacitación al personal médico.</w:t>
      </w:r>
    </w:p>
    <w:p w:rsidR="006A090A" w:rsidRPr="00344D1C" w:rsidRDefault="00824FE9" w:rsidP="00671849">
      <w:pPr>
        <w:pStyle w:val="SingleTxtG"/>
        <w:numPr>
          <w:ilvl w:val="0"/>
          <w:numId w:val="19"/>
        </w:numPr>
      </w:pPr>
      <w:r>
        <w:tab/>
      </w:r>
      <w:r w:rsidR="006A090A" w:rsidRPr="00344D1C">
        <w:t>En efecto, al día 31 de diciembre de 2008 el personal profesional que se desempeñaba en los servicios médicos de las diferentes unidades penitenciarias dependientes del SPF ascendía a un total de 615, entre profesionales y auxiliares. De esta manera, la relación Medico-Paciente, en la mayoría de los casos, es más alta en las Unidades del Servicio Penitenciario que en el medio libre (</w:t>
      </w:r>
      <w:r w:rsidR="00331A21">
        <w:t>un</w:t>
      </w:r>
      <w:r w:rsidR="006A090A" w:rsidRPr="00344D1C">
        <w:t xml:space="preserve"> médico cada 60 internos en el interior y </w:t>
      </w:r>
      <w:r w:rsidR="00331A21">
        <w:t>un</w:t>
      </w:r>
      <w:r w:rsidR="006A090A" w:rsidRPr="00344D1C">
        <w:t xml:space="preserve"> médico cada 30 internos en la zona metropolitana, mientras que en el medio libre la ratio promedio del país es </w:t>
      </w:r>
      <w:r w:rsidR="00331A21">
        <w:t>un</w:t>
      </w:r>
      <w:r w:rsidR="006A090A" w:rsidRPr="00344D1C">
        <w:t xml:space="preserve"> médico cada 193 habitantes). </w:t>
      </w:r>
    </w:p>
    <w:p w:rsidR="006A090A" w:rsidRPr="00344D1C" w:rsidRDefault="00824FE9" w:rsidP="00671849">
      <w:pPr>
        <w:pStyle w:val="SingleTxtG"/>
        <w:numPr>
          <w:ilvl w:val="0"/>
          <w:numId w:val="19"/>
        </w:numPr>
      </w:pPr>
      <w:r>
        <w:tab/>
      </w:r>
      <w:r w:rsidR="006A090A" w:rsidRPr="00344D1C">
        <w:t xml:space="preserve">Por otra parte, es importante remarcar que éste personal médico no es el único que tiene posibilidad de revisar a los internos. En este sentido, el Poder Judicial de </w:t>
      </w:r>
      <w:smartTag w:uri="urn:schemas-microsoft-com:office:smarttags" w:element="PersonName">
        <w:smartTagPr>
          <w:attr w:name="ProductID" w:val="la Naci￳n"/>
        </w:smartTagPr>
        <w:r w:rsidR="006A090A" w:rsidRPr="00344D1C">
          <w:t>la Nación</w:t>
        </w:r>
      </w:smartTag>
      <w:r w:rsidR="006A090A" w:rsidRPr="00344D1C">
        <w:t xml:space="preserve"> cuenta con un Cuerpo Médico Forense que interviene en los casos en que debe constatarse algún tipo de lesión en una persona que ha llevado un caso a los estrados</w:t>
      </w:r>
      <w:r w:rsidR="006A090A" w:rsidRPr="000D4A02">
        <w:t xml:space="preserve"> </w:t>
      </w:r>
      <w:r w:rsidR="006A090A" w:rsidRPr="00344D1C">
        <w:t xml:space="preserve">judiciales. Esto permite que exista un órgano independiente del Servicio Penitenciario con facultades para constatar lesiones denunciadas por los internos. Existen, además, otros organismos independientes que tienen acceso al control de los internos. Es destacable, en este sentido, la intervención de </w:t>
      </w:r>
      <w:smartTag w:uri="urn:schemas-microsoft-com:office:smarttags" w:element="PersonName">
        <w:smartTagPr>
          <w:attr w:name="ProductID" w:val="la Procuraci￳n Penitenciaria"/>
        </w:smartTagPr>
        <w:r w:rsidR="006A090A" w:rsidRPr="00344D1C">
          <w:t>la Procuración Penitenciaria</w:t>
        </w:r>
      </w:smartTag>
      <w:r w:rsidR="006A090A" w:rsidRPr="00344D1C">
        <w:t xml:space="preserve"> de </w:t>
      </w:r>
      <w:smartTag w:uri="urn:schemas-microsoft-com:office:smarttags" w:element="PersonName">
        <w:smartTagPr>
          <w:attr w:name="ProductID" w:val="la Naci￳n"/>
        </w:smartTagPr>
        <w:r w:rsidR="006A090A" w:rsidRPr="00344D1C">
          <w:t>la Nación</w:t>
        </w:r>
      </w:smartTag>
      <w:r w:rsidR="006A090A" w:rsidRPr="00344D1C">
        <w:t xml:space="preserve">, que tiene un área médica, y, también, el Comité Internacional de </w:t>
      </w:r>
      <w:smartTag w:uri="urn:schemas-microsoft-com:office:smarttags" w:element="PersonName">
        <w:smartTagPr>
          <w:attr w:name="ProductID" w:val="la Cruz Roja"/>
        </w:smartTagPr>
        <w:r w:rsidR="006A090A" w:rsidRPr="00344D1C">
          <w:t>la Cruz Roja</w:t>
        </w:r>
      </w:smartTag>
      <w:r w:rsidR="006A090A" w:rsidRPr="00344D1C">
        <w:t>, organismo al cual se le permite la entrada cada vez que lo solicita.</w:t>
      </w:r>
    </w:p>
    <w:p w:rsidR="006A090A" w:rsidRPr="00344D1C" w:rsidRDefault="00882B6C" w:rsidP="006A090A">
      <w:pPr>
        <w:pStyle w:val="H1G"/>
      </w:pPr>
      <w:r>
        <w:tab/>
      </w:r>
      <w:r>
        <w:tab/>
      </w:r>
      <w:r w:rsidR="006A090A" w:rsidRPr="00344D1C">
        <w:t>Principio de no discriminación y derecho a un proceso judicial con las debidas garantías, independencia del Poder Judicial</w:t>
      </w:r>
    </w:p>
    <w:p w:rsidR="006A090A" w:rsidRPr="00344D1C" w:rsidRDefault="00824FE9" w:rsidP="00331A21">
      <w:pPr>
        <w:pStyle w:val="SingleTxtG"/>
        <w:numPr>
          <w:ilvl w:val="0"/>
          <w:numId w:val="19"/>
        </w:numPr>
      </w:pPr>
      <w:r>
        <w:tab/>
      </w:r>
      <w:r w:rsidR="006A090A" w:rsidRPr="00344D1C">
        <w:t xml:space="preserve">En relación a las medidas que han sido tomadas por el Estado para garantizar plenamente el principio de presunción de inocencia se sugiere remitirse al </w:t>
      </w:r>
      <w:r w:rsidR="00331A21">
        <w:t xml:space="preserve">cuarto </w:t>
      </w:r>
      <w:r w:rsidR="006A090A" w:rsidRPr="00344D1C">
        <w:t>informe periódico de la Argentina</w:t>
      </w:r>
      <w:r w:rsidR="00331A21">
        <w:t xml:space="preserve"> </w:t>
      </w:r>
      <w:r w:rsidR="006A090A" w:rsidRPr="00344D1C">
        <w:t>(CCPR/C/ARG/4</w:t>
      </w:r>
      <w:r w:rsidR="00331A21">
        <w:t>, párrs. 62 a 68</w:t>
      </w:r>
      <w:r w:rsidR="006A090A" w:rsidRPr="00344D1C">
        <w:t>).</w:t>
      </w:r>
    </w:p>
    <w:p w:rsidR="006A090A" w:rsidRPr="00344D1C" w:rsidRDefault="00824FE9" w:rsidP="00671849">
      <w:pPr>
        <w:pStyle w:val="SingleTxtG"/>
        <w:numPr>
          <w:ilvl w:val="0"/>
          <w:numId w:val="19"/>
        </w:numPr>
        <w:rPr>
          <w:lang w:val="es-ES_tradnl"/>
        </w:rPr>
      </w:pPr>
      <w:r>
        <w:tab/>
      </w:r>
      <w:r w:rsidR="006A090A" w:rsidRPr="00344D1C">
        <w:t>En cuanto a las disposiciones del Decreto N</w:t>
      </w:r>
      <w:r w:rsidR="00331A21">
        <w:t>.</w:t>
      </w:r>
      <w:r w:rsidR="006A090A" w:rsidRPr="00344D1C">
        <w:t xml:space="preserve">° 222/03, se informa lo siguiente: Conforme ya fuera señalado en el último informe argentino, el gobierno que asumió en el año 2003 dictó el mencionado Decreto que limitó las facultades del Poder Ejecutivo Nacional en la selección de los miembros de </w:t>
      </w:r>
      <w:smartTag w:uri="urn:schemas-microsoft-com:office:smarttags" w:element="PersonName">
        <w:smartTagPr>
          <w:attr w:name="ProductID" w:val="la Corte Suprema"/>
        </w:smartTagPr>
        <w:r w:rsidR="006A090A" w:rsidRPr="00344D1C">
          <w:t>la Corte Suprema</w:t>
        </w:r>
      </w:smartTag>
      <w:r w:rsidR="006A090A" w:rsidRPr="00344D1C">
        <w:t xml:space="preserve"> de Justicia de </w:t>
      </w:r>
      <w:smartTag w:uri="urn:schemas-microsoft-com:office:smarttags" w:element="PersonName">
        <w:smartTagPr>
          <w:attr w:name="ProductID" w:val="la Naci￳n"/>
        </w:smartTagPr>
        <w:r w:rsidR="006A090A" w:rsidRPr="00344D1C">
          <w:t>la Nación</w:t>
        </w:r>
      </w:smartTag>
      <w:r w:rsidR="006A090A" w:rsidRPr="00344D1C">
        <w:t xml:space="preserve"> (CSJN) al prever un mecanismo que tiende a la plena información de los antecedentes de los candidatos a ocupar ese cargo y a la participación ciudadana al darles la oportunidad no sólo de </w:t>
      </w:r>
      <w:r w:rsidR="006A090A" w:rsidRPr="00344D1C">
        <w:rPr>
          <w:lang w:val="es-ES_tradnl"/>
        </w:rPr>
        <w:t xml:space="preserve">hacer llegar sus observaciones e impugnaciones sino que las mismas deben ser consideradas al momento de elevar el pliego al acuerdo del Senado.  En este contexto, la totalidad de los preceptos del Decreto 222/03 han sido implementados. </w:t>
      </w:r>
    </w:p>
    <w:p w:rsidR="006A090A" w:rsidRPr="00344D1C" w:rsidRDefault="00824FE9" w:rsidP="00671849">
      <w:pPr>
        <w:pStyle w:val="SingleTxtG"/>
        <w:numPr>
          <w:ilvl w:val="0"/>
          <w:numId w:val="19"/>
        </w:numPr>
        <w:rPr>
          <w:lang w:val="es-ES_tradnl"/>
        </w:rPr>
      </w:pPr>
      <w:r>
        <w:rPr>
          <w:lang w:val="es-ES_tradnl"/>
        </w:rPr>
        <w:tab/>
      </w:r>
      <w:r w:rsidR="006A090A" w:rsidRPr="00344D1C">
        <w:rPr>
          <w:lang w:val="es-ES_tradnl"/>
        </w:rPr>
        <w:t>Paralelamente,  el 29 de noviembre de 2006 se aprobó la Ley N</w:t>
      </w:r>
      <w:r w:rsidR="00331A21">
        <w:rPr>
          <w:lang w:val="es-ES_tradnl"/>
        </w:rPr>
        <w:t>.</w:t>
      </w:r>
      <w:r w:rsidR="006A090A" w:rsidRPr="00344D1C">
        <w:rPr>
          <w:lang w:val="es-ES_tradnl"/>
        </w:rPr>
        <w:t xml:space="preserve">° 26.183 que redujo de nueve a cinco la cantidad de miembros que conforman ese Alto Tribunal. </w:t>
      </w:r>
    </w:p>
    <w:p w:rsidR="006A090A" w:rsidRPr="00344D1C" w:rsidRDefault="00824FE9" w:rsidP="00671849">
      <w:pPr>
        <w:pStyle w:val="SingleTxtG"/>
        <w:numPr>
          <w:ilvl w:val="0"/>
          <w:numId w:val="19"/>
        </w:numPr>
      </w:pPr>
      <w:r>
        <w:rPr>
          <w:lang w:val="es-ES_tradnl"/>
        </w:rPr>
        <w:tab/>
      </w:r>
      <w:r w:rsidR="006A090A" w:rsidRPr="00344D1C">
        <w:rPr>
          <w:lang w:val="es-ES_tradnl"/>
        </w:rPr>
        <w:t xml:space="preserve">El artículo 3 de la citada Ley establece el modo en que operará la reducción </w:t>
      </w:r>
      <w:r w:rsidR="006A090A" w:rsidRPr="00344D1C">
        <w:t xml:space="preserve">de los miembros de </w:t>
      </w:r>
      <w:smartTag w:uri="urn:schemas-microsoft-com:office:smarttags" w:element="PersonName">
        <w:smartTagPr>
          <w:attr w:name="ProductID" w:val="la Corte Suprema"/>
        </w:smartTagPr>
        <w:r w:rsidR="006A090A" w:rsidRPr="00344D1C">
          <w:t>la Corte Suprema</w:t>
        </w:r>
      </w:smartTag>
      <w:r w:rsidR="006A090A" w:rsidRPr="00344D1C">
        <w:t xml:space="preserve">, desde su entrada en vigor,  a saber: “se reducirá transitoriamente a SIETE (7) el número de jueces que  integran </w:t>
      </w:r>
      <w:smartTag w:uri="urn:schemas-microsoft-com:office:smarttags" w:element="PersonName">
        <w:smartTagPr>
          <w:attr w:name="ProductID" w:val="la Corte Suprema"/>
        </w:smartTagPr>
        <w:smartTag w:uri="urn:schemas-microsoft-com:office:smarttags" w:element="PersonName">
          <w:smartTagPr>
            <w:attr w:name="ProductID" w:val="la Corte"/>
          </w:smartTagPr>
          <w:r w:rsidR="006A090A" w:rsidRPr="00344D1C">
            <w:t>la Corte</w:t>
          </w:r>
        </w:smartTag>
        <w:r w:rsidR="006A090A" w:rsidRPr="00344D1C">
          <w:t xml:space="preserve"> Suprema</w:t>
        </w:r>
      </w:smartTag>
      <w:r w:rsidR="006A090A" w:rsidRPr="00344D1C">
        <w:t xml:space="preserve"> de Justicia de </w:t>
      </w:r>
      <w:smartTag w:uri="urn:schemas-microsoft-com:office:smarttags" w:element="PersonName">
        <w:smartTagPr>
          <w:attr w:name="ProductID" w:val="la Naci￳n.  A"/>
        </w:smartTagPr>
        <w:smartTag w:uri="urn:schemas-microsoft-com:office:smarttags" w:element="PersonName">
          <w:smartTagPr>
            <w:attr w:name="ProductID" w:val="la Naci￳n."/>
          </w:smartTagPr>
          <w:r w:rsidR="006A090A" w:rsidRPr="00344D1C">
            <w:t>la Nación.</w:t>
          </w:r>
        </w:smartTag>
        <w:r w:rsidR="006A090A" w:rsidRPr="00344D1C">
          <w:t xml:space="preserve">  A</w:t>
        </w:r>
      </w:smartTag>
      <w:r w:rsidR="006A090A" w:rsidRPr="00344D1C">
        <w:t xml:space="preserve"> partir de dicha reducción, las decisiones de </w:t>
      </w:r>
      <w:smartTag w:uri="urn:schemas-microsoft-com:office:smarttags" w:element="PersonName">
        <w:smartTagPr>
          <w:attr w:name="ProductID" w:val="la CSJN"/>
        </w:smartTagPr>
        <w:r w:rsidR="006A090A" w:rsidRPr="00344D1C">
          <w:t>la CSJN</w:t>
        </w:r>
      </w:smartTag>
      <w:r w:rsidR="006A090A" w:rsidRPr="00344D1C">
        <w:t xml:space="preserve"> se adoptarán por el voto mayoritario de CUATRO (4) de sus miembros. A posteriori, en oportunidad de producirse una vacante definitiva se reducirá transitoriamente a SEIS (6) el número de jueces de </w:t>
      </w:r>
      <w:smartTag w:uri="urn:schemas-microsoft-com:office:smarttags" w:element="PersonName">
        <w:smartTagPr>
          <w:attr w:name="ProductID" w:val="la Corte Suprema"/>
        </w:smartTagPr>
        <w:r w:rsidR="006A090A" w:rsidRPr="00344D1C">
          <w:t>la Corte Suprema</w:t>
        </w:r>
      </w:smartTag>
      <w:r w:rsidR="006A090A" w:rsidRPr="00344D1C">
        <w:t xml:space="preserve"> de Justicia de </w:t>
      </w:r>
      <w:smartTag w:uri="urn:schemas-microsoft-com:office:smarttags" w:element="PersonName">
        <w:smartTagPr>
          <w:attr w:name="ProductID" w:val="la Naci￳n. En"/>
        </w:smartTagPr>
        <w:r w:rsidR="006A090A" w:rsidRPr="00344D1C">
          <w:t>la Nación. En</w:t>
        </w:r>
      </w:smartTag>
      <w:r w:rsidR="006A090A" w:rsidRPr="00344D1C">
        <w:t xml:space="preserve"> dicho período las decisiones de </w:t>
      </w:r>
      <w:smartTag w:uri="urn:schemas-microsoft-com:office:smarttags" w:element="PersonName">
        <w:smartTagPr>
          <w:attr w:name="ProductID" w:val="la CSJN"/>
        </w:smartTagPr>
        <w:r w:rsidR="006A090A" w:rsidRPr="00344D1C">
          <w:t>la CSJN</w:t>
        </w:r>
      </w:smartTag>
      <w:r w:rsidR="006A090A" w:rsidRPr="00344D1C">
        <w:t xml:space="preserve"> se adoptarán por el voto mayoritario de CUATRO (4) de sus miembros. Producida una nueva vacante definitiva, se reducirá a CINCO (5) el número de jueces que la componen. Las decisiones se adoptarán por el voto de la mayoría absoluta de sus miembros”</w:t>
      </w:r>
      <w:r w:rsidR="00331A21">
        <w:t>.</w:t>
      </w:r>
      <w:r w:rsidR="006A090A" w:rsidRPr="00344D1C">
        <w:t xml:space="preserve"> </w:t>
      </w:r>
    </w:p>
    <w:p w:rsidR="006A090A" w:rsidRPr="00344D1C" w:rsidRDefault="00824FE9" w:rsidP="00671849">
      <w:pPr>
        <w:pStyle w:val="SingleTxtG"/>
        <w:numPr>
          <w:ilvl w:val="0"/>
          <w:numId w:val="19"/>
        </w:numPr>
      </w:pPr>
      <w:r>
        <w:rPr>
          <w:lang w:val="es-ES_tradnl"/>
        </w:rPr>
        <w:tab/>
      </w:r>
      <w:r w:rsidR="006A090A" w:rsidRPr="00344D1C">
        <w:rPr>
          <w:lang w:val="es-ES_tradnl"/>
        </w:rPr>
        <w:t xml:space="preserve">En efecto, la norma señalada tiene un efecto práctico concreto ya que impide que se designen nuevos ministros hasta alcanzar el número de cinco miembros. De este modo, </w:t>
      </w:r>
      <w:smartTag w:uri="urn:schemas-microsoft-com:office:smarttags" w:element="PersonName">
        <w:smartTagPr>
          <w:attr w:name="ProductID" w:val="la CSJN"/>
        </w:smartTagPr>
        <w:r w:rsidR="006A090A" w:rsidRPr="00344D1C">
          <w:t>la CSJN</w:t>
        </w:r>
      </w:smartTag>
      <w:r w:rsidR="006A090A" w:rsidRPr="00344D1C">
        <w:t xml:space="preserve"> seguirá funcionando con los siete miembros que están designados e irá llegando al número de cinco magistrados de modo paulatino: los próximos ministros que dejen sus cargos ya no serán reemplazados. </w:t>
      </w:r>
    </w:p>
    <w:p w:rsidR="006A090A" w:rsidRPr="00344D1C" w:rsidRDefault="00824FE9" w:rsidP="00671849">
      <w:pPr>
        <w:pStyle w:val="SingleTxtG"/>
        <w:numPr>
          <w:ilvl w:val="0"/>
          <w:numId w:val="19"/>
        </w:numPr>
      </w:pPr>
      <w:r>
        <w:tab/>
      </w:r>
      <w:r w:rsidR="006A090A" w:rsidRPr="00344D1C">
        <w:t xml:space="preserve">Respecto al acceso al sistema de  justicia para las personas usuarias de servicios de salud mental, cabe destacar el trabajo que realiza </w:t>
      </w:r>
      <w:smartTag w:uri="urn:schemas-microsoft-com:office:smarttags" w:element="PersonName">
        <w:smartTagPr>
          <w:attr w:name="ProductID" w:val="la Direcci￳n Nacional"/>
        </w:smartTagPr>
        <w:r w:rsidR="006A090A" w:rsidRPr="00344D1C">
          <w:t>la Dirección Nacional</w:t>
        </w:r>
      </w:smartTag>
      <w:r w:rsidR="006A090A" w:rsidRPr="00344D1C">
        <w:t xml:space="preserve"> de Asistencia a Personas y Grupos en situación de Vulnerabilidad de </w:t>
      </w:r>
      <w:smartTag w:uri="urn:schemas-microsoft-com:office:smarttags" w:element="PersonName">
        <w:smartTagPr>
          <w:attr w:name="ProductID" w:val="La Secretar￭a"/>
        </w:smartTagPr>
        <w:r w:rsidR="006A090A" w:rsidRPr="00344D1C">
          <w:t>la Secretaría</w:t>
        </w:r>
      </w:smartTag>
      <w:r w:rsidR="006A090A" w:rsidRPr="00344D1C">
        <w:t xml:space="preserve"> de Derechos Humanos del Ministerio de Justicia, Seguridad y Derechos Humanos.</w:t>
      </w:r>
    </w:p>
    <w:p w:rsidR="006A090A" w:rsidRPr="00344D1C" w:rsidRDefault="00824FE9" w:rsidP="00671849">
      <w:pPr>
        <w:pStyle w:val="SingleTxtG"/>
        <w:numPr>
          <w:ilvl w:val="0"/>
          <w:numId w:val="19"/>
        </w:numPr>
      </w:pPr>
      <w:r>
        <w:tab/>
      </w:r>
      <w:r w:rsidR="006A090A" w:rsidRPr="00344D1C">
        <w:t>En este sentido, esa Dirección ha desarrollado las siguientes acciones, entre otras:</w:t>
      </w:r>
    </w:p>
    <w:p w:rsidR="006A090A" w:rsidRPr="00344D1C" w:rsidRDefault="00882B6C" w:rsidP="00882B6C">
      <w:pPr>
        <w:pStyle w:val="SingleTxtG"/>
      </w:pPr>
      <w:r>
        <w:tab/>
      </w:r>
      <w:r w:rsidR="00824FE9">
        <w:t>(</w:t>
      </w:r>
      <w:r w:rsidR="00331A21">
        <w:t>a</w:t>
      </w:r>
      <w:r w:rsidR="006A090A" w:rsidRPr="00344D1C">
        <w:t xml:space="preserve">) </w:t>
      </w:r>
      <w:r w:rsidR="00824FE9">
        <w:tab/>
      </w:r>
      <w:r w:rsidR="006A090A" w:rsidRPr="00344D1C">
        <w:t>Realiza investigaciones, actividades de formación, especialización y debate en torno a las temáticas de salud mental y derechos humanos, tales como jornadas, seminarios, congresos, coloquios, entre otras.</w:t>
      </w:r>
    </w:p>
    <w:p w:rsidR="006A090A" w:rsidRPr="00344D1C" w:rsidRDefault="00882B6C" w:rsidP="00882B6C">
      <w:pPr>
        <w:pStyle w:val="SingleTxtG"/>
      </w:pPr>
      <w:r>
        <w:tab/>
      </w:r>
      <w:r w:rsidR="00824FE9">
        <w:t>(</w:t>
      </w:r>
      <w:r w:rsidR="00331A21">
        <w:t>b</w:t>
      </w:r>
      <w:r w:rsidR="006A090A" w:rsidRPr="00344D1C">
        <w:t xml:space="preserve">) </w:t>
      </w:r>
      <w:r w:rsidR="00824FE9">
        <w:tab/>
      </w:r>
      <w:r w:rsidR="006A090A" w:rsidRPr="00344D1C">
        <w:t>Realiza acciones de sensibilización dirigidas al ámbito judicial en la temática.</w:t>
      </w:r>
    </w:p>
    <w:p w:rsidR="006A090A" w:rsidRPr="00344D1C" w:rsidRDefault="00882B6C" w:rsidP="00882B6C">
      <w:pPr>
        <w:pStyle w:val="SingleTxtG"/>
      </w:pPr>
      <w:r>
        <w:tab/>
      </w:r>
      <w:r w:rsidR="00824FE9">
        <w:t>(</w:t>
      </w:r>
      <w:r w:rsidR="00331A21">
        <w:t>c</w:t>
      </w:r>
      <w:r w:rsidR="006A090A" w:rsidRPr="00344D1C">
        <w:t xml:space="preserve">) </w:t>
      </w:r>
      <w:r w:rsidR="00824FE9">
        <w:tab/>
      </w:r>
      <w:r w:rsidR="006A090A" w:rsidRPr="00344D1C">
        <w:t>Realiza campañas de difusión a fin de profundizar sobre los problemas de estigmatización y discriminación a las personas con padecimiento mental.</w:t>
      </w:r>
    </w:p>
    <w:p w:rsidR="006A090A" w:rsidRPr="00344D1C" w:rsidRDefault="00882B6C" w:rsidP="00882B6C">
      <w:pPr>
        <w:pStyle w:val="SingleTxtG"/>
      </w:pPr>
      <w:r>
        <w:tab/>
      </w:r>
      <w:r w:rsidR="00824FE9">
        <w:t>(</w:t>
      </w:r>
      <w:r w:rsidR="00331A21">
        <w:t>d</w:t>
      </w:r>
      <w:r w:rsidR="006A090A" w:rsidRPr="00344D1C">
        <w:t xml:space="preserve">) </w:t>
      </w:r>
      <w:r w:rsidR="00824FE9">
        <w:tab/>
      </w:r>
      <w:r w:rsidR="006A090A" w:rsidRPr="00344D1C">
        <w:t>Brinda asesoramiento y orientación en el armado de las mesas locales de justicia, salud mental y derechos humanos, en la promoción de reformas normativas y en situaciones específicas vinculadas con la temática a organismos de derechos humanos y servicios de salud mental provinciales.</w:t>
      </w:r>
    </w:p>
    <w:p w:rsidR="006A090A" w:rsidRPr="004C331E" w:rsidRDefault="00882B6C" w:rsidP="00882B6C">
      <w:pPr>
        <w:pStyle w:val="SingleTxtG"/>
      </w:pPr>
      <w:r>
        <w:tab/>
      </w:r>
      <w:r w:rsidR="00824FE9">
        <w:t>(</w:t>
      </w:r>
      <w:r w:rsidR="00331A21">
        <w:t>e</w:t>
      </w:r>
      <w:r w:rsidR="006A090A" w:rsidRPr="004C331E">
        <w:t>)</w:t>
      </w:r>
      <w:r w:rsidR="00824FE9">
        <w:tab/>
      </w:r>
      <w:r w:rsidR="006A090A" w:rsidRPr="004C331E">
        <w:t xml:space="preserve"> Impulsa las reformas institucionales y normativas necesarias para adecuar la normativa vigente a los instrumentos internacionales de derechos humanos.</w:t>
      </w:r>
    </w:p>
    <w:p w:rsidR="006A090A" w:rsidRPr="004C331E" w:rsidRDefault="00824FE9" w:rsidP="00671849">
      <w:pPr>
        <w:pStyle w:val="SingleTxtG"/>
        <w:numPr>
          <w:ilvl w:val="0"/>
          <w:numId w:val="19"/>
        </w:numPr>
        <w:rPr>
          <w:rFonts w:ascii="TimesNewRoman" w:hAnsi="TimesNewRoman" w:cs="TimesNewRoman"/>
        </w:rPr>
      </w:pPr>
      <w:r>
        <w:tab/>
      </w:r>
      <w:r w:rsidR="006A090A" w:rsidRPr="004C331E">
        <w:t xml:space="preserve">Finalmente, cabe destacar que en septiembre de 2008 </w:t>
      </w:r>
      <w:smartTag w:uri="urn:schemas-microsoft-com:office:smarttags" w:element="PersonName">
        <w:smartTagPr>
          <w:attr w:name="ProductID" w:val="la Argentina"/>
        </w:smartTagPr>
        <w:r w:rsidR="006A090A" w:rsidRPr="004C331E">
          <w:t>la Argentina</w:t>
        </w:r>
      </w:smartTag>
      <w:r w:rsidR="006A090A" w:rsidRPr="004C331E">
        <w:t xml:space="preserve"> ha ratificado </w:t>
      </w:r>
      <w:smartTag w:uri="urn:schemas-microsoft-com:office:smarttags" w:element="PersonName">
        <w:smartTagPr>
          <w:attr w:name="ProductID" w:val="la Convenci￳n"/>
        </w:smartTagPr>
        <w:r w:rsidR="006A090A" w:rsidRPr="004C331E">
          <w:t>la Convención</w:t>
        </w:r>
      </w:smartTag>
      <w:r w:rsidR="006A090A" w:rsidRPr="004C331E">
        <w:t xml:space="preserve"> sobre los </w:t>
      </w:r>
      <w:r w:rsidR="00331A21">
        <w:t>d</w:t>
      </w:r>
      <w:r w:rsidR="006A090A" w:rsidRPr="004C331E">
        <w:t xml:space="preserve">erechos de las </w:t>
      </w:r>
      <w:r w:rsidR="00331A21">
        <w:t>p</w:t>
      </w:r>
      <w:r w:rsidR="006A090A" w:rsidRPr="004C331E">
        <w:t xml:space="preserve">ersonas con </w:t>
      </w:r>
      <w:r w:rsidR="00331A21">
        <w:t>d</w:t>
      </w:r>
      <w:r w:rsidR="006A090A" w:rsidRPr="004C331E">
        <w:t xml:space="preserve">iscapacidad, que tiene jerarquía superior a las leyes, y dispone en su artículo 12 que </w:t>
      </w:r>
      <w:r w:rsidR="006A090A" w:rsidRPr="004C331E">
        <w:rPr>
          <w:rFonts w:ascii="TimesNewRoman" w:hAnsi="TimesNewRoman" w:cs="TimesNewRoman"/>
        </w:rPr>
        <w:t>las personas con discapacidad tienen capacidad jurídica en igualdad de condiciones con las demás en todos los</w:t>
      </w:r>
      <w:r w:rsidR="006A090A">
        <w:rPr>
          <w:rFonts w:ascii="TimesNewRoman" w:hAnsi="TimesNewRoman" w:cs="TimesNewRoman"/>
        </w:rPr>
        <w:t xml:space="preserve"> </w:t>
      </w:r>
      <w:r w:rsidR="006A090A" w:rsidRPr="004C331E">
        <w:rPr>
          <w:rFonts w:ascii="TimesNewRoman" w:hAnsi="TimesNewRoman" w:cs="TimesNewRoman"/>
        </w:rPr>
        <w:t>aspectos de la vida, a la vez que  establece para los Estados Partes la obligación de adoptar  medidas pertinentes para proporcionar acceso a las personas con discapacidad al apoyo que puedan necesitar en el ejercicio de su capacidad jurídica.</w:t>
      </w:r>
    </w:p>
    <w:p w:rsidR="006A090A" w:rsidRPr="004C331E" w:rsidRDefault="006A090A" w:rsidP="00331A21">
      <w:pPr>
        <w:pStyle w:val="SingleTxtG"/>
        <w:numPr>
          <w:ilvl w:val="0"/>
          <w:numId w:val="18"/>
        </w:numPr>
      </w:pPr>
      <w:r w:rsidRPr="004C331E">
        <w:t xml:space="preserve">Información Adicional del Servicio Penitenciario Federal </w:t>
      </w:r>
    </w:p>
    <w:p w:rsidR="006A090A" w:rsidRPr="004C331E" w:rsidRDefault="00824FE9" w:rsidP="00671849">
      <w:pPr>
        <w:pStyle w:val="SingleTxtG"/>
        <w:numPr>
          <w:ilvl w:val="0"/>
          <w:numId w:val="19"/>
        </w:numPr>
      </w:pPr>
      <w:r>
        <w:tab/>
      </w:r>
      <w:r w:rsidR="006A090A" w:rsidRPr="004C331E">
        <w:t xml:space="preserve">Por otro lado, se puede agregar información compartida por el SPF, institución que ha realizado grandes avances en pos de de garantizar la atención y el tratamiento en salud mental para los internos. A tal efecto, se informa que el Servicio Psiquiátrico Central de Varones (U. 20) –que aloja internos psicóticos-, ha sido remodelado en su infraestructura, así como también se ha constituido un equipo médico interdisciplinario independiente que se encarga de la atención y tratamiento de los internos-pacientes allí alojados. Por último, se prevé la constitución de un Comité de Ética, conformado por expertos en la materia, y la generación de una estructura que permita un mejor y más institucionalizado funcionamiento del equipo médico interdisciplinario. </w:t>
      </w:r>
    </w:p>
    <w:p w:rsidR="006A090A" w:rsidRPr="004C331E" w:rsidRDefault="00882B6C" w:rsidP="006A090A">
      <w:pPr>
        <w:pStyle w:val="H1G"/>
      </w:pPr>
      <w:r>
        <w:tab/>
      </w:r>
      <w:r>
        <w:tab/>
      </w:r>
      <w:r w:rsidR="006A090A" w:rsidRPr="004C331E">
        <w:t>Libertad de religión y principio de no discriminación</w:t>
      </w:r>
    </w:p>
    <w:p w:rsidR="006A090A" w:rsidRPr="004C331E" w:rsidRDefault="00824FE9" w:rsidP="00671849">
      <w:pPr>
        <w:pStyle w:val="SingleTxtG"/>
        <w:numPr>
          <w:ilvl w:val="0"/>
          <w:numId w:val="19"/>
        </w:numPr>
        <w:rPr>
          <w:iCs/>
          <w:lang w:val="es-ES_tradnl"/>
        </w:rPr>
      </w:pPr>
      <w:r>
        <w:tab/>
      </w:r>
      <w:r w:rsidR="006A090A" w:rsidRPr="004C331E">
        <w:t xml:space="preserve">La Argentina no posee una "religión oficial" o "religión de Estado". En este sentido, la obligación del Gobierno federal de sostener al culto católico (artículo 2 de </w:t>
      </w:r>
      <w:smartTag w:uri="urn:schemas-microsoft-com:office:smarttags" w:element="PersonName">
        <w:smartTagPr>
          <w:attr w:name="ProductID" w:val="la Constituci￳n Nacional"/>
        </w:smartTagPr>
        <w:smartTag w:uri="urn:schemas-microsoft-com:office:smarttags" w:element="PersonName">
          <w:smartTagPr>
            <w:attr w:name="ProductID" w:val="la Constituci￳n"/>
          </w:smartTagPr>
          <w:r w:rsidR="006A090A" w:rsidRPr="004C331E">
            <w:t>la Constitución</w:t>
          </w:r>
        </w:smartTag>
        <w:r w:rsidR="006A090A" w:rsidRPr="004C331E">
          <w:t xml:space="preserve"> Nacional</w:t>
        </w:r>
      </w:smartTag>
      <w:r w:rsidR="006A090A" w:rsidRPr="004C331E">
        <w:t xml:space="preserve">), se circunscribe a un apoyo de índole material o económico para lo cual se dispone de una partida al efecto en el presupuesto nacional. En este sentido, el trato financiero que se le otorga a </w:t>
      </w:r>
      <w:smartTag w:uri="urn:schemas-microsoft-com:office:smarttags" w:element="PersonName">
        <w:smartTagPr>
          <w:attr w:name="ProductID" w:val="la Iglesia"/>
        </w:smartTagPr>
        <w:r w:rsidR="006A090A" w:rsidRPr="004C331E">
          <w:t>la Iglesia</w:t>
        </w:r>
      </w:smartTag>
      <w:r w:rsidR="006A090A" w:rsidRPr="004C331E">
        <w:t xml:space="preserve"> católica no responde a una preferencia estatal, sino al cumplimiento del mandato establecido por el artículo 2 de </w:t>
      </w:r>
      <w:smartTag w:uri="urn:schemas-microsoft-com:office:smarttags" w:element="PersonName">
        <w:smartTagPr>
          <w:attr w:name="ProductID" w:val="la Constituci￳n Nacional."/>
        </w:smartTagPr>
        <w:smartTag w:uri="urn:schemas-microsoft-com:office:smarttags" w:element="PersonName">
          <w:smartTagPr>
            <w:attr w:name="ProductID" w:val="la Constituci￳n"/>
          </w:smartTagPr>
          <w:r w:rsidR="006A090A" w:rsidRPr="004C331E">
            <w:t>la Constitución</w:t>
          </w:r>
        </w:smartTag>
        <w:r w:rsidR="006A090A" w:rsidRPr="004C331E">
          <w:t xml:space="preserve"> Nacional.</w:t>
        </w:r>
      </w:smartTag>
    </w:p>
    <w:p w:rsidR="006A090A" w:rsidRPr="004C331E" w:rsidRDefault="00824FE9" w:rsidP="00671849">
      <w:pPr>
        <w:pStyle w:val="SingleTxtG"/>
        <w:numPr>
          <w:ilvl w:val="0"/>
          <w:numId w:val="19"/>
        </w:numPr>
      </w:pPr>
      <w:r>
        <w:rPr>
          <w:iCs/>
          <w:lang w:val="es-ES_tradnl"/>
        </w:rPr>
        <w:tab/>
      </w:r>
      <w:r w:rsidR="006A090A" w:rsidRPr="004C331E">
        <w:rPr>
          <w:iCs/>
          <w:lang w:val="es-ES_tradnl"/>
        </w:rPr>
        <w:t>Sin embargo, e</w:t>
      </w:r>
      <w:r w:rsidR="006A090A" w:rsidRPr="004C331E">
        <w:t xml:space="preserve">s menester señalar que las entidades religiosas inscritas en el Registro Nacional de Cultos gozan de variadas exenciones impositivas que facilitan su tarea espiritual. De esta manera, se procura evitar que el sostenimiento normado por el artículo 2 de </w:t>
      </w:r>
      <w:smartTag w:uri="urn:schemas-microsoft-com:office:smarttags" w:element="PersonName">
        <w:smartTagPr>
          <w:attr w:name="ProductID" w:val="la Constituci￳n"/>
        </w:smartTagPr>
        <w:r w:rsidR="006A090A" w:rsidRPr="004C331E">
          <w:t>la Constitución</w:t>
        </w:r>
      </w:smartTag>
      <w:r w:rsidR="006A090A" w:rsidRPr="004C331E">
        <w:t xml:space="preserve"> nacional implique un trato discriminatorio hacia otras confesiones religiosas existentes en el país.</w:t>
      </w:r>
    </w:p>
    <w:p w:rsidR="006A090A" w:rsidRPr="004C331E" w:rsidRDefault="00824FE9" w:rsidP="00671849">
      <w:pPr>
        <w:pStyle w:val="SingleTxtG"/>
        <w:numPr>
          <w:ilvl w:val="0"/>
          <w:numId w:val="19"/>
        </w:numPr>
        <w:rPr>
          <w:iCs/>
          <w:lang w:val="es-ES_tradnl"/>
        </w:rPr>
      </w:pPr>
      <w:r>
        <w:rPr>
          <w:iCs/>
          <w:lang w:val="es-ES_tradnl"/>
        </w:rPr>
        <w:tab/>
      </w:r>
      <w:r w:rsidR="006A090A" w:rsidRPr="004C331E">
        <w:rPr>
          <w:iCs/>
          <w:lang w:val="es-ES_tradnl"/>
        </w:rPr>
        <w:t xml:space="preserve">En </w:t>
      </w:r>
      <w:r w:rsidR="00331A21">
        <w:rPr>
          <w:iCs/>
          <w:lang w:val="es-ES_tradnl"/>
        </w:rPr>
        <w:t>m</w:t>
      </w:r>
      <w:r w:rsidR="006A090A" w:rsidRPr="004C331E">
        <w:rPr>
          <w:iCs/>
          <w:lang w:val="es-ES_tradnl"/>
        </w:rPr>
        <w:t>arzo de 2006 se conformó el Foro de Diversidad Religiosa del INADI, el cual está integrado por representantes religiosos/as de diferentes confesiones y ha ido interactuando con expertas/os en la temática. Se realizaron reuniones mensuales en cada comunidad religiosa: Comunidad Bet-el, Iglesia Evangélica Metodista Argentina – IEMA, Iglesia Católica Armenia de Palermo, Instituto Superior Evangélico de Estudios Teológicos (ISEDET),  diversos Ilés del Conurbano Bonaerense, el Centro Cultural Islámico “Custodio de las Dos Mezquitas Rey Fahd” en Buenos Aires y el Centro Islámico de la República Argentina (CIRA).</w:t>
      </w:r>
    </w:p>
    <w:p w:rsidR="006A090A" w:rsidRPr="004C331E" w:rsidRDefault="00882B6C" w:rsidP="006A090A">
      <w:pPr>
        <w:pStyle w:val="H1G"/>
        <w:rPr>
          <w:lang w:val="es-ES_tradnl"/>
        </w:rPr>
      </w:pPr>
      <w:r>
        <w:rPr>
          <w:lang w:val="es-ES_tradnl"/>
        </w:rPr>
        <w:tab/>
      </w:r>
      <w:r>
        <w:rPr>
          <w:lang w:val="es-ES_tradnl"/>
        </w:rPr>
        <w:tab/>
      </w:r>
      <w:r w:rsidR="006A090A" w:rsidRPr="004C331E">
        <w:rPr>
          <w:lang w:val="es-ES_tradnl"/>
        </w:rPr>
        <w:t>Objetivos Específicos:</w:t>
      </w:r>
    </w:p>
    <w:p w:rsidR="00331A21" w:rsidRPr="004C331E" w:rsidRDefault="00882B6C" w:rsidP="00331A21">
      <w:pPr>
        <w:pStyle w:val="SingleTxtG"/>
        <w:numPr>
          <w:ilvl w:val="0"/>
          <w:numId w:val="19"/>
        </w:numPr>
        <w:rPr>
          <w:iCs/>
          <w:lang w:val="es-ES_tradnl"/>
        </w:rPr>
      </w:pPr>
      <w:r>
        <w:rPr>
          <w:lang w:val="es-ES_tradnl"/>
        </w:rPr>
        <w:tab/>
      </w:r>
      <w:r w:rsidR="00331A21">
        <w:rPr>
          <w:iCs/>
          <w:lang w:val="es-ES_tradnl"/>
        </w:rPr>
        <w:t>Los objetivos son:</w:t>
      </w:r>
    </w:p>
    <w:p w:rsidR="006A090A" w:rsidRPr="004C331E" w:rsidRDefault="00331A21" w:rsidP="00331A21">
      <w:pPr>
        <w:pStyle w:val="SingleTxtG"/>
        <w:rPr>
          <w:lang w:val="es-ES_tradnl"/>
        </w:rPr>
      </w:pPr>
      <w:r>
        <w:rPr>
          <w:lang w:val="es-ES_tradnl"/>
        </w:rPr>
        <w:tab/>
      </w:r>
      <w:r w:rsidR="00824FE9">
        <w:rPr>
          <w:lang w:val="es-ES_tradnl"/>
        </w:rPr>
        <w:t>(</w:t>
      </w:r>
      <w:r>
        <w:rPr>
          <w:lang w:val="es-ES_tradnl"/>
        </w:rPr>
        <w:t>a</w:t>
      </w:r>
      <w:r w:rsidR="006A090A" w:rsidRPr="004C331E">
        <w:rPr>
          <w:lang w:val="es-ES_tradnl"/>
        </w:rPr>
        <w:t xml:space="preserve">) </w:t>
      </w:r>
      <w:r w:rsidR="00824FE9">
        <w:rPr>
          <w:lang w:val="es-ES_tradnl"/>
        </w:rPr>
        <w:tab/>
      </w:r>
      <w:r w:rsidR="006A090A" w:rsidRPr="004C331E">
        <w:rPr>
          <w:lang w:val="es-ES_tradnl"/>
        </w:rPr>
        <w:t>Potenciar los espacios de reflexión y articulación generados desde el Foro de DIVERSIDAD RELIGIOSA – INADI, entre organizaciones de la sociedad civil y el Estado sobre la temática “diversidad cultural e intercambio entre fieles de diferentes confesiones”,</w:t>
      </w:r>
    </w:p>
    <w:p w:rsidR="006A090A" w:rsidRPr="004C331E" w:rsidRDefault="00882B6C" w:rsidP="00882B6C">
      <w:pPr>
        <w:pStyle w:val="SingleTxtG"/>
        <w:rPr>
          <w:lang w:val="es-ES_tradnl"/>
        </w:rPr>
      </w:pPr>
      <w:r>
        <w:rPr>
          <w:lang w:val="es-ES_tradnl"/>
        </w:rPr>
        <w:tab/>
      </w:r>
      <w:r w:rsidR="00824FE9">
        <w:rPr>
          <w:lang w:val="es-ES_tradnl"/>
        </w:rPr>
        <w:t>(</w:t>
      </w:r>
      <w:r w:rsidR="00331A21">
        <w:rPr>
          <w:lang w:val="es-ES_tradnl"/>
        </w:rPr>
        <w:t>b</w:t>
      </w:r>
      <w:r w:rsidR="006A090A" w:rsidRPr="004C331E">
        <w:rPr>
          <w:lang w:val="es-ES_tradnl"/>
        </w:rPr>
        <w:t xml:space="preserve">) </w:t>
      </w:r>
      <w:r w:rsidR="00824FE9">
        <w:rPr>
          <w:lang w:val="es-ES_tradnl"/>
        </w:rPr>
        <w:tab/>
      </w:r>
      <w:r w:rsidR="006A090A" w:rsidRPr="004C331E">
        <w:rPr>
          <w:lang w:val="es-ES_tradnl"/>
        </w:rPr>
        <w:t xml:space="preserve">Articular acciones de monitoreo a fin de garantizar el “status de religión” a aquellos cultos que aún son considerados ajenos a la sociedad argentina. </w:t>
      </w:r>
    </w:p>
    <w:p w:rsidR="006A090A" w:rsidRPr="004C331E" w:rsidRDefault="00882B6C" w:rsidP="00882B6C">
      <w:pPr>
        <w:pStyle w:val="SingleTxtG"/>
        <w:rPr>
          <w:lang w:val="es-ES_tradnl"/>
        </w:rPr>
      </w:pPr>
      <w:r>
        <w:rPr>
          <w:lang w:val="es-ES_tradnl"/>
        </w:rPr>
        <w:tab/>
      </w:r>
      <w:r w:rsidR="00824FE9">
        <w:rPr>
          <w:lang w:val="es-ES_tradnl"/>
        </w:rPr>
        <w:t>(</w:t>
      </w:r>
      <w:r w:rsidR="00331A21">
        <w:rPr>
          <w:lang w:val="es-ES_tradnl"/>
        </w:rPr>
        <w:t>c</w:t>
      </w:r>
      <w:r w:rsidR="006A090A" w:rsidRPr="004C331E">
        <w:rPr>
          <w:lang w:val="es-ES_tradnl"/>
        </w:rPr>
        <w:t xml:space="preserve">) </w:t>
      </w:r>
      <w:r w:rsidR="00824FE9">
        <w:rPr>
          <w:lang w:val="es-ES_tradnl"/>
        </w:rPr>
        <w:tab/>
      </w:r>
      <w:r w:rsidR="006A090A" w:rsidRPr="004C331E">
        <w:rPr>
          <w:lang w:val="es-ES_tradnl"/>
        </w:rPr>
        <w:t xml:space="preserve">Articular acciones con diferentes foros de INADI como: Medios, Educación, Género. </w:t>
      </w:r>
    </w:p>
    <w:p w:rsidR="006A090A" w:rsidRPr="004C331E" w:rsidRDefault="00882B6C" w:rsidP="00882B6C">
      <w:pPr>
        <w:pStyle w:val="SingleTxtG"/>
        <w:rPr>
          <w:lang w:val="es-ES_tradnl"/>
        </w:rPr>
      </w:pPr>
      <w:r>
        <w:rPr>
          <w:lang w:val="es-ES_tradnl"/>
        </w:rPr>
        <w:tab/>
      </w:r>
      <w:r w:rsidR="00824FE9">
        <w:rPr>
          <w:lang w:val="es-ES_tradnl"/>
        </w:rPr>
        <w:t>(</w:t>
      </w:r>
      <w:r w:rsidR="00331A21">
        <w:rPr>
          <w:lang w:val="es-ES_tradnl"/>
        </w:rPr>
        <w:t>d</w:t>
      </w:r>
      <w:r w:rsidR="006A090A" w:rsidRPr="004C331E">
        <w:rPr>
          <w:lang w:val="es-ES_tradnl"/>
        </w:rPr>
        <w:t>)</w:t>
      </w:r>
      <w:r w:rsidR="00824FE9">
        <w:rPr>
          <w:lang w:val="es-ES_tradnl"/>
        </w:rPr>
        <w:tab/>
      </w:r>
      <w:r w:rsidR="006A090A" w:rsidRPr="004C331E">
        <w:rPr>
          <w:lang w:val="es-ES_tradnl"/>
        </w:rPr>
        <w:t xml:space="preserve"> Implementar diferentes mecanismos de seguimiento, control y monitoreo de las denuncias por profesar o no alguna confesión. </w:t>
      </w:r>
    </w:p>
    <w:p w:rsidR="006A090A" w:rsidRPr="004C331E" w:rsidRDefault="00882B6C" w:rsidP="00882B6C">
      <w:pPr>
        <w:pStyle w:val="SingleTxtG"/>
        <w:rPr>
          <w:lang w:val="es-ES_tradnl"/>
        </w:rPr>
      </w:pPr>
      <w:r>
        <w:rPr>
          <w:lang w:val="es-ES_tradnl"/>
        </w:rPr>
        <w:tab/>
      </w:r>
      <w:r w:rsidR="00824FE9">
        <w:rPr>
          <w:lang w:val="es-ES_tradnl"/>
        </w:rPr>
        <w:t>(</w:t>
      </w:r>
      <w:r w:rsidR="00331A21">
        <w:rPr>
          <w:lang w:val="es-ES_tradnl"/>
        </w:rPr>
        <w:t>e</w:t>
      </w:r>
      <w:r w:rsidR="006A090A" w:rsidRPr="004C331E">
        <w:rPr>
          <w:lang w:val="es-ES_tradnl"/>
        </w:rPr>
        <w:t>)</w:t>
      </w:r>
      <w:r w:rsidR="00824FE9">
        <w:rPr>
          <w:lang w:val="es-ES_tradnl"/>
        </w:rPr>
        <w:tab/>
      </w:r>
      <w:r w:rsidR="006A090A" w:rsidRPr="004C331E">
        <w:rPr>
          <w:lang w:val="es-ES_tradnl"/>
        </w:rPr>
        <w:t xml:space="preserve"> Sensibilizar y Capacitar acerca de la violencia de las prácticas discriminatorias naturalizadas como consecuencia de los factores generadores del desconocimiento y la ignorancia de la diversidad </w:t>
      </w:r>
    </w:p>
    <w:p w:rsidR="006A090A" w:rsidRPr="004C331E" w:rsidRDefault="00882B6C" w:rsidP="00882B6C">
      <w:pPr>
        <w:pStyle w:val="SingleTxtG"/>
        <w:rPr>
          <w:lang w:val="es-ES_tradnl"/>
        </w:rPr>
      </w:pPr>
      <w:r>
        <w:rPr>
          <w:lang w:val="es-ES_tradnl"/>
        </w:rPr>
        <w:tab/>
      </w:r>
      <w:r w:rsidR="00824FE9">
        <w:rPr>
          <w:lang w:val="es-ES_tradnl"/>
        </w:rPr>
        <w:t>(</w:t>
      </w:r>
      <w:r w:rsidR="00331A21">
        <w:rPr>
          <w:lang w:val="es-ES_tradnl"/>
        </w:rPr>
        <w:t>f</w:t>
      </w:r>
      <w:r w:rsidR="006A090A" w:rsidRPr="004C331E">
        <w:rPr>
          <w:lang w:val="es-ES_tradnl"/>
        </w:rPr>
        <w:t xml:space="preserve">) </w:t>
      </w:r>
      <w:r w:rsidR="00824FE9">
        <w:rPr>
          <w:lang w:val="es-ES_tradnl"/>
        </w:rPr>
        <w:tab/>
      </w:r>
      <w:r w:rsidR="006A090A" w:rsidRPr="004C331E">
        <w:rPr>
          <w:lang w:val="es-ES_tradnl"/>
        </w:rPr>
        <w:t xml:space="preserve">Actualización del capítulo de Diagnóstico y Propuestas del Plan Nacional contra </w:t>
      </w:r>
      <w:smartTag w:uri="urn:schemas-microsoft-com:office:smarttags" w:element="PersonName">
        <w:smartTagPr>
          <w:attr w:name="ProductID" w:val="la Discriminaci￳n"/>
        </w:smartTagPr>
        <w:r w:rsidR="006A090A" w:rsidRPr="004C331E">
          <w:rPr>
            <w:lang w:val="es-ES_tradnl"/>
          </w:rPr>
          <w:t>la Discriminación</w:t>
        </w:r>
      </w:smartTag>
      <w:r w:rsidR="006A090A" w:rsidRPr="004C331E">
        <w:rPr>
          <w:lang w:val="es-ES_tradnl"/>
        </w:rPr>
        <w:t xml:space="preserve">, según Decreto 1086/05. </w:t>
      </w:r>
    </w:p>
    <w:p w:rsidR="006A090A" w:rsidRPr="004C331E" w:rsidRDefault="00882B6C" w:rsidP="006A090A">
      <w:pPr>
        <w:pStyle w:val="H1G"/>
        <w:rPr>
          <w:lang w:val="es-ES_tradnl"/>
        </w:rPr>
      </w:pPr>
      <w:r>
        <w:rPr>
          <w:lang w:val="es-ES_tradnl"/>
        </w:rPr>
        <w:tab/>
      </w:r>
      <w:r>
        <w:rPr>
          <w:lang w:val="es-ES_tradnl"/>
        </w:rPr>
        <w:tab/>
      </w:r>
      <w:r w:rsidR="006A090A" w:rsidRPr="004C331E">
        <w:rPr>
          <w:lang w:val="es-ES_tradnl"/>
        </w:rPr>
        <w:t xml:space="preserve">Plan de Acción </w:t>
      </w:r>
    </w:p>
    <w:p w:rsidR="00331A21" w:rsidRPr="004C331E" w:rsidRDefault="00331A21" w:rsidP="00331A21">
      <w:pPr>
        <w:pStyle w:val="SingleTxtG"/>
        <w:numPr>
          <w:ilvl w:val="0"/>
          <w:numId w:val="19"/>
        </w:numPr>
        <w:rPr>
          <w:iCs/>
          <w:lang w:val="es-ES_tradnl"/>
        </w:rPr>
      </w:pPr>
      <w:r>
        <w:rPr>
          <w:lang w:val="es-ES_tradnl"/>
        </w:rPr>
        <w:tab/>
      </w:r>
      <w:r>
        <w:rPr>
          <w:iCs/>
          <w:lang w:val="es-ES_tradnl"/>
        </w:rPr>
        <w:t>Los componentes del Plan de Acción son:</w:t>
      </w:r>
    </w:p>
    <w:p w:rsidR="006A090A" w:rsidRPr="004C331E" w:rsidRDefault="00824FE9" w:rsidP="00824FE9">
      <w:pPr>
        <w:pStyle w:val="Bullet1G"/>
        <w:numPr>
          <w:ilvl w:val="0"/>
          <w:numId w:val="0"/>
        </w:numPr>
        <w:ind w:left="1100"/>
        <w:rPr>
          <w:lang w:val="es-ES_tradnl"/>
        </w:rPr>
      </w:pPr>
      <w:r>
        <w:rPr>
          <w:lang w:val="es-ES_tradnl"/>
        </w:rPr>
        <w:tab/>
      </w:r>
      <w:r>
        <w:rPr>
          <w:lang w:val="es-ES_tradnl"/>
        </w:rPr>
        <w:tab/>
        <w:t>(</w:t>
      </w:r>
      <w:r w:rsidR="00331A21">
        <w:rPr>
          <w:lang w:val="es-ES_tradnl"/>
        </w:rPr>
        <w:t>a</w:t>
      </w:r>
      <w:r w:rsidR="00BE68D3">
        <w:rPr>
          <w:lang w:val="es-ES_tradnl"/>
        </w:rPr>
        <w:t>)</w:t>
      </w:r>
      <w:r w:rsidR="00BE68D3">
        <w:rPr>
          <w:lang w:val="es-ES_tradnl"/>
        </w:rPr>
        <w:tab/>
        <w:t xml:space="preserve"> </w:t>
      </w:r>
      <w:r w:rsidR="006A090A" w:rsidRPr="004C331E">
        <w:rPr>
          <w:lang w:val="es-ES_tradnl"/>
        </w:rPr>
        <w:t>Se continuaran con las reuniones mensuales d</w:t>
      </w:r>
      <w:r>
        <w:rPr>
          <w:lang w:val="es-ES_tradnl"/>
        </w:rPr>
        <w:t>e trabajo a fin de monitorear</w:t>
      </w:r>
      <w:r w:rsidRPr="004C331E">
        <w:rPr>
          <w:lang w:val="es-ES_tradnl"/>
        </w:rPr>
        <w:t xml:space="preserve"> dar</w:t>
      </w:r>
      <w:r w:rsidR="006A090A" w:rsidRPr="004C331E">
        <w:rPr>
          <w:lang w:val="es-ES_tradnl"/>
        </w:rPr>
        <w:t xml:space="preserve"> seguimiento la derogación de </w:t>
      </w:r>
      <w:smartTag w:uri="urn:schemas-microsoft-com:office:smarttags" w:element="PersonName">
        <w:smartTagPr>
          <w:attr w:name="ProductID" w:val="la Ley"/>
        </w:smartTagPr>
        <w:r w:rsidR="006A090A" w:rsidRPr="004C331E">
          <w:rPr>
            <w:lang w:val="es-ES_tradnl"/>
          </w:rPr>
          <w:t>la Ley</w:t>
        </w:r>
      </w:smartTag>
      <w:r w:rsidR="006A090A" w:rsidRPr="004C331E">
        <w:rPr>
          <w:lang w:val="es-ES_tradnl"/>
        </w:rPr>
        <w:t xml:space="preserve"> 21745</w:t>
      </w:r>
      <w:r w:rsidR="00331A21">
        <w:rPr>
          <w:lang w:val="es-ES_tradnl"/>
        </w:rPr>
        <w:t>;</w:t>
      </w:r>
    </w:p>
    <w:p w:rsidR="006A090A" w:rsidRPr="004C331E" w:rsidRDefault="00824FE9" w:rsidP="00824FE9">
      <w:pPr>
        <w:pStyle w:val="Bullet1G"/>
        <w:numPr>
          <w:ilvl w:val="0"/>
          <w:numId w:val="0"/>
        </w:numPr>
        <w:ind w:left="1100"/>
        <w:rPr>
          <w:lang w:val="es-ES_tradnl"/>
        </w:rPr>
      </w:pPr>
      <w:r>
        <w:rPr>
          <w:lang w:val="es-ES_tradnl"/>
        </w:rPr>
        <w:tab/>
      </w:r>
      <w:r>
        <w:rPr>
          <w:lang w:val="es-ES_tradnl"/>
        </w:rPr>
        <w:tab/>
        <w:t>(</w:t>
      </w:r>
      <w:r w:rsidR="00331A21">
        <w:rPr>
          <w:lang w:val="es-ES_tradnl"/>
        </w:rPr>
        <w:t>b</w:t>
      </w:r>
      <w:r w:rsidR="00BE68D3">
        <w:rPr>
          <w:lang w:val="es-ES_tradnl"/>
        </w:rPr>
        <w:t>)</w:t>
      </w:r>
      <w:r w:rsidR="00BE68D3">
        <w:rPr>
          <w:lang w:val="es-ES_tradnl"/>
        </w:rPr>
        <w:tab/>
        <w:t xml:space="preserve"> </w:t>
      </w:r>
      <w:r w:rsidR="006A090A" w:rsidRPr="004C331E">
        <w:rPr>
          <w:lang w:val="es-ES_tradnl"/>
        </w:rPr>
        <w:t>Acciones de sensibilización y Concientización en el seno de la sociedad a fin de:</w:t>
      </w:r>
    </w:p>
    <w:p w:rsidR="006A090A" w:rsidRPr="004C331E" w:rsidRDefault="00824FE9" w:rsidP="00824FE9">
      <w:pPr>
        <w:pStyle w:val="Bullet1G"/>
        <w:numPr>
          <w:ilvl w:val="0"/>
          <w:numId w:val="0"/>
        </w:numPr>
        <w:ind w:left="1100"/>
        <w:rPr>
          <w:lang w:val="es-ES_tradnl"/>
        </w:rPr>
      </w:pPr>
      <w:r>
        <w:rPr>
          <w:lang w:val="es-ES_tradnl"/>
        </w:rPr>
        <w:tab/>
      </w:r>
      <w:r>
        <w:rPr>
          <w:lang w:val="es-ES_tradnl"/>
        </w:rPr>
        <w:tab/>
      </w:r>
      <w:r>
        <w:rPr>
          <w:lang w:val="es-ES_tradnl"/>
        </w:rPr>
        <w:tab/>
      </w:r>
      <w:r w:rsidR="00331A21">
        <w:rPr>
          <w:lang w:val="es-ES_tradnl"/>
        </w:rPr>
        <w:t>i</w:t>
      </w:r>
      <w:r w:rsidR="00882B6C">
        <w:rPr>
          <w:lang w:val="es-ES_tradnl"/>
        </w:rPr>
        <w:t xml:space="preserve">) </w:t>
      </w:r>
      <w:r w:rsidR="006A090A" w:rsidRPr="004C331E">
        <w:rPr>
          <w:lang w:val="es-ES_tradnl"/>
        </w:rPr>
        <w:t xml:space="preserve">garantizar que la presencia de los diferentes cultos y confesiones sean </w:t>
      </w:r>
      <w:r>
        <w:rPr>
          <w:lang w:val="es-ES_tradnl"/>
        </w:rPr>
        <w:tab/>
      </w:r>
      <w:r>
        <w:rPr>
          <w:lang w:val="es-ES_tradnl"/>
        </w:rPr>
        <w:tab/>
      </w:r>
      <w:r>
        <w:rPr>
          <w:lang w:val="es-ES_tradnl"/>
        </w:rPr>
        <w:tab/>
      </w:r>
      <w:r w:rsidR="006A090A" w:rsidRPr="004C331E">
        <w:rPr>
          <w:lang w:val="es-ES_tradnl"/>
        </w:rPr>
        <w:t xml:space="preserve">considerados como una riqueza y no como un </w:t>
      </w:r>
      <w:r w:rsidR="00331A21">
        <w:rPr>
          <w:lang w:val="es-ES_tradnl"/>
        </w:rPr>
        <w:t>desvalor;</w:t>
      </w:r>
    </w:p>
    <w:p w:rsidR="006A090A" w:rsidRPr="00252454" w:rsidRDefault="00824FE9" w:rsidP="00824FE9">
      <w:pPr>
        <w:pStyle w:val="Bullet1G"/>
        <w:numPr>
          <w:ilvl w:val="0"/>
          <w:numId w:val="0"/>
        </w:numPr>
        <w:ind w:left="1100"/>
        <w:rPr>
          <w:lang w:val="es-ES_tradnl"/>
        </w:rPr>
      </w:pPr>
      <w:r>
        <w:rPr>
          <w:lang w:val="es-ES_tradnl"/>
        </w:rPr>
        <w:tab/>
      </w:r>
      <w:r>
        <w:rPr>
          <w:lang w:val="es-ES_tradnl"/>
        </w:rPr>
        <w:tab/>
      </w:r>
      <w:r>
        <w:rPr>
          <w:lang w:val="es-ES_tradnl"/>
        </w:rPr>
        <w:tab/>
      </w:r>
      <w:r w:rsidR="00331A21">
        <w:rPr>
          <w:lang w:val="es-ES_tradnl"/>
        </w:rPr>
        <w:t>ii</w:t>
      </w:r>
      <w:r w:rsidR="00882B6C">
        <w:rPr>
          <w:lang w:val="es-ES_tradnl"/>
        </w:rPr>
        <w:t xml:space="preserve">) </w:t>
      </w:r>
      <w:r w:rsidR="006A090A" w:rsidRPr="004C331E">
        <w:rPr>
          <w:lang w:val="es-ES_tradnl"/>
        </w:rPr>
        <w:t xml:space="preserve">Respetar el derecho de las personas a profesar sus creencias libremente o </w:t>
      </w:r>
      <w:r>
        <w:rPr>
          <w:lang w:val="es-ES_tradnl"/>
        </w:rPr>
        <w:tab/>
      </w:r>
      <w:r>
        <w:rPr>
          <w:lang w:val="es-ES_tradnl"/>
        </w:rPr>
        <w:tab/>
      </w:r>
      <w:r>
        <w:rPr>
          <w:lang w:val="es-ES_tradnl"/>
        </w:rPr>
        <w:tab/>
      </w:r>
      <w:r w:rsidR="006A090A" w:rsidRPr="004C331E">
        <w:rPr>
          <w:lang w:val="es-ES_tradnl"/>
        </w:rPr>
        <w:t>bien a cambiarlas o abandonarlas</w:t>
      </w:r>
      <w:r w:rsidR="00331A21">
        <w:rPr>
          <w:lang w:val="es-ES_tradnl"/>
        </w:rPr>
        <w:t>;</w:t>
      </w:r>
    </w:p>
    <w:p w:rsidR="006A090A" w:rsidRPr="004C331E" w:rsidRDefault="00824FE9" w:rsidP="00824FE9">
      <w:pPr>
        <w:pStyle w:val="Bullet1G"/>
        <w:numPr>
          <w:ilvl w:val="0"/>
          <w:numId w:val="0"/>
        </w:numPr>
        <w:ind w:left="1100"/>
        <w:rPr>
          <w:lang w:val="es-ES_tradnl"/>
        </w:rPr>
      </w:pPr>
      <w:r>
        <w:rPr>
          <w:lang w:val="es-ES_tradnl"/>
        </w:rPr>
        <w:tab/>
      </w:r>
      <w:r>
        <w:rPr>
          <w:lang w:val="es-ES_tradnl"/>
        </w:rPr>
        <w:tab/>
      </w:r>
      <w:r>
        <w:rPr>
          <w:lang w:val="es-ES_tradnl"/>
        </w:rPr>
        <w:tab/>
      </w:r>
      <w:r w:rsidR="00331A21">
        <w:rPr>
          <w:lang w:val="es-ES_tradnl"/>
        </w:rPr>
        <w:t>iii</w:t>
      </w:r>
      <w:r w:rsidR="00882B6C">
        <w:rPr>
          <w:lang w:val="es-ES_tradnl"/>
        </w:rPr>
        <w:t xml:space="preserve">) </w:t>
      </w:r>
      <w:r w:rsidR="006A090A" w:rsidRPr="004C331E">
        <w:rPr>
          <w:lang w:val="es-ES_tradnl"/>
        </w:rPr>
        <w:t xml:space="preserve">Transmitir que las personas no deben ser obligadas en ningún ámbito </w:t>
      </w:r>
      <w:r>
        <w:rPr>
          <w:lang w:val="es-ES_tradnl"/>
        </w:rPr>
        <w:tab/>
      </w:r>
      <w:r>
        <w:rPr>
          <w:lang w:val="es-ES_tradnl"/>
        </w:rPr>
        <w:tab/>
      </w:r>
      <w:r>
        <w:rPr>
          <w:lang w:val="es-ES_tradnl"/>
        </w:rPr>
        <w:tab/>
      </w:r>
      <w:r w:rsidR="006A090A" w:rsidRPr="004C331E">
        <w:rPr>
          <w:lang w:val="es-ES_tradnl"/>
        </w:rPr>
        <w:t xml:space="preserve">(público y/o privado) a expresar sus creencias religiosas,  así como a no ser </w:t>
      </w:r>
      <w:r>
        <w:rPr>
          <w:lang w:val="es-ES_tradnl"/>
        </w:rPr>
        <w:tab/>
      </w:r>
      <w:r>
        <w:rPr>
          <w:lang w:val="es-ES_tradnl"/>
        </w:rPr>
        <w:tab/>
      </w:r>
      <w:r>
        <w:rPr>
          <w:lang w:val="es-ES_tradnl"/>
        </w:rPr>
        <w:tab/>
      </w:r>
      <w:r w:rsidR="006A090A" w:rsidRPr="004C331E">
        <w:rPr>
          <w:lang w:val="es-ES_tradnl"/>
        </w:rPr>
        <w:t>obligadas a practicar actos de culto en contra de sus convicciones</w:t>
      </w:r>
      <w:r w:rsidR="00331A21">
        <w:rPr>
          <w:lang w:val="es-ES_tradnl"/>
        </w:rPr>
        <w:t>;</w:t>
      </w:r>
      <w:r w:rsidR="006A090A" w:rsidRPr="004C331E">
        <w:rPr>
          <w:lang w:val="es-ES_tradnl"/>
        </w:rPr>
        <w:t xml:space="preserve"> </w:t>
      </w:r>
    </w:p>
    <w:p w:rsidR="006A090A" w:rsidRPr="004C331E" w:rsidRDefault="00824FE9" w:rsidP="00824FE9">
      <w:pPr>
        <w:pStyle w:val="Bullet1G"/>
        <w:numPr>
          <w:ilvl w:val="0"/>
          <w:numId w:val="0"/>
        </w:numPr>
        <w:ind w:left="1100"/>
        <w:rPr>
          <w:lang w:val="es-ES_tradnl"/>
        </w:rPr>
      </w:pPr>
      <w:r>
        <w:rPr>
          <w:lang w:val="es-ES_tradnl"/>
        </w:rPr>
        <w:tab/>
      </w:r>
      <w:r>
        <w:rPr>
          <w:lang w:val="es-ES_tradnl"/>
        </w:rPr>
        <w:tab/>
        <w:t>(</w:t>
      </w:r>
      <w:r w:rsidR="00331A21">
        <w:rPr>
          <w:lang w:val="es-ES_tradnl"/>
        </w:rPr>
        <w:t>c</w:t>
      </w:r>
      <w:r w:rsidR="006A090A" w:rsidRPr="004C331E">
        <w:rPr>
          <w:lang w:val="es-ES_tradnl"/>
        </w:rPr>
        <w:t xml:space="preserve">) </w:t>
      </w:r>
      <w:r w:rsidR="00BE68D3">
        <w:rPr>
          <w:lang w:val="es-ES_tradnl"/>
        </w:rPr>
        <w:t xml:space="preserve"> </w:t>
      </w:r>
      <w:r w:rsidR="006A090A" w:rsidRPr="004C331E">
        <w:rPr>
          <w:lang w:val="es-ES_tradnl"/>
        </w:rPr>
        <w:t xml:space="preserve">Garantizar a través del Foro que: </w:t>
      </w:r>
    </w:p>
    <w:p w:rsidR="006A090A" w:rsidRPr="004C331E" w:rsidRDefault="00824FE9" w:rsidP="00824FE9">
      <w:pPr>
        <w:pStyle w:val="Bullet1G"/>
        <w:numPr>
          <w:ilvl w:val="0"/>
          <w:numId w:val="0"/>
        </w:numPr>
        <w:ind w:left="1100"/>
        <w:rPr>
          <w:lang w:val="es-ES_tradnl"/>
        </w:rPr>
      </w:pPr>
      <w:r>
        <w:rPr>
          <w:lang w:val="es-ES_tradnl"/>
        </w:rPr>
        <w:tab/>
      </w:r>
      <w:r>
        <w:rPr>
          <w:lang w:val="es-ES_tradnl"/>
        </w:rPr>
        <w:tab/>
      </w:r>
      <w:r>
        <w:rPr>
          <w:lang w:val="es-ES_tradnl"/>
        </w:rPr>
        <w:tab/>
      </w:r>
      <w:r w:rsidR="00331A21">
        <w:rPr>
          <w:lang w:val="es-ES_tradnl"/>
        </w:rPr>
        <w:t>i</w:t>
      </w:r>
      <w:r w:rsidR="00882B6C">
        <w:rPr>
          <w:lang w:val="es-ES_tradnl"/>
        </w:rPr>
        <w:t>)</w:t>
      </w:r>
      <w:r w:rsidR="00882B6C">
        <w:rPr>
          <w:lang w:val="es-ES_tradnl"/>
        </w:rPr>
        <w:tab/>
        <w:t xml:space="preserve"> </w:t>
      </w:r>
      <w:r w:rsidR="006A090A" w:rsidRPr="004C331E">
        <w:rPr>
          <w:lang w:val="es-ES_tradnl"/>
        </w:rPr>
        <w:t xml:space="preserve">Las iglesias, comunidades y confesiones religiosas tienen derecho sin </w:t>
      </w:r>
      <w:r>
        <w:rPr>
          <w:lang w:val="es-ES_tradnl"/>
        </w:rPr>
        <w:tab/>
      </w:r>
      <w:r>
        <w:rPr>
          <w:lang w:val="es-ES_tradnl"/>
        </w:rPr>
        <w:tab/>
      </w:r>
      <w:r>
        <w:rPr>
          <w:lang w:val="es-ES_tradnl"/>
        </w:rPr>
        <w:tab/>
      </w:r>
      <w:r w:rsidR="006A090A" w:rsidRPr="004C331E">
        <w:rPr>
          <w:lang w:val="es-ES_tradnl"/>
        </w:rPr>
        <w:t xml:space="preserve">perjuicio de sus integrantes a establecer templos o lugares dedicados al culto </w:t>
      </w:r>
      <w:r>
        <w:rPr>
          <w:lang w:val="es-ES_tradnl"/>
        </w:rPr>
        <w:tab/>
      </w:r>
      <w:r>
        <w:rPr>
          <w:lang w:val="es-ES_tradnl"/>
        </w:rPr>
        <w:tab/>
      </w:r>
      <w:r>
        <w:rPr>
          <w:lang w:val="es-ES_tradnl"/>
        </w:rPr>
        <w:tab/>
      </w:r>
      <w:r w:rsidR="006A090A" w:rsidRPr="004C331E">
        <w:rPr>
          <w:lang w:val="es-ES_tradnl"/>
        </w:rPr>
        <w:t>y a actividades religiosas</w:t>
      </w:r>
      <w:r w:rsidR="00331A21">
        <w:rPr>
          <w:lang w:val="es-ES_tradnl"/>
        </w:rPr>
        <w:t>;</w:t>
      </w:r>
    </w:p>
    <w:p w:rsidR="006A090A" w:rsidRPr="004C331E" w:rsidRDefault="00824FE9" w:rsidP="00824FE9">
      <w:pPr>
        <w:pStyle w:val="Bullet1G"/>
        <w:numPr>
          <w:ilvl w:val="0"/>
          <w:numId w:val="0"/>
        </w:numPr>
        <w:ind w:left="1100"/>
        <w:rPr>
          <w:lang w:val="es-ES_tradnl"/>
        </w:rPr>
      </w:pPr>
      <w:r>
        <w:rPr>
          <w:lang w:val="es-ES_tradnl"/>
        </w:rPr>
        <w:tab/>
      </w:r>
      <w:r>
        <w:rPr>
          <w:lang w:val="es-ES_tradnl"/>
        </w:rPr>
        <w:tab/>
      </w:r>
      <w:r>
        <w:rPr>
          <w:lang w:val="es-ES_tradnl"/>
        </w:rPr>
        <w:tab/>
      </w:r>
      <w:r w:rsidR="00331A21">
        <w:rPr>
          <w:lang w:val="es-ES_tradnl"/>
        </w:rPr>
        <w:t>ii</w:t>
      </w:r>
      <w:r w:rsidR="00882B6C">
        <w:rPr>
          <w:lang w:val="es-ES_tradnl"/>
        </w:rPr>
        <w:t xml:space="preserve">) </w:t>
      </w:r>
      <w:r w:rsidR="006A090A" w:rsidRPr="004C331E">
        <w:rPr>
          <w:lang w:val="es-ES_tradnl"/>
        </w:rPr>
        <w:t>A tener cementerios</w:t>
      </w:r>
      <w:r w:rsidR="00331A21">
        <w:rPr>
          <w:lang w:val="es-ES_tradnl"/>
        </w:rPr>
        <w:t>;</w:t>
      </w:r>
    </w:p>
    <w:p w:rsidR="006A090A" w:rsidRPr="004C331E" w:rsidRDefault="00824FE9" w:rsidP="00824FE9">
      <w:pPr>
        <w:pStyle w:val="Bullet1G"/>
        <w:numPr>
          <w:ilvl w:val="0"/>
          <w:numId w:val="0"/>
        </w:numPr>
        <w:ind w:left="1100"/>
        <w:rPr>
          <w:lang w:val="es-ES_tradnl"/>
        </w:rPr>
      </w:pPr>
      <w:r>
        <w:rPr>
          <w:lang w:val="es-ES_tradnl"/>
        </w:rPr>
        <w:tab/>
      </w:r>
      <w:r>
        <w:rPr>
          <w:lang w:val="es-ES_tradnl"/>
        </w:rPr>
        <w:tab/>
      </w:r>
      <w:r>
        <w:rPr>
          <w:lang w:val="es-ES_tradnl"/>
        </w:rPr>
        <w:tab/>
      </w:r>
      <w:r w:rsidR="00331A21">
        <w:rPr>
          <w:lang w:val="es-ES_tradnl"/>
        </w:rPr>
        <w:t>iii</w:t>
      </w:r>
      <w:r w:rsidR="00882B6C">
        <w:rPr>
          <w:lang w:val="es-ES_tradnl"/>
        </w:rPr>
        <w:t xml:space="preserve">) </w:t>
      </w:r>
      <w:r w:rsidR="006A090A" w:rsidRPr="004C331E">
        <w:rPr>
          <w:lang w:val="es-ES_tradnl"/>
        </w:rPr>
        <w:t>Haya simetría en los días festivos y/o sagrados reconocidos por el Estado</w:t>
      </w:r>
      <w:r w:rsidR="00331A21">
        <w:rPr>
          <w:lang w:val="es-ES_tradnl"/>
        </w:rPr>
        <w:t>.</w:t>
      </w:r>
      <w:r w:rsidR="006A090A" w:rsidRPr="004C331E">
        <w:rPr>
          <w:lang w:val="es-ES_tradnl"/>
        </w:rPr>
        <w:t xml:space="preserve"> </w:t>
      </w:r>
    </w:p>
    <w:p w:rsidR="006A090A" w:rsidRPr="004C331E" w:rsidRDefault="00824FE9" w:rsidP="00671849">
      <w:pPr>
        <w:pStyle w:val="SingleTxtG"/>
        <w:numPr>
          <w:ilvl w:val="0"/>
          <w:numId w:val="19"/>
        </w:numPr>
        <w:rPr>
          <w:lang w:val="es-ES_tradnl"/>
        </w:rPr>
      </w:pPr>
      <w:r>
        <w:rPr>
          <w:lang w:val="es-ES_tradnl"/>
        </w:rPr>
        <w:tab/>
      </w:r>
      <w:r w:rsidR="006A090A" w:rsidRPr="004C331E">
        <w:rPr>
          <w:lang w:val="es-ES_tradnl"/>
        </w:rPr>
        <w:t xml:space="preserve">En este foro ha sido sustancial el trabajo sistemático llevado adelante en cuanto a las recomendaciones de modificación del Proyecto de Ley de Organizaciones Religiosas, por el cual se propone derogar </w:t>
      </w:r>
      <w:smartTag w:uri="urn:schemas-microsoft-com:office:smarttags" w:element="PersonName">
        <w:smartTagPr>
          <w:attr w:name="ProductID" w:val="la Ley"/>
        </w:smartTagPr>
        <w:r w:rsidR="006A090A" w:rsidRPr="004C331E">
          <w:rPr>
            <w:lang w:val="es-ES_tradnl"/>
          </w:rPr>
          <w:t>la Ley</w:t>
        </w:r>
      </w:smartTag>
      <w:r w:rsidR="006A090A" w:rsidRPr="004C331E">
        <w:rPr>
          <w:lang w:val="es-ES_tradnl"/>
        </w:rPr>
        <w:t xml:space="preserve"> 21745. En este sentido el INADI,  a través del  Foro de Diversidad Religiosa, brindó contribuciones solicitadas por el Ministerio de Relaciones Exteriores, Comercio y Culto con respecto del Proyecto de Ley de Organizaciones Religiosas, por el cual se propone derogar </w:t>
      </w:r>
      <w:smartTag w:uri="urn:schemas-microsoft-com:office:smarttags" w:element="PersonName">
        <w:smartTagPr>
          <w:attr w:name="ProductID" w:val="la Ley N"/>
        </w:smartTagPr>
        <w:r w:rsidR="006A090A" w:rsidRPr="004C331E">
          <w:rPr>
            <w:lang w:val="es-ES_tradnl"/>
          </w:rPr>
          <w:t>la Ley N</w:t>
        </w:r>
      </w:smartTag>
      <w:r w:rsidR="006A090A" w:rsidRPr="004C331E">
        <w:rPr>
          <w:lang w:val="es-ES_tradnl"/>
        </w:rPr>
        <w:t xml:space="preserve">º 21745 a fin de establecer un nuevo Régimen para las relaciones entre el Estado y las distintas confesiones religiosas existentes en nuestro país.  </w:t>
      </w:r>
    </w:p>
    <w:p w:rsidR="006A090A" w:rsidRPr="004C331E" w:rsidRDefault="00824FE9" w:rsidP="00671849">
      <w:pPr>
        <w:pStyle w:val="SingleTxtG"/>
        <w:numPr>
          <w:ilvl w:val="0"/>
          <w:numId w:val="19"/>
        </w:numPr>
        <w:rPr>
          <w:lang w:val="es-ES_tradnl"/>
        </w:rPr>
      </w:pPr>
      <w:r>
        <w:rPr>
          <w:lang w:val="es-ES_tradnl"/>
        </w:rPr>
        <w:tab/>
      </w:r>
      <w:r w:rsidR="006A090A" w:rsidRPr="004C331E">
        <w:rPr>
          <w:lang w:val="es-ES_tradnl"/>
        </w:rPr>
        <w:t xml:space="preserve">El principal objetivo del Foro es promover diversos espacios y mecanismos de seguimiento y exigibilidad de derechos que permitan enfrentar y erradicar los distintos factores estructurales generadores de prácticas xenófobas, y racistas por profesar alguna confesión o culto, y aquellas prácticas sociales discriminatorias que se reproducen en los ámbitos público y privado que atentan contra las garantías legales y constitucionales que apuntan a la protección de actos de odio y/o persecución basado en la religión y la fe. </w:t>
      </w:r>
    </w:p>
    <w:p w:rsidR="006A090A" w:rsidRPr="004C331E" w:rsidRDefault="00824FE9" w:rsidP="00671849">
      <w:pPr>
        <w:pStyle w:val="SingleTxtG"/>
        <w:numPr>
          <w:ilvl w:val="0"/>
          <w:numId w:val="19"/>
        </w:numPr>
        <w:rPr>
          <w:lang w:val="es-ES_tradnl"/>
        </w:rPr>
      </w:pPr>
      <w:r>
        <w:rPr>
          <w:lang w:val="es-ES_tradnl"/>
        </w:rPr>
        <w:tab/>
      </w:r>
      <w:r w:rsidR="006A090A" w:rsidRPr="004C331E">
        <w:rPr>
          <w:lang w:val="es-ES_tradnl"/>
        </w:rPr>
        <w:t xml:space="preserve">Las principales líneas de acción del trabajo del Foro en sus acciones y para la reforma de </w:t>
      </w:r>
      <w:smartTag w:uri="urn:schemas-microsoft-com:office:smarttags" w:element="PersonName">
        <w:smartTagPr>
          <w:attr w:name="ProductID" w:val="la Ley"/>
        </w:smartTagPr>
        <w:r w:rsidR="006A090A" w:rsidRPr="004C331E">
          <w:rPr>
            <w:lang w:val="es-ES_tradnl"/>
          </w:rPr>
          <w:t>la Ley</w:t>
        </w:r>
      </w:smartTag>
      <w:r w:rsidR="006A090A" w:rsidRPr="004C331E">
        <w:rPr>
          <w:lang w:val="es-ES_tradnl"/>
        </w:rPr>
        <w:t xml:space="preserve"> son:</w:t>
      </w:r>
    </w:p>
    <w:p w:rsidR="006A090A" w:rsidRPr="004C331E" w:rsidRDefault="00824FE9" w:rsidP="00824FE9">
      <w:pPr>
        <w:pStyle w:val="Bullet1G"/>
        <w:numPr>
          <w:ilvl w:val="0"/>
          <w:numId w:val="0"/>
        </w:numPr>
        <w:ind w:left="1100"/>
        <w:rPr>
          <w:lang w:val="es-ES_tradnl"/>
        </w:rPr>
      </w:pPr>
      <w:r>
        <w:rPr>
          <w:lang w:val="es-ES_tradnl"/>
        </w:rPr>
        <w:tab/>
      </w:r>
      <w:r>
        <w:rPr>
          <w:lang w:val="es-ES_tradnl"/>
        </w:rPr>
        <w:tab/>
        <w:t>(a)</w:t>
      </w:r>
      <w:r>
        <w:rPr>
          <w:lang w:val="es-ES_tradnl"/>
        </w:rPr>
        <w:tab/>
      </w:r>
      <w:r w:rsidR="006A090A" w:rsidRPr="004C331E">
        <w:rPr>
          <w:lang w:val="es-ES_tradnl"/>
        </w:rPr>
        <w:t>Afianzar el principio del pluralismo/diversidad religiosa, principal objetivo que deberá perseguir la nueva Ley de Registro de Organizaciones Religiosas</w:t>
      </w:r>
      <w:r w:rsidR="00615985">
        <w:rPr>
          <w:lang w:val="es-ES_tradnl"/>
        </w:rPr>
        <w:t>;</w:t>
      </w:r>
    </w:p>
    <w:p w:rsidR="00824FE9" w:rsidRDefault="00824FE9" w:rsidP="00824FE9">
      <w:pPr>
        <w:pStyle w:val="Bullet1G"/>
        <w:numPr>
          <w:ilvl w:val="0"/>
          <w:numId w:val="0"/>
        </w:numPr>
        <w:ind w:left="1100"/>
        <w:rPr>
          <w:lang w:val="es-ES_tradnl"/>
        </w:rPr>
      </w:pPr>
      <w:r>
        <w:rPr>
          <w:lang w:val="es-ES_tradnl"/>
        </w:rPr>
        <w:tab/>
      </w:r>
      <w:r>
        <w:rPr>
          <w:lang w:val="es-ES_tradnl"/>
        </w:rPr>
        <w:tab/>
        <w:t>(b)</w:t>
      </w:r>
      <w:r>
        <w:rPr>
          <w:lang w:val="es-ES_tradnl"/>
        </w:rPr>
        <w:tab/>
      </w:r>
      <w:r w:rsidR="006A090A" w:rsidRPr="004C331E">
        <w:rPr>
          <w:lang w:val="es-ES_tradnl"/>
        </w:rPr>
        <w:t>Propender a la desactivación de las matrices discriminatorias, teniendo en especial consideración el concepto de estereotipo que tanto daño hace a la diversidad en cualquiera de sus sentidos</w:t>
      </w:r>
      <w:r w:rsidR="00615985">
        <w:rPr>
          <w:lang w:val="es-ES_tradnl"/>
        </w:rPr>
        <w:t>;</w:t>
      </w:r>
    </w:p>
    <w:p w:rsidR="006A090A" w:rsidRPr="004C331E" w:rsidRDefault="00824FE9" w:rsidP="00824FE9">
      <w:pPr>
        <w:pStyle w:val="Bullet1G"/>
        <w:numPr>
          <w:ilvl w:val="0"/>
          <w:numId w:val="0"/>
        </w:numPr>
        <w:ind w:left="1100"/>
        <w:rPr>
          <w:lang w:val="es-ES_tradnl"/>
        </w:rPr>
      </w:pPr>
      <w:r>
        <w:rPr>
          <w:lang w:val="es-ES_tradnl"/>
        </w:rPr>
        <w:tab/>
      </w:r>
      <w:r>
        <w:rPr>
          <w:lang w:val="es-ES_tradnl"/>
        </w:rPr>
        <w:tab/>
        <w:t>(c)</w:t>
      </w:r>
      <w:r>
        <w:rPr>
          <w:lang w:val="es-ES_tradnl"/>
        </w:rPr>
        <w:tab/>
      </w:r>
      <w:r w:rsidR="006A090A" w:rsidRPr="004C331E">
        <w:rPr>
          <w:lang w:val="es-ES_tradnl"/>
        </w:rPr>
        <w:t>Garantizar el respeto por el ser humano y su naturaleza, asegurando a la sociedad en general el acceso a la información y conocimiento, promoviendo un diálogo constructivo</w:t>
      </w:r>
      <w:r w:rsidR="00615985">
        <w:rPr>
          <w:lang w:val="es-ES_tradnl"/>
        </w:rPr>
        <w:t>;</w:t>
      </w:r>
    </w:p>
    <w:p w:rsidR="006A090A" w:rsidRPr="004C331E" w:rsidRDefault="00824FE9" w:rsidP="00824FE9">
      <w:pPr>
        <w:pStyle w:val="Bullet1G"/>
        <w:numPr>
          <w:ilvl w:val="0"/>
          <w:numId w:val="0"/>
        </w:numPr>
        <w:ind w:left="1100"/>
        <w:rPr>
          <w:lang w:val="es-ES_tradnl"/>
        </w:rPr>
      </w:pPr>
      <w:r>
        <w:rPr>
          <w:lang w:val="es-ES_tradnl"/>
        </w:rPr>
        <w:tab/>
      </w:r>
      <w:r>
        <w:rPr>
          <w:lang w:val="es-ES_tradnl"/>
        </w:rPr>
        <w:tab/>
        <w:t>(d)</w:t>
      </w:r>
      <w:r>
        <w:rPr>
          <w:lang w:val="es-ES_tradnl"/>
        </w:rPr>
        <w:tab/>
      </w:r>
      <w:r w:rsidR="006A090A" w:rsidRPr="004C331E">
        <w:rPr>
          <w:lang w:val="es-ES_tradnl"/>
        </w:rPr>
        <w:t>Cubrir el vacío en la legislación vigente, de modo tal que se procure asegurar una adecuada protección a la libertad, igualdad y autonomía de los cultos</w:t>
      </w:r>
      <w:r w:rsidR="00615985">
        <w:rPr>
          <w:lang w:val="es-ES_tradnl"/>
        </w:rPr>
        <w:t>;</w:t>
      </w:r>
    </w:p>
    <w:p w:rsidR="006A090A" w:rsidRPr="004C331E" w:rsidRDefault="00824FE9" w:rsidP="00824FE9">
      <w:pPr>
        <w:pStyle w:val="Bullet1G"/>
        <w:numPr>
          <w:ilvl w:val="0"/>
          <w:numId w:val="0"/>
        </w:numPr>
        <w:ind w:left="1100"/>
        <w:rPr>
          <w:lang w:val="es-ES_tradnl"/>
        </w:rPr>
      </w:pPr>
      <w:r>
        <w:rPr>
          <w:lang w:val="es-ES_tradnl"/>
        </w:rPr>
        <w:tab/>
      </w:r>
      <w:r>
        <w:rPr>
          <w:lang w:val="es-ES_tradnl"/>
        </w:rPr>
        <w:tab/>
        <w:t>(e)</w:t>
      </w:r>
      <w:r>
        <w:rPr>
          <w:lang w:val="es-ES_tradnl"/>
        </w:rPr>
        <w:tab/>
      </w:r>
      <w:r w:rsidR="006A090A" w:rsidRPr="004C331E">
        <w:rPr>
          <w:lang w:val="es-ES_tradnl"/>
        </w:rPr>
        <w:t>Proponer el reconocimiento de las iglesias, comunidades y confesiones religiosas en cuanto tales, sin obligarlas a adoptar formas asociativas que no reconocen plena y debidamente su objeto</w:t>
      </w:r>
      <w:r w:rsidR="00615985">
        <w:rPr>
          <w:lang w:val="es-ES_tradnl"/>
        </w:rPr>
        <w:t>;</w:t>
      </w:r>
    </w:p>
    <w:p w:rsidR="006A090A" w:rsidRPr="004C331E" w:rsidRDefault="00824FE9" w:rsidP="00824FE9">
      <w:pPr>
        <w:pStyle w:val="Bullet1G"/>
        <w:numPr>
          <w:ilvl w:val="0"/>
          <w:numId w:val="0"/>
        </w:numPr>
        <w:ind w:left="1100"/>
        <w:rPr>
          <w:lang w:val="es-ES_tradnl"/>
        </w:rPr>
      </w:pPr>
      <w:r>
        <w:rPr>
          <w:lang w:val="es-ES_tradnl"/>
        </w:rPr>
        <w:tab/>
      </w:r>
      <w:r>
        <w:rPr>
          <w:lang w:val="es-ES_tradnl"/>
        </w:rPr>
        <w:tab/>
        <w:t>(f)</w:t>
      </w:r>
      <w:r>
        <w:rPr>
          <w:lang w:val="es-ES_tradnl"/>
        </w:rPr>
        <w:tab/>
      </w:r>
      <w:r w:rsidR="006A090A" w:rsidRPr="004C331E">
        <w:rPr>
          <w:lang w:val="es-ES_tradnl"/>
        </w:rPr>
        <w:t>Garantizar la aceptación por parte del Estado de la propia organización interna de las diferentes manifestaciones confesionales</w:t>
      </w:r>
      <w:r w:rsidR="00615985">
        <w:rPr>
          <w:lang w:val="es-ES_tradnl"/>
        </w:rPr>
        <w:t>;</w:t>
      </w:r>
    </w:p>
    <w:p w:rsidR="006A090A" w:rsidRPr="004C331E" w:rsidRDefault="00824FE9" w:rsidP="00824FE9">
      <w:pPr>
        <w:pStyle w:val="Bullet1G"/>
        <w:numPr>
          <w:ilvl w:val="0"/>
          <w:numId w:val="0"/>
        </w:numPr>
        <w:ind w:left="1100"/>
        <w:rPr>
          <w:lang w:val="es-ES_tradnl"/>
        </w:rPr>
      </w:pPr>
      <w:r>
        <w:rPr>
          <w:lang w:val="es-ES_tradnl"/>
        </w:rPr>
        <w:tab/>
      </w:r>
      <w:r>
        <w:rPr>
          <w:lang w:val="es-ES_tradnl"/>
        </w:rPr>
        <w:tab/>
        <w:t>(g)</w:t>
      </w:r>
      <w:r>
        <w:rPr>
          <w:lang w:val="es-ES_tradnl"/>
        </w:rPr>
        <w:tab/>
      </w:r>
      <w:r w:rsidR="006A090A" w:rsidRPr="004C331E">
        <w:rPr>
          <w:lang w:val="es-ES_tradnl"/>
        </w:rPr>
        <w:t>Proporcionar el reconocimiento específico de un marco jurídico adecuado para el funcionamiento de los distintos cultos libre de asimetrías</w:t>
      </w:r>
      <w:r w:rsidR="00615985">
        <w:rPr>
          <w:lang w:val="es-ES_tradnl"/>
        </w:rPr>
        <w:t>;</w:t>
      </w:r>
    </w:p>
    <w:p w:rsidR="006A090A" w:rsidRPr="004C331E" w:rsidRDefault="00824FE9" w:rsidP="00824FE9">
      <w:pPr>
        <w:pStyle w:val="Bullet1G"/>
        <w:numPr>
          <w:ilvl w:val="0"/>
          <w:numId w:val="0"/>
        </w:numPr>
        <w:ind w:left="1100"/>
        <w:rPr>
          <w:lang w:val="es-ES_tradnl"/>
        </w:rPr>
      </w:pPr>
      <w:r>
        <w:rPr>
          <w:lang w:val="es-ES_tradnl"/>
        </w:rPr>
        <w:tab/>
      </w:r>
      <w:r>
        <w:rPr>
          <w:lang w:val="es-ES_tradnl"/>
        </w:rPr>
        <w:tab/>
        <w:t>(h)</w:t>
      </w:r>
      <w:r>
        <w:rPr>
          <w:lang w:val="es-ES_tradnl"/>
        </w:rPr>
        <w:tab/>
      </w:r>
      <w:r w:rsidR="006A090A" w:rsidRPr="004C331E">
        <w:rPr>
          <w:lang w:val="es-ES_tradnl"/>
        </w:rPr>
        <w:t>Que no se identifique a personas, asociaciones y modos de agrupación con escenas de criminalidad y enunciados que enlacen de forma aparentemente casual situaciones delictivas con la condición de africanista de alguno los/las involucrados/as</w:t>
      </w:r>
      <w:r w:rsidR="00615985">
        <w:rPr>
          <w:lang w:val="es-ES_tradnl"/>
        </w:rPr>
        <w:t>;</w:t>
      </w:r>
    </w:p>
    <w:p w:rsidR="006A090A" w:rsidRPr="004C331E" w:rsidRDefault="00824FE9" w:rsidP="00824FE9">
      <w:pPr>
        <w:pStyle w:val="Bullet1G"/>
        <w:numPr>
          <w:ilvl w:val="0"/>
          <w:numId w:val="0"/>
        </w:numPr>
        <w:ind w:left="1100"/>
        <w:rPr>
          <w:lang w:val="es-ES_tradnl"/>
        </w:rPr>
      </w:pPr>
      <w:r>
        <w:rPr>
          <w:lang w:val="es-ES_tradnl"/>
        </w:rPr>
        <w:tab/>
      </w:r>
      <w:r>
        <w:rPr>
          <w:lang w:val="es-ES_tradnl"/>
        </w:rPr>
        <w:tab/>
        <w:t>(i)</w:t>
      </w:r>
      <w:r>
        <w:rPr>
          <w:lang w:val="es-ES_tradnl"/>
        </w:rPr>
        <w:tab/>
      </w:r>
      <w:r w:rsidR="006A090A" w:rsidRPr="004C331E">
        <w:rPr>
          <w:lang w:val="es-ES_tradnl"/>
        </w:rPr>
        <w:t xml:space="preserve">Que no se utilicen símbolos o prácticas y rituales asociadas con la cultural africanista para criminalizar a la religión y/o a sus fieles. </w:t>
      </w:r>
    </w:p>
    <w:p w:rsidR="006A090A" w:rsidRPr="004C331E" w:rsidRDefault="00882B6C" w:rsidP="006A090A">
      <w:pPr>
        <w:pStyle w:val="H1G"/>
        <w:rPr>
          <w:lang w:val="es-ES_tradnl"/>
        </w:rPr>
      </w:pPr>
      <w:r>
        <w:rPr>
          <w:lang w:val="es-ES_tradnl"/>
        </w:rPr>
        <w:tab/>
      </w:r>
      <w:r>
        <w:rPr>
          <w:lang w:val="es-ES_tradnl"/>
        </w:rPr>
        <w:tab/>
      </w:r>
      <w:r w:rsidR="006A090A" w:rsidRPr="004C331E">
        <w:rPr>
          <w:lang w:val="es-ES_tradnl"/>
        </w:rPr>
        <w:t>Libertad de expresión</w:t>
      </w:r>
    </w:p>
    <w:p w:rsidR="006A090A" w:rsidRPr="00804207" w:rsidRDefault="00824FE9" w:rsidP="00671849">
      <w:pPr>
        <w:pStyle w:val="SingleTxtG"/>
        <w:numPr>
          <w:ilvl w:val="0"/>
          <w:numId w:val="19"/>
        </w:numPr>
        <w:rPr>
          <w:lang w:val="es-AR"/>
        </w:rPr>
      </w:pPr>
      <w:r>
        <w:rPr>
          <w:lang w:val="es-AR"/>
        </w:rPr>
        <w:tab/>
      </w:r>
      <w:r w:rsidR="006A090A" w:rsidRPr="00804207">
        <w:rPr>
          <w:lang w:val="es-AR"/>
        </w:rPr>
        <w:t xml:space="preserve">En materia de libertad de expresión, es importante destacar la sanción de la ley </w:t>
      </w:r>
      <w:r w:rsidR="006A090A" w:rsidRPr="00804207">
        <w:rPr>
          <w:rStyle w:val="item1"/>
        </w:rPr>
        <w:t xml:space="preserve">26.551, del 26 de noviembre de 2009, en cumplimiento de la decisión de </w:t>
      </w:r>
      <w:smartTag w:uri="urn:schemas-microsoft-com:office:smarttags" w:element="PersonName">
        <w:smartTagPr>
          <w:attr w:name="ProductID" w:val="la Corte Interamericana"/>
        </w:smartTagPr>
        <w:smartTag w:uri="urn:schemas-microsoft-com:office:smarttags" w:element="PersonName">
          <w:smartTagPr>
            <w:attr w:name="ProductID" w:val="la Corte"/>
          </w:smartTagPr>
          <w:r w:rsidR="006A090A" w:rsidRPr="00804207">
            <w:rPr>
              <w:rStyle w:val="item1"/>
            </w:rPr>
            <w:t>la Corte</w:t>
          </w:r>
        </w:smartTag>
        <w:r w:rsidR="006A090A" w:rsidRPr="00804207">
          <w:rPr>
            <w:rStyle w:val="item1"/>
          </w:rPr>
          <w:t xml:space="preserve"> Interamericana</w:t>
        </w:r>
      </w:smartTag>
      <w:r w:rsidR="006A090A" w:rsidRPr="00804207">
        <w:rPr>
          <w:rStyle w:val="item1"/>
        </w:rPr>
        <w:t xml:space="preserve"> de Derechos Humanos en el caso “Eduardo Kimmel c/Argentina”. La mencionada ley tiene como objeto adecuar la normativa nacional conforme estándares internacionales y constitucionales en materia de libertad de expresión. Concretamente, esta ley sustituye diversas normas contenidas en el Código Penal de </w:t>
      </w:r>
      <w:smartTag w:uri="urn:schemas-microsoft-com:office:smarttags" w:element="PersonName">
        <w:smartTagPr>
          <w:attr w:name="ProductID" w:val="la Naci￳n"/>
        </w:smartTagPr>
        <w:r w:rsidR="006A090A" w:rsidRPr="00804207">
          <w:rPr>
            <w:rStyle w:val="item1"/>
          </w:rPr>
          <w:t>la Nación</w:t>
        </w:r>
      </w:smartTag>
      <w:r w:rsidR="006A090A" w:rsidRPr="00804207">
        <w:rPr>
          <w:rStyle w:val="item1"/>
        </w:rPr>
        <w:t xml:space="preserve"> referidas a “calumnias e injurias” (artículos 109, 110, 111, 113, 117 y deroga del artículo 112).</w:t>
      </w:r>
    </w:p>
    <w:p w:rsidR="006A090A" w:rsidRPr="004C331E" w:rsidRDefault="00882B6C" w:rsidP="006A090A">
      <w:pPr>
        <w:pStyle w:val="H1G"/>
      </w:pPr>
      <w:r>
        <w:tab/>
      </w:r>
      <w:r>
        <w:tab/>
      </w:r>
      <w:r w:rsidR="006A090A" w:rsidRPr="004C331E">
        <w:t>Ley de Servicios de Comunicación Audiovisual</w:t>
      </w:r>
    </w:p>
    <w:p w:rsidR="006A090A" w:rsidRPr="004C331E" w:rsidRDefault="00824FE9" w:rsidP="00671849">
      <w:pPr>
        <w:pStyle w:val="SingleTxtG"/>
        <w:numPr>
          <w:ilvl w:val="0"/>
          <w:numId w:val="19"/>
        </w:numPr>
      </w:pPr>
      <w:r>
        <w:tab/>
      </w:r>
      <w:r w:rsidR="006A090A" w:rsidRPr="004C331E">
        <w:t>La nueva Ley N</w:t>
      </w:r>
      <w:r w:rsidR="00615985">
        <w:t>.</w:t>
      </w:r>
      <w:r w:rsidR="006A090A" w:rsidRPr="004C331E">
        <w:t>º 26522 de Servicios de Comunicación Audiovisual modifica en forma sustancial la ley sancionada por la dictadura N</w:t>
      </w:r>
      <w:r w:rsidR="00615985">
        <w:t>.</w:t>
      </w:r>
      <w:r w:rsidR="006A090A" w:rsidRPr="004C331E">
        <w:t>º 22258 que estuvo vigente durante 28 años.</w:t>
      </w:r>
    </w:p>
    <w:p w:rsidR="006A090A" w:rsidRPr="004C331E" w:rsidRDefault="00824FE9" w:rsidP="00671849">
      <w:pPr>
        <w:pStyle w:val="SingleTxtG"/>
        <w:numPr>
          <w:ilvl w:val="0"/>
          <w:numId w:val="19"/>
        </w:numPr>
        <w:rPr>
          <w:b/>
        </w:rPr>
      </w:pPr>
      <w:r>
        <w:tab/>
      </w:r>
      <w:r w:rsidR="006A090A" w:rsidRPr="004C331E">
        <w:t xml:space="preserve">El destino de esta nueva ley atiende a la previsión legal de los servicios de comunicación audiovisual como una realidad más abarcativa que la restringida emergente del concepto de radiodifusión.  </w:t>
      </w:r>
      <w:r w:rsidR="006A090A" w:rsidRPr="004C331E">
        <w:rPr>
          <w:b/>
        </w:rPr>
        <w:t xml:space="preserve"> </w:t>
      </w:r>
    </w:p>
    <w:p w:rsidR="006A090A" w:rsidRPr="004C331E" w:rsidRDefault="00824FE9" w:rsidP="00671849">
      <w:pPr>
        <w:pStyle w:val="SingleTxtG"/>
        <w:numPr>
          <w:ilvl w:val="0"/>
          <w:numId w:val="19"/>
        </w:numPr>
      </w:pPr>
      <w:r>
        <w:tab/>
      </w:r>
      <w:r w:rsidR="006A090A" w:rsidRPr="004C331E">
        <w:t xml:space="preserve">La ley fue puesta a consideración y aprobada por 80 foros que la discutieron y que formularon observaciones que fueron receptadas en el proyecto que se envió al Congreso. </w:t>
      </w:r>
    </w:p>
    <w:p w:rsidR="006A090A" w:rsidRPr="004C331E" w:rsidRDefault="00824FE9" w:rsidP="00671849">
      <w:pPr>
        <w:pStyle w:val="SingleTxtG"/>
        <w:numPr>
          <w:ilvl w:val="0"/>
          <w:numId w:val="19"/>
        </w:numPr>
      </w:pPr>
      <w:r>
        <w:tab/>
      </w:r>
      <w:r w:rsidR="006A090A" w:rsidRPr="004C331E">
        <w:t>La ley es una herramienta para desarticular los monopolios y evitar la posición dominante que varios medios de comunicación poseen hoy en el mercado ya que tiende a que exista una oferta de voces mucho más variada.</w:t>
      </w:r>
    </w:p>
    <w:p w:rsidR="006A090A" w:rsidRPr="004C331E" w:rsidRDefault="00882B6C" w:rsidP="006A090A">
      <w:pPr>
        <w:pStyle w:val="H1G"/>
        <w:rPr>
          <w:lang w:val="es-AR"/>
        </w:rPr>
      </w:pPr>
      <w:r>
        <w:rPr>
          <w:lang w:val="es-AR"/>
        </w:rPr>
        <w:tab/>
      </w:r>
      <w:r>
        <w:rPr>
          <w:lang w:val="es-AR"/>
        </w:rPr>
        <w:tab/>
      </w:r>
      <w:r w:rsidR="006A090A" w:rsidRPr="004C331E">
        <w:rPr>
          <w:lang w:val="es-AR"/>
        </w:rPr>
        <w:t>Defensores de Derechos Humanos</w:t>
      </w:r>
    </w:p>
    <w:p w:rsidR="006A090A" w:rsidRPr="004C331E" w:rsidRDefault="00824FE9" w:rsidP="00671849">
      <w:pPr>
        <w:pStyle w:val="SingleTxtG"/>
        <w:numPr>
          <w:ilvl w:val="0"/>
          <w:numId w:val="19"/>
        </w:numPr>
      </w:pPr>
      <w:r>
        <w:rPr>
          <w:lang w:val="es-AR"/>
        </w:rPr>
        <w:tab/>
      </w:r>
      <w:r w:rsidR="006A090A" w:rsidRPr="004C331E">
        <w:rPr>
          <w:lang w:val="es-AR"/>
        </w:rPr>
        <w:t>E</w:t>
      </w:r>
      <w:r w:rsidR="006A090A" w:rsidRPr="004C331E">
        <w:t xml:space="preserve">n lo que respecta a las investigaciones que han tenido lugar en contra de los autores de ataques a defensores de derechos humanos, Argentina mantiene una comunicación fluida con varios de los Relatores Especiales de </w:t>
      </w:r>
      <w:smartTag w:uri="urn:schemas-microsoft-com:office:smarttags" w:element="PersonName">
        <w:smartTagPr>
          <w:attr w:name="ProductID" w:val="La Oficina"/>
        </w:smartTagPr>
        <w:r w:rsidR="006A090A" w:rsidRPr="004C331E">
          <w:t>la Oficina</w:t>
        </w:r>
      </w:smartTag>
      <w:r w:rsidR="006A090A" w:rsidRPr="004C331E">
        <w:t xml:space="preserve"> del Alto Comisionado para los Derechos Humanos a través de los mecanismos especiales establecidos por </w:t>
      </w:r>
      <w:smartTag w:uri="urn:schemas-microsoft-com:office:smarttags" w:element="PersonName">
        <w:smartTagPr>
          <w:attr w:name="ProductID" w:val="la Comisi￳n"/>
        </w:smartTagPr>
        <w:r w:rsidR="006A090A" w:rsidRPr="004C331E">
          <w:t>la Comisión</w:t>
        </w:r>
      </w:smartTag>
      <w:r w:rsidR="006A090A" w:rsidRPr="004C331E">
        <w:t xml:space="preserve"> de Derechos Humanos..Existen algunos llamamientos recientemente efectuados por estos expertos, solicitando información sobre situaciones particulares que hubieran vivido algunos defensores (por ejemplo, se puede mencionar los casos de Nahuel Pino, de la fundación Pelota de Trapo y de M. Soledad Laruffa) en virtud de los cuales se realizaron diversas gestiones desde distintos organismos del Estado, entre ellos, poder judicial, ministerios y secretarías de estado provinciales y nacionales. Estas gestiones implicaban diversas acciones realizadas para esclarecer los hechos de los que los defensores en cuestión hubieran sido víctimas.</w:t>
      </w:r>
    </w:p>
    <w:p w:rsidR="006A090A" w:rsidRPr="004C331E" w:rsidRDefault="00824FE9" w:rsidP="00671849">
      <w:pPr>
        <w:pStyle w:val="SingleTxtG"/>
        <w:numPr>
          <w:ilvl w:val="0"/>
          <w:numId w:val="19"/>
        </w:numPr>
      </w:pPr>
      <w:r>
        <w:tab/>
      </w:r>
      <w:r w:rsidR="006A090A" w:rsidRPr="004C331E">
        <w:t xml:space="preserve">Asimismo, corresponde destacar la participación que se ha tenido en la elaboración del cuestionario remitido por </w:t>
      </w:r>
      <w:smartTag w:uri="urn:schemas-microsoft-com:office:smarttags" w:element="PersonName">
        <w:smartTagPr>
          <w:attr w:name="ProductID" w:val="la Comisi￳n Interamericana"/>
        </w:smartTagPr>
        <w:r w:rsidR="006A090A" w:rsidRPr="004C331E">
          <w:t>la Comisión Interamericana</w:t>
        </w:r>
      </w:smartTag>
      <w:r w:rsidR="006A090A" w:rsidRPr="004C331E">
        <w:t xml:space="preserve"> de Derechos Humanos con el fin de elaborar el Informe de Seguimiento al “Informe sobre la situación de defensoras y defensores de Derechos Humanos en las Américas”.</w:t>
      </w:r>
    </w:p>
    <w:p w:rsidR="006A090A" w:rsidRPr="004C331E" w:rsidRDefault="00836472" w:rsidP="006A090A">
      <w:pPr>
        <w:pStyle w:val="H1G"/>
        <w:rPr>
          <w:lang w:val="es-AR"/>
        </w:rPr>
      </w:pPr>
      <w:r>
        <w:tab/>
      </w:r>
      <w:r>
        <w:tab/>
      </w:r>
      <w:r w:rsidR="006A090A" w:rsidRPr="004C331E">
        <w:t>Estándares internacionales en el uso de la fuerza pública</w:t>
      </w:r>
    </w:p>
    <w:p w:rsidR="006A090A" w:rsidRPr="004C331E" w:rsidRDefault="00824FE9" w:rsidP="00671849">
      <w:pPr>
        <w:pStyle w:val="SingleTxtG"/>
        <w:numPr>
          <w:ilvl w:val="0"/>
          <w:numId w:val="19"/>
        </w:numPr>
      </w:pPr>
      <w:r>
        <w:tab/>
      </w:r>
      <w:r w:rsidR="006A090A" w:rsidRPr="004C331E">
        <w:t xml:space="preserve">En lo que respecta a la aplicación uniforme de estándares internacionales mínimos en materia de uso de la fuerza por parte de las fuerzas de seguridad en contexto de manifestaciones y protestas en el espacio público, es de destacar que el Gobierno Nacional, en su política en materia de derechos humanos </w:t>
      </w:r>
      <w:r w:rsidR="00BD1D30">
        <w:t>—</w:t>
      </w:r>
      <w:r w:rsidR="006A090A" w:rsidRPr="004C331E">
        <w:t>desde el año 2003 hasta la actualidad</w:t>
      </w:r>
      <w:r w:rsidR="00BD1D30">
        <w:t>—</w:t>
      </w:r>
      <w:r w:rsidR="006A090A" w:rsidRPr="004C331E">
        <w:t xml:space="preserve">, ha garantizado el libre ejercicio de los derechos constitucionales de reunión y petición ante las autoridades, conforme lo establecido en los artículos 14 y 75 inciso 22 de </w:t>
      </w:r>
      <w:smartTag w:uri="urn:schemas-microsoft-com:office:smarttags" w:element="PersonName">
        <w:smartTagPr>
          <w:attr w:name="ProductID" w:val="la Constituci￳n Nacional."/>
        </w:smartTagPr>
        <w:r w:rsidR="006A090A" w:rsidRPr="004C331E">
          <w:t>la Constitución Nacional.</w:t>
        </w:r>
      </w:smartTag>
      <w:r w:rsidR="006A090A" w:rsidRPr="004C331E">
        <w:t xml:space="preserve"> </w:t>
      </w:r>
    </w:p>
    <w:p w:rsidR="006A090A" w:rsidRPr="004C331E" w:rsidRDefault="00824FE9" w:rsidP="00671849">
      <w:pPr>
        <w:pStyle w:val="SingleTxtG"/>
        <w:numPr>
          <w:ilvl w:val="0"/>
          <w:numId w:val="19"/>
        </w:numPr>
      </w:pPr>
      <w:r>
        <w:tab/>
      </w:r>
      <w:r w:rsidR="006A090A" w:rsidRPr="004C331E">
        <w:t xml:space="preserve">Con este horizonte, se ha modificado radicalmente el modo de intervención estatal frente a las protestas sociales, pasando de la represión a la contención, salvaguardando los derechos de los manifestantes, así como los de terceros ajenos al reclamo. Debe mencionarse, al respecto la prohibición que el personal policial afectado al control de manifestaciones públicas porte armas letales. </w:t>
      </w:r>
    </w:p>
    <w:p w:rsidR="006A090A" w:rsidRPr="004C331E" w:rsidRDefault="00824FE9" w:rsidP="00671849">
      <w:pPr>
        <w:pStyle w:val="SingleTxtG"/>
        <w:numPr>
          <w:ilvl w:val="0"/>
          <w:numId w:val="19"/>
        </w:numPr>
      </w:pPr>
      <w:r>
        <w:tab/>
      </w:r>
      <w:r w:rsidR="006A090A" w:rsidRPr="004C331E">
        <w:t>En esta línea, el Poder Ejecutivo, frente a cada movilización de protesta, ha diseñado e instrumentado importantes operativos de control que contaron con un despliegue de profesionales adecuadamente preparados y especialmente capacitados, tanto para facilitar el legítimo ejercicio del derecho a manifestarse en el espacio público, como para contener posibles desbordes.</w:t>
      </w:r>
    </w:p>
    <w:p w:rsidR="006A090A" w:rsidRPr="004C331E" w:rsidRDefault="00824FE9" w:rsidP="00671849">
      <w:pPr>
        <w:pStyle w:val="SingleTxtG"/>
        <w:numPr>
          <w:ilvl w:val="0"/>
          <w:numId w:val="19"/>
        </w:numPr>
      </w:pPr>
      <w:r>
        <w:tab/>
      </w:r>
      <w:r w:rsidR="006A090A" w:rsidRPr="004C331E">
        <w:t xml:space="preserve">A tal efecto, en el año 2003 se creó en el ámbito de </w:t>
      </w:r>
      <w:smartTag w:uri="urn:schemas-microsoft-com:office:smarttags" w:element="PersonName">
        <w:smartTagPr>
          <w:attr w:name="ProductID" w:val="ကⰊ"/>
        </w:smartTagPr>
        <w:r w:rsidR="006A090A" w:rsidRPr="004C331E">
          <w:t>la Policía Federal</w:t>
        </w:r>
      </w:smartTag>
      <w:r w:rsidR="006A090A" w:rsidRPr="004C331E">
        <w:t xml:space="preserve"> Argentina </w:t>
      </w:r>
      <w:smartTag w:uri="urn:schemas-microsoft-com:office:smarttags" w:element="PersonName">
        <w:smartTagPr>
          <w:attr w:name="ProductID" w:val="la Divisi￳n Operaciones"/>
        </w:smartTagPr>
        <w:r w:rsidR="006A090A" w:rsidRPr="004C331E">
          <w:t>la División Operaciones</w:t>
        </w:r>
      </w:smartTag>
      <w:r w:rsidR="006A090A" w:rsidRPr="004C331E">
        <w:t xml:space="preserve"> Urbanas de Contención y Actividades Deportivas (DOUCAD), estructurada inicialmente para la prevención y contención en espectáculos deportivos, principalmente fútbol. Su pronta eficacia llevó a las autoridades a ampliar su esfera de intervención a toda reunión masiva de personas: cortes de calles, concentraciones masivas, marchas y otras manifestaciones de protesta urbana, convirtiéndose en la actualidad en </w:t>
      </w:r>
      <w:smartTag w:uri="urn:schemas-microsoft-com:office:smarttags" w:element="PersonName">
        <w:smartTagPr>
          <w:attr w:name="ProductID" w:val="la Divisi￳n"/>
        </w:smartTagPr>
        <w:r w:rsidR="006A090A" w:rsidRPr="004C331E">
          <w:t>la División</w:t>
        </w:r>
      </w:smartTag>
      <w:r w:rsidR="006A090A" w:rsidRPr="004C331E">
        <w:t xml:space="preserve"> más grande de la fuerza, su número de efectivos supera holgadamente el medio millar. Los ingresantes deben completar una instrucción de seis meses, en la cual se les imparten clases de derecho, artes marciales, adiestramiento en el uso del bastón y simulacros de manifestaciones. En la selección, además de imprescindibles aptitudes físicas, se toman en cuenta el espíritu de sacrificio en el cumplimiento del deber y cierta predisposición especial acorde a la delicada función que deben desempeñar. </w:t>
      </w:r>
    </w:p>
    <w:p w:rsidR="006A090A" w:rsidRPr="004C331E" w:rsidRDefault="00824FE9" w:rsidP="00BD1D30">
      <w:pPr>
        <w:pStyle w:val="SingleTxtG"/>
        <w:numPr>
          <w:ilvl w:val="0"/>
          <w:numId w:val="19"/>
        </w:numPr>
      </w:pPr>
      <w:r>
        <w:tab/>
      </w:r>
      <w:r w:rsidR="006A090A" w:rsidRPr="004C331E">
        <w:t xml:space="preserve">Por otro lado, se puede hacer referencia a la normativa inherente al uso de la fuerza por parte de los agentes del Estado en ocasión de manifestaciones públicas, como </w:t>
      </w:r>
      <w:smartTag w:uri="urn:schemas-microsoft-com:office:smarttags" w:element="PersonName">
        <w:smartTagPr>
          <w:attr w:name="ProductID" w:val="la Orden"/>
        </w:smartTagPr>
        <w:r w:rsidR="006A090A" w:rsidRPr="004C331E">
          <w:t>la Orden</w:t>
        </w:r>
      </w:smartTag>
      <w:r w:rsidR="006A090A" w:rsidRPr="004C331E">
        <w:t xml:space="preserve"> del Día interna N</w:t>
      </w:r>
      <w:r w:rsidR="00BD1D30">
        <w:t>.</w:t>
      </w:r>
      <w:r w:rsidR="006A090A" w:rsidRPr="004C331E">
        <w:t>° 184 de octubre de 2006, la N</w:t>
      </w:r>
      <w:r w:rsidR="00BD1D30">
        <w:t>.</w:t>
      </w:r>
      <w:r w:rsidR="006A090A" w:rsidRPr="004C331E">
        <w:t>° 27 de febrero de 2004 vinculada con el uso de la fuerza en encuentro de fútbol , la N</w:t>
      </w:r>
      <w:r w:rsidR="00BD1D30">
        <w:t>.</w:t>
      </w:r>
      <w:r w:rsidR="006A090A" w:rsidRPr="004C331E">
        <w:t xml:space="preserve">° 149 de agosto de 1999 que se instruye a las fuerzas a que apliquen los </w:t>
      </w:r>
      <w:r w:rsidR="00BD1D30">
        <w:t>P</w:t>
      </w:r>
      <w:r w:rsidR="006A090A" w:rsidRPr="004C331E">
        <w:t xml:space="preserve">rincipios </w:t>
      </w:r>
      <w:r w:rsidR="00BD1D30">
        <w:t>B</w:t>
      </w:r>
      <w:r w:rsidR="006A090A" w:rsidRPr="004C331E">
        <w:t xml:space="preserve">ásicos sobre el </w:t>
      </w:r>
      <w:r w:rsidR="00BD1D30">
        <w:t>E</w:t>
      </w:r>
      <w:r w:rsidR="006A090A" w:rsidRPr="004C331E">
        <w:t xml:space="preserve">mpleo de la </w:t>
      </w:r>
      <w:r w:rsidR="00BD1D30">
        <w:t>F</w:t>
      </w:r>
      <w:r w:rsidR="006A090A" w:rsidRPr="004C331E">
        <w:t xml:space="preserve">uerza y </w:t>
      </w:r>
      <w:r w:rsidR="00BD1D30">
        <w:t>de A</w:t>
      </w:r>
      <w:r w:rsidR="006A090A" w:rsidRPr="004C331E">
        <w:t xml:space="preserve">rmas de </w:t>
      </w:r>
      <w:r w:rsidR="00BD1D30">
        <w:t>F</w:t>
      </w:r>
      <w:r w:rsidR="006A090A" w:rsidRPr="004C331E">
        <w:t xml:space="preserve">uego </w:t>
      </w:r>
      <w:r w:rsidR="00BD1D30">
        <w:t xml:space="preserve">por los Funcionarios Encargados de Hacer Cumplir la Ley, </w:t>
      </w:r>
      <w:r w:rsidR="006A090A" w:rsidRPr="004C331E">
        <w:t xml:space="preserve">aprobado por el Octavo Congreso de Naciones Unidas sobre Prevención del </w:t>
      </w:r>
      <w:r w:rsidR="00BD1D30">
        <w:t>D</w:t>
      </w:r>
      <w:r w:rsidR="006A090A" w:rsidRPr="004C331E">
        <w:t xml:space="preserve">elito y </w:t>
      </w:r>
      <w:r w:rsidR="00BD1D30">
        <w:t>T</w:t>
      </w:r>
      <w:r w:rsidR="006A090A" w:rsidRPr="004C331E">
        <w:t xml:space="preserve">ratamiento del </w:t>
      </w:r>
      <w:r w:rsidR="00BD1D30">
        <w:t>D</w:t>
      </w:r>
      <w:r w:rsidR="006A090A" w:rsidRPr="004C331E">
        <w:t>elincuente, la N</w:t>
      </w:r>
      <w:r w:rsidR="00BD1D30">
        <w:t>.</w:t>
      </w:r>
      <w:r w:rsidR="006A090A" w:rsidRPr="004C331E">
        <w:t>° 35 de febrero de 2006 que imparte directrices sobre la portación y uso de armas de fuego, la N</w:t>
      </w:r>
      <w:r w:rsidR="00BD1D30">
        <w:t>.</w:t>
      </w:r>
      <w:r w:rsidR="006A090A" w:rsidRPr="004C331E">
        <w:t>° 176 de septiembre de 2008 que aprueba un Código de Ética Profesional, la Ley N</w:t>
      </w:r>
      <w:r w:rsidR="00BD1D30">
        <w:t>.</w:t>
      </w:r>
      <w:r w:rsidR="006A090A" w:rsidRPr="004C331E">
        <w:t>° 24059 de seguridad interior, entre tantas otras regulaciones.</w:t>
      </w:r>
    </w:p>
    <w:p w:rsidR="006A090A" w:rsidRPr="004C331E" w:rsidRDefault="00824FE9" w:rsidP="00671849">
      <w:pPr>
        <w:pStyle w:val="SingleTxtG"/>
        <w:numPr>
          <w:ilvl w:val="0"/>
          <w:numId w:val="19"/>
        </w:numPr>
      </w:pPr>
      <w:r>
        <w:tab/>
      </w:r>
      <w:r w:rsidR="006A090A" w:rsidRPr="004C331E">
        <w:t>A continuación se expondrán en particular las disposiciones que ha dictado cada una de las fuerzas que intervienen en las situaciones de manifestaciones públicas.</w:t>
      </w:r>
    </w:p>
    <w:p w:rsidR="006A090A" w:rsidRDefault="00836472" w:rsidP="006A090A">
      <w:pPr>
        <w:pStyle w:val="H1G"/>
      </w:pPr>
      <w:r>
        <w:tab/>
      </w:r>
      <w:r>
        <w:tab/>
      </w:r>
      <w:r w:rsidR="006A090A" w:rsidRPr="004C331E">
        <w:t>Policía Federal Argentina</w:t>
      </w:r>
    </w:p>
    <w:p w:rsidR="006A090A" w:rsidRPr="00BD1D30" w:rsidRDefault="00824FE9" w:rsidP="00671849">
      <w:pPr>
        <w:pStyle w:val="SingleTxtG"/>
        <w:numPr>
          <w:ilvl w:val="0"/>
          <w:numId w:val="19"/>
        </w:numPr>
      </w:pPr>
      <w:r>
        <w:tab/>
      </w:r>
      <w:r w:rsidR="006A090A" w:rsidRPr="004C331E">
        <w:t xml:space="preserve">Luego de las órdenes de día ya referenciadas, el 2 de octubre de 2006 el Jefe de </w:t>
      </w:r>
      <w:smartTag w:uri="urn:schemas-microsoft-com:office:smarttags" w:element="PersonName">
        <w:smartTagPr>
          <w:attr w:name="ProductID" w:val="la Polic￭a Federal"/>
        </w:smartTagPr>
        <w:r w:rsidR="006A090A" w:rsidRPr="004C331E">
          <w:t>la Policía Federal</w:t>
        </w:r>
      </w:smartTag>
      <w:r w:rsidR="006A090A" w:rsidRPr="004C331E">
        <w:t xml:space="preserve"> Argentina dispuso en </w:t>
      </w:r>
      <w:smartTag w:uri="urn:schemas-microsoft-com:office:smarttags" w:element="PersonName">
        <w:smartTagPr>
          <w:attr w:name="ProductID" w:val="la Orden"/>
        </w:smartTagPr>
        <w:r w:rsidR="006A090A" w:rsidRPr="004C331E">
          <w:t>la Orden</w:t>
        </w:r>
      </w:smartTag>
      <w:r w:rsidR="006A090A" w:rsidRPr="004C331E">
        <w:t xml:space="preserve"> del Día Interna N</w:t>
      </w:r>
      <w:r w:rsidR="00BD1D30">
        <w:t>.</w:t>
      </w:r>
      <w:r w:rsidR="006A090A" w:rsidRPr="004C331E">
        <w:t>º</w:t>
      </w:r>
      <w:r w:rsidR="00BD1D30">
        <w:t xml:space="preserve"> </w:t>
      </w:r>
      <w:r w:rsidR="006A090A" w:rsidRPr="004C331E">
        <w:t xml:space="preserve">184, la aprobación de </w:t>
      </w:r>
      <w:r w:rsidR="006A090A" w:rsidRPr="00BD1D30">
        <w:t>las Reglas de Actuación para el Personal Policial Encargado del Mantenimiento del Orden Público con Motivo o en  ocasión de Concentraciones de Personas.</w:t>
      </w:r>
    </w:p>
    <w:p w:rsidR="006A090A" w:rsidRPr="004C331E" w:rsidRDefault="00824FE9" w:rsidP="00671849">
      <w:pPr>
        <w:pStyle w:val="SingleTxtG"/>
        <w:numPr>
          <w:ilvl w:val="0"/>
          <w:numId w:val="19"/>
        </w:numPr>
      </w:pPr>
      <w:r>
        <w:tab/>
      </w:r>
      <w:r w:rsidR="006A090A" w:rsidRPr="004C331E">
        <w:t xml:space="preserve">Esta normativa, avanzó en la regulación de varios aspectos de la actividad policial en este contexto, entre ellas, se puntualiza la responsabilidad de los oficiales jefes de impartir instrucciones precisas, ya que determina el texto que dichos agentes responden por los abusos en los que pudiera incurrir su personal”. Por otro lado, se prevé la exclusión definitiva del uso de “armas letales” y la necesidad de establecer diálogo y negociación con los manifestantes. </w:t>
      </w:r>
    </w:p>
    <w:p w:rsidR="006A090A" w:rsidRPr="00BD1D30" w:rsidRDefault="00824FE9" w:rsidP="00671849">
      <w:pPr>
        <w:pStyle w:val="SingleTxtG"/>
        <w:numPr>
          <w:ilvl w:val="0"/>
          <w:numId w:val="19"/>
        </w:numPr>
      </w:pPr>
      <w:r>
        <w:tab/>
      </w:r>
      <w:r w:rsidR="006A090A" w:rsidRPr="004C331E">
        <w:t xml:space="preserve">Asimismo, determina que </w:t>
      </w:r>
      <w:r w:rsidR="006A090A" w:rsidRPr="00BD1D30">
        <w:t>el “…personal policial afectado a tareas de control, mantenimiento y restablecimiento del orden público actuará utilizando el uniforme reglamentario y vehículos identificables por el público y no portará armas letales”.</w:t>
      </w:r>
    </w:p>
    <w:p w:rsidR="006A090A" w:rsidRPr="004C331E" w:rsidRDefault="00836472" w:rsidP="006A090A">
      <w:pPr>
        <w:pStyle w:val="H1G"/>
      </w:pPr>
      <w:r>
        <w:tab/>
      </w:r>
      <w:r>
        <w:tab/>
      </w:r>
      <w:r w:rsidR="006A090A" w:rsidRPr="004C331E">
        <w:t>Gendarmería Nacional Argentina</w:t>
      </w:r>
    </w:p>
    <w:p w:rsidR="006A090A" w:rsidRPr="004C331E" w:rsidRDefault="00824FE9" w:rsidP="00671849">
      <w:pPr>
        <w:pStyle w:val="SingleTxtG"/>
        <w:numPr>
          <w:ilvl w:val="0"/>
          <w:numId w:val="19"/>
        </w:numPr>
      </w:pPr>
      <w:r>
        <w:tab/>
      </w:r>
      <w:r w:rsidR="006A090A" w:rsidRPr="004C331E">
        <w:t xml:space="preserve">Si bien </w:t>
      </w:r>
      <w:smartTag w:uri="urn:schemas-microsoft-com:office:smarttags" w:element="PersonName">
        <w:smartTagPr>
          <w:attr w:name="ProductID" w:val="la Gendarmer￭a Nacional"/>
        </w:smartTagPr>
        <w:r w:rsidR="006A090A" w:rsidRPr="004C331E">
          <w:t>la Gendarmería Nacional</w:t>
        </w:r>
      </w:smartTag>
      <w:r w:rsidR="006A090A" w:rsidRPr="004C331E">
        <w:t xml:space="preserve"> es una institución que originalmente cumple tareas de control fronterizo, en los últimos años, asumió diferentes medidas respecto de su accionar en el contexto de manifestaciones.</w:t>
      </w:r>
    </w:p>
    <w:p w:rsidR="006A090A" w:rsidRPr="00BD1D30" w:rsidRDefault="00824FE9" w:rsidP="00671849">
      <w:pPr>
        <w:pStyle w:val="SingleTxtG"/>
        <w:numPr>
          <w:ilvl w:val="0"/>
          <w:numId w:val="19"/>
        </w:numPr>
      </w:pPr>
      <w:r>
        <w:tab/>
      </w:r>
      <w:r w:rsidR="006A090A" w:rsidRPr="004C331E">
        <w:t xml:space="preserve">Entre ellas, se encuentra el Mensaje de Tráfico Oficial DOP 1332/02, del 19 de diciembre de 2002, que </w:t>
      </w:r>
      <w:r w:rsidR="006A090A" w:rsidRPr="00BD1D30">
        <w:t>estableció “la prohibición de uso y/o portación de armas de fuego (corta y/o largas), en la intervención del personal en hechos de AOP (Acciones de Orden Público)”. A su vez, dispone que los “…armeros responsables de la entrega y/o distribución de efectos condis, adoptarán todas las medidas de supervisión a los fines de evitar por cualquier medio, la posibilidad de distribución y portación de munición de uso letal de cualquier tipo y/o calibre, al personal interviniente en AOP”.</w:t>
      </w:r>
    </w:p>
    <w:p w:rsidR="006A090A" w:rsidRPr="004C331E" w:rsidRDefault="006A090A" w:rsidP="006A090A">
      <w:pPr>
        <w:pStyle w:val="H1G"/>
      </w:pPr>
      <w:r w:rsidRPr="004C331E">
        <w:t xml:space="preserve"> </w:t>
      </w:r>
      <w:r w:rsidR="00836472">
        <w:tab/>
      </w:r>
      <w:r w:rsidR="00836472">
        <w:tab/>
      </w:r>
      <w:r w:rsidRPr="004C331E">
        <w:t xml:space="preserve">Organismos de Inteligencia </w:t>
      </w:r>
    </w:p>
    <w:p w:rsidR="006A090A" w:rsidRPr="004C331E" w:rsidRDefault="00824FE9" w:rsidP="00BD1D30">
      <w:pPr>
        <w:pStyle w:val="SingleTxtG"/>
        <w:numPr>
          <w:ilvl w:val="0"/>
          <w:numId w:val="19"/>
        </w:numPr>
      </w:pPr>
      <w:r>
        <w:tab/>
      </w:r>
      <w:r w:rsidR="006A090A" w:rsidRPr="004C331E">
        <w:t>La Ley N</w:t>
      </w:r>
      <w:r w:rsidR="00BD1D30">
        <w:t>.</w:t>
      </w:r>
      <w:r w:rsidR="006A090A" w:rsidRPr="004C331E">
        <w:t>º  25.520 de inteligencia nacional, establece: “Ningún organismo de inteligencia podrá obtener información, producir inteligencia o almacenar datos sobre personas por el sólo hecho de su raza, fe religiosa, acciones privadas u opinión política, o de la adhesión o permanencia a organismos partidarios, sociales, sindicales, comunitarios, cooperativos, asistenciales, culturales o laborales, así como la actividad lícita que desarrollen en cualquier esfera de acción” (art. 4º, inc. 2º).</w:t>
      </w:r>
    </w:p>
    <w:p w:rsidR="006A090A" w:rsidRPr="004C331E" w:rsidRDefault="00824FE9" w:rsidP="00671849">
      <w:pPr>
        <w:pStyle w:val="SingleTxtG"/>
        <w:numPr>
          <w:ilvl w:val="0"/>
          <w:numId w:val="19"/>
        </w:numPr>
      </w:pPr>
      <w:r>
        <w:tab/>
      </w:r>
      <w:r w:rsidR="006A090A" w:rsidRPr="004C331E">
        <w:t>Desde esta perspectiva, la ley veda la posibilidad de desarrollar tareas de inteligencia sobre personas por su única pertenencia a organizaciones sociales –movimientos de desocupados, asambleas barriales, organizaciones de base, sindicatos, entre otros-. En otros términos, dicha ley impide el ejercicio de acciones que se traduzcan en comportamientos persecutorios contra manifestantes que estén dirigidos, antes que al descubrimiento de ilícitos, a la penalización de los manifestantes sociales.</w:t>
      </w:r>
    </w:p>
    <w:p w:rsidR="006A090A" w:rsidRPr="004C331E" w:rsidRDefault="00824FE9" w:rsidP="00671849">
      <w:pPr>
        <w:pStyle w:val="SingleTxtG"/>
        <w:numPr>
          <w:ilvl w:val="0"/>
          <w:numId w:val="19"/>
        </w:numPr>
      </w:pPr>
      <w:r>
        <w:tab/>
      </w:r>
      <w:r w:rsidR="006A090A" w:rsidRPr="004C331E">
        <w:t xml:space="preserve">Corresponde recordar que </w:t>
      </w:r>
      <w:smartTag w:uri="urn:schemas-microsoft-com:office:smarttags" w:element="PersonName">
        <w:smartTagPr>
          <w:attr w:name="ProductID" w:val="la Resoluci￳n"/>
        </w:smartTagPr>
        <w:r w:rsidR="006A090A" w:rsidRPr="004C331E">
          <w:t>la Resolución</w:t>
        </w:r>
      </w:smartTag>
      <w:r w:rsidR="006A090A" w:rsidRPr="004C331E">
        <w:t xml:space="preserve"> N</w:t>
      </w:r>
      <w:r w:rsidR="00BD1D30">
        <w:t>.</w:t>
      </w:r>
      <w:r w:rsidR="006A090A" w:rsidRPr="004C331E">
        <w:t xml:space="preserve">º 38 del Ministerio de Justicia, Seguridad y Derechos Humanos dictada el 10 de julio de 2003 reafirma la prohibición establecida por </w:t>
      </w:r>
      <w:smartTag w:uri="urn:schemas-microsoft-com:office:smarttags" w:element="PersonName">
        <w:smartTagPr>
          <w:attr w:name="ProductID" w:val="la Ley"/>
        </w:smartTagPr>
        <w:r w:rsidR="006A090A" w:rsidRPr="004C331E">
          <w:t>la Ley</w:t>
        </w:r>
      </w:smartTag>
      <w:r w:rsidR="006A090A" w:rsidRPr="004C331E">
        <w:t xml:space="preserve"> de Inteligencia, toda vez que había cotejado que </w:t>
      </w:r>
      <w:smartTag w:uri="urn:schemas-microsoft-com:office:smarttags" w:element="PersonName">
        <w:smartTagPr>
          <w:attr w:name="ProductID" w:val="la Polic￭a Federal"/>
        </w:smartTagPr>
        <w:r w:rsidR="006A090A" w:rsidRPr="004C331E">
          <w:t>la Policía Federal</w:t>
        </w:r>
      </w:smartTag>
      <w:r w:rsidR="006A090A" w:rsidRPr="004C331E">
        <w:t xml:space="preserve"> Argentina, a través del entonces Departamento de Asuntos Nacionales –actualmente Departamento de Seguridad de Estado–: “…ha realizado, en el transcurso de gestiones anteriores, tareas de inteligencia en organizaciones políticas y sociales, que la jurisprudencia ha entendido contrarias a principios y garantías de la Constitución Nacional</w:t>
      </w:r>
      <w:r w:rsidR="00981A0A" w:rsidRPr="004C331E">
        <w:t>”</w:t>
      </w:r>
      <w:r w:rsidR="006A090A" w:rsidRPr="004C331E">
        <w:t>.</w:t>
      </w:r>
    </w:p>
    <w:p w:rsidR="006A090A" w:rsidRPr="004C331E" w:rsidRDefault="00836472" w:rsidP="006A090A">
      <w:pPr>
        <w:pStyle w:val="H1G"/>
      </w:pPr>
      <w:r>
        <w:tab/>
      </w:r>
      <w:r>
        <w:tab/>
      </w:r>
      <w:r w:rsidR="006A090A" w:rsidRPr="004C331E">
        <w:t>Prohibición de toda apología del odio nacional, racial o religioso</w:t>
      </w:r>
    </w:p>
    <w:p w:rsidR="006A090A" w:rsidRPr="004C331E" w:rsidRDefault="00836472" w:rsidP="006A090A">
      <w:pPr>
        <w:pStyle w:val="H1G"/>
        <w:rPr>
          <w:lang w:val="es-ES_tradnl"/>
        </w:rPr>
      </w:pPr>
      <w:r>
        <w:rPr>
          <w:lang w:val="es-ES_tradnl"/>
        </w:rPr>
        <w:tab/>
      </w:r>
      <w:r>
        <w:rPr>
          <w:lang w:val="es-ES_tradnl"/>
        </w:rPr>
        <w:tab/>
      </w:r>
      <w:r w:rsidR="006A090A" w:rsidRPr="004C331E">
        <w:rPr>
          <w:lang w:val="es-ES_tradnl"/>
        </w:rPr>
        <w:t>Observatorio de futbol</w:t>
      </w:r>
    </w:p>
    <w:p w:rsidR="006A090A" w:rsidRPr="004C331E" w:rsidRDefault="00824FE9" w:rsidP="00671849">
      <w:pPr>
        <w:pStyle w:val="SingleTxtG"/>
        <w:numPr>
          <w:ilvl w:val="0"/>
          <w:numId w:val="19"/>
        </w:numPr>
        <w:rPr>
          <w:lang w:val="es-ES_tradnl"/>
        </w:rPr>
      </w:pPr>
      <w:r>
        <w:tab/>
      </w:r>
      <w:r w:rsidR="006A090A" w:rsidRPr="004C331E">
        <w:t xml:space="preserve">El Observatorio de </w:t>
      </w:r>
      <w:smartTag w:uri="urn:schemas-microsoft-com:office:smarttags" w:element="PersonName">
        <w:smartTagPr>
          <w:attr w:name="ProductID" w:val="la Discriminaci￳n"/>
        </w:smartTagPr>
        <w:r w:rsidR="006A090A" w:rsidRPr="004C331E">
          <w:t>la Discriminación</w:t>
        </w:r>
      </w:smartTag>
      <w:r w:rsidR="006A090A" w:rsidRPr="004C331E">
        <w:t xml:space="preserve"> en el Fútbol </w:t>
      </w:r>
      <w:r w:rsidR="006A090A" w:rsidRPr="004C331E">
        <w:rPr>
          <w:lang w:val="es-ES_tradnl"/>
        </w:rPr>
        <w:t xml:space="preserve">un espacio de cooperación interinstitucional conformada por el INADI, </w:t>
      </w:r>
      <w:smartTag w:uri="urn:schemas-microsoft-com:office:smarttags" w:element="PersonName">
        <w:smartTagPr>
          <w:attr w:name="ProductID" w:val="la Asociaci￳n"/>
        </w:smartTagPr>
        <w:r w:rsidR="006A090A" w:rsidRPr="004C331E">
          <w:rPr>
            <w:lang w:val="es-ES_tradnl"/>
          </w:rPr>
          <w:t>la Asociación</w:t>
        </w:r>
      </w:smartTag>
      <w:r w:rsidR="006A090A" w:rsidRPr="004C331E">
        <w:rPr>
          <w:lang w:val="es-ES_tradnl"/>
        </w:rPr>
        <w:t xml:space="preserve"> del Fútbol Argentino (AFA), las asociaciones de árbitros, periodistas y personas especializadas. Sus funciones genéricas son: estudio, difusión, análisis, propuesta y seguimiento en materia de prevención de la violencia, el racismo, la xenofobia y otras formas de discriminación en el deporte. El observatorio</w:t>
      </w:r>
      <w:r w:rsidR="006A090A" w:rsidRPr="004C331E">
        <w:t xml:space="preserve"> comenzó a llevar a cabo el relevamiento de discriminación en las canchas. Con este fin, se realizaron charlas de sensibilización a los alumnos de las escuelas de periodismo deportivo TEA y ETER. Próximamente se incorporará una nueva escuela, ISEC. </w:t>
      </w:r>
    </w:p>
    <w:p w:rsidR="006A090A" w:rsidRPr="004C331E" w:rsidRDefault="00824FE9" w:rsidP="00671849">
      <w:pPr>
        <w:pStyle w:val="SingleTxtG"/>
        <w:numPr>
          <w:ilvl w:val="0"/>
          <w:numId w:val="19"/>
        </w:numPr>
      </w:pPr>
      <w:r>
        <w:tab/>
      </w:r>
      <w:r w:rsidR="006A090A" w:rsidRPr="004C331E">
        <w:t xml:space="preserve">También se comenzó a dictar talleres de sensibilización a los planteles del fútbol argentino de primera división. Se decidió comenzar con los jugadores del  plantel del Club Atlético Independiente. </w:t>
      </w:r>
    </w:p>
    <w:p w:rsidR="006A090A" w:rsidRPr="004C331E" w:rsidRDefault="00836472" w:rsidP="006A090A">
      <w:pPr>
        <w:pStyle w:val="H1G"/>
      </w:pPr>
      <w:r>
        <w:tab/>
      </w:r>
      <w:r>
        <w:tab/>
      </w:r>
      <w:r w:rsidR="006A090A" w:rsidRPr="004C331E">
        <w:t xml:space="preserve">Casos: </w:t>
      </w:r>
    </w:p>
    <w:p w:rsidR="006A090A" w:rsidRPr="004C331E" w:rsidRDefault="00836472" w:rsidP="006A090A">
      <w:pPr>
        <w:pStyle w:val="H1G"/>
      </w:pPr>
      <w:r>
        <w:tab/>
      </w:r>
      <w:r>
        <w:tab/>
      </w:r>
      <w:r w:rsidR="006A090A" w:rsidRPr="004C331E">
        <w:t>- Néstor Gorosito – Cristián Fabbiani</w:t>
      </w:r>
    </w:p>
    <w:p w:rsidR="006A090A" w:rsidRPr="004C331E" w:rsidRDefault="00824FE9" w:rsidP="00671849">
      <w:pPr>
        <w:pStyle w:val="SingleTxtG"/>
        <w:numPr>
          <w:ilvl w:val="0"/>
          <w:numId w:val="19"/>
        </w:numPr>
      </w:pPr>
      <w:r>
        <w:tab/>
      </w:r>
      <w:r w:rsidR="006A090A" w:rsidRPr="004C331E">
        <w:t xml:space="preserve">El viernes 8 de mayo de 2009, el Observatorio de </w:t>
      </w:r>
      <w:smartTag w:uri="urn:schemas-microsoft-com:office:smarttags" w:element="PersonName">
        <w:smartTagPr>
          <w:attr w:name="ProductID" w:val="la Discriminaci￳n"/>
        </w:smartTagPr>
        <w:r w:rsidR="006A090A" w:rsidRPr="004C331E">
          <w:t>la Discriminación</w:t>
        </w:r>
      </w:smartTag>
      <w:r w:rsidR="006A090A" w:rsidRPr="004C331E">
        <w:t xml:space="preserve"> en el Fútbol se reunió con el jugador Cristian Fabiani, y  el DT Néstor Gorosito, ambos de River Plate, para  reflexionar acerca de los hechos sucedidos en el último superclásico jugado en la cancha de Boca. El Observatorio del INADI, pudo detectar -y recibió denuncias que manifestaban- que el jugador y el DT, habían efectuado expresiones o gestos discriminatorios, hacia la hinchada de Boca, tratando a los mismos de "Bolivianos". Se realizó con los mencionados una charla de sensibilización con especial énfasis en los hechos de discriminación que se dan en el ámbito deportivo y la repercusión que tienen este tipo de expresiones en la sociedad en su conjunto. </w:t>
      </w:r>
    </w:p>
    <w:p w:rsidR="006A090A" w:rsidRPr="004C331E" w:rsidRDefault="00836472" w:rsidP="006A090A">
      <w:pPr>
        <w:pStyle w:val="H1G"/>
      </w:pPr>
      <w:r>
        <w:tab/>
      </w:r>
      <w:r>
        <w:tab/>
      </w:r>
      <w:r w:rsidR="006A090A" w:rsidRPr="004C331E">
        <w:t xml:space="preserve">- Rolando Schiavi – Ricardo Gómez </w:t>
      </w:r>
    </w:p>
    <w:p w:rsidR="006A090A" w:rsidRPr="004C331E" w:rsidRDefault="00824FE9" w:rsidP="00671849">
      <w:pPr>
        <w:pStyle w:val="SingleTxtG"/>
        <w:numPr>
          <w:ilvl w:val="0"/>
          <w:numId w:val="19"/>
        </w:numPr>
      </w:pPr>
      <w:r>
        <w:tab/>
      </w:r>
      <w:r w:rsidR="006A090A" w:rsidRPr="004C331E">
        <w:t xml:space="preserve">El día 20 de febrero el jugador Rolando Schiavi del Club Atlético Newells Old Boys insultó al jugador de Gimnasia y Esgrima de Jujuy, Ricardo Gómez en Rosario durante la tercera fecha del Torneo Clausura. </w:t>
      </w:r>
    </w:p>
    <w:p w:rsidR="006A090A" w:rsidRPr="004C331E" w:rsidRDefault="00824FE9" w:rsidP="00671849">
      <w:pPr>
        <w:pStyle w:val="SingleTxtG"/>
        <w:numPr>
          <w:ilvl w:val="0"/>
          <w:numId w:val="19"/>
        </w:numPr>
      </w:pPr>
      <w:r>
        <w:tab/>
      </w:r>
      <w:r w:rsidR="006A090A" w:rsidRPr="004C331E">
        <w:t xml:space="preserve">A partir de gestiones del INADI, Rolando Schiavi realizó declaraciones en las que pidió disculpas públicamente por sus dichos. Ambos jugadores entendieron que el tema estaba finalizado con el pedido de disculpas. </w:t>
      </w:r>
    </w:p>
    <w:p w:rsidR="006A090A" w:rsidRPr="004C331E" w:rsidRDefault="00824FE9" w:rsidP="00981A0A">
      <w:pPr>
        <w:pStyle w:val="SingleTxtG"/>
        <w:numPr>
          <w:ilvl w:val="0"/>
          <w:numId w:val="19"/>
        </w:numPr>
      </w:pPr>
      <w:r>
        <w:tab/>
      </w:r>
      <w:r w:rsidR="006A090A" w:rsidRPr="004C331E">
        <w:t xml:space="preserve">Se envió una carta a la AFA con el objeto de conocer si </w:t>
      </w:r>
      <w:smartTag w:uri="urn:schemas-microsoft-com:office:smarttags" w:element="PersonName">
        <w:smartTagPr>
          <w:attr w:name="ProductID" w:val="la AFA"/>
        </w:smartTagPr>
        <w:r w:rsidR="006A090A" w:rsidRPr="004C331E">
          <w:t>la AFA</w:t>
        </w:r>
      </w:smartTag>
      <w:r w:rsidR="006A090A" w:rsidRPr="004C331E">
        <w:t xml:space="preserve"> iba a tomar medidas con respecto al incidente. También se pidió tomar conocimiento del informe que presentó el árbitro del encuentro, Diego Abal, y si había comunicado al Tribunal de Disciplina de los hechos. </w:t>
      </w:r>
    </w:p>
    <w:p w:rsidR="006A090A" w:rsidRPr="004C331E" w:rsidRDefault="00836472" w:rsidP="006A090A">
      <w:pPr>
        <w:pStyle w:val="H1G"/>
      </w:pPr>
      <w:r>
        <w:tab/>
      </w:r>
      <w:r>
        <w:tab/>
      </w:r>
      <w:r w:rsidR="006A090A" w:rsidRPr="004C331E">
        <w:t>- Independiente - Boca</w:t>
      </w:r>
    </w:p>
    <w:p w:rsidR="006A090A" w:rsidRPr="004C331E" w:rsidRDefault="00824FE9" w:rsidP="00671849">
      <w:pPr>
        <w:pStyle w:val="SingleTxtG"/>
        <w:numPr>
          <w:ilvl w:val="0"/>
          <w:numId w:val="19"/>
        </w:numPr>
      </w:pPr>
      <w:r>
        <w:tab/>
      </w:r>
      <w:r w:rsidR="006A090A" w:rsidRPr="004C331E">
        <w:t xml:space="preserve">El día 8 de marzo  de 2009, durante el partido disputado entre Boca e Independiente en el estadio de Huracán, la hinchada de Independiente desplegó banderas de Paraguay y Bolivia con el número 12 y realizó cánticos discriminatorios hacia los países vecinos. </w:t>
      </w:r>
    </w:p>
    <w:p w:rsidR="006A090A" w:rsidRPr="004C331E" w:rsidRDefault="00824FE9" w:rsidP="00671849">
      <w:pPr>
        <w:pStyle w:val="SingleTxtG"/>
        <w:numPr>
          <w:ilvl w:val="0"/>
          <w:numId w:val="19"/>
        </w:numPr>
      </w:pPr>
      <w:r>
        <w:tab/>
      </w:r>
      <w:r w:rsidR="006A090A" w:rsidRPr="004C331E">
        <w:t xml:space="preserve">El INADI luego sugirió una posible sanción para el equipo de Independiente que surgió de las reuniones del Observatorio de Discriminación en el Fútbol. </w:t>
      </w:r>
    </w:p>
    <w:p w:rsidR="006A090A" w:rsidRPr="004C331E" w:rsidRDefault="00824FE9" w:rsidP="00671849">
      <w:pPr>
        <w:pStyle w:val="SingleTxtG"/>
        <w:numPr>
          <w:ilvl w:val="0"/>
          <w:numId w:val="19"/>
        </w:numPr>
      </w:pPr>
      <w:r>
        <w:tab/>
      </w:r>
      <w:r w:rsidR="006A090A" w:rsidRPr="004C331E">
        <w:t xml:space="preserve">Posteriormente se conversó la posibilidad de que </w:t>
      </w:r>
      <w:smartTag w:uri="urn:schemas-microsoft-com:office:smarttags" w:element="PersonName">
        <w:smartTagPr>
          <w:attr w:name="ProductID" w:val="la AFA"/>
        </w:smartTagPr>
        <w:r w:rsidR="006A090A" w:rsidRPr="004C331E">
          <w:t>la AFA</w:t>
        </w:r>
      </w:smartTag>
      <w:r w:rsidR="006A090A" w:rsidRPr="004C331E">
        <w:t xml:space="preserve"> intermedie en la comunicación del Observatorio con los diferentes clubes de fútbol con el fin de que se facilite el acceso de los observadores a las canchas, sobre todo en lo referente a una mejor sistematización de las acreditaciones, para realizar el relevamiento de discriminación en las canchas de fútbol durante el 2009.</w:t>
      </w:r>
    </w:p>
    <w:p w:rsidR="006A090A" w:rsidRPr="004C331E" w:rsidRDefault="00824FE9" w:rsidP="00671849">
      <w:pPr>
        <w:pStyle w:val="SingleTxtG"/>
        <w:numPr>
          <w:ilvl w:val="0"/>
          <w:numId w:val="19"/>
        </w:numPr>
      </w:pPr>
      <w:r>
        <w:tab/>
      </w:r>
      <w:r w:rsidR="006A090A" w:rsidRPr="004C331E">
        <w:t xml:space="preserve">Además, </w:t>
      </w:r>
      <w:smartTag w:uri="urn:schemas-microsoft-com:office:smarttags" w:element="PersonName">
        <w:smartTagPr>
          <w:attr w:name="ProductID" w:val="la AFA"/>
        </w:smartTagPr>
        <w:r w:rsidR="006A090A" w:rsidRPr="004C331E">
          <w:t>la AFA</w:t>
        </w:r>
      </w:smartTag>
      <w:r w:rsidR="006A090A" w:rsidRPr="004C331E">
        <w:t xml:space="preserve"> se comprometió a colaborar en el reparto de una grabación a los clubes para la voz del estadio con el texto de la normativa relacionada con hechos de discriminación. También se conversó la posibilidad de realizar un taller de sensibilización en temas de discriminación para los árbitros de primera división.</w:t>
      </w:r>
    </w:p>
    <w:p w:rsidR="006A090A" w:rsidRPr="004C331E" w:rsidRDefault="00824FE9" w:rsidP="00671849">
      <w:pPr>
        <w:pStyle w:val="SingleTxtG"/>
        <w:numPr>
          <w:ilvl w:val="0"/>
          <w:numId w:val="19"/>
        </w:numPr>
      </w:pPr>
      <w:r>
        <w:tab/>
      </w:r>
      <w:r w:rsidR="006A090A" w:rsidRPr="004C331E">
        <w:t xml:space="preserve">Más tarde se reunió el Observatorio de Discriminación en el Fútbol donde se conversó de la posibilidad de elevar las penas a los clubes que incurran en actos de discriminación y cambiar el sistema de sanciones. También se plantearon diferentes formas de sensibilizar al público en el próximo encuentro en el que participe el equipo de Independiente y Boca. Se decidió que los jugadores de Independiente salgan a la cancha con remeras de diferentes colores la próxima vez que juegue de local. </w:t>
      </w:r>
    </w:p>
    <w:p w:rsidR="006A090A" w:rsidRPr="004C331E" w:rsidRDefault="00824FE9" w:rsidP="00671849">
      <w:pPr>
        <w:pStyle w:val="SingleTxtG"/>
        <w:numPr>
          <w:ilvl w:val="0"/>
          <w:numId w:val="19"/>
        </w:numPr>
      </w:pPr>
      <w:r>
        <w:tab/>
      </w:r>
      <w:r w:rsidR="006A090A" w:rsidRPr="004C331E">
        <w:t xml:space="preserve">El 17 de marzo se realizó una reunión de trabajo en el que participaron funcionarios de las Embajadas de Bolivia, Paraguay, dirigentes de los clubes en cuestión, árbitros, miembros de </w:t>
      </w:r>
      <w:smartTag w:uri="urn:schemas-microsoft-com:office:smarttags" w:element="PersonName">
        <w:smartTagPr>
          <w:attr w:name="ProductID" w:val="la AFA"/>
        </w:smartTagPr>
        <w:r w:rsidR="006A090A" w:rsidRPr="004C331E">
          <w:t>la AFA</w:t>
        </w:r>
      </w:smartTag>
      <w:r w:rsidR="006A090A" w:rsidRPr="004C331E">
        <w:t xml:space="preserve"> y funcionarios del INADI. </w:t>
      </w:r>
    </w:p>
    <w:p w:rsidR="006A090A" w:rsidRPr="004C331E" w:rsidRDefault="00836472" w:rsidP="006A090A">
      <w:pPr>
        <w:pStyle w:val="H1G"/>
      </w:pPr>
      <w:r>
        <w:tab/>
      </w:r>
      <w:r>
        <w:tab/>
      </w:r>
      <w:r w:rsidR="006A090A" w:rsidRPr="004C331E">
        <w:t xml:space="preserve">- Cristián Fabbiani </w:t>
      </w:r>
    </w:p>
    <w:p w:rsidR="006A090A" w:rsidRPr="004C331E" w:rsidRDefault="00824FE9" w:rsidP="00671849">
      <w:pPr>
        <w:pStyle w:val="SingleTxtG"/>
        <w:numPr>
          <w:ilvl w:val="0"/>
          <w:numId w:val="19"/>
        </w:numPr>
      </w:pPr>
      <w:r>
        <w:tab/>
      </w:r>
      <w:r w:rsidR="006A090A" w:rsidRPr="004C331E">
        <w:t xml:space="preserve">El pasado 10 de marzo el INADI recibió una denuncia por posibles hechos de discriminación en el partido del Vélez – River que se sucederían en la sexta fecha del torneo clausura el siguiente domingo 15 de marzo en el encuentro que se llevaría a cabo en el estadio José Amalfitani. Se recibió un correo electrónico en el que se denunciaba que el jugador Cristián Fabbiani podría ser objeto de burlas de contenido discriminatorio.     </w:t>
      </w:r>
    </w:p>
    <w:p w:rsidR="006A090A" w:rsidRPr="004C331E" w:rsidRDefault="00824FE9" w:rsidP="00981A0A">
      <w:pPr>
        <w:pStyle w:val="SingleTxtG"/>
        <w:numPr>
          <w:ilvl w:val="0"/>
          <w:numId w:val="19"/>
        </w:numPr>
      </w:pPr>
      <w:r>
        <w:tab/>
      </w:r>
      <w:r w:rsidR="006A090A" w:rsidRPr="004C331E">
        <w:t>El día 13 de marzo el INADI se tomó comunicación con el Sr. Federico Pagani de la AFA, a los fines de informarle que se había recibido la denuncia mencionada más arriba.</w:t>
      </w:r>
    </w:p>
    <w:p w:rsidR="006A090A" w:rsidRPr="00804207" w:rsidRDefault="00824FE9" w:rsidP="00671849">
      <w:pPr>
        <w:pStyle w:val="SingleTxtG"/>
        <w:numPr>
          <w:ilvl w:val="0"/>
          <w:numId w:val="19"/>
        </w:numPr>
      </w:pPr>
      <w:r>
        <w:tab/>
      </w:r>
      <w:r w:rsidR="006A090A" w:rsidRPr="00804207">
        <w:t xml:space="preserve">También se informó acerca de la denuncia al Dr. Julio Baldomar, vicepresidente 2º del </w:t>
      </w:r>
      <w:r w:rsidR="006A090A" w:rsidRPr="00804207">
        <w:rPr>
          <w:rStyle w:val="listatitulo2n"/>
        </w:rPr>
        <w:t>Club Atlético Vélez Sarsfield quien le facilitó al Observatorio de discriminación en el fútbol el acceso al estadio para observar el partido.</w:t>
      </w:r>
    </w:p>
    <w:p w:rsidR="006A090A" w:rsidRPr="004C331E" w:rsidRDefault="00824FE9" w:rsidP="00671849">
      <w:pPr>
        <w:pStyle w:val="SingleTxtG"/>
        <w:numPr>
          <w:ilvl w:val="0"/>
          <w:numId w:val="19"/>
        </w:numPr>
      </w:pPr>
      <w:r>
        <w:tab/>
      </w:r>
      <w:r w:rsidR="006A090A" w:rsidRPr="004C331E">
        <w:t xml:space="preserve">El Observatorio de discriminación en el fútbol presenció el encuentro entre River – Vélez Sarsfield el día domingo 15 de marzo y no pudo constatar la denuncia. Se escucharon gritos discriminatorios de algunos hinchas pero no fue a nivel institucional. </w:t>
      </w:r>
    </w:p>
    <w:p w:rsidR="006A090A" w:rsidRPr="004C331E" w:rsidRDefault="00836472" w:rsidP="006A090A">
      <w:pPr>
        <w:pStyle w:val="H1G"/>
      </w:pPr>
      <w:r>
        <w:tab/>
      </w:r>
      <w:r>
        <w:tab/>
      </w:r>
      <w:r w:rsidR="006A090A" w:rsidRPr="004C331E">
        <w:t>Protección del Niño</w:t>
      </w:r>
    </w:p>
    <w:p w:rsidR="006A090A" w:rsidRPr="004C331E" w:rsidRDefault="00824FE9" w:rsidP="00981A0A">
      <w:pPr>
        <w:pStyle w:val="SingleTxtG"/>
        <w:numPr>
          <w:ilvl w:val="0"/>
          <w:numId w:val="19"/>
        </w:numPr>
        <w:rPr>
          <w:lang w:val="es-AR"/>
        </w:rPr>
      </w:pPr>
      <w:r>
        <w:rPr>
          <w:lang w:val="es-AR"/>
        </w:rPr>
        <w:tab/>
      </w:r>
      <w:r w:rsidR="006A090A" w:rsidRPr="004C331E">
        <w:rPr>
          <w:lang w:val="es-AR"/>
        </w:rPr>
        <w:t xml:space="preserve">Tal como planteó </w:t>
      </w:r>
      <w:smartTag w:uri="urn:schemas-microsoft-com:office:smarttags" w:element="PersonName">
        <w:smartTagPr>
          <w:attr w:name="ProductID" w:val="la Republica Argentina"/>
        </w:smartTagPr>
        <w:smartTag w:uri="urn:schemas-microsoft-com:office:smarttags" w:element="PersonName">
          <w:smartTagPr>
            <w:attr w:name="ProductID" w:val="la Republica"/>
          </w:smartTagPr>
          <w:r w:rsidR="006A090A" w:rsidRPr="004C331E">
            <w:rPr>
              <w:lang w:val="es-AR"/>
            </w:rPr>
            <w:t>la Republica</w:t>
          </w:r>
        </w:smartTag>
        <w:r w:rsidR="006A090A" w:rsidRPr="004C331E">
          <w:rPr>
            <w:lang w:val="es-AR"/>
          </w:rPr>
          <w:t xml:space="preserve"> Argentina</w:t>
        </w:r>
      </w:smartTag>
      <w:r w:rsidR="006A090A" w:rsidRPr="004C331E">
        <w:rPr>
          <w:lang w:val="es-AR"/>
        </w:rPr>
        <w:t xml:space="preserve"> en su </w:t>
      </w:r>
      <w:r w:rsidR="00981A0A">
        <w:rPr>
          <w:lang w:val="es-AR"/>
        </w:rPr>
        <w:t>t</w:t>
      </w:r>
      <w:r w:rsidR="006A090A" w:rsidRPr="004C331E">
        <w:rPr>
          <w:lang w:val="es-AR"/>
        </w:rPr>
        <w:t xml:space="preserve">ercer </w:t>
      </w:r>
      <w:r w:rsidR="00981A0A">
        <w:rPr>
          <w:lang w:val="es-AR"/>
        </w:rPr>
        <w:t>i</w:t>
      </w:r>
      <w:r w:rsidR="006A090A" w:rsidRPr="004C331E">
        <w:rPr>
          <w:lang w:val="es-AR"/>
        </w:rPr>
        <w:t xml:space="preserve">nforme </w:t>
      </w:r>
      <w:r w:rsidR="00981A0A">
        <w:rPr>
          <w:lang w:val="es-AR"/>
        </w:rPr>
        <w:t>p</w:t>
      </w:r>
      <w:r w:rsidR="006A090A" w:rsidRPr="004C331E">
        <w:rPr>
          <w:lang w:val="es-AR"/>
        </w:rPr>
        <w:t xml:space="preserve">eriódico </w:t>
      </w:r>
      <w:r w:rsidR="00981A0A">
        <w:rPr>
          <w:lang w:val="es-AR"/>
        </w:rPr>
        <w:t xml:space="preserve">sobre la aplicación </w:t>
      </w:r>
      <w:r w:rsidR="006A090A" w:rsidRPr="004C331E">
        <w:rPr>
          <w:lang w:val="es-AR"/>
        </w:rPr>
        <w:t xml:space="preserve">de </w:t>
      </w:r>
      <w:smartTag w:uri="urn:schemas-microsoft-com:office:smarttags" w:element="PersonName">
        <w:smartTagPr>
          <w:attr w:name="ProductID" w:val="la Convenci￳n"/>
        </w:smartTagPr>
        <w:r w:rsidR="006A090A" w:rsidRPr="004C331E">
          <w:rPr>
            <w:lang w:val="es-AR"/>
          </w:rPr>
          <w:t xml:space="preserve">la </w:t>
        </w:r>
        <w:r w:rsidR="006A090A" w:rsidRPr="004C331E">
          <w:t>Convención</w:t>
        </w:r>
      </w:smartTag>
      <w:r w:rsidR="006A090A" w:rsidRPr="004C331E">
        <w:t xml:space="preserve"> </w:t>
      </w:r>
      <w:r w:rsidR="00981A0A">
        <w:t xml:space="preserve">sobre </w:t>
      </w:r>
      <w:r w:rsidR="006A090A" w:rsidRPr="004C331E">
        <w:t>los Derechos del Niño</w:t>
      </w:r>
      <w:r w:rsidR="006A090A" w:rsidRPr="004C331E">
        <w:rPr>
          <w:lang w:val="es-AR"/>
        </w:rPr>
        <w:t xml:space="preserve">, a partir de la sanción de </w:t>
      </w:r>
      <w:smartTag w:uri="urn:schemas-microsoft-com:office:smarttags" w:element="PersonName">
        <w:smartTagPr>
          <w:attr w:name="ProductID" w:val="la Ley"/>
        </w:smartTagPr>
        <w:r w:rsidR="006A090A" w:rsidRPr="004C331E">
          <w:rPr>
            <w:lang w:val="es-AR"/>
          </w:rPr>
          <w:t>la Ley</w:t>
        </w:r>
      </w:smartTag>
      <w:r w:rsidR="006A090A" w:rsidRPr="004C331E">
        <w:rPr>
          <w:lang w:val="es-AR"/>
        </w:rPr>
        <w:t xml:space="preserve"> N</w:t>
      </w:r>
      <w:r>
        <w:rPr>
          <w:lang w:val="es-AR"/>
        </w:rPr>
        <w:t>.</w:t>
      </w:r>
      <w:r w:rsidRPr="004C331E">
        <w:rPr>
          <w:lang w:val="es-AR"/>
        </w:rPr>
        <w:t xml:space="preserve"> º</w:t>
      </w:r>
      <w:r w:rsidR="006A090A" w:rsidRPr="004C331E">
        <w:rPr>
          <w:lang w:val="es-AR"/>
        </w:rPr>
        <w:t xml:space="preserve"> 26061 de Protección Integral de los Derechos de las Niñas, Niños y Adolescentes el </w:t>
      </w:r>
      <w:r w:rsidR="006A090A" w:rsidRPr="004C331E">
        <w:t xml:space="preserve">organismo especializado en materia de derechos de la niñez y adolescencia en nuestro país </w:t>
      </w:r>
      <w:r w:rsidR="006A090A" w:rsidRPr="004C331E">
        <w:rPr>
          <w:lang w:val="es-AR"/>
        </w:rPr>
        <w:t xml:space="preserve">es </w:t>
      </w:r>
      <w:smartTag w:uri="urn:schemas-microsoft-com:office:smarttags" w:element="PersonName">
        <w:smartTagPr>
          <w:attr w:name="ProductID" w:val="la Secretar￭a Nacional"/>
        </w:smartTagPr>
        <w:r w:rsidR="006A090A" w:rsidRPr="004C331E">
          <w:rPr>
            <w:lang w:val="es-AR"/>
          </w:rPr>
          <w:t>la Secretaría Nacional</w:t>
        </w:r>
      </w:smartTag>
      <w:r w:rsidR="006A090A" w:rsidRPr="004C331E">
        <w:rPr>
          <w:lang w:val="es-AR"/>
        </w:rPr>
        <w:t xml:space="preserve"> de Niñez, Adolescencia y Familia (SENNAF)</w:t>
      </w:r>
      <w:r w:rsidR="006A090A" w:rsidRPr="004C331E">
        <w:t>.</w:t>
      </w:r>
    </w:p>
    <w:p w:rsidR="006A090A" w:rsidRPr="004C331E" w:rsidRDefault="00F6067F" w:rsidP="00671849">
      <w:pPr>
        <w:pStyle w:val="SingleTxtG"/>
        <w:numPr>
          <w:ilvl w:val="0"/>
          <w:numId w:val="19"/>
        </w:numPr>
      </w:pPr>
      <w:r>
        <w:tab/>
      </w:r>
      <w:r w:rsidR="006A090A" w:rsidRPr="004C331E">
        <w:t>En lo que respecta a las políticas específicas para adolescentes infractores o presuntos infractores a la ley penal, a través del Decreto N</w:t>
      </w:r>
      <w:r w:rsidR="00981A0A">
        <w:t>.</w:t>
      </w:r>
      <w:r w:rsidR="006A090A" w:rsidRPr="004C331E">
        <w:t xml:space="preserve">° 28/2007 ha dotado a </w:t>
      </w:r>
      <w:smartTag w:uri="urn:schemas-microsoft-com:office:smarttags" w:element="PersonName">
        <w:smartTagPr>
          <w:attr w:name="ProductID" w:val="la Secretar￭a Nacional"/>
        </w:smartTagPr>
        <w:r w:rsidR="006A090A" w:rsidRPr="004C331E">
          <w:t>la Secretaría Nacional</w:t>
        </w:r>
      </w:smartTag>
      <w:r w:rsidR="006A090A" w:rsidRPr="004C331E">
        <w:t xml:space="preserve"> de una estructura organizativa en la que se destaca la creación de una ‘Dirección Nacional para Adolescentes Infractores a </w:t>
      </w:r>
      <w:smartTag w:uri="urn:schemas-microsoft-com:office:smarttags" w:element="PersonName">
        <w:smartTagPr>
          <w:attr w:name="ProductID" w:val="la Ley Penal"/>
        </w:smartTagPr>
        <w:r w:rsidR="006A090A" w:rsidRPr="004C331E">
          <w:t>la Ley Penal</w:t>
        </w:r>
      </w:smartTag>
      <w:r w:rsidR="006A090A" w:rsidRPr="004C331E">
        <w:t xml:space="preserve">’, cuya responsabilidad primaria es la de “encausar las políticas de carácter nacional que consoliden la redefinición de los dispositivos gubernamentales de intervención en relación con adolescentes infractores de </w:t>
      </w:r>
      <w:smartTag w:uri="urn:schemas-microsoft-com:office:smarttags" w:element="PersonName">
        <w:smartTagPr>
          <w:attr w:name="ProductID" w:val="la Ley"/>
        </w:smartTagPr>
        <w:r w:rsidR="006A090A" w:rsidRPr="004C331E">
          <w:t>la Ley</w:t>
        </w:r>
      </w:smartTag>
      <w:r w:rsidR="006A090A" w:rsidRPr="004C331E">
        <w:t xml:space="preserve"> penal, en acciones, planes y programas”. Hecho de singular importancia en la presente problemática. </w:t>
      </w:r>
    </w:p>
    <w:p w:rsidR="006A090A" w:rsidRPr="004C331E" w:rsidRDefault="00F6067F" w:rsidP="00E459B3">
      <w:pPr>
        <w:pStyle w:val="SingleTxtG"/>
        <w:numPr>
          <w:ilvl w:val="0"/>
          <w:numId w:val="19"/>
        </w:numPr>
      </w:pPr>
      <w:r>
        <w:tab/>
      </w:r>
      <w:r w:rsidR="006A090A" w:rsidRPr="004C331E">
        <w:t xml:space="preserve">En referencia a la temática, a continuación se presenta una síntesis de las conclusiones del Estudio Proyecto Nacional de Relevamiento de los dispositivos penales juveniles </w:t>
      </w:r>
      <w:r w:rsidR="006A090A" w:rsidRPr="00981A0A">
        <w:t xml:space="preserve">denominado “Hacia una mayor adecuación del sistema penal juvenil argentino a </w:t>
      </w:r>
      <w:smartTag w:uri="urn:schemas-microsoft-com:office:smarttags" w:element="PersonName">
        <w:smartTagPr>
          <w:attr w:name="ProductID" w:val="la Constituci￳n Nacional"/>
        </w:smartTagPr>
        <w:smartTag w:uri="urn:schemas-microsoft-com:office:smarttags" w:element="PersonName">
          <w:smartTagPr>
            <w:attr w:name="ProductID" w:val="la Constituci￳n"/>
          </w:smartTagPr>
          <w:r w:rsidR="006A090A" w:rsidRPr="00981A0A">
            <w:t>la Constitución</w:t>
          </w:r>
        </w:smartTag>
        <w:r w:rsidR="006A090A" w:rsidRPr="00981A0A">
          <w:t xml:space="preserve"> Nacional</w:t>
        </w:r>
      </w:smartTag>
      <w:r w:rsidR="006A090A" w:rsidRPr="00981A0A">
        <w:t xml:space="preserve"> y a los estándares internacionales en la materia”,</w:t>
      </w:r>
      <w:r w:rsidR="00E459B3">
        <w:rPr>
          <w:rStyle w:val="FootnoteReference"/>
        </w:rPr>
        <w:footnoteReference w:id="8"/>
      </w:r>
      <w:r w:rsidR="006A090A" w:rsidRPr="00981A0A">
        <w:t xml:space="preserve"> iniciativa que fue implementada durante los meses de agosto</w:t>
      </w:r>
      <w:r w:rsidR="006A090A" w:rsidRPr="004C331E">
        <w:t xml:space="preserve"> a diciembre de 2007 en forma conjunta por </w:t>
      </w:r>
      <w:smartTag w:uri="urn:schemas-microsoft-com:office:smarttags" w:element="PersonName">
        <w:smartTagPr>
          <w:attr w:name="ProductID" w:val="la Secretar￭a Nacional"/>
        </w:smartTagPr>
        <w:r w:rsidR="006A090A" w:rsidRPr="004C331E">
          <w:t>la Secretaría Nacional</w:t>
        </w:r>
      </w:smartTag>
      <w:r w:rsidR="006A090A" w:rsidRPr="004C331E">
        <w:t xml:space="preserve"> de Niñez, Adolescencia y Familia y </w:t>
      </w:r>
      <w:r w:rsidR="00981A0A">
        <w:t>la oficina en Argentina d</w:t>
      </w:r>
      <w:r w:rsidR="006A090A" w:rsidRPr="004C331E">
        <w:t xml:space="preserve">el Fondo de </w:t>
      </w:r>
      <w:smartTag w:uri="urn:schemas-microsoft-com:office:smarttags" w:element="PersonName">
        <w:smartTagPr>
          <w:attr w:name="ProductID" w:val="la Naciones Unidas"/>
        </w:smartTagPr>
        <w:r w:rsidR="006A090A" w:rsidRPr="004C331E">
          <w:t>la Naciones Unidas</w:t>
        </w:r>
      </w:smartTag>
      <w:r w:rsidR="006A090A" w:rsidRPr="004C331E">
        <w:t xml:space="preserve"> para </w:t>
      </w:r>
      <w:smartTag w:uri="urn:schemas-microsoft-com:office:smarttags" w:element="PersonName">
        <w:smartTagPr>
          <w:attr w:name="ProductID" w:val="la Infancia"/>
        </w:smartTagPr>
        <w:r w:rsidR="006A090A" w:rsidRPr="004C331E">
          <w:t>la Infancia</w:t>
        </w:r>
      </w:smartTag>
      <w:r w:rsidR="006A090A" w:rsidRPr="004C331E">
        <w:t xml:space="preserve"> (UNICEF), contando asimismo con la apoyatura técnica de </w:t>
      </w:r>
      <w:smartTag w:uri="urn:schemas-microsoft-com:office:smarttags" w:element="PersonName">
        <w:smartTagPr>
          <w:attr w:name="ProductID" w:val="la Universidad Nacional"/>
        </w:smartTagPr>
        <w:r w:rsidR="006A090A" w:rsidRPr="004C331E">
          <w:t>la Universidad Nacional</w:t>
        </w:r>
      </w:smartTag>
      <w:r w:rsidR="006A090A" w:rsidRPr="004C331E">
        <w:t xml:space="preserve"> Tres de Febrero.</w:t>
      </w:r>
    </w:p>
    <w:p w:rsidR="006A090A" w:rsidRPr="004C331E" w:rsidRDefault="00F6067F" w:rsidP="00671849">
      <w:pPr>
        <w:pStyle w:val="SingleTxtG"/>
        <w:numPr>
          <w:ilvl w:val="0"/>
          <w:numId w:val="19"/>
        </w:numPr>
      </w:pPr>
      <w:r>
        <w:tab/>
      </w:r>
      <w:r w:rsidR="006A090A" w:rsidRPr="004C331E">
        <w:t xml:space="preserve">De los datos relevados en esta iniciativa conjunta, se concluye: que la cantidad de niños/as, </w:t>
      </w:r>
      <w:r w:rsidR="00804207">
        <w:t>205.</w:t>
      </w:r>
      <w:r w:rsidR="00804207">
        <w:tab/>
      </w:r>
      <w:r w:rsidR="006A090A" w:rsidRPr="004C331E">
        <w:t xml:space="preserve">adolescentes y jóvenes infractores y presuntos infractores, incluidos en dispositivos para el cumplimiento de medidas judiciales era en el país un de total de 6.294. De ese total, el 71% se encontraba incluido en programas y el 29% alojado en establecimientos. </w:t>
      </w:r>
    </w:p>
    <w:p w:rsidR="006A090A" w:rsidRPr="004C331E" w:rsidRDefault="00F6067F" w:rsidP="00671849">
      <w:pPr>
        <w:pStyle w:val="SingleTxtG"/>
        <w:numPr>
          <w:ilvl w:val="0"/>
          <w:numId w:val="19"/>
        </w:numPr>
      </w:pPr>
      <w:r>
        <w:tab/>
      </w:r>
      <w:r w:rsidR="006A090A" w:rsidRPr="004C331E">
        <w:t xml:space="preserve">Los establecimientos detectados en el relevamiento suman un total de 119 en todo el territorio nacional. Los mismos dependen en su totalidad de áreas gubernamentales. </w:t>
      </w:r>
    </w:p>
    <w:p w:rsidR="006A090A" w:rsidRPr="004C331E" w:rsidRDefault="00F6067F" w:rsidP="00671849">
      <w:pPr>
        <w:pStyle w:val="SingleTxtG"/>
        <w:numPr>
          <w:ilvl w:val="0"/>
          <w:numId w:val="19"/>
        </w:numPr>
      </w:pPr>
      <w:r>
        <w:tab/>
      </w:r>
      <w:r w:rsidR="006A090A" w:rsidRPr="004C331E">
        <w:t>La mayoría de los establecimientos (83% del total) que alojan a Niños, Niñas, Adolescentes y Jóvenes (NNAyJ) infractores y presuntos infractores son de tipo penal; se trata de instituciones que han sido diseñadas para alojar exclusivamente a NNAyJ con causas penales, que se encuentran imputados por la posible comisión de un delito. El 17% restante corresponde a establecimientos de tipo mixto o asistencial, y en ellos se aloja tanto a NNAyJ infractores y presuntos infractores como a niños/as y adolescentes que son institucionalizados como respuesta a problemáticas diferentes de la infracción de la ley penal (de protección, de salud, otras).</w:t>
      </w:r>
    </w:p>
    <w:p w:rsidR="006A090A" w:rsidRPr="004C331E" w:rsidRDefault="00F6067F" w:rsidP="00671849">
      <w:pPr>
        <w:pStyle w:val="SingleTxtG"/>
        <w:numPr>
          <w:ilvl w:val="0"/>
          <w:numId w:val="19"/>
        </w:numPr>
      </w:pPr>
      <w:r>
        <w:tab/>
      </w:r>
      <w:r w:rsidR="006A090A" w:rsidRPr="004C331E">
        <w:t>En relación con el régimen de los establecimientos, se pudo establecer que el 55% de los establecimientos detectados posee un régimen cerrado, entendiéndose por esto, aquellos que presentan barreras, alambrados, muros, puertas cerradas, personal de seguridad que impiden la salida voluntaria de los niños/as, adolescentes y jóvenes allí alojados. El 43% presenta un régimen semi-cerrado; es decir, establecimientos con barreras de seguridad de menor intensidad que en el caso de los cerrados y donde los NNAyJ pueden salir de los mismos solos o acompañados por personal que no sea de seguridad.</w:t>
      </w:r>
    </w:p>
    <w:p w:rsidR="006A090A" w:rsidRPr="004C331E" w:rsidRDefault="00F6067F" w:rsidP="00671849">
      <w:pPr>
        <w:pStyle w:val="SingleTxtG"/>
        <w:numPr>
          <w:ilvl w:val="0"/>
          <w:numId w:val="19"/>
        </w:numPr>
      </w:pPr>
      <w:r>
        <w:tab/>
      </w:r>
      <w:r w:rsidR="006A090A" w:rsidRPr="004C331E">
        <w:t xml:space="preserve">De acuerdo con los datos brindados pudo establecerse que la mayor parte de los establecimientos del país cuenta con personal docente propio. Los promedios regionales de horas semanales ofertadas para el nivel de educación primaria oscilan entre las 11 y las 19 horas por semana, es decir, entre dos y cuatro horas diarias (sin considerar el receso del fin de semana); para el nivel de educación secundaria, los promedios regionales van desde las </w:t>
      </w:r>
      <w:smartTag w:uri="urn:schemas-microsoft-com:office:smarttags" w:element="metricconverter">
        <w:smartTagPr>
          <w:attr w:name="ProductID" w:val="12 a"/>
        </w:smartTagPr>
        <w:r w:rsidR="006A090A" w:rsidRPr="004C331E">
          <w:t>12 a</w:t>
        </w:r>
      </w:smartTag>
      <w:r w:rsidR="006A090A" w:rsidRPr="004C331E">
        <w:t xml:space="preserve"> las 25 horas por semana, entre dos y cinco horas por día (sin considerar el receso del fin de semana).</w:t>
      </w:r>
    </w:p>
    <w:p w:rsidR="006A090A" w:rsidRPr="004C331E" w:rsidRDefault="00F6067F" w:rsidP="00671849">
      <w:pPr>
        <w:pStyle w:val="SingleTxtG"/>
        <w:numPr>
          <w:ilvl w:val="0"/>
          <w:numId w:val="19"/>
        </w:numPr>
      </w:pPr>
      <w:r>
        <w:tab/>
      </w:r>
      <w:r w:rsidR="006A090A" w:rsidRPr="004C331E">
        <w:t>Con respecto al acceso al derecho a la salud, en el 82% de los establecimientos relevados declararon que se practican chequeos médicos generales a los NNAyJ que son alojados en ellos, y que en el 81% de los establecimientos se asiste odontológicamente a los niños/as y adolescentes. También se observa que el 71% de los establecimientos posee servicios de control de enfermedades de transmisión sexual y que igual porcentaje de las direcciones declaró contar con programas específicos para el control de VIH, mientras que en un 53% de los establecimientos se implementan talleres de salud reproductiva.</w:t>
      </w:r>
    </w:p>
    <w:p w:rsidR="006A090A" w:rsidRPr="004C331E" w:rsidRDefault="00F6067F" w:rsidP="00671849">
      <w:pPr>
        <w:pStyle w:val="SingleTxtG"/>
        <w:numPr>
          <w:ilvl w:val="0"/>
          <w:numId w:val="19"/>
        </w:numPr>
      </w:pPr>
      <w:r>
        <w:tab/>
      </w:r>
      <w:r w:rsidR="006A090A" w:rsidRPr="004C331E">
        <w:t>Con respecto a la formación laboral, el 40% de los establecimientos cuenta con talleres de capacitación en oficios. Además, un 53% del total de establecimientos posee talleres artísticos.</w:t>
      </w:r>
    </w:p>
    <w:p w:rsidR="006A090A" w:rsidRPr="004C331E" w:rsidRDefault="00F6067F" w:rsidP="00671849">
      <w:pPr>
        <w:pStyle w:val="SingleTxtG"/>
        <w:numPr>
          <w:ilvl w:val="0"/>
          <w:numId w:val="19"/>
        </w:numPr>
      </w:pPr>
      <w:r>
        <w:tab/>
      </w:r>
      <w:r w:rsidR="006A090A" w:rsidRPr="004C331E">
        <w:t xml:space="preserve">Con relación a la oferta recreativa, en el 53% de los establecimientos se realizan actividades físicas y/o deportivas. Por último se observa que un 36% de los </w:t>
      </w:r>
    </w:p>
    <w:p w:rsidR="006A090A" w:rsidRPr="004C331E" w:rsidRDefault="00F6067F" w:rsidP="00671849">
      <w:pPr>
        <w:pStyle w:val="SingleTxtG"/>
        <w:numPr>
          <w:ilvl w:val="0"/>
          <w:numId w:val="19"/>
        </w:numPr>
      </w:pPr>
      <w:r>
        <w:tab/>
      </w:r>
      <w:r w:rsidR="006A090A" w:rsidRPr="004C331E">
        <w:t>En relación con el uso de computadoras, un 36% de los establecimientos relevados lo ofrece; en tanto que el acceso a Internet sólo es posible en el 8% de los establecimientos.</w:t>
      </w:r>
    </w:p>
    <w:p w:rsidR="006A090A" w:rsidRPr="004C331E" w:rsidRDefault="00F6067F" w:rsidP="00671849">
      <w:pPr>
        <w:pStyle w:val="SingleTxtG"/>
        <w:numPr>
          <w:ilvl w:val="0"/>
          <w:numId w:val="19"/>
        </w:numPr>
      </w:pPr>
      <w:r>
        <w:tab/>
      </w:r>
      <w:r w:rsidR="006A090A" w:rsidRPr="004C331E">
        <w:t>El personal con el que cuenta el total de los establecimientos visitados es de 3.152 personas. En promedio, cada uno de los establecimientos cuenta con una planta funcional conformada por 44 personas. Y existe una relación aproximada de dos personas adultas por cada niño/a, adolescente o joven alojado.</w:t>
      </w:r>
    </w:p>
    <w:p w:rsidR="006A090A" w:rsidRPr="004C331E" w:rsidRDefault="00F6067F" w:rsidP="00671849">
      <w:pPr>
        <w:pStyle w:val="SingleTxtG"/>
        <w:numPr>
          <w:ilvl w:val="0"/>
          <w:numId w:val="19"/>
        </w:numPr>
      </w:pPr>
      <w:r>
        <w:tab/>
      </w:r>
      <w:r w:rsidR="006A090A" w:rsidRPr="004C331E">
        <w:t xml:space="preserve">Con respecto a la función que desempeña el personal, se observa que el 32% cumple tareas de seguridad, el 27% son operadores que acompañan a los NNAyJ en sus actividades cotidianas, el 9% desarrolla tareas docentes y el 32% restante incluye a profesionales – en su gran mayoría trabajadores sociales, psicólogos, médicos y personal de enfermería –, personal administrativo, personal de maestranza y de cocina. </w:t>
      </w:r>
    </w:p>
    <w:p w:rsidR="006A090A" w:rsidRPr="004C331E" w:rsidRDefault="00F6067F" w:rsidP="00671849">
      <w:pPr>
        <w:pStyle w:val="SingleTxtG"/>
        <w:numPr>
          <w:ilvl w:val="0"/>
          <w:numId w:val="19"/>
        </w:numPr>
      </w:pPr>
      <w:r>
        <w:tab/>
      </w:r>
      <w:r w:rsidR="006A090A" w:rsidRPr="004C331E">
        <w:t xml:space="preserve">Se ha podido establecer que la cantidad de niños/as, adolescentes y jóvenes infractores y presuntos infractores alojados en los establecimientos del circuito penal juvenil visitados son un total de 1.799, representando un 60,5% del total de los establecimientos. </w:t>
      </w:r>
    </w:p>
    <w:p w:rsidR="006A090A" w:rsidRPr="004C331E" w:rsidRDefault="00F6067F" w:rsidP="00671849">
      <w:pPr>
        <w:pStyle w:val="SingleTxtG"/>
        <w:numPr>
          <w:ilvl w:val="0"/>
          <w:numId w:val="19"/>
        </w:numPr>
      </w:pPr>
      <w:r>
        <w:tab/>
      </w:r>
      <w:r w:rsidR="006A090A" w:rsidRPr="004C331E">
        <w:t>Con relación a la variable sexo, se observa que el 90% de los NNAyJ institucionalizados en establecimientos son varones, resultando la razón de 11 varones por cada mujer alojada. Asimismo se observa que la proporción de ocupación de los establecimientos alcanza el 79% de la capacidad total de alojamiento disponible.</w:t>
      </w:r>
    </w:p>
    <w:p w:rsidR="006A090A" w:rsidRPr="004C331E" w:rsidRDefault="00F6067F" w:rsidP="00671849">
      <w:pPr>
        <w:pStyle w:val="SingleTxtG"/>
        <w:numPr>
          <w:ilvl w:val="0"/>
          <w:numId w:val="19"/>
        </w:numPr>
      </w:pPr>
      <w:r>
        <w:tab/>
      </w:r>
      <w:r w:rsidR="006A090A" w:rsidRPr="004C331E">
        <w:t xml:space="preserve">En su gran mayoría (más del 80%) los niños/ as, adolescentes y jóvenes alojados en los establecimientos del país son argentinos. En una proporción significativamente menor, se encuentran niños provenientes de países limítrofes (1,2% del total). En tanto que del 18,3% se desconoce la procedencia. </w:t>
      </w:r>
    </w:p>
    <w:p w:rsidR="006A090A" w:rsidRPr="004C331E" w:rsidRDefault="00F6067F" w:rsidP="00671849">
      <w:pPr>
        <w:pStyle w:val="SingleTxtG"/>
        <w:numPr>
          <w:ilvl w:val="0"/>
          <w:numId w:val="19"/>
        </w:numPr>
      </w:pPr>
      <w:r>
        <w:tab/>
      </w:r>
      <w:r w:rsidR="006A090A" w:rsidRPr="004C331E">
        <w:t>Respecto de las edades de los NNAyJ infractores y presuntos infractores que se encontraban alojados en establecimientos del país, 1.290 eran mayores de 16 años de edad. Esto implica que, en la medida en que los delitos imputados fuesen de acción pública y con pena mayor a dos años de prisión, alrededor de un 72% de los adolescentes y jóvenes alojados sería “punible”.</w:t>
      </w:r>
    </w:p>
    <w:p w:rsidR="006A090A" w:rsidRPr="004C331E" w:rsidRDefault="00F6067F" w:rsidP="00671849">
      <w:pPr>
        <w:pStyle w:val="SingleTxtG"/>
        <w:numPr>
          <w:ilvl w:val="0"/>
          <w:numId w:val="19"/>
        </w:numPr>
      </w:pPr>
      <w:r>
        <w:tab/>
      </w:r>
      <w:r w:rsidR="006A090A" w:rsidRPr="004C331E">
        <w:t>Sin embargo, merece destacarse que al menos 298 niños y adolescentes alojados eran menores de 16 años de edad al momento del relevamiento. Es decir que, al menos el 17% de los niños y adolescentes alojados en establecimientos del país, en función de su edad, sería “no punible”.</w:t>
      </w:r>
    </w:p>
    <w:p w:rsidR="006A090A" w:rsidRPr="004C331E" w:rsidRDefault="00F6067F" w:rsidP="00671849">
      <w:pPr>
        <w:pStyle w:val="SingleTxtG"/>
        <w:numPr>
          <w:ilvl w:val="0"/>
          <w:numId w:val="19"/>
        </w:numPr>
      </w:pPr>
      <w:r>
        <w:tab/>
      </w:r>
      <w:r w:rsidR="006A090A" w:rsidRPr="004C331E">
        <w:t xml:space="preserve">Respecto de las vías de egreso más frecuentes, se encuentran en primer término la familia de origen y, en segundo lugar, la derivación a otros programas (de protección y penales). El 16% de los niños/as, adolescentes y jóvenes es trasladado a otros establecimientos - penales, asistenciales, de salud -. </w:t>
      </w:r>
    </w:p>
    <w:p w:rsidR="006A090A" w:rsidRPr="004C331E" w:rsidRDefault="00F6067F" w:rsidP="00671849">
      <w:pPr>
        <w:pStyle w:val="SingleTxtG"/>
        <w:numPr>
          <w:ilvl w:val="0"/>
          <w:numId w:val="19"/>
        </w:numPr>
      </w:pPr>
      <w:r>
        <w:tab/>
      </w:r>
      <w:r w:rsidR="006A090A" w:rsidRPr="004C331E">
        <w:t>Los programas que ofrecen alguna modalidad de intervención diferente de la institucionalización de los NNAyJ infractores y presuntos infractores en establecimientos, suman en todo el país un total de 25. Todos los programas detectados en el transcurso del relevamiento dependen de áreas gubernamentales (aunque es habitual que organizaciones no gubernamentales participen en su implementación). A diferencia de lo que ocurre con los establecimientos, la totalidad de los programas se encuentra bajo la órbita de las áreas provinciales especializadas.</w:t>
      </w:r>
    </w:p>
    <w:p w:rsidR="006A090A" w:rsidRPr="004C331E" w:rsidRDefault="00F6067F" w:rsidP="00671849">
      <w:pPr>
        <w:pStyle w:val="SingleTxtG"/>
        <w:numPr>
          <w:ilvl w:val="0"/>
          <w:numId w:val="19"/>
        </w:numPr>
      </w:pPr>
      <w:r>
        <w:tab/>
      </w:r>
      <w:r w:rsidR="006A090A" w:rsidRPr="004C331E">
        <w:t>Los programas difieren en su grado de especificidad: menos de la mitad de los programas detectados dirige su oferta de manera exclusiva a niños/as, adolescentes y jóvenes infractores y presuntos infractores de la ley penal. La mayoría de los programas, en cambio, están destinados a la asistencia de NNAyJ en diversas situaciones de vulnerabilidad, entre los que suelen incluirse algunos NNAyJ infractores y presuntos infractores.</w:t>
      </w:r>
    </w:p>
    <w:p w:rsidR="006A090A" w:rsidRPr="004C331E" w:rsidRDefault="00F6067F" w:rsidP="00671849">
      <w:pPr>
        <w:pStyle w:val="SingleTxtG"/>
        <w:numPr>
          <w:ilvl w:val="0"/>
          <w:numId w:val="19"/>
        </w:numPr>
      </w:pPr>
      <w:r>
        <w:tab/>
      </w:r>
      <w:r w:rsidR="006A090A" w:rsidRPr="004C331E">
        <w:t xml:space="preserve">Del total de los programas detectados, 11 enmarcan sus intervenciones bajo una modalidad de acompañamiento en la comunidad; es decir, brindan alguna clase de seguimiento o asistencia por parte de un referente –de la comunidad o del área gubernamental especializada– a los NNAyJ incluidos en ellos. Se registran 9 programas del tipo “libertad asistida”; la mayor parte se implementa en los grandes centros urbanos del país y consiste en el acompañamiento del niño/a, adolescente o joven infractor o presunto infractor por parte de un profesional. Este acompañamiento profesional puede darse en el lugar de residencia del niño/a, adolescente o joven o a partir de la asistencia periódica de estos últimos a actividades o a sitios institucionales acordados en forma previa. </w:t>
      </w:r>
    </w:p>
    <w:p w:rsidR="006A090A" w:rsidRPr="004C331E" w:rsidRDefault="00F6067F" w:rsidP="00671849">
      <w:pPr>
        <w:pStyle w:val="SingleTxtG"/>
        <w:numPr>
          <w:ilvl w:val="0"/>
          <w:numId w:val="19"/>
        </w:numPr>
      </w:pPr>
      <w:r>
        <w:tab/>
      </w:r>
      <w:r w:rsidR="006A090A" w:rsidRPr="004C331E">
        <w:t>Otra modalidad que presentan 5 de los programas detectados es la asistencia a través de algún tipo de subsidio a los NNAyJ y/o a sus familias –ayuda económica, beca escolar, plan de trabajo, subsidio a la vivienda, otro–. En el caso de 6 de los programas detectados se combinan ambas modalidades de asistencia, la de acompañamiento y la de subsidio.</w:t>
      </w:r>
    </w:p>
    <w:p w:rsidR="006A090A" w:rsidRPr="004C331E" w:rsidRDefault="00F6067F" w:rsidP="00671849">
      <w:pPr>
        <w:pStyle w:val="SingleTxtG"/>
        <w:numPr>
          <w:ilvl w:val="0"/>
          <w:numId w:val="19"/>
        </w:numPr>
      </w:pPr>
      <w:r>
        <w:tab/>
      </w:r>
      <w:r w:rsidR="006A090A" w:rsidRPr="004C331E">
        <w:t>De las entrevistas realizadas a los funcionarios y a los directores de los establecimientos se desprende que los programas mencionados: suelen funcionar como una oferta alternativa al alojamiento de los NNAyJ infractores y presuntos infractores en establecimientos para el cumplimiento de la medida judicial; su existencia permite que se acorten los plazos de privación y restricción de libertad en establecimientos cerrados y semicerrados; en muchos casos los programas son considerados como una última y necesaria etapa del recorrido que realizan los NNAyJ infractores y presuntos infractores hacia el egreso del sistema penal; en la mayoría de los casos sus intervenciones se dirigen a la promoción y restitución de derechos.</w:t>
      </w:r>
    </w:p>
    <w:p w:rsidR="006A090A" w:rsidRPr="004C331E" w:rsidRDefault="00836472" w:rsidP="006A090A">
      <w:pPr>
        <w:pStyle w:val="H1G"/>
      </w:pPr>
      <w:r>
        <w:tab/>
      </w:r>
      <w:r>
        <w:tab/>
      </w:r>
      <w:r w:rsidR="006A090A" w:rsidRPr="004C331E">
        <w:t>Reforma Legislativa</w:t>
      </w:r>
    </w:p>
    <w:p w:rsidR="006A090A" w:rsidRPr="004C331E" w:rsidRDefault="00F6067F" w:rsidP="00671849">
      <w:pPr>
        <w:pStyle w:val="SingleTxtG"/>
        <w:numPr>
          <w:ilvl w:val="0"/>
          <w:numId w:val="19"/>
        </w:numPr>
      </w:pPr>
      <w:r>
        <w:tab/>
      </w:r>
      <w:r w:rsidR="006A090A" w:rsidRPr="004C331E">
        <w:t xml:space="preserve">Pese a la sanción de la </w:t>
      </w:r>
      <w:r w:rsidR="00981A0A">
        <w:t>L</w:t>
      </w:r>
      <w:r w:rsidR="006A090A" w:rsidRPr="004C331E">
        <w:t>ey 26061, mencionada anteriormente, aún continúa vigente en nuestro país el Decreto/Ley 22278, que establece el régimen penal de minoridad.</w:t>
      </w:r>
    </w:p>
    <w:p w:rsidR="006A090A" w:rsidRPr="004C331E" w:rsidRDefault="00F6067F" w:rsidP="00671849">
      <w:pPr>
        <w:pStyle w:val="SingleTxtG"/>
        <w:numPr>
          <w:ilvl w:val="0"/>
          <w:numId w:val="19"/>
        </w:numPr>
      </w:pPr>
      <w:r>
        <w:tab/>
      </w:r>
      <w:r w:rsidR="006A090A" w:rsidRPr="004C331E">
        <w:t xml:space="preserve">Debe destacarse que se observa una tendencia positiva en el proceso de construcción de un sistema de justicia penal juvenil, como corolario de las discusiones y debates en los últimos años. Por tal motivo, una amplia mayoría de proyectos con estado parlamentario pretende desterrar el sistema actual para instalar un régimen penal juvenil que, en mayor o menor medida, se adecua a principios emanados de </w:t>
      </w:r>
      <w:smartTag w:uri="urn:schemas-microsoft-com:office:smarttags" w:element="PersonName">
        <w:smartTagPr>
          <w:attr w:name="ProductID" w:val="la Convenci￳n"/>
        </w:smartTagPr>
        <w:r w:rsidR="006A090A" w:rsidRPr="004C331E">
          <w:t>la Convención</w:t>
        </w:r>
      </w:smartTag>
      <w:r w:rsidR="006A090A" w:rsidRPr="004C331E">
        <w:t xml:space="preserve"> sobre los Derechos del Niño.</w:t>
      </w:r>
    </w:p>
    <w:p w:rsidR="006A090A" w:rsidRPr="004C331E" w:rsidRDefault="00F6067F" w:rsidP="00671849">
      <w:pPr>
        <w:pStyle w:val="SingleTxtG"/>
        <w:numPr>
          <w:ilvl w:val="0"/>
          <w:numId w:val="19"/>
        </w:numPr>
      </w:pPr>
      <w:r>
        <w:tab/>
      </w:r>
      <w:r w:rsidR="006A090A" w:rsidRPr="004C331E">
        <w:t>En los proyectos actualmente con estado parlamentario se observan importantes puntos de acuerdo, y voluntad política de dejar atrás el viejo sistema arbitrario y violatorio de derechos fundamentales.</w:t>
      </w:r>
    </w:p>
    <w:p w:rsidR="006A090A" w:rsidRPr="004C331E" w:rsidRDefault="00F6067F" w:rsidP="00671849">
      <w:pPr>
        <w:pStyle w:val="SingleTxtG"/>
        <w:numPr>
          <w:ilvl w:val="0"/>
          <w:numId w:val="19"/>
        </w:numPr>
      </w:pPr>
      <w:r>
        <w:tab/>
      </w:r>
      <w:r w:rsidR="006A090A" w:rsidRPr="004C331E">
        <w:t xml:space="preserve">El avance más significativo en esta materia ha sido la media sanción con carácter general que ha dado el Honorable Senado de </w:t>
      </w:r>
      <w:smartTag w:uri="urn:schemas-microsoft-com:office:smarttags" w:element="PersonName">
        <w:smartTagPr>
          <w:attr w:name="ProductID" w:val="la Naci￳n"/>
        </w:smartTagPr>
        <w:r w:rsidR="006A090A" w:rsidRPr="004C331E">
          <w:t>la Nación</w:t>
        </w:r>
      </w:smartTag>
      <w:r w:rsidR="006A090A" w:rsidRPr="004C331E">
        <w:t xml:space="preserve"> a un proyecto acorde a los estándares de derechos humanos en materia de justicia juvenil en noviembre de 2009. El proyecto será tratado por </w:t>
      </w:r>
      <w:smartTag w:uri="urn:schemas-microsoft-com:office:smarttags" w:element="PersonName">
        <w:smartTagPr>
          <w:attr w:name="ProductID" w:val="la C￡mara"/>
        </w:smartTagPr>
        <w:r w:rsidR="006A090A" w:rsidRPr="004C331E">
          <w:t>la Cámara</w:t>
        </w:r>
      </w:smartTag>
      <w:r w:rsidR="006A090A" w:rsidRPr="004C331E">
        <w:t xml:space="preserve"> de Diputados en marzo de 2010.</w:t>
      </w:r>
    </w:p>
    <w:p w:rsidR="006A090A" w:rsidRPr="004C331E" w:rsidRDefault="00F6067F" w:rsidP="00671849">
      <w:pPr>
        <w:pStyle w:val="SingleTxtG"/>
        <w:numPr>
          <w:ilvl w:val="0"/>
          <w:numId w:val="19"/>
        </w:numPr>
      </w:pPr>
      <w:r>
        <w:tab/>
      </w:r>
      <w:r w:rsidR="006A090A" w:rsidRPr="004C331E">
        <w:t>El mencionado proyecto deroga las leyes 22278 y 22803.  El proyecto asimismo plantea  la privación de la libertad como excepción y el último recurso: “La privación de libertad durante el proceso tendrá carácter excepcional y será aplicada como medida de último recurso y por tiempo determinado, siendo éste el más breve posible”.</w:t>
      </w:r>
    </w:p>
    <w:p w:rsidR="006A090A" w:rsidRPr="004C331E" w:rsidRDefault="00836472" w:rsidP="006A090A">
      <w:pPr>
        <w:pStyle w:val="H1G"/>
      </w:pPr>
      <w:r>
        <w:tab/>
      </w:r>
      <w:r>
        <w:tab/>
      </w:r>
      <w:r w:rsidR="006A090A" w:rsidRPr="004C331E">
        <w:t>Casos de niños nacidos en los centros clandestinos de detención y en las cárceles durante la última dictadura militar</w:t>
      </w:r>
    </w:p>
    <w:p w:rsidR="00671849" w:rsidRDefault="00F6067F" w:rsidP="00671849">
      <w:pPr>
        <w:pStyle w:val="SingleTxtG"/>
        <w:numPr>
          <w:ilvl w:val="0"/>
          <w:numId w:val="19"/>
        </w:numPr>
      </w:pPr>
      <w:r>
        <w:tab/>
      </w:r>
      <w:r w:rsidR="006A090A" w:rsidRPr="00836472">
        <w:t xml:space="preserve">Mención aparte merecen las medidas adoptadas por el Gobierno vinculadas a los casos de niños nacidos en los centros clandestinos de detención y en las cárceles durante la última dictadura militar. Muchos niños pequeños fueron secuestrados junto con sus madres y/o otros nacieron durante el cautiverio de éstas. El sistema de represión incluyó la apropiación ilegítima de esos niños, quienes fueron adoptados o registrados como propios por los apropiadores. Las “Abuelas de Plaza de Mayo” han trabajado sobre el Derecho a </w:t>
      </w:r>
      <w:smartTag w:uri="urn:schemas-microsoft-com:office:smarttags" w:element="PersonName">
        <w:smartTagPr>
          <w:attr w:name="ProductID" w:val="la Identidad"/>
        </w:smartTagPr>
        <w:r w:rsidR="006A090A" w:rsidRPr="00836472">
          <w:t>la Identidad</w:t>
        </w:r>
      </w:smartTag>
      <w:r w:rsidR="006A090A" w:rsidRPr="00836472">
        <w:t xml:space="preserve"> desde su creación en 1977. En el contexto de sus demandas al Gobierno Nacional, solicitaron en julio de 1992 la creación de una comisión técnica especializada. </w:t>
      </w:r>
    </w:p>
    <w:p w:rsidR="006A090A" w:rsidRPr="004C331E" w:rsidRDefault="00F6067F" w:rsidP="00671849">
      <w:pPr>
        <w:pStyle w:val="SingleTxtG"/>
        <w:numPr>
          <w:ilvl w:val="0"/>
          <w:numId w:val="19"/>
        </w:numPr>
        <w:rPr>
          <w:szCs w:val="22"/>
        </w:rPr>
      </w:pPr>
      <w:r>
        <w:tab/>
      </w:r>
      <w:r w:rsidR="006A090A" w:rsidRPr="00836472">
        <w:t xml:space="preserve">Así, se creó </w:t>
      </w:r>
      <w:smartTag w:uri="urn:schemas-microsoft-com:office:smarttags" w:element="PersonName">
        <w:smartTagPr>
          <w:attr w:name="ProductID" w:val="la Comisi￳n Nacional"/>
        </w:smartTagPr>
        <w:r w:rsidR="006A090A" w:rsidRPr="00836472">
          <w:t>la Comisión Nacional</w:t>
        </w:r>
      </w:smartTag>
      <w:r w:rsidR="006A090A" w:rsidRPr="00836472">
        <w:t xml:space="preserve"> por el Derecho a </w:t>
      </w:r>
      <w:smartTag w:uri="urn:schemas-microsoft-com:office:smarttags" w:element="PersonName">
        <w:smartTagPr>
          <w:attr w:name="ProductID" w:val="la Identidad"/>
        </w:smartTagPr>
        <w:r w:rsidR="006A090A" w:rsidRPr="00836472">
          <w:t>la Identidad</w:t>
        </w:r>
      </w:smartTag>
      <w:r w:rsidR="006A090A" w:rsidRPr="00836472">
        <w:t xml:space="preserve"> (CONADI) en noviembre de 1992, estableciendo una relación de trabajo conjunto entre las ONG y el Estado. Su objetivo de origen, la búsqueda y localización de niños desaparecidos durante la última dictadura militar, se vio rápidamente superado ante las denuncias sobre robo, tráfico de menores,</w:t>
      </w:r>
      <w:r w:rsidR="006A090A" w:rsidRPr="004C331E">
        <w:rPr>
          <w:szCs w:val="22"/>
        </w:rPr>
        <w:t xml:space="preserve"> despojo a madres en situaciones límites y adultos con su identidad vulnerada. Así, el objetivo inicial se amplió por ser el único ámbito del Estado Nacional especializado y dedicado a la temática de garantizar el derecho a la identidad, resguardando el respeto de los artículos 7 y 8 de </w:t>
      </w:r>
      <w:smartTag w:uri="urn:schemas-microsoft-com:office:smarttags" w:element="PersonName">
        <w:smartTagPr>
          <w:attr w:name="ProductID" w:val="la Convenci￳n"/>
        </w:smartTagPr>
        <w:r w:rsidR="006A090A" w:rsidRPr="004C331E">
          <w:rPr>
            <w:szCs w:val="22"/>
          </w:rPr>
          <w:t>la Convención</w:t>
        </w:r>
      </w:smartTag>
      <w:r w:rsidR="006A090A" w:rsidRPr="004C331E">
        <w:rPr>
          <w:szCs w:val="22"/>
        </w:rPr>
        <w:t xml:space="preserve"> sobre los Derechos del Niño (llamados los artículos argentinos).</w:t>
      </w:r>
    </w:p>
    <w:p w:rsidR="006A090A" w:rsidRPr="004C331E" w:rsidRDefault="00F6067F" w:rsidP="00A26F4B">
      <w:pPr>
        <w:pStyle w:val="SingleTxtG"/>
        <w:numPr>
          <w:ilvl w:val="0"/>
          <w:numId w:val="19"/>
        </w:numPr>
        <w:rPr>
          <w:szCs w:val="22"/>
        </w:rPr>
      </w:pPr>
      <w:r>
        <w:rPr>
          <w:szCs w:val="22"/>
        </w:rPr>
        <w:tab/>
      </w:r>
      <w:r w:rsidR="006A090A" w:rsidRPr="004C331E">
        <w:rPr>
          <w:szCs w:val="22"/>
        </w:rPr>
        <w:t>Por disposición de la Resolución N</w:t>
      </w:r>
      <w:r w:rsidR="00167117">
        <w:rPr>
          <w:szCs w:val="22"/>
        </w:rPr>
        <w:t>.</w:t>
      </w:r>
      <w:r w:rsidR="006A090A" w:rsidRPr="004C331E">
        <w:rPr>
          <w:szCs w:val="22"/>
        </w:rPr>
        <w:t xml:space="preserve">º 1328/92 de la entonces Subsecretaría de Derechos Humanos y Sociales del Ministerio del Interior se creó una comisión técnica destinada a promover la búsqueda de los niños desaparecidos cuyas identidades eran conocidas y de los niños nacidos de madres en cautiverio. El artículo 5 de esta resolución autorizó a </w:t>
      </w:r>
      <w:smartTag w:uri="urn:schemas-microsoft-com:office:smarttags" w:element="PersonName">
        <w:smartTagPr>
          <w:attr w:name="ProductID" w:val="la Comisi￳n"/>
        </w:smartTagPr>
        <w:r w:rsidR="006A090A" w:rsidRPr="004C331E">
          <w:rPr>
            <w:szCs w:val="22"/>
          </w:rPr>
          <w:t>la Comisión</w:t>
        </w:r>
      </w:smartTag>
      <w:r w:rsidR="006A090A" w:rsidRPr="004C331E">
        <w:rPr>
          <w:szCs w:val="22"/>
        </w:rPr>
        <w:t xml:space="preserve"> a requerir la colaboración y asesoramiento del Banco Nacional de Datos Genéticos. </w:t>
      </w:r>
      <w:r w:rsidR="00A26F4B">
        <w:rPr>
          <w:rStyle w:val="FootnoteReference"/>
          <w:szCs w:val="22"/>
        </w:rPr>
        <w:footnoteReference w:id="9"/>
      </w:r>
    </w:p>
    <w:p w:rsidR="006A090A" w:rsidRPr="004C331E" w:rsidRDefault="00F6067F" w:rsidP="00A26F4B">
      <w:pPr>
        <w:pStyle w:val="SingleTxtG"/>
        <w:numPr>
          <w:ilvl w:val="0"/>
          <w:numId w:val="19"/>
        </w:numPr>
        <w:rPr>
          <w:szCs w:val="22"/>
        </w:rPr>
      </w:pPr>
      <w:r>
        <w:rPr>
          <w:szCs w:val="22"/>
        </w:rPr>
        <w:tab/>
      </w:r>
      <w:r w:rsidR="006A090A" w:rsidRPr="004C331E">
        <w:rPr>
          <w:szCs w:val="22"/>
        </w:rPr>
        <w:t>En septiembre de 2001, se sancionó la Ley N</w:t>
      </w:r>
      <w:r w:rsidR="00167117">
        <w:rPr>
          <w:szCs w:val="22"/>
        </w:rPr>
        <w:t>.</w:t>
      </w:r>
      <w:r w:rsidR="006A090A" w:rsidRPr="004C331E">
        <w:rPr>
          <w:szCs w:val="22"/>
        </w:rPr>
        <w:t xml:space="preserve">º 25457, otorgándole a </w:t>
      </w:r>
      <w:smartTag w:uri="urn:schemas-microsoft-com:office:smarttags" w:element="PersonName">
        <w:smartTagPr>
          <w:attr w:name="ProductID" w:val="la CONADI"/>
        </w:smartTagPr>
        <w:r w:rsidR="006A090A" w:rsidRPr="004C331E">
          <w:rPr>
            <w:szCs w:val="22"/>
          </w:rPr>
          <w:t>la CONADI</w:t>
        </w:r>
      </w:smartTag>
      <w:r w:rsidR="006A090A" w:rsidRPr="004C331E">
        <w:rPr>
          <w:szCs w:val="22"/>
        </w:rPr>
        <w:t xml:space="preserve"> un marco legal, y en la actualidad, </w:t>
      </w:r>
      <w:smartTag w:uri="urn:schemas-microsoft-com:office:smarttags" w:element="PersonName">
        <w:smartTagPr>
          <w:attr w:name="ProductID" w:val="la Comisi￳n"/>
        </w:smartTagPr>
        <w:r w:rsidR="006A090A" w:rsidRPr="004C331E">
          <w:rPr>
            <w:szCs w:val="22"/>
          </w:rPr>
          <w:t>la Comisión</w:t>
        </w:r>
      </w:smartTag>
      <w:r w:rsidR="006A090A" w:rsidRPr="004C331E">
        <w:rPr>
          <w:szCs w:val="22"/>
        </w:rPr>
        <w:t xml:space="preserve"> funciona en el ámbito del Ministerio de Justicia y Derechos Humanos. En 2004, el Poder Ejecutivo Nacional creó una Unidad Especial de Investigación de Niños Desaparecidos como Consecuencia del Accionar del Terrorismo de Estado</w:t>
      </w:r>
      <w:r w:rsidR="00A26F4B">
        <w:rPr>
          <w:rStyle w:val="FootnoteReference"/>
          <w:szCs w:val="22"/>
        </w:rPr>
        <w:footnoteReference w:id="10"/>
      </w:r>
      <w:r w:rsidR="006A090A" w:rsidRPr="004C331E">
        <w:rPr>
          <w:szCs w:val="22"/>
        </w:rPr>
        <w:t xml:space="preserve"> que asiste en los casos vinculados con este tema y además está facultada para iniciar sus propias investigaciones, debiendo transmitir los resultados a las autoridades judiciales.</w:t>
      </w:r>
    </w:p>
    <w:p w:rsidR="006A090A" w:rsidRPr="004C331E" w:rsidRDefault="00F6067F" w:rsidP="00A26F4B">
      <w:pPr>
        <w:pStyle w:val="SingleTxtG"/>
        <w:numPr>
          <w:ilvl w:val="0"/>
          <w:numId w:val="19"/>
        </w:numPr>
        <w:rPr>
          <w:szCs w:val="22"/>
        </w:rPr>
      </w:pPr>
      <w:r>
        <w:rPr>
          <w:szCs w:val="22"/>
        </w:rPr>
        <w:tab/>
      </w:r>
      <w:r w:rsidR="006A090A" w:rsidRPr="004C331E">
        <w:rPr>
          <w:szCs w:val="22"/>
        </w:rPr>
        <w:t xml:space="preserve">En el caso “Mónaco de Gallichio, Darwinia Rosa c/Siciliano, Susana” se estableció que la adopción plena de los niños víctimas de desapariciones forzadas debía ser declarada nula debido al fraude procesal cometido al suprimir la identidad biológica, modificando de esta manera la jurisprudencia establecida hasta entonces en nuestro país. En efecto, hasta ese momento, la adopción establecida por Ley 19.134 era irrevocable. El niño perdía todo vínculo con familia biológica y no había nada que pudiera hacerse al respecto. La sentencia de primera instancia, confirmada por </w:t>
      </w:r>
      <w:smartTag w:uri="urn:schemas-microsoft-com:office:smarttags" w:element="PersonName">
        <w:smartTagPr>
          <w:attr w:name="ProductID" w:val="la C￡mara"/>
        </w:smartTagPr>
        <w:r w:rsidR="006A090A" w:rsidRPr="004C331E">
          <w:rPr>
            <w:szCs w:val="22"/>
          </w:rPr>
          <w:t>la Cámara</w:t>
        </w:r>
      </w:smartTag>
      <w:r w:rsidR="006A090A" w:rsidRPr="004C331E">
        <w:rPr>
          <w:szCs w:val="22"/>
        </w:rPr>
        <w:t xml:space="preserve"> de Apelaciones de Morón y </w:t>
      </w:r>
      <w:smartTag w:uri="urn:schemas-microsoft-com:office:smarttags" w:element="PersonName">
        <w:smartTagPr>
          <w:attr w:name="ProductID" w:val="la Suprema Corte"/>
        </w:smartTagPr>
        <w:r w:rsidR="006A090A" w:rsidRPr="004C331E">
          <w:rPr>
            <w:szCs w:val="22"/>
          </w:rPr>
          <w:t>la Suprema Corte</w:t>
        </w:r>
      </w:smartTag>
      <w:r w:rsidR="006A090A" w:rsidRPr="004C331E">
        <w:rPr>
          <w:szCs w:val="22"/>
        </w:rPr>
        <w:t xml:space="preserve"> de Justicia de </w:t>
      </w:r>
      <w:smartTag w:uri="urn:schemas-microsoft-com:office:smarttags" w:element="PersonName">
        <w:smartTagPr>
          <w:attr w:name="ProductID" w:val="la Provincia"/>
        </w:smartTagPr>
        <w:r w:rsidR="006A090A" w:rsidRPr="004C331E">
          <w:rPr>
            <w:szCs w:val="22"/>
          </w:rPr>
          <w:t>la Provincia</w:t>
        </w:r>
      </w:smartTag>
      <w:r w:rsidR="006A090A" w:rsidRPr="004C331E">
        <w:rPr>
          <w:szCs w:val="22"/>
        </w:rPr>
        <w:t xml:space="preserve"> de Buenos Aires, estableció que la adopción de niños víctimas de terrorismo de Estado es nula porque fue realizada en fraude a la ley.</w:t>
      </w:r>
      <w:r w:rsidR="00A26F4B">
        <w:rPr>
          <w:rStyle w:val="FootnoteReference"/>
          <w:szCs w:val="22"/>
        </w:rPr>
        <w:footnoteReference w:id="11"/>
      </w:r>
    </w:p>
    <w:p w:rsidR="006A090A" w:rsidRPr="004C331E" w:rsidRDefault="00F6067F" w:rsidP="00671849">
      <w:pPr>
        <w:pStyle w:val="SingleTxtG"/>
        <w:numPr>
          <w:ilvl w:val="0"/>
          <w:numId w:val="19"/>
        </w:numPr>
        <w:rPr>
          <w:szCs w:val="22"/>
        </w:rPr>
      </w:pPr>
      <w:r>
        <w:rPr>
          <w:szCs w:val="22"/>
        </w:rPr>
        <w:tab/>
      </w:r>
      <w:r w:rsidR="006A090A" w:rsidRPr="004C331E">
        <w:rPr>
          <w:szCs w:val="22"/>
        </w:rPr>
        <w:t xml:space="preserve">Hasta la fecha y por la labor que han realizado </w:t>
      </w:r>
      <w:smartTag w:uri="urn:schemas-microsoft-com:office:smarttags" w:element="PersonName">
        <w:smartTagPr>
          <w:attr w:name="ProductID" w:val="la Asociaci￳n Abuelas"/>
        </w:smartTagPr>
        <w:r w:rsidR="006A090A" w:rsidRPr="004C331E">
          <w:rPr>
            <w:szCs w:val="22"/>
          </w:rPr>
          <w:t>la Asociación Abuelas</w:t>
        </w:r>
      </w:smartTag>
      <w:r w:rsidR="006A090A" w:rsidRPr="004C331E">
        <w:rPr>
          <w:szCs w:val="22"/>
        </w:rPr>
        <w:t xml:space="preserve"> de Plaza de mayo y </w:t>
      </w:r>
      <w:smartTag w:uri="urn:schemas-microsoft-com:office:smarttags" w:element="PersonName">
        <w:smartTagPr>
          <w:attr w:name="ProductID" w:val="la CONADI"/>
        </w:smartTagPr>
        <w:r w:rsidR="006A090A" w:rsidRPr="004C331E">
          <w:rPr>
            <w:szCs w:val="22"/>
          </w:rPr>
          <w:t>la CONADI</w:t>
        </w:r>
      </w:smartTag>
      <w:r w:rsidR="006A090A" w:rsidRPr="004C331E">
        <w:rPr>
          <w:szCs w:val="22"/>
        </w:rPr>
        <w:t xml:space="preserve">, 97 jóvenes ya pudieron recuperar su identidad y conocer la historia de sus verdaderos padres y la propia.  </w:t>
      </w:r>
    </w:p>
    <w:p w:rsidR="006A090A" w:rsidRPr="004C331E" w:rsidRDefault="006A090A" w:rsidP="00836472">
      <w:pPr>
        <w:pStyle w:val="Bullet1G"/>
      </w:pPr>
      <w:r w:rsidRPr="004C331E">
        <w:t>Reparaciones Pecuniarias</w:t>
      </w:r>
    </w:p>
    <w:p w:rsidR="006A090A" w:rsidRPr="004C331E" w:rsidRDefault="00F6067F" w:rsidP="00167117">
      <w:pPr>
        <w:pStyle w:val="SingleTxtG"/>
        <w:numPr>
          <w:ilvl w:val="0"/>
          <w:numId w:val="19"/>
        </w:numPr>
      </w:pPr>
      <w:r>
        <w:tab/>
      </w:r>
      <w:r w:rsidR="006A090A" w:rsidRPr="004C331E">
        <w:t>Como es ya conocido, a nivel nacional ha sido dictado un conjunto de leyes reparatorias desde 1991 con el objetivo de ofrecer reparaciones económicas a las víctimas del terrorismo de Estado. Más allá de la Ley N</w:t>
      </w:r>
      <w:r w:rsidR="00167117">
        <w:t>.</w:t>
      </w:r>
      <w:r w:rsidR="006A090A" w:rsidRPr="004C331E">
        <w:t>º 24043, Ley N</w:t>
      </w:r>
      <w:r w:rsidR="00167117">
        <w:t>.</w:t>
      </w:r>
      <w:r w:rsidR="006A090A" w:rsidRPr="004C331E">
        <w:t>º 24411 y la Ley N</w:t>
      </w:r>
      <w:r w:rsidR="00167117">
        <w:t>.</w:t>
      </w:r>
      <w:r w:rsidR="006A090A" w:rsidRPr="004C331E">
        <w:t>º 25192, la Ley N</w:t>
      </w:r>
      <w:r w:rsidR="00167117">
        <w:t>.</w:t>
      </w:r>
      <w:r w:rsidR="006A090A" w:rsidRPr="004C331E">
        <w:t xml:space="preserve">º 25914 determinó un beneficio extraordinario para las personas que hubieren nacido durante la privación de la libertad de su madres, o que siendo menores hubiesen permanecido detenidos en relación a sus padres, siempre que cualquiera de éstos hubiere estado detenido y/o desaparecido por razones políticas, ya sea a disposición del Poder Ejecutivo Nacional y/o tribunales militares. El beneficio extraordinario se incrementa cuando hubiere mediado sustitución de identidad a los niños o cuando mediaren lesiones graves o gravísimas, y abarca tanto a los nacidos dentro como fuera de los establecimientos carcelarios o lugares de detención. </w:t>
      </w:r>
    </w:p>
    <w:p w:rsidR="006A090A" w:rsidRPr="004C331E" w:rsidRDefault="00F6067F" w:rsidP="00167117">
      <w:pPr>
        <w:pStyle w:val="SingleTxtG"/>
        <w:numPr>
          <w:ilvl w:val="0"/>
          <w:numId w:val="19"/>
        </w:numPr>
      </w:pPr>
      <w:r>
        <w:tab/>
      </w:r>
      <w:r w:rsidR="006A090A" w:rsidRPr="004C331E">
        <w:t>Desde esta perspectiva, las solicitudes presentadas en el marco de la Ley N</w:t>
      </w:r>
      <w:r w:rsidR="00167117">
        <w:t>.</w:t>
      </w:r>
      <w:r w:rsidR="006A090A" w:rsidRPr="004C331E">
        <w:t>º 25914 ascienden a 2572, de las cuales 1</w:t>
      </w:r>
      <w:r w:rsidR="00167117">
        <w:t>.</w:t>
      </w:r>
      <w:r w:rsidR="006A090A" w:rsidRPr="004C331E">
        <w:t>000 han recibido decisión favorable.  Cabe destacar que aproximadamente el 80% de las solicitudes comprenden casos de niños que sufrieron detención junto a sus padres, nacidos en cautiverio y que sufrieron sustitución de identidad. Asimismo, de los 97 nietos encontrados, únicamente 70 de ellos se presentaron para acceder a tal beneficio.</w:t>
      </w:r>
    </w:p>
    <w:p w:rsidR="006A090A" w:rsidRPr="004C331E" w:rsidRDefault="006A090A" w:rsidP="00836472">
      <w:pPr>
        <w:pStyle w:val="Bullet1G"/>
      </w:pPr>
      <w:r w:rsidRPr="004C331E">
        <w:t xml:space="preserve">Proyectos de Ley </w:t>
      </w:r>
    </w:p>
    <w:p w:rsidR="006A090A" w:rsidRPr="004C331E" w:rsidRDefault="00F6067F" w:rsidP="00671849">
      <w:pPr>
        <w:pStyle w:val="SingleTxtG"/>
        <w:numPr>
          <w:ilvl w:val="0"/>
          <w:numId w:val="19"/>
        </w:numPr>
      </w:pPr>
      <w:r>
        <w:tab/>
      </w:r>
      <w:r w:rsidR="006A090A" w:rsidRPr="004C331E">
        <w:t xml:space="preserve">A mediados de noviembre de este año, el Congreso de </w:t>
      </w:r>
      <w:smartTag w:uri="urn:schemas-microsoft-com:office:smarttags" w:element="PersonName">
        <w:smartTagPr>
          <w:attr w:name="ProductID" w:val="la Naci￳n"/>
        </w:smartTagPr>
        <w:r w:rsidR="006A090A" w:rsidRPr="004C331E">
          <w:t>la Nación</w:t>
        </w:r>
      </w:smartTag>
      <w:r w:rsidR="006A090A" w:rsidRPr="004C331E">
        <w:t xml:space="preserve"> aprobó varias iniciativas parlamentarias vinculadas con delitos de lesa humanidad.</w:t>
      </w:r>
    </w:p>
    <w:p w:rsidR="006A090A" w:rsidRPr="004C331E" w:rsidRDefault="00F6067F" w:rsidP="00671849">
      <w:pPr>
        <w:pStyle w:val="SingleTxtG"/>
        <w:numPr>
          <w:ilvl w:val="0"/>
          <w:numId w:val="19"/>
        </w:numPr>
      </w:pPr>
      <w:r>
        <w:tab/>
      </w:r>
      <w:r w:rsidR="006A090A" w:rsidRPr="004C331E">
        <w:t xml:space="preserve">Las mencionadas iniciativas forman parte de las medidas de reparación no pecuniarias a las que se comprometió el Estado argentino, en el marco del acuerdo de solución amistosa de </w:t>
      </w:r>
      <w:smartTag w:uri="urn:schemas-microsoft-com:office:smarttags" w:element="PersonName">
        <w:smartTagPr>
          <w:attr w:name="ProductID" w:val="la Petici￳n N"/>
        </w:smartTagPr>
        <w:r w:rsidR="006A090A" w:rsidRPr="004C331E">
          <w:t>la Petición N</w:t>
        </w:r>
      </w:smartTag>
      <w:r w:rsidR="006A090A" w:rsidRPr="004C331E">
        <w:t xml:space="preserve">° 242/03 Inocencia Luca de Pegoraro, del registro de </w:t>
      </w:r>
      <w:smartTag w:uri="urn:schemas-microsoft-com:office:smarttags" w:element="PersonName">
        <w:smartTagPr>
          <w:attr w:name="ProductID" w:val="la Comisi￳n Interamericana"/>
        </w:smartTagPr>
        <w:smartTag w:uri="urn:schemas-microsoft-com:office:smarttags" w:element="PersonName">
          <w:smartTagPr>
            <w:attr w:name="ProductID" w:val="la Comisi￳n"/>
          </w:smartTagPr>
          <w:r w:rsidR="006A090A" w:rsidRPr="004C331E">
            <w:t>la Comisión</w:t>
          </w:r>
        </w:smartTag>
        <w:r w:rsidR="006A090A" w:rsidRPr="004C331E">
          <w:t xml:space="preserve"> Interamericana</w:t>
        </w:r>
      </w:smartTag>
      <w:r w:rsidR="006A090A" w:rsidRPr="004C331E">
        <w:t xml:space="preserve"> de Derechos Humanos.</w:t>
      </w:r>
    </w:p>
    <w:p w:rsidR="006A090A" w:rsidRPr="004C331E" w:rsidRDefault="00F6067F" w:rsidP="00671849">
      <w:pPr>
        <w:pStyle w:val="SingleTxtG"/>
        <w:numPr>
          <w:ilvl w:val="0"/>
          <w:numId w:val="19"/>
        </w:numPr>
      </w:pPr>
      <w:r>
        <w:tab/>
      </w:r>
      <w:r w:rsidR="006A090A" w:rsidRPr="004C331E">
        <w:t xml:space="preserve">La </w:t>
      </w:r>
      <w:r w:rsidR="008C4D2E">
        <w:t>L</w:t>
      </w:r>
      <w:r w:rsidR="006A090A" w:rsidRPr="004C331E">
        <w:t xml:space="preserve">ey </w:t>
      </w:r>
      <w:r w:rsidR="006A090A" w:rsidRPr="004C331E">
        <w:rPr>
          <w:bCs/>
        </w:rPr>
        <w:t xml:space="preserve">26548 del 26 de noviembre de 2009 </w:t>
      </w:r>
      <w:r w:rsidR="006A090A" w:rsidRPr="004C331E">
        <w:t>crea un banco nacional de datos genéticos, que dependerá del Poder Ejecutivo. En el mismo se propone constituir, a través de nuevas tecnologías, un reservorio con la información genética necesaria como prueba para el esclarecimiento de delitos de lesa humanidad. Además la ley</w:t>
      </w:r>
      <w:r w:rsidR="006A090A" w:rsidRPr="004C331E">
        <w:rPr>
          <w:b/>
          <w:bCs/>
        </w:rPr>
        <w:t xml:space="preserve"> </w:t>
      </w:r>
      <w:r w:rsidR="006A090A" w:rsidRPr="004C331E">
        <w:rPr>
          <w:bCs/>
        </w:rPr>
        <w:t xml:space="preserve">26.549 </w:t>
      </w:r>
      <w:r w:rsidR="006A090A" w:rsidRPr="004C331E">
        <w:t xml:space="preserve"> reglamenta y establece la obligatoriedad de realizar estudios de ADN en causas de lesa humanidad a través de procedimientos "menos lesivos", como "la extracción mínima de sangre, saliva, piel y cabello". </w:t>
      </w:r>
    </w:p>
    <w:p w:rsidR="006A090A" w:rsidRPr="004C331E" w:rsidRDefault="00F6067F" w:rsidP="00671849">
      <w:pPr>
        <w:pStyle w:val="SingleTxtG"/>
        <w:numPr>
          <w:ilvl w:val="0"/>
          <w:numId w:val="19"/>
        </w:numPr>
      </w:pPr>
      <w:r>
        <w:tab/>
      </w:r>
      <w:r w:rsidR="006A090A" w:rsidRPr="004C331E">
        <w:t xml:space="preserve">Por otro lado,  la </w:t>
      </w:r>
      <w:r w:rsidR="00573ECA">
        <w:t>L</w:t>
      </w:r>
      <w:r w:rsidR="006A090A" w:rsidRPr="004C331E">
        <w:t xml:space="preserve">ey </w:t>
      </w:r>
      <w:r w:rsidR="006A090A" w:rsidRPr="004C331E">
        <w:rPr>
          <w:bCs/>
        </w:rPr>
        <w:t>26550</w:t>
      </w:r>
      <w:r w:rsidR="006A090A" w:rsidRPr="004C331E">
        <w:rPr>
          <w:b/>
          <w:bCs/>
        </w:rPr>
        <w:t xml:space="preserve"> </w:t>
      </w:r>
      <w:r w:rsidR="006A090A" w:rsidRPr="004C331E">
        <w:t>posibilita que se constituyan en parte del proceso judicial las víctimas –entendiendo por tales tanto a las personas presuntamente apropiadas como a sus legítimos familiares- y a las asociaciones intermedias conformadas para la defensa de sus derechos en los procesos en los que se investiga la apropiación de niños.</w:t>
      </w:r>
    </w:p>
    <w:p w:rsidR="006A090A" w:rsidRDefault="00836472" w:rsidP="006A090A">
      <w:pPr>
        <w:pStyle w:val="H1G"/>
      </w:pPr>
      <w:r>
        <w:tab/>
      </w:r>
      <w:r>
        <w:tab/>
      </w:r>
      <w:r w:rsidR="006A090A" w:rsidRPr="004C331E">
        <w:t>Derecho a participar en la dirección de asuntos públicos</w:t>
      </w:r>
    </w:p>
    <w:p w:rsidR="006A090A" w:rsidRPr="004C331E" w:rsidRDefault="00F6067F" w:rsidP="00573ECA">
      <w:pPr>
        <w:pStyle w:val="SingleTxtG"/>
        <w:numPr>
          <w:ilvl w:val="0"/>
          <w:numId w:val="19"/>
        </w:numPr>
      </w:pPr>
      <w:r>
        <w:tab/>
      </w:r>
      <w:r w:rsidR="006A090A" w:rsidRPr="004C331E">
        <w:t xml:space="preserve">En cuanto a la consulta efectuada en el </w:t>
      </w:r>
      <w:r w:rsidR="00573ECA">
        <w:t xml:space="preserve">párrafo </w:t>
      </w:r>
      <w:r w:rsidR="006A090A" w:rsidRPr="004C331E">
        <w:t xml:space="preserve">22 de la </w:t>
      </w:r>
      <w:r w:rsidR="00573ECA">
        <w:t>l</w:t>
      </w:r>
      <w:r w:rsidR="006A090A" w:rsidRPr="004C331E">
        <w:t xml:space="preserve">ista de </w:t>
      </w:r>
      <w:r w:rsidR="00573ECA">
        <w:t>c</w:t>
      </w:r>
      <w:r w:rsidR="006A090A" w:rsidRPr="004C331E">
        <w:t>uestiones,</w:t>
      </w:r>
      <w:r w:rsidR="006A090A" w:rsidRPr="004C331E">
        <w:rPr>
          <w:b/>
        </w:rPr>
        <w:t xml:space="preserve"> </w:t>
      </w:r>
      <w:r w:rsidR="006A090A" w:rsidRPr="00573ECA">
        <w:rPr>
          <w:bCs/>
        </w:rPr>
        <w:t>c</w:t>
      </w:r>
      <w:r w:rsidR="006A090A" w:rsidRPr="004C331E">
        <w:t xml:space="preserve">orresponde informar que no existen en la  legislación argentina candidaturas testimoniales, sino meras candidaturas cuyos requisitos de admisibilidad se encuentran establecidos en </w:t>
      </w:r>
      <w:smartTag w:uri="urn:schemas-microsoft-com:office:smarttags" w:element="PersonName">
        <w:smartTagPr>
          <w:attr w:name="ProductID" w:val="la Constituci￳n Nacional"/>
        </w:smartTagPr>
        <w:r w:rsidR="006A090A" w:rsidRPr="004C331E">
          <w:t>la Constitución Nacional</w:t>
        </w:r>
      </w:smartTag>
      <w:r w:rsidR="006A090A" w:rsidRPr="004C331E">
        <w:t>, el Código Electoral Nacional (Ley 19945) y la Ley Orgánic</w:t>
      </w:r>
      <w:r w:rsidR="00573ECA">
        <w:t>a</w:t>
      </w:r>
      <w:r w:rsidR="006A090A" w:rsidRPr="004C331E">
        <w:t xml:space="preserve"> de los Partidos Políticos N</w:t>
      </w:r>
      <w:r w:rsidR="00573ECA">
        <w:t>.</w:t>
      </w:r>
      <w:r w:rsidR="006A090A" w:rsidRPr="004C331E">
        <w:t>° 23298.</w:t>
      </w:r>
    </w:p>
    <w:p w:rsidR="006A090A" w:rsidRPr="004C331E" w:rsidRDefault="00F6067F" w:rsidP="00671849">
      <w:pPr>
        <w:pStyle w:val="SingleTxtG"/>
        <w:numPr>
          <w:ilvl w:val="0"/>
          <w:numId w:val="19"/>
        </w:numPr>
      </w:pPr>
      <w:r>
        <w:tab/>
      </w:r>
      <w:r w:rsidR="006A090A" w:rsidRPr="004C331E">
        <w:t>Las candidaturas de ciudadanos en ejercicio de una función electiva que fueron denominadas "testimoniales" por la prensa y sectores de la opinión pública no vulneran en modo alguno la legislación nacional en la materia y no se contradicen ni con la letra ni el espíritu del Pacto Internacional de Derechos Civiles y Políticos toda vez que sus términos se refieren tanto al apego a la ley en la definición de las candidaturas y el tratamiento de eventuales impugnaciones, así como que el resultado electoral refleje adecuadamente la voluntad del pueblo expresada mediante el sufragio, temas que no se vinculan con la cuestión planteada.</w:t>
      </w:r>
    </w:p>
    <w:p w:rsidR="006A090A" w:rsidRPr="004C331E" w:rsidRDefault="00F6067F" w:rsidP="00671849">
      <w:pPr>
        <w:pStyle w:val="SingleTxtG"/>
        <w:numPr>
          <w:ilvl w:val="0"/>
          <w:numId w:val="19"/>
        </w:numPr>
      </w:pPr>
      <w:r>
        <w:tab/>
      </w:r>
      <w:r w:rsidR="006A090A" w:rsidRPr="004C331E">
        <w:t xml:space="preserve">Finalmente cabe agregar que las candidaturas así denominadas fueron motivo de tratamiento por la autoridad judicial electoral, ultimo árbitro en la materia, siendo desechadas sucesivamente por el Juzgado Federal con competencia Electoral de </w:t>
      </w:r>
      <w:smartTag w:uri="urn:schemas-microsoft-com:office:smarttags" w:element="PersonName">
        <w:smartTagPr>
          <w:attr w:name="ProductID" w:val="la Provincia"/>
        </w:smartTagPr>
        <w:r w:rsidR="006A090A" w:rsidRPr="004C331E">
          <w:t>la Provincia</w:t>
        </w:r>
      </w:smartTag>
      <w:r w:rsidR="006A090A" w:rsidRPr="004C331E">
        <w:t xml:space="preserve"> de Buenos Aires y por el tribunal de alzada, </w:t>
      </w:r>
      <w:smartTag w:uri="urn:schemas-microsoft-com:office:smarttags" w:element="PersonName">
        <w:smartTagPr>
          <w:attr w:name="ProductID" w:val="la C￡mara Nacional"/>
        </w:smartTagPr>
        <w:r w:rsidR="006A090A" w:rsidRPr="004C331E">
          <w:t>la Cámara Nacional</w:t>
        </w:r>
      </w:smartTag>
      <w:r w:rsidR="006A090A" w:rsidRPr="004C331E">
        <w:t xml:space="preserve"> Electoral todas y cada unas de las impugnaciones interpuestas en la causa "Novello Rafael Víctor apoderado de </w:t>
      </w:r>
      <w:smartTag w:uri="urn:schemas-microsoft-com:office:smarttags" w:element="PersonName">
        <w:smartTagPr>
          <w:attr w:name="ProductID" w:val="la UCR"/>
        </w:smartTagPr>
        <w:r w:rsidR="006A090A" w:rsidRPr="004C331E">
          <w:t>la UCR</w:t>
        </w:r>
      </w:smartTag>
      <w:r w:rsidR="006A090A" w:rsidRPr="004C331E">
        <w:t xml:space="preserve"> y otros s./impugna candidatura a diputado nacional, Expte. 4638/09 CNE." </w:t>
      </w:r>
    </w:p>
    <w:p w:rsidR="006A090A" w:rsidRPr="004C331E" w:rsidRDefault="00F6067F" w:rsidP="00671849">
      <w:pPr>
        <w:pStyle w:val="SingleTxtG"/>
        <w:numPr>
          <w:ilvl w:val="0"/>
          <w:numId w:val="19"/>
        </w:numPr>
      </w:pPr>
      <w:r>
        <w:tab/>
      </w:r>
      <w:r w:rsidR="006A090A" w:rsidRPr="004C331E">
        <w:t xml:space="preserve">En lo referente al párrafo 23 de </w:t>
      </w:r>
      <w:smartTag w:uri="urn:schemas-microsoft-com:office:smarttags" w:element="PersonName">
        <w:smartTagPr>
          <w:attr w:name="ProductID" w:val="la Lista"/>
        </w:smartTagPr>
        <w:r w:rsidR="006A090A" w:rsidRPr="004C331E">
          <w:t>la Lista</w:t>
        </w:r>
      </w:smartTag>
      <w:r w:rsidR="006A090A" w:rsidRPr="004C331E">
        <w:t xml:space="preserve"> de cuestiones, la reforma de </w:t>
      </w:r>
      <w:smartTag w:uri="urn:schemas-microsoft-com:office:smarttags" w:element="PersonName">
        <w:smartTagPr>
          <w:attr w:name="ProductID" w:val="la Constituci￳n Nacional"/>
        </w:smartTagPr>
        <w:r w:rsidR="006A090A" w:rsidRPr="004C331E">
          <w:t>la Constitución Nacional</w:t>
        </w:r>
      </w:smartTag>
      <w:r w:rsidR="006A090A" w:rsidRPr="004C331E">
        <w:t xml:space="preserve"> de 1994 propició la interpretación de su texto a la luz de los principios del derecho internacional de los derechos humanos. Por una parte se destaca la incorporación de los tratados de derechos humanos y por otro el nuevo texto del artículo 36. Este artículo establece ahora: "Esta Constitución mantendrá su imperio aun cuando se interrumpiere su observancia por actos de fuerza contra el orden institucional y el sistema democrático. Estos actos serán insanablemente nulos. Sus autores serán pasibles de la sanción prevista en el artículo 29, inhabilitados a perpetuidad para ocupar cargos públicos y excluidos de los beneficios del indulto y la conmutación de penas. Tendrán las mismas sanciones quienes, como consecuencia de estos actos, usurparen funciones previstas para las autoridades de esta Constitución o las de las provincias...". La incorporación de este artículo se constituyó en un argumento central de las impugnaciones a ocupar cargos públicos y a ascender en la jerarquía militar de personas sobre las que pesan pruebas suficientes de su participación en violaciones a los derechos humanos.</w:t>
      </w:r>
    </w:p>
    <w:p w:rsidR="006A090A" w:rsidRPr="004C331E" w:rsidRDefault="00F6067F" w:rsidP="00671849">
      <w:pPr>
        <w:pStyle w:val="SingleTxtG"/>
        <w:numPr>
          <w:ilvl w:val="0"/>
          <w:numId w:val="19"/>
        </w:numPr>
      </w:pPr>
      <w:r>
        <w:tab/>
      </w:r>
      <w:r w:rsidR="006A090A" w:rsidRPr="004C331E">
        <w:t>Del mismo modo, fundado en el derecho internacional de los derechos humanos, el Congreso ha impedido en algunas oportunidades el ascenso de militares sobre quienes pesaban sospechas suficientes de haber participado en graves violaciones a los derechos humanos.</w:t>
      </w:r>
    </w:p>
    <w:p w:rsidR="006A090A" w:rsidRPr="004C331E" w:rsidRDefault="00F6067F" w:rsidP="00671849">
      <w:pPr>
        <w:pStyle w:val="SingleTxtG"/>
        <w:numPr>
          <w:ilvl w:val="0"/>
          <w:numId w:val="19"/>
        </w:numPr>
      </w:pPr>
      <w:r>
        <w:tab/>
      </w:r>
      <w:r w:rsidR="006A090A" w:rsidRPr="004C331E">
        <w:t xml:space="preserve">Con respecto al caso de Luis Patti </w:t>
      </w:r>
      <w:smartTag w:uri="urn:schemas-microsoft-com:office:smarttags" w:element="PersonName">
        <w:smartTagPr>
          <w:attr w:name="ProductID" w:val="la C￡mara Nacional"/>
        </w:smartTagPr>
        <w:r w:rsidR="006A090A" w:rsidRPr="004C331E">
          <w:t>la Cámara Nacional</w:t>
        </w:r>
      </w:smartTag>
      <w:r w:rsidR="006A090A" w:rsidRPr="004C331E">
        <w:t xml:space="preserve"> Electoral lo inhabilitó por unanimidad para presentarse como candidato a diputado nacional por la provincia de Buenos Aires en junio de 2009.</w:t>
      </w:r>
    </w:p>
    <w:p w:rsidR="006A090A" w:rsidRPr="004C331E" w:rsidRDefault="00836472" w:rsidP="006A090A">
      <w:pPr>
        <w:pStyle w:val="H1G"/>
      </w:pPr>
      <w:r>
        <w:tab/>
      </w:r>
      <w:r>
        <w:tab/>
      </w:r>
      <w:r w:rsidR="006A090A" w:rsidRPr="004C331E">
        <w:t>Derechos de las Minorías</w:t>
      </w:r>
    </w:p>
    <w:p w:rsidR="006A090A" w:rsidRPr="004C331E" w:rsidRDefault="00F6067F" w:rsidP="00573ECA">
      <w:pPr>
        <w:pStyle w:val="SingleTxtG"/>
        <w:numPr>
          <w:ilvl w:val="0"/>
          <w:numId w:val="19"/>
        </w:numPr>
      </w:pPr>
      <w:r>
        <w:tab/>
      </w:r>
      <w:r w:rsidR="006A090A" w:rsidRPr="004C331E">
        <w:t xml:space="preserve">Según se informó en el Cuarto Informe, el reconocimiento de los derechos de los pueblos indígenas establecido en el </w:t>
      </w:r>
      <w:r w:rsidR="00573ECA">
        <w:t xml:space="preserve">inciso 17 del </w:t>
      </w:r>
      <w:r w:rsidR="006A090A" w:rsidRPr="004C331E">
        <w:t xml:space="preserve">artículo 75 de </w:t>
      </w:r>
      <w:smartTag w:uri="urn:schemas-microsoft-com:office:smarttags" w:element="PersonName">
        <w:smartTagPr>
          <w:attr w:name="ProductID" w:val="la Constituci￳n Nacional"/>
        </w:smartTagPr>
        <w:r w:rsidR="006A090A" w:rsidRPr="004C331E">
          <w:t>la Constitución Nacional</w:t>
        </w:r>
      </w:smartTag>
      <w:r w:rsidR="006A090A" w:rsidRPr="004C331E">
        <w:t xml:space="preserve"> (CN) es de aplicación obligatoria para todas las provincias. </w:t>
      </w:r>
    </w:p>
    <w:p w:rsidR="006A090A" w:rsidRPr="004C331E" w:rsidRDefault="00F6067F" w:rsidP="00573ECA">
      <w:pPr>
        <w:pStyle w:val="SingleTxtG"/>
        <w:numPr>
          <w:ilvl w:val="0"/>
          <w:numId w:val="19"/>
        </w:numPr>
      </w:pPr>
      <w:r>
        <w:tab/>
      </w:r>
      <w:r w:rsidR="006A090A" w:rsidRPr="004C331E">
        <w:t>El art</w:t>
      </w:r>
      <w:r w:rsidR="00573ECA">
        <w:t>ículo</w:t>
      </w:r>
      <w:r w:rsidR="006A090A" w:rsidRPr="004C331E">
        <w:t xml:space="preserve"> 31 </w:t>
      </w:r>
      <w:r w:rsidR="00573ECA">
        <w:t xml:space="preserve">de la </w:t>
      </w:r>
      <w:r w:rsidR="006A090A" w:rsidRPr="004C331E">
        <w:t xml:space="preserve">CN, determina la jerarquía del derecho federal sobre el derecho público provincial, y en la reforma constitucional de </w:t>
      </w:r>
      <w:smartTag w:uri="urn:schemas-microsoft-com:office:smarttags" w:element="metricconverter">
        <w:smartTagPr>
          <w:attr w:name="ProductID" w:val="1994 ha"/>
        </w:smartTagPr>
        <w:r w:rsidR="006A090A" w:rsidRPr="004C331E">
          <w:t>1994 ha</w:t>
        </w:r>
      </w:smartTag>
      <w:r w:rsidR="006A090A" w:rsidRPr="004C331E">
        <w:t xml:space="preserve"> recibido una importante aclaración complementaria en la primera parte del </w:t>
      </w:r>
      <w:r w:rsidR="00573ECA">
        <w:t xml:space="preserve">inciso 22 del </w:t>
      </w:r>
      <w:r w:rsidR="006A090A" w:rsidRPr="004C331E">
        <w:t>art</w:t>
      </w:r>
      <w:r w:rsidR="00573ECA">
        <w:t>ículo</w:t>
      </w:r>
      <w:r w:rsidR="006A090A" w:rsidRPr="004C331E">
        <w:t xml:space="preserve"> 75</w:t>
      </w:r>
      <w:r w:rsidR="006A090A" w:rsidRPr="004C331E">
        <w:rPr>
          <w:bCs/>
        </w:rPr>
        <w:t xml:space="preserve">. </w:t>
      </w:r>
      <w:r w:rsidR="006A090A" w:rsidRPr="004C331E">
        <w:t xml:space="preserve">El </w:t>
      </w:r>
      <w:r w:rsidR="00573ECA">
        <w:t xml:space="preserve">inciso 17 del mismo </w:t>
      </w:r>
      <w:r w:rsidR="006A090A" w:rsidRPr="004C331E">
        <w:t xml:space="preserve">artículo </w:t>
      </w:r>
      <w:r w:rsidR="006A090A" w:rsidRPr="004C331E">
        <w:rPr>
          <w:i/>
          <w:iCs/>
        </w:rPr>
        <w:t>in fine</w:t>
      </w:r>
      <w:r w:rsidR="006A090A" w:rsidRPr="004C331E">
        <w:t xml:space="preserve"> prevé la concurrencia de las provincias en el dictado de la legislación. En este sentido, se entiende que las provincias pueden concurrir en el desarrollo jurídico del derecho de los pueblos y comunidades indígenas, siempre sobre el reconocimiento del núcleo mínimo de derechos que establece  </w:t>
      </w:r>
      <w:smartTag w:uri="urn:schemas-microsoft-com:office:smarttags" w:element="PersonName">
        <w:smartTagPr>
          <w:attr w:name="ProductID" w:val="la Constituci￳n Nacional."/>
        </w:smartTagPr>
        <w:r w:rsidR="006A090A" w:rsidRPr="004C331E">
          <w:t>la Constitución Nacional.</w:t>
        </w:r>
      </w:smartTag>
      <w:r w:rsidR="006A090A" w:rsidRPr="004C331E">
        <w:t xml:space="preserve">  Luego, la constitución federal es el piso mínimo de derechos que se deben reconocer a los pueblos y comunidades indígenas, y las Cartas Constitucionales Provinciales no pueden desconocer el marco constitucional  federal, ni sustraer los derechos  en él reconocidos.</w:t>
      </w:r>
    </w:p>
    <w:p w:rsidR="006A090A" w:rsidRPr="004C331E" w:rsidRDefault="00F6067F" w:rsidP="00671849">
      <w:pPr>
        <w:pStyle w:val="SingleTxtG"/>
        <w:numPr>
          <w:ilvl w:val="0"/>
          <w:numId w:val="19"/>
        </w:numPr>
      </w:pPr>
      <w:r>
        <w:tab/>
      </w:r>
      <w:r w:rsidR="006A090A" w:rsidRPr="004C331E">
        <w:t xml:space="preserve">Este orden jerárquico para los pueblos indígenas se integra de la siguiente forma: </w:t>
      </w:r>
    </w:p>
    <w:p w:rsidR="006A090A" w:rsidRPr="004C331E" w:rsidRDefault="00F6067F" w:rsidP="00836472">
      <w:pPr>
        <w:pStyle w:val="Bullet1G"/>
        <w:numPr>
          <w:ilvl w:val="0"/>
          <w:numId w:val="0"/>
        </w:numPr>
        <w:ind w:left="1531"/>
      </w:pPr>
      <w:r>
        <w:t>(</w:t>
      </w:r>
      <w:r w:rsidR="00573ECA">
        <w:t>a</w:t>
      </w:r>
      <w:r w:rsidR="00836472">
        <w:t xml:space="preserve">)  </w:t>
      </w:r>
      <w:r>
        <w:tab/>
      </w:r>
      <w:r w:rsidR="006A090A" w:rsidRPr="004C331E">
        <w:t xml:space="preserve">El artículo 75 inc. 17 de </w:t>
      </w:r>
      <w:smartTag w:uri="urn:schemas-microsoft-com:office:smarttags" w:element="PersonName">
        <w:smartTagPr>
          <w:attr w:name="ProductID" w:val="la Constituci￳n Nacional"/>
        </w:smartTagPr>
        <w:r w:rsidR="006A090A" w:rsidRPr="004C331E">
          <w:t>la Constitución Nacional</w:t>
        </w:r>
      </w:smartTag>
      <w:r w:rsidR="006A090A" w:rsidRPr="004C331E">
        <w:t xml:space="preserve"> y normas conexas;</w:t>
      </w:r>
    </w:p>
    <w:p w:rsidR="006A090A" w:rsidRPr="004C331E" w:rsidRDefault="00F6067F" w:rsidP="00F6067F">
      <w:pPr>
        <w:pStyle w:val="Bullet1G"/>
        <w:numPr>
          <w:ilvl w:val="0"/>
          <w:numId w:val="0"/>
        </w:numPr>
        <w:ind w:left="1100"/>
      </w:pPr>
      <w:r>
        <w:tab/>
      </w:r>
      <w:r>
        <w:tab/>
        <w:t>(</w:t>
      </w:r>
      <w:r w:rsidR="00573ECA">
        <w:t>b</w:t>
      </w:r>
      <w:r w:rsidR="00836472">
        <w:t>)</w:t>
      </w:r>
      <w:r>
        <w:tab/>
      </w:r>
      <w:r w:rsidR="00836472">
        <w:t xml:space="preserve"> </w:t>
      </w:r>
      <w:r w:rsidR="006A090A" w:rsidRPr="004C331E">
        <w:t xml:space="preserve">Las  declaraciones y los tratados internacionales sobre derechos humanos con </w:t>
      </w:r>
      <w:r w:rsidR="00A067E5">
        <w:t xml:space="preserve">  </w:t>
      </w:r>
      <w:r w:rsidR="006A090A" w:rsidRPr="004C331E">
        <w:t xml:space="preserve">jerarquía constitucional, en particular, los Pactos Internacionales de Derechos Económicos, Sociales y Culturales y de Derechos Civiles y Políticos, </w:t>
      </w:r>
      <w:smartTag w:uri="urn:schemas-microsoft-com:office:smarttags" w:element="PersonName">
        <w:smartTagPr>
          <w:attr w:name="ProductID" w:val="la Convenci￳n Americana"/>
        </w:smartTagPr>
        <w:r w:rsidR="006A090A" w:rsidRPr="004C331E">
          <w:t>la Convención Americana</w:t>
        </w:r>
      </w:smartTag>
      <w:r w:rsidR="006A090A" w:rsidRPr="004C331E">
        <w:t xml:space="preserve"> de Derechos Humanos y </w:t>
      </w:r>
      <w:smartTag w:uri="urn:schemas-microsoft-com:office:smarttags" w:element="PersonName">
        <w:smartTagPr>
          <w:attr w:name="ProductID" w:val="la Convenci￳n Internacional"/>
        </w:smartTagPr>
        <w:r w:rsidR="006A090A" w:rsidRPr="004C331E">
          <w:rPr>
            <w:kern w:val="16"/>
          </w:rPr>
          <w:t xml:space="preserve">la </w:t>
        </w:r>
        <w:r w:rsidR="006A090A" w:rsidRPr="004C331E">
          <w:t>Convención Internacional</w:t>
        </w:r>
      </w:smartTag>
      <w:r w:rsidR="006A090A" w:rsidRPr="004C331E">
        <w:t xml:space="preserve"> sobre </w:t>
      </w:r>
      <w:smartTag w:uri="urn:schemas-microsoft-com:office:smarttags" w:element="PersonName">
        <w:smartTagPr>
          <w:attr w:name="ProductID" w:val="la Eliminaci￳n"/>
        </w:smartTagPr>
        <w:r w:rsidR="006A090A" w:rsidRPr="004C331E">
          <w:t>la Eliminación</w:t>
        </w:r>
      </w:smartTag>
      <w:r w:rsidR="006A090A" w:rsidRPr="004C331E">
        <w:t xml:space="preserve"> de Todas las Formas de Discriminación Racial (art. 75</w:t>
      </w:r>
      <w:r w:rsidR="00573ECA">
        <w:t>,</w:t>
      </w:r>
      <w:r w:rsidR="006A090A" w:rsidRPr="004C331E">
        <w:t xml:space="preserve"> inc. 22);</w:t>
      </w:r>
    </w:p>
    <w:p w:rsidR="006A090A" w:rsidRPr="004C331E" w:rsidRDefault="00F6067F" w:rsidP="00F6067F">
      <w:pPr>
        <w:pStyle w:val="Bullet1G"/>
        <w:numPr>
          <w:ilvl w:val="0"/>
          <w:numId w:val="0"/>
        </w:numPr>
        <w:ind w:left="1100"/>
      </w:pPr>
      <w:r>
        <w:tab/>
      </w:r>
      <w:r>
        <w:tab/>
        <w:t>(</w:t>
      </w:r>
      <w:r w:rsidR="00573ECA">
        <w:t>c</w:t>
      </w:r>
      <w:r w:rsidR="00836472">
        <w:t>)</w:t>
      </w:r>
      <w:r w:rsidR="00836472">
        <w:tab/>
        <w:t xml:space="preserve"> </w:t>
      </w:r>
      <w:r w:rsidR="006A090A" w:rsidRPr="004C331E">
        <w:t>Otros convenios internacionales debidamente ratificados, con valencia infraconstitucional pero supralegal (art. 75</w:t>
      </w:r>
      <w:r w:rsidR="00573ECA">
        <w:t>,</w:t>
      </w:r>
      <w:r w:rsidR="006A090A" w:rsidRPr="004C331E">
        <w:t xml:space="preserve"> inc. 22); en particular, el Convenio N</w:t>
      </w:r>
      <w:r w:rsidR="00573ECA">
        <w:t>.</w:t>
      </w:r>
      <w:r w:rsidR="006A090A" w:rsidRPr="004C331E">
        <w:t xml:space="preserve">° 169 </w:t>
      </w:r>
      <w:r w:rsidR="00573ECA">
        <w:t xml:space="preserve">de la </w:t>
      </w:r>
      <w:r w:rsidR="006A090A" w:rsidRPr="004C331E">
        <w:t xml:space="preserve">OIT sobre </w:t>
      </w:r>
      <w:r w:rsidR="00573ECA" w:rsidRPr="004C331E">
        <w:t xml:space="preserve">pueblos indígenas y tribales en países independientes </w:t>
      </w:r>
      <w:r w:rsidR="006A090A" w:rsidRPr="004C331E">
        <w:t>(Ley N</w:t>
      </w:r>
      <w:r w:rsidR="00573ECA">
        <w:t>.</w:t>
      </w:r>
      <w:r w:rsidR="006A090A" w:rsidRPr="004C331E">
        <w:t>º 24071) y el Convenio sobre Diversidad Biológica (Ley Nacional Nº 24.375);</w:t>
      </w:r>
    </w:p>
    <w:p w:rsidR="006A090A" w:rsidRPr="004C331E" w:rsidRDefault="00F6067F" w:rsidP="00F6067F">
      <w:pPr>
        <w:pStyle w:val="Bullet1G"/>
        <w:numPr>
          <w:ilvl w:val="0"/>
          <w:numId w:val="0"/>
        </w:numPr>
        <w:ind w:left="1100"/>
      </w:pPr>
      <w:r>
        <w:tab/>
      </w:r>
      <w:r>
        <w:tab/>
        <w:t>(</w:t>
      </w:r>
      <w:r w:rsidR="00573ECA">
        <w:t>d</w:t>
      </w:r>
      <w:r w:rsidR="00836472">
        <w:t>)</w:t>
      </w:r>
      <w:r>
        <w:tab/>
      </w:r>
      <w:r w:rsidR="00836472">
        <w:t xml:space="preserve"> </w:t>
      </w:r>
      <w:r w:rsidR="006A090A" w:rsidRPr="004C331E">
        <w:t xml:space="preserve">Las leyes nacionales específicas, en primer lugar, la ley nacional N° 23.302 de Política indígena y de apoyo a las comunidades aborígenes en cuanto no se oponga a los derechos establecidos en las normas antes citadas y la recientemente sancionada ley nacional Nº 26.160 de Emergencia de la propiedad comunitaria indígena; </w:t>
      </w:r>
    </w:p>
    <w:p w:rsidR="006A090A" w:rsidRPr="004C331E" w:rsidRDefault="00F6067F" w:rsidP="00F6067F">
      <w:pPr>
        <w:pStyle w:val="Bullet1G"/>
        <w:numPr>
          <w:ilvl w:val="0"/>
          <w:numId w:val="0"/>
        </w:numPr>
        <w:ind w:left="1100"/>
      </w:pPr>
      <w:r>
        <w:tab/>
      </w:r>
      <w:r>
        <w:tab/>
      </w:r>
      <w:r w:rsidR="00573ECA">
        <w:t>e</w:t>
      </w:r>
      <w:r w:rsidR="00836472">
        <w:t xml:space="preserve">) </w:t>
      </w:r>
      <w:r w:rsidR="006A090A" w:rsidRPr="004C331E">
        <w:t>Las constituciones y leyes provinciales.</w:t>
      </w:r>
    </w:p>
    <w:p w:rsidR="006A090A" w:rsidRPr="004C331E" w:rsidRDefault="00F6067F" w:rsidP="00671849">
      <w:pPr>
        <w:pStyle w:val="SingleTxtG"/>
        <w:numPr>
          <w:ilvl w:val="0"/>
          <w:numId w:val="19"/>
        </w:numPr>
      </w:pPr>
      <w:r>
        <w:tab/>
      </w:r>
      <w:r w:rsidR="006A090A" w:rsidRPr="004C331E">
        <w:t>A nivel institucional, en los gobiernos provinciales se constituyen diversos organismos abocados a la temática, haciendo eco de las normativas nacional y provinciales, a saber:</w:t>
      </w:r>
    </w:p>
    <w:p w:rsidR="00A067E5" w:rsidRPr="00A067E5" w:rsidRDefault="006A090A" w:rsidP="00A067E5">
      <w:pPr>
        <w:widowControl w:val="0"/>
        <w:numPr>
          <w:ilvl w:val="0"/>
          <w:numId w:val="17"/>
        </w:numPr>
        <w:adjustRightInd w:val="0"/>
        <w:spacing w:after="120" w:line="240" w:lineRule="auto"/>
        <w:jc w:val="both"/>
        <w:textAlignment w:val="baseline"/>
        <w:rPr>
          <w:rStyle w:val="H1GChar"/>
          <w:b w:val="0"/>
          <w:sz w:val="20"/>
        </w:rPr>
      </w:pPr>
      <w:r w:rsidRPr="00836472">
        <w:rPr>
          <w:rStyle w:val="H1GChar"/>
        </w:rPr>
        <w:t>Chaco:</w:t>
      </w:r>
    </w:p>
    <w:p w:rsidR="006A090A" w:rsidRPr="00836472" w:rsidRDefault="00F6067F" w:rsidP="00671849">
      <w:pPr>
        <w:pStyle w:val="SingleTxtG"/>
        <w:numPr>
          <w:ilvl w:val="0"/>
          <w:numId w:val="19"/>
        </w:numPr>
      </w:pPr>
      <w:r>
        <w:tab/>
      </w:r>
      <w:r w:rsidR="00573ECA">
        <w:t xml:space="preserve">El </w:t>
      </w:r>
      <w:r w:rsidR="006A090A" w:rsidRPr="00836472">
        <w:t xml:space="preserve">Instituto del Aborigen Chaqueño (IDACH) es el organismo autárquico provincial, creado por </w:t>
      </w:r>
      <w:r w:rsidR="00573ECA">
        <w:t>L</w:t>
      </w:r>
      <w:r w:rsidR="006A090A" w:rsidRPr="00836472">
        <w:t>ey N</w:t>
      </w:r>
      <w:r w:rsidR="00573ECA">
        <w:t>.</w:t>
      </w:r>
      <w:r w:rsidR="006A090A" w:rsidRPr="00836472">
        <w:t xml:space="preserve">º 3258, encargado del desarrollo de las políticas para los pueblos indígenas que </w:t>
      </w:r>
      <w:r w:rsidR="00836472" w:rsidRPr="00836472">
        <w:t>habitan la provincia del Chaco.</w:t>
      </w:r>
    </w:p>
    <w:p w:rsidR="00A067E5" w:rsidRPr="00A067E5" w:rsidRDefault="006A090A" w:rsidP="00A067E5">
      <w:pPr>
        <w:widowControl w:val="0"/>
        <w:numPr>
          <w:ilvl w:val="0"/>
          <w:numId w:val="17"/>
        </w:numPr>
        <w:adjustRightInd w:val="0"/>
        <w:spacing w:after="120" w:line="240" w:lineRule="auto"/>
        <w:jc w:val="both"/>
        <w:textAlignment w:val="baseline"/>
        <w:rPr>
          <w:rStyle w:val="H1GChar"/>
          <w:b w:val="0"/>
          <w:sz w:val="20"/>
        </w:rPr>
      </w:pPr>
      <w:r w:rsidRPr="00836472">
        <w:rPr>
          <w:rStyle w:val="H1GChar"/>
        </w:rPr>
        <w:t>Formosa:</w:t>
      </w:r>
    </w:p>
    <w:p w:rsidR="006A090A" w:rsidRPr="00A067E5" w:rsidRDefault="00F6067F" w:rsidP="00671849">
      <w:pPr>
        <w:pStyle w:val="SingleTxtG"/>
        <w:numPr>
          <w:ilvl w:val="0"/>
          <w:numId w:val="19"/>
        </w:numPr>
      </w:pPr>
      <w:r>
        <w:tab/>
      </w:r>
      <w:r w:rsidR="00573ECA">
        <w:t xml:space="preserve">El </w:t>
      </w:r>
      <w:r w:rsidR="006A090A" w:rsidRPr="00836472">
        <w:t xml:space="preserve">Instituto de Comunidades Aborígenes (ICA) en la provincia de Formosa es creado por </w:t>
      </w:r>
      <w:smartTag w:uri="urn:schemas-microsoft-com:office:smarttags" w:element="PersonName">
        <w:smartTagPr>
          <w:attr w:name="ProductID" w:val="la Ley Integral"/>
        </w:smartTagPr>
        <w:r w:rsidR="006A090A" w:rsidRPr="00836472">
          <w:t>la Ley Integral</w:t>
        </w:r>
      </w:smartTag>
      <w:r w:rsidR="006A090A" w:rsidRPr="00836472">
        <w:t xml:space="preserve"> del Aborigen N</w:t>
      </w:r>
      <w:r w:rsidR="00573ECA">
        <w:t>.</w:t>
      </w:r>
      <w:r w:rsidR="006A090A" w:rsidRPr="00836472">
        <w:t xml:space="preserve">º 426 como autoridad de aplicación de la ley; está administrado por un directorio compuesto de cuatro miembros todos designados por el poder ejecutivo: el presidente representa al gobierno y los otros tres directores a los tres pueblos (Wichí, Pilagá y Toba) (art. 22). </w:t>
      </w:r>
    </w:p>
    <w:p w:rsidR="00836472" w:rsidRPr="00836472" w:rsidRDefault="006A090A" w:rsidP="006A090A">
      <w:pPr>
        <w:widowControl w:val="0"/>
        <w:numPr>
          <w:ilvl w:val="0"/>
          <w:numId w:val="17"/>
        </w:numPr>
        <w:adjustRightInd w:val="0"/>
        <w:spacing w:after="120" w:line="240" w:lineRule="auto"/>
        <w:jc w:val="both"/>
        <w:textAlignment w:val="baseline"/>
        <w:rPr>
          <w:rStyle w:val="H1GChar"/>
          <w:b w:val="0"/>
          <w:sz w:val="20"/>
        </w:rPr>
      </w:pPr>
      <w:r w:rsidRPr="00836472">
        <w:rPr>
          <w:rStyle w:val="H1GChar"/>
        </w:rPr>
        <w:t>Salta:</w:t>
      </w:r>
    </w:p>
    <w:p w:rsidR="006A090A" w:rsidRPr="00836472" w:rsidRDefault="00F6067F" w:rsidP="00671849">
      <w:pPr>
        <w:pStyle w:val="SingleTxtG"/>
        <w:numPr>
          <w:ilvl w:val="0"/>
          <w:numId w:val="19"/>
        </w:numPr>
      </w:pPr>
      <w:r>
        <w:tab/>
      </w:r>
      <w:r w:rsidR="00573ECA">
        <w:t xml:space="preserve">El </w:t>
      </w:r>
      <w:r w:rsidR="006A090A" w:rsidRPr="00836472">
        <w:t>Instituto Provincial de Pueblos Indígenas de Salta (IPPIS) es una entidad autárquica y descentralizada, creado por Ley N</w:t>
      </w:r>
      <w:r w:rsidR="00573ECA">
        <w:t>.</w:t>
      </w:r>
      <w:r w:rsidR="006A090A" w:rsidRPr="00836472">
        <w:t xml:space="preserve">º 7121, que se vincula directamente al Poder Ejecutivo en su funcionamiento. Para la integración del Consejo por primera vez se reconoce el derecho a participar al pueblo Kolla. </w:t>
      </w:r>
    </w:p>
    <w:p w:rsidR="00836472" w:rsidRPr="00836472" w:rsidRDefault="006A090A" w:rsidP="006A090A">
      <w:pPr>
        <w:widowControl w:val="0"/>
        <w:numPr>
          <w:ilvl w:val="0"/>
          <w:numId w:val="17"/>
        </w:numPr>
        <w:adjustRightInd w:val="0"/>
        <w:spacing w:after="120" w:line="240" w:lineRule="auto"/>
        <w:jc w:val="both"/>
        <w:textAlignment w:val="baseline"/>
        <w:rPr>
          <w:sz w:val="22"/>
          <w:szCs w:val="22"/>
        </w:rPr>
      </w:pPr>
      <w:r w:rsidRPr="00836472">
        <w:rPr>
          <w:rStyle w:val="H1GChar"/>
        </w:rPr>
        <w:t>Chubut:</w:t>
      </w:r>
      <w:r w:rsidRPr="004C331E">
        <w:rPr>
          <w:b/>
          <w:iCs/>
          <w:sz w:val="22"/>
          <w:szCs w:val="22"/>
        </w:rPr>
        <w:t xml:space="preserve"> </w:t>
      </w:r>
    </w:p>
    <w:p w:rsidR="006A090A" w:rsidRPr="004C331E" w:rsidRDefault="00F6067F" w:rsidP="00671849">
      <w:pPr>
        <w:pStyle w:val="SingleTxtG"/>
        <w:numPr>
          <w:ilvl w:val="0"/>
          <w:numId w:val="19"/>
        </w:numPr>
        <w:rPr>
          <w:sz w:val="22"/>
          <w:szCs w:val="22"/>
        </w:rPr>
      </w:pPr>
      <w:r>
        <w:tab/>
      </w:r>
      <w:r w:rsidR="00573ECA">
        <w:t xml:space="preserve">El </w:t>
      </w:r>
      <w:r w:rsidR="006A090A" w:rsidRPr="00836472">
        <w:t xml:space="preserve">Instituto de Comunidades Indígenas </w:t>
      </w:r>
      <w:r w:rsidR="00573ECA">
        <w:t xml:space="preserve">fue </w:t>
      </w:r>
      <w:r w:rsidR="006A090A" w:rsidRPr="00836472">
        <w:t xml:space="preserve">creado por Ley </w:t>
      </w:r>
      <w:r w:rsidR="00573ECA">
        <w:t xml:space="preserve">N.º </w:t>
      </w:r>
      <w:r w:rsidR="006A090A" w:rsidRPr="00836472">
        <w:t>3657, del 30 de Agosto de 1991.</w:t>
      </w:r>
    </w:p>
    <w:p w:rsidR="00836472" w:rsidRPr="00836472" w:rsidRDefault="006A090A" w:rsidP="006A090A">
      <w:pPr>
        <w:widowControl w:val="0"/>
        <w:numPr>
          <w:ilvl w:val="0"/>
          <w:numId w:val="17"/>
        </w:numPr>
        <w:adjustRightInd w:val="0"/>
        <w:spacing w:after="120" w:line="240" w:lineRule="auto"/>
        <w:jc w:val="both"/>
        <w:textAlignment w:val="baseline"/>
        <w:rPr>
          <w:rStyle w:val="H1GChar"/>
          <w:b w:val="0"/>
          <w:sz w:val="20"/>
        </w:rPr>
      </w:pPr>
      <w:r w:rsidRPr="00836472">
        <w:rPr>
          <w:rStyle w:val="H1GChar"/>
        </w:rPr>
        <w:t>Santa Fe:</w:t>
      </w:r>
    </w:p>
    <w:p w:rsidR="006A090A" w:rsidRPr="00836472" w:rsidRDefault="00F6067F" w:rsidP="00573ECA">
      <w:pPr>
        <w:pStyle w:val="SingleTxtG"/>
        <w:numPr>
          <w:ilvl w:val="0"/>
          <w:numId w:val="19"/>
        </w:numPr>
      </w:pPr>
      <w:r>
        <w:tab/>
      </w:r>
      <w:r w:rsidR="00573ECA">
        <w:t xml:space="preserve">El </w:t>
      </w:r>
      <w:r w:rsidR="006A090A" w:rsidRPr="00836472">
        <w:t>Instituto Provincial de Aborígenes Santafesinos (IPAS) fue creado por la ley de Comunidades Aborígenes N</w:t>
      </w:r>
      <w:r w:rsidR="00573ECA">
        <w:t>.</w:t>
      </w:r>
      <w:r w:rsidR="006A090A" w:rsidRPr="00836472">
        <w:t xml:space="preserve">º 11078 (1993), que recién entró en vigencia con la reglamentación de dos artículos de la ley en 2005. El IPAS, con sede en la ciudad de Santa Fe, es la autoridad de aplicación de la ley (art. 14). Está constituido por un Presidente designado por el Poder Ejecutivo y un Consejo integrado con </w:t>
      </w:r>
      <w:r w:rsidR="00573ECA">
        <w:t>cinco</w:t>
      </w:r>
      <w:r w:rsidR="006A090A" w:rsidRPr="00836472">
        <w:t xml:space="preserve"> representantes designados por las comunidades indígenas (art. 9). Las 44 comunidades eligieron por primera vez sus representantes en Asamblea General y por consenso los días 6 y 7 de junio de 2006 (art. 10). Duran </w:t>
      </w:r>
      <w:r w:rsidR="00573ECA">
        <w:t>tres</w:t>
      </w:r>
      <w:r w:rsidR="006A090A" w:rsidRPr="00836472">
        <w:t xml:space="preserve"> años en sus funciones y pueden ser reelectos. Sin embargo, todavía el Instituto no se encuentra en funcionamiento debido a la falta de recursos que el gobierno provincial no garantiza. No cuentan con un lugar físico para poder funcionar y se les hace difícil costear el traslado desde las diferentes localidades. El IPAS cuenta con el asesoramiento de </w:t>
      </w:r>
      <w:smartTag w:uri="urn:schemas-microsoft-com:office:smarttags" w:element="PersonName">
        <w:smartTagPr>
          <w:attr w:name="ProductID" w:val="la Organizaci￳n"/>
        </w:smartTagPr>
        <w:r w:rsidR="006A090A" w:rsidRPr="00836472">
          <w:t>la Organización</w:t>
        </w:r>
      </w:smartTag>
      <w:r w:rsidR="006A090A" w:rsidRPr="00836472">
        <w:t xml:space="preserve"> de las Comunidades Aborígenes de Santa Fe (OCASTAFE), según lo reconoce esta ley (art. 13) que nuclea a todas las comunidades de los Pueblos Toba y Mocoví que habitan en la provincia. </w:t>
      </w:r>
    </w:p>
    <w:p w:rsidR="00836472" w:rsidRPr="00836472" w:rsidRDefault="006A090A" w:rsidP="006A090A">
      <w:pPr>
        <w:widowControl w:val="0"/>
        <w:numPr>
          <w:ilvl w:val="0"/>
          <w:numId w:val="17"/>
        </w:numPr>
        <w:adjustRightInd w:val="0"/>
        <w:spacing w:after="120" w:line="240" w:lineRule="auto"/>
        <w:jc w:val="both"/>
        <w:textAlignment w:val="baseline"/>
      </w:pPr>
      <w:r w:rsidRPr="00836472">
        <w:rPr>
          <w:rStyle w:val="H1GChar"/>
        </w:rPr>
        <w:t>Río Negro:</w:t>
      </w:r>
      <w:r w:rsidRPr="004C331E">
        <w:rPr>
          <w:sz w:val="22"/>
          <w:szCs w:val="22"/>
        </w:rPr>
        <w:t xml:space="preserve"> </w:t>
      </w:r>
    </w:p>
    <w:p w:rsidR="006A090A" w:rsidRPr="00836472" w:rsidRDefault="00F6067F" w:rsidP="00671849">
      <w:pPr>
        <w:pStyle w:val="SingleTxtG"/>
        <w:numPr>
          <w:ilvl w:val="0"/>
          <w:numId w:val="19"/>
        </w:numPr>
      </w:pPr>
      <w:r>
        <w:tab/>
      </w:r>
      <w:r w:rsidR="00573ECA">
        <w:t xml:space="preserve">El </w:t>
      </w:r>
      <w:r w:rsidR="006A090A" w:rsidRPr="00836472">
        <w:t xml:space="preserve">Consejo de Desarrollo de Comunidades Indígenas (CODECI) es un organismo creado por Decreto 310/98, por un acuerdo del Pueblo Mapuche de la provincia de Río Negro, como autoridad competente para establecer las políticas a implementarse sobre los derechos de los Pueblos Indígenas. El CODECI está conformado por dos representantes del Poder Ejecutivo y tres representantes del pueblo Mapuche, El presidente del cuerpo es un representante del pueblo Mapuche propuesto por </w:t>
      </w:r>
      <w:smartTag w:uri="urn:schemas-microsoft-com:office:smarttags" w:element="PersonName">
        <w:smartTagPr>
          <w:attr w:name="ProductID" w:val="la Coordinadora"/>
        </w:smartTagPr>
        <w:r w:rsidR="006A090A" w:rsidRPr="00836472">
          <w:t>la Coordinadora</w:t>
        </w:r>
      </w:smartTag>
      <w:r w:rsidR="006A090A" w:rsidRPr="00836472">
        <w:t xml:space="preserve"> del Parlamento del Pueblo Mapuche y designado por el gobernador y funciona en el ámbito del Ministerio de Gobierno.</w:t>
      </w:r>
    </w:p>
    <w:p w:rsidR="00836472" w:rsidRPr="00836472" w:rsidRDefault="006A090A" w:rsidP="006A090A">
      <w:pPr>
        <w:widowControl w:val="0"/>
        <w:numPr>
          <w:ilvl w:val="0"/>
          <w:numId w:val="17"/>
        </w:numPr>
        <w:adjustRightInd w:val="0"/>
        <w:spacing w:after="120" w:line="240" w:lineRule="auto"/>
        <w:jc w:val="both"/>
        <w:textAlignment w:val="baseline"/>
      </w:pPr>
      <w:r w:rsidRPr="00836472">
        <w:rPr>
          <w:rStyle w:val="H1GChar"/>
        </w:rPr>
        <w:t>Buenos Aires</w:t>
      </w:r>
      <w:r w:rsidRPr="004C331E">
        <w:rPr>
          <w:sz w:val="22"/>
          <w:szCs w:val="22"/>
        </w:rPr>
        <w:t xml:space="preserve">: </w:t>
      </w:r>
    </w:p>
    <w:p w:rsidR="006A090A" w:rsidRPr="00836472" w:rsidRDefault="00F6067F" w:rsidP="00671849">
      <w:pPr>
        <w:pStyle w:val="SingleTxtG"/>
        <w:numPr>
          <w:ilvl w:val="0"/>
          <w:numId w:val="19"/>
        </w:numPr>
      </w:pPr>
      <w:r>
        <w:tab/>
      </w:r>
      <w:r w:rsidR="00573ECA">
        <w:t xml:space="preserve">El </w:t>
      </w:r>
      <w:r w:rsidR="006A090A" w:rsidRPr="00836472">
        <w:t xml:space="preserve">Consejo Provincial de Asuntos Indígenas, es el organismo creado por Decreto Nº 3631/07 presidido por el Secretario de Derechos Humanos de la provincia e integrado por el Consejo Indígena de </w:t>
      </w:r>
      <w:smartTag w:uri="urn:schemas-microsoft-com:office:smarttags" w:element="PersonName">
        <w:smartTagPr>
          <w:attr w:name="ProductID" w:val="la Provincia"/>
        </w:smartTagPr>
        <w:r w:rsidR="006A090A" w:rsidRPr="00836472">
          <w:t>la Provincia</w:t>
        </w:r>
      </w:smartTag>
      <w:r w:rsidR="006A090A" w:rsidRPr="00836472">
        <w:t xml:space="preserve"> de Buenos Aires (CIBA) creado por Resolución 158/06 de </w:t>
      </w:r>
      <w:smartTag w:uri="urn:schemas-microsoft-com:office:smarttags" w:element="PersonName">
        <w:smartTagPr>
          <w:attr w:name="ProductID" w:val="la Secretaria"/>
        </w:smartTagPr>
        <w:r w:rsidR="006A090A" w:rsidRPr="00836472">
          <w:t>la Secretaria</w:t>
        </w:r>
      </w:smartTag>
      <w:r w:rsidR="006A090A" w:rsidRPr="00836472">
        <w:t xml:space="preserve"> de Derechos Humanos integrado por dos representantes por cada pueblo indígena que posea al menos tres comunidades en el territorio de la provincia, inscriptas en el Registro Provincial de Comunidad Indígenas o en el Registro Nacional de Comunidades Indígenas hasta un máximo de 8 representantes. </w:t>
      </w:r>
    </w:p>
    <w:p w:rsidR="006A090A" w:rsidRPr="004C331E" w:rsidRDefault="00F6067F" w:rsidP="00671849">
      <w:pPr>
        <w:pStyle w:val="SingleTxtG"/>
        <w:numPr>
          <w:ilvl w:val="0"/>
          <w:numId w:val="19"/>
        </w:numPr>
        <w:rPr>
          <w:rStyle w:val="style21"/>
          <w:sz w:val="22"/>
          <w:szCs w:val="22"/>
        </w:rPr>
      </w:pPr>
      <w:r>
        <w:tab/>
      </w:r>
      <w:r w:rsidR="006A090A" w:rsidRPr="004C331E">
        <w:t xml:space="preserve">El avance de las empresas mineras y petroleras, junto con el desarrollo turístico y el avance de la frontera sojera son los principales problemas que enfrentan las comunidades en orden al control de sus tierras, territorios y recursos naturales que aún no se han titularizado. </w:t>
      </w:r>
    </w:p>
    <w:p w:rsidR="006A090A" w:rsidRPr="004C331E" w:rsidRDefault="00F6067F" w:rsidP="00671849">
      <w:pPr>
        <w:pStyle w:val="SingleTxtG"/>
        <w:numPr>
          <w:ilvl w:val="0"/>
          <w:numId w:val="19"/>
        </w:numPr>
        <w:rPr>
          <w:bCs/>
        </w:rPr>
      </w:pPr>
      <w:r>
        <w:rPr>
          <w:bCs/>
        </w:rPr>
        <w:tab/>
      </w:r>
      <w:r w:rsidR="006A090A" w:rsidRPr="004C331E">
        <w:rPr>
          <w:bCs/>
        </w:rPr>
        <w:t xml:space="preserve">Es de conocimiento del Instituto Nacional de Asuntos Indígenas (INAI) que las comunidades con fundamento en el derecho federal han realizado presentaciones administrativas y judiciales que han sido resueltas favorablemente en algunos casos, a saber: </w:t>
      </w:r>
    </w:p>
    <w:p w:rsidR="006A090A" w:rsidRPr="004C331E" w:rsidRDefault="00F6067F" w:rsidP="00671849">
      <w:pPr>
        <w:pStyle w:val="SingleTxtG"/>
        <w:numPr>
          <w:ilvl w:val="0"/>
          <w:numId w:val="19"/>
        </w:numPr>
      </w:pPr>
      <w:r>
        <w:tab/>
      </w:r>
      <w:r w:rsidR="006A090A" w:rsidRPr="004C331E">
        <w:t>Con motivo de una posible explotación minera en territorio de las comunidades, el Parlamento del Pueblo Mapuche que habita en la provincia de Río Negro presentó una acción originaria ante, el Supremo Tribunal de la provincia. El Supremo Tribunal ha reconocido el derecho de las comunidades a la consulta y la participación en la gestión referida a sus recursos naturales y, la obligación del estado de realizar las acciones positivas que en observancia del marco jurídico se deben realizar en resguardo del hábitat de las comunidades ordenando una serie de acciones a los distintos organismos intervinientes a este fin (</w:t>
      </w:r>
      <w:r w:rsidR="00573ECA">
        <w:rPr>
          <w:i/>
        </w:rPr>
        <w:t>c</w:t>
      </w:r>
      <w:r w:rsidR="006A090A" w:rsidRPr="004C331E">
        <w:rPr>
          <w:i/>
        </w:rPr>
        <w:t>f</w:t>
      </w:r>
      <w:r w:rsidR="006A090A" w:rsidRPr="004C331E">
        <w:t xml:space="preserve">. Superior Tribunal de Justicia de Río Negro, </w:t>
      </w:r>
      <w:r w:rsidR="006A090A" w:rsidRPr="004C331E">
        <w:rPr>
          <w:i/>
        </w:rPr>
        <w:t>CO.DE.C.I. de la provincia de Río Negro s/ acción de amparo</w:t>
      </w:r>
      <w:r w:rsidR="006A090A" w:rsidRPr="004C331E">
        <w:t xml:space="preserve">, 16  de agosto de 2005). </w:t>
      </w:r>
    </w:p>
    <w:p w:rsidR="006A090A" w:rsidRPr="004C331E" w:rsidRDefault="00F6067F" w:rsidP="00573ECA">
      <w:pPr>
        <w:pStyle w:val="SingleTxtG"/>
        <w:numPr>
          <w:ilvl w:val="0"/>
          <w:numId w:val="19"/>
        </w:numPr>
        <w:rPr>
          <w:lang w:val="es-MX"/>
        </w:rPr>
      </w:pPr>
      <w:r>
        <w:tab/>
      </w:r>
      <w:r w:rsidR="006A090A" w:rsidRPr="004C331E">
        <w:t xml:space="preserve">La Comunidad Limonao que habita en tierras ubicadas dentro de </w:t>
      </w:r>
      <w:smartTag w:uri="urn:schemas-microsoft-com:office:smarttags" w:element="PersonName">
        <w:smartTagPr>
          <w:attr w:name="ProductID" w:val="la Reserva Plan Cacique"/>
        </w:smartTagPr>
        <w:smartTag w:uri="urn:schemas-microsoft-com:office:smarttags" w:element="PersonName">
          <w:smartTagPr>
            <w:attr w:name="ProductID" w:val="la Reserva Plan"/>
          </w:smartTagPr>
          <w:r w:rsidR="006A090A" w:rsidRPr="004C331E">
            <w:t>la Reserva Plan</w:t>
          </w:r>
        </w:smartTag>
        <w:r w:rsidR="006A090A" w:rsidRPr="004C331E">
          <w:t xml:space="preserve"> Cacique</w:t>
        </w:r>
      </w:smartTag>
      <w:r w:rsidR="006A090A" w:rsidRPr="004C331E">
        <w:t xml:space="preserve"> Limonao Ley Provincial N</w:t>
      </w:r>
      <w:r w:rsidR="00573ECA">
        <w:t>.</w:t>
      </w:r>
      <w:r w:rsidR="006A090A" w:rsidRPr="004C331E">
        <w:t>º 1962/86, Dec. N</w:t>
      </w:r>
      <w:r w:rsidR="00573ECA">
        <w:t>.</w:t>
      </w:r>
      <w:r w:rsidR="006A090A" w:rsidRPr="004C331E">
        <w:t xml:space="preserve">º 1637/86 ha presentado la solicitud a </w:t>
      </w:r>
      <w:smartTag w:uri="urn:schemas-microsoft-com:office:smarttags" w:element="PersonName">
        <w:smartTagPr>
          <w:attr w:name="ProductID" w:val="La Secretar￭a"/>
        </w:smartTagPr>
        <w:r w:rsidR="006A090A" w:rsidRPr="004C331E">
          <w:t>la Secretaría</w:t>
        </w:r>
      </w:smartTag>
      <w:r w:rsidR="006A090A" w:rsidRPr="004C331E">
        <w:t xml:space="preserve"> de Estado de Derechos Humanos de la provincia de Santa Cruz, por los permisos de cateo para la explotación de uranio otorgados sobre su territorio. En el marco de estas actuaciones y con fundamento en el derecho federal de los pueblos indígenas, </w:t>
      </w:r>
      <w:smartTag w:uri="urn:schemas-microsoft-com:office:smarttags" w:element="PersonName">
        <w:smartTagPr>
          <w:attr w:name="ProductID" w:val="la Direcci￳n"/>
        </w:smartTagPr>
        <w:r w:rsidR="006A090A" w:rsidRPr="004C331E">
          <w:t>la Dirección</w:t>
        </w:r>
      </w:smartTag>
      <w:r w:rsidR="006A090A" w:rsidRPr="004C331E">
        <w:t xml:space="preserve"> de Minería de </w:t>
      </w:r>
      <w:smartTag w:uri="urn:schemas-microsoft-com:office:smarttags" w:element="PersonName">
        <w:smartTagPr>
          <w:attr w:name="ProductID" w:val="la Provincia"/>
        </w:smartTagPr>
        <w:r w:rsidR="006A090A" w:rsidRPr="004C331E">
          <w:t>la Provincia</w:t>
        </w:r>
      </w:smartTag>
      <w:r w:rsidR="006A090A" w:rsidRPr="004C331E">
        <w:t xml:space="preserve"> de Santa Cruz ha dictado </w:t>
      </w:r>
      <w:smartTag w:uri="urn:schemas-microsoft-com:office:smarttags" w:element="PersonName">
        <w:smartTagPr>
          <w:attr w:name="ProductID" w:val="la Resoluci￳n"/>
        </w:smartTagPr>
        <w:r w:rsidR="006A090A" w:rsidRPr="004C331E">
          <w:t>la Resolución</w:t>
        </w:r>
      </w:smartTag>
      <w:r w:rsidR="006A090A" w:rsidRPr="004C331E">
        <w:t xml:space="preserve"> de fecha 20 de marzo de 2009 (expedientes N</w:t>
      </w:r>
      <w:r w:rsidR="00573ECA">
        <w:t>.</w:t>
      </w:r>
      <w:r w:rsidR="006A090A" w:rsidRPr="004C331E">
        <w:t xml:space="preserve">º 406.2737/M/08,  402.447/M/08 y 402.966/M/08) por la cual resuelve suspender toda actividad en el territorio indígena hasta tanto se de cumplimiento en su totalidad el procedimiento que cumpla con el derecho indígena. El INAI a solicitud de </w:t>
      </w:r>
      <w:smartTag w:uri="urn:schemas-microsoft-com:office:smarttags" w:element="PersonName">
        <w:smartTagPr>
          <w:attr w:name="ProductID" w:val="la Comunidad"/>
        </w:smartTagPr>
        <w:r w:rsidR="006A090A" w:rsidRPr="004C331E">
          <w:t>la Comunidad</w:t>
        </w:r>
      </w:smartTag>
      <w:r w:rsidR="006A090A" w:rsidRPr="004C331E">
        <w:t xml:space="preserve"> está acompañando el proceso de fortalecimiento comunitario y capacitación para generar las condiciones para realizar la consulta prevista por </w:t>
      </w:r>
      <w:smartTag w:uri="urn:schemas-microsoft-com:office:smarttags" w:element="PersonName">
        <w:smartTagPr>
          <w:attr w:name="ProductID" w:val="la Constituci￳n"/>
        </w:smartTagPr>
        <w:r w:rsidR="006A090A" w:rsidRPr="004C331E">
          <w:t>la Constitución</w:t>
        </w:r>
      </w:smartTag>
      <w:r w:rsidR="006A090A" w:rsidRPr="004C331E">
        <w:t xml:space="preserve"> cuando se trate de temas que afecten los intereses de las comunidades. </w:t>
      </w:r>
    </w:p>
    <w:p w:rsidR="006A090A" w:rsidRPr="004C331E" w:rsidRDefault="00F6067F" w:rsidP="005412E1">
      <w:pPr>
        <w:pStyle w:val="SingleTxtG"/>
        <w:numPr>
          <w:ilvl w:val="0"/>
          <w:numId w:val="19"/>
        </w:numPr>
        <w:rPr>
          <w:rStyle w:val="style21"/>
          <w:b/>
          <w:sz w:val="22"/>
          <w:szCs w:val="22"/>
        </w:rPr>
      </w:pPr>
      <w:r>
        <w:rPr>
          <w:lang w:val="es-MX"/>
        </w:rPr>
        <w:tab/>
      </w:r>
      <w:r w:rsidR="006A090A" w:rsidRPr="004C331E">
        <w:rPr>
          <w:lang w:val="es-MX"/>
        </w:rPr>
        <w:t xml:space="preserve">La Comunidad Mapuche Mellao Morales que habita en Loncopué, provincia del Neuquén ha recurrido al Tribunal Superior de Justicia de la provincia a fin de impedir la realización de una audiencia pública que autorizaría la explotación minera en su territorio. El Supremo Tribunal con fecha 29 de septiembre de </w:t>
      </w:r>
      <w:smartTag w:uri="urn:schemas-microsoft-com:office:smarttags" w:element="metricconverter">
        <w:smartTagPr>
          <w:attr w:name="ProductID" w:val="2009 ha"/>
        </w:smartTagPr>
        <w:r w:rsidR="006A090A" w:rsidRPr="004C331E">
          <w:rPr>
            <w:lang w:val="es-MX"/>
          </w:rPr>
          <w:t>2009</w:t>
        </w:r>
        <w:r w:rsidR="006A090A" w:rsidRPr="004C331E">
          <w:rPr>
            <w:rFonts w:cs="Arial"/>
            <w:bCs/>
          </w:rPr>
          <w:t xml:space="preserve"> ha</w:t>
        </w:r>
      </w:smartTag>
      <w:r w:rsidR="006A090A" w:rsidRPr="004C331E">
        <w:rPr>
          <w:rFonts w:cs="Arial"/>
          <w:bCs/>
        </w:rPr>
        <w:t xml:space="preserve"> dictado una medida de no innovar en un expediente minero, ya que en el mismo se había omitido el derecho de consulta a una comunidad indígena</w:t>
      </w:r>
      <w:r w:rsidR="006A090A" w:rsidRPr="004C331E">
        <w:rPr>
          <w:rFonts w:cs="Arial"/>
        </w:rPr>
        <w:t xml:space="preserve"> tal como lo establecen el Convenio 169 de </w:t>
      </w:r>
      <w:smartTag w:uri="urn:schemas-microsoft-com:office:smarttags" w:element="PersonName">
        <w:smartTagPr>
          <w:attr w:name="ProductID" w:val="la OIT"/>
        </w:smartTagPr>
        <w:r w:rsidR="006A090A" w:rsidRPr="004C331E">
          <w:rPr>
            <w:rFonts w:cs="Arial"/>
          </w:rPr>
          <w:t>la OIT</w:t>
        </w:r>
      </w:smartTag>
      <w:r w:rsidR="006A090A" w:rsidRPr="004C331E">
        <w:rPr>
          <w:rFonts w:cs="Arial"/>
        </w:rPr>
        <w:t xml:space="preserve">, la Constitución Nacional </w:t>
      </w:r>
      <w:r w:rsidR="005412E1">
        <w:rPr>
          <w:rFonts w:cs="Arial"/>
        </w:rPr>
        <w:t xml:space="preserve">(art. 75, inc. 17) </w:t>
      </w:r>
      <w:r w:rsidR="006A090A" w:rsidRPr="004C331E">
        <w:rPr>
          <w:rFonts w:cs="Arial"/>
        </w:rPr>
        <w:t>y la Constitución de la Provincia</w:t>
      </w:r>
      <w:r w:rsidR="005412E1">
        <w:rPr>
          <w:rFonts w:cs="Arial"/>
        </w:rPr>
        <w:t xml:space="preserve"> (art. 53)</w:t>
      </w:r>
      <w:r w:rsidR="006A090A" w:rsidRPr="004C331E">
        <w:rPr>
          <w:rFonts w:cs="Arial"/>
        </w:rPr>
        <w:t xml:space="preserve">. </w:t>
      </w:r>
    </w:p>
    <w:p w:rsidR="006A090A" w:rsidRPr="004C331E" w:rsidRDefault="006A090A" w:rsidP="00836472">
      <w:pPr>
        <w:pStyle w:val="SingleTxtG"/>
        <w:rPr>
          <w:rStyle w:val="style21"/>
          <w:b/>
          <w:sz w:val="22"/>
          <w:szCs w:val="22"/>
        </w:rPr>
      </w:pPr>
      <w:r w:rsidRPr="004C331E">
        <w:rPr>
          <w:rStyle w:val="style21"/>
          <w:b/>
          <w:sz w:val="22"/>
          <w:szCs w:val="22"/>
        </w:rPr>
        <w:t>Política Nacional de Tierras de Pueblos Indígenas</w:t>
      </w:r>
    </w:p>
    <w:p w:rsidR="006A090A" w:rsidRPr="00836472" w:rsidRDefault="00F6067F" w:rsidP="00671849">
      <w:pPr>
        <w:pStyle w:val="SingleTxtG"/>
        <w:numPr>
          <w:ilvl w:val="0"/>
          <w:numId w:val="19"/>
        </w:numPr>
        <w:rPr>
          <w:rStyle w:val="style21"/>
        </w:rPr>
      </w:pPr>
      <w:r>
        <w:rPr>
          <w:rStyle w:val="style21"/>
        </w:rPr>
        <w:tab/>
      </w:r>
      <w:r w:rsidR="006A090A" w:rsidRPr="00836472">
        <w:rPr>
          <w:rStyle w:val="style21"/>
        </w:rPr>
        <w:t>Si bien estos casos no abordan la totalidad de las situaciones suscitadas, es importante resaltar cuáles son las medidas que ha tomando el Estado Argentino, en torno a estos conflictos.</w:t>
      </w:r>
    </w:p>
    <w:p w:rsidR="006A090A" w:rsidRPr="00836472" w:rsidRDefault="00F6067F" w:rsidP="00671849">
      <w:pPr>
        <w:pStyle w:val="SingleTxtG"/>
        <w:numPr>
          <w:ilvl w:val="0"/>
          <w:numId w:val="19"/>
        </w:numPr>
        <w:rPr>
          <w:rStyle w:val="style21"/>
        </w:rPr>
      </w:pPr>
      <w:r>
        <w:rPr>
          <w:rStyle w:val="style21"/>
        </w:rPr>
        <w:tab/>
      </w:r>
      <w:r w:rsidR="006A090A" w:rsidRPr="00836472">
        <w:rPr>
          <w:rStyle w:val="style21"/>
        </w:rPr>
        <w:t xml:space="preserve">La principal medida corresponde a la </w:t>
      </w:r>
      <w:r w:rsidR="006A090A" w:rsidRPr="00836472">
        <w:rPr>
          <w:rStyle w:val="style21"/>
          <w:b/>
        </w:rPr>
        <w:t>declaración de Emergencia de la posesión y la propiedad comunitaria indígena</w:t>
      </w:r>
      <w:r w:rsidR="006A090A" w:rsidRPr="00836472">
        <w:rPr>
          <w:rStyle w:val="style21"/>
        </w:rPr>
        <w:t xml:space="preserve">. Esto ha permitido que mediante </w:t>
      </w:r>
      <w:r w:rsidR="006A090A" w:rsidRPr="00836472">
        <w:rPr>
          <w:rStyle w:val="style21"/>
          <w:b/>
        </w:rPr>
        <w:t>Ley Nacional N</w:t>
      </w:r>
      <w:r w:rsidR="005412E1">
        <w:rPr>
          <w:rStyle w:val="style21"/>
          <w:b/>
        </w:rPr>
        <w:t>.</w:t>
      </w:r>
      <w:r w:rsidR="006A090A" w:rsidRPr="00836472">
        <w:rPr>
          <w:rStyle w:val="style21"/>
          <w:b/>
        </w:rPr>
        <w:t>º 26160</w:t>
      </w:r>
      <w:r w:rsidR="006A090A" w:rsidRPr="00836472">
        <w:rPr>
          <w:rStyle w:val="style21"/>
        </w:rPr>
        <w:t xml:space="preserve"> se establezca en todo el territorio nacional la suspensión de desalojos de comunidades indígenas de las tierras que ocupan.</w:t>
      </w:r>
    </w:p>
    <w:p w:rsidR="006A090A" w:rsidRPr="00836472" w:rsidRDefault="00F6067F" w:rsidP="00671849">
      <w:pPr>
        <w:pStyle w:val="SingleTxtG"/>
        <w:numPr>
          <w:ilvl w:val="0"/>
          <w:numId w:val="19"/>
        </w:numPr>
        <w:rPr>
          <w:rStyle w:val="style21"/>
        </w:rPr>
      </w:pPr>
      <w:r>
        <w:rPr>
          <w:rStyle w:val="style21"/>
        </w:rPr>
        <w:tab/>
      </w:r>
      <w:r w:rsidR="006A090A" w:rsidRPr="00836472">
        <w:rPr>
          <w:rStyle w:val="style21"/>
        </w:rPr>
        <w:t>Esta norma es innovadora en la región en cuanto al tratamiento especial de la cuestión de tierras de pueblos originarios y sienta precedentes para impulsar políticas estatales de tierras indígenas en otros países.</w:t>
      </w:r>
    </w:p>
    <w:p w:rsidR="006A090A" w:rsidRPr="00836472" w:rsidRDefault="00F6067F" w:rsidP="00671849">
      <w:pPr>
        <w:pStyle w:val="SingleTxtG"/>
        <w:numPr>
          <w:ilvl w:val="0"/>
          <w:numId w:val="19"/>
        </w:numPr>
      </w:pPr>
      <w:r>
        <w:rPr>
          <w:rStyle w:val="style21"/>
        </w:rPr>
        <w:tab/>
      </w:r>
      <w:r w:rsidR="006A090A" w:rsidRPr="00836472">
        <w:rPr>
          <w:rStyle w:val="style21"/>
        </w:rPr>
        <w:t xml:space="preserve">La declaración de la situación de emergencia en la materia, si bien permite un resguardo jurídico acorde para proteger la situación actual de las comunidades, no resuelve el problema de fondo que es la entrega y titularización de estos territorios. En este sentido, </w:t>
      </w:r>
      <w:smartTag w:uri="urn:schemas-microsoft-com:office:smarttags" w:element="PersonName">
        <w:smartTagPr>
          <w:attr w:name="ProductID" w:val="la Ley Nacional"/>
        </w:smartTagPr>
        <w:smartTag w:uri="urn:schemas-microsoft-com:office:smarttags" w:element="PersonName">
          <w:smartTagPr>
            <w:attr w:name="ProductID" w:val="la Ley"/>
          </w:smartTagPr>
          <w:r w:rsidR="006A090A" w:rsidRPr="00836472">
            <w:rPr>
              <w:rStyle w:val="style21"/>
            </w:rPr>
            <w:t>la Ley</w:t>
          </w:r>
        </w:smartTag>
        <w:r w:rsidR="006A090A" w:rsidRPr="00836472">
          <w:rPr>
            <w:rStyle w:val="style21"/>
          </w:rPr>
          <w:t xml:space="preserve"> Nacional</w:t>
        </w:r>
      </w:smartTag>
      <w:r w:rsidR="006A090A" w:rsidRPr="00836472">
        <w:rPr>
          <w:rStyle w:val="style21"/>
        </w:rPr>
        <w:t xml:space="preserve"> 26160 avanza en facultar al INAI a realizar un proceso de relevamiento y medición de territorios ocupados por comunidades indígenas. </w:t>
      </w:r>
      <w:r w:rsidR="006A090A" w:rsidRPr="00836472">
        <w:t>Ello permitirá identificar y demarcar las tierras que en forma tradicional ocupan las comunidades, así como la historia de los procesos que determinaron la situación territorial actual de cada Comunidad.</w:t>
      </w:r>
    </w:p>
    <w:p w:rsidR="006A090A" w:rsidRPr="004C331E" w:rsidRDefault="00836472" w:rsidP="006A090A">
      <w:pPr>
        <w:pStyle w:val="H1G"/>
      </w:pPr>
      <w:r>
        <w:tab/>
      </w:r>
      <w:r>
        <w:tab/>
      </w:r>
      <w:r w:rsidR="006A090A" w:rsidRPr="004C331E">
        <w:t xml:space="preserve">Aplicación Judicial de </w:t>
      </w:r>
      <w:smartTag w:uri="urn:schemas-microsoft-com:office:smarttags" w:element="PersonName">
        <w:smartTagPr>
          <w:attr w:name="ProductID" w:val="la Ley"/>
        </w:smartTagPr>
        <w:r w:rsidR="006A090A" w:rsidRPr="004C331E">
          <w:t>la Ley</w:t>
        </w:r>
      </w:smartTag>
      <w:r w:rsidR="006A090A" w:rsidRPr="004C331E">
        <w:t xml:space="preserve"> 26160</w:t>
      </w:r>
    </w:p>
    <w:p w:rsidR="006A090A" w:rsidRPr="004C331E" w:rsidRDefault="00F6067F" w:rsidP="00671849">
      <w:pPr>
        <w:pStyle w:val="SingleTxtG"/>
        <w:numPr>
          <w:ilvl w:val="0"/>
          <w:numId w:val="19"/>
        </w:numPr>
      </w:pPr>
      <w:r>
        <w:tab/>
      </w:r>
      <w:r w:rsidR="006A090A" w:rsidRPr="004C331E">
        <w:t>La emergencia declarada por la ley ha tenido aplicación en numerosas causas judiciales. Entre ellas se destaca la interpretación que tribunales del fuero penal vienen realizando con fundamento en la ley Nacional N</w:t>
      </w:r>
      <w:r w:rsidR="005412E1">
        <w:t>.</w:t>
      </w:r>
      <w:r w:rsidR="006A090A" w:rsidRPr="004C331E">
        <w:t xml:space="preserve">º 26160. </w:t>
      </w:r>
    </w:p>
    <w:p w:rsidR="006A090A" w:rsidRPr="004C331E" w:rsidRDefault="00F6067F" w:rsidP="00CF5084">
      <w:pPr>
        <w:pStyle w:val="SingleTxtG"/>
        <w:numPr>
          <w:ilvl w:val="0"/>
          <w:numId w:val="19"/>
        </w:numPr>
      </w:pPr>
      <w:r>
        <w:tab/>
      </w:r>
      <w:r w:rsidR="006A090A" w:rsidRPr="004C331E">
        <w:t xml:space="preserve">La Cámara Primera en lo Criminal de </w:t>
      </w:r>
      <w:smartTag w:uri="urn:schemas-microsoft-com:office:smarttags" w:element="PersonName">
        <w:smartTagPr>
          <w:attr w:name="ProductID" w:val="la III"/>
        </w:smartTagPr>
        <w:r w:rsidR="006A090A" w:rsidRPr="004C331E">
          <w:t>la III</w:t>
        </w:r>
      </w:smartTag>
      <w:r w:rsidR="006A090A" w:rsidRPr="004C331E">
        <w:t>ª Circunscripción Judicial de la provincia de Río Negro ha revocado el procesamiento del miembro de una comunidad indígena por el delito de usurpación así como la orden de restitución del territorio por considerarlo “</w:t>
      </w:r>
      <w:r w:rsidR="006A090A" w:rsidRPr="004C331E">
        <w:rPr>
          <w:i/>
        </w:rPr>
        <w:t>prematuro</w:t>
      </w:r>
      <w:r w:rsidR="006A090A" w:rsidRPr="004C331E">
        <w:t xml:space="preserve">”, en el marco de la </w:t>
      </w:r>
      <w:r w:rsidR="005412E1">
        <w:t>L</w:t>
      </w:r>
      <w:r w:rsidR="006A090A" w:rsidRPr="004C331E">
        <w:t xml:space="preserve">ey 26160, debiendo “agotarse la investigación” debiendo “continuarse con la producción de la totalidad de la prueba indicada por el imputado y su defensa a fin de resolver en forma definitiva”. </w:t>
      </w:r>
      <w:smartTag w:uri="urn:schemas-microsoft-com:office:smarttags" w:element="PersonName">
        <w:smartTagPr>
          <w:attr w:name="ProductID" w:val="la C￡mara"/>
        </w:smartTagPr>
        <w:r w:rsidR="006A090A" w:rsidRPr="004C331E">
          <w:t>La Cámara</w:t>
        </w:r>
      </w:smartTag>
      <w:r w:rsidR="006A090A" w:rsidRPr="004C331E">
        <w:t xml:space="preserve"> consideró que “La cuestión de la preexistencia étnica y posesión consecuente de tierras cuestionadas en su ocupación actualmente, no parece ser de entidad menor y así lo han entendido los legisladores nacionales que dictaron la ya comentada ley 26160. […] Y si bien el Juez juzga el o los hechos denunciados, no puede ignorar que los mismos se han desplegado en un contexto particular que los diferencia nítidamente de otros que hayan merecido similar calificación jurídica”.</w:t>
      </w:r>
      <w:r w:rsidR="00CF5084">
        <w:rPr>
          <w:rStyle w:val="FootnoteReference"/>
        </w:rPr>
        <w:footnoteReference w:id="12"/>
      </w:r>
    </w:p>
    <w:p w:rsidR="006A090A" w:rsidRPr="004C331E" w:rsidRDefault="00F6067F" w:rsidP="00671849">
      <w:pPr>
        <w:pStyle w:val="SingleTxtG"/>
        <w:numPr>
          <w:ilvl w:val="0"/>
          <w:numId w:val="19"/>
        </w:numPr>
      </w:pPr>
      <w:r>
        <w:tab/>
      </w:r>
      <w:r w:rsidR="006A090A" w:rsidRPr="004C331E">
        <w:t xml:space="preserve">Cabe destacar que el caso en cuestión se trata de una causa de usurpación iniciada por un fiscalero y </w:t>
      </w:r>
      <w:smartTag w:uri="urn:schemas-microsoft-com:office:smarttags" w:element="PersonName">
        <w:smartTagPr>
          <w:attr w:name="ProductID" w:val="la Direcci￳n"/>
        </w:smartTagPr>
        <w:r w:rsidR="006A090A" w:rsidRPr="004C331E">
          <w:t>la Dirección</w:t>
        </w:r>
      </w:smartTag>
      <w:r w:rsidR="006A090A" w:rsidRPr="004C331E">
        <w:t xml:space="preserve"> de Tierras de la provincia de Río Negro, por la recuperación del Territorio en Carri Laufquen Grande, realizado por integrantes del Lof Ponce, en junio de 2007. </w:t>
      </w:r>
    </w:p>
    <w:p w:rsidR="006A090A" w:rsidRPr="004C331E" w:rsidRDefault="00F6067F" w:rsidP="00671849">
      <w:pPr>
        <w:pStyle w:val="SingleTxtG"/>
        <w:numPr>
          <w:ilvl w:val="0"/>
          <w:numId w:val="19"/>
        </w:numPr>
      </w:pPr>
      <w:r>
        <w:tab/>
      </w:r>
      <w:r w:rsidR="006A090A" w:rsidRPr="004C331E">
        <w:t xml:space="preserve">De igual manera se ha pronunciado la jurisprudencia en el caso de </w:t>
      </w:r>
      <w:smartTag w:uri="urn:schemas-microsoft-com:office:smarttags" w:element="PersonName">
        <w:smartTagPr>
          <w:attr w:name="ProductID" w:val="la Comunidad Tacul"/>
        </w:smartTagPr>
        <w:r w:rsidR="006A090A" w:rsidRPr="004C331E">
          <w:t>la Comunidad Tacul</w:t>
        </w:r>
      </w:smartTag>
      <w:r w:rsidR="006A090A" w:rsidRPr="004C331E">
        <w:t xml:space="preserve"> cuyos integrantes fueran acusados usurpación por el Estado Municipal, por haberse instalado (emplazando una construcción de madera) en el Parque Municipal Llao Llao, en la zona denominada Villa Tacul, en la que habían vivido pese a tratarse del inicio de una zona reservada en forma tradicional, hasta que sin ningún motivo particular un día se efectivizó el traslado (1944). </w:t>
      </w:r>
    </w:p>
    <w:p w:rsidR="006A090A" w:rsidRPr="004C331E" w:rsidRDefault="00F6067F" w:rsidP="00540AF1">
      <w:pPr>
        <w:pStyle w:val="SingleTxtG"/>
        <w:numPr>
          <w:ilvl w:val="0"/>
          <w:numId w:val="19"/>
        </w:numPr>
      </w:pPr>
      <w:r>
        <w:tab/>
      </w:r>
      <w:r w:rsidR="006A090A" w:rsidRPr="004C331E">
        <w:t xml:space="preserve">El Juez ha entendido que las denunciadas “ofrecen base objetiva que brinda apoyatura a las expectativas legales que estiman que de la estancia originaria emergen derechos reales”. Ello en el marco del principio de subsidiariedad, según el cual el derecho penal ha de ser la </w:t>
      </w:r>
      <w:r w:rsidR="006A090A" w:rsidRPr="004C331E">
        <w:rPr>
          <w:i/>
        </w:rPr>
        <w:t>ultima ratio</w:t>
      </w:r>
      <w:r w:rsidR="006A090A" w:rsidRPr="004C331E">
        <w:t xml:space="preserve"> que indica que para proteger los intereses sociales el Estado debe agotar los medios menos lesivos para los derechos individuales y solo cuando ninguno de aquellos medios sean suficientes, estará legitimado el recurso al sistema penal. La denunciante recurrió al derecho penal sorteando la racionalidad de esos principios pese a lo evidente que resultaba que el conflicto de acuerdo a su particular especificidad debía ser resuelto en otra sede. </w:t>
      </w:r>
      <w:r w:rsidR="00540AF1">
        <w:rPr>
          <w:rStyle w:val="FootnoteReference"/>
        </w:rPr>
        <w:footnoteReference w:id="13"/>
      </w:r>
      <w:r w:rsidR="006A090A" w:rsidRPr="004C331E">
        <w:t xml:space="preserve"> </w:t>
      </w:r>
    </w:p>
    <w:p w:rsidR="006A090A" w:rsidRPr="004C331E" w:rsidRDefault="00F6067F" w:rsidP="00540AF1">
      <w:pPr>
        <w:pStyle w:val="SingleTxtG"/>
        <w:numPr>
          <w:ilvl w:val="0"/>
          <w:numId w:val="19"/>
        </w:numPr>
      </w:pPr>
      <w:r>
        <w:tab/>
      </w:r>
      <w:r w:rsidR="006A090A" w:rsidRPr="004C331E">
        <w:t>A lo largo de estos años, son relevantes los fallos que en jurisdicción penal dictaminan el s</w:t>
      </w:r>
      <w:r w:rsidR="006A090A" w:rsidRPr="004C331E">
        <w:rPr>
          <w:bCs/>
        </w:rPr>
        <w:t>obreseimiento de los miembros de comunidades indígenas imputados por daño, turbación de la posesión o tenencia o usurpación. La jurisprudencia he evolucionado de la absolución del imputado por delito de daño en virtud de una causa de justificación putativa</w:t>
      </w:r>
      <w:r w:rsidR="00540AF1">
        <w:rPr>
          <w:bCs/>
        </w:rPr>
        <w:t xml:space="preserve"> </w:t>
      </w:r>
      <w:r w:rsidR="00540AF1">
        <w:rPr>
          <w:rStyle w:val="FootnoteReference"/>
          <w:bCs/>
        </w:rPr>
        <w:footnoteReference w:id="14"/>
      </w:r>
      <w:r w:rsidR="00540AF1">
        <w:rPr>
          <w:bCs/>
        </w:rPr>
        <w:t xml:space="preserve"> </w:t>
      </w:r>
      <w:r w:rsidR="006A090A" w:rsidRPr="004C331E">
        <w:rPr>
          <w:bCs/>
        </w:rPr>
        <w:t>al sobreseimiento por atipicidad de la conducta</w:t>
      </w:r>
      <w:r w:rsidR="006A090A" w:rsidRPr="004C331E">
        <w:t>, ya que e</w:t>
      </w:r>
      <w:r w:rsidR="006A090A" w:rsidRPr="004C331E">
        <w:rPr>
          <w:bCs/>
        </w:rPr>
        <w:t>l hecho investigado no encuadra en figura penal alguna. En efecto, en los últimos fallos los tribunales han dictaminado que no se cumplen la condiciones exigidas por el tipo penal</w:t>
      </w:r>
      <w:r w:rsidR="00540AF1">
        <w:rPr>
          <w:rStyle w:val="FootnoteReference"/>
          <w:bCs/>
        </w:rPr>
        <w:footnoteReference w:id="15"/>
      </w:r>
      <w:r w:rsidR="006A090A" w:rsidRPr="004C331E">
        <w:rPr>
          <w:bCs/>
        </w:rPr>
        <w:t xml:space="preserve"> o </w:t>
      </w:r>
      <w:r w:rsidR="006A090A" w:rsidRPr="004C331E">
        <w:t xml:space="preserve">la imposibilidad del delito por cuanto “los incidentes en cuestión ocurrieron en la propiedad comunitaria indígena, y consecuentemente en tanto la propiedad incluso la comunitaria, comprende los atributos de la tenencia y posesión respecto del bien, la turbación prevista en el </w:t>
      </w:r>
      <w:r w:rsidR="005412E1">
        <w:t>inciso 3 del artículo 18 del Código Penal</w:t>
      </w:r>
      <w:r w:rsidR="006A090A" w:rsidRPr="004C331E">
        <w:t xml:space="preserve"> por parte de los imputados constituye un delito imposible, y conforme a ello […] corresponde se decrete la absolución de los mismos”.</w:t>
      </w:r>
      <w:r w:rsidR="00540AF1">
        <w:rPr>
          <w:rStyle w:val="FootnoteReference"/>
        </w:rPr>
        <w:footnoteReference w:id="16"/>
      </w:r>
    </w:p>
    <w:p w:rsidR="006A090A" w:rsidRPr="004C331E" w:rsidRDefault="00F6067F" w:rsidP="00540AF1">
      <w:pPr>
        <w:pStyle w:val="SingleTxtG"/>
        <w:numPr>
          <w:ilvl w:val="0"/>
          <w:numId w:val="19"/>
        </w:numPr>
      </w:pPr>
      <w:r>
        <w:tab/>
      </w:r>
      <w:r w:rsidR="006A090A" w:rsidRPr="004C331E">
        <w:t xml:space="preserve">Por ello, el Juzgado de Instrucción en lo Criminal y Correccional Nº 2 de </w:t>
      </w:r>
      <w:smartTag w:uri="urn:schemas-microsoft-com:office:smarttags" w:element="PersonName">
        <w:smartTagPr>
          <w:attr w:name="ProductID" w:val="la III Circunscripci￳n Judicial"/>
        </w:smartTagPr>
        <w:smartTag w:uri="urn:schemas-microsoft-com:office:smarttags" w:element="PersonName">
          <w:smartTagPr>
            <w:attr w:name="ProductID" w:val="la III Circunscripci￳n"/>
          </w:smartTagPr>
          <w:r w:rsidR="006A090A" w:rsidRPr="004C331E">
            <w:t>la III Circunscripción</w:t>
          </w:r>
        </w:smartTag>
        <w:r w:rsidR="006A090A" w:rsidRPr="004C331E">
          <w:t xml:space="preserve"> Judicial</w:t>
        </w:r>
      </w:smartTag>
      <w:r w:rsidR="006A090A" w:rsidRPr="004C331E">
        <w:t xml:space="preserve"> de la provincia de Río Negro ha dictaminado “Como ya ha sido señalado en otros fallos en los cuales debí resolver cuestiones de similares naturaleza a la aquí planteada, nos encontramos frente a una cuestión que excede los límites del derecho penal y nos aproxima a una problemática que se encuentra candente en esta región del Estado Nacional”.</w:t>
      </w:r>
      <w:r w:rsidR="00540AF1">
        <w:rPr>
          <w:rStyle w:val="FootnoteReference"/>
        </w:rPr>
        <w:footnoteReference w:id="17"/>
      </w:r>
    </w:p>
    <w:p w:rsidR="006A090A" w:rsidRPr="004C331E" w:rsidRDefault="00836472" w:rsidP="006A090A">
      <w:pPr>
        <w:pStyle w:val="H1G"/>
      </w:pPr>
      <w:r>
        <w:tab/>
      </w:r>
      <w:r>
        <w:tab/>
      </w:r>
      <w:r w:rsidR="006A090A" w:rsidRPr="004C331E">
        <w:t>Política Nacional de Protección Ambiental</w:t>
      </w:r>
    </w:p>
    <w:p w:rsidR="006A090A" w:rsidRPr="004C331E" w:rsidRDefault="00F6067F" w:rsidP="00671849">
      <w:pPr>
        <w:pStyle w:val="SingleTxtG"/>
        <w:numPr>
          <w:ilvl w:val="0"/>
          <w:numId w:val="19"/>
        </w:numPr>
      </w:pPr>
      <w:r>
        <w:tab/>
      </w:r>
      <w:r w:rsidR="006A090A" w:rsidRPr="004C331E">
        <w:t>El Estado Argentino ha avanzado en establecer un marco legal para la protección de los bosques nativos, cuestión que se relaciona estrechamente con el desarrollo de las comunidades indígenas.</w:t>
      </w:r>
    </w:p>
    <w:p w:rsidR="006A090A" w:rsidRPr="004C331E" w:rsidRDefault="00F6067F" w:rsidP="00671849">
      <w:pPr>
        <w:pStyle w:val="SingleTxtG"/>
        <w:numPr>
          <w:ilvl w:val="0"/>
          <w:numId w:val="19"/>
        </w:numPr>
      </w:pPr>
      <w:r>
        <w:tab/>
      </w:r>
      <w:r w:rsidR="006A090A" w:rsidRPr="004C331E">
        <w:t xml:space="preserve">Para ello, se ha dictado </w:t>
      </w:r>
      <w:smartTag w:uri="urn:schemas-microsoft-com:office:smarttags" w:element="PersonName">
        <w:smartTagPr>
          <w:attr w:name="ProductID" w:val="la Ley Nacional"/>
        </w:smartTagPr>
        <w:r w:rsidR="006A090A" w:rsidRPr="004C331E">
          <w:t>la Ley Nacional</w:t>
        </w:r>
      </w:smartTag>
      <w:r w:rsidR="006A090A" w:rsidRPr="004C331E">
        <w:t xml:space="preserve"> N</w:t>
      </w:r>
      <w:r w:rsidR="00032927">
        <w:t>.</w:t>
      </w:r>
      <w:r w:rsidR="006A090A" w:rsidRPr="004C331E">
        <w:t xml:space="preserve">º 26331 de Presupuestos mínimos de protección ambiental de los bosques nativos (2007) que promueve la conservación de los bosques nativos mediante su ordenamiento territorial y la regulación de la expansión de la frontera agropecuaria y todo otro cambio en el uso del suelo (art. 3, </w:t>
      </w:r>
      <w:r w:rsidR="006A090A" w:rsidRPr="005412E1">
        <w:rPr>
          <w:i/>
          <w:iCs/>
        </w:rPr>
        <w:t>a</w:t>
      </w:r>
      <w:r w:rsidR="006A090A" w:rsidRPr="004C331E">
        <w:t xml:space="preserve">). </w:t>
      </w:r>
    </w:p>
    <w:p w:rsidR="006A090A" w:rsidRPr="004C331E" w:rsidRDefault="00F6067F" w:rsidP="00671849">
      <w:pPr>
        <w:pStyle w:val="SingleTxtG"/>
        <w:numPr>
          <w:ilvl w:val="0"/>
          <w:numId w:val="19"/>
        </w:numPr>
      </w:pPr>
      <w:r>
        <w:tab/>
      </w:r>
      <w:r w:rsidR="006A090A" w:rsidRPr="004C331E">
        <w:t xml:space="preserve">La ley dispone la realización de un ordenamiento ambiental en cada provincia a fin de zonificar la importancia de los bosques nativos para el equilibrio general del ambiente. Ese ordenamiento territorial debe ser participativo e incluir las opiniones de las comunidades indígenas sobre sus tierras y montes. Entre los 10 criterios rectores de sustentabilidad para asignar las categorías el criterio 10 releva el reconocimiento del “valor que las comunidades indígenas […] dan a las áreas boscosas […] y el uso que pueden hacer de sus recursos naturales a los fines de su supervivencia y el mantenimiento de su cultura” (Anexo, criterio 10). Y, ordena que a los efectos de hacer las reservas de derechos jurisdiccionales correspondientes, se encuadre en el marco de dos leyes nacionales: Ley 26160 y ley 24071 (ratificatoria del Convenio </w:t>
      </w:r>
      <w:r w:rsidR="00032927">
        <w:t xml:space="preserve">N.º </w:t>
      </w:r>
      <w:r w:rsidR="006A090A" w:rsidRPr="004C331E">
        <w:t xml:space="preserve">169 </w:t>
      </w:r>
      <w:r w:rsidR="00032927">
        <w:t xml:space="preserve">de la </w:t>
      </w:r>
      <w:r w:rsidR="006A090A" w:rsidRPr="004C331E">
        <w:t xml:space="preserve">OIT). La ley estableció, en relación a las comunidades indígenas, que también se debe evaluar el tipo de uso del espacio que realizan y la situación de tenencia de la tierra en que habita. </w:t>
      </w:r>
    </w:p>
    <w:p w:rsidR="006A090A" w:rsidRPr="004C331E" w:rsidRDefault="00836472" w:rsidP="006A090A">
      <w:pPr>
        <w:pStyle w:val="H1G"/>
      </w:pPr>
      <w:r>
        <w:tab/>
      </w:r>
      <w:r>
        <w:tab/>
      </w:r>
      <w:r w:rsidR="006A090A" w:rsidRPr="004C331E">
        <w:t>Aplicación Judicial</w:t>
      </w:r>
    </w:p>
    <w:p w:rsidR="006A090A" w:rsidRPr="004C331E" w:rsidRDefault="00F6067F" w:rsidP="00671849">
      <w:pPr>
        <w:pStyle w:val="SingleTxtG"/>
        <w:numPr>
          <w:ilvl w:val="0"/>
          <w:numId w:val="19"/>
        </w:numPr>
      </w:pPr>
      <w:r>
        <w:tab/>
      </w:r>
      <w:r w:rsidR="006A090A" w:rsidRPr="004C331E">
        <w:t xml:space="preserve">En orden al problema de los recursos naturales se destaca la sentencia de </w:t>
      </w:r>
      <w:smartTag w:uri="urn:schemas-microsoft-com:office:smarttags" w:element="PersonName">
        <w:smartTagPr>
          <w:attr w:name="ProductID" w:val="la Corte Suprema"/>
        </w:smartTagPr>
        <w:r w:rsidR="006A090A" w:rsidRPr="004C331E">
          <w:t>la Corte Suprema</w:t>
        </w:r>
      </w:smartTag>
      <w:r w:rsidR="006A090A" w:rsidRPr="004C331E">
        <w:t xml:space="preserve"> de Justicia de </w:t>
      </w:r>
      <w:smartTag w:uri="urn:schemas-microsoft-com:office:smarttags" w:element="PersonName">
        <w:smartTagPr>
          <w:attr w:name="ProductID" w:val="la Naci￳n"/>
        </w:smartTagPr>
        <w:r w:rsidR="006A090A" w:rsidRPr="004C331E">
          <w:t>la Nación</w:t>
        </w:r>
      </w:smartTag>
      <w:r w:rsidR="006A090A" w:rsidRPr="004C331E">
        <w:t xml:space="preserve"> (</w:t>
      </w:r>
      <w:r w:rsidR="006A090A" w:rsidRPr="004C331E">
        <w:rPr>
          <w:i/>
        </w:rPr>
        <w:t xml:space="preserve">cf. </w:t>
      </w:r>
      <w:r w:rsidR="006A090A" w:rsidRPr="004C331E">
        <w:rPr>
          <w:rFonts w:cs="Courier"/>
        </w:rPr>
        <w:t>Salas, Dino y otros c/ Salta, Provincia de y Estado Nacional s/ amparo, 26 de marzo de 2009)</w:t>
      </w:r>
      <w:r w:rsidR="006A090A" w:rsidRPr="004C331E">
        <w:rPr>
          <w:i/>
        </w:rPr>
        <w:t xml:space="preserve"> </w:t>
      </w:r>
      <w:r w:rsidR="006A090A" w:rsidRPr="004C331E">
        <w:t xml:space="preserve">suspendiendo los desmontes autorizados en </w:t>
      </w:r>
      <w:smartTag w:uri="urn:schemas-microsoft-com:office:smarttags" w:element="PersonName">
        <w:smartTagPr>
          <w:attr w:name="ProductID" w:val="la Provincia"/>
        </w:smartTagPr>
        <w:r w:rsidR="006A090A" w:rsidRPr="004C331E">
          <w:t>la Provincia</w:t>
        </w:r>
      </w:smartTag>
      <w:r w:rsidR="006A090A" w:rsidRPr="004C331E">
        <w:t xml:space="preserve"> de Salta por el plazo de 90 días, en respuesta al amparo interpuesto por organizaciones indígenas y criollas. La sentencia obliga al estado provincial y nacional a realizar estudios de impacto ambiental con la participación de las comunidades indígenas. Sin embargo, algunas comunidades indígenas se encuentran afectadas por esta medida porque si bien paraliza los desmontes privados también impide el acceso a los recursos a las comunidades que viven en la zona, siendo comunidades que basan su subsistencia en el monte. </w:t>
      </w:r>
    </w:p>
    <w:p w:rsidR="006A090A" w:rsidRPr="004C331E" w:rsidRDefault="00836472" w:rsidP="006A090A">
      <w:pPr>
        <w:pStyle w:val="H1G"/>
      </w:pPr>
      <w:r>
        <w:tab/>
      </w:r>
      <w:r>
        <w:tab/>
      </w:r>
      <w:r w:rsidR="006A090A" w:rsidRPr="004C331E">
        <w:t xml:space="preserve">Difusión de la </w:t>
      </w:r>
      <w:r w:rsidR="005412E1">
        <w:t>L</w:t>
      </w:r>
      <w:r w:rsidR="006A090A" w:rsidRPr="004C331E">
        <w:t>ey 26160 sobre los derechos de los pueblos indígenas entre los funcionarios del poder judicial</w:t>
      </w:r>
    </w:p>
    <w:p w:rsidR="006A090A" w:rsidRPr="004C331E" w:rsidRDefault="00F6067F" w:rsidP="00671849">
      <w:pPr>
        <w:pStyle w:val="SingleTxtG"/>
        <w:numPr>
          <w:ilvl w:val="0"/>
          <w:numId w:val="19"/>
        </w:numPr>
      </w:pPr>
      <w:r>
        <w:tab/>
      </w:r>
      <w:r w:rsidR="006A090A" w:rsidRPr="004C331E">
        <w:t xml:space="preserve">Durante el año 2008 se han enviado notificación de la ley Nacional </w:t>
      </w:r>
      <w:smartTag w:uri="urn:schemas-microsoft-com:office:smarttags" w:element="metricconverter">
        <w:smartTagPr>
          <w:attr w:name="ProductID" w:val="26.160 a"/>
        </w:smartTagPr>
        <w:r w:rsidR="006A090A" w:rsidRPr="004C331E">
          <w:t>26.160 a</w:t>
        </w:r>
      </w:smartTag>
      <w:r w:rsidR="006A090A" w:rsidRPr="004C331E">
        <w:t xml:space="preserve"> los miembros del Poder Judicial Nacional y provinciales, en carta firmada por el Instituto Nacional de Asuntos Indígenas y </w:t>
      </w:r>
      <w:smartTag w:uri="urn:schemas-microsoft-com:office:smarttags" w:element="PersonName">
        <w:smartTagPr>
          <w:attr w:name="ProductID" w:val="湥⹴8倨㩐㏅䢄䦰ﶅ㹤ŨȈ뇨ミ犰Ǵ梤ݦ栰ݦ ŭȌ교ョ놼ミ괠ョ犰ќベ桸ݦr\ ŦȈ桔ݦ楀ݦ負ݦ8\PrŻȈSoledad900063ŰȈ뇨ミ犰Ǽ楤ݦ棰ݦ ŵȌ교ョ놼ミ괠ョ犰ќベ椸ݦ ŎȈ椔ݦ樀ݦ梀ݦŃȈLaruffaŘȈ뇨ミ犰ȃ賜ݦ榰ݦ ŝȌ교ョ놼ミ괠ョ犰ќベ槸ݦ ŖȈ槔ݦ檘ݦ楀ݦīȈ뇨ミ犰ȅ檼ݦ橈ݦ ĠȌ교ョ놼ミ괠ョ犰ќベ檐ݦ ĹȈ橬ݦ歈ݦ樀ݦľȈenıȈ뇨ミ犰Ȉ歬ݦ櫸ݦ ĶȌ교ョ놼ミ괠ョ犰ќベ歀ݦ ďȈ欜ݦ氈ݦ檘ݦĄȈvirtudęȈ뇨ミ犰ȏ氬ݦ殸ݦ ĞȌ교ョ놼ミ괠ョ犰ќベ氀ݦ ėȈ毜ݦ沸ݦ歈ݦǬȈdeǯȈ뇨ミ犰Ȓ泜ݦ汨ݦ ǤȌ교ョ놼ミ괠ョ犰ќベ沰ݦ ǽȈ沌ݦ浨ݦ氈ݦǲȈlosǵȈ뇨ミ犰Ȗ涌ݦ洘ݦ ǊȌ교ョ놼ミ괠ョ犰ќベ浠ݦ ǃȈ洼ݦ渨ݦ沸ݦǘȈcualesǝȈ뇨ミ犰ȝ湌ݦ淘ݦ ǒȌ교ョ놼ミ괠ョ犰ќベ渠ݦ ƫȈ淼ݦ滘ݦ浨ݦƠȈseƣȈ뇨ミ犰Ƞ&#10;滼ݦ溈ݦ ƸȌ교ョ놼ミ괠ョ犰ќベ滐ݦ ƱȈ溬ݦ澘ݦ渨ݦƶȈrealizaronƋȈ뇨ミ犰ȫ澼ݦ潈ݦ ƀȌ교ョ놼ミ괠ョ犰ќベ澐ݦ ƙȈ潬ݦエݧ滘ݦƞȈdiversasƓȈ뇨ミ犰ȴ ヌݧじݧŨȐ&#10;desdeŬȈⵤݧ刐ݧ典ݧa šȌ교ョ놼ミ괠ョ犰ќベݵyȌ źȈEspecialesݦ䝨ݧſȈ뇨ミ犰S煜ݦ烨ݦ ŴȌ교ョ놼ミ괠ョ犰ќベ焰ݦǈ ōȈ焌ݦ燨ݦݵłȈdeŅȈ뇨ミ犰V爌ݦ熘ݦ ŚȌ교ョ놼ミ괠ョ犰ќベ燠ݦ며 œȈ熼ݦ犘ݦ焸ݦ6ŗȈĨȈlaīȈ뇨ミ犰Y犼ݦ版ݦ ĠȌ교ョ놼ミ괠ョ犰ќベ犐ݦ ĹȈ牬ݦ獘ݦ燨ݦľȈOficina1ȌǈǈĳȈ뇨ミ犰a獼ݦ猈ݦ ĈȌ교ョ놼ミ괠ョ犰ќベ獐ݦ āȈ猬ݦ琈ݦ犘ݦȈĆȈdel빈ݱęȈ뇨ミ犰e琬ݦ玸ݦ ĞȌ교ョ놼ミ괠ョ犰ќベ琀ݦǈ ėȈ珜ݦ㮐ݧ獘ݦǬȈAltoǯȈ뇨ミ犰麼өⵀݧ ǤȌ교ョ놼ミ괠ョ犰ќベ㾐&quot;üȌ ǽȈlosǰȈasǳȈmantienetsǈȈloanos.nǍȈEn1misiónǂȈ뇨ミ犰甌ݦ瘸ݦǇȈ뇨ミ犰甴ݦ쾘ǜȈ쾼蹠ݦ芈!IDǑȈquenos.幸ݦꭘݰǖȈ뇨ミ犰痔ݦ舸!ƫȈde ƮȌ교ョ놼ミ괠ョ犰ќベ蹘ݦ ƧȈԣ¥ӍႂӋѳӓ ԣ¥ӍႂӋѳӓ ƼȈ懸ݦILA MAGISTRATURA ƲȌ교ョ놼ミ괠ョ犰ќベ矠ݦȌ ƋȈ뇨ミ犰s䐼ݧ戨ݦƀȐ.ƄȈ㽬ݧ典ݧ倀ݧi￳nƙȈdefensoresƞȈ뇨ミ犰p葜ݦ盘ݦƓȈ盼ݦ扸ݦᷰݧŨȈlas ūȌ교ョ놼ミ괠ョ犰ќベ俸ݧ ŤȈ뇨ミ犰X蒴ݦ⠐ݧŹȈ秌ݦ庨ݦ俘ݧ碸ݦžȈcontraųȈ뇨ミ犰I蓌ݦ欰ӥňȌݸ脨ݦ ŊȌ교ョ놼ミ괠ョ犰ќベ掐ӧ웘  ŃȌ교ョ놼ミ괠ョ犰ќベ俐ݧ  ŜȌ교ョ놼ミ괠ョ犰ќベ碐ݦ ŕȈ놄窐ݦ냰ĪȈ뇨ミ犰: 窴ݦ穀ݦ įȌ교ョ놼ミ괠ョ犰ќベ窈ݦ끰ミ ĸȈ穤ݦ筐ݦ秸ݦĽȈreligiosoĲȈ뇨ミ犰C飴ݫ笀ݦ ķȌ교ョ놼ミ괠ョ犰ќベ筈ݦ ĀȈ笤ݦ풸Ӳ窐ݦąȈOficinastĚȈ&#10;ĝȎ䝨ݧ&#10;la ArgentinanƈēȌ畘ЊĕȈ䪔籈ݦ묨ǪȈ뇨ミ犰ꉴݦ䖈ǯȐ䖬粰ݦ篸ݦǥȌ脸ݦЊǧȈ뇨ミ犰畄꫈ݫǼȈꫬݫ緘ݦ籈ݦ鶨ョǱȐ뇨ミ犰緼ݦݸǷȌ臈ݦ\ǉȈ뇨ミ犰㣐ǎȈdeǁȊ&quot;la PresidencianǇȈ뇨ミ犰ݸ㢈ǜȈdeǟȌ艘ݦπǑȈݸ绸ݦ粰ݦǖȈConstituciónƫȐ뇨ミ犰缜ݦݸơȌ苨ݦ̰ƣȈ뇨ミ犰(胔ݦ㭈ƸȈ뇨ミ犰Qݦ䁨ƽȈ&#10;ưȈincƳȌ荸ݦʠƵȈݸꯨݫ緘ݦƊȈNacionalȈƸ며ƏȐ뇨ミ犰¥똜䵠ƅȌ萈ݦȐƇȈ㢬ݺ肰ݦƜȈlos ƟȌ교ョ놼ミ괠ョ犰ќベ揠ӧ ŨȌ䑈ᆝ೨ӲŪȈ鶨ョ籰ݦ鵘ョ끰ミ嬀ݦ聘ݦ!ŢȈ鶨ョ紀ݦ鵘ョ끰ミ耘ݦ胨ݦ!źȌ䏈ᆝ耈ݦżȈݸ羈ݦ㾘ݩűȈelŴȈ鶨ョ緀ݦ鵘ョ끰ミ聘ݦ腸ݦ!ŌȌ읨ݴЊŎȈ輸Ӳ봈ݱņȈ鶨ョ繐ݦ鵘ョ끰ミ胨ݦ興ݦ!ŞȌ䍈ᆝ肘ݦŐȈ輸Ӳ抸ݦĨȈ鶨ョ绠ݦ鵘ョ끰ミ腸ݦ芘ݦ!ĠȌ䋈ᆝ膸ݦĢȈ輸Ӳ嵈ݦĺȈ鶨ョ罰ݦ鵘ョ끰ミ興ݦꏸݦ!ĲȌ䉈ᆝ艈ݦĴȈ輸Ӳ옐Ӭ&#10;ČȔ교ョ놼ミ괠ョ犰ќベෘᆛȌƈ徰ᆐ&#10;ĆȈ輸Ӳ䵐ݧ&#10;ĞȔ교ョ놼ミ괠ョ犰ќベ긘ᆚĖȌ쳨ᆚⱨᆑ&#10;ǨȈ輸Ӳ턨ݳǠȌ櫀ᆝ䝘ݧǢȈdeǥȈenǸȈaǻȌݸ礈ݦǽȈdeӲǰȈdeǳȈlosǶȈ&#10;lugarǉȈPinoǌȈ뇨ミ犰Ǌ藄ݦ蕐ݦ ǁȌ교ョ놼ミ괠ョ犰ќベ薘ݦ ǚȈ蕴ݦ虐ݦ짐ݲǟȈ,ǒȈ뇨ミ犰ǌ虴ݦ蘀ݦ ǗȌ교ョ놼ミ괠ョ犰ќベ虈ݦ ƠȈ蘤ݦ蜀ݦ薠ݦƥȈdeƸȈ뇨ミ犰Ǐ蜤ݦ蚰ݦ ƽȌ교ョ놼ミ괠ョ犰ќベ蛸ݦ ƶȈ蛔ݦ螰ݦ虐ݦƋȈlaƎȈ뇨ミ犰ǒ 蟔ݦ蝠ݦ ƃȌ교ョ놼ミ괠ョ犰ќベ螨ݦ ƜȈ螄ݦ衰ݦ蜀ݦƑȈfundaciónƖȈ뇨ミ犰ǜ袔ݦ蠠ݦ ūȌ교ョ놼ミ괠ョ犰ќベ表ݦ ŤȈ衄ݦ褰ݦ螰ݦŹȈPelotažȈ뇨ミ犰ǣ襔ݦ裠ݦ ųȌ교ョ놼ミ괠ョ犰ќベ褨ݦЈ ŌȈ褄ݦ觠ݦ衰ݦÀŁȈde䘀ńȈ뇨ミ犰Ǧ訄ݦ覐ݦ řȌ교ョ놼ミ괠ョ犰ќベ觘ݦ猀  ŒȈ覴ݦ誐ݦ褰ݦ椀渀椀猀ŗȈ&#10;TrapoĪȈ뇨ミ犰Ǭ誴ݦ詀ݦ įȌ교ョ놼ミ괠ョ犰ќベ誈ݦ ĸȈ詤ݦ譀ݦ觠ݦĽȈyİȈ뇨ミ犰Ǯ譤ݦ諰ݦ ĵȌ교ョ놼ミ괠ョ犰ќベ謸ݦ ĎȈ謔ݦ诰ݦ誐ݦăȈdeĆȈ뇨ミ犰Ǳ谔ݦ讠ݦ ěȌ교ョ놼ミ괠ョ犰ќベ诨ݦ ĔȈ评ݦ負ݦ譀ݦǩȈMǬȈ뇨ミ犰ǲ賄ݦ豐ݦ ǡȌ교ョ놼ミ괠ョ犰ќベ貘ݦ ǺȈ豴ݦ梀ݦ诰ݦǿȈ.ǲȈ)ǵȎᄐᆗ1La Directorai￳nǋȈⴘݶILA MAGISTRATURAǁȈ뇨ミ犰侬ݧ砠ݦǆȈparlamentariasookasǝȈexclusivamenteneralǔȈinstitucionales.11naƫȈgubernamentales.ƢȈ癜ݦݵ疰ݦƧȈÔࣺ躰ݦ㛈㶃䘫ȁƼȈ坴ࣺݺ躈ݦ㶃䘫ǴƱȈ樬ӧ硘ݫ庨ݦថݸ牯d ƶȌ교ョ놼ミ괠ョ犰ќベ轀ݦP ƏȈ輜ݦ쀐ݲᴐݧƄȈmantienenƙȈ뇨ミ犰Ëᵜݧ辸ݦ&#10;ƞȔ교ョ놼ミ괠ョ犰ќベ쀈ݲ䌀䉁A⹕&#10;ŨȈ뇨ミ犰°&#10;邤ݦ逰ݦ ŭȌ교ョ놼ミ괠ョ犰ќベ選ݦ ŦȈ達ݦݸ滠ŻȈaplicación&#10;ŰȈsala III Circunscripci￳n Judicial &#10;ŊȈ版瑫爘瑫燼瑫燨瑫燘瑫⏴瑫ࡨӲ푨ʖ된Ӳ됀Ӳ  ŃȈ癀瑫睜瑫됀Ӳ毰瑫ᖜ瑫㵀ᆒᖜ瑫1 ŜȈ橰瑫橠瑫橌瑫樤瑫樄瑫槰瑫槜瑫榰瑫榔瑫榀瑫楰瑫楜瑫楀瑫⏴瑫睜瑫ݴ潸ᆐꠀ暑垐ޅᖜ瑫ᖜ瑫䋠ᖜ瑫ᖜ瑫ᖜ瑫ᖜ瑫ᖜ瑫ᖜ瑫펼ʖᖜ瑫 1čȈ呌ᆛ琨!㸨ᆐ&quot;ĂȈ갰ݰ&gt;ᆜ훨릐懐ᆝ憈ᆛ뺨ᆚᆗ℘ᆣ뱈ᆞ쇰Ұᆝ直ᆟ嘈ᆝｨᆜᆓᆜ䪘ᆝᆗ䈈❘ᆤ怘ᆛ憰ᆖ朸ӧᆜﮈᆟ᪨ᆢ뗨ᆚᆜ鿀ᆜݧᆜ檨ᆨᆜ钸ݺݵᆜ唀ݦ⳸ݶḠݧ﫠ᆟ櫐ᆨ結ݦ蓘ᆛ䐈ݧ樐ᆨᆜ꼘ݹ﬘ᆟ蜰ݹ࿘ݧ즐ᆚᆜﬀᆜᆜ죰ᆜᆛ揈ᆨ幨ᆖ榀ᆨ〈ᆤ&quot;ǤȈRicardoidadVǹȌᅏ戊(䀀䀀䀀䀀À0＞ἠ䚜聱00@PP 00P`0000PPPPPPPPPP00```Ppppp``pp0@p`pp`pp`ppp pp`000PP@@P@P@ PP00P0PPPP0@0PPpPP@P0PP0`0P 0@0p0PP`PP00ppppppp````0000pppppp`ppppp@@@@@@@@@@@0000PPPPPPPPPPPPPP끰ミ&#10;Ɛ`` ￼ ᜀ＞‟ݳĢ VƏȌ교ョ놼ミ괠ョ犰ќベ䇠Ȉ ƘȈ뇨ミ犰䃼䅈ƝȈ䅬顐ݦ䇨鵘ョ끰ミƒȈ뇨ミ犰&#10;䆼頀ݦ ƗȌ교ョ놼ミ괠ョ犰ќベ顈ݦůȈ ŠȈ頤ݦ鞸ݦťȌ枨ᆨݴŧȈ뇨ミ犰濴ݸVżȌॆ崊)䀀䀀䀀䀀à0＞ἠ䠼聱0@@``  @@`p0@00``````````@@ppp` ppppp@Pp`ppp```p``00PP`@``P`P0``00P0````@@0`PpPP@@0@``@`` ``@À`@ `@@``@` @À@@p@`0P``P`0`@0`p@`@`00@``0@00``pppppp ppppp@@@@pp`p```````pPPPPP0000`````````````PPPƐ`` ￼ ÿᜀ＞‟ĢVĂȐartȌ모ݧƈĆȈ펤ݳ䩐䮀e￳něȈ䔴㼀ݩ涸ĐȈINFOēȈ㭬謀ݫꅐݦriaǨȈ뇨ミ犰&amp;㰬ݩ㬀ǭȌݸ\ǯȈ&#10;\ȹǢȈ뇨ミ犰훼ݸ陨ݫǧȈ䊤漨謀ݫǼȈÔྲݺ憨ݧ㶃䘫ȁǱȎݷЊ&#10;ǳȌ猜瑫猈瑫/嬼睜瑫ᖜ瑫d1&#10;ǍȈ鹀ݫ橠瑫橌瑫樤瑫樄瑫槰瑫槜瑫榰瑫榔瑫榀瑫楰瑫楜瑫楀瑫⏴瑫睜瑫　暝ᖜ瑫ᖜ瑫편ᆛᖜ瑫ᖜ瑫ᖜ瑫ᖜ瑫ᖜ瑫ᖜ瑫ᖜ瑫 1ƾȍ俠⃐㫪ၩ〫鴰䌯尺㰀㄀踀댻々圀义佄南☀̀ЀⲾ瀹躈댻ᐅ圀䤀一䐀伀圀匀ᘀƍȌӲ櫘ݬ櫘ݬꥪᜯ끜ᇝƛȌ율ݴ지ݶ☰ⴀݩ1 ƟȌ교ョ놼ミ괠ョ犰ќベꑈݦ ŨȈ뇨ミ犰à툜ݳꀰݦ ŭȌ교ョ놼ミ괠ョ犰ќベꁸݦ ŦȈꁔݦꄘݦ㰰ŻȈ뇨ミ犰â퍔ݳꃈݦ ŰȌ교ョ놼ミ괠ョ犰ќベꄐݦHȈ ŉȈꃬݦ䇨ꂀݦŎȌݴ륈ŀȈ㬤鯨ݦݦuraȌ ŅȌ교ョ놼ミ괠ョ犰ќベꆸݦ]Ȉ ŞȈꆔݦ㮘崘œȈ뇨ミ犰Ò䫔ꈈݦ ĨȌ교ョ놼ミ괠ョ犰ќベ㮐똘 ġȌ渠산ĥȈdeĸȌꒈݦĺȈ䌜ꋰݦꌰݦĿȈ뇨ミ犰绌ݦ꬐ݫĴȐꬴݫ묨ꊠݦĊȌꕨݦ\ČȈ䉜ꊠݦ䝈āȈartículoȈ鶨ョĆȐ뇨ミ犰~ꑴݦ䋸ĜȌꜘݦŸĞȈ뇨ミ犰=羬ݦ䓈ēȈelĖȈ鶨ョꊈݦ鵘ョ끰ミ芘ݦ屰ݦ!ǮȌꔘݦ\ǠȈ鿤ݦ湈ݺǥȈ75ǸȈ輸Ӳ冘ݫǰȌ嫀ݦŸǲȈ輸Ӳ咠ӧǊȈ輸ӲꚈݦǂȌ䋠ݫŸǄȈ輸Ӳ昨ݧǜȈ鶨ョꎨݦ鵘ョ끰ミꗸݦ꘸ݦ!ǔȌ䉠ݫŸǖȈ鶨ョꐸݦ鵘ョ끰ミ屰ݦꖨݦ!ƮȈ鶨ョ꓈ݦ鵘ョ끰ミꖨݦꛈݦ!ƦȌ䆸ݫŸƸȈla Asociaci￳n ArgentinaưȈ鶨ョꕘݦ鵘ョ끰ミ꘸ݦ䜐ݫ!ƈȌ蟰ݴƊȈ輸ӲᙨӲƂȌꉐݦƈƆȌ珘瑫睜瑫4üƙȌ滘À䘀㞎琭琄甹썋䋶堁༐Ꮰ憒쨌鄳姁䵌䵅Ј섐ĝȈć䕍坏À䘀̃À䘀ŀ+㩃䑜䍏䵕繅就䑁䥍䥎ㅾ䕜䍓䥒織就佃华䱏ㅾ䐮䍏＀귿Þ言萀̀䌀㨀尀䐀漀挀甀洀攀渀琀猀 愀渀搀 匀攀琀琀椀渀最猀尀䄀搀洀椀渀椀猀琀爀愀搀漀爀尀䔀猀挀爀椀琀漀爀椀漀尀䌀伀一匀伀䰀䤀䐀䄀䐀伀⸀搀漀挀üƅȈ彀懐ᆝ憈ᆛ℘ᆣ뱈ᆞ쇰ᆓᆜᆗ鿀ᆜݧ檨ᆨ櫐ᆨ結ݦᆜ죰ᆜ榀ᆨƑȌ桤汔ᇈ直ᇈ直ᏬƖȌݺЊ ŨȌ교ョ놼ミ괠ョ犰ќベ衰ᆑ  šȌ교ョ놼ミ괠ョ犰ќベ⠠ݦ웘&amp; źȌᡈშᾠӧꛈөꟘө꧰ө羘Ӭ櫨ӥꕀݪ꒰өꎨө퀸Ӭ䯠ӧ᪸ӲḈݫ퀈ݳ폘ݳ摘ݫ䡘ݪݸ䡘ݸ툰ݳݸ䗐䞠䂰嬸笸ݹ钰ށ傠ޅ琀殀獰ݴ〘ݩˠᆜꪀᆛᆜ뷘ᆞᆛᆛᆛᆛᆛᆛᆛᆛᆛᆛᆛᆛᆛᆛᆛᆛᆛᆛᆛᆛᆛP° &amp;ŐȌ교ョ놼ミ괠ョ犰ќベ✈ݦ웘  ĩȌ교ョ놼ミ괠ョ犰ќベ❘ݦ  ĢȌ교ョ놼ミ괠ョ犰ќベ⟐ݦ ĻȈ&#10;casosVľȌୗ愊)䀀䀀䀀䀀Ġ@＞ἠ䠼聱ÀÀÀÀÀÀÀÀÀÀÀÀÀÀÀÀÀÀÀÀÀÀÀÀÀÀÀÀÀÀÀÀ@P`à°0PP`@P@@@@Ā°°ÀÀ° À°0°Ð°À°À°°°°ð°@@@pP@@00ÐP@p°pppP0PÀÀ@PĀPĐ°PĐÀÀÀ@@PP`Ā@ĀPðÀp@P0PÀPPÀ`PPP@PPPÐÐÐ °°°°°°ĀÀ°°°°0000À°ÀÀÀÀÀÀ°°°°°à0000pp+Ɛ`` ￼ ✀＞‟蜁㽦䏴Ģॵ餁 VǄȌ교ョ놼ミ괠ョ犰ќベݦ ǝȈProtecciónǒȈ&#10;ken ListǗȈ뇨ミ犰&#10;떴ݦ뙸ݦƬȈ뇨ミ犰솤ݦ뛀ݦơȈ뚜ݦݦݦ ƦȌ교ョ놼ミ괠ョ犰ќベ뙐ݦ  ƿȌ교ョ놼ミ괠ョ犰ќベݦ ƈȈຈݷsi￳nƍȈƨݫ.ᆜ훨릐懐ᆝ憈ᆛ뺨ᆚ℘ᆣ뱈ᆞ쇰嘈ᆝᆓᆜᆗ❘ᆤ怘ᆛ憰ᆖᆜﮈᆟ᪨ᆢ뗨ᆚᆜ鿀ᆜݧᆜ檨ᆨ钸ݺᆜ唀ݦ⳸ݶ櫐ᆨ結ݦ䐈ݧ꼘ݹ蜰ݹ࿘ݧ즐ᆚᆜﬀᆜᆜ죰ᆜᆛ揈ᆨ幨ᆖ榀ᆨ ƗȌ교ョ놼ミ괠ョ犰ќベ㟘ݹ웘  ŠȌ교ョ놼ミ괠ョ犰ќベ㠨ݹ  ŹȌ교ョ놼ミ괠ョ犰ќベ㢠ݹ ŲȈ”PpÀ ŵȌ교ョ놼ミ괠ョ犰ќベ㛀ݹ웘  ŎȌ교ョ놼ミ괠ョ犰ќベ㜐ݹ  ŇȌ교ョ놼ミ괠ョ犰ќベ㞈ݹ ŐȈlaœȈlos ŖȌ교ョ놼ミ괠ョ犰ќベ㙈ݹ įȈlap ĢȌ교ョ놼ミ괠ョ犰ќベ뼈ݹ웘 ĻȌᆏ缘ݹĽȈ뇨ミ犰 뭌ݦ뫘ݦ ĲȌ교ョ놼ミ괠ョ犰ќベ묠ݦ ċȈ뫼ݦ⧘ݿhȈĀȈDomésticaąȌݸݴćȈViolenciauraVĜȌછ)䀀䀀䀀䀀Đ@＞ἠ䚜聱ÀÀÀÀÀÀÀÀÀÀÀÀÀÀÀÀÀÀÀÀÀÀÀÀÀÀÀÀÀÀÀÀ@PPpÐÀ0PPp0P@@pppppppppp0@pà°  ° °P`°Ð°°° °°à °P@P`@pppppPpp00p0°ppppP`@pp°pp`p0pÀpÀPp`ðppPðPÐÀÀÀPP`pPðPð`P°À`°@P0P°@pP°`PP@pp@@P@p°°°p°°°°°°Ð PPPPÀ°°°°°°°°°°°°pppppp ppppp0000ppppppppppppÀ°&#10;'Ɛ`` ￼ ᜀ＞‟ððððððĢððVVƢȌ࿘ᴊ䀀䀀䀀䀀Ġ@＞ἠ䴜聱ĀĀĀĀĀĀĀĀĀĀĀĀĀĀĀĀĀĀĀĀĀĀĀĀĀĀĀĀĀĀĀĀ@Pp Ð°0`` @p@ PP   ð°  °  ÀÀp° ðÀÀ À°°À°ð°° ``  pP@@@àpp`Àpp`p Ā Ā@pÐİpĀĀ ĀĀ@@pp` àðppÐĀp°@P  `ð pð p @ĐĐĐ°°°°°°Ā     pppp°ÀÀÀÀÀÀ ÀÀÀÀÀ° Àp@@@@ Ɛ`` ￼ ÿᜀ＞‟鵘ョ끰ミĢ VňȌ교ョ놼ミ괠ョ犰ќベ셐ݦ ŁȈ섬ݦ술ݦ編&quot;ņȈProtecciónśȈdeln List沠ŐȈ뇨ミ犰&#10;셼ݦݦŕȈ뇨ミ犰⠼ݿݦĪȈݦ쉈ݦ션ݦįȈݦݦ술ݦĤȈ쭤ݦݦ￳n. ĹȌ교ョ놼ミ괠ョ犰ќベ싘ݦ1Ȉ ĲȈ슴ݦݴヰķȌݮ뇘ӲĉȈ↔睋ⅰ睋뗸쌐ݦ㘰㵰粑ǀ粒䚞ତ퐨ݨ졌쎀ݦ쎀ݦ⅘睋쌐ݦ⅄睋쌐ݦ쎴ݦℴ睋ℤ睋뼼睋뼬睋쎴ݦޠӲ雮ਫ릁ឥ⚃ꧻᳶᏠ㱠 ĖȈ癀瑫睜瑫䤨ݧ毰瑫ᖜ瑫霰өᖜ瑫  ǯȌ교ョ놼ミ괠ョ犰ќベ㩘ݹ웘  ǸȌ교ョ놼ミ괠ョ犰ќベ㪨ݹ  ǱȌ교ョ놼ミ괠ョ犰ќベ㫸ݹ  ǊȌ교ョ놼ミ괠ョ犰ќベ㤘ݹ웘  ǃȌ교ョ놼ミ괠ョ犰ќベ㦐ݹ ǜȈlos  ǟȌ교ョ놼ミ괠ョ犰ќベ鑘ށ ƨȈfue@@ƫȈque@@ ƮȌ교ョ놼ミ괠ョ犰ќベ锠ށ ƧȈ,ƺȌᆏ ƼȌ교ョ놼ミ괠ョ犰ќベ⨠ݿ ƵȈAGREGAR箰ݦƊȈ뇨ミ犰)걜ݫ은ݦ ƏȌ교ョ놼ミ괠ョ犰ќベ있ݦݴ ƘȐ읤ݦὐ⨨ݿ ƞȌ교ョ놼ミ괠ョ犰ќベaV ƗȌᑶ砊䀀䀀䀀䀀İ@＞ἠ䠼聱ÀÀÀÀÀÀÀÀÀÀÀÀÀÀÀÀÀÀÀÀÀÀÀÀÀÀÀÀÀÀÀÀ@PPÐÀ0PP@`@@0@pð° °°°°P`ÀàÀÀÀ °°ð°°P@PPppp@pp0@0°pP`@pp°pp`p0ÀÀP`ĀpPĀPàÀÀÀPP```ĀPĀ`P°À`°@P0PÀPp`À`PPPpp@@PPpÀÀÀp°°°°°°Ð°PPPP°ÀÀÀÀÀÀÀ°°°°° pppppp°ppppp0000pppppppࣰܾƲðCΈᕑƐ`` ￼ ✀翽＞‟Ģ VĽȌ교ョ놼ミ괠ョ犰ќベݴ ĶȈ뇨ミ犰!ݦݦċȐlas ďȌ교ョ놼ミ괠ョ犰ќベ쉨ݦal ĘȈ뇨ミ犰~ݦ쮰ݦ ĝȌ교ョ놼ミ괠ョ犰ќベ쯸ݦ ĖȈ쯔ݦ처ݦ뾨ݧCDEFǫȈ뇨ミ犰ݴ챈ݦ ǠȌ교ョ놼ミ괠ョ犰ќベ첐ݦ}~ ǹȈ챬ݦ촰ݦ찀ݦ‘’ǾȈ뇨ミ犰ݴ쳠ݦ ǳȌ교ョ놼ミ괠ョ犰ќベ촨ݦÉÊ ǌȈ촄ݦ췈ݦ처ݦÛÜÝÞǁȈ뇨ミ犰ݦ쵸ݦ ǆȌ교ョ놼ミ괠ョ犰ќベ췀ݦ ǟȈ출ݦ칠ݦ촰ݦp @@ǔȈ뇨ミ犰俴ށ츐ݦ ƩȌ교ョ놼ミ괠ョ犰ќベ치ݦ ƢȈ츴ݦ컸ݦ췈ݦƧȈ뇨ミ犰⒬ݿ캨ݦ ƼȌ교ョ놼ミ괠ョ犰ќベ컰ݦ@ ƵȈ컌ݦ쾐ݦ칠ݦƊȈ뇨ミ犰쾴ݦ콀ݦ ƏȌ교ョ놼ミ괠ョ犰ќベ쾈ݦ`` ƘȈ콤ݦ큐ݦ컸ݦppp`ƝȈConstituciónƒȈ뇨ミ犰클ݦ퀀ݦ ƗȌ교ョ놼ミ괠ョ犰ќベ큈ݦ ŠȈ퀤ݦ턐ݦ쾐ݦdȈťȈNacionalźȈ뇨ミ犰¥퐜Ӳ타ݦ ſȌ교ョ놼ミ괠ョ犰ќベ턈ݦ ňȈ탤ݦ톨ݦ큐ݦ&#10;´LȌōȈ뇨ミ犰¦⤜ݿ텘ݦ łȌ교ョ놼ミ괠ョ犰ќベ토ݦ śȈ텼ݦ퉀ݦ턐ݦǈǈŐȈ뇨ミ犰¨࣬Ӳ퇰ݦ ŕȌ교ョ놼ミ괠ョ犰ќベ툸ݦ ĮȈ툔ݦ틘ݦ톨ݦ&quot;ȈģȈ뇨ミ犰ªݦ튈ݦ ĸȌ교ョ놼ミ괠ョ犰ќベ틐ݦ ıȈ튬ݦ퍰ݦ퉀ݦƸݴĶȈ뇨ミ犰­혼ݦ팠ݦ ċȌ교ョ놼ミ괠ョ犰ќベ퍨ݦ ĄȈ퍄ݦ퐈ݦ틘ݦęȈ뇨ミ犰°&#10;퐬ݦ편ݦ ĞȌ교ョ놼ミ괠ョ犰ќベ퐀ݦȌ ėȈ폜ݦ퓈ݦ퍰ݦ峸ǬȈaplicaciónĘǠȈǡȈ뇨ミ犰»퓬ݦ푸ݦ ǦȌ교ョ놼ミ괠ョ犰ќベ퓀ݦ ǿȈ풜ݦ했ݦ퐈ݦƸݴǴȈobligatoriachǉȈ뇨ミ犰Çݦ픸ݦ ǎȌ교ョ놼ミ괠ョ犰ќベ햀ݦ ǇȈ한ݦ䂀ށ퓈ݦǜȌꝘݦ&#10;2a ǐȌ교ョ놼ミ괠ョ犰ќベ혐ݦ¨Ȍ ƩȈ헬ݦ뱠ݧݦ환ݦƮȐdeƢȌݦ쀋2VƦȌቅ᠊&#10;䀀䀀䀀䀀  ＞ἠ䠼聱```````````````````````````````` 00@@pp 00@P 0  @@@@@@@@@@  PPP0`PP`P@``00`Pp``P`P@P````P0 0@@ @@@@@0@@ 00 p@@@@00 @@`@P0@ @@``0@0```@000`` @@`P@@  ````````PPPPP0000``````P`````@@@@@@@@@@@    @@@@@@@@@@@@@@ބ)ʼ`` ￼ ᜀ＞‟ೠބචބ๠ބĢ࿐ބVŌȐ.ŀȊ⡸ᆗbla PresidencialņȈ뛤ݦݦ뙘ݦśȈ뇨ミ犰Ⰴݦ ŐȌ교ョ놼ミ괠ョ犰ќベݦĨȈ ĩȈݦݦݦĮȈ뇨ミ犰ⰴݦ ģȌ교ョ놼ミ괠ョ犰ќベݦ ļȈݦ결ݧݦıȈinformóstݴĶȐCNen ListČȌ환ݦ쀄I ĀȌ교ョ놼ミ괠ョ犰ќベﾈᆛ  ęȌ교ョ놼ミ괠ョ犰ќベᆓ웘 ĒȈla둠ʖĕȊROla IIIǩȈ鶨ョ坐ӫ鵘ョ끰ミ᯸&quot;ݦ!ǡȈ輸Ӳ봈ݱǹȈ鶨ョ訸ݿ鵘ョ끰ミݦݦ!ǱȈ輸Ӳ봈ݱǉȈ鶨ョঠӬ鵘ョ끰ミݦݦ!ǁȈ輸Ӳ쨈ᆑǙȈ鶨ョᄈᆍ鵘ョ끰ミݦ庈ӧ!ǑȈ뇨ミ犰籼ᆔ魈ө ǖȌ교ョ놼ミ괠ョ犰ќベ수ݦ`À  ƯȌ교ョ놼ミ괠ョ犰ќベ쉀ݦ0` ƸȈ뇨ミ犰懴ݧݦ ƽȌ교ョ놼ミ괠ョ犰ќベݦ`` ƶȈݦݦ쉈ݦƋȈ뇨ミ犰欌땨ݦƀȐ떌ݦ뙘ݦݦƆȌ빈ݱ1 ƚȌ교ョ놼ミ괠ョ犰ќベݦȌ ƓȈݦݦݦ류ŨȈ뇨ミ犰Qݦݦ ŭȌ교ョ놼ミ괠ョ犰ќベݦǈ ŦȈݦݦݦŻȈpueblosžȈ鶨ョŰȈ뇨ミ犰Y ݦݦ ŵȌ교ョ놼ミ괠ョ犰ќベݦ ŎȈݦݦݦ鵘ョ끰ミŃȈindígenasŘȈ뇨ミ犰c뷜ݧ붐ݧŝȈ붴ݧ빸ݧݦŒȈDomésticaaVŗȌା䀀䀀䀀䀀À ＞ἠ䠜聱pppppppppppppppppppppppppppppppp 00PPpp 00PP 0 0PPPPPPPPPP00PPPPp``p`Ppp00p`pp`p`PPp``pP0 0@P @P@P@ PP00P0`PPPP0@0PPp@P@@ @Ppp0P0pppP0@0p` PPpPPP0@0pp```````PPPP0000``````P`````@@@@@@@@@@@0000PPPPPPPPPPPPPP Ɛ`` ᜀ＞‟Ģ VǽȌ교ョ놼ミ괠ョ犰ќベ뱘ݧ  ǶȌ교ョ놼ミ괠ョ犰ќベ벀ݧݦ ǏȐesǃȌ⅀쪸ݶݧϨݨ2 ǇȌ교ョ놼ミ괠ョ犰ќベݦßȌ ǐȈ뇨ミ犰纴ݦ허ݦǕȐparaƩȈ갴ݧ쉰ݦernaƮȈǴݷݦƈݷƣȈ뇨ミ犰=긄ݧݦ ƸȌ교ョ놼ミ괠ョ犰ќベݦưȈ ƱȈݦݦݦƶȈ뇨ミ犰Aݦݦ ƋȌ교ョ놼ミ괠ョ犰ќベݦ ƄȈݦݦݦƙȈderechosȈƸݴƞȈ뇨ミ犰J䕜ݦ ƓȌ교ョ놼ミ괠ョ犰ќベݦ ŬȈݦݦݦšȈ뇨ミ犰M⩌ݿݦŦȌet&#10;la PresidenteżȈAGREGARűȈ뇨ミ犰)鯌ݦݦŶȈݦ혘ݦݦŋȈ75ŎȈ뇨ミ犰 픤Ӳ쭀ݦ ŃȌ교ョ놼ミ괠ョ犰ќベݦ[Ȍ ŜȈݦݦݴݦőȐ&#10;todas ŕȌ교ョ놼ミ괠ョ犰ќベⱈ ĮȈ뇨ミ犰뗜ݦ곐ݧģȈAGREGARݦݦĸȈ뇨ミ犰淜₨ĽȈ⃌俐ށ櫨ĲȌ扈ᆨ굠ᆚĴȌ拈ᆨƈĶȈ17∰ĉȈ㫄ꅐݦ㒨ݩaVĎȌঃ&#10;䀀䀀䀀䀀Ġ@＞ἠ䠼聱ÀÀÀÀÀÀÀÀÀÀÀÀÀÀÀÀÀÀÀÀÀÀÀÀÀÀÀÀÀÀÀÀ@Pp°À@PP@P@@PPÀ   °  °À` Ð°°° °Ð  P@PPpppP@@@Àp``@p p`P0PÀÀPðPàPàÀÀÀPPPðPð`P°À` @Pp0P°@P°`P@P@PPP°°°      à     ````°°°°°°°°°°°° °ppppp@@@@pppppppp&#10;Ɛ`` ￼ ᜀ＞‟      Ģ  +VǔȈEGISTRY\USER\S-1-5-21-1482476501-1202660629-1177238915-500_Classes\Drive\shellex\FolderExtensions\{fbeb8a05-beee-4442-804e-409d6c4515e9}ݰ淰ݰ溠ݰ潠ݰ瀐ݰ烐ݰ熀ݰ牀ݰ猀ݰ现ݰ瑠ݰ甐ݰ痐ݰ皀ݰ眰ݰ+ƏȈ뇨ミ犰㓼ᆕ㨸ᆕƄȌݴƆȈCuartoivisi￳nƛȈpueblosƐȈ뇨ミ犰Y 洼䍀ƕȈparaVŨȌౄ吊)䀀䀀䀀䀀İ@＞ἠ䴜聱ÀÀÀÀÀÀÀÀÀÀÀÀÀÀÀÀÀÀÀÀÀÀÀÀÀÀÀÀÀÀÀÀ@@ÐÀ0PP°@P@@PP°°°ð °°  À°Pp°Ð°° °À Ð p@ppPppP@P@À``P°p``@`ÀÀPàPĀPðÀÀÀPP`àPĀ`P°À`@P@@°@°PÀ`P``@PPPÀÀÀ      à°    PPPPÀ°°°°°°°ÀÀÀÀÀ °ppppp@@@@pp dƐ`` ￼ ÿᜀ裧＞‟ materĢ￼&#10;VľȈݹݦݹ@ÐppĳȈ뇨ミ犰xݦݦ ĈȌ교ョ놼ミ괠ョ犰ќベݦ° āȈݦݦݦ  ĆȈSistemappppÀpěȈ뇨ミ犰ൔݧݦ ĐȌ교ョ놼ミ괠ョ犰ќベݦ   ǩȈݦݧݦǮȈ뇨ミ犰 ݧݦ ǣȌ교ョ놼ミ괠ョ犰ќベݧ戈ݧ ǼȐaǰȌᇰӪ㶄ᆒᇰӪ㵰ᆒ㵰ᆒ㷄ᆒᇰӪ牣瑩牯潩VǎȌᏪ瘊)ࣜ䀀䀀䀀䀀跀 ＞ἠ䠼聱掐掐掐掐掐掐掐掐掐掐掐掐掐掐掐掐掐掐掐掐掐掐掐掐掐掐掐掐掐掐掐掐 ㇐䜐䀀䀀檠掐⎐⪠⪠䀀䣰 ⪠ ⎐䀀䀀䀀䀀䀀䀀䀀䀀䀀䀀⪠⪠䣰䣰䣰䀀檀啠啠啠屰啠啠屰掐㇐䀀啠丰燐屰屰丰屰啠䜰丰屰啠燐啠丰丰⪠⎐⪠䣰䀀⪠䀀䀀㣐䀀㣐⪠䀀䜰⎐⎐䀀⎐掐䜰䀀䀀䀀㇐㇐⎐䜰㣐啠䀀㣐㇐ⲐᰰⲐ䣰掐䀀掐⪠䀀䀀耀䀀䀀⪠耀䜰⪠磐掐丰掐掐⪠⪠䀀䀀Ⳑ䀀耀⪠耀㇐⪠屰掐㇐丰 ㇐䀀䀀䀀䀀ᰰ䀀⪠徠∐䀀䶐⪠徠䀀㌰䙀♠♠⪠䧀䀀 ⪠♠♠䀀怀怀怀䀀啠啠啠啠啠啠磐啠啠啠啠啠㇐㇐㇐㇐屰屰屰屰屰屰屰䣰屰屰屰屰屰丰丰䀀䀀䀀䀀䀀䀀䀀屰㣐㣐㣐㣐㣐⎐⎐⎐⎐䀀䜰䀀䀀䀀䀀䀀䙀䀀䜰䜰䜰䜰㣐䀀㣐ࣜܡƻÜW͌งʼ`` ￼ ÿᜀ翽＞‟Ģ VƔȌ교ョ놼ミ괠ョ犰ќベݦ ŭȈݦݦ徐ݬ&#10;aȈŢȈ뇨ミ犰䚌ݲݦ ŧȌ교ョ놼ミ괠ョ犰ќベݦǠ ŰȈݦ䜘ݲݦŵȐ뇨ミ犰ᇴݲ䛈ݲŋȈunŎȈ휜ݨݨﲨݦriaVŃȌਟ퐊)䀀䀀䀀䀀İ@＞ἠ䠼聱ÐÐÐÐÐÐÐÐÐÐÐÐÐÐÐÐÐÐÐÐÐÐÐÐÐÐÐÐÐÐÐÐ@PĀàP`` @`@P``   Ā°ÀÀÀ°°àÐ`À°ĀÀÐ°ÐÀ À°ĀÀ° `P` `P`P`àp`Ð`p0pÐÐ`Đ`Đ`ĐÐ ÐÐ``pĐPĐp`ÀÐ`°@@0PÐP `ÐpPP` 0`P`ÐÐÐ°°°°°°ĐÀ°°°°````ÀÀÐÐÐÐÐ ÐÀÀÀÀ° À````ᆔ+ʼ`` ￼ ᜀ＞‟ᆔᆔᆔĢᆔ&#10;VǩȈ챈ݧestinatarios de correo electrónico de Outlook&#10;ǦȈ뇨ミ犰聤ݱ腠ݱǻȈ훔ݨ鹿ݦݧaVǰȌਸ਼괊䀀䀀䀀䀀À ＞ἠ䠜聱pppppppppppppppppppppppppppppppp 00PPpp 00PP 0 0PPPPPPPPPP00PPPPp``p`Ppp00p`pp`p`PPp``pP0 0@P @P@P@ PP00P0`PPPP0@0PPp@P@@ @Ppp0P0pppP0@0p` PPpPPP0@0pp```````PPPP0000``````P`````@@@@@@@@@@@0000PPPPPPPPPPPPPPࣜܡƻÜWͪᑷʼ`` ￼ ᜀ翽＞‟ĢVƆȈ뇨ミ犰Gﺴݧ廀ݬƛȈ廤ݬݧ檈ރƐȈ뇨ミ犰嬌홨ݨƕȈݧ¸ݧ힨ݧ㻺ŪȈlegislaciónůȈ뇨ミ犰ľÜݧhݧ ŤȌ교ョ놼ミ괠ョ犰ќベ°ݧ䓀 ŽȈݧŸݧ￸ݦR䖍ŲȈvigente뮸ݱS䝶ŷȈ뇨ミ犰ņƜݧĨݧ ŌȌ교ョ놼ミ괠ョ犰ќベŰݧ뙰ݪ ŅȈŌݧȨݧ¸ݧ뿸ݪŚȈenݩʁŝȈ뇨ミ犰ŉɌݧǘݧ ŒȌ교ョ놼ミ괠ョ犰ќベȠݧ īȈǼݧ˘ݧŸݧᤅĠȈla瑰ݭģȈ뇨ミ犰Ō˼ݧʈݧ ĸȌ교ョ놼ミ괠ョ犰ќベːݧఊ ıȈʬݧΘݧȨݧఊĶȈmateria¼ఊċȈ뇨ミ犰Ŕμݧ͈ݧ ĀȌ교ョ놼ミ괠ョ犰ќベΐݧ° ęȈͬݧјݨ˘ݧӰİĞȈ&#10;e⨁đȈnosĔȈLamoėȈnacionalónǬȈlaen ListlǡȈ輸ӲジǹȈrealidad. ElǾȈ輸Ӳ⬠ǶȈݩἐݩԨݧónıǋȈҤݱԀݧΐݱTagǀȈ譀屨ᆏǘȈdummy://urlǜȈ൤ݨ٠ݧ೸ݨ losǑȈ.as dǔȈ뇨ミ犰ڄݧؐݧ ƩȌ교ョ놼ミ괠ョ犰ќベ٘ݧal ƢȈشݧܐݧְݧmienƧȈgovomƺȈ뇨ミ犰ܴݧۀݧ ƿȌ교ョ놼ミ괠ョ犰ќベ܈ݧo  ƈȈۤݧ߀ݧ٠ݧarteƍȈ.eferƀȈ뇨ミ犰ߤݧݰݧ ƅȌ교ョ놼ミ괠ョ犰ќベ޸ݧli ƞȈޔݧࡰݧܐݧJ inƓȈarn eƖȈ뇨ミ犰࢔ݧࠠݧ ūȌ교ョ놼ミ괠ョ犰ќベࡨݧti ŤȈࡄݧठݧ߀ݧrte ŹȈ/mentżȈ뇨ミ犰ॄݧ࣐ݧ űȌ교ョ놼ミ괠ョ犰ќベघݧn  ŊȈࣴݧৠݧࡰݧo deŏȈsennaflescentńȈ뇨ミ犰਄ݧঐݧ řȌ교ョ놼ミ괠ョ犰ќベ৘ݧun ŒȈ঴ݧઐݧठݧte aŗȈ/ientĪȈ뇨ミ犰઴ݧੀݧ įȌ교ョ놼ミ괠ョ犰ќベઈݧl  ĸȈ੤ݧ୐ݧৠݧnte ĽȈAdolescentesdĲȈ뇨ミ犰 ୴ݧ଀ݧ ķȌ교ョ놼ミ괠ョ犰ќベୈݧes ĀȈତݧ奐ݴઐݧitucąȈ.acorĘȐ뇨ミ犰¡奴ݴ夀ݴa. &#10;&#10;ĞȈ胸&quot;estinatarios de correo electrónico de Outlook &#10;ǫȌ교ョ놼ミ괠ョ犰ќベݧ ǤȈNaciónョ끰ミǹȈ뇨ミ犰Qﺄݧಸݧ ǾȌ교ョ놼ミ괠ョ犰ќベഀݧ ǷȈ೜ݧ㵠ݩݧǌȈ뇨ミ犰T&#10;㶄ݩ㴐ݩǁȐ&#10;LegalǅȈݨݧݹsi￳nǚȈcon끰ミǝȈ뇨ミ犰´์ݧෘݧ ǒȌ교ョ놼ミ괠ョ犰ќベภݧƪȈ ƫȈ෼ݧ໘ݧݧƠȈla¢ȈƣȈ뇨ミ犰·໼ݧຈݧ ƸȌ교ョ놼ミ괠ョ犰ќベ໐ݧ ƱȈຬݧྈݧศݧퟘݨ൰ݧƶȈleyƉȈ뇨ミ犰»ྫྷݧ༸ݧ ƎȌ교ョ놼ミ괠ョ犰ќベྀݧ ƇȈཛྷݧݨ໘ݧ鶨ョƜȈ&#10;penalƟȈ”ƒȌF&#10;La Secretar￭aalŨȈ宴ݧჀݧ嬰ݧ鵘ョ끰ミŭȈestáŠȈ뇨ミ犰Ìფݧၰݧ ťȌ교ョ놼ミ괠ョ犰ќベႸݧ žȈ႔ݧᆀݧတݧųȈdedicadoȈǨǨňȈ뇨ミ犰Õᆤݧᄰݧ ōȌ교ョ놼ミ괠ョ犰ќベᅸݧ ņȈᅔݧሰݧჀݧśȈaǈǈŞȈ뇨ミ犰×ቔݧᇠݧ œȌ교ョ놼ミ괠ョ犰ќベረݧ ĬȈሄݧݳᆀݧ ȈġȈlaݪኈݧĤȐ-ĸȈ뇨ミ犰4 搴ݫ뛰ݪĽȈ瞬ݫꕨݫ稀ݫĲȈNacionalȌǈǈķȈ뇨ミ犰mꖌݫꔘݫČȈ:ďȈinvestigaciones.11aVĆȌপ䠊(䀀䀀䀀䀀 ＞ἠ䴜聱PPPPPPPPPPPPPPPPPPPPPPPPPPPPPPPP  0@@`P  @@    @@@@@@@@@@  @@@0`PPPP@@PP 0P@`PP@PP@@PPpPP@   0@ 0@0@0 @@  @ P@@@@ 0 @@P@@000@PP  PPPp  PP P  PPPPPPPP@@@@    PPPPPPPPPPP00000000000Ɛ`` ￼ ᜀ＞‟ĢVƬȈ뇨ミ犰X証ݫᙐݧ ơȌ교ョ놼ミ괠ョ犰ќベᚘݧ ƺȈᙴݧ᜸ݧܐݫƿȈ뇨ミ犰[᝜ݧᛨݧ ƴȌ교ョ놼ミ괠ョ犰ќベᜰݧȈ ƍȈᜌݧឰݧᚠݧƂȈataques鵘ョ끰ミƇȈ뇨ミ犰c។ݧ︘ݵƜȈ︼ݵﻘݵ᜸ݧƑȈaƔȈ檄Ӱꃀݫ槰ӰआũȈinformaciónD\ŮȈ뇨ミ犰ꃤݫᡠݧ ţȌ교ョ놼ミ괠ョ犰ќベꂸݫ길Ӳ żȐa ŰȌ교ョ놼ミ괠ョ犰ќベ夈ݧHȈ ŉȈ뇨ミ犰ư᦬ݧᤸݧ ŎȌ교ョ놼ミ괠ョ犰ќベᦀݧ ŇȈᥜݧᨸݧ夐ݧ踀ݫ敨ݫŜȈlosşȈ뇨ミ犰ƴ&#10;ᩜݧ᧨ݧ ŔȌ교ョ놼ミ괠ョ犰ќベᨰݧ ĭȈᨌݧ᫸ݧᦈݧ鶨ョĢȈmecanismosħȈ뇨ミ犰ƿ&#10;ᬜݧ᪨ݧ ļȌ교ョ놼ミ괠ョ犰ќベ᫰ݧ ĵȈᫌݧ᮸ݧᨸݧƸҸݫĊȈespecialesďȈ뇨ミ犰Ǌᯜݧ᭨ݧ ĄȌ교ョ놼ミ괠ョ犰ќベ᮰ݧ ĝȈᮌݧ勀ݧ᫸ݧ鶨ョĒȈestablecidosėȈ뇨ミ犰Ǘᰬݧ剰ݧǬȐporǠȈ뇨ミ犰褄ݫ꬘өǥȈἌݧᴐݧẠݧǺȈ뇨ミ犰¾搴ӧ᳀ݧ ǿȌ교ョ놼ミ괠ョ犰ќベᴈݧ끰ミ ǈȈ᳤ݧ轈ݦᱸݧǍȈ뇨ミ犰Á 转ݦ軸ݦǂȈconǅȎݵ&lt;la Identidadi￳n ǛȌ교ョ놼ミ괠ョ犰ќベᷨݧÓȈ ǔȈ᷄ݧ矨ݦῐݧƩȌݸ䣨ݧƫȎ7la Poblaci￳n￳no ơȌ교ョ놼ミ괠ョ犰ќベẘݧ¹Ȉ ƺȈṴݧᱸݧ쇨ݲƿȈ뇨ミ犰º숴ݲỨݧ ƴȌ교ョ놼ミ괠ョ犰ќベᱰݧὐݧ ƍȐparaƁȈWeb Client Network ƇȌ교ョ놼ミ괠ョ犰ќベῈݧȈ ƐȈᾤݧᷰݧꯐݰƕȌ⤠᪀ƗȈ뇨ミ犰*刴ݧ僠ݧ ŬȌ교ョ놼ミ괠ョ犰ќベ䓈ݪdȈ ťȈ뇨ミ犰ģℌݧₘݧ źȌ교ョ놼ミ괠ョ犰ќベ⃠ݧ ųȈ₼ݧ↘ݧ䓐ݪ幸ݦ릐ňȈ&#10;estosŋȈ뇨ミ犰ĩ↼ݧⅈݧ ŀȌ교ョ놼ミ괠ョ犰ќベ←ݧ řȈⅬݧ≘ݧ⃨ݧƸﵘݵŞȈexpertosGenerœȈ뇨ミ犰ı≼ݧ∈ݧ ĨȌ교ョ놼ミ괠ョ犰ќベ≐ݧ ġȈ∬ݧ⌈ݧ↘ݧ鶨ョĦȈ,ĹȈ뇨ミ犰ĳ⌬ݧ⊸ݧ ľȌ교ョ놼ミ괠ョ犰ќベ⌀ݧ끰ミ ķȈ⋜ݧ⏈ݧ≘ݧČȈsolicitandoāȈ뇨ミ犰Ŀ⏬ݧ⍸ݧ ĆȌ교ョ놼ミ괠ョ犰ќベ⏀ݧ ğȈ⎜ݧ⒈ݧ⌈ݧĔȈinformaciónǩȈ뇨ミ犰ŋ⒬ݧ␸ݧ ǮȌ교ョ놼ミ괠ョ犰ќベ⒀ݧ끰ミ ǧȈ⑜ݧ⓰ݧ⏈ݧǼȈ&#10;sobreǿȈ뇨ミ犰ő⪴ݨ⩨ݨǴȈ⪌ݨ⭐ݨ⒈ݧǉȈqueǌȈ傼ݧ켘ݲ〸ݧsi￳nǁȈcomunicaciones ǘȌ교ョ놼ミ괠ョ犰ќベ◐ݧÐȌ ǑȈ▬ݧ♰ݧ鵐ݫ踀ݫ☘ݧǖȈ뇨ミ犰겤ө☠ݧ ƫȌ교ョ놼ミ괠ョ犰ќベ♨ݧ ƤȈ♄ݧ⛀ݧ◘ݧƹȈ뇨ミ犰ӱ꺨ݫƾȐ껌ݫ꽨ݫ♰ݧƴȈ䟔ݪ䬘ݦ斘ݫsi￳nƉȈ鶼ݫ❨ݧ敠ݧƎȈ뇨ミ犰㏤ݫ뵘ݱƃȈ뵼ݱ傠ݦ✘ݧƘȈEn1ƛȈ뇨ミ犰!䡄ݪ䞰ݪ ƐȌ교ョ놼ミ괠ョ犰ќベ刈ݧaǉ  ũȌ교ョ놼ミ괠ョ犰ќベ砨ݫaȈ ŢȈ뇨ミ犰[ݵꮀݰŧȌ毀ᆝ≐ŹȎ㽠ݩ䐮捯浵湥⹴8Ley IntegralſȈ㼄ݧ⥠ݧ㹰ݧcio ŴȈ뇨ミ犰⦄ݧ⤐ݧ ŉȌ교ョ놼ミ괠ョ犰ќベ⥘ݧ-. łȈ⤴ݧ⨠ݧ⣈ݧ?@ABŇȈtravésPQRSTUVŜȈ뇨ミ犰⩄ݧ⧐ݧ őȌ교ョ놼ミ괠ョ犰ќベ⨘ݧŽ ĪȈ⧴ݧ⫐ݧ⥠ݧŸ ¡¢įȈde¬­®ĢȈ뇨ミ犰⫴ݧ⪀ݧ ħȌ교ョ놼ミ괠ョ犰ќベ⫈ݧåæ İȈ⪤ݧ⮀ݧ⨠ݧ÷øùúĵȈlos`@ĈȈ뇨ミ犰 &#10;⮤ݧ⬰ݧ čȌ교ョ놼ミ괠ョ犰ќベ⭸ݧ`° ĆȈ⭔ݧⱀݧ⫐ݧ````ěȈmecanismos`PĐȈ뇨ミ犰«&#10;Ɽݧ⯰ݧ ĕȌ교ョ놼ミ괠ョ犰ќベⰸݧ@ ǮȈⰔݧⴀݧ⮀ݧ` ` ǣȈespeciales`@ǸȈ뇨ミ犰¶쨤ݲⲰݧ ǽȌ교ョ놼ミ괠ョ犰ќベ⳸ݧ`` ǶȈⳔݧ쫀ݲⱀݧ```ǋȐporȀƈ퉐Ӳ ǏȌ교ョ놼ミ괠ョ犰ќベ瀨ݦ ǘȈ懔ݦ⸨ݧ慨ݦǝȈ뇨ミ犰ş⹌ݧⷘݧ ǒȌ교ョ놼ミ괠ョ犰ќベ⸠ݧƪȈ ƫȈⷼݧ⻨ݧⶐݧƠȈComisiónݫ¤ȈƥȈ뇨ミ犰Ũ抜ݦ⺘ݧ ƺȌ교ョ놼ミ괠ョ犰ќベ⻠ݧci ƳȈ⺼ݧ㷈&quot;⸨ݧƈȈ뇨ミ犰ū㷬&quot;⼰ݧ ƍȌ교ョ놼ミ괠ョ犰ќベ㷀&quot; ƆȈ뇨ミ犰矴ݫ傘ݧƛȈ뇨ミ犰䒴ݧ⿈ݧ ƐȌ교ョ놼ミ괠ョ犰ќベ硸ݫ〰ݧ ũȐporŭȈ凤ݧ┰ݧ刐ݧn ŢȌ교ョ놼ミ괠ョ犰ќベ゠ݧzȌ ŻȈぼݧㅨݧ澘ݦ幸ݦ饸өŰȈgestionesŴȈŵȈ뇨ミ犰Ⱦ瀌ݦㄘݧ ŊȌ교ョ놼ミ괠ョ犰ќベㅠݧ ŃȈㄼݧ㈀ݧエݧ鶨ョŘȈ뇨ミ犰Ʉ ㈤ݧㆰݧ ŝȌ교ョ놼ミ괠ョ犰ќベㇸݧ ŖȈ㇔ݧ㋀ݧㅨݧ鵘ョ끰ミīȈdistintosĠȈ뇨ミ犰Ɏ&#10;㋤ݧ㉰ݧ ĥȌ교ョ놼ミ괠ョ犰ќベ㊸ݧ ľȈ㊔ݧ㎀ݧ㈀ݧ&#10;P2ȌĳȈorganismosݦ冘ݧĈȈ뇨ミ犰ə㎤ݧ㌰ݧ čȌ교ョ놼ミ괠ョ犰ќベ㍸ݧǈ ĆȈ㍔ݧ㐰ݧ㋀ݧěȈdelĞȈ뇨ミ犰ɝ㑔ݧ㏠ݧ ēȌ교ョ놼ミ괠ョ犰ќベ㐨ݧ〰ݧ ǬȈ㐄ݧ㓰ݧ㎀ݧ~ǠȈǡȈEstadoǦȈ뇨ミ犰ɣ㔔ݧ㒠ݧ ǻȌ교ョ놼ミ괠ョ犰ќベ㓨ݧݵ ǴȈ㓄ݧ㖠ݧ㐰ݧNaciǉȈ,鶨ョǌȈ뇨ミ犰ɥ㗄ݧ㕐ݧ ǁȌ교ョ놼ミ괠ョ犰ќベ㖘ݧ ǚȈ㕴ݧ㙐ݧ㓰ݧ鵘ョ끰ミǟȈ&#10;entreǒȈ뇨ミ犰ɫ㙴ݧ㘀ݧ ǗȌ교ョ놼ミ괠ョ犰ќベ㙈ݧ ƠȈ㘤ݧ㜀ݧ㖠ݧƥȈ&#10;ellosƸȈ뇨ミ犰ɰ㜤ݧ㚰ݧ ƽȌ교ョ놼ミ괠ョ犰ќベ㛸ݧ ƶȈ㛔ݧ㞰ݧ㙐ݧȈƋȈ,幸ݦ며ƎȈ뇨ミ犰ɲ㟔ݧ㝠ݧ ƃȌ교ョ놼ミ괠ョ犰ќベ㞨ݧǈ ƜȈ㞄ݧ㡠ݧ㜀ݧƑȈ&#10;poderƔȈ뇨ミ犰ɸ㢄ݧ㠐ݧ ũȌ교ョ놼ミ괠ョ犰ќベ㡘ݧⵀݧ ŢȈ㠴ݧ㤠ݧ㞰ݧĄŦȈŧȈjudicialżȈ뇨ミ犰ʀ㥄ݧ㣐ݧ űȌ교ョ놼ミ괠ョ犰ќベ㤘ݧ ŊȈ㣴ݧ㡠ݧŏȈ,ǈǈłȈ뇨ミ犰ʂŇȈyŚȎݧ&#10;la ArgentinagnŐȈ뇨ミ犰ö䘄ݧ㧰ݧ ŕȌ교ョ놼ミ괠ョ犰ќベ㨸ݧ崐ݦ ĮȈ㨔ݧ䭀ݦ䖸ݧĢȈģȈ뇨ミ犰ú㫔ݧ㪈ݧ ĸȌ교ョ놼ミ괠ョ犰ќベ䬸ݦ ıȈAltoĴȈỸᆢ짐秪뚘짐秪뫹ᇎ芌ꨀ䬀னĊȈ뇨ミ犰j㮴ݧ㭀ݧ ďȌ교ョ놼ミ괠ョ犰ќベ㮈ݧ㮨ݧ ĘȈ㭤ݧ㱐ݧ琈ݦĜȈĝȈComisionado AĒȈ뇨ミ犰v㱴ݧ㰀ݧ ėȌ교ョ놼ミ괠ョ犰ќベ㱈ݧݵ ǠȈ㰤ݧ㴀ݧ㮐ݧǥȈparaǸȈ뇨ミ犰{㴤ݧ㲰ݧ ǽȌ교ョ놼ミ괠ョ犰ќベ㳸ݧ ǶȈ㳔ݧ㶰ݧ㱐ݧ鵘ョ끰ミǋȈlosǎȈ뇨ミ犰㷔ݧ㵠ݧ ǃȌ교ョ놼ミ괠ョ犰ќベ㶨ݧ ǜȈ㶄ݧ㹰ݧ㴀ݧǑȈDerechosȈƸݵǖȈ뇨ミ犰㺔ݧ㸠ݧ ƫȌ교ョ놼ミ괠ョ犰ќベ㹨ݧ ƤȈ㹄ݧ⣈ݧ㶰ݧƹȈHumanosƾȈ뇨ミ犰㼬ݧ㻠ݧ ƳȌ교ョ놼ミ괠ョ犰ќベ⣀ݧ㽈ݧ ƌȐa ƀȌ교ョ놼ミ괠ョ犰ќベ睨ݦȌ  ƙȌ교ョ놼ミ괠ョ犰ќベ㿘ݧȌ ƒȈ㾴ݧ䂐ݧ昨ݦ幸ݦ阀ӲƗȈlasŪȈ뇨ミ犰«崔ݦ䁀ݧ ůȌ교ョ놼ミ괠ョ犰ќベ䂈ݧ ŸȈ䁤ݧ䄨ݧ㿠ݧŽȈ뇨ミ犰º䅌ݧ䃘ݧ ŲȌ교ョ놼ミ괠ョ犰ќベ䄠ݧⵀݧ ŋȈ䃼ݧ䇘ݧ䂐ݧ6ŏȈŀȈqueŃȈ뇨ミ犰¾䇼ݧ䆈ݧ ŘȌ교ョ놼ミ괠ョ犰ќベ䇐ݧ őȈ䆬ݧ䊈ݧ䄨ݧŖȈseĩȈ뇨ミ犰Á 䊬ݧ䈸ݧ ĮȌ교ョ놼ミ괠ョ犰ќベ䊀ݧnv ħȈ䉜ݧ䌀ݧ䇘ݧbĻȈļȈmantienen"/>
        </w:smartTagPr>
        <w:r w:rsidR="006A090A" w:rsidRPr="004C331E">
          <w:t>la Secretaria</w:t>
        </w:r>
      </w:smartTag>
      <w:r w:rsidR="006A090A" w:rsidRPr="004C331E">
        <w:t xml:space="preserve"> de Derechos Humanos de </w:t>
      </w:r>
      <w:smartTag w:uri="urn:schemas-microsoft-com:office:smarttags" w:element="PersonName">
        <w:smartTagPr>
          <w:attr w:name="ProductID" w:val="la Naci￳n."/>
        </w:smartTagPr>
        <w:r w:rsidR="006A090A" w:rsidRPr="004C331E">
          <w:t>la Nación.</w:t>
        </w:r>
      </w:smartTag>
    </w:p>
    <w:p w:rsidR="006A090A" w:rsidRPr="004C331E" w:rsidRDefault="00F6067F" w:rsidP="005412E1">
      <w:pPr>
        <w:pStyle w:val="SingleTxtG"/>
        <w:numPr>
          <w:ilvl w:val="0"/>
          <w:numId w:val="19"/>
        </w:numPr>
      </w:pPr>
      <w:r>
        <w:tab/>
      </w:r>
      <w:r w:rsidR="006A090A" w:rsidRPr="004C331E">
        <w:t xml:space="preserve">En numerosos casos, el INAI se ha referido a las diversas autoridades judiciales para afirmar el carácter obligatorio de nivel federal de la aplicación de </w:t>
      </w:r>
      <w:smartTag w:uri="urn:schemas-microsoft-com:office:smarttags" w:element="PersonName">
        <w:smartTagPr>
          <w:attr w:name="ProductID" w:val="la Ley"/>
        </w:smartTagPr>
        <w:r w:rsidR="006A090A" w:rsidRPr="004C331E">
          <w:t>la Ley</w:t>
        </w:r>
      </w:smartTag>
      <w:r w:rsidR="006A090A" w:rsidRPr="004C331E">
        <w:t xml:space="preserve"> 26.160 y solicitar se definan estos casos en base a los criterios que </w:t>
      </w:r>
      <w:smartTag w:uri="urn:schemas-microsoft-com:office:smarttags" w:element="PersonName">
        <w:smartTagPr>
          <w:attr w:name="ProductID" w:val="la Constituci￳n Nacional"/>
        </w:smartTagPr>
        <w:smartTag w:uri="urn:schemas-microsoft-com:office:smarttags" w:element="PersonName">
          <w:smartTagPr>
            <w:attr w:name="ProductID" w:val="la Constituci￳n"/>
          </w:smartTagPr>
          <w:r w:rsidR="006A090A" w:rsidRPr="004C331E">
            <w:t>la Constitución</w:t>
          </w:r>
        </w:smartTag>
        <w:r w:rsidR="006A090A" w:rsidRPr="004C331E">
          <w:t xml:space="preserve"> Nacional</w:t>
        </w:r>
      </w:smartTag>
      <w:r w:rsidR="006A090A" w:rsidRPr="004C331E">
        <w:t xml:space="preserve"> establece (</w:t>
      </w:r>
      <w:r w:rsidR="005412E1">
        <w:t>CN, a</w:t>
      </w:r>
      <w:r w:rsidR="006A090A" w:rsidRPr="004C331E">
        <w:t>rt. 75</w:t>
      </w:r>
      <w:r w:rsidR="005412E1">
        <w:t>,</w:t>
      </w:r>
      <w:r w:rsidR="006A090A" w:rsidRPr="004C331E">
        <w:t xml:space="preserve"> inc. 17)</w:t>
      </w:r>
      <w:r w:rsidR="005412E1">
        <w:t>.</w:t>
      </w:r>
    </w:p>
    <w:p w:rsidR="006A090A" w:rsidRPr="004C331E" w:rsidRDefault="00F6067F" w:rsidP="00671849">
      <w:pPr>
        <w:pStyle w:val="SingleTxtG"/>
        <w:numPr>
          <w:ilvl w:val="0"/>
          <w:numId w:val="19"/>
        </w:numPr>
      </w:pPr>
      <w:r>
        <w:tab/>
      </w:r>
      <w:r w:rsidR="006A090A" w:rsidRPr="004C331E">
        <w:t>Actualmente, se encuentran en estudio diversos proyectos para reforzar esta difusión en la justicia federal y fundamentalmente en los poderes judiciales provinciales. Para ello se realizarán durante 2010, encuentros,</w:t>
      </w:r>
      <w:r w:rsidR="006A090A">
        <w:t xml:space="preserve"> </w:t>
      </w:r>
      <w:r w:rsidR="006A090A" w:rsidRPr="004C331E">
        <w:t>actividades de difusión pública e impresión de materiales específicos.</w:t>
      </w:r>
    </w:p>
    <w:p w:rsidR="006A090A" w:rsidRPr="004C331E" w:rsidRDefault="00836472" w:rsidP="006A090A">
      <w:pPr>
        <w:pStyle w:val="H1G"/>
      </w:pPr>
      <w:r>
        <w:tab/>
      </w:r>
      <w:r>
        <w:tab/>
      </w:r>
      <w:r w:rsidR="006A090A" w:rsidRPr="004C331E">
        <w:t>Difusión del Pacto</w:t>
      </w:r>
    </w:p>
    <w:p w:rsidR="006A090A" w:rsidRPr="004C331E" w:rsidRDefault="00F6067F" w:rsidP="00671849">
      <w:pPr>
        <w:pStyle w:val="SingleTxtG"/>
        <w:numPr>
          <w:ilvl w:val="0"/>
          <w:numId w:val="19"/>
        </w:numPr>
      </w:pPr>
      <w:r>
        <w:tab/>
      </w:r>
      <w:r w:rsidR="006A090A" w:rsidRPr="004C331E">
        <w:t xml:space="preserve">El Servicio Penitenciario Federal ha brindado información relativa a las acciones emprendidas en su ámbito con el objetivo de difundir el Pacto </w:t>
      </w:r>
      <w:r w:rsidR="005412E1">
        <w:t xml:space="preserve">Internacional </w:t>
      </w:r>
      <w:r w:rsidR="006A090A" w:rsidRPr="004C331E">
        <w:t>de Derechos Civiles y Políticos, así como también ha brindado cursos relativos a derechos humanos en general.</w:t>
      </w:r>
    </w:p>
    <w:p w:rsidR="006A090A" w:rsidRPr="004C331E" w:rsidRDefault="00F6067F" w:rsidP="005412E1">
      <w:pPr>
        <w:pStyle w:val="SingleTxtG"/>
        <w:numPr>
          <w:ilvl w:val="0"/>
          <w:numId w:val="19"/>
        </w:numPr>
      </w:pPr>
      <w:r>
        <w:tab/>
      </w:r>
      <w:r w:rsidR="006A090A" w:rsidRPr="004C331E">
        <w:t xml:space="preserve">Con el objeto de difundir lo establecido en el Pacto y promocionar los </w:t>
      </w:r>
      <w:r w:rsidR="005412E1">
        <w:t>d</w:t>
      </w:r>
      <w:r w:rsidR="006A090A" w:rsidRPr="004C331E">
        <w:t xml:space="preserve">erechos </w:t>
      </w:r>
      <w:r w:rsidR="005412E1">
        <w:t>h</w:t>
      </w:r>
      <w:r w:rsidR="006A090A" w:rsidRPr="004C331E">
        <w:t>umanos dentro de su ámbito de competencias, el Servicio Penitenciario Federal ha desarrollado lo siguientes cursos de capacitación para su personal:</w:t>
      </w:r>
    </w:p>
    <w:p w:rsidR="006A090A" w:rsidRPr="004C331E" w:rsidRDefault="00F6067F" w:rsidP="00F6067F">
      <w:pPr>
        <w:pStyle w:val="Bullet1G"/>
        <w:numPr>
          <w:ilvl w:val="0"/>
          <w:numId w:val="0"/>
        </w:numPr>
        <w:ind w:left="1100"/>
      </w:pPr>
      <w:r>
        <w:tab/>
      </w:r>
      <w:r>
        <w:tab/>
        <w:t>(a)</w:t>
      </w:r>
      <w:r>
        <w:tab/>
      </w:r>
      <w:r w:rsidR="006A090A" w:rsidRPr="004C331E">
        <w:t xml:space="preserve">Curso en Derechos Humanos brindado por </w:t>
      </w:r>
      <w:smartTag w:uri="urn:schemas-microsoft-com:office:smarttags" w:element="PersonName">
        <w:smartTagPr>
          <w:attr w:name="ProductID" w:val="la ONG"/>
        </w:smartTagPr>
        <w:r w:rsidR="006A090A" w:rsidRPr="004C331E">
          <w:t>la ONG</w:t>
        </w:r>
      </w:smartTag>
      <w:r w:rsidR="006A090A" w:rsidRPr="004C331E">
        <w:t xml:space="preserve"> “</w:t>
      </w:r>
      <w:smartTag w:uri="urn:schemas-microsoft-com:office:smarttags" w:element="PersonName">
        <w:smartTagPr>
          <w:attr w:name="ProductID" w:val="La Linterna"/>
        </w:smartTagPr>
        <w:r w:rsidR="006A090A" w:rsidRPr="004C331E">
          <w:t>La Linterna</w:t>
        </w:r>
      </w:smartTag>
      <w:r w:rsidR="006A090A" w:rsidRPr="004C331E">
        <w:t xml:space="preserve">”, de la cual es miembro, entre otras personalidades, el Dr. Eugenio Zaffaroni, Ministro de </w:t>
      </w:r>
      <w:smartTag w:uri="urn:schemas-microsoft-com:office:smarttags" w:element="PersonName">
        <w:smartTagPr>
          <w:attr w:name="ProductID" w:val="la Corte Suprema"/>
        </w:smartTagPr>
        <w:smartTag w:uri="urn:schemas-microsoft-com:office:smarttags" w:element="PersonName">
          <w:smartTagPr>
            <w:attr w:name="ProductID" w:val="la Corte"/>
          </w:smartTagPr>
          <w:r w:rsidR="006A090A" w:rsidRPr="004C331E">
            <w:t>la Corte</w:t>
          </w:r>
        </w:smartTag>
        <w:r w:rsidR="006A090A" w:rsidRPr="004C331E">
          <w:t xml:space="preserve"> Suprema</w:t>
        </w:r>
      </w:smartTag>
      <w:r w:rsidR="006A090A" w:rsidRPr="004C331E">
        <w:t xml:space="preserve"> de Justicia de la Nación</w:t>
      </w:r>
      <w:r w:rsidR="005412E1">
        <w:t>;</w:t>
      </w:r>
      <w:r w:rsidR="006A090A" w:rsidRPr="004C331E">
        <w:t xml:space="preserve"> </w:t>
      </w:r>
    </w:p>
    <w:p w:rsidR="006A090A" w:rsidRPr="004C331E" w:rsidRDefault="00F6067F" w:rsidP="00F6067F">
      <w:pPr>
        <w:pStyle w:val="Bullet1G"/>
        <w:numPr>
          <w:ilvl w:val="0"/>
          <w:numId w:val="0"/>
        </w:numPr>
        <w:ind w:left="1100"/>
      </w:pPr>
      <w:r>
        <w:tab/>
      </w:r>
      <w:r>
        <w:tab/>
        <w:t>(b)</w:t>
      </w:r>
      <w:r>
        <w:tab/>
      </w:r>
      <w:r w:rsidR="006A090A" w:rsidRPr="004C331E">
        <w:t xml:space="preserve">Cursos en gestión penitenciaria y derechos humanos llevados adelantes por el Centro Internacional de Estudios Penitenciarios del King´s College de </w:t>
      </w:r>
      <w:smartTag w:uri="urn:schemas-microsoft-com:office:smarttags" w:element="PersonName">
        <w:smartTagPr>
          <w:attr w:name="ProductID" w:val="la Universidad"/>
        </w:smartTagPr>
        <w:r w:rsidR="006A090A" w:rsidRPr="004C331E">
          <w:t>la Universidad</w:t>
        </w:r>
      </w:smartTag>
      <w:r w:rsidR="006A090A" w:rsidRPr="004C331E">
        <w:t xml:space="preserve"> de Oxford, que es el Instituto más prestigioso del mundo en materia de gestión penitenciaria</w:t>
      </w:r>
      <w:r w:rsidR="005412E1">
        <w:t>;</w:t>
      </w:r>
      <w:r w:rsidR="006A090A" w:rsidRPr="004C331E">
        <w:t xml:space="preserve"> </w:t>
      </w:r>
    </w:p>
    <w:p w:rsidR="006A090A" w:rsidRPr="004C331E" w:rsidRDefault="00F6067F" w:rsidP="00F6067F">
      <w:pPr>
        <w:pStyle w:val="Bullet1G"/>
        <w:numPr>
          <w:ilvl w:val="0"/>
          <w:numId w:val="0"/>
        </w:numPr>
        <w:ind w:left="1100"/>
      </w:pPr>
      <w:r>
        <w:tab/>
      </w:r>
      <w:r>
        <w:tab/>
        <w:t>(c)</w:t>
      </w:r>
      <w:r>
        <w:tab/>
      </w:r>
      <w:r w:rsidR="006A090A" w:rsidRPr="004C331E">
        <w:t>Curso de Gestión Penitenciaria desarrollado por Leonardo Caparrós Gamarra, especialista peruano en la materia</w:t>
      </w:r>
      <w:r w:rsidR="005412E1">
        <w:t>;</w:t>
      </w:r>
    </w:p>
    <w:p w:rsidR="00F6067F" w:rsidRDefault="00F6067F" w:rsidP="00F6067F">
      <w:pPr>
        <w:pStyle w:val="Bullet1G"/>
        <w:numPr>
          <w:ilvl w:val="0"/>
          <w:numId w:val="0"/>
        </w:numPr>
        <w:ind w:left="1100"/>
      </w:pPr>
      <w:r>
        <w:tab/>
      </w:r>
      <w:r>
        <w:tab/>
        <w:t>(d)</w:t>
      </w:r>
      <w:r>
        <w:tab/>
      </w:r>
      <w:r w:rsidR="006A090A" w:rsidRPr="004C331E">
        <w:t>Curso de Derechos Humanos de INECIP</w:t>
      </w:r>
      <w:r w:rsidR="005412E1">
        <w:t>;</w:t>
      </w:r>
      <w:r>
        <w:tab/>
      </w:r>
    </w:p>
    <w:p w:rsidR="006A090A" w:rsidRPr="004C331E" w:rsidRDefault="00F6067F" w:rsidP="00F6067F">
      <w:pPr>
        <w:pStyle w:val="Bullet1G"/>
        <w:numPr>
          <w:ilvl w:val="0"/>
          <w:numId w:val="0"/>
        </w:numPr>
        <w:ind w:left="1100"/>
      </w:pPr>
      <w:r>
        <w:tab/>
      </w:r>
      <w:r>
        <w:tab/>
        <w:t>(e)</w:t>
      </w:r>
      <w:r>
        <w:tab/>
      </w:r>
      <w:r w:rsidR="006A090A" w:rsidRPr="004C331E">
        <w:t xml:space="preserve">Curso de Gestión y Resolución Alternativa de Conflictos. </w:t>
      </w:r>
    </w:p>
    <w:p w:rsidR="006A090A" w:rsidRDefault="00F6067F" w:rsidP="00671849">
      <w:pPr>
        <w:pStyle w:val="SingleTxtG"/>
        <w:numPr>
          <w:ilvl w:val="0"/>
          <w:numId w:val="19"/>
        </w:numPr>
      </w:pPr>
      <w:r>
        <w:tab/>
      </w:r>
      <w:r w:rsidR="006A090A" w:rsidRPr="004C331E">
        <w:t xml:space="preserve">Asimismo, por Resolución del Director Nacional del Servicio Penitenciario Federal se prevé, a la brevedad, desarrollar e implementar cursos de formación para todo el personal penitenciario en relación con la prevención de la tortura y la promoción de los Derechos Humanos que vendrán a mejorar y complementar los cursos ya existentes. De esa manera, se podrá garantizar una formación en Derechos Humanos en </w:t>
      </w:r>
      <w:smartTag w:uri="urn:schemas-microsoft-com:office:smarttags" w:element="PersonName">
        <w:smartTagPr>
          <w:attr w:name="ProductID" w:val="la Gesti￳n Penitenciaria"/>
        </w:smartTagPr>
        <w:smartTag w:uri="urn:schemas-microsoft-com:office:smarttags" w:element="PersonName">
          <w:smartTagPr>
            <w:attr w:name="ProductID" w:val="la Gesti￳n"/>
          </w:smartTagPr>
          <w:r w:rsidR="006A090A" w:rsidRPr="004C331E">
            <w:t>la Gestión</w:t>
          </w:r>
        </w:smartTag>
        <w:r w:rsidR="006A090A" w:rsidRPr="004C331E">
          <w:t xml:space="preserve"> Penitenciaria</w:t>
        </w:r>
      </w:smartTag>
      <w:r w:rsidR="006A090A" w:rsidRPr="004C331E">
        <w:t xml:space="preserve"> que llegue a todo el personal. </w:t>
      </w:r>
    </w:p>
    <w:p w:rsidR="006A090A" w:rsidRPr="006A090A" w:rsidRDefault="006A090A" w:rsidP="006A090A">
      <w:pPr>
        <w:suppressAutoHyphens/>
        <w:spacing w:before="240"/>
        <w:ind w:left="1134" w:right="1134"/>
        <w:jc w:val="center"/>
        <w:rPr>
          <w:u w:val="single"/>
        </w:rPr>
      </w:pPr>
      <w:r>
        <w:rPr>
          <w:u w:val="single"/>
        </w:rPr>
        <w:tab/>
      </w:r>
      <w:r>
        <w:rPr>
          <w:u w:val="single"/>
        </w:rPr>
        <w:tab/>
      </w:r>
      <w:r>
        <w:rPr>
          <w:u w:val="single"/>
        </w:rPr>
        <w:tab/>
      </w:r>
    </w:p>
    <w:sectPr w:rsidR="006A090A" w:rsidRPr="006A090A" w:rsidSect="002C220F">
      <w:headerReference w:type="even" r:id="rId14"/>
      <w:headerReference w:type="default" r:id="rId15"/>
      <w:footerReference w:type="even" r:id="rId16"/>
      <w:footerReference w:type="default" r:id="rId17"/>
      <w:footerReference w:type="first" r:id="rId18"/>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07" w:rsidRDefault="000E0F07">
      <w:r>
        <w:separator/>
      </w:r>
    </w:p>
  </w:endnote>
  <w:endnote w:type="continuationSeparator" w:id="0">
    <w:p w:rsidR="000E0F07" w:rsidRDefault="000E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49" w:rsidRPr="002C220F" w:rsidRDefault="00671849" w:rsidP="002C220F">
    <w:pPr>
      <w:pStyle w:val="Footer"/>
      <w:tabs>
        <w:tab w:val="right" w:pos="9638"/>
      </w:tabs>
    </w:pPr>
    <w:r w:rsidRPr="002C220F">
      <w:rPr>
        <w:b/>
        <w:sz w:val="18"/>
      </w:rPr>
      <w:fldChar w:fldCharType="begin"/>
    </w:r>
    <w:r w:rsidRPr="002C220F">
      <w:rPr>
        <w:b/>
        <w:sz w:val="18"/>
      </w:rPr>
      <w:instrText xml:space="preserve"> PAGE  \* MERGEFORMAT </w:instrText>
    </w:r>
    <w:r w:rsidRPr="002C220F">
      <w:rPr>
        <w:b/>
        <w:sz w:val="18"/>
      </w:rPr>
      <w:fldChar w:fldCharType="separate"/>
    </w:r>
    <w:r w:rsidR="001C3111">
      <w:rPr>
        <w:b/>
        <w:noProof/>
        <w:sz w:val="18"/>
      </w:rPr>
      <w:t>4</w:t>
    </w:r>
    <w:r w:rsidRPr="002C220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49" w:rsidRPr="002C220F" w:rsidRDefault="00671849" w:rsidP="002C220F">
    <w:pPr>
      <w:pStyle w:val="Footer"/>
      <w:tabs>
        <w:tab w:val="right" w:pos="9638"/>
      </w:tabs>
      <w:rPr>
        <w:b/>
        <w:sz w:val="18"/>
      </w:rPr>
    </w:pPr>
    <w:r>
      <w:tab/>
    </w:r>
    <w:r w:rsidRPr="002C220F">
      <w:rPr>
        <w:b/>
        <w:sz w:val="18"/>
      </w:rPr>
      <w:fldChar w:fldCharType="begin"/>
    </w:r>
    <w:r w:rsidRPr="002C220F">
      <w:rPr>
        <w:b/>
        <w:sz w:val="18"/>
      </w:rPr>
      <w:instrText xml:space="preserve"> PAGE  \* MERGEFORMAT </w:instrText>
    </w:r>
    <w:r w:rsidRPr="002C220F">
      <w:rPr>
        <w:b/>
        <w:sz w:val="18"/>
      </w:rPr>
      <w:fldChar w:fldCharType="separate"/>
    </w:r>
    <w:r w:rsidR="001C3111">
      <w:rPr>
        <w:b/>
        <w:noProof/>
        <w:sz w:val="18"/>
      </w:rPr>
      <w:t>3</w:t>
    </w:r>
    <w:r w:rsidRPr="002C220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49" w:rsidRPr="002C220F" w:rsidRDefault="00671849">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 wrapcoords="18189 0 0 9900 -189 12600 -189 17100 758 19800 19516 19800 20274 19800 21032 14400 21600 14400 21600 8100 20653 0 18189 0">
          <v:imagedata r:id="rId1" o:title="recycle_Spanish"/>
          <w10:anchorlock/>
        </v:shape>
      </w:pict>
    </w:r>
    <w:r>
      <w:rPr>
        <w:sz w:val="20"/>
      </w:rPr>
      <w:t>GE.</w:t>
    </w:r>
    <w:r w:rsidR="006D52C3">
      <w:rPr>
        <w:sz w:val="20"/>
      </w:rPr>
      <w:t>10-40156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07" w:rsidRPr="001075E9" w:rsidRDefault="000E0F07" w:rsidP="001075E9">
      <w:pPr>
        <w:tabs>
          <w:tab w:val="right" w:pos="2155"/>
        </w:tabs>
        <w:spacing w:after="80" w:line="240" w:lineRule="auto"/>
        <w:ind w:left="680"/>
        <w:rPr>
          <w:u w:val="single"/>
        </w:rPr>
      </w:pPr>
      <w:r>
        <w:rPr>
          <w:u w:val="single"/>
        </w:rPr>
        <w:tab/>
      </w:r>
    </w:p>
  </w:footnote>
  <w:footnote w:type="continuationSeparator" w:id="0">
    <w:p w:rsidR="000E0F07" w:rsidRDefault="000E0F07" w:rsidP="00AE0E02">
      <w:pPr>
        <w:tabs>
          <w:tab w:val="right" w:pos="2155"/>
        </w:tabs>
        <w:spacing w:after="80" w:line="240" w:lineRule="auto"/>
        <w:ind w:left="680"/>
        <w:rPr>
          <w:u w:val="single"/>
        </w:rPr>
      </w:pPr>
      <w:r>
        <w:rPr>
          <w:u w:val="single"/>
        </w:rPr>
        <w:tab/>
      </w:r>
    </w:p>
  </w:footnote>
  <w:footnote w:id="1">
    <w:p w:rsidR="006D52C3" w:rsidRPr="006D52C3" w:rsidRDefault="006D52C3">
      <w:pPr>
        <w:pStyle w:val="FootnoteText"/>
        <w:rPr>
          <w:sz w:val="20"/>
        </w:rPr>
      </w:pPr>
      <w:r>
        <w:tab/>
      </w:r>
      <w:r w:rsidRPr="006D52C3">
        <w:rPr>
          <w:rStyle w:val="FootnoteReference"/>
          <w:sz w:val="20"/>
          <w:vertAlign w:val="baseline"/>
        </w:rPr>
        <w:t>*</w:t>
      </w:r>
      <w:r>
        <w:rPr>
          <w:sz w:val="20"/>
        </w:rPr>
        <w:tab/>
      </w:r>
      <w:r w:rsidRPr="006D52C3">
        <w:rPr>
          <w:sz w:val="20"/>
        </w:rPr>
        <w:t xml:space="preserve">Con arreglo a la información transmitida a los Estados Partes acerca del procesamiento de sus informes, el presente documento no fue objeto de revisión editorial antes de ser enviado a los servicios de traducción de las </w:t>
      </w:r>
      <w:r w:rsidRPr="006D52C3">
        <w:rPr>
          <w:sz w:val="20"/>
        </w:rPr>
        <w:tab/>
        <w:t>Naciones Unidas.</w:t>
      </w:r>
    </w:p>
  </w:footnote>
  <w:footnote w:id="2">
    <w:p w:rsidR="006D52C3" w:rsidRPr="006D52C3" w:rsidRDefault="006D52C3" w:rsidP="006D52C3">
      <w:pPr>
        <w:pStyle w:val="FootnoteText"/>
        <w:widowControl w:val="0"/>
        <w:tabs>
          <w:tab w:val="clear" w:pos="1021"/>
          <w:tab w:val="right" w:pos="1020"/>
        </w:tabs>
        <w:suppressAutoHyphens/>
      </w:pPr>
      <w:r>
        <w:tab/>
      </w:r>
      <w:r>
        <w:rPr>
          <w:rStyle w:val="FootnoteReference"/>
        </w:rPr>
        <w:footnoteRef/>
      </w:r>
      <w:r>
        <w:tab/>
        <w:t xml:space="preserve"> </w:t>
      </w:r>
      <w:r w:rsidRPr="006D52C3">
        <w:t>Ley N.° 26364 sobre Prevención y Sanción de la Trata de Personas y Asistencia a sus Víctimas. La incorporación de casos al Programa Nacional de Protección de Testigos e Imputados se produce según las condiciones que establece la Ley N.° 25764</w:t>
      </w:r>
    </w:p>
  </w:footnote>
  <w:footnote w:id="3">
    <w:p w:rsidR="006D52C3" w:rsidRPr="006D52C3" w:rsidRDefault="006D52C3" w:rsidP="006D52C3">
      <w:pPr>
        <w:pStyle w:val="FootnoteText"/>
        <w:widowControl w:val="0"/>
        <w:tabs>
          <w:tab w:val="clear" w:pos="1021"/>
          <w:tab w:val="right" w:pos="1020"/>
        </w:tabs>
        <w:suppressAutoHyphens/>
      </w:pPr>
      <w:r>
        <w:tab/>
      </w:r>
      <w:r>
        <w:rPr>
          <w:rStyle w:val="FootnoteReference"/>
        </w:rPr>
        <w:footnoteRef/>
      </w:r>
      <w:r>
        <w:tab/>
        <w:t xml:space="preserve"> </w:t>
      </w:r>
      <w:r w:rsidRPr="006D52C3">
        <w:t>El plan Nacional trabaja básicamente sobre dos ejes, que son: a) Acompañamiento y asistencia y b) capacitación interdisciplinaria a los operadores que intervienen en el proceso de los juicios. Así en el transcurso del año 2008, se acompañó y asistió a un total de 350 testigos en las causas por delitos de lesa humanidad con jurisdicción en la Ciudad Autónoma de Buenos Aires y demás provincias que integran la Red Nacional del Plan. Dicha Red está integrada por delegados de la Secretaría de Derechos Humanos de la Nación que se desempeñan en cada una de las provincias y la ciudad autónoma de Buenos Aires y realizan actividades de asistencia y contención a las víctimas.</w:t>
      </w:r>
    </w:p>
  </w:footnote>
  <w:footnote w:id="4">
    <w:p w:rsidR="006D52C3" w:rsidRPr="006D52C3" w:rsidRDefault="006D52C3" w:rsidP="006D52C3">
      <w:pPr>
        <w:pStyle w:val="FootnoteText"/>
        <w:widowControl w:val="0"/>
        <w:tabs>
          <w:tab w:val="clear" w:pos="1021"/>
          <w:tab w:val="right" w:pos="1020"/>
        </w:tabs>
        <w:suppressAutoHyphens/>
      </w:pPr>
      <w:r>
        <w:tab/>
      </w:r>
      <w:r>
        <w:rPr>
          <w:rStyle w:val="FootnoteReference"/>
        </w:rPr>
        <w:footnoteRef/>
      </w:r>
      <w:r>
        <w:tab/>
        <w:t xml:space="preserve"> </w:t>
      </w:r>
      <w:r w:rsidRPr="006D52C3">
        <w:t>Ver www.csjn.gov.ar/docus/documentos/verdoc.jsp y www.csjn.gov.ar/docus/documentos/verdoc.jsp.</w:t>
      </w:r>
    </w:p>
  </w:footnote>
  <w:footnote w:id="5">
    <w:p w:rsidR="00824FE9" w:rsidRPr="00824FE9" w:rsidRDefault="00824FE9" w:rsidP="00824FE9">
      <w:pPr>
        <w:pStyle w:val="FootnoteText"/>
        <w:widowControl w:val="0"/>
        <w:tabs>
          <w:tab w:val="clear" w:pos="1021"/>
          <w:tab w:val="right" w:pos="1020"/>
        </w:tabs>
        <w:suppressAutoHyphens/>
      </w:pPr>
      <w:r>
        <w:tab/>
      </w:r>
      <w:r>
        <w:rPr>
          <w:rStyle w:val="FootnoteReference"/>
        </w:rPr>
        <w:footnoteRef/>
      </w:r>
      <w:r>
        <w:tab/>
        <w:t xml:space="preserve"> </w:t>
      </w:r>
      <w:r w:rsidRPr="00824FE9">
        <w:t>Suscripto el 3 de diciembre de 2008, aprobado por Resolución  delegada 1.1.16 Nº. 1 del 18 febrero 2009</w:t>
      </w:r>
    </w:p>
  </w:footnote>
  <w:footnote w:id="6">
    <w:p w:rsidR="00824FE9" w:rsidRDefault="00824FE9" w:rsidP="00824FE9">
      <w:pPr>
        <w:pStyle w:val="FootnoteText"/>
        <w:widowControl w:val="0"/>
        <w:suppressAutoHyphens/>
      </w:pPr>
      <w:r>
        <w:tab/>
      </w:r>
      <w:r>
        <w:rPr>
          <w:rStyle w:val="FootnoteReference"/>
        </w:rPr>
        <w:footnoteRef/>
      </w:r>
      <w:r>
        <w:t xml:space="preserve"> </w:t>
      </w:r>
      <w:r>
        <w:tab/>
        <w:t xml:space="preserve">Las principales acciones desarrolladas al respecto han sido: </w:t>
      </w:r>
    </w:p>
    <w:p w:rsidR="00824FE9" w:rsidRPr="00824FE9" w:rsidRDefault="00824FE9" w:rsidP="00824FE9">
      <w:pPr>
        <w:pStyle w:val="FootnoteText"/>
        <w:widowControl w:val="0"/>
        <w:suppressAutoHyphens/>
        <w:rPr>
          <w:lang w:val="en-GB"/>
        </w:rPr>
      </w:pPr>
      <w:r>
        <w:tab/>
      </w:r>
      <w:r>
        <w:tab/>
        <w:t>a)Fijación, de acuerdo con los estándares internacionales del Comité de la Cruz Roja, de los estándares existentes en materia habitabilidad y construcción; b) Mejoramiento de las condiciones materiales en de los establecimientos penitenciarios, fundamentalmente respecto del Complejo Penitenciario de la Ciudad Autónoma de Buenos Aires (Ex U. 2 de Devoto) y del Instituto Correccional de Mujeres (U. 3); c) Desarrollo e implementación de programas específicos de tratamiento: prevención de suicidios, primarios, agresores sexuales, jóvenes adultos, adultos mayores, Metodología Pedagógica Socializadora y angloparlantes; d) Implementación de Comités de Convivencia en las Unidades de Mujeres. Mejoramiento del sistema de clasificación de internos; e) Separación de condenados y procesados.</w:t>
      </w:r>
    </w:p>
  </w:footnote>
  <w:footnote w:id="7">
    <w:p w:rsidR="00DD5E53" w:rsidRPr="00DD5E53" w:rsidRDefault="00DD5E53" w:rsidP="00DD5E53">
      <w:pPr>
        <w:pStyle w:val="FootnoteText"/>
        <w:widowControl w:val="0"/>
        <w:tabs>
          <w:tab w:val="clear" w:pos="1021"/>
          <w:tab w:val="right" w:pos="1020"/>
        </w:tabs>
        <w:suppressAutoHyphens/>
      </w:pPr>
      <w:r>
        <w:tab/>
      </w:r>
      <w:r>
        <w:rPr>
          <w:rStyle w:val="FootnoteReference"/>
        </w:rPr>
        <w:footnoteRef/>
      </w:r>
      <w:r>
        <w:tab/>
        <w:t xml:space="preserve"> </w:t>
      </w:r>
      <w:r w:rsidRPr="00DD5E53">
        <w:t>Por ejemplo, Suecia, Australia, Canadá, Nueva Zelanda y Reino Unido.</w:t>
      </w:r>
    </w:p>
  </w:footnote>
  <w:footnote w:id="8">
    <w:p w:rsidR="00E459B3" w:rsidRPr="00E459B3" w:rsidRDefault="00E459B3" w:rsidP="00E459B3">
      <w:pPr>
        <w:pStyle w:val="FootnoteText"/>
        <w:widowControl w:val="0"/>
        <w:tabs>
          <w:tab w:val="clear" w:pos="1021"/>
          <w:tab w:val="right" w:pos="1020"/>
        </w:tabs>
        <w:suppressAutoHyphens/>
      </w:pPr>
      <w:r>
        <w:tab/>
      </w:r>
      <w:r>
        <w:rPr>
          <w:rStyle w:val="FootnoteReference"/>
        </w:rPr>
        <w:footnoteRef/>
      </w:r>
      <w:r>
        <w:tab/>
        <w:t xml:space="preserve"> </w:t>
      </w:r>
      <w:r w:rsidRPr="00E459B3">
        <w:t>Ver el estudio completo en www.desarrollosocial.gov.ar/sennaf/Adolescentes.pdf.</w:t>
      </w:r>
    </w:p>
  </w:footnote>
  <w:footnote w:id="9">
    <w:p w:rsidR="00A26F4B" w:rsidRPr="00A26F4B" w:rsidRDefault="00A26F4B" w:rsidP="00A26F4B">
      <w:pPr>
        <w:pStyle w:val="FootnoteText"/>
        <w:widowControl w:val="0"/>
        <w:tabs>
          <w:tab w:val="clear" w:pos="1021"/>
          <w:tab w:val="right" w:pos="1020"/>
        </w:tabs>
        <w:suppressAutoHyphens/>
      </w:pPr>
      <w:r>
        <w:tab/>
      </w:r>
      <w:r>
        <w:rPr>
          <w:rStyle w:val="FootnoteReference"/>
        </w:rPr>
        <w:footnoteRef/>
      </w:r>
      <w:r>
        <w:tab/>
        <w:t xml:space="preserve"> </w:t>
      </w:r>
      <w:r w:rsidRPr="00A26F4B">
        <w:t>Creado por Ley 23.511. Su objetivo principal es obtener y almacenar información genética que facilite la determinación de la resolución de conflictos respecto de la identidad biológica. La Ley establece que el análisis genético debe hacerse de forma gratuita y la obligación de los jueces de ordenar un examen de ADN para cualquier persona sospechada de ser hijo o hija de una persona desaparecida.  El banco funcionará hasta el año 2050, que marca el promedio de vida de los nietos y nietas buscados por las Abuelas de Plaza de Mayo.</w:t>
      </w:r>
    </w:p>
  </w:footnote>
  <w:footnote w:id="10">
    <w:p w:rsidR="00A26F4B" w:rsidRPr="00A26F4B" w:rsidRDefault="00A26F4B" w:rsidP="00A26F4B">
      <w:pPr>
        <w:pStyle w:val="FootnoteText"/>
        <w:widowControl w:val="0"/>
        <w:tabs>
          <w:tab w:val="clear" w:pos="1021"/>
          <w:tab w:val="right" w:pos="1020"/>
        </w:tabs>
        <w:suppressAutoHyphens/>
      </w:pPr>
      <w:r>
        <w:tab/>
      </w:r>
      <w:r>
        <w:rPr>
          <w:rStyle w:val="FootnoteReference"/>
        </w:rPr>
        <w:footnoteRef/>
      </w:r>
      <w:r>
        <w:tab/>
        <w:t xml:space="preserve"> </w:t>
      </w:r>
      <w:r w:rsidRPr="00A26F4B">
        <w:t>Decreto 715/04 (9 de Junio de 2004).</w:t>
      </w:r>
    </w:p>
  </w:footnote>
  <w:footnote w:id="11">
    <w:p w:rsidR="00A26F4B" w:rsidRPr="00A26F4B" w:rsidRDefault="00A26F4B" w:rsidP="00A26F4B">
      <w:pPr>
        <w:pStyle w:val="FootnoteText"/>
        <w:widowControl w:val="0"/>
        <w:tabs>
          <w:tab w:val="clear" w:pos="1021"/>
          <w:tab w:val="right" w:pos="1020"/>
        </w:tabs>
        <w:suppressAutoHyphens/>
      </w:pPr>
      <w:r>
        <w:tab/>
      </w:r>
      <w:r>
        <w:rPr>
          <w:rStyle w:val="FootnoteReference"/>
        </w:rPr>
        <w:footnoteRef/>
      </w:r>
      <w:r>
        <w:tab/>
        <w:t xml:space="preserve"> </w:t>
      </w:r>
      <w:r w:rsidRPr="00A26F4B">
        <w:t>Existe un debate acerca de los beneficios de la restitución como verdad reparatoria en el plano individual y social. La Corte Suprema de Justicia de la Nación, en el caso “Scaccheri de López María Cristina s/denuncia”, de octubre de 1987, prestó especial atención a las pericias psicológicas y concluyó que “la presencia de circunstancias traumáticas relacionadas con las ausencias durante los primeros meses de vida pueden dar lugar a determinadas patologías (…) una mentira no es un hecho aislado, es una construcción, una red que incluye falsos testimonios, secretos y prohibiciones (conscientes e inconscientes), que circulan y son transmitidos por todos los detalles de la crianza (…) el descubrimiento de la verdad constituye la primera acción reparatoria”.</w:t>
      </w:r>
    </w:p>
  </w:footnote>
  <w:footnote w:id="12">
    <w:p w:rsidR="00CF5084" w:rsidRPr="00CF5084" w:rsidRDefault="00CF5084" w:rsidP="00CF5084">
      <w:pPr>
        <w:pStyle w:val="FootnoteText"/>
        <w:widowControl w:val="0"/>
        <w:tabs>
          <w:tab w:val="clear" w:pos="1021"/>
          <w:tab w:val="right" w:pos="1020"/>
        </w:tabs>
        <w:suppressAutoHyphens/>
      </w:pPr>
      <w:r>
        <w:tab/>
      </w:r>
      <w:r>
        <w:rPr>
          <w:rStyle w:val="FootnoteReference"/>
        </w:rPr>
        <w:footnoteRef/>
      </w:r>
      <w:r>
        <w:tab/>
        <w:t xml:space="preserve"> </w:t>
      </w:r>
      <w:r w:rsidRPr="00CF5084">
        <w:t>Cámara Primera en lo Criminal de la IIIª Circunscripción Judicial de la provincia de Río Negro,  Ponce, Rene s/ usurpación, 9 de agosto de 2007.</w:t>
      </w:r>
    </w:p>
  </w:footnote>
  <w:footnote w:id="13">
    <w:p w:rsidR="00540AF1" w:rsidRPr="00540AF1" w:rsidRDefault="00540AF1" w:rsidP="00540AF1">
      <w:pPr>
        <w:pStyle w:val="FootnoteText"/>
        <w:widowControl w:val="0"/>
        <w:tabs>
          <w:tab w:val="clear" w:pos="1021"/>
          <w:tab w:val="right" w:pos="1020"/>
        </w:tabs>
        <w:suppressAutoHyphens/>
      </w:pPr>
      <w:r>
        <w:tab/>
      </w:r>
      <w:r>
        <w:rPr>
          <w:rStyle w:val="FootnoteReference"/>
        </w:rPr>
        <w:footnoteRef/>
      </w:r>
      <w:r>
        <w:tab/>
        <w:t xml:space="preserve"> </w:t>
      </w:r>
      <w:r w:rsidRPr="00540AF1">
        <w:t>Juzgado de Instrucción en lo Criminal y Correccional Nº 2 de la III Circunscripción Judicial de la provincia de Río Negro, Figueirido Bárbara s/denuncia usurpación”, 26 de octubre de 2007.</w:t>
      </w:r>
    </w:p>
  </w:footnote>
  <w:footnote w:id="14">
    <w:p w:rsidR="00540AF1" w:rsidRPr="00540AF1" w:rsidRDefault="00540AF1" w:rsidP="00540AF1">
      <w:pPr>
        <w:pStyle w:val="FootnoteText"/>
        <w:widowControl w:val="0"/>
        <w:tabs>
          <w:tab w:val="clear" w:pos="1021"/>
          <w:tab w:val="right" w:pos="1020"/>
        </w:tabs>
        <w:suppressAutoHyphens/>
      </w:pPr>
      <w:r>
        <w:tab/>
      </w:r>
      <w:r>
        <w:rPr>
          <w:rStyle w:val="FootnoteReference"/>
        </w:rPr>
        <w:footnoteRef/>
      </w:r>
      <w:r>
        <w:tab/>
        <w:t xml:space="preserve"> </w:t>
      </w:r>
      <w:r w:rsidRPr="00540AF1">
        <w:t>Tribunal Superior de Justicia de la Provincia de Neuquén: Puel, Raúl s/ Daño, 12 de marzo de 1999. Ver BAZAN, Víctor: “Los derechos de los pueblos indígenas en Argentina: diversos aspectos de la problemática. sus proyecciones en los ámbitos interno e internacional”, Boletín Mexicano de Derecho Comparado,  N.º 108, 2003, págs. 759-838 en www.juridicas.unam.mx.</w:t>
      </w:r>
    </w:p>
  </w:footnote>
  <w:footnote w:id="15">
    <w:p w:rsidR="00540AF1" w:rsidRPr="00540AF1" w:rsidRDefault="00540AF1" w:rsidP="00540AF1">
      <w:pPr>
        <w:pStyle w:val="FootnoteText"/>
        <w:widowControl w:val="0"/>
        <w:tabs>
          <w:tab w:val="clear" w:pos="1021"/>
          <w:tab w:val="right" w:pos="1020"/>
        </w:tabs>
        <w:suppressAutoHyphens/>
      </w:pPr>
      <w:r>
        <w:tab/>
      </w:r>
      <w:r>
        <w:rPr>
          <w:rStyle w:val="FootnoteReference"/>
        </w:rPr>
        <w:footnoteRef/>
      </w:r>
      <w:r>
        <w:tab/>
        <w:t xml:space="preserve"> </w:t>
      </w:r>
      <w:r w:rsidRPr="00540AF1">
        <w:t>Cf. Oñate, Dolorindo y otro c/Rago, Pablo y otro s/ interdicto de retener,  4 de septiembre de 2000; Antiman, Víctor Antonio y Linares, José Cristóbal Linares s/ usurpación, citado en nota 9.</w:t>
      </w:r>
    </w:p>
  </w:footnote>
  <w:footnote w:id="16">
    <w:p w:rsidR="00540AF1" w:rsidRPr="00540AF1" w:rsidRDefault="00540AF1" w:rsidP="00540AF1">
      <w:pPr>
        <w:pStyle w:val="FootnoteText"/>
        <w:widowControl w:val="0"/>
        <w:tabs>
          <w:tab w:val="clear" w:pos="1021"/>
          <w:tab w:val="right" w:pos="1020"/>
        </w:tabs>
        <w:suppressAutoHyphens/>
      </w:pPr>
      <w:r>
        <w:tab/>
      </w:r>
      <w:r>
        <w:rPr>
          <w:rStyle w:val="FootnoteReference"/>
        </w:rPr>
        <w:footnoteRef/>
      </w:r>
      <w:r>
        <w:tab/>
        <w:t xml:space="preserve"> </w:t>
      </w:r>
      <w:r w:rsidRPr="00540AF1">
        <w:t>Cámara de Juicio en lo Criminal de Zapala: Nahuel, Florentino Arsenio, Ñancucheo, Roberto Oscar, Velásquez, Martín, Pintos, Fidel s/usurpación, 19 junio de 2007; Bustamante, Carmen s/ denuncia, 1998.</w:t>
      </w:r>
    </w:p>
  </w:footnote>
  <w:footnote w:id="17">
    <w:p w:rsidR="00540AF1" w:rsidRPr="00540AF1" w:rsidRDefault="00540AF1" w:rsidP="00540AF1">
      <w:pPr>
        <w:pStyle w:val="FootnoteText"/>
        <w:widowControl w:val="0"/>
        <w:tabs>
          <w:tab w:val="clear" w:pos="1021"/>
          <w:tab w:val="right" w:pos="1020"/>
        </w:tabs>
        <w:suppressAutoHyphens/>
      </w:pPr>
      <w:r>
        <w:tab/>
      </w:r>
      <w:r>
        <w:rPr>
          <w:rStyle w:val="FootnoteReference"/>
        </w:rPr>
        <w:footnoteRef/>
      </w:r>
      <w:r>
        <w:tab/>
        <w:t xml:space="preserve"> </w:t>
      </w:r>
      <w:r w:rsidRPr="00540AF1">
        <w:t>Figueirido Bárbara s/denuncia usurpación”, 26 de octubre de 2007;  Cf. Juzgado de Instrucción en lo Criminal y Correccional Nº 2 de la III Circunscripción Judicial de la provincia de Río Negro, Guarda Fidel psa s/ usurpación, 10 de noviembre de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49" w:rsidRPr="002C220F" w:rsidRDefault="00671849">
    <w:pPr>
      <w:pStyle w:val="Header"/>
    </w:pPr>
    <w:r>
      <w:t>CCPR/C/ARG/Q/4/Add.1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49" w:rsidRPr="002C220F" w:rsidRDefault="00671849" w:rsidP="002C220F">
    <w:pPr>
      <w:pStyle w:val="Header"/>
      <w:jc w:val="right"/>
    </w:pPr>
    <w:r>
      <w:t>CCPR/C/ARG/Q/4/Add.1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232E1"/>
    <w:multiLevelType w:val="hybridMultilevel"/>
    <w:tmpl w:val="3DBA7632"/>
    <w:lvl w:ilvl="0" w:tplc="B3E02106">
      <w:start w:val="1"/>
      <w:numFmt w:val="bullet"/>
      <w:lvlText w:val="-"/>
      <w:lvlJc w:val="left"/>
      <w:pPr>
        <w:tabs>
          <w:tab w:val="num" w:pos="1077"/>
        </w:tabs>
        <w:ind w:left="1077" w:hanging="360"/>
      </w:pPr>
      <w:rPr>
        <w:rFonts w:ascii="Times New Roman" w:eastAsia="Times New Roman" w:hAnsi="Times New Roman" w:cs="Times New Roman"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1">
    <w:nsid w:val="03F032DA"/>
    <w:multiLevelType w:val="hybridMultilevel"/>
    <w:tmpl w:val="E9724FD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nsid w:val="0E6B5943"/>
    <w:multiLevelType w:val="hybridMultilevel"/>
    <w:tmpl w:val="B81C8A52"/>
    <w:lvl w:ilvl="0" w:tplc="E544ED3A">
      <w:start w:val="1"/>
      <w:numFmt w:val="decimal"/>
      <w:pStyle w:val="PrrafosNumerados"/>
      <w:lvlText w:val="%1."/>
      <w:lvlJc w:val="left"/>
      <w:pPr>
        <w:tabs>
          <w:tab w:val="num" w:pos="1197"/>
        </w:tabs>
        <w:ind w:left="488" w:firstLine="709"/>
      </w:pPr>
      <w:rPr>
        <w:rFonts w:ascii="Times New Roman" w:eastAsia="Times New Roman" w:hAnsi="Times New Roman"/>
        <w:b w:val="0"/>
        <w:bCs w:val="0"/>
        <w:i w:val="0"/>
        <w:i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0FD5035A"/>
    <w:multiLevelType w:val="hybridMultilevel"/>
    <w:tmpl w:val="9E665832"/>
    <w:lvl w:ilvl="0" w:tplc="D554821C">
      <w:start w:val="1"/>
      <w:numFmt w:val="lowerLetter"/>
      <w:lvlText w:val="%1)"/>
      <w:lvlJc w:val="left"/>
      <w:pPr>
        <w:tabs>
          <w:tab w:val="num" w:pos="2098"/>
        </w:tabs>
        <w:ind w:left="1531" w:firstLine="567"/>
      </w:pPr>
      <w:rPr>
        <w:rFonts w:hint="default"/>
        <w:b w:val="0"/>
        <w:i w:val="0"/>
      </w:rPr>
    </w:lvl>
    <w:lvl w:ilvl="1" w:tplc="04090019" w:tentative="1">
      <w:start w:val="1"/>
      <w:numFmt w:val="lowerLetter"/>
      <w:lvlText w:val="%2."/>
      <w:lvlJc w:val="left"/>
      <w:pPr>
        <w:tabs>
          <w:tab w:val="num" w:pos="2971"/>
        </w:tabs>
        <w:ind w:left="2971" w:hanging="360"/>
      </w:pPr>
    </w:lvl>
    <w:lvl w:ilvl="2" w:tplc="0409001B" w:tentative="1">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14">
    <w:nsid w:val="158C5C9E"/>
    <w:multiLevelType w:val="multilevel"/>
    <w:tmpl w:val="9E665832"/>
    <w:lvl w:ilvl="0">
      <w:start w:val="1"/>
      <w:numFmt w:val="lowerLetter"/>
      <w:lvlText w:val="%1)"/>
      <w:lvlJc w:val="left"/>
      <w:pPr>
        <w:tabs>
          <w:tab w:val="num" w:pos="2098"/>
        </w:tabs>
        <w:ind w:left="1531" w:firstLine="567"/>
      </w:pPr>
      <w:rPr>
        <w:rFonts w:hint="default"/>
        <w:b w:val="0"/>
        <w:i w:val="0"/>
      </w:rPr>
    </w:lvl>
    <w:lvl w:ilvl="1">
      <w:start w:val="1"/>
      <w:numFmt w:val="lowerLetter"/>
      <w:lvlText w:val="%2."/>
      <w:lvlJc w:val="left"/>
      <w:pPr>
        <w:tabs>
          <w:tab w:val="num" w:pos="2971"/>
        </w:tabs>
        <w:ind w:left="2971" w:hanging="360"/>
      </w:pPr>
    </w:lvl>
    <w:lvl w:ilvl="2">
      <w:start w:val="1"/>
      <w:numFmt w:val="lowerRoman"/>
      <w:lvlText w:val="%3."/>
      <w:lvlJc w:val="right"/>
      <w:pPr>
        <w:tabs>
          <w:tab w:val="num" w:pos="3691"/>
        </w:tabs>
        <w:ind w:left="3691" w:hanging="180"/>
      </w:pPr>
    </w:lvl>
    <w:lvl w:ilvl="3">
      <w:start w:val="1"/>
      <w:numFmt w:val="decimal"/>
      <w:lvlText w:val="%4."/>
      <w:lvlJc w:val="left"/>
      <w:pPr>
        <w:tabs>
          <w:tab w:val="num" w:pos="4411"/>
        </w:tabs>
        <w:ind w:left="4411" w:hanging="360"/>
      </w:pPr>
    </w:lvl>
    <w:lvl w:ilvl="4">
      <w:start w:val="1"/>
      <w:numFmt w:val="lowerLetter"/>
      <w:lvlText w:val="%5."/>
      <w:lvlJc w:val="left"/>
      <w:pPr>
        <w:tabs>
          <w:tab w:val="num" w:pos="5131"/>
        </w:tabs>
        <w:ind w:left="5131" w:hanging="360"/>
      </w:pPr>
    </w:lvl>
    <w:lvl w:ilvl="5">
      <w:start w:val="1"/>
      <w:numFmt w:val="lowerRoman"/>
      <w:lvlText w:val="%6."/>
      <w:lvlJc w:val="right"/>
      <w:pPr>
        <w:tabs>
          <w:tab w:val="num" w:pos="5851"/>
        </w:tabs>
        <w:ind w:left="5851" w:hanging="180"/>
      </w:pPr>
    </w:lvl>
    <w:lvl w:ilvl="6">
      <w:start w:val="1"/>
      <w:numFmt w:val="decimal"/>
      <w:lvlText w:val="%7."/>
      <w:lvlJc w:val="left"/>
      <w:pPr>
        <w:tabs>
          <w:tab w:val="num" w:pos="6571"/>
        </w:tabs>
        <w:ind w:left="6571" w:hanging="360"/>
      </w:pPr>
    </w:lvl>
    <w:lvl w:ilvl="7">
      <w:start w:val="1"/>
      <w:numFmt w:val="lowerLetter"/>
      <w:lvlText w:val="%8."/>
      <w:lvlJc w:val="left"/>
      <w:pPr>
        <w:tabs>
          <w:tab w:val="num" w:pos="7291"/>
        </w:tabs>
        <w:ind w:left="7291" w:hanging="360"/>
      </w:pPr>
    </w:lvl>
    <w:lvl w:ilvl="8">
      <w:start w:val="1"/>
      <w:numFmt w:val="lowerRoman"/>
      <w:lvlText w:val="%9."/>
      <w:lvlJc w:val="right"/>
      <w:pPr>
        <w:tabs>
          <w:tab w:val="num" w:pos="8011"/>
        </w:tabs>
        <w:ind w:left="8011" w:hanging="180"/>
      </w:pPr>
    </w:lvl>
  </w:abstractNum>
  <w:abstractNum w:abstractNumId="15">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F451AD1"/>
    <w:multiLevelType w:val="hybridMultilevel"/>
    <w:tmpl w:val="F3AA764A"/>
    <w:lvl w:ilvl="0" w:tplc="536E2EE8">
      <w:start w:val="1"/>
      <w:numFmt w:val="decimal"/>
      <w:suff w:val="space"/>
      <w:lvlText w:val="%1."/>
      <w:lvlJc w:val="left"/>
      <w:pPr>
        <w:ind w:left="1100" w:firstLine="0"/>
      </w:pPr>
      <w:rPr>
        <w:rFonts w:ascii="Times New Roman" w:hAnsi="Times New Roman" w:cs="Times New Roman" w:hint="default"/>
        <w:b w:val="0"/>
        <w:bCs/>
        <w:i w:val="0"/>
        <w:iCs/>
        <w:sz w:val="20"/>
        <w:szCs w:val="20"/>
      </w:rPr>
    </w:lvl>
    <w:lvl w:ilvl="1" w:tplc="BCCC5262">
      <w:start w:val="84"/>
      <w:numFmt w:val="bullet"/>
      <w:lvlText w:val="-"/>
      <w:lvlJc w:val="left"/>
      <w:pPr>
        <w:tabs>
          <w:tab w:val="num" w:pos="2574"/>
        </w:tabs>
        <w:ind w:left="2574" w:hanging="360"/>
      </w:pPr>
      <w:rPr>
        <w:rFonts w:ascii="Times New Roman" w:eastAsia="Times New Roman" w:hAnsi="Times New Roman" w:cs="Times New Roman"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02B6E89"/>
    <w:multiLevelType w:val="hybridMultilevel"/>
    <w:tmpl w:val="AAF89960"/>
    <w:lvl w:ilvl="0" w:tplc="D554821C">
      <w:start w:val="1"/>
      <w:numFmt w:val="lowerLetter"/>
      <w:lvlText w:val="%1)"/>
      <w:lvlJc w:val="left"/>
      <w:pPr>
        <w:tabs>
          <w:tab w:val="num" w:pos="2098"/>
        </w:tabs>
        <w:ind w:left="1531" w:firstLine="567"/>
      </w:pPr>
      <w:rPr>
        <w:rFonts w:hint="default"/>
        <w:b w:val="0"/>
        <w:i w:val="0"/>
      </w:rPr>
    </w:lvl>
    <w:lvl w:ilvl="1" w:tplc="04090019" w:tentative="1">
      <w:start w:val="1"/>
      <w:numFmt w:val="lowerLetter"/>
      <w:lvlText w:val="%2."/>
      <w:lvlJc w:val="left"/>
      <w:pPr>
        <w:tabs>
          <w:tab w:val="num" w:pos="2971"/>
        </w:tabs>
        <w:ind w:left="2971" w:hanging="360"/>
      </w:pPr>
    </w:lvl>
    <w:lvl w:ilvl="2" w:tplc="0409001B" w:tentative="1">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2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7E2404C8"/>
    <w:multiLevelType w:val="multilevel"/>
    <w:tmpl w:val="569E52D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21"/>
  </w:num>
  <w:num w:numId="4">
    <w:abstractNumId w:val="2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1"/>
  </w:num>
  <w:num w:numId="19">
    <w:abstractNumId w:val="17"/>
  </w:num>
  <w:num w:numId="20">
    <w:abstractNumId w:val="22"/>
  </w:num>
  <w:num w:numId="21">
    <w:abstractNumId w:val="13"/>
  </w:num>
  <w:num w:numId="22">
    <w:abstractNumId w:val="19"/>
  </w:num>
  <w:num w:numId="23">
    <w:abstractNumId w:val="18"/>
  </w:num>
  <w:num w:numId="24">
    <w:abstractNumId w:val="18"/>
  </w:num>
  <w:num w:numId="2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AED"/>
    <w:rsid w:val="00006BB9"/>
    <w:rsid w:val="00013543"/>
    <w:rsid w:val="00032927"/>
    <w:rsid w:val="000335D7"/>
    <w:rsid w:val="0005274F"/>
    <w:rsid w:val="00055124"/>
    <w:rsid w:val="000743F1"/>
    <w:rsid w:val="000A36A2"/>
    <w:rsid w:val="000B219F"/>
    <w:rsid w:val="000B57E7"/>
    <w:rsid w:val="000E0F07"/>
    <w:rsid w:val="000F09DF"/>
    <w:rsid w:val="000F61B2"/>
    <w:rsid w:val="000F6CAD"/>
    <w:rsid w:val="00104917"/>
    <w:rsid w:val="001053DE"/>
    <w:rsid w:val="001075E9"/>
    <w:rsid w:val="00160FF7"/>
    <w:rsid w:val="00167117"/>
    <w:rsid w:val="00167397"/>
    <w:rsid w:val="00180183"/>
    <w:rsid w:val="00196389"/>
    <w:rsid w:val="001C3111"/>
    <w:rsid w:val="001C6C7C"/>
    <w:rsid w:val="001C7A89"/>
    <w:rsid w:val="0021573E"/>
    <w:rsid w:val="0022765D"/>
    <w:rsid w:val="0029510E"/>
    <w:rsid w:val="002A061F"/>
    <w:rsid w:val="002A2EFC"/>
    <w:rsid w:val="002A6FA7"/>
    <w:rsid w:val="002C0E18"/>
    <w:rsid w:val="002C220F"/>
    <w:rsid w:val="002C33BB"/>
    <w:rsid w:val="002D5AAC"/>
    <w:rsid w:val="002D7195"/>
    <w:rsid w:val="002D7C8D"/>
    <w:rsid w:val="002F13FE"/>
    <w:rsid w:val="00301299"/>
    <w:rsid w:val="00313D69"/>
    <w:rsid w:val="00322004"/>
    <w:rsid w:val="00331A21"/>
    <w:rsid w:val="003402C2"/>
    <w:rsid w:val="00381C24"/>
    <w:rsid w:val="003958D0"/>
    <w:rsid w:val="003D4137"/>
    <w:rsid w:val="003E1F6E"/>
    <w:rsid w:val="003E7B21"/>
    <w:rsid w:val="00404337"/>
    <w:rsid w:val="00421627"/>
    <w:rsid w:val="00422BBF"/>
    <w:rsid w:val="00443131"/>
    <w:rsid w:val="00454E07"/>
    <w:rsid w:val="004863ED"/>
    <w:rsid w:val="004875CF"/>
    <w:rsid w:val="004C15F3"/>
    <w:rsid w:val="004E4B46"/>
    <w:rsid w:val="004F2AC5"/>
    <w:rsid w:val="0050108D"/>
    <w:rsid w:val="0052330D"/>
    <w:rsid w:val="00534D67"/>
    <w:rsid w:val="00540140"/>
    <w:rsid w:val="00540AF1"/>
    <w:rsid w:val="005412E1"/>
    <w:rsid w:val="0054553B"/>
    <w:rsid w:val="0056682E"/>
    <w:rsid w:val="00572E19"/>
    <w:rsid w:val="00573ECA"/>
    <w:rsid w:val="00594934"/>
    <w:rsid w:val="005B69EF"/>
    <w:rsid w:val="005C1432"/>
    <w:rsid w:val="005E17E7"/>
    <w:rsid w:val="005E3D41"/>
    <w:rsid w:val="005F0B42"/>
    <w:rsid w:val="00614642"/>
    <w:rsid w:val="00615985"/>
    <w:rsid w:val="006217F6"/>
    <w:rsid w:val="00655A21"/>
    <w:rsid w:val="00671849"/>
    <w:rsid w:val="006808A9"/>
    <w:rsid w:val="006A090A"/>
    <w:rsid w:val="006A4496"/>
    <w:rsid w:val="006A5B1D"/>
    <w:rsid w:val="006D52C3"/>
    <w:rsid w:val="006E05A1"/>
    <w:rsid w:val="006F35EE"/>
    <w:rsid w:val="007021FF"/>
    <w:rsid w:val="007076CB"/>
    <w:rsid w:val="00721764"/>
    <w:rsid w:val="007967DF"/>
    <w:rsid w:val="007C7B94"/>
    <w:rsid w:val="007D48F6"/>
    <w:rsid w:val="007D5556"/>
    <w:rsid w:val="00804207"/>
    <w:rsid w:val="00824FE9"/>
    <w:rsid w:val="00834B71"/>
    <w:rsid w:val="00836472"/>
    <w:rsid w:val="0086445C"/>
    <w:rsid w:val="00882B6C"/>
    <w:rsid w:val="00884039"/>
    <w:rsid w:val="008A08D7"/>
    <w:rsid w:val="008A13F9"/>
    <w:rsid w:val="008C4D2E"/>
    <w:rsid w:val="008D5DB6"/>
    <w:rsid w:val="00906890"/>
    <w:rsid w:val="00916396"/>
    <w:rsid w:val="00940B02"/>
    <w:rsid w:val="009439BD"/>
    <w:rsid w:val="00951972"/>
    <w:rsid w:val="00963777"/>
    <w:rsid w:val="00981A0A"/>
    <w:rsid w:val="009B37F7"/>
    <w:rsid w:val="009B452A"/>
    <w:rsid w:val="009B4E5E"/>
    <w:rsid w:val="009E6AED"/>
    <w:rsid w:val="00A067E5"/>
    <w:rsid w:val="00A06C5A"/>
    <w:rsid w:val="00A155D5"/>
    <w:rsid w:val="00A17DFD"/>
    <w:rsid w:val="00A230B0"/>
    <w:rsid w:val="00A26F4B"/>
    <w:rsid w:val="00A90017"/>
    <w:rsid w:val="00A917B3"/>
    <w:rsid w:val="00A95FE5"/>
    <w:rsid w:val="00AB4B51"/>
    <w:rsid w:val="00AE0E02"/>
    <w:rsid w:val="00AE4CC4"/>
    <w:rsid w:val="00B10CC7"/>
    <w:rsid w:val="00B62458"/>
    <w:rsid w:val="00B84288"/>
    <w:rsid w:val="00BC0C7C"/>
    <w:rsid w:val="00BD1D30"/>
    <w:rsid w:val="00BD33EE"/>
    <w:rsid w:val="00BE68D3"/>
    <w:rsid w:val="00C31E0B"/>
    <w:rsid w:val="00C33381"/>
    <w:rsid w:val="00C4441B"/>
    <w:rsid w:val="00C50EE6"/>
    <w:rsid w:val="00C54DA6"/>
    <w:rsid w:val="00C56FC7"/>
    <w:rsid w:val="00C60F0C"/>
    <w:rsid w:val="00C76505"/>
    <w:rsid w:val="00C805C9"/>
    <w:rsid w:val="00CA1679"/>
    <w:rsid w:val="00CC5B0D"/>
    <w:rsid w:val="00CF5084"/>
    <w:rsid w:val="00D02B5C"/>
    <w:rsid w:val="00D42DC6"/>
    <w:rsid w:val="00D5042C"/>
    <w:rsid w:val="00D50FDF"/>
    <w:rsid w:val="00D80BBB"/>
    <w:rsid w:val="00D90138"/>
    <w:rsid w:val="00D96518"/>
    <w:rsid w:val="00DD02FA"/>
    <w:rsid w:val="00DD5E53"/>
    <w:rsid w:val="00DE44AD"/>
    <w:rsid w:val="00E459B3"/>
    <w:rsid w:val="00E73F76"/>
    <w:rsid w:val="00EF1360"/>
    <w:rsid w:val="00EF3220"/>
    <w:rsid w:val="00F12F6C"/>
    <w:rsid w:val="00F3114D"/>
    <w:rsid w:val="00F44B33"/>
    <w:rsid w:val="00F6067F"/>
    <w:rsid w:val="00F623A0"/>
    <w:rsid w:val="00F94155"/>
    <w:rsid w:val="00F944A3"/>
    <w:rsid w:val="00FD0D56"/>
    <w:rsid w:val="00FD2EF7"/>
    <w:rsid w:val="00FD4AD6"/>
    <w:rsid w:val="00FE6B38"/>
    <w:rsid w:val="00FF1E5D"/>
    <w:rsid w:val="00FF4F5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FootnoteTextChar1">
    <w:name w:val="Footnote Text Char1"/>
    <w:aliases w:val="5_G Char,Texto nota pie 2 Char,Car11 Char,Car Car Car11 Car Car2 Car Car Car Car Car Char,Car Car Car11 Car Car2 Car Car Car Car Char,Car Car Car Car1 Char,Car Char,Texto nota pie1 Char,Car112 Char,Footnote Text Char Char"/>
    <w:link w:val="FootnoteText"/>
    <w:semiHidden/>
    <w:rsid w:val="00443131"/>
    <w:rPr>
      <w:sz w:val="18"/>
      <w:lang w:val="es-ES" w:eastAsia="es-ES" w:bidi="ar-SA"/>
    </w:rPr>
  </w:style>
  <w:style w:type="character" w:customStyle="1" w:styleId="shorttext1">
    <w:name w:val="short_text1"/>
    <w:rsid w:val="007C7B94"/>
    <w:rPr>
      <w:sz w:val="29"/>
      <w:szCs w:val="29"/>
    </w:rPr>
  </w:style>
  <w:style w:type="paragraph" w:customStyle="1" w:styleId="H1G">
    <w:name w:val="_ H_1_G"/>
    <w:basedOn w:val="Normal"/>
    <w:next w:val="Normal"/>
    <w:link w:val="H1GChar"/>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Texto nota pie 2,Car11,Car Car Car11 Car Car2 Car Car Car Car Car,Car Car Car11 Car Car2 Car Car Car Car,Car Car Car Car1,Car,Texto nota pie1,Car112,Footnote Text Char,Car Car2 Ca Car,Car Car Car11 Car Car2 Car Car Car Car Car1"/>
    <w:basedOn w:val="Normal"/>
    <w:link w:val="FootnoteTextChar1"/>
    <w:rsid w:val="00C76505"/>
    <w:pPr>
      <w:tabs>
        <w:tab w:val="right" w:pos="1021"/>
      </w:tabs>
      <w:spacing w:line="220" w:lineRule="exact"/>
      <w:ind w:left="1134" w:right="1134" w:hanging="1134"/>
    </w:pPr>
    <w:rPr>
      <w:sz w:val="18"/>
    </w:rPr>
  </w:style>
  <w:style w:type="table" w:styleId="TableGrid">
    <w:name w:val="Table Grid"/>
    <w:basedOn w:val="TableNormal"/>
    <w:semiHidden/>
    <w:rsid w:val="0059493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594934"/>
    <w:rPr>
      <w:color w:val="auto"/>
      <w:u w:val="none"/>
    </w:rPr>
  </w:style>
  <w:style w:type="character" w:styleId="FollowedHyperlink">
    <w:name w:val="FollowedHyperlink"/>
    <w:semiHidden/>
    <w:rsid w:val="00594934"/>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customStyle="1" w:styleId="PrrafosNumerados">
    <w:name w:val="Párrafos Numerados"/>
    <w:basedOn w:val="Normal"/>
    <w:link w:val="PrrafosNumeradosCar"/>
    <w:rsid w:val="00C31E0B"/>
    <w:pPr>
      <w:numPr>
        <w:numId w:val="16"/>
      </w:numPr>
      <w:tabs>
        <w:tab w:val="left" w:pos="1134"/>
      </w:tabs>
      <w:spacing w:before="240" w:line="360" w:lineRule="auto"/>
      <w:jc w:val="both"/>
    </w:pPr>
    <w:rPr>
      <w:sz w:val="24"/>
      <w:szCs w:val="24"/>
      <w:lang w:val="es-AR"/>
    </w:rPr>
  </w:style>
  <w:style w:type="character" w:customStyle="1" w:styleId="PrrafosNumeradosCar">
    <w:name w:val="Párrafos Numerados Car"/>
    <w:link w:val="PrrafosNumerados"/>
    <w:locked/>
    <w:rsid w:val="00C31E0B"/>
    <w:rPr>
      <w:sz w:val="24"/>
      <w:szCs w:val="24"/>
      <w:lang w:val="es-AR" w:eastAsia="es-ES" w:bidi="ar-SA"/>
    </w:rPr>
  </w:style>
  <w:style w:type="character" w:customStyle="1" w:styleId="textos">
    <w:name w:val="textos"/>
    <w:basedOn w:val="DefaultParagraphFont"/>
    <w:rsid w:val="00C31E0B"/>
  </w:style>
  <w:style w:type="character" w:customStyle="1" w:styleId="H1GChar">
    <w:name w:val="_ H_1_G Char"/>
    <w:link w:val="H1G"/>
    <w:rsid w:val="00A230B0"/>
    <w:rPr>
      <w:b/>
      <w:sz w:val="24"/>
      <w:lang w:val="es-ES" w:eastAsia="es-ES" w:bidi="ar-SA"/>
    </w:rPr>
  </w:style>
  <w:style w:type="character" w:customStyle="1" w:styleId="style21">
    <w:name w:val="style21"/>
    <w:basedOn w:val="DefaultParagraphFont"/>
    <w:rsid w:val="00FE6B38"/>
  </w:style>
  <w:style w:type="character" w:customStyle="1" w:styleId="car7">
    <w:name w:val="car7"/>
    <w:rsid w:val="006A090A"/>
    <w:rPr>
      <w:rFonts w:ascii="Arial" w:hAnsi="Arial" w:cs="Arial" w:hint="default"/>
      <w:b/>
      <w:bCs/>
    </w:rPr>
  </w:style>
  <w:style w:type="character" w:customStyle="1" w:styleId="BodyTextIndentChar">
    <w:name w:val="Body Text Indent Char"/>
    <w:link w:val="BodyTextIndent"/>
    <w:rsid w:val="006A090A"/>
    <w:rPr>
      <w:lang w:val="es-ES" w:eastAsia="es-ES" w:bidi="ar-SA"/>
    </w:rPr>
  </w:style>
  <w:style w:type="character" w:customStyle="1" w:styleId="listatitulo2n">
    <w:name w:val="lista_titulo_2_n"/>
    <w:basedOn w:val="DefaultParagraphFont"/>
    <w:rsid w:val="006A090A"/>
  </w:style>
  <w:style w:type="paragraph" w:customStyle="1" w:styleId="Default">
    <w:name w:val="Default"/>
    <w:rsid w:val="006A090A"/>
    <w:pPr>
      <w:widowControl w:val="0"/>
      <w:autoSpaceDE w:val="0"/>
      <w:autoSpaceDN w:val="0"/>
      <w:adjustRightInd w:val="0"/>
    </w:pPr>
    <w:rPr>
      <w:color w:val="000000"/>
      <w:sz w:val="24"/>
      <w:szCs w:val="24"/>
      <w:lang w:val="es-ES" w:eastAsia="es-ES"/>
    </w:rPr>
  </w:style>
  <w:style w:type="character" w:customStyle="1" w:styleId="item1">
    <w:name w:val="item1"/>
    <w:basedOn w:val="DefaultParagraphFont"/>
    <w:rsid w:val="006A090A"/>
  </w:style>
  <w:style w:type="character" w:customStyle="1" w:styleId="SingleTxtGChar">
    <w:name w:val="_ Single Txt_G Char"/>
    <w:link w:val="SingleTxtG"/>
    <w:rsid w:val="006A090A"/>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Microsoft_Excel_Chart1.xls"/><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1</Pages>
  <Words>21586</Words>
  <Characters>123042</Characters>
  <Application>Microsoft Office Word</Application>
  <DocSecurity>4</DocSecurity>
  <Lines>1025</Lines>
  <Paragraphs>288</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144340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OHCHR</dc:creator>
  <cp:keywords/>
  <dc:description/>
  <cp:lastModifiedBy>CSD</cp:lastModifiedBy>
  <cp:revision>22</cp:revision>
  <cp:lastPrinted>2010-01-18T08:14:00Z</cp:lastPrinted>
  <dcterms:created xsi:type="dcterms:W3CDTF">2010-01-18T08:06:00Z</dcterms:created>
  <dcterms:modified xsi:type="dcterms:W3CDTF">2010-01-19T14:45:00Z</dcterms:modified>
</cp:coreProperties>
</file>