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9923FF7" w14:textId="77777777" w:rsidTr="00BC3629">
        <w:trPr>
          <w:trHeight w:hRule="exact" w:val="851"/>
        </w:trPr>
        <w:tc>
          <w:tcPr>
            <w:tcW w:w="142" w:type="dxa"/>
            <w:tcBorders>
              <w:bottom w:val="single" w:sz="4" w:space="0" w:color="auto"/>
            </w:tcBorders>
          </w:tcPr>
          <w:p w14:paraId="0B9397DF" w14:textId="77777777" w:rsidR="002D5AAC" w:rsidRDefault="002D5AAC" w:rsidP="008B72B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836052D"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B716DE9" w14:textId="77777777" w:rsidR="002D5AAC" w:rsidRDefault="008B72B0" w:rsidP="008B72B0">
            <w:pPr>
              <w:jc w:val="right"/>
            </w:pPr>
            <w:r w:rsidRPr="008B72B0">
              <w:rPr>
                <w:sz w:val="40"/>
              </w:rPr>
              <w:t>CCPR</w:t>
            </w:r>
            <w:r>
              <w:t>/C/RUS/RQ/8</w:t>
            </w:r>
          </w:p>
        </w:tc>
      </w:tr>
      <w:tr w:rsidR="002D5AAC" w:rsidRPr="008B72B0" w14:paraId="17A88202" w14:textId="77777777" w:rsidTr="00BC3629">
        <w:trPr>
          <w:trHeight w:hRule="exact" w:val="2835"/>
        </w:trPr>
        <w:tc>
          <w:tcPr>
            <w:tcW w:w="1280" w:type="dxa"/>
            <w:gridSpan w:val="2"/>
            <w:tcBorders>
              <w:top w:val="single" w:sz="4" w:space="0" w:color="auto"/>
              <w:bottom w:val="single" w:sz="12" w:space="0" w:color="auto"/>
            </w:tcBorders>
          </w:tcPr>
          <w:p w14:paraId="1AACA2AD" w14:textId="77777777" w:rsidR="002D5AAC" w:rsidRDefault="002E5067" w:rsidP="00BC3629">
            <w:pPr>
              <w:spacing w:before="120"/>
              <w:jc w:val="center"/>
            </w:pPr>
            <w:r>
              <w:rPr>
                <w:noProof/>
                <w:lang w:val="fr-CH" w:eastAsia="fr-CH"/>
              </w:rPr>
              <w:drawing>
                <wp:inline distT="0" distB="0" distL="0" distR="0" wp14:anchorId="7E300B5D" wp14:editId="1430DEA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BE9864F"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8D27F21" w14:textId="77777777" w:rsidR="002D5AAC" w:rsidRPr="008B72B0" w:rsidRDefault="008B72B0" w:rsidP="00BC3629">
            <w:pPr>
              <w:spacing w:before="240"/>
              <w:rPr>
                <w:lang w:val="en-US"/>
              </w:rPr>
            </w:pPr>
            <w:r w:rsidRPr="008B72B0">
              <w:rPr>
                <w:lang w:val="en-US"/>
              </w:rPr>
              <w:t>Distr.: General</w:t>
            </w:r>
          </w:p>
          <w:p w14:paraId="3E640DB3" w14:textId="77777777" w:rsidR="008B72B0" w:rsidRPr="008B72B0" w:rsidRDefault="00AF386E" w:rsidP="008B72B0">
            <w:pPr>
              <w:spacing w:line="240" w:lineRule="exact"/>
              <w:rPr>
                <w:lang w:val="en-US"/>
              </w:rPr>
            </w:pPr>
            <w:r>
              <w:rPr>
                <w:lang w:val="en-US"/>
              </w:rPr>
              <w:t>29</w:t>
            </w:r>
            <w:r w:rsidR="008B72B0" w:rsidRPr="008B72B0">
              <w:rPr>
                <w:lang w:val="en-US"/>
              </w:rPr>
              <w:t xml:space="preserve"> March 2021</w:t>
            </w:r>
          </w:p>
          <w:p w14:paraId="1F6E577C" w14:textId="77777777" w:rsidR="00AF386E" w:rsidRDefault="00AF386E" w:rsidP="008B72B0">
            <w:pPr>
              <w:spacing w:line="240" w:lineRule="exact"/>
              <w:rPr>
                <w:lang w:val="en-US"/>
              </w:rPr>
            </w:pPr>
          </w:p>
          <w:p w14:paraId="671EE026" w14:textId="77777777" w:rsidR="00AF386E" w:rsidRDefault="008B72B0" w:rsidP="008B72B0">
            <w:pPr>
              <w:spacing w:line="240" w:lineRule="exact"/>
              <w:rPr>
                <w:lang w:val="en-US"/>
              </w:rPr>
            </w:pPr>
            <w:r w:rsidRPr="008B72B0">
              <w:rPr>
                <w:lang w:val="en-US"/>
              </w:rPr>
              <w:t xml:space="preserve">Original: </w:t>
            </w:r>
            <w:r w:rsidR="00AF386E">
              <w:rPr>
                <w:lang w:val="en-US"/>
              </w:rPr>
              <w:t>Russian</w:t>
            </w:r>
          </w:p>
          <w:p w14:paraId="268A032C" w14:textId="77777777" w:rsidR="008B72B0" w:rsidRPr="008B72B0" w:rsidRDefault="008B72B0" w:rsidP="008B72B0">
            <w:pPr>
              <w:spacing w:line="240" w:lineRule="exact"/>
              <w:rPr>
                <w:lang w:val="en-US"/>
              </w:rPr>
            </w:pPr>
            <w:r w:rsidRPr="008B72B0">
              <w:rPr>
                <w:lang w:val="en-US"/>
              </w:rPr>
              <w:t xml:space="preserve">English, French, Russian </w:t>
            </w:r>
            <w:r w:rsidR="00AF386E">
              <w:rPr>
                <w:lang w:val="en-US"/>
              </w:rPr>
              <w:br/>
            </w:r>
            <w:r w:rsidRPr="008B72B0">
              <w:rPr>
                <w:lang w:val="en-US"/>
              </w:rPr>
              <w:t>and Spanish only</w:t>
            </w:r>
          </w:p>
        </w:tc>
      </w:tr>
    </w:tbl>
    <w:p w14:paraId="36904418" w14:textId="77777777" w:rsidR="008B72B0" w:rsidRPr="008B72B0" w:rsidRDefault="008B72B0" w:rsidP="008B72B0">
      <w:pPr>
        <w:spacing w:before="120"/>
        <w:rPr>
          <w:b/>
          <w:sz w:val="24"/>
          <w:szCs w:val="28"/>
        </w:rPr>
      </w:pPr>
      <w:r w:rsidRPr="008B72B0">
        <w:rPr>
          <w:b/>
          <w:bCs/>
          <w:sz w:val="24"/>
          <w:szCs w:val="28"/>
        </w:rPr>
        <w:t>Ко</w:t>
      </w:r>
      <w:bookmarkStart w:id="0" w:name="_GoBack"/>
      <w:bookmarkEnd w:id="0"/>
      <w:r w:rsidRPr="008B72B0">
        <w:rPr>
          <w:b/>
          <w:bCs/>
          <w:sz w:val="24"/>
          <w:szCs w:val="28"/>
        </w:rPr>
        <w:t>митет по правам человека</w:t>
      </w:r>
    </w:p>
    <w:p w14:paraId="57911D7E" w14:textId="77777777" w:rsidR="008B72B0" w:rsidRPr="008B72B0" w:rsidRDefault="008B72B0" w:rsidP="008B72B0">
      <w:pPr>
        <w:rPr>
          <w:b/>
        </w:rPr>
      </w:pPr>
      <w:r w:rsidRPr="008B72B0">
        <w:rPr>
          <w:b/>
          <w:bCs/>
        </w:rPr>
        <w:t>132-я сессия</w:t>
      </w:r>
    </w:p>
    <w:p w14:paraId="75253D44" w14:textId="77777777" w:rsidR="008B72B0" w:rsidRPr="008B72B0" w:rsidRDefault="008B72B0" w:rsidP="008B72B0">
      <w:pPr>
        <w:rPr>
          <w:b/>
        </w:rPr>
      </w:pPr>
      <w:r w:rsidRPr="008B72B0">
        <w:t>28 июня</w:t>
      </w:r>
      <w:r>
        <w:rPr>
          <w:lang w:val="en-US"/>
        </w:rPr>
        <w:t xml:space="preserve"> </w:t>
      </w:r>
      <w:r>
        <w:rPr>
          <w:rFonts w:cs="Times New Roman"/>
          <w:lang w:val="en-US"/>
        </w:rPr>
        <w:t>—</w:t>
      </w:r>
      <w:r>
        <w:rPr>
          <w:lang w:val="en-US"/>
        </w:rPr>
        <w:t xml:space="preserve"> </w:t>
      </w:r>
      <w:r w:rsidRPr="008B72B0">
        <w:t>23 июля 2021 года</w:t>
      </w:r>
    </w:p>
    <w:p w14:paraId="30AC5962" w14:textId="77777777" w:rsidR="008B72B0" w:rsidRPr="008B72B0" w:rsidRDefault="008B72B0" w:rsidP="008B72B0">
      <w:pPr>
        <w:rPr>
          <w:b/>
        </w:rPr>
      </w:pPr>
      <w:r w:rsidRPr="008B72B0">
        <w:rPr>
          <w:b/>
          <w:bCs/>
        </w:rPr>
        <w:t xml:space="preserve">Рассмотрение докладов, представляемых </w:t>
      </w:r>
      <w:r>
        <w:rPr>
          <w:b/>
          <w:bCs/>
        </w:rPr>
        <w:br/>
      </w:r>
      <w:r w:rsidRPr="008B72B0">
        <w:rPr>
          <w:b/>
          <w:bCs/>
        </w:rPr>
        <w:t xml:space="preserve">государствами-участниками в соответствии </w:t>
      </w:r>
      <w:r>
        <w:rPr>
          <w:b/>
          <w:bCs/>
        </w:rPr>
        <w:br/>
      </w:r>
      <w:r w:rsidRPr="008B72B0">
        <w:rPr>
          <w:b/>
          <w:bCs/>
        </w:rPr>
        <w:t>со статьей 40 Пакта</w:t>
      </w:r>
    </w:p>
    <w:p w14:paraId="5EEDCBDB" w14:textId="77777777" w:rsidR="008B72B0" w:rsidRPr="008B72B0" w:rsidRDefault="008B72B0" w:rsidP="008B72B0">
      <w:pPr>
        <w:pStyle w:val="HMG"/>
      </w:pPr>
      <w:r>
        <w:tab/>
      </w:r>
      <w:r>
        <w:tab/>
      </w:r>
      <w:r w:rsidRPr="008B72B0">
        <w:t>Ответы Российской Федерации на перечень вопросов в связи с ее восьмым периодическим докладом</w:t>
      </w:r>
      <w:r w:rsidRPr="008B72B0">
        <w:rPr>
          <w:b w:val="0"/>
          <w:bCs/>
          <w:sz w:val="20"/>
        </w:rPr>
        <w:footnoteReference w:customMarkFollows="1" w:id="1"/>
        <w:t>*</w:t>
      </w:r>
    </w:p>
    <w:p w14:paraId="63B286CB" w14:textId="77777777" w:rsidR="00381C24" w:rsidRDefault="008B72B0" w:rsidP="008B72B0">
      <w:pPr>
        <w:pStyle w:val="SingleTxtG"/>
        <w:jc w:val="right"/>
      </w:pPr>
      <w:r w:rsidRPr="008B72B0">
        <w:t>[Дата получения: 16 декабря 2020 года]</w:t>
      </w:r>
    </w:p>
    <w:p w14:paraId="52EA0BB6" w14:textId="77777777" w:rsidR="008B72B0" w:rsidRDefault="008B72B0">
      <w:pPr>
        <w:suppressAutoHyphens w:val="0"/>
        <w:spacing w:line="240" w:lineRule="auto"/>
        <w:rPr>
          <w:rFonts w:eastAsia="Times New Roman" w:cs="Times New Roman"/>
          <w:szCs w:val="20"/>
        </w:rPr>
      </w:pPr>
      <w:r>
        <w:br w:type="page"/>
      </w:r>
    </w:p>
    <w:p w14:paraId="77D02985" w14:textId="77777777" w:rsidR="008B72B0" w:rsidRPr="002F3EF8" w:rsidRDefault="008B72B0" w:rsidP="008B72B0">
      <w:pPr>
        <w:pStyle w:val="H1G"/>
      </w:pPr>
      <w:bookmarkStart w:id="1" w:name="_Hlk61866898"/>
      <w:r w:rsidRPr="00454AAF">
        <w:lastRenderedPageBreak/>
        <w:tab/>
      </w:r>
      <w:r w:rsidRPr="00454AAF">
        <w:tab/>
      </w:r>
      <w:r w:rsidRPr="003C5A1F">
        <w:t>Ответы</w:t>
      </w:r>
      <w:r w:rsidRPr="002F3EF8">
        <w:t xml:space="preserve"> </w:t>
      </w:r>
      <w:r w:rsidRPr="003C5A1F">
        <w:t>на</w:t>
      </w:r>
      <w:r w:rsidRPr="002F3EF8">
        <w:t xml:space="preserve"> </w:t>
      </w:r>
      <w:r w:rsidRPr="003C5A1F">
        <w:t>пункт</w:t>
      </w:r>
      <w:r w:rsidRPr="002F3EF8">
        <w:t xml:space="preserve"> 1 </w:t>
      </w:r>
      <w:r w:rsidRPr="003C5A1F">
        <w:t>перечня</w:t>
      </w:r>
      <w:r w:rsidRPr="002F3EF8">
        <w:t xml:space="preserve"> </w:t>
      </w:r>
      <w:r w:rsidRPr="003C5A1F">
        <w:t>вопросов</w:t>
      </w:r>
      <w:r w:rsidRPr="002F3EF8">
        <w:t xml:space="preserve"> (</w:t>
      </w:r>
      <w:r w:rsidRPr="00454AAF">
        <w:t>CCPR</w:t>
      </w:r>
      <w:r w:rsidRPr="002F3EF8">
        <w:t>/</w:t>
      </w:r>
      <w:r w:rsidRPr="00454AAF">
        <w:t>C</w:t>
      </w:r>
      <w:r w:rsidRPr="002F3EF8">
        <w:t>/</w:t>
      </w:r>
      <w:r w:rsidRPr="00454AAF">
        <w:t>RUS</w:t>
      </w:r>
      <w:r w:rsidRPr="002F3EF8">
        <w:t>/</w:t>
      </w:r>
      <w:r w:rsidRPr="00454AAF">
        <w:t>Q</w:t>
      </w:r>
      <w:r w:rsidRPr="002F3EF8">
        <w:t>/8)</w:t>
      </w:r>
    </w:p>
    <w:p w14:paraId="07D5BC72" w14:textId="77777777" w:rsidR="008B72B0" w:rsidRPr="003C5A1F" w:rsidRDefault="008B72B0" w:rsidP="008B72B0">
      <w:pPr>
        <w:pStyle w:val="H23G"/>
      </w:pPr>
      <w:r w:rsidRPr="002F3EF8">
        <w:tab/>
      </w:r>
      <w:r w:rsidRPr="002F3EF8">
        <w:tab/>
      </w:r>
      <w:r w:rsidRPr="003C5A1F">
        <w:t>Об исполнении соображений Комитета по правам человека (далее — Комитет)</w:t>
      </w:r>
    </w:p>
    <w:p w14:paraId="2DAB0EE6" w14:textId="77777777" w:rsidR="008B72B0" w:rsidRPr="003C5A1F" w:rsidRDefault="008B72B0" w:rsidP="008B72B0">
      <w:pPr>
        <w:pStyle w:val="SingleTxtG"/>
      </w:pPr>
      <w:r w:rsidRPr="003C5A1F">
        <w:t>1.</w:t>
      </w:r>
      <w:r w:rsidRPr="003C5A1F">
        <w:tab/>
        <w:t>Все соображения Комитета являются основанием для проведения проверки заявления о нарушении прав человека, гарантированных Международным пактом о гражданских и политических правах (далее — МПГПП) и Конституцией Российской Федерации. По результатам проведения проверки доводов, изложенных в соображении Комитета в случае выявления нарушения прав человека, гарантированных МПГПП и Конституцией Российской Федерации, российскими правоохранительными органами инициируется пересмотр дел в суде.</w:t>
      </w:r>
    </w:p>
    <w:p w14:paraId="16674AD9" w14:textId="77777777" w:rsidR="008B72B0" w:rsidRPr="003C5A1F" w:rsidRDefault="008B72B0" w:rsidP="008B72B0">
      <w:pPr>
        <w:pStyle w:val="SingleTxtG"/>
      </w:pPr>
      <w:r w:rsidRPr="003C5A1F">
        <w:t>2.</w:t>
      </w:r>
      <w:r w:rsidRPr="003C5A1F">
        <w:tab/>
        <w:t>Например, соображения Комитета, принятые 31</w:t>
      </w:r>
      <w:r>
        <w:t xml:space="preserve"> марта </w:t>
      </w:r>
      <w:r w:rsidRPr="003C5A1F">
        <w:t>2016 г</w:t>
      </w:r>
      <w:r>
        <w:t>ода</w:t>
      </w:r>
      <w:r w:rsidRPr="003C5A1F">
        <w:t xml:space="preserve"> по сообщению Ю.</w:t>
      </w:r>
      <w:r>
        <w:t> </w:t>
      </w:r>
      <w:r w:rsidRPr="003C5A1F">
        <w:t>Д</w:t>
      </w:r>
      <w:r>
        <w:t> </w:t>
      </w:r>
      <w:r w:rsidRPr="003C5A1F">
        <w:t>.Мамонова № 2059/2011, принятые 29</w:t>
      </w:r>
      <w:r>
        <w:t xml:space="preserve"> марта </w:t>
      </w:r>
      <w:r w:rsidRPr="003C5A1F">
        <w:t>2017 г</w:t>
      </w:r>
      <w:r>
        <w:t>ода</w:t>
      </w:r>
      <w:r w:rsidRPr="003C5A1F">
        <w:t xml:space="preserve"> по сообщению И.</w:t>
      </w:r>
      <w:r>
        <w:t> </w:t>
      </w:r>
      <w:r w:rsidRPr="003C5A1F">
        <w:t>В.</w:t>
      </w:r>
      <w:r>
        <w:t> </w:t>
      </w:r>
      <w:r w:rsidRPr="003C5A1F">
        <w:t xml:space="preserve">Костина № 2496/2014, явились основанием для пересмотра дел осужденных. </w:t>
      </w:r>
    </w:p>
    <w:p w14:paraId="13AF30A4" w14:textId="77777777" w:rsidR="008B72B0" w:rsidRPr="003C5A1F" w:rsidRDefault="008B72B0" w:rsidP="008B72B0">
      <w:pPr>
        <w:pStyle w:val="SingleTxtG"/>
      </w:pPr>
      <w:r w:rsidRPr="003C5A1F">
        <w:t>3.</w:t>
      </w:r>
      <w:r w:rsidRPr="003C5A1F">
        <w:tab/>
        <w:t>С учетом длительного периода времени, истекающего с даты направления сообщений лицами, утверждающими, что они являются жертвами нарушений какого-либо из прав, предусмотренных МПГПП, до даты поступления соображений Комитета в Россию, зачастую принятие мер является невозможным. В этой связи в целях своевременного реагирования Россия принимает соответствующие меры уже на этапе получения из Комитета сообщений — проводится проверка заявленных в сообщении нарушений правоохранительными органами, осуществляющими контроль и надзор в соответствующей сфере деятельности. Такие меры приняты, например, по</w:t>
      </w:r>
      <w:r>
        <w:rPr>
          <w:lang w:val="en-US"/>
        </w:rPr>
        <w:t> </w:t>
      </w:r>
      <w:r w:rsidRPr="003C5A1F">
        <w:t>сообщениям А.</w:t>
      </w:r>
      <w:r>
        <w:t> </w:t>
      </w:r>
      <w:r w:rsidRPr="003C5A1F">
        <w:t>И.</w:t>
      </w:r>
      <w:r>
        <w:t> </w:t>
      </w:r>
      <w:r w:rsidRPr="003C5A1F">
        <w:t>Бурлаку (№ 3247/2018),</w:t>
      </w:r>
      <w:r w:rsidRPr="00575B0C">
        <w:rPr>
          <w:bCs/>
        </w:rPr>
        <w:t xml:space="preserve"> </w:t>
      </w:r>
      <w:r w:rsidRPr="003C5A1F">
        <w:t>А.</w:t>
      </w:r>
      <w:r>
        <w:t> </w:t>
      </w:r>
      <w:r w:rsidRPr="003C5A1F">
        <w:t>А.</w:t>
      </w:r>
      <w:r>
        <w:t> </w:t>
      </w:r>
      <w:r w:rsidRPr="003C5A1F">
        <w:t>Осенчугова (3688/2019) и др.</w:t>
      </w:r>
    </w:p>
    <w:p w14:paraId="42E9B3D5" w14:textId="77777777" w:rsidR="008B72B0" w:rsidRPr="003C5A1F" w:rsidRDefault="008B72B0" w:rsidP="008B72B0">
      <w:pPr>
        <w:pStyle w:val="H23G"/>
        <w:rPr>
          <w:lang w:val="pt-PT"/>
        </w:rPr>
      </w:pPr>
      <w:r w:rsidRPr="003C5A1F">
        <w:tab/>
      </w:r>
      <w:r w:rsidRPr="003C5A1F">
        <w:tab/>
      </w:r>
      <w:r w:rsidRPr="003C5A1F">
        <w:rPr>
          <w:lang w:val="pt-PT"/>
        </w:rPr>
        <w:t xml:space="preserve">О совместимости поправки к Конституции Российской Федерации </w:t>
      </w:r>
      <w:r w:rsidRPr="003C5A1F">
        <w:rPr>
          <w:lang w:val="pt-PT"/>
        </w:rPr>
        <w:br/>
        <w:t>(статья 79 и пункт 5 b) статьи 125) с МПГПП</w:t>
      </w:r>
    </w:p>
    <w:p w14:paraId="1AA4CB52" w14:textId="77777777" w:rsidR="008B72B0" w:rsidRPr="003C5A1F" w:rsidRDefault="008B72B0" w:rsidP="008B72B0">
      <w:pPr>
        <w:pStyle w:val="SingleTxtG"/>
        <w:rPr>
          <w:lang w:val="pt-PT"/>
        </w:rPr>
      </w:pPr>
      <w:r w:rsidRPr="003C5A1F">
        <w:t>4.</w:t>
      </w:r>
      <w:r w:rsidRPr="003C5A1F">
        <w:tab/>
        <w:t>Закон</w:t>
      </w:r>
      <w:r w:rsidRPr="003C5A1F">
        <w:rPr>
          <w:lang w:val="pt-PT"/>
        </w:rPr>
        <w:t xml:space="preserve"> </w:t>
      </w:r>
      <w:r w:rsidRPr="003C5A1F">
        <w:t>Российской</w:t>
      </w:r>
      <w:r w:rsidRPr="003C5A1F">
        <w:rPr>
          <w:lang w:val="pt-PT"/>
        </w:rPr>
        <w:t xml:space="preserve"> </w:t>
      </w:r>
      <w:r w:rsidRPr="003C5A1F">
        <w:t>Федерации</w:t>
      </w:r>
      <w:r w:rsidRPr="003C5A1F">
        <w:rPr>
          <w:lang w:val="pt-PT"/>
        </w:rPr>
        <w:t xml:space="preserve"> № 885214-7 </w:t>
      </w:r>
      <w:r w:rsidRPr="003C5A1F">
        <w:t>о</w:t>
      </w:r>
      <w:r w:rsidRPr="003C5A1F">
        <w:rPr>
          <w:lang w:val="pt-PT"/>
        </w:rPr>
        <w:t xml:space="preserve"> </w:t>
      </w:r>
      <w:r w:rsidRPr="003C5A1F">
        <w:t>поправке</w:t>
      </w:r>
      <w:r w:rsidRPr="003C5A1F">
        <w:rPr>
          <w:lang w:val="pt-PT"/>
        </w:rPr>
        <w:t xml:space="preserve"> </w:t>
      </w:r>
      <w:r w:rsidRPr="003C5A1F">
        <w:t>к</w:t>
      </w:r>
      <w:r w:rsidRPr="003C5A1F">
        <w:rPr>
          <w:lang w:val="pt-PT"/>
        </w:rPr>
        <w:t xml:space="preserve"> </w:t>
      </w:r>
      <w:r w:rsidRPr="003C5A1F">
        <w:t>Конституции</w:t>
      </w:r>
      <w:r w:rsidRPr="003C5A1F">
        <w:rPr>
          <w:lang w:val="pt-PT"/>
        </w:rPr>
        <w:t xml:space="preserve"> </w:t>
      </w:r>
      <w:r w:rsidRPr="003C5A1F">
        <w:t>Российской</w:t>
      </w:r>
      <w:r w:rsidRPr="003C5A1F">
        <w:rPr>
          <w:lang w:val="pt-PT"/>
        </w:rPr>
        <w:t xml:space="preserve"> </w:t>
      </w:r>
      <w:r w:rsidRPr="003C5A1F">
        <w:t>Федерации</w:t>
      </w:r>
      <w:r w:rsidRPr="003C5A1F">
        <w:rPr>
          <w:lang w:val="pt-PT"/>
        </w:rPr>
        <w:t xml:space="preserve"> «</w:t>
      </w:r>
      <w:r w:rsidRPr="003C5A1F">
        <w:t>О</w:t>
      </w:r>
      <w:r w:rsidRPr="003C5A1F">
        <w:rPr>
          <w:lang w:val="pt-PT"/>
        </w:rPr>
        <w:t xml:space="preserve"> </w:t>
      </w:r>
      <w:r w:rsidRPr="003C5A1F">
        <w:t>совершенствовании</w:t>
      </w:r>
      <w:r w:rsidRPr="003C5A1F">
        <w:rPr>
          <w:lang w:val="pt-PT"/>
        </w:rPr>
        <w:t xml:space="preserve"> </w:t>
      </w:r>
      <w:r w:rsidRPr="003C5A1F">
        <w:t>регулирования</w:t>
      </w:r>
      <w:r w:rsidRPr="003C5A1F">
        <w:rPr>
          <w:lang w:val="pt-PT"/>
        </w:rPr>
        <w:t xml:space="preserve"> </w:t>
      </w:r>
      <w:r w:rsidRPr="003C5A1F">
        <w:t>отдельных</w:t>
      </w:r>
      <w:r w:rsidRPr="003C5A1F">
        <w:rPr>
          <w:lang w:val="pt-PT"/>
        </w:rPr>
        <w:t xml:space="preserve"> </w:t>
      </w:r>
      <w:r w:rsidRPr="003C5A1F">
        <w:t>вопросов</w:t>
      </w:r>
      <w:r w:rsidRPr="003C5A1F">
        <w:rPr>
          <w:lang w:val="pt-PT"/>
        </w:rPr>
        <w:t xml:space="preserve"> </w:t>
      </w:r>
      <w:r w:rsidRPr="003C5A1F">
        <w:t>организации</w:t>
      </w:r>
      <w:r w:rsidRPr="003C5A1F">
        <w:rPr>
          <w:lang w:val="pt-PT"/>
        </w:rPr>
        <w:t xml:space="preserve"> </w:t>
      </w:r>
      <w:r w:rsidRPr="003C5A1F">
        <w:t>публичной</w:t>
      </w:r>
      <w:r w:rsidRPr="003C5A1F">
        <w:rPr>
          <w:lang w:val="pt-PT"/>
        </w:rPr>
        <w:t xml:space="preserve"> </w:t>
      </w:r>
      <w:r w:rsidRPr="003C5A1F">
        <w:t>власти</w:t>
      </w:r>
      <w:r w:rsidRPr="003C5A1F">
        <w:rPr>
          <w:lang w:val="pt-PT"/>
        </w:rPr>
        <w:t xml:space="preserve">» </w:t>
      </w:r>
      <w:r w:rsidRPr="003C5A1F">
        <w:t>предусмотрел</w:t>
      </w:r>
      <w:r w:rsidRPr="003C5A1F">
        <w:rPr>
          <w:lang w:val="pt-PT"/>
        </w:rPr>
        <w:t xml:space="preserve"> </w:t>
      </w:r>
      <w:r w:rsidRPr="003C5A1F">
        <w:t>дополнение</w:t>
      </w:r>
      <w:r w:rsidRPr="003C5A1F">
        <w:rPr>
          <w:lang w:val="pt-PT"/>
        </w:rPr>
        <w:t xml:space="preserve"> </w:t>
      </w:r>
      <w:r w:rsidRPr="003C5A1F">
        <w:t>статьи</w:t>
      </w:r>
      <w:r w:rsidRPr="003C5A1F">
        <w:rPr>
          <w:lang w:val="pt-PT"/>
        </w:rPr>
        <w:t xml:space="preserve"> 79 </w:t>
      </w:r>
      <w:r w:rsidRPr="003C5A1F">
        <w:t>Конституции</w:t>
      </w:r>
      <w:r w:rsidRPr="003C5A1F">
        <w:rPr>
          <w:lang w:val="pt-PT"/>
        </w:rPr>
        <w:t xml:space="preserve"> </w:t>
      </w:r>
      <w:r w:rsidRPr="003C5A1F">
        <w:t>Российской</w:t>
      </w:r>
      <w:r w:rsidRPr="003C5A1F">
        <w:rPr>
          <w:lang w:val="pt-PT"/>
        </w:rPr>
        <w:t xml:space="preserve"> </w:t>
      </w:r>
      <w:r w:rsidRPr="003C5A1F">
        <w:t>Федерации</w:t>
      </w:r>
      <w:r w:rsidRPr="003C5A1F">
        <w:rPr>
          <w:lang w:val="pt-PT"/>
        </w:rPr>
        <w:t xml:space="preserve"> </w:t>
      </w:r>
      <w:r w:rsidRPr="003C5A1F">
        <w:t>положением</w:t>
      </w:r>
      <w:r w:rsidRPr="003C5A1F">
        <w:rPr>
          <w:lang w:val="pt-PT"/>
        </w:rPr>
        <w:t xml:space="preserve">, </w:t>
      </w:r>
      <w:r w:rsidRPr="003C5A1F">
        <w:t>согласно</w:t>
      </w:r>
      <w:r w:rsidRPr="003C5A1F">
        <w:rPr>
          <w:lang w:val="pt-PT"/>
        </w:rPr>
        <w:t xml:space="preserve"> </w:t>
      </w:r>
      <w:r w:rsidRPr="003C5A1F">
        <w:t>которому</w:t>
      </w:r>
      <w:r w:rsidRPr="003C5A1F">
        <w:rPr>
          <w:lang w:val="pt-PT"/>
        </w:rPr>
        <w:t xml:space="preserve"> </w:t>
      </w:r>
      <w:r w:rsidRPr="003C5A1F">
        <w:t>решения</w:t>
      </w:r>
      <w:r w:rsidRPr="003C5A1F">
        <w:rPr>
          <w:lang w:val="pt-PT"/>
        </w:rPr>
        <w:t xml:space="preserve"> </w:t>
      </w:r>
      <w:r w:rsidRPr="003C5A1F">
        <w:t>межгосударственных</w:t>
      </w:r>
      <w:r w:rsidRPr="003C5A1F">
        <w:rPr>
          <w:lang w:val="pt-PT"/>
        </w:rPr>
        <w:t xml:space="preserve"> </w:t>
      </w:r>
      <w:r w:rsidRPr="003C5A1F">
        <w:t>органов</w:t>
      </w:r>
      <w:r w:rsidRPr="003C5A1F">
        <w:rPr>
          <w:lang w:val="pt-PT"/>
        </w:rPr>
        <w:t xml:space="preserve">, </w:t>
      </w:r>
      <w:r w:rsidRPr="003C5A1F">
        <w:t>принятые</w:t>
      </w:r>
      <w:r w:rsidRPr="003C5A1F">
        <w:rPr>
          <w:lang w:val="pt-PT"/>
        </w:rPr>
        <w:t xml:space="preserve"> </w:t>
      </w:r>
      <w:r w:rsidRPr="003C5A1F">
        <w:t>на</w:t>
      </w:r>
      <w:r w:rsidRPr="003C5A1F">
        <w:rPr>
          <w:lang w:val="pt-PT"/>
        </w:rPr>
        <w:t xml:space="preserve"> </w:t>
      </w:r>
      <w:r w:rsidRPr="003C5A1F">
        <w:t>основании</w:t>
      </w:r>
      <w:r w:rsidRPr="003C5A1F">
        <w:rPr>
          <w:lang w:val="pt-PT"/>
        </w:rPr>
        <w:t xml:space="preserve"> </w:t>
      </w:r>
      <w:r w:rsidRPr="003C5A1F">
        <w:t>положений</w:t>
      </w:r>
      <w:r w:rsidRPr="003C5A1F">
        <w:rPr>
          <w:lang w:val="pt-PT"/>
        </w:rPr>
        <w:t xml:space="preserve"> </w:t>
      </w:r>
      <w:r w:rsidRPr="003C5A1F">
        <w:t>международных</w:t>
      </w:r>
      <w:r w:rsidRPr="003C5A1F">
        <w:rPr>
          <w:lang w:val="pt-PT"/>
        </w:rPr>
        <w:t xml:space="preserve"> </w:t>
      </w:r>
      <w:r w:rsidRPr="003C5A1F">
        <w:t>договоров</w:t>
      </w:r>
      <w:r w:rsidRPr="003C5A1F">
        <w:rPr>
          <w:lang w:val="pt-PT"/>
        </w:rPr>
        <w:t xml:space="preserve"> </w:t>
      </w:r>
      <w:r w:rsidRPr="003C5A1F">
        <w:t>России</w:t>
      </w:r>
      <w:r w:rsidRPr="003C5A1F">
        <w:rPr>
          <w:lang w:val="pt-PT"/>
        </w:rPr>
        <w:t xml:space="preserve"> </w:t>
      </w:r>
      <w:r w:rsidRPr="003C5A1F">
        <w:t>в</w:t>
      </w:r>
      <w:r w:rsidRPr="003C5A1F">
        <w:rPr>
          <w:lang w:val="pt-PT"/>
        </w:rPr>
        <w:t xml:space="preserve"> </w:t>
      </w:r>
      <w:r w:rsidRPr="003C5A1F">
        <w:t>их</w:t>
      </w:r>
      <w:r w:rsidRPr="003C5A1F">
        <w:rPr>
          <w:lang w:val="pt-PT"/>
        </w:rPr>
        <w:t xml:space="preserve"> </w:t>
      </w:r>
      <w:r w:rsidRPr="003C5A1F">
        <w:t>истолковании</w:t>
      </w:r>
      <w:r w:rsidRPr="003C5A1F">
        <w:rPr>
          <w:lang w:val="pt-PT"/>
        </w:rPr>
        <w:t xml:space="preserve">, </w:t>
      </w:r>
      <w:r w:rsidRPr="003C5A1F">
        <w:t>противоречащем</w:t>
      </w:r>
      <w:r w:rsidRPr="003C5A1F">
        <w:rPr>
          <w:lang w:val="pt-PT"/>
        </w:rPr>
        <w:t xml:space="preserve"> </w:t>
      </w:r>
      <w:r w:rsidRPr="003C5A1F">
        <w:t>Конституции</w:t>
      </w:r>
      <w:r w:rsidRPr="003C5A1F">
        <w:rPr>
          <w:lang w:val="pt-PT"/>
        </w:rPr>
        <w:t xml:space="preserve"> </w:t>
      </w:r>
      <w:r w:rsidRPr="003C5A1F">
        <w:t>Российской</w:t>
      </w:r>
      <w:r w:rsidRPr="003C5A1F">
        <w:rPr>
          <w:lang w:val="pt-PT"/>
        </w:rPr>
        <w:t xml:space="preserve"> </w:t>
      </w:r>
      <w:r w:rsidRPr="003C5A1F">
        <w:t>Федерации</w:t>
      </w:r>
      <w:r w:rsidRPr="003C5A1F">
        <w:rPr>
          <w:lang w:val="pt-PT"/>
        </w:rPr>
        <w:t xml:space="preserve">, </w:t>
      </w:r>
      <w:r w:rsidRPr="003C5A1F">
        <w:t>не</w:t>
      </w:r>
      <w:r w:rsidRPr="003C5A1F">
        <w:rPr>
          <w:lang w:val="pt-PT"/>
        </w:rPr>
        <w:t xml:space="preserve"> </w:t>
      </w:r>
      <w:r w:rsidRPr="003C5A1F">
        <w:t>подлежат</w:t>
      </w:r>
      <w:r w:rsidRPr="003C5A1F">
        <w:rPr>
          <w:lang w:val="pt-PT"/>
        </w:rPr>
        <w:t xml:space="preserve"> </w:t>
      </w:r>
      <w:r w:rsidRPr="003C5A1F">
        <w:t>исполнению</w:t>
      </w:r>
      <w:r w:rsidRPr="003C5A1F">
        <w:rPr>
          <w:lang w:val="pt-PT"/>
        </w:rPr>
        <w:t xml:space="preserve"> </w:t>
      </w:r>
      <w:r w:rsidRPr="003C5A1F">
        <w:t>в</w:t>
      </w:r>
      <w:r w:rsidRPr="003C5A1F">
        <w:rPr>
          <w:lang w:val="pt-PT"/>
        </w:rPr>
        <w:t xml:space="preserve"> </w:t>
      </w:r>
      <w:r w:rsidRPr="003C5A1F">
        <w:t>России</w:t>
      </w:r>
      <w:r w:rsidRPr="003C5A1F">
        <w:rPr>
          <w:lang w:val="pt-PT"/>
        </w:rPr>
        <w:t xml:space="preserve">. </w:t>
      </w:r>
      <w:r w:rsidRPr="003C5A1F">
        <w:t>В</w:t>
      </w:r>
      <w:r w:rsidRPr="003C5A1F">
        <w:rPr>
          <w:lang w:val="pt-PT"/>
        </w:rPr>
        <w:t xml:space="preserve"> </w:t>
      </w:r>
      <w:r w:rsidRPr="003C5A1F">
        <w:t>статью</w:t>
      </w:r>
      <w:r w:rsidRPr="003C5A1F">
        <w:rPr>
          <w:lang w:val="pt-PT"/>
        </w:rPr>
        <w:t xml:space="preserve"> 125 </w:t>
      </w:r>
      <w:r w:rsidRPr="003C5A1F">
        <w:t>Конституции</w:t>
      </w:r>
      <w:r w:rsidRPr="003C5A1F">
        <w:rPr>
          <w:lang w:val="pt-PT"/>
        </w:rPr>
        <w:t xml:space="preserve"> </w:t>
      </w:r>
      <w:r w:rsidRPr="003C5A1F">
        <w:t>Российской</w:t>
      </w:r>
      <w:r w:rsidRPr="003C5A1F">
        <w:rPr>
          <w:lang w:val="pt-PT"/>
        </w:rPr>
        <w:t xml:space="preserve"> </w:t>
      </w:r>
      <w:r w:rsidRPr="003C5A1F">
        <w:t>Федерации</w:t>
      </w:r>
      <w:r w:rsidRPr="003C5A1F">
        <w:rPr>
          <w:lang w:val="pt-PT"/>
        </w:rPr>
        <w:t xml:space="preserve"> </w:t>
      </w:r>
      <w:r w:rsidRPr="003C5A1F">
        <w:t>внесены</w:t>
      </w:r>
      <w:r w:rsidRPr="003C5A1F">
        <w:rPr>
          <w:lang w:val="pt-PT"/>
        </w:rPr>
        <w:t xml:space="preserve"> </w:t>
      </w:r>
      <w:r w:rsidRPr="003C5A1F">
        <w:t>корреспондирующие</w:t>
      </w:r>
      <w:r w:rsidRPr="003C5A1F">
        <w:rPr>
          <w:lang w:val="pt-PT"/>
        </w:rPr>
        <w:t xml:space="preserve"> </w:t>
      </w:r>
      <w:r w:rsidRPr="003C5A1F">
        <w:t>положения</w:t>
      </w:r>
      <w:r w:rsidRPr="003C5A1F">
        <w:rPr>
          <w:lang w:val="pt-PT"/>
        </w:rPr>
        <w:t xml:space="preserve">, </w:t>
      </w:r>
      <w:r w:rsidRPr="003C5A1F">
        <w:t>наделившие</w:t>
      </w:r>
      <w:r w:rsidRPr="003C5A1F">
        <w:rPr>
          <w:lang w:val="pt-PT"/>
        </w:rPr>
        <w:t xml:space="preserve"> </w:t>
      </w:r>
      <w:r w:rsidRPr="003C5A1F">
        <w:t>Конституционный</w:t>
      </w:r>
      <w:r w:rsidRPr="003C5A1F">
        <w:rPr>
          <w:lang w:val="pt-PT"/>
        </w:rPr>
        <w:t xml:space="preserve"> </w:t>
      </w:r>
      <w:r w:rsidRPr="003C5A1F">
        <w:t>Суд</w:t>
      </w:r>
      <w:r w:rsidRPr="003C5A1F">
        <w:rPr>
          <w:lang w:val="pt-PT"/>
        </w:rPr>
        <w:t xml:space="preserve"> </w:t>
      </w:r>
      <w:r w:rsidRPr="003C5A1F">
        <w:t>Российской</w:t>
      </w:r>
      <w:r w:rsidRPr="003C5A1F">
        <w:rPr>
          <w:lang w:val="pt-PT"/>
        </w:rPr>
        <w:t xml:space="preserve"> </w:t>
      </w:r>
      <w:r w:rsidRPr="003C5A1F">
        <w:t>Федерации</w:t>
      </w:r>
      <w:r w:rsidRPr="003C5A1F">
        <w:rPr>
          <w:lang w:val="pt-PT"/>
        </w:rPr>
        <w:t xml:space="preserve"> </w:t>
      </w:r>
      <w:r w:rsidRPr="003C5A1F">
        <w:t>соответствующими</w:t>
      </w:r>
      <w:r w:rsidRPr="003C5A1F">
        <w:rPr>
          <w:lang w:val="pt-PT"/>
        </w:rPr>
        <w:t xml:space="preserve"> </w:t>
      </w:r>
      <w:r w:rsidRPr="003C5A1F">
        <w:t>полномочиями</w:t>
      </w:r>
      <w:r w:rsidRPr="003C5A1F">
        <w:rPr>
          <w:lang w:val="pt-PT"/>
        </w:rPr>
        <w:t xml:space="preserve">. </w:t>
      </w:r>
      <w:r w:rsidRPr="003C5A1F">
        <w:t>Привед</w:t>
      </w:r>
      <w:r>
        <w:t>е</w:t>
      </w:r>
      <w:r w:rsidRPr="003C5A1F">
        <w:t>нная</w:t>
      </w:r>
      <w:r w:rsidRPr="003C5A1F">
        <w:rPr>
          <w:lang w:val="pt-PT"/>
        </w:rPr>
        <w:t xml:space="preserve"> </w:t>
      </w:r>
      <w:r w:rsidRPr="003C5A1F">
        <w:t>конституционная</w:t>
      </w:r>
      <w:r w:rsidRPr="003C5A1F">
        <w:rPr>
          <w:lang w:val="pt-PT"/>
        </w:rPr>
        <w:t xml:space="preserve"> </w:t>
      </w:r>
      <w:r w:rsidRPr="003C5A1F">
        <w:t>новелла</w:t>
      </w:r>
      <w:r w:rsidRPr="003C5A1F">
        <w:rPr>
          <w:lang w:val="pt-PT"/>
        </w:rPr>
        <w:t xml:space="preserve"> </w:t>
      </w:r>
      <w:r w:rsidRPr="003C5A1F">
        <w:t>полностью</w:t>
      </w:r>
      <w:r w:rsidRPr="003C5A1F">
        <w:rPr>
          <w:lang w:val="pt-PT"/>
        </w:rPr>
        <w:t xml:space="preserve"> </w:t>
      </w:r>
      <w:r w:rsidRPr="003C5A1F">
        <w:t>соответствует</w:t>
      </w:r>
      <w:r w:rsidRPr="003C5A1F">
        <w:rPr>
          <w:lang w:val="pt-PT"/>
        </w:rPr>
        <w:t xml:space="preserve"> </w:t>
      </w:r>
      <w:r w:rsidRPr="003C5A1F">
        <w:t>принятым</w:t>
      </w:r>
      <w:r w:rsidRPr="003C5A1F">
        <w:rPr>
          <w:lang w:val="pt-PT"/>
        </w:rPr>
        <w:t xml:space="preserve"> </w:t>
      </w:r>
      <w:r w:rsidRPr="003C5A1F">
        <w:t>на</w:t>
      </w:r>
      <w:r w:rsidRPr="003C5A1F">
        <w:rPr>
          <w:lang w:val="pt-PT"/>
        </w:rPr>
        <w:t xml:space="preserve"> </w:t>
      </w:r>
      <w:r w:rsidRPr="003C5A1F">
        <w:t>себя</w:t>
      </w:r>
      <w:r w:rsidRPr="003C5A1F">
        <w:rPr>
          <w:lang w:val="pt-PT"/>
        </w:rPr>
        <w:t xml:space="preserve"> </w:t>
      </w:r>
      <w:r w:rsidRPr="003C5A1F">
        <w:t>Россией</w:t>
      </w:r>
      <w:r w:rsidRPr="003C5A1F">
        <w:rPr>
          <w:lang w:val="pt-PT"/>
        </w:rPr>
        <w:t xml:space="preserve"> </w:t>
      </w:r>
      <w:r w:rsidRPr="003C5A1F">
        <w:t>международным</w:t>
      </w:r>
      <w:r w:rsidRPr="003C5A1F">
        <w:rPr>
          <w:lang w:val="pt-PT"/>
        </w:rPr>
        <w:t xml:space="preserve"> </w:t>
      </w:r>
      <w:r w:rsidRPr="003C5A1F">
        <w:t>обязательствам</w:t>
      </w:r>
      <w:r w:rsidRPr="003C5A1F">
        <w:rPr>
          <w:lang w:val="pt-PT"/>
        </w:rPr>
        <w:t xml:space="preserve">, </w:t>
      </w:r>
      <w:r w:rsidRPr="003C5A1F">
        <w:t>в</w:t>
      </w:r>
      <w:r w:rsidRPr="003C5A1F">
        <w:rPr>
          <w:lang w:val="pt-PT"/>
        </w:rPr>
        <w:t xml:space="preserve"> </w:t>
      </w:r>
      <w:r w:rsidRPr="003C5A1F">
        <w:t>том</w:t>
      </w:r>
      <w:r w:rsidRPr="003C5A1F">
        <w:rPr>
          <w:lang w:val="pt-PT"/>
        </w:rPr>
        <w:t xml:space="preserve"> </w:t>
      </w:r>
      <w:r w:rsidRPr="003C5A1F">
        <w:t>числе</w:t>
      </w:r>
      <w:r w:rsidRPr="003C5A1F">
        <w:rPr>
          <w:lang w:val="pt-PT"/>
        </w:rPr>
        <w:t xml:space="preserve"> </w:t>
      </w:r>
      <w:r w:rsidRPr="003C5A1F">
        <w:t>в</w:t>
      </w:r>
      <w:r w:rsidRPr="003C5A1F">
        <w:rPr>
          <w:lang w:val="pt-PT"/>
        </w:rPr>
        <w:t xml:space="preserve"> </w:t>
      </w:r>
      <w:r w:rsidRPr="003C5A1F">
        <w:t>соответствии</w:t>
      </w:r>
      <w:r w:rsidRPr="003C5A1F">
        <w:rPr>
          <w:lang w:val="pt-PT"/>
        </w:rPr>
        <w:t xml:space="preserve"> </w:t>
      </w:r>
      <w:r w:rsidRPr="003C5A1F">
        <w:t>с</w:t>
      </w:r>
      <w:r w:rsidRPr="003C5A1F">
        <w:rPr>
          <w:lang w:val="pt-PT"/>
        </w:rPr>
        <w:t xml:space="preserve"> </w:t>
      </w:r>
      <w:r w:rsidRPr="003C5A1F">
        <w:t>МПГПП</w:t>
      </w:r>
      <w:r w:rsidRPr="003C5A1F">
        <w:rPr>
          <w:lang w:val="pt-PT"/>
        </w:rPr>
        <w:t>.</w:t>
      </w:r>
    </w:p>
    <w:p w14:paraId="3F18D391" w14:textId="77777777" w:rsidR="008B72B0" w:rsidRPr="003C5A1F" w:rsidRDefault="008B72B0" w:rsidP="008B72B0">
      <w:pPr>
        <w:pStyle w:val="SingleTxtG"/>
        <w:rPr>
          <w:lang w:val="pt-PT"/>
        </w:rPr>
      </w:pPr>
      <w:r w:rsidRPr="003C5A1F">
        <w:t>5.</w:t>
      </w:r>
      <w:r w:rsidRPr="003C5A1F">
        <w:tab/>
        <w:t>Новая</w:t>
      </w:r>
      <w:r w:rsidRPr="003C5A1F">
        <w:rPr>
          <w:lang w:val="pt-PT"/>
        </w:rPr>
        <w:t xml:space="preserve"> </w:t>
      </w:r>
      <w:r w:rsidRPr="003C5A1F">
        <w:t>редакция</w:t>
      </w:r>
      <w:r w:rsidRPr="003C5A1F">
        <w:rPr>
          <w:lang w:val="pt-PT"/>
        </w:rPr>
        <w:t xml:space="preserve"> </w:t>
      </w:r>
      <w:r w:rsidRPr="003C5A1F">
        <w:t>статьи</w:t>
      </w:r>
      <w:r w:rsidRPr="003C5A1F">
        <w:rPr>
          <w:lang w:val="pt-PT"/>
        </w:rPr>
        <w:t xml:space="preserve"> 79 (</w:t>
      </w:r>
      <w:r w:rsidRPr="003C5A1F">
        <w:t>глава</w:t>
      </w:r>
      <w:r w:rsidRPr="003C5A1F">
        <w:rPr>
          <w:lang w:val="pt-PT"/>
        </w:rPr>
        <w:t xml:space="preserve"> 3 </w:t>
      </w:r>
      <w:r w:rsidRPr="003C5A1F">
        <w:t>Конституции</w:t>
      </w:r>
      <w:r w:rsidRPr="003C5A1F">
        <w:rPr>
          <w:lang w:val="pt-PT"/>
        </w:rPr>
        <w:t xml:space="preserve"> </w:t>
      </w:r>
      <w:r w:rsidRPr="003C5A1F">
        <w:t>Российской</w:t>
      </w:r>
      <w:r w:rsidRPr="003C5A1F">
        <w:rPr>
          <w:lang w:val="pt-PT"/>
        </w:rPr>
        <w:t xml:space="preserve"> </w:t>
      </w:r>
      <w:r w:rsidRPr="003C5A1F">
        <w:t>Федерации</w:t>
      </w:r>
      <w:r w:rsidRPr="003C5A1F">
        <w:rPr>
          <w:lang w:val="pt-PT"/>
        </w:rPr>
        <w:t xml:space="preserve">) </w:t>
      </w:r>
      <w:r w:rsidRPr="003C5A1F">
        <w:t>и</w:t>
      </w:r>
      <w:r>
        <w:rPr>
          <w:lang w:val="pt-PT"/>
        </w:rPr>
        <w:t> </w:t>
      </w:r>
      <w:r w:rsidRPr="003C5A1F">
        <w:t>статьи</w:t>
      </w:r>
      <w:r w:rsidRPr="003C5A1F">
        <w:rPr>
          <w:lang w:val="pt-PT"/>
        </w:rPr>
        <w:t xml:space="preserve"> 125 (</w:t>
      </w:r>
      <w:r w:rsidRPr="003C5A1F">
        <w:t>глава</w:t>
      </w:r>
      <w:r w:rsidRPr="003C5A1F">
        <w:rPr>
          <w:lang w:val="pt-PT"/>
        </w:rPr>
        <w:t xml:space="preserve"> 7 </w:t>
      </w:r>
      <w:r w:rsidRPr="003C5A1F">
        <w:t>Конституции</w:t>
      </w:r>
      <w:r w:rsidRPr="003C5A1F">
        <w:rPr>
          <w:lang w:val="pt-PT"/>
        </w:rPr>
        <w:t xml:space="preserve"> </w:t>
      </w:r>
      <w:r w:rsidRPr="003C5A1F">
        <w:t>Российской</w:t>
      </w:r>
      <w:r w:rsidRPr="003C5A1F">
        <w:rPr>
          <w:lang w:val="pt-PT"/>
        </w:rPr>
        <w:t xml:space="preserve"> </w:t>
      </w:r>
      <w:r w:rsidRPr="003C5A1F">
        <w:t>Федерации</w:t>
      </w:r>
      <w:r w:rsidRPr="003C5A1F">
        <w:rPr>
          <w:lang w:val="pt-PT"/>
        </w:rPr>
        <w:t xml:space="preserve">) </w:t>
      </w:r>
      <w:r w:rsidRPr="003C5A1F">
        <w:t>логично</w:t>
      </w:r>
      <w:r w:rsidRPr="003C5A1F">
        <w:rPr>
          <w:lang w:val="pt-PT"/>
        </w:rPr>
        <w:t xml:space="preserve"> </w:t>
      </w:r>
      <w:r w:rsidRPr="003C5A1F">
        <w:rPr>
          <w:bCs/>
        </w:rPr>
        <w:t>вытекает</w:t>
      </w:r>
      <w:r w:rsidRPr="003C5A1F">
        <w:rPr>
          <w:bCs/>
          <w:lang w:val="pt-PT"/>
        </w:rPr>
        <w:t xml:space="preserve"> </w:t>
      </w:r>
      <w:r w:rsidRPr="003C5A1F">
        <w:rPr>
          <w:bCs/>
        </w:rPr>
        <w:t>из</w:t>
      </w:r>
      <w:r w:rsidRPr="003C5A1F">
        <w:rPr>
          <w:bCs/>
          <w:lang w:val="pt-PT"/>
        </w:rPr>
        <w:t xml:space="preserve"> </w:t>
      </w:r>
      <w:r w:rsidRPr="003C5A1F">
        <w:rPr>
          <w:bCs/>
        </w:rPr>
        <w:t>содержания</w:t>
      </w:r>
      <w:r w:rsidRPr="003C5A1F">
        <w:rPr>
          <w:bCs/>
          <w:lang w:val="pt-PT"/>
        </w:rPr>
        <w:t xml:space="preserve"> </w:t>
      </w:r>
      <w:r w:rsidRPr="003C5A1F">
        <w:rPr>
          <w:bCs/>
        </w:rPr>
        <w:t>двух</w:t>
      </w:r>
      <w:r w:rsidRPr="003C5A1F">
        <w:rPr>
          <w:bCs/>
          <w:lang w:val="pt-PT"/>
        </w:rPr>
        <w:t xml:space="preserve"> </w:t>
      </w:r>
      <w:r w:rsidRPr="003C5A1F">
        <w:rPr>
          <w:bCs/>
        </w:rPr>
        <w:t>первых</w:t>
      </w:r>
      <w:r w:rsidRPr="003C5A1F">
        <w:rPr>
          <w:bCs/>
          <w:lang w:val="pt-PT"/>
        </w:rPr>
        <w:t xml:space="preserve"> </w:t>
      </w:r>
      <w:r w:rsidRPr="003C5A1F">
        <w:rPr>
          <w:bCs/>
        </w:rPr>
        <w:t>глав</w:t>
      </w:r>
      <w:r w:rsidRPr="003C5A1F">
        <w:rPr>
          <w:lang w:val="pt-PT"/>
        </w:rPr>
        <w:t xml:space="preserve"> </w:t>
      </w:r>
      <w:r w:rsidRPr="003C5A1F">
        <w:t>Конституции</w:t>
      </w:r>
      <w:r w:rsidRPr="003C5A1F">
        <w:rPr>
          <w:lang w:val="pt-PT"/>
        </w:rPr>
        <w:t xml:space="preserve"> </w:t>
      </w:r>
      <w:r w:rsidRPr="003C5A1F">
        <w:t>Российской</w:t>
      </w:r>
      <w:r w:rsidRPr="003C5A1F">
        <w:rPr>
          <w:lang w:val="pt-PT"/>
        </w:rPr>
        <w:t xml:space="preserve"> </w:t>
      </w:r>
      <w:r w:rsidRPr="003C5A1F">
        <w:t>Федерации</w:t>
      </w:r>
      <w:r w:rsidRPr="003C5A1F">
        <w:rPr>
          <w:lang w:val="pt-PT"/>
        </w:rPr>
        <w:t xml:space="preserve">, </w:t>
      </w:r>
      <w:r w:rsidRPr="003C5A1F">
        <w:t>посвящ</w:t>
      </w:r>
      <w:r>
        <w:t>е</w:t>
      </w:r>
      <w:r w:rsidRPr="003C5A1F">
        <w:t>нных</w:t>
      </w:r>
      <w:r w:rsidRPr="003C5A1F">
        <w:rPr>
          <w:lang w:val="pt-PT"/>
        </w:rPr>
        <w:t xml:space="preserve"> </w:t>
      </w:r>
      <w:r w:rsidRPr="003C5A1F">
        <w:t>основам</w:t>
      </w:r>
      <w:r w:rsidRPr="003C5A1F">
        <w:rPr>
          <w:lang w:val="pt-PT"/>
        </w:rPr>
        <w:t xml:space="preserve"> </w:t>
      </w:r>
      <w:r w:rsidRPr="003C5A1F">
        <w:t>конституционного</w:t>
      </w:r>
      <w:r w:rsidRPr="003C5A1F">
        <w:rPr>
          <w:lang w:val="pt-PT"/>
        </w:rPr>
        <w:t xml:space="preserve"> </w:t>
      </w:r>
      <w:r w:rsidRPr="003C5A1F">
        <w:t>строя</w:t>
      </w:r>
      <w:r w:rsidRPr="003C5A1F">
        <w:rPr>
          <w:lang w:val="pt-PT"/>
        </w:rPr>
        <w:t xml:space="preserve"> </w:t>
      </w:r>
      <w:r w:rsidRPr="003C5A1F">
        <w:t>и</w:t>
      </w:r>
      <w:r w:rsidRPr="003C5A1F">
        <w:rPr>
          <w:lang w:val="pt-PT"/>
        </w:rPr>
        <w:t xml:space="preserve"> </w:t>
      </w:r>
      <w:r w:rsidRPr="003C5A1F">
        <w:t>правам</w:t>
      </w:r>
      <w:r w:rsidRPr="003C5A1F">
        <w:rPr>
          <w:lang w:val="pt-PT"/>
        </w:rPr>
        <w:t xml:space="preserve"> </w:t>
      </w:r>
      <w:r w:rsidRPr="003C5A1F">
        <w:t>и</w:t>
      </w:r>
      <w:r w:rsidRPr="003C5A1F">
        <w:rPr>
          <w:lang w:val="pt-PT"/>
        </w:rPr>
        <w:t xml:space="preserve"> </w:t>
      </w:r>
      <w:r w:rsidRPr="003C5A1F">
        <w:t>свободам</w:t>
      </w:r>
      <w:r w:rsidRPr="003C5A1F">
        <w:rPr>
          <w:lang w:val="pt-PT"/>
        </w:rPr>
        <w:t xml:space="preserve"> </w:t>
      </w:r>
      <w:r w:rsidRPr="003C5A1F">
        <w:t>человека</w:t>
      </w:r>
      <w:r w:rsidRPr="003C5A1F">
        <w:rPr>
          <w:lang w:val="pt-PT"/>
        </w:rPr>
        <w:t xml:space="preserve"> </w:t>
      </w:r>
      <w:r w:rsidRPr="003C5A1F">
        <w:t>и</w:t>
      </w:r>
      <w:r w:rsidRPr="003C5A1F">
        <w:rPr>
          <w:lang w:val="pt-PT"/>
        </w:rPr>
        <w:t xml:space="preserve"> </w:t>
      </w:r>
      <w:r w:rsidRPr="003C5A1F">
        <w:t>гражданина</w:t>
      </w:r>
      <w:r w:rsidRPr="003C5A1F">
        <w:rPr>
          <w:lang w:val="pt-PT"/>
        </w:rPr>
        <w:t xml:space="preserve">. </w:t>
      </w:r>
      <w:r w:rsidRPr="003C5A1F">
        <w:t>В частности</w:t>
      </w:r>
      <w:r w:rsidRPr="003C5A1F">
        <w:rPr>
          <w:lang w:val="pt-PT"/>
        </w:rPr>
        <w:t xml:space="preserve">, </w:t>
      </w:r>
      <w:r w:rsidRPr="003C5A1F">
        <w:t>часть</w:t>
      </w:r>
      <w:r w:rsidRPr="003C5A1F">
        <w:rPr>
          <w:lang w:val="pt-PT"/>
        </w:rPr>
        <w:t xml:space="preserve"> 4 </w:t>
      </w:r>
      <w:r w:rsidRPr="003C5A1F">
        <w:t>статьи</w:t>
      </w:r>
      <w:r w:rsidRPr="003C5A1F">
        <w:rPr>
          <w:lang w:val="pt-PT"/>
        </w:rPr>
        <w:t xml:space="preserve"> 15 (</w:t>
      </w:r>
      <w:r w:rsidRPr="003C5A1F">
        <w:t>глава</w:t>
      </w:r>
      <w:r w:rsidRPr="003C5A1F">
        <w:rPr>
          <w:lang w:val="pt-PT"/>
        </w:rPr>
        <w:t xml:space="preserve"> 1 </w:t>
      </w:r>
      <w:r w:rsidRPr="003C5A1F">
        <w:t>Конституции</w:t>
      </w:r>
      <w:r w:rsidRPr="003C5A1F">
        <w:rPr>
          <w:lang w:val="pt-PT"/>
        </w:rPr>
        <w:t xml:space="preserve"> </w:t>
      </w:r>
      <w:r w:rsidRPr="003C5A1F">
        <w:t>Российской</w:t>
      </w:r>
      <w:r w:rsidRPr="003C5A1F">
        <w:rPr>
          <w:lang w:val="pt-PT"/>
        </w:rPr>
        <w:t xml:space="preserve"> </w:t>
      </w:r>
      <w:r w:rsidRPr="003C5A1F">
        <w:t>Федерации</w:t>
      </w:r>
      <w:r w:rsidRPr="003C5A1F">
        <w:rPr>
          <w:lang w:val="pt-PT"/>
        </w:rPr>
        <w:t xml:space="preserve">) </w:t>
      </w:r>
      <w:r w:rsidRPr="003C5A1F">
        <w:t>предусматривает</w:t>
      </w:r>
      <w:r w:rsidRPr="003C5A1F">
        <w:rPr>
          <w:lang w:val="pt-PT"/>
        </w:rPr>
        <w:t xml:space="preserve">, </w:t>
      </w:r>
      <w:r w:rsidRPr="003C5A1F">
        <w:t>что</w:t>
      </w:r>
      <w:r w:rsidRPr="003C5A1F">
        <w:rPr>
          <w:lang w:val="pt-PT"/>
        </w:rPr>
        <w:t xml:space="preserve"> </w:t>
      </w:r>
      <w:r w:rsidRPr="003C5A1F">
        <w:t>общепризнанные</w:t>
      </w:r>
      <w:r w:rsidRPr="003C5A1F">
        <w:rPr>
          <w:lang w:val="pt-PT"/>
        </w:rPr>
        <w:t xml:space="preserve"> </w:t>
      </w:r>
      <w:r w:rsidRPr="003C5A1F">
        <w:t>принципы</w:t>
      </w:r>
      <w:r w:rsidRPr="003C5A1F">
        <w:rPr>
          <w:lang w:val="pt-PT"/>
        </w:rPr>
        <w:t xml:space="preserve"> </w:t>
      </w:r>
      <w:r w:rsidRPr="003C5A1F">
        <w:t>и</w:t>
      </w:r>
      <w:r w:rsidRPr="003C5A1F">
        <w:rPr>
          <w:lang w:val="pt-PT"/>
        </w:rPr>
        <w:t xml:space="preserve"> </w:t>
      </w:r>
      <w:r w:rsidRPr="003C5A1F">
        <w:t>нормы</w:t>
      </w:r>
      <w:r w:rsidRPr="003C5A1F">
        <w:rPr>
          <w:lang w:val="pt-PT"/>
        </w:rPr>
        <w:t xml:space="preserve"> </w:t>
      </w:r>
      <w:r w:rsidRPr="003C5A1F">
        <w:t>международного</w:t>
      </w:r>
      <w:r w:rsidRPr="003C5A1F">
        <w:rPr>
          <w:lang w:val="pt-PT"/>
        </w:rPr>
        <w:t xml:space="preserve"> </w:t>
      </w:r>
      <w:r w:rsidRPr="003C5A1F">
        <w:t>права</w:t>
      </w:r>
      <w:r w:rsidRPr="003C5A1F">
        <w:rPr>
          <w:lang w:val="pt-PT"/>
        </w:rPr>
        <w:t xml:space="preserve"> </w:t>
      </w:r>
      <w:r w:rsidRPr="003C5A1F">
        <w:t>и</w:t>
      </w:r>
      <w:r w:rsidRPr="003C5A1F">
        <w:rPr>
          <w:lang w:val="pt-PT"/>
        </w:rPr>
        <w:t xml:space="preserve"> </w:t>
      </w:r>
      <w:r w:rsidRPr="003C5A1F">
        <w:t>международные</w:t>
      </w:r>
      <w:r w:rsidRPr="003C5A1F">
        <w:rPr>
          <w:lang w:val="pt-PT"/>
        </w:rPr>
        <w:t xml:space="preserve"> </w:t>
      </w:r>
      <w:r w:rsidRPr="003C5A1F">
        <w:t>договоры</w:t>
      </w:r>
      <w:r w:rsidRPr="003C5A1F">
        <w:rPr>
          <w:lang w:val="pt-PT"/>
        </w:rPr>
        <w:t xml:space="preserve"> </w:t>
      </w:r>
      <w:r w:rsidRPr="003C5A1F">
        <w:t>России</w:t>
      </w:r>
      <w:r w:rsidRPr="003C5A1F">
        <w:rPr>
          <w:lang w:val="pt-PT"/>
        </w:rPr>
        <w:t xml:space="preserve"> </w:t>
      </w:r>
      <w:r w:rsidRPr="003C5A1F">
        <w:t>являются</w:t>
      </w:r>
      <w:r w:rsidRPr="003C5A1F">
        <w:rPr>
          <w:lang w:val="pt-PT"/>
        </w:rPr>
        <w:t xml:space="preserve"> </w:t>
      </w:r>
      <w:r w:rsidRPr="003C5A1F">
        <w:t>составной</w:t>
      </w:r>
      <w:r w:rsidRPr="003C5A1F">
        <w:rPr>
          <w:lang w:val="pt-PT"/>
        </w:rPr>
        <w:t xml:space="preserve"> </w:t>
      </w:r>
      <w:r w:rsidRPr="003C5A1F">
        <w:t>частью</w:t>
      </w:r>
      <w:r w:rsidRPr="003C5A1F">
        <w:rPr>
          <w:lang w:val="pt-PT"/>
        </w:rPr>
        <w:t xml:space="preserve"> </w:t>
      </w:r>
      <w:r w:rsidRPr="003C5A1F">
        <w:t>ее</w:t>
      </w:r>
      <w:r w:rsidRPr="003C5A1F">
        <w:rPr>
          <w:lang w:val="pt-PT"/>
        </w:rPr>
        <w:t xml:space="preserve"> </w:t>
      </w:r>
      <w:r w:rsidRPr="003C5A1F">
        <w:t>правовой</w:t>
      </w:r>
      <w:r w:rsidRPr="003C5A1F">
        <w:rPr>
          <w:lang w:val="pt-PT"/>
        </w:rPr>
        <w:t xml:space="preserve"> </w:t>
      </w:r>
      <w:r w:rsidRPr="003C5A1F">
        <w:t>системы</w:t>
      </w:r>
      <w:r w:rsidRPr="003C5A1F">
        <w:rPr>
          <w:lang w:val="pt-PT"/>
        </w:rPr>
        <w:t xml:space="preserve">. </w:t>
      </w:r>
      <w:r w:rsidRPr="003C5A1F">
        <w:t>Если</w:t>
      </w:r>
      <w:r w:rsidRPr="003C5A1F">
        <w:rPr>
          <w:lang w:val="pt-PT"/>
        </w:rPr>
        <w:t xml:space="preserve"> </w:t>
      </w:r>
      <w:r w:rsidRPr="003C5A1F">
        <w:t>международным</w:t>
      </w:r>
      <w:r w:rsidRPr="003C5A1F">
        <w:rPr>
          <w:lang w:val="pt-PT"/>
        </w:rPr>
        <w:t xml:space="preserve"> </w:t>
      </w:r>
      <w:r w:rsidRPr="003C5A1F">
        <w:t>договором</w:t>
      </w:r>
      <w:r w:rsidRPr="003C5A1F">
        <w:rPr>
          <w:lang w:val="pt-PT"/>
        </w:rPr>
        <w:t xml:space="preserve"> </w:t>
      </w:r>
      <w:r w:rsidRPr="003C5A1F">
        <w:t>России</w:t>
      </w:r>
      <w:r w:rsidRPr="003C5A1F">
        <w:rPr>
          <w:lang w:val="pt-PT"/>
        </w:rPr>
        <w:t xml:space="preserve"> </w:t>
      </w:r>
      <w:r w:rsidRPr="003C5A1F">
        <w:t>установлены</w:t>
      </w:r>
      <w:r w:rsidRPr="003C5A1F">
        <w:rPr>
          <w:lang w:val="pt-PT"/>
        </w:rPr>
        <w:t xml:space="preserve"> </w:t>
      </w:r>
      <w:r w:rsidRPr="003C5A1F">
        <w:t>иные</w:t>
      </w:r>
      <w:r w:rsidRPr="003C5A1F">
        <w:rPr>
          <w:lang w:val="pt-PT"/>
        </w:rPr>
        <w:t xml:space="preserve"> </w:t>
      </w:r>
      <w:r w:rsidRPr="003C5A1F">
        <w:t>правила</w:t>
      </w:r>
      <w:r w:rsidRPr="003C5A1F">
        <w:rPr>
          <w:lang w:val="pt-PT"/>
        </w:rPr>
        <w:t xml:space="preserve">, </w:t>
      </w:r>
      <w:r w:rsidRPr="003C5A1F">
        <w:t>чем</w:t>
      </w:r>
      <w:r w:rsidRPr="003C5A1F">
        <w:rPr>
          <w:lang w:val="pt-PT"/>
        </w:rPr>
        <w:t xml:space="preserve"> </w:t>
      </w:r>
      <w:r w:rsidRPr="003C5A1F">
        <w:t>предусмотренные</w:t>
      </w:r>
      <w:r w:rsidRPr="003C5A1F">
        <w:rPr>
          <w:lang w:val="pt-PT"/>
        </w:rPr>
        <w:t xml:space="preserve"> </w:t>
      </w:r>
      <w:r w:rsidRPr="003C5A1F">
        <w:t>законом</w:t>
      </w:r>
      <w:r w:rsidRPr="003C5A1F">
        <w:rPr>
          <w:lang w:val="pt-PT"/>
        </w:rPr>
        <w:t xml:space="preserve">, </w:t>
      </w:r>
      <w:r w:rsidRPr="003C5A1F">
        <w:t>то</w:t>
      </w:r>
      <w:r w:rsidRPr="003C5A1F">
        <w:rPr>
          <w:lang w:val="pt-PT"/>
        </w:rPr>
        <w:t xml:space="preserve"> </w:t>
      </w:r>
      <w:r w:rsidRPr="003C5A1F">
        <w:t>применяются</w:t>
      </w:r>
      <w:r w:rsidRPr="003C5A1F">
        <w:rPr>
          <w:lang w:val="pt-PT"/>
        </w:rPr>
        <w:t xml:space="preserve"> </w:t>
      </w:r>
      <w:r w:rsidRPr="003C5A1F">
        <w:t>правила</w:t>
      </w:r>
      <w:r w:rsidRPr="003C5A1F">
        <w:rPr>
          <w:lang w:val="pt-PT"/>
        </w:rPr>
        <w:t xml:space="preserve"> </w:t>
      </w:r>
      <w:r w:rsidRPr="003C5A1F">
        <w:t>международного</w:t>
      </w:r>
      <w:r w:rsidRPr="003C5A1F">
        <w:rPr>
          <w:lang w:val="pt-PT"/>
        </w:rPr>
        <w:t xml:space="preserve"> </w:t>
      </w:r>
      <w:r w:rsidRPr="003C5A1F">
        <w:t>договора</w:t>
      </w:r>
      <w:r w:rsidRPr="003C5A1F">
        <w:rPr>
          <w:lang w:val="pt-PT"/>
        </w:rPr>
        <w:t xml:space="preserve">. </w:t>
      </w:r>
      <w:r w:rsidRPr="003C5A1F">
        <w:t>Часть </w:t>
      </w:r>
      <w:r w:rsidRPr="003C5A1F">
        <w:rPr>
          <w:lang w:val="pt-PT"/>
        </w:rPr>
        <w:t xml:space="preserve">1 </w:t>
      </w:r>
      <w:r w:rsidRPr="003C5A1F">
        <w:t>статьи</w:t>
      </w:r>
      <w:r w:rsidRPr="003C5A1F">
        <w:rPr>
          <w:lang w:val="pt-PT"/>
        </w:rPr>
        <w:t xml:space="preserve"> 17 (</w:t>
      </w:r>
      <w:r w:rsidRPr="003C5A1F">
        <w:t>глава</w:t>
      </w:r>
      <w:r w:rsidRPr="003C5A1F">
        <w:rPr>
          <w:lang w:val="pt-PT"/>
        </w:rPr>
        <w:t xml:space="preserve"> 2 </w:t>
      </w:r>
      <w:r w:rsidRPr="003C5A1F">
        <w:t>Конституции</w:t>
      </w:r>
      <w:r w:rsidRPr="003C5A1F">
        <w:rPr>
          <w:lang w:val="pt-PT"/>
        </w:rPr>
        <w:t xml:space="preserve"> </w:t>
      </w:r>
      <w:r w:rsidRPr="003C5A1F">
        <w:t>Российской</w:t>
      </w:r>
      <w:r w:rsidRPr="003C5A1F">
        <w:rPr>
          <w:lang w:val="pt-PT"/>
        </w:rPr>
        <w:t xml:space="preserve"> </w:t>
      </w:r>
      <w:r w:rsidRPr="003C5A1F">
        <w:t>Федерации</w:t>
      </w:r>
      <w:r w:rsidRPr="003C5A1F">
        <w:rPr>
          <w:lang w:val="pt-PT"/>
        </w:rPr>
        <w:t xml:space="preserve">) </w:t>
      </w:r>
      <w:r w:rsidRPr="003C5A1F">
        <w:t>устанавливает</w:t>
      </w:r>
      <w:r w:rsidRPr="003C5A1F">
        <w:rPr>
          <w:lang w:val="pt-PT"/>
        </w:rPr>
        <w:t xml:space="preserve">, </w:t>
      </w:r>
      <w:r w:rsidRPr="003C5A1F">
        <w:t>что</w:t>
      </w:r>
      <w:r w:rsidRPr="003C5A1F">
        <w:rPr>
          <w:lang w:val="pt-PT"/>
        </w:rPr>
        <w:t xml:space="preserve"> </w:t>
      </w:r>
      <w:r w:rsidRPr="003C5A1F">
        <w:t>в</w:t>
      </w:r>
      <w:r w:rsidRPr="003C5A1F">
        <w:rPr>
          <w:lang w:val="pt-PT"/>
        </w:rPr>
        <w:t xml:space="preserve"> </w:t>
      </w:r>
      <w:r w:rsidRPr="003C5A1F">
        <w:t>России</w:t>
      </w:r>
      <w:r w:rsidRPr="003C5A1F">
        <w:rPr>
          <w:lang w:val="pt-PT"/>
        </w:rPr>
        <w:t xml:space="preserve"> </w:t>
      </w:r>
      <w:r w:rsidRPr="003C5A1F">
        <w:t>признаются</w:t>
      </w:r>
      <w:r w:rsidRPr="003C5A1F">
        <w:rPr>
          <w:lang w:val="pt-PT"/>
        </w:rPr>
        <w:t xml:space="preserve"> </w:t>
      </w:r>
      <w:r w:rsidRPr="003C5A1F">
        <w:t>и</w:t>
      </w:r>
      <w:r w:rsidRPr="003C5A1F">
        <w:rPr>
          <w:lang w:val="pt-PT"/>
        </w:rPr>
        <w:t xml:space="preserve"> </w:t>
      </w:r>
      <w:r w:rsidRPr="003C5A1F">
        <w:t>гарантируются</w:t>
      </w:r>
      <w:r w:rsidRPr="003C5A1F">
        <w:rPr>
          <w:lang w:val="pt-PT"/>
        </w:rPr>
        <w:t xml:space="preserve"> </w:t>
      </w:r>
      <w:r w:rsidRPr="003C5A1F">
        <w:t>права</w:t>
      </w:r>
      <w:r w:rsidRPr="003C5A1F">
        <w:rPr>
          <w:lang w:val="pt-PT"/>
        </w:rPr>
        <w:t xml:space="preserve"> </w:t>
      </w:r>
      <w:r w:rsidRPr="003C5A1F">
        <w:t>и</w:t>
      </w:r>
      <w:r w:rsidRPr="003C5A1F">
        <w:rPr>
          <w:lang w:val="pt-PT"/>
        </w:rPr>
        <w:t xml:space="preserve"> </w:t>
      </w:r>
      <w:r w:rsidRPr="003C5A1F">
        <w:t>свободы</w:t>
      </w:r>
      <w:r w:rsidRPr="003C5A1F">
        <w:rPr>
          <w:lang w:val="pt-PT"/>
        </w:rPr>
        <w:t xml:space="preserve"> </w:t>
      </w:r>
      <w:r w:rsidRPr="003C5A1F">
        <w:t>человека</w:t>
      </w:r>
      <w:r w:rsidRPr="003C5A1F">
        <w:rPr>
          <w:lang w:val="pt-PT"/>
        </w:rPr>
        <w:t xml:space="preserve"> </w:t>
      </w:r>
      <w:r w:rsidRPr="003C5A1F">
        <w:t>и</w:t>
      </w:r>
      <w:r w:rsidRPr="003C5A1F">
        <w:rPr>
          <w:lang w:val="pt-PT"/>
        </w:rPr>
        <w:t xml:space="preserve"> </w:t>
      </w:r>
      <w:r w:rsidRPr="003C5A1F">
        <w:t>гражданина</w:t>
      </w:r>
      <w:r w:rsidRPr="003C5A1F">
        <w:rPr>
          <w:lang w:val="pt-PT"/>
        </w:rPr>
        <w:t xml:space="preserve"> </w:t>
      </w:r>
      <w:r w:rsidRPr="003C5A1F">
        <w:t>согласно</w:t>
      </w:r>
      <w:r w:rsidRPr="003C5A1F">
        <w:rPr>
          <w:lang w:val="pt-PT"/>
        </w:rPr>
        <w:t xml:space="preserve"> </w:t>
      </w:r>
      <w:r w:rsidRPr="003C5A1F">
        <w:t>общепризнанным</w:t>
      </w:r>
      <w:r w:rsidRPr="003C5A1F">
        <w:rPr>
          <w:lang w:val="pt-PT"/>
        </w:rPr>
        <w:t xml:space="preserve"> </w:t>
      </w:r>
      <w:r w:rsidRPr="003C5A1F">
        <w:t>принципам</w:t>
      </w:r>
      <w:r w:rsidRPr="003C5A1F">
        <w:rPr>
          <w:lang w:val="pt-PT"/>
        </w:rPr>
        <w:t xml:space="preserve"> </w:t>
      </w:r>
      <w:r w:rsidRPr="003C5A1F">
        <w:t>и</w:t>
      </w:r>
      <w:r w:rsidRPr="003C5A1F">
        <w:rPr>
          <w:lang w:val="pt-PT"/>
        </w:rPr>
        <w:t xml:space="preserve"> </w:t>
      </w:r>
      <w:r w:rsidRPr="003C5A1F">
        <w:t>нормам</w:t>
      </w:r>
      <w:r w:rsidRPr="003C5A1F">
        <w:rPr>
          <w:lang w:val="pt-PT"/>
        </w:rPr>
        <w:t xml:space="preserve"> </w:t>
      </w:r>
      <w:r w:rsidRPr="003C5A1F">
        <w:t>международного</w:t>
      </w:r>
      <w:r w:rsidRPr="003C5A1F">
        <w:rPr>
          <w:lang w:val="pt-PT"/>
        </w:rPr>
        <w:t xml:space="preserve"> </w:t>
      </w:r>
      <w:r w:rsidRPr="003C5A1F">
        <w:t>права</w:t>
      </w:r>
      <w:r w:rsidRPr="003C5A1F">
        <w:rPr>
          <w:lang w:val="pt-PT"/>
        </w:rPr>
        <w:t xml:space="preserve"> </w:t>
      </w:r>
      <w:r w:rsidRPr="003C5A1F">
        <w:rPr>
          <w:bCs/>
        </w:rPr>
        <w:t>и</w:t>
      </w:r>
      <w:r w:rsidRPr="003C5A1F">
        <w:rPr>
          <w:bCs/>
          <w:lang w:val="pt-PT"/>
        </w:rPr>
        <w:t xml:space="preserve"> </w:t>
      </w:r>
      <w:r w:rsidRPr="003C5A1F">
        <w:rPr>
          <w:bCs/>
        </w:rPr>
        <w:t>в</w:t>
      </w:r>
      <w:r w:rsidRPr="003C5A1F">
        <w:rPr>
          <w:bCs/>
          <w:lang w:val="pt-PT"/>
        </w:rPr>
        <w:t xml:space="preserve"> </w:t>
      </w:r>
      <w:r w:rsidRPr="003C5A1F">
        <w:rPr>
          <w:bCs/>
        </w:rPr>
        <w:t>соответствии</w:t>
      </w:r>
      <w:r w:rsidRPr="003C5A1F">
        <w:rPr>
          <w:bCs/>
          <w:lang w:val="pt-PT"/>
        </w:rPr>
        <w:t xml:space="preserve"> </w:t>
      </w:r>
      <w:r w:rsidRPr="003C5A1F">
        <w:rPr>
          <w:bCs/>
        </w:rPr>
        <w:t>с</w:t>
      </w:r>
      <w:r w:rsidRPr="003C5A1F">
        <w:rPr>
          <w:bCs/>
          <w:lang w:val="pt-PT"/>
        </w:rPr>
        <w:t xml:space="preserve"> </w:t>
      </w:r>
      <w:r w:rsidRPr="003C5A1F">
        <w:rPr>
          <w:bCs/>
        </w:rPr>
        <w:t>Конституцией</w:t>
      </w:r>
      <w:r w:rsidRPr="003C5A1F">
        <w:rPr>
          <w:bCs/>
          <w:lang w:val="pt-PT"/>
        </w:rPr>
        <w:t xml:space="preserve"> </w:t>
      </w:r>
      <w:r w:rsidRPr="003C5A1F">
        <w:rPr>
          <w:bCs/>
        </w:rPr>
        <w:t>Российской</w:t>
      </w:r>
      <w:r w:rsidRPr="003C5A1F">
        <w:rPr>
          <w:bCs/>
          <w:lang w:val="pt-PT"/>
        </w:rPr>
        <w:t xml:space="preserve"> </w:t>
      </w:r>
      <w:r w:rsidRPr="003C5A1F">
        <w:rPr>
          <w:bCs/>
        </w:rPr>
        <w:t>Федерации</w:t>
      </w:r>
      <w:r w:rsidRPr="003C5A1F">
        <w:rPr>
          <w:lang w:val="pt-PT"/>
        </w:rPr>
        <w:t xml:space="preserve">. </w:t>
      </w:r>
    </w:p>
    <w:p w14:paraId="36794628" w14:textId="77777777" w:rsidR="008B72B0" w:rsidRPr="003C5A1F" w:rsidRDefault="008B72B0" w:rsidP="008B72B0">
      <w:pPr>
        <w:pStyle w:val="SingleTxtG"/>
        <w:rPr>
          <w:lang w:val="pt-PT"/>
        </w:rPr>
      </w:pPr>
      <w:r w:rsidRPr="003C5A1F">
        <w:t>6.</w:t>
      </w:r>
      <w:r w:rsidRPr="003C5A1F">
        <w:tab/>
        <w:t>Дополнение</w:t>
      </w:r>
      <w:r w:rsidRPr="003C5A1F">
        <w:rPr>
          <w:lang w:val="pt-PT"/>
        </w:rPr>
        <w:t xml:space="preserve"> </w:t>
      </w:r>
      <w:r w:rsidRPr="003C5A1F">
        <w:t>статьи</w:t>
      </w:r>
      <w:r w:rsidRPr="003C5A1F">
        <w:rPr>
          <w:lang w:val="pt-PT"/>
        </w:rPr>
        <w:t xml:space="preserve"> 79 </w:t>
      </w:r>
      <w:r w:rsidRPr="003C5A1F">
        <w:t>Конституции</w:t>
      </w:r>
      <w:r w:rsidRPr="003C5A1F">
        <w:rPr>
          <w:lang w:val="pt-PT"/>
        </w:rPr>
        <w:t xml:space="preserve"> </w:t>
      </w:r>
      <w:r w:rsidRPr="003C5A1F">
        <w:t>Российской</w:t>
      </w:r>
      <w:r w:rsidRPr="003C5A1F">
        <w:rPr>
          <w:lang w:val="pt-PT"/>
        </w:rPr>
        <w:t xml:space="preserve"> </w:t>
      </w:r>
      <w:r w:rsidRPr="003C5A1F">
        <w:t>Федерации</w:t>
      </w:r>
      <w:r w:rsidRPr="003C5A1F">
        <w:rPr>
          <w:lang w:val="pt-PT"/>
        </w:rPr>
        <w:t xml:space="preserve"> </w:t>
      </w:r>
      <w:r w:rsidRPr="003C5A1F">
        <w:t>является</w:t>
      </w:r>
      <w:r w:rsidRPr="003C5A1F">
        <w:rPr>
          <w:lang w:val="pt-PT"/>
        </w:rPr>
        <w:t xml:space="preserve"> </w:t>
      </w:r>
      <w:r w:rsidRPr="003C5A1F">
        <w:t>развитием</w:t>
      </w:r>
      <w:r w:rsidRPr="003C5A1F">
        <w:rPr>
          <w:lang w:val="pt-PT"/>
        </w:rPr>
        <w:t xml:space="preserve"> </w:t>
      </w:r>
      <w:r w:rsidRPr="003C5A1F">
        <w:t>императивов</w:t>
      </w:r>
      <w:r w:rsidRPr="003C5A1F">
        <w:rPr>
          <w:lang w:val="pt-PT"/>
        </w:rPr>
        <w:t xml:space="preserve"> </w:t>
      </w:r>
      <w:r w:rsidRPr="003C5A1F">
        <w:t>указанных</w:t>
      </w:r>
      <w:r w:rsidRPr="003C5A1F">
        <w:rPr>
          <w:lang w:val="pt-PT"/>
        </w:rPr>
        <w:t xml:space="preserve"> </w:t>
      </w:r>
      <w:r w:rsidRPr="003C5A1F">
        <w:t>конституционных</w:t>
      </w:r>
      <w:r w:rsidRPr="003C5A1F">
        <w:rPr>
          <w:lang w:val="pt-PT"/>
        </w:rPr>
        <w:t xml:space="preserve"> </w:t>
      </w:r>
      <w:r w:rsidRPr="003C5A1F">
        <w:t>положений</w:t>
      </w:r>
      <w:r w:rsidRPr="003C5A1F">
        <w:rPr>
          <w:lang w:val="pt-PT"/>
        </w:rPr>
        <w:t xml:space="preserve">, </w:t>
      </w:r>
      <w:r w:rsidRPr="003C5A1F">
        <w:t>дающим</w:t>
      </w:r>
      <w:r w:rsidRPr="003C5A1F">
        <w:rPr>
          <w:lang w:val="pt-PT"/>
        </w:rPr>
        <w:t xml:space="preserve"> </w:t>
      </w:r>
      <w:r w:rsidRPr="003C5A1F">
        <w:t>дополнительную</w:t>
      </w:r>
      <w:r w:rsidRPr="003C5A1F">
        <w:rPr>
          <w:lang w:val="pt-PT"/>
        </w:rPr>
        <w:t xml:space="preserve"> </w:t>
      </w:r>
      <w:r w:rsidRPr="003C5A1F">
        <w:t>гарантию</w:t>
      </w:r>
      <w:r w:rsidRPr="003C5A1F">
        <w:rPr>
          <w:lang w:val="pt-PT"/>
        </w:rPr>
        <w:t xml:space="preserve"> </w:t>
      </w:r>
      <w:r w:rsidRPr="003C5A1F">
        <w:t>защиты</w:t>
      </w:r>
      <w:r w:rsidRPr="003C5A1F">
        <w:rPr>
          <w:lang w:val="pt-PT"/>
        </w:rPr>
        <w:t xml:space="preserve"> </w:t>
      </w:r>
      <w:r w:rsidRPr="003C5A1F">
        <w:t>конституционных</w:t>
      </w:r>
      <w:r w:rsidRPr="003C5A1F">
        <w:rPr>
          <w:lang w:val="pt-PT"/>
        </w:rPr>
        <w:t xml:space="preserve"> </w:t>
      </w:r>
      <w:r w:rsidRPr="003C5A1F">
        <w:t>прав</w:t>
      </w:r>
      <w:r w:rsidRPr="003C5A1F">
        <w:rPr>
          <w:lang w:val="pt-PT"/>
        </w:rPr>
        <w:t xml:space="preserve"> </w:t>
      </w:r>
      <w:r w:rsidRPr="003C5A1F">
        <w:t>граждан</w:t>
      </w:r>
      <w:r w:rsidRPr="003C5A1F">
        <w:rPr>
          <w:lang w:val="pt-PT"/>
        </w:rPr>
        <w:t xml:space="preserve"> </w:t>
      </w:r>
      <w:r w:rsidRPr="003C5A1F">
        <w:t>РФ</w:t>
      </w:r>
      <w:r w:rsidRPr="003C5A1F">
        <w:rPr>
          <w:lang w:val="pt-PT"/>
        </w:rPr>
        <w:t xml:space="preserve"> </w:t>
      </w:r>
      <w:r w:rsidRPr="003C5A1F">
        <w:rPr>
          <w:bCs/>
        </w:rPr>
        <w:t>в</w:t>
      </w:r>
      <w:r w:rsidRPr="003C5A1F">
        <w:rPr>
          <w:bCs/>
          <w:lang w:val="pt-PT"/>
        </w:rPr>
        <w:t xml:space="preserve"> </w:t>
      </w:r>
      <w:r w:rsidRPr="003C5A1F">
        <w:rPr>
          <w:bCs/>
        </w:rPr>
        <w:t>исключительных</w:t>
      </w:r>
      <w:r w:rsidRPr="003C5A1F">
        <w:rPr>
          <w:bCs/>
          <w:lang w:val="pt-PT"/>
        </w:rPr>
        <w:t xml:space="preserve"> </w:t>
      </w:r>
      <w:r w:rsidRPr="003C5A1F">
        <w:rPr>
          <w:bCs/>
        </w:rPr>
        <w:t>случаях</w:t>
      </w:r>
      <w:r w:rsidRPr="003C5A1F">
        <w:rPr>
          <w:bCs/>
          <w:lang w:val="pt-PT"/>
        </w:rPr>
        <w:t xml:space="preserve">, </w:t>
      </w:r>
      <w:r w:rsidRPr="003C5A1F">
        <w:rPr>
          <w:bCs/>
        </w:rPr>
        <w:t>когда</w:t>
      </w:r>
      <w:r w:rsidRPr="003C5A1F">
        <w:rPr>
          <w:bCs/>
          <w:lang w:val="pt-PT"/>
        </w:rPr>
        <w:t xml:space="preserve"> </w:t>
      </w:r>
      <w:r w:rsidRPr="003C5A1F">
        <w:rPr>
          <w:bCs/>
        </w:rPr>
        <w:t>толкование</w:t>
      </w:r>
      <w:r w:rsidRPr="003C5A1F">
        <w:rPr>
          <w:bCs/>
          <w:lang w:val="pt-PT"/>
        </w:rPr>
        <w:t xml:space="preserve"> </w:t>
      </w:r>
      <w:r w:rsidRPr="003C5A1F">
        <w:t>международных</w:t>
      </w:r>
      <w:r w:rsidRPr="003C5A1F">
        <w:rPr>
          <w:lang w:val="pt-PT"/>
        </w:rPr>
        <w:t xml:space="preserve"> </w:t>
      </w:r>
      <w:r w:rsidRPr="003C5A1F">
        <w:t>соглашений</w:t>
      </w:r>
      <w:r w:rsidRPr="003C5A1F">
        <w:rPr>
          <w:lang w:val="pt-PT"/>
        </w:rPr>
        <w:t xml:space="preserve"> </w:t>
      </w:r>
      <w:r w:rsidRPr="003C5A1F">
        <w:t>в</w:t>
      </w:r>
      <w:r w:rsidRPr="003C5A1F">
        <w:rPr>
          <w:lang w:val="pt-PT"/>
        </w:rPr>
        <w:t xml:space="preserve"> </w:t>
      </w:r>
      <w:r w:rsidRPr="003C5A1F">
        <w:t>решениях</w:t>
      </w:r>
      <w:r w:rsidRPr="003C5A1F">
        <w:rPr>
          <w:bCs/>
          <w:lang w:val="pt-PT"/>
        </w:rPr>
        <w:t xml:space="preserve"> </w:t>
      </w:r>
      <w:r w:rsidRPr="003C5A1F">
        <w:t>международных</w:t>
      </w:r>
      <w:r w:rsidRPr="003C5A1F">
        <w:rPr>
          <w:bCs/>
          <w:lang w:val="pt-PT"/>
        </w:rPr>
        <w:t xml:space="preserve"> </w:t>
      </w:r>
      <w:r w:rsidRPr="003C5A1F">
        <w:rPr>
          <w:bCs/>
        </w:rPr>
        <w:t>органов</w:t>
      </w:r>
      <w:r w:rsidRPr="003C5A1F">
        <w:rPr>
          <w:bCs/>
          <w:lang w:val="pt-PT"/>
        </w:rPr>
        <w:t xml:space="preserve"> </w:t>
      </w:r>
      <w:r w:rsidRPr="003C5A1F">
        <w:rPr>
          <w:bCs/>
        </w:rPr>
        <w:t>порождает</w:t>
      </w:r>
      <w:r w:rsidRPr="003C5A1F">
        <w:rPr>
          <w:bCs/>
          <w:lang w:val="pt-PT"/>
        </w:rPr>
        <w:t xml:space="preserve"> </w:t>
      </w:r>
      <w:r w:rsidRPr="003C5A1F">
        <w:rPr>
          <w:bCs/>
        </w:rPr>
        <w:t>противоречия</w:t>
      </w:r>
      <w:r w:rsidRPr="003C5A1F">
        <w:rPr>
          <w:bCs/>
          <w:lang w:val="pt-PT"/>
        </w:rPr>
        <w:t xml:space="preserve"> </w:t>
      </w:r>
      <w:r w:rsidRPr="003C5A1F">
        <w:rPr>
          <w:bCs/>
        </w:rPr>
        <w:t>с</w:t>
      </w:r>
      <w:r w:rsidRPr="003C5A1F">
        <w:rPr>
          <w:bCs/>
          <w:lang w:val="pt-PT"/>
        </w:rPr>
        <w:t xml:space="preserve"> </w:t>
      </w:r>
      <w:r w:rsidRPr="003C5A1F">
        <w:t>нормами</w:t>
      </w:r>
      <w:r w:rsidRPr="003C5A1F">
        <w:rPr>
          <w:lang w:val="pt-PT"/>
        </w:rPr>
        <w:t xml:space="preserve"> </w:t>
      </w:r>
      <w:r w:rsidRPr="003C5A1F">
        <w:t>Конституции</w:t>
      </w:r>
      <w:r w:rsidRPr="003C5A1F">
        <w:rPr>
          <w:lang w:val="pt-PT"/>
        </w:rPr>
        <w:t xml:space="preserve"> </w:t>
      </w:r>
      <w:r w:rsidRPr="003C5A1F">
        <w:t>Российской</w:t>
      </w:r>
      <w:r w:rsidRPr="003C5A1F">
        <w:rPr>
          <w:lang w:val="pt-PT"/>
        </w:rPr>
        <w:t xml:space="preserve"> </w:t>
      </w:r>
      <w:r w:rsidRPr="003C5A1F">
        <w:t>Федерации</w:t>
      </w:r>
      <w:r w:rsidRPr="003C5A1F">
        <w:rPr>
          <w:lang w:val="pt-PT"/>
        </w:rPr>
        <w:t xml:space="preserve">. </w:t>
      </w:r>
      <w:r w:rsidRPr="003C5A1F">
        <w:t>То</w:t>
      </w:r>
      <w:r w:rsidRPr="003C5A1F">
        <w:rPr>
          <w:lang w:val="pt-PT"/>
        </w:rPr>
        <w:t xml:space="preserve"> </w:t>
      </w:r>
      <w:r w:rsidRPr="003C5A1F">
        <w:t>есть</w:t>
      </w:r>
      <w:r w:rsidRPr="003C5A1F">
        <w:rPr>
          <w:lang w:val="pt-PT"/>
        </w:rPr>
        <w:t xml:space="preserve"> </w:t>
      </w:r>
      <w:r w:rsidRPr="003C5A1F">
        <w:t>речь</w:t>
      </w:r>
      <w:r w:rsidRPr="003C5A1F">
        <w:rPr>
          <w:lang w:val="pt-PT"/>
        </w:rPr>
        <w:t xml:space="preserve"> </w:t>
      </w:r>
      <w:r w:rsidRPr="003C5A1F">
        <w:t>идет</w:t>
      </w:r>
      <w:r w:rsidRPr="003C5A1F">
        <w:rPr>
          <w:lang w:val="pt-PT"/>
        </w:rPr>
        <w:t xml:space="preserve"> </w:t>
      </w:r>
      <w:r w:rsidRPr="003C5A1F">
        <w:t>о</w:t>
      </w:r>
      <w:r w:rsidRPr="003C5A1F">
        <w:rPr>
          <w:lang w:val="pt-PT"/>
        </w:rPr>
        <w:t xml:space="preserve"> </w:t>
      </w:r>
      <w:r w:rsidRPr="003C5A1F">
        <w:t>том</w:t>
      </w:r>
      <w:r w:rsidRPr="003C5A1F">
        <w:rPr>
          <w:lang w:val="pt-PT"/>
        </w:rPr>
        <w:t xml:space="preserve">, </w:t>
      </w:r>
      <w:r w:rsidRPr="003C5A1F">
        <w:t>что</w:t>
      </w:r>
      <w:r w:rsidRPr="003C5A1F">
        <w:rPr>
          <w:lang w:val="pt-PT"/>
        </w:rPr>
        <w:t xml:space="preserve"> </w:t>
      </w:r>
      <w:r w:rsidRPr="003C5A1F">
        <w:t>в</w:t>
      </w:r>
      <w:r w:rsidRPr="003C5A1F">
        <w:rPr>
          <w:lang w:val="pt-PT"/>
        </w:rPr>
        <w:t xml:space="preserve"> </w:t>
      </w:r>
      <w:r w:rsidRPr="003C5A1F">
        <w:t>России</w:t>
      </w:r>
      <w:r w:rsidRPr="003C5A1F">
        <w:rPr>
          <w:lang w:val="pt-PT"/>
        </w:rPr>
        <w:t xml:space="preserve"> </w:t>
      </w:r>
      <w:r w:rsidRPr="003C5A1F">
        <w:t>не</w:t>
      </w:r>
      <w:r w:rsidRPr="003C5A1F">
        <w:rPr>
          <w:lang w:val="pt-PT"/>
        </w:rPr>
        <w:t xml:space="preserve"> </w:t>
      </w:r>
      <w:r w:rsidRPr="003C5A1F">
        <w:t>могут</w:t>
      </w:r>
      <w:r w:rsidRPr="003C5A1F">
        <w:rPr>
          <w:lang w:val="pt-PT"/>
        </w:rPr>
        <w:t xml:space="preserve"> </w:t>
      </w:r>
      <w:r w:rsidRPr="003C5A1F">
        <w:t>исполняться</w:t>
      </w:r>
      <w:r w:rsidRPr="003C5A1F">
        <w:rPr>
          <w:lang w:val="pt-PT"/>
        </w:rPr>
        <w:t xml:space="preserve"> </w:t>
      </w:r>
      <w:r w:rsidRPr="003C5A1F">
        <w:t>производные</w:t>
      </w:r>
      <w:r w:rsidRPr="003C5A1F">
        <w:rPr>
          <w:lang w:val="pt-PT"/>
        </w:rPr>
        <w:t xml:space="preserve"> </w:t>
      </w:r>
      <w:r w:rsidRPr="003C5A1F">
        <w:t>от</w:t>
      </w:r>
      <w:r w:rsidRPr="003C5A1F">
        <w:rPr>
          <w:lang w:val="pt-PT"/>
        </w:rPr>
        <w:t xml:space="preserve"> </w:t>
      </w:r>
      <w:r w:rsidRPr="003C5A1F">
        <w:t>международных</w:t>
      </w:r>
      <w:r w:rsidRPr="003C5A1F">
        <w:rPr>
          <w:lang w:val="pt-PT"/>
        </w:rPr>
        <w:t xml:space="preserve"> </w:t>
      </w:r>
      <w:r w:rsidRPr="003C5A1F">
        <w:t>договоров</w:t>
      </w:r>
      <w:r w:rsidRPr="003C5A1F">
        <w:rPr>
          <w:lang w:val="pt-PT"/>
        </w:rPr>
        <w:t xml:space="preserve"> </w:t>
      </w:r>
      <w:r w:rsidRPr="003C5A1F">
        <w:t>решения</w:t>
      </w:r>
      <w:r w:rsidRPr="003C5A1F">
        <w:rPr>
          <w:lang w:val="pt-PT"/>
        </w:rPr>
        <w:t xml:space="preserve"> </w:t>
      </w:r>
      <w:r w:rsidRPr="003C5A1F">
        <w:t>межгосударственных</w:t>
      </w:r>
      <w:r w:rsidRPr="003C5A1F">
        <w:rPr>
          <w:lang w:val="pt-PT"/>
        </w:rPr>
        <w:t xml:space="preserve"> </w:t>
      </w:r>
      <w:r w:rsidRPr="003C5A1F">
        <w:t>органов</w:t>
      </w:r>
      <w:r w:rsidRPr="003C5A1F">
        <w:rPr>
          <w:lang w:val="pt-PT"/>
        </w:rPr>
        <w:t xml:space="preserve">, </w:t>
      </w:r>
      <w:r w:rsidRPr="003C5A1F">
        <w:t>в</w:t>
      </w:r>
      <w:r w:rsidRPr="003C5A1F">
        <w:rPr>
          <w:lang w:val="pt-PT"/>
        </w:rPr>
        <w:t xml:space="preserve"> </w:t>
      </w:r>
      <w:r w:rsidRPr="003C5A1F">
        <w:t>которых</w:t>
      </w:r>
      <w:r w:rsidRPr="003C5A1F">
        <w:rPr>
          <w:lang w:val="pt-PT"/>
        </w:rPr>
        <w:t xml:space="preserve"> </w:t>
      </w:r>
      <w:r w:rsidRPr="003C5A1F">
        <w:t>международным</w:t>
      </w:r>
      <w:r w:rsidRPr="003C5A1F">
        <w:rPr>
          <w:lang w:val="pt-PT"/>
        </w:rPr>
        <w:t xml:space="preserve"> </w:t>
      </w:r>
      <w:r w:rsidRPr="003C5A1F">
        <w:lastRenderedPageBreak/>
        <w:t>договорам</w:t>
      </w:r>
      <w:r w:rsidRPr="003C5A1F">
        <w:rPr>
          <w:lang w:val="pt-PT"/>
        </w:rPr>
        <w:t xml:space="preserve"> </w:t>
      </w:r>
      <w:r w:rsidRPr="003C5A1F">
        <w:t>придается</w:t>
      </w:r>
      <w:r w:rsidRPr="003C5A1F">
        <w:rPr>
          <w:lang w:val="pt-PT"/>
        </w:rPr>
        <w:t xml:space="preserve"> </w:t>
      </w:r>
      <w:r w:rsidRPr="003C5A1F">
        <w:t>истолкование</w:t>
      </w:r>
      <w:r w:rsidRPr="003C5A1F">
        <w:rPr>
          <w:lang w:val="pt-PT"/>
        </w:rPr>
        <w:t xml:space="preserve">, </w:t>
      </w:r>
      <w:r w:rsidRPr="003C5A1F">
        <w:t>противоречащее</w:t>
      </w:r>
      <w:r w:rsidRPr="003C5A1F">
        <w:rPr>
          <w:lang w:val="pt-PT"/>
        </w:rPr>
        <w:t xml:space="preserve"> </w:t>
      </w:r>
      <w:r w:rsidRPr="003C5A1F">
        <w:t>Конституции</w:t>
      </w:r>
      <w:r w:rsidRPr="003C5A1F">
        <w:rPr>
          <w:lang w:val="pt-PT"/>
        </w:rPr>
        <w:t xml:space="preserve"> </w:t>
      </w:r>
      <w:r w:rsidRPr="003C5A1F">
        <w:t>Российской</w:t>
      </w:r>
      <w:r w:rsidRPr="003C5A1F">
        <w:rPr>
          <w:lang w:val="pt-PT"/>
        </w:rPr>
        <w:t xml:space="preserve"> </w:t>
      </w:r>
      <w:r w:rsidRPr="003C5A1F">
        <w:t>Федерации</w:t>
      </w:r>
      <w:r w:rsidRPr="003C5A1F">
        <w:rPr>
          <w:lang w:val="pt-PT"/>
        </w:rPr>
        <w:t xml:space="preserve">. </w:t>
      </w:r>
    </w:p>
    <w:p w14:paraId="65853642" w14:textId="77777777" w:rsidR="008B72B0" w:rsidRPr="003C5A1F" w:rsidRDefault="008B72B0" w:rsidP="008B72B0">
      <w:pPr>
        <w:pStyle w:val="SingleTxtG"/>
      </w:pPr>
      <w:r w:rsidRPr="003C5A1F">
        <w:t>7.</w:t>
      </w:r>
      <w:r w:rsidRPr="003C5A1F">
        <w:tab/>
        <w:t>Это</w:t>
      </w:r>
      <w:r w:rsidRPr="003C5A1F">
        <w:rPr>
          <w:lang w:val="pt-PT"/>
        </w:rPr>
        <w:t xml:space="preserve"> </w:t>
      </w:r>
      <w:r w:rsidRPr="003C5A1F">
        <w:t>ранее</w:t>
      </w:r>
      <w:r w:rsidRPr="003C5A1F">
        <w:rPr>
          <w:lang w:val="pt-PT"/>
        </w:rPr>
        <w:t xml:space="preserve"> </w:t>
      </w:r>
      <w:r w:rsidRPr="003C5A1F">
        <w:t>неоднократно</w:t>
      </w:r>
      <w:r w:rsidRPr="003C5A1F">
        <w:rPr>
          <w:lang w:val="pt-PT"/>
        </w:rPr>
        <w:t xml:space="preserve"> </w:t>
      </w:r>
      <w:r w:rsidRPr="003C5A1F">
        <w:t>подчеркивал</w:t>
      </w:r>
      <w:r w:rsidRPr="003C5A1F">
        <w:rPr>
          <w:lang w:val="pt-PT"/>
        </w:rPr>
        <w:t xml:space="preserve"> </w:t>
      </w:r>
      <w:r w:rsidRPr="003C5A1F">
        <w:t>Конституционный</w:t>
      </w:r>
      <w:r w:rsidRPr="003C5A1F">
        <w:rPr>
          <w:lang w:val="pt-PT"/>
        </w:rPr>
        <w:t xml:space="preserve"> </w:t>
      </w:r>
      <w:r w:rsidRPr="003C5A1F">
        <w:t>Суд</w:t>
      </w:r>
      <w:r w:rsidRPr="003C5A1F">
        <w:rPr>
          <w:lang w:val="pt-PT"/>
        </w:rPr>
        <w:t xml:space="preserve"> </w:t>
      </w:r>
      <w:r w:rsidRPr="003C5A1F">
        <w:t>Российской</w:t>
      </w:r>
      <w:r w:rsidRPr="003C5A1F">
        <w:rPr>
          <w:lang w:val="pt-PT"/>
        </w:rPr>
        <w:t xml:space="preserve"> </w:t>
      </w:r>
      <w:r w:rsidRPr="003C5A1F">
        <w:t>Федерации</w:t>
      </w:r>
      <w:r w:rsidRPr="003C5A1F">
        <w:rPr>
          <w:lang w:val="pt-PT"/>
        </w:rPr>
        <w:t xml:space="preserve">, </w:t>
      </w:r>
      <w:r w:rsidRPr="003C5A1F">
        <w:t>указывая</w:t>
      </w:r>
      <w:r w:rsidRPr="003C5A1F">
        <w:rPr>
          <w:lang w:val="pt-PT"/>
        </w:rPr>
        <w:t xml:space="preserve"> </w:t>
      </w:r>
      <w:r w:rsidRPr="003C5A1F">
        <w:t>на</w:t>
      </w:r>
      <w:r w:rsidRPr="003C5A1F">
        <w:rPr>
          <w:lang w:val="pt-PT"/>
        </w:rPr>
        <w:t xml:space="preserve"> </w:t>
      </w:r>
      <w:r w:rsidRPr="003C5A1F">
        <w:t>то</w:t>
      </w:r>
      <w:r w:rsidRPr="003C5A1F">
        <w:rPr>
          <w:lang w:val="pt-PT"/>
        </w:rPr>
        <w:t xml:space="preserve">, </w:t>
      </w:r>
      <w:r w:rsidRPr="003C5A1F">
        <w:t>что</w:t>
      </w:r>
      <w:r w:rsidRPr="003C5A1F">
        <w:rPr>
          <w:lang w:val="pt-PT"/>
        </w:rPr>
        <w:t xml:space="preserve"> </w:t>
      </w:r>
      <w:r w:rsidRPr="003C5A1F">
        <w:t>участие</w:t>
      </w:r>
      <w:r w:rsidRPr="003C5A1F">
        <w:rPr>
          <w:lang w:val="pt-PT"/>
        </w:rPr>
        <w:t xml:space="preserve"> </w:t>
      </w:r>
      <w:r w:rsidRPr="003C5A1F">
        <w:t>России</w:t>
      </w:r>
      <w:r w:rsidRPr="003C5A1F">
        <w:rPr>
          <w:lang w:val="pt-PT"/>
        </w:rPr>
        <w:t xml:space="preserve"> </w:t>
      </w:r>
      <w:r w:rsidRPr="003C5A1F">
        <w:t>в</w:t>
      </w:r>
      <w:r w:rsidRPr="003C5A1F">
        <w:rPr>
          <w:lang w:val="pt-PT"/>
        </w:rPr>
        <w:t xml:space="preserve"> </w:t>
      </w:r>
      <w:r w:rsidRPr="003C5A1F">
        <w:t>международном</w:t>
      </w:r>
      <w:r w:rsidRPr="003C5A1F">
        <w:rPr>
          <w:lang w:val="pt-PT"/>
        </w:rPr>
        <w:t xml:space="preserve"> </w:t>
      </w:r>
      <w:r w:rsidRPr="003C5A1F">
        <w:t>договоре</w:t>
      </w:r>
      <w:r w:rsidRPr="003C5A1F">
        <w:rPr>
          <w:lang w:val="pt-PT"/>
        </w:rPr>
        <w:t xml:space="preserve"> </w:t>
      </w:r>
      <w:r w:rsidRPr="003C5A1F">
        <w:rPr>
          <w:bCs/>
        </w:rPr>
        <w:t>не</w:t>
      </w:r>
      <w:r w:rsidRPr="003C5A1F">
        <w:rPr>
          <w:bCs/>
          <w:lang w:val="pt-PT"/>
        </w:rPr>
        <w:t xml:space="preserve"> </w:t>
      </w:r>
      <w:r w:rsidRPr="003C5A1F">
        <w:rPr>
          <w:bCs/>
        </w:rPr>
        <w:t>означает</w:t>
      </w:r>
      <w:r w:rsidRPr="003C5A1F">
        <w:rPr>
          <w:bCs/>
          <w:lang w:val="pt-PT"/>
        </w:rPr>
        <w:t xml:space="preserve"> </w:t>
      </w:r>
      <w:r w:rsidRPr="003C5A1F">
        <w:rPr>
          <w:bCs/>
        </w:rPr>
        <w:t>отказа</w:t>
      </w:r>
      <w:r w:rsidRPr="003C5A1F">
        <w:rPr>
          <w:bCs/>
          <w:lang w:val="pt-PT"/>
        </w:rPr>
        <w:t xml:space="preserve"> </w:t>
      </w:r>
      <w:r w:rsidRPr="003C5A1F">
        <w:rPr>
          <w:bCs/>
        </w:rPr>
        <w:t>от</w:t>
      </w:r>
      <w:r w:rsidRPr="003C5A1F">
        <w:rPr>
          <w:bCs/>
          <w:lang w:val="pt-PT"/>
        </w:rPr>
        <w:t xml:space="preserve"> </w:t>
      </w:r>
      <w:r w:rsidRPr="003C5A1F">
        <w:rPr>
          <w:bCs/>
        </w:rPr>
        <w:t>государственного</w:t>
      </w:r>
      <w:r w:rsidRPr="003C5A1F">
        <w:rPr>
          <w:bCs/>
          <w:lang w:val="pt-PT"/>
        </w:rPr>
        <w:t xml:space="preserve"> </w:t>
      </w:r>
      <w:r w:rsidRPr="003C5A1F">
        <w:rPr>
          <w:bCs/>
        </w:rPr>
        <w:t>суверенитета</w:t>
      </w:r>
      <w:r w:rsidRPr="003C5A1F">
        <w:rPr>
          <w:bCs/>
          <w:lang w:val="pt-PT"/>
        </w:rPr>
        <w:t xml:space="preserve">, </w:t>
      </w:r>
      <w:r w:rsidRPr="003C5A1F">
        <w:rPr>
          <w:bCs/>
        </w:rPr>
        <w:t>юридическим</w:t>
      </w:r>
      <w:r w:rsidRPr="003C5A1F">
        <w:rPr>
          <w:bCs/>
          <w:lang w:val="pt-PT"/>
        </w:rPr>
        <w:t xml:space="preserve"> </w:t>
      </w:r>
      <w:r w:rsidRPr="003C5A1F">
        <w:rPr>
          <w:bCs/>
        </w:rPr>
        <w:t>выражением</w:t>
      </w:r>
      <w:r w:rsidRPr="003C5A1F">
        <w:rPr>
          <w:bCs/>
          <w:lang w:val="pt-PT"/>
        </w:rPr>
        <w:t xml:space="preserve"> </w:t>
      </w:r>
      <w:r w:rsidRPr="003C5A1F">
        <w:rPr>
          <w:bCs/>
        </w:rPr>
        <w:t>которого</w:t>
      </w:r>
      <w:r w:rsidRPr="003C5A1F">
        <w:rPr>
          <w:bCs/>
          <w:lang w:val="pt-PT"/>
        </w:rPr>
        <w:t xml:space="preserve"> </w:t>
      </w:r>
      <w:r w:rsidRPr="003C5A1F">
        <w:rPr>
          <w:bCs/>
        </w:rPr>
        <w:t>является</w:t>
      </w:r>
      <w:r w:rsidRPr="003C5A1F">
        <w:rPr>
          <w:bCs/>
          <w:lang w:val="pt-PT"/>
        </w:rPr>
        <w:t xml:space="preserve"> </w:t>
      </w:r>
      <w:r w:rsidRPr="003C5A1F">
        <w:rPr>
          <w:bCs/>
        </w:rPr>
        <w:t>верховенство</w:t>
      </w:r>
      <w:r w:rsidRPr="003C5A1F">
        <w:rPr>
          <w:bCs/>
          <w:lang w:val="pt-PT"/>
        </w:rPr>
        <w:t xml:space="preserve"> </w:t>
      </w:r>
      <w:r w:rsidRPr="003C5A1F">
        <w:rPr>
          <w:bCs/>
        </w:rPr>
        <w:t>Конституции</w:t>
      </w:r>
      <w:r w:rsidRPr="003C5A1F">
        <w:rPr>
          <w:bCs/>
          <w:lang w:val="pt-PT"/>
        </w:rPr>
        <w:t xml:space="preserve"> </w:t>
      </w:r>
      <w:r w:rsidRPr="003C5A1F">
        <w:rPr>
          <w:bCs/>
        </w:rPr>
        <w:t>Российской</w:t>
      </w:r>
      <w:r w:rsidRPr="003C5A1F">
        <w:rPr>
          <w:bCs/>
          <w:lang w:val="pt-PT"/>
        </w:rPr>
        <w:t xml:space="preserve"> </w:t>
      </w:r>
      <w:r w:rsidRPr="003C5A1F">
        <w:rPr>
          <w:bCs/>
        </w:rPr>
        <w:t>Федерации</w:t>
      </w:r>
      <w:r w:rsidRPr="00454AAF">
        <w:rPr>
          <w:rStyle w:val="aa"/>
          <w:bCs/>
        </w:rPr>
        <w:footnoteReference w:id="2"/>
      </w:r>
      <w:r w:rsidRPr="003C5A1F">
        <w:t xml:space="preserve">. </w:t>
      </w:r>
    </w:p>
    <w:p w14:paraId="427F77FD" w14:textId="77777777" w:rsidR="008B72B0" w:rsidRPr="003C5A1F" w:rsidRDefault="008B72B0" w:rsidP="008B72B0">
      <w:pPr>
        <w:pStyle w:val="SingleTxtG"/>
      </w:pPr>
      <w:r w:rsidRPr="003C5A1F">
        <w:t>8.</w:t>
      </w:r>
      <w:r w:rsidRPr="003C5A1F">
        <w:tab/>
        <w:t xml:space="preserve">Государство может не соглашаться с меняющейся практикой, артикулируя свою позицию, в том числе и в решениях высших национальных судов. </w:t>
      </w:r>
    </w:p>
    <w:p w14:paraId="2F2B01F9" w14:textId="77777777" w:rsidR="008B72B0" w:rsidRPr="003C5A1F" w:rsidRDefault="008B72B0" w:rsidP="008B72B0">
      <w:pPr>
        <w:pStyle w:val="SingleTxtG"/>
      </w:pPr>
      <w:r w:rsidRPr="003C5A1F">
        <w:t>9.</w:t>
      </w:r>
      <w:r w:rsidRPr="003C5A1F">
        <w:tab/>
        <w:t>На актуальность этой проблемы неоднократно обращали внимание органы конституционной юстиции государств Совета Европы, в том числе Федеральный конституционный суд ФРГ (далее — ФКС) в серии постановлений «Соланж» (начиная</w:t>
      </w:r>
      <w:r>
        <w:rPr>
          <w:lang w:val="en-US"/>
        </w:rPr>
        <w:t> </w:t>
      </w:r>
      <w:r w:rsidRPr="003C5A1F">
        <w:t>с Определения от 29</w:t>
      </w:r>
      <w:r>
        <w:t xml:space="preserve"> мая </w:t>
      </w:r>
      <w:r w:rsidRPr="003C5A1F">
        <w:t>1974 г</w:t>
      </w:r>
      <w:r>
        <w:t>ода</w:t>
      </w:r>
      <w:r w:rsidRPr="003C5A1F">
        <w:t xml:space="preserve"> по делу 2 </w:t>
      </w:r>
      <w:r w:rsidRPr="003C5A1F">
        <w:rPr>
          <w:lang w:val="en-US"/>
        </w:rPr>
        <w:t>BvL</w:t>
      </w:r>
      <w:r w:rsidRPr="003C5A1F">
        <w:t xml:space="preserve"> 52/71 (</w:t>
      </w:r>
      <w:r w:rsidRPr="003C5A1F">
        <w:rPr>
          <w:lang w:val="en-US"/>
        </w:rPr>
        <w:t>BVerfGE</w:t>
      </w:r>
      <w:r w:rsidRPr="003C5A1F">
        <w:t xml:space="preserve"> 37, 271) </w:t>
      </w:r>
      <w:r>
        <w:br/>
      </w:r>
      <w:r w:rsidRPr="003C5A1F">
        <w:t>["</w:t>
      </w:r>
      <w:r w:rsidRPr="003C5A1F">
        <w:rPr>
          <w:lang w:val="en-US"/>
        </w:rPr>
        <w:t>Solange</w:t>
      </w:r>
      <w:r w:rsidRPr="003C5A1F">
        <w:t>-</w:t>
      </w:r>
      <w:r w:rsidRPr="003C5A1F">
        <w:rPr>
          <w:lang w:val="en-US"/>
        </w:rPr>
        <w:t>I</w:t>
      </w:r>
      <w:r w:rsidRPr="003C5A1F">
        <w:t xml:space="preserve">"]) применительно к Суду справедливости Европейского союза или Конституционный суд Италии (далее — КС Италии) применительно к Европейскому </w:t>
      </w:r>
      <w:r>
        <w:t>с</w:t>
      </w:r>
      <w:r w:rsidRPr="003C5A1F">
        <w:t>уду по правам человека (Постановление от 19 ноября 2012 г</w:t>
      </w:r>
      <w:r>
        <w:t>ода</w:t>
      </w:r>
      <w:r w:rsidRPr="003C5A1F">
        <w:t xml:space="preserve"> по делу № 264/2012), которые пришли к выводу о необходимости обеспечения верховенства конституционных норм, гарантирующих большую защиту правам и свободам человека и гражданина</w:t>
      </w:r>
      <w:r w:rsidRPr="003C5A1F">
        <w:rPr>
          <w:rStyle w:val="aa"/>
        </w:rPr>
        <w:footnoteReference w:id="3"/>
      </w:r>
      <w:r w:rsidRPr="003C5A1F">
        <w:t xml:space="preserve">. Применимые стандарты в обоих органах могут быть обозначены как конституционный контроль </w:t>
      </w:r>
      <w:r w:rsidRPr="003C5A1F">
        <w:rPr>
          <w:lang w:val="en-US"/>
        </w:rPr>
        <w:t>ultra</w:t>
      </w:r>
      <w:r w:rsidRPr="003C5A1F">
        <w:t xml:space="preserve"> </w:t>
      </w:r>
      <w:r w:rsidRPr="003C5A1F">
        <w:rPr>
          <w:lang w:val="en-US"/>
        </w:rPr>
        <w:t>vires</w:t>
      </w:r>
      <w:r w:rsidRPr="003C5A1F">
        <w:t xml:space="preserve"> и доктрина контр-лимитов в ФКС ФРГ и КС Италии соответственно. В случае с КС Италии доктрина контр-лимитов применялась не только к решениям Европейского </w:t>
      </w:r>
      <w:r>
        <w:t>с</w:t>
      </w:r>
      <w:r w:rsidRPr="003C5A1F">
        <w:t>уда по правам человека (далее — ЕСПЧ), но и к решениям Международного Суда ООН, когда государство фактически отказалось исполнять Постановление 2012</w:t>
      </w:r>
      <w:r>
        <w:t xml:space="preserve"> </w:t>
      </w:r>
      <w:r w:rsidRPr="003C5A1F">
        <w:t>г</w:t>
      </w:r>
      <w:r>
        <w:t>ода</w:t>
      </w:r>
      <w:r w:rsidRPr="003C5A1F">
        <w:t xml:space="preserve"> по спору между Германией и Италией относительно юрисдикционных иммунитетов государств. Ещ</w:t>
      </w:r>
      <w:r>
        <w:t>е</w:t>
      </w:r>
      <w:r w:rsidRPr="003C5A1F">
        <w:t xml:space="preserve"> более яркий пример — это дело Хёрста в Великобритании, проблема исполнения постановления ЕСПЧ по которому стояла перед органами Совета Европы в течение 13</w:t>
      </w:r>
      <w:r>
        <w:t> </w:t>
      </w:r>
      <w:r w:rsidRPr="003C5A1F">
        <w:t>лет. В этой ситуации власти Великобритании, ссылаясь на конституционную доктрину парламентского суверенитета, отказывались от исполнения Постановления ЕСПЧ в какой бы то ни было форме, не предлагая какого-либо обоюдно приемлемого решения.</w:t>
      </w:r>
    </w:p>
    <w:p w14:paraId="1FF777DD" w14:textId="77777777" w:rsidR="008B72B0" w:rsidRPr="003C5A1F" w:rsidRDefault="008B72B0" w:rsidP="008B72B0">
      <w:pPr>
        <w:pStyle w:val="SingleTxtG"/>
      </w:pPr>
      <w:r w:rsidRPr="003C5A1F">
        <w:t>10.</w:t>
      </w:r>
      <w:r w:rsidRPr="003C5A1F">
        <w:tab/>
        <w:t>Показателен в этом отношении недавний пример из практики ФКС ФРГ, принявшего 5</w:t>
      </w:r>
      <w:r>
        <w:t xml:space="preserve"> мая </w:t>
      </w:r>
      <w:r w:rsidRPr="003C5A1F">
        <w:t>2020</w:t>
      </w:r>
      <w:r>
        <w:t xml:space="preserve"> </w:t>
      </w:r>
      <w:r w:rsidRPr="003C5A1F">
        <w:t>г</w:t>
      </w:r>
      <w:r>
        <w:t>ода</w:t>
      </w:r>
      <w:r w:rsidRPr="003C5A1F">
        <w:t xml:space="preserve"> Постановление № 2 BvR 859/15, в котором он подверг сомнению исполнимость итогового решения Суда справедливости Европейского союза.</w:t>
      </w:r>
    </w:p>
    <w:p w14:paraId="73BE1AEB" w14:textId="77777777" w:rsidR="008B72B0" w:rsidRPr="003C5A1F" w:rsidRDefault="008B72B0" w:rsidP="008B72B0">
      <w:pPr>
        <w:pStyle w:val="SingleTxtG"/>
      </w:pPr>
      <w:r w:rsidRPr="003C5A1F">
        <w:t>11.</w:t>
      </w:r>
      <w:r w:rsidRPr="003C5A1F">
        <w:tab/>
        <w:t xml:space="preserve">Правовой механизм — в том значении, которое получило прямое закрепление в тексте Конституции Российской Федерации — предназначен не для утверждения отказа от исполнения решения межгосударственного органа, а для выработки компромиссного и, насколько это возможно, взаимоприемлемого варианта исполнения Россией решения межгосударственного органа при неизменном обеспечении высшей юридической силы Конституции Российской Федерации. Показательным примером в этом отношении является известное дело ЕСПЧ </w:t>
      </w:r>
      <w:r w:rsidRPr="00575B0C">
        <w:rPr>
          <w:i/>
          <w:iCs/>
        </w:rPr>
        <w:t>Анчугов и</w:t>
      </w:r>
      <w:r>
        <w:rPr>
          <w:i/>
          <w:iCs/>
        </w:rPr>
        <w:t> </w:t>
      </w:r>
      <w:r w:rsidRPr="00575B0C">
        <w:rPr>
          <w:i/>
          <w:iCs/>
        </w:rPr>
        <w:t>Гладков против России</w:t>
      </w:r>
      <w:r w:rsidRPr="003C5A1F">
        <w:t>, для исполнения которого уполномоченными органами власти в Российской Федерации возникли конституционно-правовые препятствия. Конституционный Суд Российской Федерации в сво</w:t>
      </w:r>
      <w:r>
        <w:t>е</w:t>
      </w:r>
      <w:r w:rsidRPr="003C5A1F">
        <w:t>м Постановлении от 19 апреля 2016 г</w:t>
      </w:r>
      <w:r>
        <w:t>ода</w:t>
      </w:r>
      <w:r w:rsidRPr="003C5A1F">
        <w:t xml:space="preserve"> № 19-П предложил приемлемое для российского правопорядка толкование международных обязательств, вытекающих из Постановления ЕСПЧ, с которым в 2019 г</w:t>
      </w:r>
      <w:r>
        <w:t>оду</w:t>
      </w:r>
      <w:r w:rsidRPr="003C5A1F">
        <w:t xml:space="preserve"> согласился Комитет министров Совета Европы, посчитавший указанное постановление ЕСПЧ исполненным (Резолюция </w:t>
      </w:r>
      <w:r w:rsidRPr="003C5A1F">
        <w:rPr>
          <w:lang w:val="en-US"/>
        </w:rPr>
        <w:t>CM</w:t>
      </w:r>
      <w:r w:rsidRPr="003C5A1F">
        <w:t>/</w:t>
      </w:r>
      <w:r w:rsidRPr="003C5A1F">
        <w:rPr>
          <w:lang w:val="en-US"/>
        </w:rPr>
        <w:t>ResDH</w:t>
      </w:r>
      <w:r w:rsidRPr="003C5A1F">
        <w:t>(2019)240 от 25 сентября 2019 г</w:t>
      </w:r>
      <w:r>
        <w:t>ода</w:t>
      </w:r>
      <w:r w:rsidRPr="003C5A1F">
        <w:t>).</w:t>
      </w:r>
    </w:p>
    <w:p w14:paraId="5F1BAE11" w14:textId="77777777" w:rsidR="008B72B0" w:rsidRPr="003C5A1F" w:rsidRDefault="008B72B0" w:rsidP="008B72B0">
      <w:pPr>
        <w:pStyle w:val="SingleTxtG"/>
      </w:pPr>
      <w:r w:rsidRPr="003C5A1F">
        <w:lastRenderedPageBreak/>
        <w:t>12.</w:t>
      </w:r>
      <w:r w:rsidRPr="003C5A1F">
        <w:tab/>
        <w:t xml:space="preserve">Профессиональная подготовка сотрудников правоохранительных и судебных органов осуществляется в рамках программы высшего образования, где студенты изучают основополагающие международные договоры в области права человека. </w:t>
      </w:r>
    </w:p>
    <w:p w14:paraId="43F1B664" w14:textId="77777777" w:rsidR="008B72B0" w:rsidRPr="003C5A1F" w:rsidRDefault="008B72B0" w:rsidP="008B72B0">
      <w:pPr>
        <w:pStyle w:val="SingleTxtG"/>
      </w:pPr>
      <w:r w:rsidRPr="003C5A1F">
        <w:t>13.</w:t>
      </w:r>
      <w:r w:rsidRPr="003C5A1F">
        <w:tab/>
        <w:t xml:space="preserve">Работники правоохранительных и судебных органов регулярно обучаются по программам повышения квалификации, в том числе в Европейском учебном институте при МГИМО МИД России на курсах повышения квалификации по темам: «Европейская система защиты прав человека. Деятельность Европейского </w:t>
      </w:r>
      <w:r>
        <w:t>с</w:t>
      </w:r>
      <w:r w:rsidRPr="003C5A1F">
        <w:t>уда по правам человека и исполнение его решений», «Реализация конституционных и международных гарантий прав человека в российском праве и правоприменительной практике»; в образовательной программе Управления Верховного комиссара ООН по правам человека, ежегодных летних школах Постоянного секретариата Ассоциации Азиатских конституционных судов и эквивалентных институтов.</w:t>
      </w:r>
    </w:p>
    <w:p w14:paraId="2AEEE99B" w14:textId="77777777" w:rsidR="008B72B0" w:rsidRPr="003C5A1F" w:rsidRDefault="008B72B0" w:rsidP="008B72B0">
      <w:pPr>
        <w:pStyle w:val="H1G"/>
      </w:pPr>
      <w:r w:rsidRPr="003C5A1F">
        <w:tab/>
      </w:r>
      <w:r w:rsidRPr="003C5A1F">
        <w:tab/>
        <w:t>Ответ на пункт 2</w:t>
      </w:r>
      <w:r>
        <w:t xml:space="preserve"> </w:t>
      </w:r>
      <w:r w:rsidRPr="003C5A1F">
        <w:t>перечня вопросов</w:t>
      </w:r>
    </w:p>
    <w:p w14:paraId="2A849988" w14:textId="77777777" w:rsidR="008B72B0" w:rsidRPr="003C5A1F" w:rsidRDefault="008B72B0" w:rsidP="008B72B0">
      <w:pPr>
        <w:pStyle w:val="SingleTxtG"/>
      </w:pPr>
      <w:r w:rsidRPr="003C5A1F">
        <w:t>14.</w:t>
      </w:r>
      <w:r w:rsidRPr="003C5A1F">
        <w:tab/>
        <w:t xml:space="preserve">В информации по заключительным замечаниям Комитета, содержащейся в восьмом периодическом докладе РФ по пункту 6 замечаний отмечалось, что РФ исходит из того, что в Донбассе имеет место вооруженный конфликт немеждународного характера, квалификация которого дана Международным </w:t>
      </w:r>
      <w:r>
        <w:t>к</w:t>
      </w:r>
      <w:r w:rsidRPr="003C5A1F">
        <w:t xml:space="preserve">омитетом Красного Креста. </w:t>
      </w:r>
    </w:p>
    <w:p w14:paraId="3C02AF0D" w14:textId="77777777" w:rsidR="008B72B0" w:rsidRPr="003C5A1F" w:rsidRDefault="008B72B0" w:rsidP="008B72B0">
      <w:pPr>
        <w:pStyle w:val="SingleTxtG"/>
      </w:pPr>
      <w:r w:rsidRPr="003C5A1F">
        <w:t>15.</w:t>
      </w:r>
      <w:r w:rsidRPr="003C5A1F">
        <w:tab/>
        <w:t>Южная Осетия является суверенным независимым государством, самостоятельно осуществляющим всю полноту государственной власти и решающим задачи, в том числе в области обеспечения соблюдения прав человека.</w:t>
      </w:r>
    </w:p>
    <w:p w14:paraId="4E026BD9" w14:textId="77777777" w:rsidR="008B72B0" w:rsidRPr="003C5A1F" w:rsidRDefault="008B72B0" w:rsidP="008B72B0">
      <w:pPr>
        <w:pStyle w:val="H1G"/>
      </w:pPr>
      <w:r w:rsidRPr="003C5A1F">
        <w:tab/>
      </w:r>
      <w:r w:rsidRPr="003C5A1F">
        <w:tab/>
        <w:t>Ответ на пункт 3</w:t>
      </w:r>
      <w:r>
        <w:t xml:space="preserve"> </w:t>
      </w:r>
      <w:r w:rsidRPr="003C5A1F">
        <w:t>перечня вопросов</w:t>
      </w:r>
    </w:p>
    <w:p w14:paraId="4DF053C6" w14:textId="77777777" w:rsidR="008B72B0" w:rsidRPr="003C5A1F" w:rsidRDefault="008B72B0" w:rsidP="008B72B0">
      <w:pPr>
        <w:pStyle w:val="SingleTxtG"/>
      </w:pPr>
      <w:r w:rsidRPr="003C5A1F">
        <w:t>16.</w:t>
      </w:r>
      <w:r w:rsidRPr="003C5A1F">
        <w:tab/>
        <w:t>В период с 2015 г</w:t>
      </w:r>
      <w:r>
        <w:t>ода</w:t>
      </w:r>
      <w:r w:rsidRPr="003C5A1F">
        <w:t xml:space="preserve"> по настоящее время фактов о внесудебных похищениях, внесудебных казнях, пытках и неправомерном обращении, тайном содержании под стражей и актах насилия в отношении женщин, а также лесбиянок, геев, бисексуалов, трансгендерных и интерсекс-людей (ЛГБТИ) на территории Северо-Кавказского федерального округа (далее — СКФО) не выявлено, сообщения о таких противоправных деяниях не поступали. </w:t>
      </w:r>
    </w:p>
    <w:p w14:paraId="17CABB02" w14:textId="77777777" w:rsidR="008B72B0" w:rsidRPr="003C5A1F" w:rsidRDefault="008B72B0" w:rsidP="008B72B0">
      <w:pPr>
        <w:pStyle w:val="SingleTxtG"/>
      </w:pPr>
      <w:r w:rsidRPr="003C5A1F">
        <w:t>17.</w:t>
      </w:r>
      <w:r w:rsidRPr="003C5A1F">
        <w:tab/>
        <w:t>В связи с похищением и убийством Н.</w:t>
      </w:r>
      <w:r>
        <w:t> </w:t>
      </w:r>
      <w:r w:rsidRPr="003C5A1F">
        <w:t>Х.</w:t>
      </w:r>
      <w:r>
        <w:t> </w:t>
      </w:r>
      <w:r w:rsidRPr="003C5A1F">
        <w:t>Эстемировой продолжается розыск участника незаконного вооруж</w:t>
      </w:r>
      <w:r>
        <w:t>е</w:t>
      </w:r>
      <w:r w:rsidRPr="003C5A1F">
        <w:t>нного формирования А.</w:t>
      </w:r>
      <w:r>
        <w:t> </w:t>
      </w:r>
      <w:r w:rsidRPr="003C5A1F">
        <w:t>А.</w:t>
      </w:r>
      <w:r>
        <w:t> </w:t>
      </w:r>
      <w:r w:rsidRPr="003C5A1F">
        <w:t>Башаева, в отношении которого в феврале 2010 г</w:t>
      </w:r>
      <w:r>
        <w:t>ода</w:t>
      </w:r>
      <w:r w:rsidRPr="003C5A1F">
        <w:t xml:space="preserve"> вынесено постановление о привлечении его в качестве обвиняемого. Он объявлен в международный розыск по линии Интерпола для ареста и экстрадиции.</w:t>
      </w:r>
    </w:p>
    <w:p w14:paraId="5774FAAA" w14:textId="77777777" w:rsidR="008B72B0" w:rsidRPr="003C5A1F" w:rsidRDefault="008B72B0" w:rsidP="008B72B0">
      <w:pPr>
        <w:pStyle w:val="H1G"/>
      </w:pPr>
      <w:r w:rsidRPr="003C5A1F">
        <w:tab/>
      </w:r>
      <w:r w:rsidRPr="003C5A1F">
        <w:tab/>
        <w:t>Ответ на пункт 4</w:t>
      </w:r>
      <w:r>
        <w:t xml:space="preserve"> </w:t>
      </w:r>
      <w:r w:rsidRPr="003C5A1F">
        <w:t>перечня вопросов</w:t>
      </w:r>
    </w:p>
    <w:p w14:paraId="3DC13BC7" w14:textId="77777777" w:rsidR="008B72B0" w:rsidRPr="003C5A1F" w:rsidRDefault="008B72B0" w:rsidP="008B72B0">
      <w:pPr>
        <w:pStyle w:val="SingleTxtG"/>
      </w:pPr>
      <w:r w:rsidRPr="003C5A1F">
        <w:t>18.</w:t>
      </w:r>
      <w:r w:rsidRPr="003C5A1F">
        <w:tab/>
        <w:t>Шалинским городским судом 18</w:t>
      </w:r>
      <w:r>
        <w:t xml:space="preserve"> марта </w:t>
      </w:r>
      <w:r w:rsidRPr="003C5A1F">
        <w:t>2019</w:t>
      </w:r>
      <w:r>
        <w:t xml:space="preserve"> </w:t>
      </w:r>
      <w:r w:rsidRPr="003C5A1F">
        <w:t>г</w:t>
      </w:r>
      <w:r>
        <w:t>ода</w:t>
      </w:r>
      <w:r w:rsidRPr="003C5A1F">
        <w:t xml:space="preserve"> сотрудник Грозненского правозащитного центра «Мемориал» О.</w:t>
      </w:r>
      <w:r>
        <w:t> </w:t>
      </w:r>
      <w:r w:rsidRPr="003C5A1F">
        <w:t>С.</w:t>
      </w:r>
      <w:r>
        <w:t> </w:t>
      </w:r>
      <w:r w:rsidRPr="003C5A1F">
        <w:t xml:space="preserve">Титиев осужден по части 2 статьи 228 Уголовного кодекса Российской Федерации (далее — УК России) к 4 годам лишения свободы в колонии-поселении. Приговор в апелляционном порядке не обжаловался и вступил в законную силу. </w:t>
      </w:r>
    </w:p>
    <w:p w14:paraId="391F09F9" w14:textId="77777777" w:rsidR="008B72B0" w:rsidRPr="003C5A1F" w:rsidRDefault="008B72B0" w:rsidP="008B72B0">
      <w:pPr>
        <w:pStyle w:val="SingleTxtG"/>
      </w:pPr>
      <w:r w:rsidRPr="003C5A1F">
        <w:t>19.</w:t>
      </w:r>
      <w:r w:rsidRPr="003C5A1F">
        <w:tab/>
        <w:t>Виновность О.</w:t>
      </w:r>
      <w:r>
        <w:t> </w:t>
      </w:r>
      <w:r w:rsidRPr="003C5A1F">
        <w:t>С.</w:t>
      </w:r>
      <w:r>
        <w:t> </w:t>
      </w:r>
      <w:r w:rsidRPr="003C5A1F">
        <w:t>Титиева доказана в суде. Утверждение осужденного о том, что обнаружение наркотических средств было инсценировано (сфабриковано) сотрудниками полиции мотивированно опровергнуто в приговоре. Кроме того, как указал суд в приговоре, взаимосвязи задержания О.</w:t>
      </w:r>
      <w:r>
        <w:t> </w:t>
      </w:r>
      <w:r w:rsidRPr="003C5A1F">
        <w:t>С.</w:t>
      </w:r>
      <w:r>
        <w:t> </w:t>
      </w:r>
      <w:r w:rsidRPr="003C5A1F">
        <w:t>Титиева с его профессиональной деятельностью не усматривается.</w:t>
      </w:r>
    </w:p>
    <w:p w14:paraId="76CE76A3" w14:textId="77777777" w:rsidR="008B72B0" w:rsidRPr="003C5A1F" w:rsidRDefault="008B72B0" w:rsidP="008B72B0">
      <w:pPr>
        <w:pStyle w:val="SingleTxtG"/>
      </w:pPr>
      <w:r w:rsidRPr="003C5A1F">
        <w:t>20.</w:t>
      </w:r>
      <w:r w:rsidRPr="003C5A1F">
        <w:tab/>
        <w:t>Уголовное дело по факту применения насилия в отношении журналиста АНО РИД «Новая газета» Е.</w:t>
      </w:r>
      <w:r>
        <w:t> </w:t>
      </w:r>
      <w:r w:rsidRPr="003C5A1F">
        <w:t>В.</w:t>
      </w:r>
      <w:r>
        <w:t> </w:t>
      </w:r>
      <w:r w:rsidRPr="003C5A1F">
        <w:t>Милашиной и адвоката М.</w:t>
      </w:r>
      <w:r>
        <w:t> </w:t>
      </w:r>
      <w:r w:rsidRPr="003C5A1F">
        <w:t>А.</w:t>
      </w:r>
      <w:r>
        <w:t> </w:t>
      </w:r>
      <w:r w:rsidRPr="003C5A1F">
        <w:t>Дубровиной возбуждено 22</w:t>
      </w:r>
      <w:r>
        <w:t xml:space="preserve"> мая </w:t>
      </w:r>
      <w:r w:rsidRPr="003C5A1F">
        <w:t>2020</w:t>
      </w:r>
      <w:r>
        <w:t xml:space="preserve"> </w:t>
      </w:r>
      <w:r w:rsidRPr="003C5A1F">
        <w:t>г</w:t>
      </w:r>
      <w:r>
        <w:t>ода.</w:t>
      </w:r>
      <w:r w:rsidRPr="003C5A1F">
        <w:t xml:space="preserve"> Следственным управлением Следственного комитета России по Чеченской Республике (далее — СУ СК России по Чеченской Республике) по статье 116 УК России. В ходе расследования факт совершения в отношении указанных </w:t>
      </w:r>
      <w:r w:rsidRPr="003C5A1F">
        <w:lastRenderedPageBreak/>
        <w:t>лиц преступления в связи с осуществлением ими профессиональной деятельности не установлен. В настоящее время принимаются меры к установлению лиц, причастных к данному преступлению, производство расследования продолжается, его ход и результаты контролируются прокуратурой Чеченской Республики.</w:t>
      </w:r>
    </w:p>
    <w:p w14:paraId="69AA3B9B" w14:textId="77777777" w:rsidR="008B72B0" w:rsidRPr="003C5A1F" w:rsidRDefault="008B72B0" w:rsidP="008B72B0">
      <w:pPr>
        <w:pStyle w:val="SingleTxtG"/>
      </w:pPr>
      <w:r w:rsidRPr="003C5A1F">
        <w:t>21.</w:t>
      </w:r>
      <w:r w:rsidRPr="003C5A1F">
        <w:tab/>
        <w:t>По факту проникновения на территорию ОМВД России по Шалинскому району в августе 2018 г</w:t>
      </w:r>
      <w:r>
        <w:t>ода</w:t>
      </w:r>
      <w:r w:rsidRPr="003C5A1F">
        <w:t xml:space="preserve"> Ш.</w:t>
      </w:r>
      <w:r>
        <w:t> </w:t>
      </w:r>
      <w:r w:rsidRPr="003C5A1F">
        <w:t>И.</w:t>
      </w:r>
      <w:r>
        <w:t> </w:t>
      </w:r>
      <w:r w:rsidRPr="003C5A1F">
        <w:t>Ахтаева и М.</w:t>
      </w:r>
      <w:r>
        <w:t> </w:t>
      </w:r>
      <w:r w:rsidRPr="003C5A1F">
        <w:t>Р.</w:t>
      </w:r>
      <w:r>
        <w:t> </w:t>
      </w:r>
      <w:r w:rsidRPr="003C5A1F">
        <w:t>Мусаева, вооруженных ножами, в ходе которого они были правомерно убиты сотрудниками полиции, в августе 2018 г</w:t>
      </w:r>
      <w:r>
        <w:t>ода</w:t>
      </w:r>
      <w:r w:rsidRPr="003C5A1F">
        <w:t xml:space="preserve"> СУ</w:t>
      </w:r>
      <w:r>
        <w:t> </w:t>
      </w:r>
      <w:r w:rsidRPr="003C5A1F">
        <w:t>СК России по Чеченской Республике возбуждено уголовное дело по статье 317 УК</w:t>
      </w:r>
      <w:r>
        <w:t> </w:t>
      </w:r>
      <w:r w:rsidRPr="003C5A1F">
        <w:t>России, которое 20</w:t>
      </w:r>
      <w:r>
        <w:t xml:space="preserve"> июня </w:t>
      </w:r>
      <w:r w:rsidRPr="003C5A1F">
        <w:t>2019</w:t>
      </w:r>
      <w:r>
        <w:t xml:space="preserve"> </w:t>
      </w:r>
      <w:r w:rsidRPr="003C5A1F">
        <w:t>г</w:t>
      </w:r>
      <w:r>
        <w:t>ода</w:t>
      </w:r>
      <w:r w:rsidRPr="003C5A1F">
        <w:t xml:space="preserve"> было прекращено в связи со смертью подозреваемых.</w:t>
      </w:r>
    </w:p>
    <w:p w14:paraId="42BD94D5" w14:textId="77777777" w:rsidR="008B72B0" w:rsidRPr="003C5A1F" w:rsidRDefault="008B72B0" w:rsidP="008B72B0">
      <w:pPr>
        <w:pStyle w:val="H1G"/>
      </w:pPr>
      <w:r w:rsidRPr="003C5A1F">
        <w:tab/>
      </w:r>
      <w:r w:rsidRPr="003C5A1F">
        <w:tab/>
        <w:t>Ответ на пункт 5</w:t>
      </w:r>
      <w:r>
        <w:t xml:space="preserve"> </w:t>
      </w:r>
      <w:r w:rsidRPr="003C5A1F">
        <w:t>перечня вопросов</w:t>
      </w:r>
    </w:p>
    <w:p w14:paraId="7E037BF4" w14:textId="77777777" w:rsidR="008B72B0" w:rsidRPr="003C5A1F" w:rsidRDefault="008B72B0" w:rsidP="008B72B0">
      <w:pPr>
        <w:pStyle w:val="SingleTxtG"/>
      </w:pPr>
      <w:r w:rsidRPr="003C5A1F">
        <w:t>22.</w:t>
      </w:r>
      <w:r w:rsidRPr="003C5A1F">
        <w:tab/>
        <w:t>В целях борьбы с расизмом, ксенофобией и расовым профилированием в России установлена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(статья 282 УК России).</w:t>
      </w:r>
    </w:p>
    <w:p w14:paraId="66B731E7" w14:textId="77777777" w:rsidR="008B72B0" w:rsidRPr="003C5A1F" w:rsidRDefault="008B72B0" w:rsidP="008B72B0">
      <w:pPr>
        <w:pStyle w:val="SingleTxtG"/>
      </w:pPr>
      <w:r w:rsidRPr="003C5A1F">
        <w:t>23.</w:t>
      </w:r>
      <w:r w:rsidRPr="003C5A1F">
        <w:tab/>
        <w:t>С целью снижения репрессивности уголовного закона в 2018 г</w:t>
      </w:r>
      <w:r>
        <w:t>оду</w:t>
      </w:r>
      <w:r w:rsidRPr="003C5A1F">
        <w:t xml:space="preserve"> в статью 282 УК России были внесены изменения, позволившие исключить случаи привлечения к уголовной ответственности за рассматриваемые деяния, совершенные однократно и не представляющие серьезной угрозы для основ конституционного строя и безопасности государства.</w:t>
      </w:r>
    </w:p>
    <w:p w14:paraId="1D026B46" w14:textId="77777777" w:rsidR="008B72B0" w:rsidRPr="003C5A1F" w:rsidRDefault="008B72B0" w:rsidP="008B72B0">
      <w:pPr>
        <w:pStyle w:val="SingleTxtG"/>
      </w:pPr>
      <w:r w:rsidRPr="003C5A1F">
        <w:t>24.</w:t>
      </w:r>
      <w:r w:rsidRPr="003C5A1F">
        <w:tab/>
        <w:t>Мониторинг состояния межнациональных и конфессиональных отношений, в</w:t>
      </w:r>
      <w:r>
        <w:rPr>
          <w:lang w:val="en-US"/>
        </w:rPr>
        <w:t> </w:t>
      </w:r>
      <w:r w:rsidRPr="003C5A1F">
        <w:t xml:space="preserve">том числе в «Интернет» на постоянной основе проводится Министерством внутренних дел Российской Федерации (далее — МВД России). </w:t>
      </w:r>
    </w:p>
    <w:p w14:paraId="00DA15AE" w14:textId="77777777" w:rsidR="008B72B0" w:rsidRPr="003C5A1F" w:rsidRDefault="008B72B0" w:rsidP="008B72B0">
      <w:pPr>
        <w:pStyle w:val="H1G"/>
      </w:pPr>
      <w:r w:rsidRPr="003C5A1F">
        <w:tab/>
      </w:r>
      <w:r w:rsidRPr="003C5A1F">
        <w:tab/>
        <w:t>Ответ на пункт 6</w:t>
      </w:r>
      <w:r>
        <w:t xml:space="preserve"> </w:t>
      </w:r>
      <w:r w:rsidRPr="003C5A1F">
        <w:t>перечня вопросов</w:t>
      </w:r>
    </w:p>
    <w:p w14:paraId="497E5EFF" w14:textId="77777777" w:rsidR="008B72B0" w:rsidRPr="003C5A1F" w:rsidRDefault="008B72B0" w:rsidP="008B72B0">
      <w:pPr>
        <w:pStyle w:val="SingleTxtG"/>
      </w:pPr>
      <w:r w:rsidRPr="003C5A1F">
        <w:t>25.</w:t>
      </w:r>
      <w:r w:rsidRPr="003C5A1F">
        <w:tab/>
        <w:t>Действующим российским законодательством в сфере труда и занятости, здравоохранения, жилищных вопросов не допускается дискриминация, в том числе по признакам сексуальной ориентации и гендерной идентичности.</w:t>
      </w:r>
    </w:p>
    <w:p w14:paraId="100F2B9E" w14:textId="77777777" w:rsidR="008B72B0" w:rsidRPr="003C5A1F" w:rsidRDefault="008B72B0" w:rsidP="008B72B0">
      <w:pPr>
        <w:pStyle w:val="SingleTxtG"/>
      </w:pPr>
      <w:r w:rsidRPr="003C5A1F">
        <w:t>26.</w:t>
      </w:r>
      <w:r w:rsidRPr="003C5A1F">
        <w:tab/>
        <w:t xml:space="preserve">Семейное законодательство России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 </w:t>
      </w:r>
    </w:p>
    <w:p w14:paraId="3108F636" w14:textId="77777777" w:rsidR="008B72B0" w:rsidRPr="003C5A1F" w:rsidRDefault="008B72B0" w:rsidP="008B72B0">
      <w:pPr>
        <w:pStyle w:val="SingleTxtG"/>
      </w:pPr>
      <w:r w:rsidRPr="003C5A1F">
        <w:t>27.</w:t>
      </w:r>
      <w:r w:rsidRPr="003C5A1F">
        <w:tab/>
        <w:t>В соответствии со статьей 5 Федерального закона от 29 декабря 2010 г</w:t>
      </w:r>
      <w:r>
        <w:t>ода</w:t>
      </w:r>
      <w:r w:rsidRPr="003C5A1F">
        <w:t xml:space="preserve"> №</w:t>
      </w:r>
      <w:r>
        <w:rPr>
          <w:lang w:val="en-US"/>
        </w:rPr>
        <w:t> </w:t>
      </w:r>
      <w:r w:rsidRPr="003C5A1F">
        <w:t xml:space="preserve">436-ФЗ «О защите детей от информации, причиняющей вред их здоровью и развитию» к информации, запрещенной для распространения среди детей, относится, в том числе информация, отрицающая семейные ценности, пропагандирующая нетрадиционные сексуальные отношения. </w:t>
      </w:r>
    </w:p>
    <w:p w14:paraId="3FDA36BB" w14:textId="77777777" w:rsidR="008B72B0" w:rsidRPr="003C5A1F" w:rsidRDefault="008B72B0" w:rsidP="008B72B0">
      <w:pPr>
        <w:pStyle w:val="SingleTxtG"/>
      </w:pPr>
      <w:r w:rsidRPr="003C5A1F">
        <w:t>28.</w:t>
      </w:r>
      <w:r w:rsidRPr="003C5A1F">
        <w:tab/>
        <w:t>Согласно статье 14 Федерального закона от 24 июля 1998 г</w:t>
      </w:r>
      <w:r>
        <w:t>ода</w:t>
      </w:r>
      <w:r w:rsidRPr="003C5A1F">
        <w:t xml:space="preserve"> № 124-ФЗ «Об</w:t>
      </w:r>
      <w:r>
        <w:rPr>
          <w:lang w:val="en-US"/>
        </w:rPr>
        <w:t> </w:t>
      </w:r>
      <w:r w:rsidRPr="003C5A1F">
        <w:t xml:space="preserve">основных гарантиях прав ребенка в Российской Федерации» органы государственной власти России принимают меры по защите ребенка от информации, пропаганды и агитации, наносящих вред его здоровью, нравственному и духовному развитию. Среди подобной информации также упомянута информация, пропагандирующая нетрадиционные сексуальные отношения. </w:t>
      </w:r>
    </w:p>
    <w:p w14:paraId="317277DB" w14:textId="77777777" w:rsidR="008B72B0" w:rsidRPr="003C5A1F" w:rsidRDefault="008B72B0" w:rsidP="008B72B0">
      <w:pPr>
        <w:pStyle w:val="SingleTxtG"/>
      </w:pPr>
      <w:r w:rsidRPr="003C5A1F">
        <w:t>29.</w:t>
      </w:r>
      <w:r w:rsidRPr="003C5A1F">
        <w:tab/>
        <w:t xml:space="preserve">Законоположение, запрещающее пропаганду гомосексуализма среди несовершеннолетних как деятельность по целенаправленному и бесконтрольному распространению информации, способной нанести вред здоровью, нравственному и </w:t>
      </w:r>
      <w:r w:rsidRPr="003C5A1F">
        <w:lastRenderedPageBreak/>
        <w:t>духовному развитию ребенка направлено на обеспечение интеллектуальной, нравственной и психической безопасности детей в соответствии с целями государственной политики в интересах несовершеннолетних. Данные меры соответствуют части 2 статьи 10 Конвенции о защите прав человека и основных свобод от 4 ноября 1950 г</w:t>
      </w:r>
      <w:r>
        <w:t>ода</w:t>
      </w:r>
      <w:r w:rsidRPr="003C5A1F">
        <w:t xml:space="preserve">. </w:t>
      </w:r>
    </w:p>
    <w:p w14:paraId="0F6CD0D2" w14:textId="77777777" w:rsidR="008B72B0" w:rsidRPr="003C5A1F" w:rsidRDefault="008B72B0" w:rsidP="008B72B0">
      <w:pPr>
        <w:pStyle w:val="SingleTxtG"/>
      </w:pPr>
      <w:r w:rsidRPr="003C5A1F">
        <w:t>30.</w:t>
      </w:r>
      <w:r w:rsidRPr="003C5A1F">
        <w:tab/>
        <w:t xml:space="preserve">Положение Конституции Российской Федерации о браке как союзе мужчины и женщины не может рассматриваться как носящее дискриминационный и конституционно недопустимый характер, а призвано отразить сформированные социальные нормы, имманентной целью которых является сохранение и развитие человеческого рода. </w:t>
      </w:r>
    </w:p>
    <w:p w14:paraId="5C93CDF9" w14:textId="77777777" w:rsidR="008B72B0" w:rsidRPr="003C5A1F" w:rsidRDefault="008B72B0" w:rsidP="008B72B0">
      <w:pPr>
        <w:pStyle w:val="SingleTxtG"/>
      </w:pPr>
      <w:r w:rsidRPr="003C5A1F">
        <w:t>31.</w:t>
      </w:r>
      <w:r w:rsidRPr="003C5A1F">
        <w:tab/>
        <w:t xml:space="preserve">Установление более строгой ответственности за совершение преступлений по мотивам ненависти или вражды в отношении социальной группы продиктовано необходимостью обеспечения равноправия граждан, гарантированного статьей 19 Конституции Российской Федерации. </w:t>
      </w:r>
    </w:p>
    <w:p w14:paraId="2D51A073" w14:textId="77777777" w:rsidR="008B72B0" w:rsidRPr="003C5A1F" w:rsidRDefault="008B72B0" w:rsidP="008B72B0">
      <w:pPr>
        <w:pStyle w:val="SingleTxtG"/>
      </w:pPr>
      <w:r w:rsidRPr="003C5A1F">
        <w:t>32.</w:t>
      </w:r>
      <w:r w:rsidRPr="003C5A1F">
        <w:tab/>
        <w:t xml:space="preserve">Действующий уголовный закон содержит ряд норм, направленных на защиту личности от преступных посягательств в связи с ее принадлежностью к той или иной социальной группе, которые предусматривают повышенную ответственность за совершение указанных противоправных деяний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2F853132" w14:textId="77777777" w:rsidR="008B72B0" w:rsidRPr="003C5A1F" w:rsidRDefault="008B72B0" w:rsidP="008B72B0">
      <w:pPr>
        <w:pStyle w:val="SingleTxtG"/>
      </w:pPr>
      <w:r w:rsidRPr="003C5A1F">
        <w:t>33.</w:t>
      </w:r>
      <w:r w:rsidRPr="003C5A1F">
        <w:tab/>
        <w:t xml:space="preserve">Из буквального толкования формулировки квалифицирующего признака следует, что повышение уровня общественной опасности деяния законодатель связывает с наличием у виновного мотивов ненависти или вражды в отношении любой социальной группы, вне зависимости от ее видовых характеристик. Таким образом, для целей применения статей уголовного закона под социальной группой необходимо понимать группу людей, объединенных по каким-либо признакам (национальным, религиозным, профессиональным, имущественным, культурным и т. д.). </w:t>
      </w:r>
    </w:p>
    <w:p w14:paraId="23BD27B4" w14:textId="77777777" w:rsidR="008B72B0" w:rsidRPr="003C5A1F" w:rsidRDefault="008B72B0" w:rsidP="008B72B0">
      <w:pPr>
        <w:pStyle w:val="SingleTxtG"/>
      </w:pPr>
      <w:r w:rsidRPr="003C5A1F">
        <w:t>34.</w:t>
      </w:r>
      <w:r w:rsidRPr="003C5A1F">
        <w:tab/>
        <w:t xml:space="preserve">Представленный подход находит отражение и в правоприменительной практике. Верховный Суд Российской Федерации, оценивая законность привлечения лица к уголовной ответственности по делу о хулиганстве, указал, что «по смыслу пункта </w:t>
      </w:r>
      <w:r>
        <w:t>"</w:t>
      </w:r>
      <w:r w:rsidRPr="003C5A1F">
        <w:t>б</w:t>
      </w:r>
      <w:r>
        <w:t>"</w:t>
      </w:r>
      <w:r w:rsidRPr="003C5A1F">
        <w:t xml:space="preserve"> части 1 статьи 213 УК России объектом преступного посягательства выступает любая социальная группа как общность людей, связанных системой отношений, регулируемых как формальными, так и неформальными институтами»</w:t>
      </w:r>
      <w:r w:rsidRPr="003C5A1F">
        <w:rPr>
          <w:rStyle w:val="aa"/>
        </w:rPr>
        <w:footnoteReference w:id="4"/>
      </w:r>
      <w:r w:rsidRPr="003C5A1F">
        <w:t>. В этом смысле не являются исключением представители ЛГБТИ. Нападение на представителей указанной социальной группы в связи с их принадлежностью к последней квалифицируется как совершенное по мотивам ненависти или вражды в отношении социальной группы.</w:t>
      </w:r>
    </w:p>
    <w:p w14:paraId="2AA8E462" w14:textId="77777777" w:rsidR="008B72B0" w:rsidRPr="003C5A1F" w:rsidRDefault="008B72B0" w:rsidP="008B72B0">
      <w:pPr>
        <w:pStyle w:val="H1G"/>
      </w:pPr>
      <w:r w:rsidRPr="003C5A1F">
        <w:tab/>
      </w:r>
      <w:r w:rsidRPr="003C5A1F">
        <w:tab/>
        <w:t>Ответ на пункт 7</w:t>
      </w:r>
      <w:r>
        <w:t xml:space="preserve"> </w:t>
      </w:r>
      <w:r w:rsidRPr="003C5A1F">
        <w:t>перечня вопросов</w:t>
      </w:r>
    </w:p>
    <w:p w14:paraId="2C4E3BB9" w14:textId="77777777" w:rsidR="008B72B0" w:rsidRPr="003C5A1F" w:rsidRDefault="008B72B0" w:rsidP="008B72B0">
      <w:pPr>
        <w:pStyle w:val="SingleTxtG"/>
      </w:pPr>
      <w:r w:rsidRPr="003C5A1F">
        <w:t>35.</w:t>
      </w:r>
      <w:r w:rsidRPr="003C5A1F">
        <w:tab/>
        <w:t>В 2014 г</w:t>
      </w:r>
      <w:r>
        <w:t>оду</w:t>
      </w:r>
      <w:r w:rsidRPr="003C5A1F">
        <w:t xml:space="preserve"> в Государственной Думе Российской Федерации был разработан проект федерального закона «О профилактике семейно-бытового насилия». В порядке законодательной инициативы данный документ был направлен в Правительство Российской Федерации. </w:t>
      </w:r>
    </w:p>
    <w:p w14:paraId="505603EB" w14:textId="77777777" w:rsidR="008B72B0" w:rsidRPr="003C5A1F" w:rsidRDefault="008B72B0" w:rsidP="008B72B0">
      <w:pPr>
        <w:pStyle w:val="SingleTxtG"/>
      </w:pPr>
      <w:r w:rsidRPr="003C5A1F">
        <w:t>36.</w:t>
      </w:r>
      <w:r w:rsidRPr="003C5A1F">
        <w:tab/>
        <w:t>В июле 2019 г</w:t>
      </w:r>
      <w:r>
        <w:t>ода</w:t>
      </w:r>
      <w:r w:rsidRPr="003C5A1F">
        <w:t xml:space="preserve"> по поручению председателя Совета Федерации Федерального Собрания Российской Федерации В.</w:t>
      </w:r>
      <w:r>
        <w:t> </w:t>
      </w:r>
      <w:r w:rsidRPr="003C5A1F">
        <w:t>И.</w:t>
      </w:r>
      <w:r>
        <w:t> </w:t>
      </w:r>
      <w:r w:rsidRPr="003C5A1F">
        <w:t>Матвиенко сформирована межведомственная рабочая группа по совершенствованию законодательства и правоприменительной практики в сфере предупреждения и профилактики семейного (бытового) насилия. Подготовленный законопроект в настоящее время проходит процедуру доработки с учетом поступивших предложений и замечаний.</w:t>
      </w:r>
    </w:p>
    <w:p w14:paraId="0EE134CD" w14:textId="77777777" w:rsidR="008B72B0" w:rsidRPr="003C5A1F" w:rsidRDefault="008B72B0" w:rsidP="008B72B0">
      <w:pPr>
        <w:pStyle w:val="SingleTxtG"/>
      </w:pPr>
      <w:r w:rsidRPr="003C5A1F">
        <w:t>37.</w:t>
      </w:r>
      <w:r w:rsidRPr="003C5A1F">
        <w:tab/>
        <w:t xml:space="preserve">Законопроект содержит такие формы индивидуального профилактического воздействия, как судебное защитное предписание (охранный ордер); правовое просвещение и правовое информирование; профилактическая беседа; </w:t>
      </w:r>
      <w:r w:rsidRPr="003C5A1F">
        <w:lastRenderedPageBreak/>
        <w:t>профилактический учет; профилактический контроль; помощь в социальной адаптации лиц, подвергшихся семейно-бытовому насилию; социальная реабилитация лиц, подвергшихся семейно-бытовому насилию; специализированные психологические программы.</w:t>
      </w:r>
    </w:p>
    <w:p w14:paraId="70B35B8F" w14:textId="77777777" w:rsidR="008B72B0" w:rsidRPr="003C5A1F" w:rsidRDefault="008B72B0" w:rsidP="008B72B0">
      <w:pPr>
        <w:pStyle w:val="SingleTxtG"/>
      </w:pPr>
      <w:r w:rsidRPr="003C5A1F">
        <w:t>38.</w:t>
      </w:r>
      <w:r w:rsidRPr="003C5A1F">
        <w:tab/>
        <w:t>Изменения, которые были внесены в статью 116 УК России в 2016 году, содержали примечание о побоях в отношении близких лиц (супруга, супруги, родителей, детей, усыновителей, усыновленных (удочеренных) детей, родных братьев и сестер, дедушек, бабушек, внуков), опекунов, попечителей, а также лиц, состоящих в свойстве с лицом, совершившим побои, или лиц, ведущих с ним общее хозяйство. Данное разъяснение повлекло за собой возникновение ряда проблем у правоприменителей. Возник вопрос — почему близкими лицами не были признаны иные родственники (дяди, тети, племянники, двоюродные братья и сестры), мачехи, отчимы, падчерицы и пасынки? Вызывал вопросы и термин «лица, ведущие общее хозяйство», не используемый в действующем российском законодательстве. В</w:t>
      </w:r>
      <w:r>
        <w:rPr>
          <w:lang w:val="en-US"/>
        </w:rPr>
        <w:t> </w:t>
      </w:r>
      <w:r w:rsidRPr="003C5A1F">
        <w:t>результате законодательных новаций 2016</w:t>
      </w:r>
      <w:r>
        <w:t xml:space="preserve"> </w:t>
      </w:r>
      <w:r w:rsidRPr="003C5A1F">
        <w:t>г</w:t>
      </w:r>
      <w:r>
        <w:t>ода</w:t>
      </w:r>
      <w:r w:rsidRPr="003C5A1F">
        <w:t xml:space="preserve"> возникла ситуация, когда за внутрисемейные побои (максимальное наказание до 2 лет лишения свободы) виновные лица могли нести более суровое уголовное наказание, чем за причинение легкого вреда здоровью близким лицам (статья 115 УК России, максимальное наказание — 4 месяца ареста). То есть более тяжкое по последствиям преступление, совершенное в отношении близкого лица, влекло бы значительно менее суровое уголовное наказание.</w:t>
      </w:r>
    </w:p>
    <w:p w14:paraId="2BCC7AE8" w14:textId="77777777" w:rsidR="008B72B0" w:rsidRPr="003C5A1F" w:rsidRDefault="008B72B0" w:rsidP="008B72B0">
      <w:pPr>
        <w:pStyle w:val="SingleTxtG"/>
      </w:pPr>
      <w:r w:rsidRPr="003C5A1F">
        <w:t>39.</w:t>
      </w:r>
      <w:r w:rsidRPr="003C5A1F">
        <w:tab/>
        <w:t>Сложившаяся ситуация свидетельствовала о недостаточном соблюдении уголовно-правовых принципов равенства, справедливости и соразмерности уголовного наказания, поэтому 7 февраля 2017 г</w:t>
      </w:r>
      <w:r>
        <w:t>ода</w:t>
      </w:r>
      <w:r w:rsidRPr="003C5A1F">
        <w:t xml:space="preserve"> принят Федеральный закон </w:t>
      </w:r>
      <w:r>
        <w:br/>
      </w:r>
      <w:r w:rsidRPr="003C5A1F">
        <w:t>№ 8-ФЗ «О внесении изменений в статью 116 Уголовного кодекса Российской Федерации», которым внутрисемейные побои переведены в разряд административных правонарушений, наказуемых по статье 6.1</w:t>
      </w:r>
      <w:r w:rsidRPr="003C5A1F">
        <w:rPr>
          <w:sz w:val="18"/>
          <w:szCs w:val="18"/>
          <w:vertAlign w:val="superscript"/>
        </w:rPr>
        <w:t>1</w:t>
      </w:r>
      <w:r w:rsidRPr="003C5A1F">
        <w:t xml:space="preserve"> Кодекса об административных правонарушениях Российской Федерации (далее — КоАП России). </w:t>
      </w:r>
    </w:p>
    <w:p w14:paraId="5E93D6CB" w14:textId="77777777" w:rsidR="008B72B0" w:rsidRPr="003C5A1F" w:rsidRDefault="008B72B0" w:rsidP="008B72B0">
      <w:pPr>
        <w:pStyle w:val="SingleTxtG"/>
      </w:pPr>
      <w:r w:rsidRPr="003C5A1F">
        <w:t>40.</w:t>
      </w:r>
      <w:r w:rsidRPr="003C5A1F">
        <w:tab/>
        <w:t>Повторное совершение побоев, предусмотренных статьей 6.1</w:t>
      </w:r>
      <w:r w:rsidRPr="003C5A1F">
        <w:rPr>
          <w:sz w:val="18"/>
          <w:szCs w:val="18"/>
          <w:vertAlign w:val="superscript"/>
        </w:rPr>
        <w:t>1</w:t>
      </w:r>
      <w:r w:rsidRPr="003C5A1F">
        <w:t xml:space="preserve"> КоАП России, влечет уголовную ответственность по статье 116.1 УК России. </w:t>
      </w:r>
    </w:p>
    <w:p w14:paraId="68A412A5" w14:textId="77777777" w:rsidR="008B72B0" w:rsidRPr="003C5A1F" w:rsidRDefault="008B72B0" w:rsidP="008B72B0">
      <w:pPr>
        <w:pStyle w:val="SingleTxtG"/>
      </w:pPr>
      <w:r w:rsidRPr="003C5A1F">
        <w:t>41.</w:t>
      </w:r>
      <w:r w:rsidRPr="003C5A1F">
        <w:tab/>
        <w:t>В настоящее время дела об уголовно-наказуемых побоях отнесены к делам частно-публичного обвинения — рассматриваются по первой инстанции мировыми судьями и не подлежат прекращению в связи с примирением потерпевшего с обвиняемым.</w:t>
      </w:r>
    </w:p>
    <w:p w14:paraId="796C292B" w14:textId="77777777" w:rsidR="008B72B0" w:rsidRPr="003C5A1F" w:rsidRDefault="008B72B0" w:rsidP="008B72B0">
      <w:pPr>
        <w:pStyle w:val="SingleTxtG"/>
      </w:pPr>
      <w:r w:rsidRPr="003C5A1F">
        <w:t>42.</w:t>
      </w:r>
      <w:r w:rsidRPr="003C5A1F">
        <w:tab/>
        <w:t>В соответствии с Федеральным законом от 28 декабря 2013 г</w:t>
      </w:r>
      <w:r>
        <w:t>ода</w:t>
      </w:r>
      <w:r w:rsidRPr="003C5A1F">
        <w:t xml:space="preserve"> № 442-ФЗ «Об</w:t>
      </w:r>
      <w:r>
        <w:rPr>
          <w:lang w:val="en-US"/>
        </w:rPr>
        <w:t> </w:t>
      </w:r>
      <w:r w:rsidRPr="003C5A1F">
        <w:t xml:space="preserve">основах социального обслуживания граждан в Российской Федерации» гражданин, в случае наличия внутрисемейного конфликта или насилия в семье, признается нуждающимся в социальном обслуживании и имеет право на получение социальных услуг. </w:t>
      </w:r>
    </w:p>
    <w:p w14:paraId="45743FAC" w14:textId="77777777" w:rsidR="008B72B0" w:rsidRPr="003C5A1F" w:rsidRDefault="008B72B0" w:rsidP="008B72B0">
      <w:pPr>
        <w:pStyle w:val="SingleTxtG"/>
      </w:pPr>
      <w:r w:rsidRPr="003C5A1F">
        <w:t>43.</w:t>
      </w:r>
      <w:r w:rsidRPr="003C5A1F">
        <w:tab/>
        <w:t xml:space="preserve">Социальные услуги лицам, пострадавшим от семейного насилия, оказываются организациями социального обслуживания субъектов Российской Федерации и некоммерческими организациями. Учитывая, что основное внимание сосредоточено, как правило, на оказании помощи женщинам и детям, в субъектах Российской Федерации действуют кризисные центры (отделения) помощи женщинам и детям, пострадавшим от семейного насилия. В кризисных центрах социальные услуги могут предоставляться в стационарной форме. </w:t>
      </w:r>
    </w:p>
    <w:p w14:paraId="17BB7670" w14:textId="77777777" w:rsidR="008B72B0" w:rsidRPr="003C5A1F" w:rsidRDefault="008B72B0" w:rsidP="008B72B0">
      <w:pPr>
        <w:pStyle w:val="SingleTxtG"/>
      </w:pPr>
      <w:r w:rsidRPr="003C5A1F">
        <w:t>44.</w:t>
      </w:r>
      <w:r w:rsidRPr="003C5A1F">
        <w:tab/>
        <w:t>По данным статистического наблюдения по форме 1-СД в 2019 г</w:t>
      </w:r>
      <w:r>
        <w:t>оду</w:t>
      </w:r>
      <w:r w:rsidRPr="003C5A1F">
        <w:t xml:space="preserve"> в России действовало 2768 организаций социального обслуживания семьи и детей, которые располагают 1338 стационарными отделениями на 47 504 места, 764 отделениями дневного пребывания на 19 692 места. Из них 2315 — государственные организации, 437 — муниципальные, 16 — иной формы собственности.</w:t>
      </w:r>
    </w:p>
    <w:p w14:paraId="0DBB6F12" w14:textId="77777777" w:rsidR="008B72B0" w:rsidRPr="003C5A1F" w:rsidRDefault="008B72B0" w:rsidP="008B72B0">
      <w:pPr>
        <w:pStyle w:val="SingleTxtG"/>
      </w:pPr>
      <w:r w:rsidRPr="003C5A1F">
        <w:t>45.</w:t>
      </w:r>
      <w:r w:rsidRPr="003C5A1F">
        <w:tab/>
        <w:t xml:space="preserve">Во всех субъектах Российской Федерации работает служба «Детский телефон доверия» под единым общероссийским номером 8-800-2000-122. По указанному телефону могут обратиться за консультативной помощью не только дети и подростки, но и их родители, иные граждане, которые нуждаются в получении экстренной психологической и иной квалифицированной помощи. В 28 субъектах Российской </w:t>
      </w:r>
      <w:r w:rsidRPr="003C5A1F">
        <w:lastRenderedPageBreak/>
        <w:t>Федерации на базах кризисных центров и приютов для женщин, оказавшихся в экстремальных психологических и социально-бытовых условиях, существуют региональные телефоны доверия, а также горячие линии, которые оказывают психологическую помощь указанной категории граждан.</w:t>
      </w:r>
    </w:p>
    <w:p w14:paraId="6AA0CAD8" w14:textId="77777777" w:rsidR="008B72B0" w:rsidRPr="003C5A1F" w:rsidRDefault="008B72B0" w:rsidP="008B72B0">
      <w:pPr>
        <w:pStyle w:val="SingleTxtG"/>
      </w:pPr>
      <w:r w:rsidRPr="003C5A1F">
        <w:t>46.</w:t>
      </w:r>
      <w:r w:rsidRPr="003C5A1F">
        <w:tab/>
        <w:t>Вопросы домашнего насилия в отношении женщин и детей находятся в зоне особого внимания Уполномоченного. Для предупреждения социального неблагополучия женщин и насилия в отношении них в 2019</w:t>
      </w:r>
      <w:r>
        <w:t xml:space="preserve"> </w:t>
      </w:r>
      <w:r w:rsidRPr="003C5A1F">
        <w:t>г</w:t>
      </w:r>
      <w:r>
        <w:t>оду</w:t>
      </w:r>
      <w:r w:rsidRPr="003C5A1F">
        <w:t xml:space="preserve"> при участии Уполномоченного запущена программа по взаимодействию России и Совета Европы в сфере защиты прав женщин, в январе 2019</w:t>
      </w:r>
      <w:r>
        <w:t xml:space="preserve"> </w:t>
      </w:r>
      <w:r w:rsidRPr="003C5A1F">
        <w:t>г</w:t>
      </w:r>
      <w:r>
        <w:t>ода</w:t>
      </w:r>
      <w:r w:rsidRPr="003C5A1F">
        <w:t xml:space="preserve"> состоялось официальное открытие проекта «Сотрудничество в области реализации Национальной стратегии действий Российской Федерации в интересах женщин на 2017‒2022</w:t>
      </w:r>
      <w:r w:rsidRPr="003C5A1F">
        <w:rPr>
          <w:lang w:val="en-US"/>
        </w:rPr>
        <w:t> </w:t>
      </w:r>
      <w:r w:rsidRPr="003C5A1F">
        <w:t>г</w:t>
      </w:r>
      <w:r>
        <w:t>оды</w:t>
      </w:r>
      <w:r w:rsidRPr="003C5A1F">
        <w:t>».</w:t>
      </w:r>
    </w:p>
    <w:p w14:paraId="3592C159" w14:textId="77777777" w:rsidR="008B72B0" w:rsidRPr="003C5A1F" w:rsidRDefault="008B72B0" w:rsidP="008B72B0">
      <w:pPr>
        <w:pStyle w:val="H1G"/>
      </w:pPr>
      <w:r w:rsidRPr="003C5A1F">
        <w:tab/>
      </w:r>
      <w:r w:rsidRPr="003C5A1F">
        <w:tab/>
        <w:t>Ответ на пункт 8</w:t>
      </w:r>
      <w:r>
        <w:t xml:space="preserve"> </w:t>
      </w:r>
      <w:r w:rsidRPr="003C5A1F">
        <w:t>перечня вопросов</w:t>
      </w:r>
    </w:p>
    <w:p w14:paraId="5A1036FE" w14:textId="77777777" w:rsidR="008B72B0" w:rsidRPr="003C5A1F" w:rsidRDefault="008B72B0" w:rsidP="008B72B0">
      <w:pPr>
        <w:pStyle w:val="SingleTxtG"/>
      </w:pPr>
      <w:r w:rsidRPr="003C5A1F">
        <w:t>47.</w:t>
      </w:r>
      <w:r w:rsidRPr="003C5A1F">
        <w:tab/>
        <w:t>Механизм уголовно-правового противодействия преступлениям против половой неприкосновенности и половой свободы личности (статьи 131–135 УК России) в целом соответствуют международным стандартам.</w:t>
      </w:r>
    </w:p>
    <w:p w14:paraId="3B1A88F0" w14:textId="77777777" w:rsidR="008B72B0" w:rsidRPr="003C5A1F" w:rsidRDefault="008B72B0" w:rsidP="008B72B0">
      <w:pPr>
        <w:pStyle w:val="SingleTxtG"/>
      </w:pPr>
      <w:r w:rsidRPr="003C5A1F">
        <w:t>48.</w:t>
      </w:r>
      <w:r w:rsidRPr="003C5A1F">
        <w:tab/>
        <w:t>Европейская Конвенция о защите детей от сексуальной эксплуатации и сексуального злоупотребления (Лансаротская конвенция, ратифицирована Россией в 2013 г</w:t>
      </w:r>
      <w:r>
        <w:t>оду</w:t>
      </w:r>
      <w:r w:rsidRPr="003C5A1F">
        <w:t>) устанавливает для государств-участников обязанность криминализации любых домогательств в отношении несовершеннолетних с сексуальными целями, в</w:t>
      </w:r>
      <w:r>
        <w:rPr>
          <w:lang w:val="en-US"/>
        </w:rPr>
        <w:t> </w:t>
      </w:r>
      <w:r w:rsidRPr="003C5A1F">
        <w:t>том числе предусмотреть уголовную ответственность за передачу при помощи информационно-телекоммуникационных технологий умышленного предложения о встрече с целью совершения против ребенка любого из половых ненасильственных преступлений, если за таким предложением последовали практические действия, направленные на проведение такой встречи. Действующее российское уголовное законодательство не содержит специальных норм об уголовной ответственность за домогательства в отношении несовершеннолетних с сексуальными целями, однако такие действия могут быть квалифицированы как приготовление к половым преступлениям со ссылкой на часть 1 статьи 30 УК России.</w:t>
      </w:r>
    </w:p>
    <w:p w14:paraId="040430CA" w14:textId="77777777" w:rsidR="008B72B0" w:rsidRPr="003C5A1F" w:rsidRDefault="008B72B0" w:rsidP="008B72B0">
      <w:pPr>
        <w:pStyle w:val="SingleTxtG"/>
      </w:pPr>
      <w:r w:rsidRPr="003C5A1F">
        <w:t>49.</w:t>
      </w:r>
      <w:r w:rsidRPr="003C5A1F">
        <w:tab/>
        <w:t xml:space="preserve">Лансаротская конвенция и другие международные правовые акты устанавливают обстоятельства, отягчающие уголовное наказание за совершение сексуальных посягательств, включая нанесение серьезного ущерба физическому или психическому здоровью потерпевшего (потерпевшей), особую уязвимость жертвы, совершение преступления членом семьи, живущим с потерпевшего (потерпевшей) или лицом, злоупотребившим властью, совершение преступления группой лиц или лицом, ранее судимым за совершение преступлений такого же характера. </w:t>
      </w:r>
    </w:p>
    <w:p w14:paraId="2FD06171" w14:textId="77777777" w:rsidR="008B72B0" w:rsidRPr="003C5A1F" w:rsidRDefault="008B72B0" w:rsidP="008B72B0">
      <w:pPr>
        <w:pStyle w:val="SingleTxtG"/>
      </w:pPr>
      <w:r w:rsidRPr="003C5A1F">
        <w:t>50.</w:t>
      </w:r>
      <w:r w:rsidRPr="003C5A1F">
        <w:tab/>
        <w:t xml:space="preserve">Почти все данные обстоятельства либо уже признаны российским законодательством и указаны в статье 63 УК России в качестве отягчающих, либо включены в соответствующие составы половых преступлений в качестве квалифицирующих признаков (например, пункт «а» части 2 статьи 131, пункт «б» части 3 статьи 132, часть 5 статьи 135 УК России и др.). </w:t>
      </w:r>
    </w:p>
    <w:p w14:paraId="6836FE65" w14:textId="77777777" w:rsidR="008B72B0" w:rsidRPr="003C5A1F" w:rsidRDefault="008B72B0" w:rsidP="008B72B0">
      <w:pPr>
        <w:pStyle w:val="SingleTxtG"/>
      </w:pPr>
      <w:r w:rsidRPr="003C5A1F">
        <w:t>51.</w:t>
      </w:r>
      <w:r w:rsidRPr="003C5A1F">
        <w:tab/>
        <w:t xml:space="preserve">УК России предусматривает ряд правовых норм, направленных на предупреждение совершения калечащих операций на женских половых органах и так называемых «убийств в защиту чести»: статья 105 «Убийство», статья 111 «Причинение тяжкого вреда здоровью», статья 112 «Умышленное причинение вреда здоровью средней тяжести», статья 117 «Истязание». </w:t>
      </w:r>
    </w:p>
    <w:p w14:paraId="20CA5A6F" w14:textId="77777777" w:rsidR="008B72B0" w:rsidRPr="003C5A1F" w:rsidRDefault="008B72B0" w:rsidP="008B72B0">
      <w:pPr>
        <w:pStyle w:val="H1G"/>
      </w:pPr>
      <w:r w:rsidRPr="003C5A1F">
        <w:tab/>
      </w:r>
      <w:r w:rsidRPr="003C5A1F">
        <w:tab/>
        <w:t>Ответ на пункт 9</w:t>
      </w:r>
      <w:r>
        <w:t xml:space="preserve"> </w:t>
      </w:r>
      <w:r w:rsidRPr="003C5A1F">
        <w:t>перечня вопросов</w:t>
      </w:r>
    </w:p>
    <w:p w14:paraId="0DFC23D4" w14:textId="77777777" w:rsidR="008B72B0" w:rsidRPr="009B498B" w:rsidRDefault="008B72B0" w:rsidP="008B72B0">
      <w:pPr>
        <w:pStyle w:val="SingleTxtG"/>
      </w:pPr>
      <w:r w:rsidRPr="003C5A1F">
        <w:t>52.</w:t>
      </w:r>
      <w:r w:rsidRPr="003C5A1F">
        <w:tab/>
        <w:t xml:space="preserve">В целях четкой организации и обеспечения безопасности судебных процессов по уголовным делам о преступлениях террористической направленности в системе органов военной юстиции выделены четыре судебных органа исключительной подсудности (1-й Восточный окружной военный суд, 2-й Западный окружной военный суд, Центральный окружной военный суд и Южный окружной военный суд), которые, </w:t>
      </w:r>
      <w:r w:rsidRPr="009B498B">
        <w:lastRenderedPageBreak/>
        <w:t xml:space="preserve">согласно </w:t>
      </w:r>
      <w:hyperlink r:id="rId8">
        <w:r w:rsidRPr="009B498B">
          <w:rPr>
            <w:rStyle w:val="af1"/>
          </w:rPr>
          <w:t>части 6</w:t>
        </w:r>
        <w:r w:rsidRPr="009B498B">
          <w:rPr>
            <w:rStyle w:val="af1"/>
            <w:sz w:val="18"/>
            <w:szCs w:val="18"/>
            <w:vertAlign w:val="superscript"/>
          </w:rPr>
          <w:t>1</w:t>
        </w:r>
        <w:r w:rsidRPr="009B498B">
          <w:rPr>
            <w:rStyle w:val="af1"/>
          </w:rPr>
          <w:t xml:space="preserve"> статьи 31</w:t>
        </w:r>
      </w:hyperlink>
      <w:r w:rsidRPr="009B498B">
        <w:t xml:space="preserve"> Уголовно-процессуального кодекса Российской Федерации (далее — УПК России), наряду с уголовными делами, подсудными окружным военным судам, рассматривают в первой инстанции еще и </w:t>
      </w:r>
      <w:r w:rsidRPr="009B498B">
        <w:rPr>
          <w:bCs/>
        </w:rPr>
        <w:t>все без исключения</w:t>
      </w:r>
      <w:r w:rsidRPr="009B498B">
        <w:t xml:space="preserve"> уголовные дела </w:t>
      </w:r>
      <w:r w:rsidRPr="009B498B">
        <w:rPr>
          <w:bCs/>
        </w:rPr>
        <w:t>о совершенных</w:t>
      </w:r>
      <w:r w:rsidRPr="009B498B">
        <w:t xml:space="preserve"> на территории России преступлениях террористической направленности, полный перечень которых приводится в </w:t>
      </w:r>
      <w:hyperlink r:id="rId9">
        <w:r w:rsidRPr="009B498B">
          <w:rPr>
            <w:rStyle w:val="af1"/>
          </w:rPr>
          <w:t>части 6</w:t>
        </w:r>
        <w:r w:rsidRPr="009B498B">
          <w:rPr>
            <w:rStyle w:val="af1"/>
            <w:sz w:val="18"/>
            <w:szCs w:val="18"/>
            <w:vertAlign w:val="superscript"/>
          </w:rPr>
          <w:t>1</w:t>
        </w:r>
        <w:r w:rsidRPr="009B498B">
          <w:rPr>
            <w:rStyle w:val="af1"/>
          </w:rPr>
          <w:t xml:space="preserve"> статьи 31</w:t>
        </w:r>
      </w:hyperlink>
      <w:r w:rsidRPr="009B498B">
        <w:t xml:space="preserve"> УПК России, а также о некоторых других преступлениях, если их совершение </w:t>
      </w:r>
      <w:r w:rsidRPr="009B498B">
        <w:rPr>
          <w:bCs/>
        </w:rPr>
        <w:t>сопряжено</w:t>
      </w:r>
      <w:r w:rsidRPr="009B498B">
        <w:t xml:space="preserve"> с осуществлением террористической деятельности, и о преступлениях, при назначении наказания за которые обязательно учитывается отягчающее обстоятельство, предусмотренное </w:t>
      </w:r>
      <w:hyperlink r:id="rId10">
        <w:r w:rsidRPr="009B498B">
          <w:rPr>
            <w:rStyle w:val="af1"/>
          </w:rPr>
          <w:t>пунктом «р» части 1 статьи 63</w:t>
        </w:r>
      </w:hyperlink>
      <w:r w:rsidRPr="009B498B">
        <w:t xml:space="preserve"> УК России — «совершение преступления в целях пропаганды, оправдания и поддержки терроризма». Отношение подсудимого (подсудимых) к военной службе при этом значения не имеет, а изменение исключительной подсудности не допускается ни при каких обстоятельствах. Уголовные дела исключительной подсудности рассматриваются коллегией в составе трех судей соответствующего окружного военного суда (</w:t>
      </w:r>
      <w:hyperlink r:id="rId11">
        <w:r w:rsidRPr="009B498B">
          <w:rPr>
            <w:rStyle w:val="af1"/>
          </w:rPr>
          <w:t>пункт 3 части 2 статьи 30</w:t>
        </w:r>
      </w:hyperlink>
      <w:r w:rsidRPr="009B498B">
        <w:t> УПК России).</w:t>
      </w:r>
    </w:p>
    <w:p w14:paraId="1CF724C7" w14:textId="77777777" w:rsidR="008B72B0" w:rsidRPr="003C5A1F" w:rsidRDefault="008B72B0" w:rsidP="008B72B0">
      <w:pPr>
        <w:pStyle w:val="SingleTxtG"/>
      </w:pPr>
      <w:r w:rsidRPr="003C5A1F">
        <w:t>53.</w:t>
      </w:r>
      <w:r w:rsidRPr="003C5A1F">
        <w:tab/>
        <w:t xml:space="preserve">По вопросу уголовного преследования членов радикальных организаций «Сеть» и </w:t>
      </w:r>
      <w:r>
        <w:t>«</w:t>
      </w:r>
      <w:r w:rsidRPr="003C5A1F">
        <w:t xml:space="preserve">Хизб ут-Тахрир аль-Ислами», а также журналистки Светланы Прокопьевой сообщаем, что заявления о применении к обвиняемым насилия и других незаконных методов ведения следствия были предметом проверки и в приговоре отвергнуты. Показания обвиняемых, данные ими на предварительном следствии, при доказывании вины судом не использовались. </w:t>
      </w:r>
    </w:p>
    <w:p w14:paraId="504AB8F0" w14:textId="77777777" w:rsidR="008B72B0" w:rsidRPr="003C5A1F" w:rsidRDefault="008B72B0" w:rsidP="008B72B0">
      <w:pPr>
        <w:pStyle w:val="SingleTxtG"/>
      </w:pPr>
      <w:r w:rsidRPr="003C5A1F">
        <w:t>54.</w:t>
      </w:r>
      <w:r w:rsidRPr="003C5A1F">
        <w:tab/>
        <w:t>Деятельность ячейки организации «Партия исламского освобождения» (или</w:t>
      </w:r>
      <w:r>
        <w:rPr>
          <w:lang w:val="en-US"/>
        </w:rPr>
        <w:t> </w:t>
      </w:r>
      <w:r w:rsidRPr="003C5A1F">
        <w:t xml:space="preserve">«Хизб ут-Тахрир аль-Ислами») признана в соответствии с российским законодательством террористической. </w:t>
      </w:r>
    </w:p>
    <w:p w14:paraId="5DA5B670" w14:textId="77777777" w:rsidR="008B72B0" w:rsidRPr="003C5A1F" w:rsidRDefault="008B72B0" w:rsidP="008B72B0">
      <w:pPr>
        <w:pStyle w:val="SingleTxtG"/>
      </w:pPr>
      <w:r w:rsidRPr="003C5A1F">
        <w:t>55.</w:t>
      </w:r>
      <w:r w:rsidRPr="003C5A1F">
        <w:tab/>
        <w:t>2-ым Западным окружным военным судом 6</w:t>
      </w:r>
      <w:r>
        <w:t xml:space="preserve"> июля </w:t>
      </w:r>
      <w:r w:rsidRPr="003C5A1F">
        <w:t>2020</w:t>
      </w:r>
      <w:r>
        <w:t xml:space="preserve"> </w:t>
      </w:r>
      <w:r w:rsidRPr="003C5A1F">
        <w:t>г</w:t>
      </w:r>
      <w:r>
        <w:t>ода</w:t>
      </w:r>
      <w:r w:rsidRPr="003C5A1F">
        <w:t xml:space="preserve"> журналистка Светлана Прокопьева осуждена по части 2 статьи 205.2 УК России за публичное оправдание и пропаганду терроризма с использованием средств массовой информации и информационно-телекоммуникационных сетей, в том числе сети «Интернет», к</w:t>
      </w:r>
      <w:r>
        <w:rPr>
          <w:lang w:val="en-US"/>
        </w:rPr>
        <w:t> </w:t>
      </w:r>
      <w:r w:rsidRPr="003C5A1F">
        <w:t>штрафу в размере 500</w:t>
      </w:r>
      <w:r>
        <w:rPr>
          <w:lang w:val="en-US"/>
        </w:rPr>
        <w:t> </w:t>
      </w:r>
      <w:r w:rsidRPr="003C5A1F">
        <w:t>000 рублей. Приговор обжалован стороной защиты и в законную силу не вступил.</w:t>
      </w:r>
    </w:p>
    <w:p w14:paraId="3954CC11" w14:textId="77777777" w:rsidR="008B72B0" w:rsidRPr="003C5A1F" w:rsidRDefault="008B72B0" w:rsidP="008B72B0">
      <w:pPr>
        <w:pStyle w:val="SingleTxtG"/>
      </w:pPr>
      <w:r w:rsidRPr="003C5A1F">
        <w:t>56.</w:t>
      </w:r>
      <w:r w:rsidRPr="003C5A1F">
        <w:tab/>
        <w:t xml:space="preserve">С учетом изложенного каких-либо оснований полагать, что вышеуказанные лица произвольно преследовались национальными властями как политические оппоненты, равно как и за критику правительства, не имеется. </w:t>
      </w:r>
    </w:p>
    <w:p w14:paraId="052578CD" w14:textId="77777777" w:rsidR="008B72B0" w:rsidRPr="003C5A1F" w:rsidRDefault="008B72B0" w:rsidP="008B72B0">
      <w:pPr>
        <w:pStyle w:val="H1G"/>
      </w:pPr>
      <w:r w:rsidRPr="003C5A1F">
        <w:tab/>
      </w:r>
      <w:r w:rsidRPr="003C5A1F">
        <w:tab/>
        <w:t>Ответ на пункт 10</w:t>
      </w:r>
      <w:r>
        <w:t xml:space="preserve"> </w:t>
      </w:r>
      <w:r w:rsidRPr="003C5A1F">
        <w:t>перечня вопросов</w:t>
      </w:r>
    </w:p>
    <w:p w14:paraId="09981509" w14:textId="77777777" w:rsidR="008B72B0" w:rsidRPr="003C5A1F" w:rsidRDefault="008B72B0" w:rsidP="008B72B0">
      <w:pPr>
        <w:pStyle w:val="SingleTxtG"/>
      </w:pPr>
      <w:r w:rsidRPr="003C5A1F">
        <w:t>57.</w:t>
      </w:r>
      <w:r w:rsidRPr="003C5A1F">
        <w:tab/>
        <w:t>Рост числа жалоб на применение пыток в 2018‒2019</w:t>
      </w:r>
      <w:r>
        <w:t xml:space="preserve"> </w:t>
      </w:r>
      <w:r w:rsidRPr="003C5A1F">
        <w:t>г</w:t>
      </w:r>
      <w:r>
        <w:t>одах</w:t>
      </w:r>
      <w:r w:rsidRPr="003C5A1F">
        <w:t xml:space="preserve"> возможно объяснить громкими процессами в связи с фактами жестокого обращения, освещенными в СМИ в эти годы, что привлекло повышенное внимание к проблеме со стороны осужденных и представителей правозащитного сообщества.</w:t>
      </w:r>
    </w:p>
    <w:p w14:paraId="2A6BB577" w14:textId="77777777" w:rsidR="008B72B0" w:rsidRPr="003C5A1F" w:rsidRDefault="008B72B0" w:rsidP="008B72B0">
      <w:pPr>
        <w:pStyle w:val="SingleTxtG"/>
      </w:pPr>
      <w:r w:rsidRPr="003C5A1F">
        <w:t>58.</w:t>
      </w:r>
      <w:r w:rsidRPr="003C5A1F">
        <w:tab/>
        <w:t xml:space="preserve">В ходе проверок, проводимых органами прокуратуры и Федеральной службы исполнения наказаний (далее — ФСИН), в том числе по запросу Уполномоченного, в большинстве случаев доводы заявителей не нашли своего подтверждения. </w:t>
      </w:r>
    </w:p>
    <w:p w14:paraId="011D5CBE" w14:textId="77777777" w:rsidR="008B72B0" w:rsidRPr="003C5A1F" w:rsidRDefault="008B72B0" w:rsidP="008B72B0">
      <w:pPr>
        <w:pStyle w:val="SingleTxtG"/>
      </w:pPr>
      <w:r w:rsidRPr="003C5A1F">
        <w:t>59.</w:t>
      </w:r>
      <w:r w:rsidRPr="003C5A1F">
        <w:tab/>
        <w:t xml:space="preserve">Жалобы о жестоком обращении, как правило, подаются лицами, привлекаемыми к уголовной ответственности, в качестве способа процессуальной защиты в уголовном судопроизводстве и преимущественно связаны с попытками обвиняемых отказаться от данных ими ранее признательных показаний, ссылаясь на якобы противоправный характер их получения. В основном, содержание таких сообщений касается обстоятельств применения физического и морального воздействия оперативными работниками в отношении подозреваемых и обвиняемых с целью получения от них признательных показаний. При этом указанные сообщения подаются спустя длительное время после якобы имевших место событий, что затрудняет проверку доводов заявителя. </w:t>
      </w:r>
    </w:p>
    <w:p w14:paraId="5E7B9593" w14:textId="77777777" w:rsidR="008B72B0" w:rsidRPr="003C5A1F" w:rsidRDefault="008B72B0" w:rsidP="008B72B0">
      <w:pPr>
        <w:pStyle w:val="SingleTxtG"/>
      </w:pPr>
      <w:r w:rsidRPr="003C5A1F">
        <w:t>60.</w:t>
      </w:r>
      <w:r w:rsidRPr="003C5A1F">
        <w:tab/>
        <w:t xml:space="preserve">В большинстве случаев в ходе проверки данных сообщений правомерность получения признательных показаний подтверждается материалами следствия, </w:t>
      </w:r>
      <w:r w:rsidRPr="003C5A1F">
        <w:lastRenderedPageBreak/>
        <w:t>включая показания присутствующих в ходе производства процессуальных действий защитников, понятых, а также результаты видеофиксации, используемой в ходе проведения допросов и иных процессуальных действий.</w:t>
      </w:r>
    </w:p>
    <w:p w14:paraId="46261D37" w14:textId="77777777" w:rsidR="008B72B0" w:rsidRPr="003C5A1F" w:rsidRDefault="008B72B0" w:rsidP="008B72B0">
      <w:pPr>
        <w:pStyle w:val="SingleTxtG"/>
      </w:pPr>
      <w:r w:rsidRPr="003C5A1F">
        <w:t>61.</w:t>
      </w:r>
      <w:r w:rsidRPr="003C5A1F">
        <w:tab/>
        <w:t>В целях повышения эффективности работы по предупреждению пыток и жестокого обращения разработан проект Федерального закона «О внесении изменений в статью 83 Уголовно-исполнительного кодекса Российской Федерации и статью 34 Федерального закона «О содержании под стражей подозреваемых и обвиняемых в совершении преступлений», предусматривающего обязательное использование переносных видеорегистраторов либо иных аудиовизуальных средств фиксации сотрудниками уголовно-исполнительной системы.</w:t>
      </w:r>
    </w:p>
    <w:p w14:paraId="3F3BB31A" w14:textId="77777777" w:rsidR="008B72B0" w:rsidRPr="003C5A1F" w:rsidRDefault="008B72B0" w:rsidP="008B72B0">
      <w:pPr>
        <w:pStyle w:val="SingleTxtG"/>
      </w:pPr>
      <w:r w:rsidRPr="003C5A1F">
        <w:t>62.</w:t>
      </w:r>
      <w:r w:rsidRPr="003C5A1F">
        <w:tab/>
        <w:t>В соответствии с Федеральным законом от 27 декабря 2019 г</w:t>
      </w:r>
      <w:r>
        <w:t>ода</w:t>
      </w:r>
      <w:r w:rsidRPr="003C5A1F">
        <w:t xml:space="preserve"> № 494-ФЗ «О</w:t>
      </w:r>
      <w:r>
        <w:rPr>
          <w:lang w:val="en-US"/>
        </w:rPr>
        <w:t> </w:t>
      </w:r>
      <w:r w:rsidRPr="003C5A1F">
        <w:t>внесении изменений в отдельные законодательные акты Российской Федерации», который вступил в силу с 1 января 2020 г</w:t>
      </w:r>
      <w:r>
        <w:t>ода</w:t>
      </w:r>
      <w:r w:rsidRPr="003C5A1F">
        <w:t xml:space="preserve">, лицам, содержащимся под стражей и осужденным к лишению свободы предоставлено право на получение компенсации в денежной форме за нарушение условий их содержания, предусмотренных российским законодательством и международными договорами России. </w:t>
      </w:r>
    </w:p>
    <w:p w14:paraId="7052CA67" w14:textId="77777777" w:rsidR="008B72B0" w:rsidRPr="003C5A1F" w:rsidRDefault="008B72B0" w:rsidP="008B72B0">
      <w:pPr>
        <w:pStyle w:val="SingleTxtG"/>
      </w:pPr>
      <w:r w:rsidRPr="003C5A1F">
        <w:t>63.</w:t>
      </w:r>
      <w:r w:rsidRPr="003C5A1F">
        <w:tab/>
        <w:t>В связи с принятием данного закона ЕСПЧ признал неприемлемыми и исключил из списка подлежащих рассмотрению дел около 2</w:t>
      </w:r>
      <w:r>
        <w:t xml:space="preserve">000 </w:t>
      </w:r>
      <w:r w:rsidRPr="003C5A1F">
        <w:t>российских жалоб на соответствующие нарушения, предложив заявителям исчерпать новое национальное средство правовой защиты.</w:t>
      </w:r>
    </w:p>
    <w:p w14:paraId="332BC914" w14:textId="77777777" w:rsidR="008B72B0" w:rsidRPr="003C5A1F" w:rsidRDefault="008B72B0" w:rsidP="008B72B0">
      <w:pPr>
        <w:pStyle w:val="SingleTxtG"/>
      </w:pPr>
      <w:r w:rsidRPr="003C5A1F">
        <w:t>64.</w:t>
      </w:r>
      <w:r w:rsidRPr="003C5A1F">
        <w:tab/>
        <w:t>По фактам выявленных в 2018, 2019 г</w:t>
      </w:r>
      <w:r>
        <w:t>одах</w:t>
      </w:r>
      <w:r w:rsidRPr="003C5A1F">
        <w:t xml:space="preserve"> в учреждениях Управления ФСИН России по Ярославской области нарушений установленных законодательством оснований и порядка применения к осужденным и лицам, содержащимся под стражей, физической силы и специальных средств следственными органами возбуждено 30 уголовных дел.</w:t>
      </w:r>
    </w:p>
    <w:p w14:paraId="31CDE141" w14:textId="77777777" w:rsidR="008B72B0" w:rsidRPr="003C5A1F" w:rsidRDefault="008B72B0" w:rsidP="008B72B0">
      <w:pPr>
        <w:pStyle w:val="SingleTxtG"/>
      </w:pPr>
      <w:r w:rsidRPr="003C5A1F">
        <w:t>65.</w:t>
      </w:r>
      <w:r w:rsidRPr="003C5A1F">
        <w:tab/>
        <w:t>По всем делам постановлены обвинительные приговоры. Осуждены 5 лиц. К реальному лишению свободы осуждено 1 лицо, к лишению свободы условно — 4 лица. Всем назначено дополнительное наказание в виде лишения права занимать должности в правоохранительных органах, связанные с осуществлением функций представителя власти, организационно-распорядительных и административно-хозяйственных полномочий.</w:t>
      </w:r>
    </w:p>
    <w:p w14:paraId="42473E0D" w14:textId="77777777" w:rsidR="008B72B0" w:rsidRPr="003C5A1F" w:rsidRDefault="008B72B0" w:rsidP="008B72B0">
      <w:pPr>
        <w:pStyle w:val="H1G"/>
      </w:pPr>
      <w:r w:rsidRPr="003C5A1F">
        <w:tab/>
      </w:r>
      <w:r w:rsidRPr="003C5A1F">
        <w:tab/>
        <w:t>Ответ на пункт 11</w:t>
      </w:r>
      <w:r>
        <w:t xml:space="preserve"> </w:t>
      </w:r>
      <w:r w:rsidRPr="003C5A1F">
        <w:t>перечня вопросов</w:t>
      </w:r>
    </w:p>
    <w:p w14:paraId="42243E7B" w14:textId="77777777" w:rsidR="008B72B0" w:rsidRPr="003C5A1F" w:rsidRDefault="008B72B0" w:rsidP="008B72B0">
      <w:pPr>
        <w:pStyle w:val="SingleTxtG"/>
        <w:rPr>
          <w:bCs/>
        </w:rPr>
      </w:pPr>
      <w:r w:rsidRPr="003C5A1F">
        <w:rPr>
          <w:bCs/>
        </w:rPr>
        <w:t>66.</w:t>
      </w:r>
      <w:r w:rsidRPr="003C5A1F">
        <w:rPr>
          <w:bCs/>
        </w:rPr>
        <w:tab/>
        <w:t>МВД России разработан</w:t>
      </w:r>
      <w:r w:rsidRPr="003C5A1F">
        <w:t xml:space="preserve"> проект федеральных законов </w:t>
      </w:r>
      <w:r w:rsidRPr="003C5A1F">
        <w:rPr>
          <w:bCs/>
        </w:rPr>
        <w:t>«О предоставлении убежища на территории Российской Федерации», который подготовлен в соответствии с Концепцией государственной миграционной политики Российской Федерации на 2019‒2025 г</w:t>
      </w:r>
      <w:r>
        <w:rPr>
          <w:bCs/>
        </w:rPr>
        <w:t>оды</w:t>
      </w:r>
      <w:r w:rsidRPr="003C5A1F">
        <w:rPr>
          <w:bCs/>
        </w:rPr>
        <w:t>, утвержденной указом Президента Российской Федерации от 31</w:t>
      </w:r>
      <w:r>
        <w:rPr>
          <w:bCs/>
        </w:rPr>
        <w:t xml:space="preserve"> октября </w:t>
      </w:r>
      <w:r w:rsidRPr="003C5A1F">
        <w:rPr>
          <w:bCs/>
        </w:rPr>
        <w:t>2018</w:t>
      </w:r>
      <w:r>
        <w:rPr>
          <w:bCs/>
        </w:rPr>
        <w:t xml:space="preserve"> </w:t>
      </w:r>
      <w:r w:rsidRPr="003C5A1F">
        <w:rPr>
          <w:bCs/>
        </w:rPr>
        <w:t>г</w:t>
      </w:r>
      <w:r>
        <w:rPr>
          <w:bCs/>
        </w:rPr>
        <w:t>ода</w:t>
      </w:r>
      <w:r w:rsidRPr="003C5A1F">
        <w:rPr>
          <w:bCs/>
        </w:rPr>
        <w:t xml:space="preserve"> № 622 и направлен на совершенствование системы предоставления убежища в целях обеспечения выполнения Россией международных обязательств по отношению к лицам, ищущим убежище, беженцам. Законопроект учитывает положения Конвенции о статусе беженцев от 28</w:t>
      </w:r>
      <w:r>
        <w:rPr>
          <w:bCs/>
        </w:rPr>
        <w:t xml:space="preserve"> июля </w:t>
      </w:r>
      <w:r w:rsidRPr="003C5A1F">
        <w:rPr>
          <w:bCs/>
        </w:rPr>
        <w:t>1951</w:t>
      </w:r>
      <w:r>
        <w:rPr>
          <w:bCs/>
        </w:rPr>
        <w:t xml:space="preserve"> </w:t>
      </w:r>
      <w:r w:rsidRPr="003C5A1F">
        <w:rPr>
          <w:bCs/>
        </w:rPr>
        <w:t>г</w:t>
      </w:r>
      <w:r>
        <w:rPr>
          <w:bCs/>
        </w:rPr>
        <w:t>ода</w:t>
      </w:r>
      <w:r w:rsidRPr="003C5A1F">
        <w:rPr>
          <w:bCs/>
        </w:rPr>
        <w:t xml:space="preserve"> и Протокола, касающегося статуса беженцев, от 31</w:t>
      </w:r>
      <w:r>
        <w:rPr>
          <w:bCs/>
        </w:rPr>
        <w:t xml:space="preserve"> января </w:t>
      </w:r>
      <w:r w:rsidRPr="003C5A1F">
        <w:rPr>
          <w:bCs/>
        </w:rPr>
        <w:t>1967 г</w:t>
      </w:r>
      <w:r>
        <w:rPr>
          <w:bCs/>
        </w:rPr>
        <w:t>ода</w:t>
      </w:r>
      <w:r w:rsidRPr="003C5A1F">
        <w:rPr>
          <w:bCs/>
        </w:rPr>
        <w:t>, а также опыт ряда зарубежных стран, имеющих многолетнюю практику работы по реализации Конвенции.</w:t>
      </w:r>
    </w:p>
    <w:p w14:paraId="037DD2A6" w14:textId="77777777" w:rsidR="008B72B0" w:rsidRPr="003C5A1F" w:rsidRDefault="008B72B0" w:rsidP="008B72B0">
      <w:pPr>
        <w:pStyle w:val="SingleTxtG"/>
        <w:rPr>
          <w:bCs/>
        </w:rPr>
      </w:pPr>
      <w:r w:rsidRPr="003C5A1F">
        <w:rPr>
          <w:bCs/>
        </w:rPr>
        <w:t>67.</w:t>
      </w:r>
      <w:r w:rsidRPr="003C5A1F">
        <w:rPr>
          <w:bCs/>
        </w:rPr>
        <w:tab/>
        <w:t>По вопросу о якобы имевшей место внесудебной выдаче Ф.</w:t>
      </w:r>
      <w:r>
        <w:rPr>
          <w:bCs/>
        </w:rPr>
        <w:t> </w:t>
      </w:r>
      <w:r w:rsidRPr="003C5A1F">
        <w:rPr>
          <w:bCs/>
        </w:rPr>
        <w:t>Ф.</w:t>
      </w:r>
      <w:r>
        <w:rPr>
          <w:bCs/>
        </w:rPr>
        <w:t> </w:t>
      </w:r>
      <w:r w:rsidRPr="003C5A1F">
        <w:rPr>
          <w:bCs/>
        </w:rPr>
        <w:t>Аббасова в Азербайджанскую Республику сообщаем, что п</w:t>
      </w:r>
      <w:r w:rsidRPr="003C5A1F">
        <w:t>о российскому законодательству действия Ф.</w:t>
      </w:r>
      <w:r>
        <w:t> </w:t>
      </w:r>
      <w:r w:rsidRPr="003C5A1F">
        <w:t>Ф.</w:t>
      </w:r>
      <w:r>
        <w:t> </w:t>
      </w:r>
      <w:r w:rsidRPr="003C5A1F">
        <w:t>Аббасова, указанные в запросе</w:t>
      </w:r>
      <w:r w:rsidRPr="003C5A1F">
        <w:rPr>
          <w:bCs/>
        </w:rPr>
        <w:t xml:space="preserve"> Азербайджанской Республики</w:t>
      </w:r>
      <w:r w:rsidRPr="003C5A1F">
        <w:t>, не являются уголовно наказуемыми. В этой связи Генеральной Прокуратурой Российской Федерации 27</w:t>
      </w:r>
      <w:r>
        <w:t xml:space="preserve"> февраля </w:t>
      </w:r>
      <w:r w:rsidRPr="003C5A1F">
        <w:t>2019 г</w:t>
      </w:r>
      <w:r>
        <w:t>ода</w:t>
      </w:r>
      <w:r w:rsidRPr="003C5A1F">
        <w:t xml:space="preserve"> отказано в удовлетворении запроса Генеральной Прокуратуры Азербайджана.</w:t>
      </w:r>
    </w:p>
    <w:p w14:paraId="0D06D53E" w14:textId="77777777" w:rsidR="008B72B0" w:rsidRPr="003C5A1F" w:rsidRDefault="008B72B0" w:rsidP="008B72B0">
      <w:pPr>
        <w:pStyle w:val="SingleTxtG"/>
      </w:pPr>
      <w:r w:rsidRPr="003C5A1F">
        <w:t>68.</w:t>
      </w:r>
      <w:r w:rsidRPr="003C5A1F">
        <w:tab/>
        <w:t>Решением Управления Федеральной миграционной службы Российской Федерации по Московской области 17</w:t>
      </w:r>
      <w:r>
        <w:t xml:space="preserve"> июня </w:t>
      </w:r>
      <w:r w:rsidRPr="003C5A1F">
        <w:t>2011</w:t>
      </w:r>
      <w:r>
        <w:t xml:space="preserve"> </w:t>
      </w:r>
      <w:r w:rsidRPr="003C5A1F">
        <w:t>г</w:t>
      </w:r>
      <w:r>
        <w:t>ода</w:t>
      </w:r>
      <w:r w:rsidRPr="003C5A1F">
        <w:t xml:space="preserve"> Ф.</w:t>
      </w:r>
      <w:r>
        <w:t> </w:t>
      </w:r>
      <w:r w:rsidRPr="003C5A1F">
        <w:t>Ф.</w:t>
      </w:r>
      <w:r>
        <w:t> </w:t>
      </w:r>
      <w:r w:rsidRPr="003C5A1F">
        <w:t>Аббасову предоставлено временное убежище на территории РФ на основании подпункта 2 пункта 2 статьи 12 Федерального закона от 19</w:t>
      </w:r>
      <w:r>
        <w:t xml:space="preserve"> февраля </w:t>
      </w:r>
      <w:r w:rsidRPr="003C5A1F">
        <w:t>1993</w:t>
      </w:r>
      <w:r>
        <w:t xml:space="preserve"> </w:t>
      </w:r>
      <w:r w:rsidRPr="003C5A1F">
        <w:t>г</w:t>
      </w:r>
      <w:r>
        <w:t>ода</w:t>
      </w:r>
      <w:r w:rsidRPr="003C5A1F">
        <w:t xml:space="preserve"> № 4528-1 «О беженцах». Срок </w:t>
      </w:r>
      <w:r w:rsidRPr="003C5A1F">
        <w:lastRenderedPageBreak/>
        <w:t>временного убежища на территории России Ф.</w:t>
      </w:r>
      <w:r>
        <w:t> </w:t>
      </w:r>
      <w:r w:rsidRPr="003C5A1F">
        <w:t>Ф.</w:t>
      </w:r>
      <w:r>
        <w:t> </w:t>
      </w:r>
      <w:r w:rsidRPr="003C5A1F">
        <w:t>Аббасову неоднократно продлевался, последний раз до 17</w:t>
      </w:r>
      <w:r>
        <w:t xml:space="preserve"> июня </w:t>
      </w:r>
      <w:r w:rsidRPr="003C5A1F">
        <w:t>2014 г</w:t>
      </w:r>
      <w:r>
        <w:t>ода</w:t>
      </w:r>
      <w:r w:rsidRPr="003C5A1F">
        <w:t>.</w:t>
      </w:r>
    </w:p>
    <w:p w14:paraId="5A2F6212" w14:textId="77777777" w:rsidR="008B72B0" w:rsidRPr="003C5A1F" w:rsidRDefault="008B72B0" w:rsidP="008B72B0">
      <w:pPr>
        <w:pStyle w:val="SingleTxtG"/>
      </w:pPr>
      <w:r w:rsidRPr="003C5A1F">
        <w:t>69.</w:t>
      </w:r>
      <w:r w:rsidRPr="003C5A1F">
        <w:tab/>
        <w:t>26</w:t>
      </w:r>
      <w:r>
        <w:t xml:space="preserve"> февраля </w:t>
      </w:r>
      <w:r w:rsidRPr="003C5A1F">
        <w:t>2014</w:t>
      </w:r>
      <w:r>
        <w:t xml:space="preserve"> </w:t>
      </w:r>
      <w:r w:rsidRPr="003C5A1F">
        <w:t>г</w:t>
      </w:r>
      <w:r>
        <w:t>ода</w:t>
      </w:r>
      <w:r w:rsidRPr="003C5A1F">
        <w:t xml:space="preserve"> Ф.</w:t>
      </w:r>
      <w:r>
        <w:t> </w:t>
      </w:r>
      <w:r w:rsidRPr="003C5A1F">
        <w:t>Ф.</w:t>
      </w:r>
      <w:r>
        <w:t> </w:t>
      </w:r>
      <w:r w:rsidRPr="003C5A1F">
        <w:t>Аббасов получил право на постоянное проживание на территории РФ (вид на жительство иностранного гражданина до 26</w:t>
      </w:r>
      <w:r>
        <w:t xml:space="preserve"> февраля </w:t>
      </w:r>
      <w:r w:rsidRPr="003C5A1F">
        <w:t>2019</w:t>
      </w:r>
      <w:r>
        <w:t> </w:t>
      </w:r>
      <w:r w:rsidRPr="003C5A1F">
        <w:t>г</w:t>
      </w:r>
      <w:r>
        <w:t>ода</w:t>
      </w:r>
      <w:r w:rsidRPr="003C5A1F">
        <w:t xml:space="preserve">). </w:t>
      </w:r>
    </w:p>
    <w:p w14:paraId="66D22F5E" w14:textId="77777777" w:rsidR="008B72B0" w:rsidRPr="003C5A1F" w:rsidRDefault="008B72B0" w:rsidP="008B72B0">
      <w:pPr>
        <w:pStyle w:val="SingleTxtG"/>
      </w:pPr>
      <w:r w:rsidRPr="003C5A1F">
        <w:t>70.</w:t>
      </w:r>
      <w:r w:rsidRPr="003C5A1F">
        <w:tab/>
        <w:t>Главным управлением МВД России по Московской области 12</w:t>
      </w:r>
      <w:r>
        <w:t xml:space="preserve"> октября </w:t>
      </w:r>
      <w:r w:rsidRPr="003C5A1F">
        <w:t>2018</w:t>
      </w:r>
      <w:r>
        <w:t> </w:t>
      </w:r>
      <w:r w:rsidRPr="003C5A1F">
        <w:t>г</w:t>
      </w:r>
      <w:r>
        <w:t>ода</w:t>
      </w:r>
      <w:r w:rsidRPr="003C5A1F">
        <w:t xml:space="preserve"> Ф.</w:t>
      </w:r>
      <w:r>
        <w:t> </w:t>
      </w:r>
      <w:r w:rsidRPr="003C5A1F">
        <w:t>Ф.</w:t>
      </w:r>
      <w:r>
        <w:t> </w:t>
      </w:r>
      <w:r w:rsidRPr="003C5A1F">
        <w:t>Аббасову отказано в рассмотрении по существу его ходатайства о признании беженцем в связи с наличием у него права на постоянное проживание на территории России. По тем же основаниям Ф.</w:t>
      </w:r>
      <w:r>
        <w:t> </w:t>
      </w:r>
      <w:r w:rsidRPr="003C5A1F">
        <w:t>Ф.</w:t>
      </w:r>
      <w:r>
        <w:t> </w:t>
      </w:r>
      <w:r w:rsidRPr="003C5A1F">
        <w:t>Аббасову 23</w:t>
      </w:r>
      <w:r>
        <w:t xml:space="preserve"> ноября </w:t>
      </w:r>
      <w:r w:rsidRPr="003C5A1F">
        <w:t>2018</w:t>
      </w:r>
      <w:r>
        <w:t xml:space="preserve"> </w:t>
      </w:r>
      <w:r w:rsidRPr="003C5A1F">
        <w:t>г</w:t>
      </w:r>
      <w:r>
        <w:t>ода</w:t>
      </w:r>
      <w:r w:rsidRPr="003C5A1F">
        <w:t xml:space="preserve"> отказано в предоставлении временного убежища на территории России, что предусмотрено пунктом 10 части 1 статьи 5 Федерального закона от 19</w:t>
      </w:r>
      <w:r>
        <w:t xml:space="preserve"> марта </w:t>
      </w:r>
      <w:r w:rsidRPr="003C5A1F">
        <w:t>1993</w:t>
      </w:r>
      <w:r>
        <w:t xml:space="preserve"> </w:t>
      </w:r>
      <w:r w:rsidRPr="003C5A1F">
        <w:t>г</w:t>
      </w:r>
      <w:r>
        <w:t>ода</w:t>
      </w:r>
      <w:r w:rsidRPr="003C5A1F">
        <w:t xml:space="preserve"> № 4528-1.</w:t>
      </w:r>
    </w:p>
    <w:p w14:paraId="28701965" w14:textId="77777777" w:rsidR="008B72B0" w:rsidRPr="003C5A1F" w:rsidRDefault="008B72B0" w:rsidP="008B72B0">
      <w:pPr>
        <w:pStyle w:val="H1G"/>
      </w:pPr>
      <w:r w:rsidRPr="003C5A1F">
        <w:tab/>
      </w:r>
      <w:r w:rsidRPr="003C5A1F">
        <w:tab/>
        <w:t>Ответ на пункт 12</w:t>
      </w:r>
      <w:r>
        <w:t xml:space="preserve"> </w:t>
      </w:r>
      <w:r w:rsidRPr="003C5A1F">
        <w:t>перечня вопросов</w:t>
      </w:r>
    </w:p>
    <w:p w14:paraId="6F8AEEE9" w14:textId="77777777" w:rsidR="008B72B0" w:rsidRPr="003C5A1F" w:rsidRDefault="008B72B0" w:rsidP="008B72B0">
      <w:pPr>
        <w:pStyle w:val="SingleTxtG"/>
      </w:pPr>
      <w:r w:rsidRPr="003C5A1F">
        <w:t>71.</w:t>
      </w:r>
      <w:r w:rsidRPr="003C5A1F">
        <w:tab/>
        <w:t>В соответствии с Законом Российской Федерации от 26</w:t>
      </w:r>
      <w:r>
        <w:t xml:space="preserve"> июня </w:t>
      </w:r>
      <w:r w:rsidRPr="003C5A1F">
        <w:t>1992 г</w:t>
      </w:r>
      <w:r>
        <w:t>ода</w:t>
      </w:r>
      <w:r w:rsidRPr="003C5A1F">
        <w:t xml:space="preserve"> </w:t>
      </w:r>
      <w:r>
        <w:br/>
      </w:r>
      <w:r w:rsidRPr="003C5A1F">
        <w:t>№ 3132-</w:t>
      </w:r>
      <w:r w:rsidRPr="003C5A1F">
        <w:rPr>
          <w:lang w:val="en-US"/>
        </w:rPr>
        <w:t>I</w:t>
      </w:r>
      <w:r w:rsidRPr="003C5A1F">
        <w:t xml:space="preserve"> «О статусе судей в Российской Федерации» (далее — Закон о статусе судей) всякое вмешательство в деятельность судьи по осуществлению правосудия преследуется по закону. Не допускается внепроцессуальное обращение к судье по делу, находящемуся в его производстве, либо к председателю суда, его заместителю, председателю судебного состава или председателю судебной коллегии по делам, находящимся в производстве суда (далее — поступившее судье).</w:t>
      </w:r>
    </w:p>
    <w:p w14:paraId="3FFC5BD4" w14:textId="77777777" w:rsidR="008B72B0" w:rsidRPr="003C5A1F" w:rsidRDefault="008B72B0" w:rsidP="008B72B0">
      <w:pPr>
        <w:pStyle w:val="SingleTxtG"/>
      </w:pPr>
      <w:r w:rsidRPr="003C5A1F">
        <w:t>72.</w:t>
      </w:r>
      <w:r w:rsidRPr="003C5A1F">
        <w:tab/>
        <w:t>Под внепроцессуальным обращением понимается поступившее судье обращение в письменной или устной форме от государственного органа, органа местного самоуправления, иного органа, организации, должностного лица или гражданина, не являющихся участниками судебного разбирательства, либо обращение в не предусмотренной процессуальным законодательством форме участников судебного разбирательства.</w:t>
      </w:r>
    </w:p>
    <w:p w14:paraId="4F5B9F2B" w14:textId="77777777" w:rsidR="008B72B0" w:rsidRPr="003C5A1F" w:rsidRDefault="008B72B0" w:rsidP="008B72B0">
      <w:pPr>
        <w:pStyle w:val="SingleTxtG"/>
      </w:pPr>
      <w:r w:rsidRPr="003C5A1F">
        <w:t>73.</w:t>
      </w:r>
      <w:r w:rsidRPr="003C5A1F">
        <w:tab/>
        <w:t>Информация о внепроцессуальных обращениях, поступивших судье</w:t>
      </w:r>
      <w:r>
        <w:t>,</w:t>
      </w:r>
      <w:r w:rsidRPr="003C5A1F">
        <w:t xml:space="preserve">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сети «Интернет».</w:t>
      </w:r>
    </w:p>
    <w:p w14:paraId="08F61595" w14:textId="77777777" w:rsidR="008B72B0" w:rsidRPr="003C5A1F" w:rsidRDefault="008B72B0" w:rsidP="008B72B0">
      <w:pPr>
        <w:pStyle w:val="SingleTxtG"/>
      </w:pPr>
      <w:r w:rsidRPr="003C5A1F">
        <w:t>74.</w:t>
      </w:r>
      <w:r w:rsidRPr="003C5A1F">
        <w:tab/>
        <w:t>Относительно вопроса о полномочиях председателей судов с учетом изменений, внесенных в Закон о статусе судей и Федеральный закон «Об органах судейского сообщества в Российской Федерации» вступившим в силу с 01</w:t>
      </w:r>
      <w:r>
        <w:t xml:space="preserve"> сентября </w:t>
      </w:r>
      <w:r w:rsidRPr="003C5A1F">
        <w:t>2019</w:t>
      </w:r>
      <w:r>
        <w:t xml:space="preserve"> </w:t>
      </w:r>
      <w:r w:rsidRPr="003C5A1F">
        <w:t>г</w:t>
      </w:r>
      <w:r>
        <w:t>ода</w:t>
      </w:r>
      <w:r w:rsidRPr="003C5A1F">
        <w:t xml:space="preserve"> Федеральным законом от 29</w:t>
      </w:r>
      <w:r>
        <w:t xml:space="preserve"> июля </w:t>
      </w:r>
      <w:r w:rsidRPr="003C5A1F">
        <w:t>2018</w:t>
      </w:r>
      <w:r>
        <w:t xml:space="preserve"> </w:t>
      </w:r>
      <w:r w:rsidRPr="003C5A1F">
        <w:t>г</w:t>
      </w:r>
      <w:r>
        <w:t>ода</w:t>
      </w:r>
      <w:r w:rsidRPr="003C5A1F">
        <w:t xml:space="preserve"> № 243-ФЗ, отмечаем, что в соответствии с новым законом дисциплинарное производство можно начать только по обращению гражданина, организации, должностного лица, Совета судей Российской Федерации. </w:t>
      </w:r>
    </w:p>
    <w:p w14:paraId="63A6AA40" w14:textId="77777777" w:rsidR="008B72B0" w:rsidRPr="003C5A1F" w:rsidRDefault="008B72B0" w:rsidP="008B72B0">
      <w:pPr>
        <w:pStyle w:val="SingleTxtG"/>
      </w:pPr>
      <w:r w:rsidRPr="003C5A1F">
        <w:t>75.</w:t>
      </w:r>
      <w:r w:rsidRPr="003C5A1F">
        <w:tab/>
        <w:t>Проверку поступивших жалоб в отношении судей квалификационная коллегия должна осуществлять самостоятельно, не передавая эти жалобы председателю суда. Это позволило повысить роль судейского сообщества при привлечении судей к ответственности.</w:t>
      </w:r>
    </w:p>
    <w:p w14:paraId="0BDE5124" w14:textId="77777777" w:rsidR="008B72B0" w:rsidRPr="003C5A1F" w:rsidRDefault="008B72B0" w:rsidP="008B72B0">
      <w:pPr>
        <w:pStyle w:val="SingleTxtG"/>
      </w:pPr>
      <w:r w:rsidRPr="003C5A1F">
        <w:t>76.</w:t>
      </w:r>
      <w:r w:rsidRPr="003C5A1F">
        <w:tab/>
        <w:t>Председатель суда организует работу судов, включая проверку по жалобам на работу нижестоящих судов и судей, по результатам которой он вправе направить материалы в Совет судей или квалификационную коллегию для рассмотрения. При этом он вправе высказать мнение о том, что собранные материалы указывают на признаки дисциплинарного проступка в действиях судьи, но органы судейского сообщества не связаны мнением председателя суда и принимают решение независимо и самостоятельно.</w:t>
      </w:r>
    </w:p>
    <w:p w14:paraId="6ADB772A" w14:textId="77777777" w:rsidR="008B72B0" w:rsidRPr="003C5A1F" w:rsidRDefault="008B72B0" w:rsidP="008B72B0">
      <w:pPr>
        <w:pStyle w:val="SingleTxtG"/>
      </w:pPr>
      <w:r w:rsidRPr="003C5A1F">
        <w:t>77.</w:t>
      </w:r>
      <w:r w:rsidRPr="003C5A1F">
        <w:tab/>
        <w:t>Согласно Закону о статусе судей, 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14:paraId="00778318" w14:textId="77777777" w:rsidR="008B72B0" w:rsidRPr="003C5A1F" w:rsidRDefault="008B72B0" w:rsidP="008B72B0">
      <w:pPr>
        <w:pStyle w:val="SingleTxtG"/>
      </w:pPr>
      <w:r w:rsidRPr="003C5A1F">
        <w:lastRenderedPageBreak/>
        <w:t>78.</w:t>
      </w:r>
      <w:r w:rsidRPr="003C5A1F">
        <w:tab/>
        <w:t>В 2020 г</w:t>
      </w:r>
      <w:r>
        <w:t>оду</w:t>
      </w:r>
      <w:r w:rsidRPr="003C5A1F">
        <w:t xml:space="preserve"> Верховным Судом Российской Федерации подготовлен обзор в</w:t>
      </w:r>
      <w:r>
        <w:rPr>
          <w:lang w:val="en-US"/>
        </w:rPr>
        <w:t> </w:t>
      </w:r>
      <w:r w:rsidRPr="003C5A1F">
        <w:t xml:space="preserve">целях выполнения Национального плана противодействия коррупции на </w:t>
      </w:r>
      <w:r>
        <w:br/>
      </w:r>
      <w:r w:rsidRPr="003C5A1F">
        <w:t>2018‒2020 г</w:t>
      </w:r>
      <w:r>
        <w:t>оды</w:t>
      </w:r>
      <w:r w:rsidRPr="003C5A1F">
        <w:t>, утвержденного Указом Президента Российской Федерации от 29</w:t>
      </w:r>
      <w:r>
        <w:rPr>
          <w:lang w:val="en-US"/>
        </w:rPr>
        <w:t> </w:t>
      </w:r>
      <w:r>
        <w:t xml:space="preserve">июня </w:t>
      </w:r>
      <w:r w:rsidRPr="003C5A1F">
        <w:t>2018</w:t>
      </w:r>
      <w:r>
        <w:t xml:space="preserve"> года</w:t>
      </w:r>
      <w:r w:rsidRPr="003C5A1F">
        <w:t xml:space="preserve"> № 378, по совершенствованию порядка предотвращения и урегулирования конфликта интересов, возникающего при исполнении судьями своих полномочий, в том числе при рассмотрении дел с участием граждан и юридических лиц, с которыми судья, его близкие родственники или свойственники связаны финансовыми или иными обязательствами.</w:t>
      </w:r>
    </w:p>
    <w:p w14:paraId="03ECD483" w14:textId="77777777" w:rsidR="008B72B0" w:rsidRPr="003C5A1F" w:rsidRDefault="008B72B0" w:rsidP="008B72B0">
      <w:pPr>
        <w:pStyle w:val="H1G"/>
      </w:pPr>
      <w:r w:rsidRPr="003C5A1F">
        <w:tab/>
      </w:r>
      <w:r w:rsidRPr="003C5A1F">
        <w:tab/>
        <w:t>Ответ на пункт 13</w:t>
      </w:r>
      <w:r>
        <w:t xml:space="preserve"> </w:t>
      </w:r>
      <w:r w:rsidRPr="003C5A1F">
        <w:t>перечня вопросов</w:t>
      </w:r>
    </w:p>
    <w:p w14:paraId="2FA16030" w14:textId="77777777" w:rsidR="008B72B0" w:rsidRPr="003C5A1F" w:rsidRDefault="008B72B0" w:rsidP="008B72B0">
      <w:pPr>
        <w:pStyle w:val="SingleTxtG"/>
      </w:pPr>
      <w:r w:rsidRPr="003C5A1F">
        <w:t>79.</w:t>
      </w:r>
      <w:r w:rsidRPr="003C5A1F">
        <w:tab/>
        <w:t>В соответствии с требованиями Федерального закона от 15</w:t>
      </w:r>
      <w:r>
        <w:t xml:space="preserve"> июля </w:t>
      </w:r>
      <w:r w:rsidRPr="003C5A1F">
        <w:t>1995</w:t>
      </w:r>
      <w:r>
        <w:t xml:space="preserve"> </w:t>
      </w:r>
      <w:r w:rsidRPr="003C5A1F">
        <w:t>г</w:t>
      </w:r>
      <w:r>
        <w:t>ода</w:t>
      </w:r>
      <w:r w:rsidRPr="003C5A1F">
        <w:t xml:space="preserve"> №</w:t>
      </w:r>
      <w:r>
        <w:rPr>
          <w:lang w:val="en-US"/>
        </w:rPr>
        <w:t> </w:t>
      </w:r>
      <w:r w:rsidRPr="003C5A1F">
        <w:t xml:space="preserve">103-ФЗ «О содержании под стражей подозреваемых и обвиняемых в совершении преступлений» (далее — Федеральный закон № 103-ФЗ) свидания с защитником предоставляются подозреваемым или обвиняемым без ограничения их числа и продолжительности, за исключением случаев, предусмотренных УПК России. </w:t>
      </w:r>
    </w:p>
    <w:p w14:paraId="5CF3D20F" w14:textId="77777777" w:rsidR="008B72B0" w:rsidRPr="003C5A1F" w:rsidRDefault="008B72B0" w:rsidP="008B72B0">
      <w:pPr>
        <w:pStyle w:val="SingleTxtG"/>
      </w:pPr>
      <w:r w:rsidRPr="003C5A1F">
        <w:t>80.</w:t>
      </w:r>
      <w:r w:rsidRPr="003C5A1F">
        <w:tab/>
        <w:t>Свидания проводятся с учетом соблюдения санитарно-эпидемиологических требований по профилактике распространения коронавирусной инфекции, определенных постановлениями главного государственного санитарного врача ФСИН России от 27</w:t>
      </w:r>
      <w:r>
        <w:t xml:space="preserve"> апреля </w:t>
      </w:r>
      <w:r w:rsidRPr="003C5A1F">
        <w:t>2020</w:t>
      </w:r>
      <w:r>
        <w:t xml:space="preserve"> </w:t>
      </w:r>
      <w:r w:rsidRPr="003C5A1F">
        <w:t>г</w:t>
      </w:r>
      <w:r>
        <w:t>ода</w:t>
      </w:r>
      <w:r w:rsidRPr="003C5A1F">
        <w:t xml:space="preserve"> № 345 и от 23</w:t>
      </w:r>
      <w:r>
        <w:t xml:space="preserve"> мая </w:t>
      </w:r>
      <w:r w:rsidRPr="003C5A1F">
        <w:t>2020 г</w:t>
      </w:r>
      <w:r>
        <w:t>ода</w:t>
      </w:r>
      <w:r w:rsidRPr="003C5A1F">
        <w:t xml:space="preserve"> № 649. </w:t>
      </w:r>
    </w:p>
    <w:p w14:paraId="10CE61FB" w14:textId="77777777" w:rsidR="008B72B0" w:rsidRPr="003C5A1F" w:rsidRDefault="008B72B0" w:rsidP="008B72B0">
      <w:pPr>
        <w:pStyle w:val="SingleTxtG"/>
      </w:pPr>
      <w:r w:rsidRPr="003C5A1F">
        <w:t>81.</w:t>
      </w:r>
      <w:r w:rsidRPr="003C5A1F">
        <w:tab/>
        <w:t xml:space="preserve">В целях предупреждения распространения коронавирусной инфекции </w:t>
      </w:r>
      <w:r w:rsidRPr="003C5A1F">
        <w:br/>
        <w:t>(</w:t>
      </w:r>
      <w:r w:rsidRPr="003C5A1F">
        <w:rPr>
          <w:lang w:val="en-US"/>
        </w:rPr>
        <w:t>COVID</w:t>
      </w:r>
      <w:r w:rsidRPr="003C5A1F">
        <w:t>-19) в учреждениях уголовно-исполнительной системы (далее — УИС) среди подозреваемых, обвиняемых, осужденных и работников постановлениями главного государственного санитарного врача ФСИН России от 16</w:t>
      </w:r>
      <w:r>
        <w:t xml:space="preserve"> марта </w:t>
      </w:r>
      <w:r w:rsidRPr="003C5A1F">
        <w:t>2020</w:t>
      </w:r>
      <w:r>
        <w:t xml:space="preserve"> </w:t>
      </w:r>
      <w:r w:rsidRPr="003C5A1F">
        <w:t>г</w:t>
      </w:r>
      <w:r>
        <w:t>ода</w:t>
      </w:r>
      <w:r w:rsidRPr="003C5A1F">
        <w:t xml:space="preserve"> «О введении дополнительных санитарно-противоэпидемиологических (профилактических) мер, направленных на недопущение возникновения и распространения коронавирусной инфекции (</w:t>
      </w:r>
      <w:r w:rsidRPr="003C5A1F">
        <w:rPr>
          <w:lang w:val="en-US"/>
        </w:rPr>
        <w:t>COVID</w:t>
      </w:r>
      <w:r w:rsidRPr="003C5A1F">
        <w:t>-19)» предписано ограничить посещение учреждений УИС представителями федеральных органов исполнительной власти, общественных наблюдательных комиссий, адвокатами и иными лицами до особого распоряжения.</w:t>
      </w:r>
    </w:p>
    <w:p w14:paraId="589191C7" w14:textId="77777777" w:rsidR="008B72B0" w:rsidRPr="003C5A1F" w:rsidRDefault="008B72B0" w:rsidP="008B72B0">
      <w:pPr>
        <w:pStyle w:val="H1G"/>
      </w:pPr>
      <w:r w:rsidRPr="003C5A1F">
        <w:tab/>
      </w:r>
      <w:r w:rsidRPr="003C5A1F">
        <w:tab/>
        <w:t>Ответ на пункт 14</w:t>
      </w:r>
      <w:r>
        <w:t xml:space="preserve"> </w:t>
      </w:r>
      <w:r w:rsidRPr="003C5A1F">
        <w:t>перечня вопросов</w:t>
      </w:r>
    </w:p>
    <w:p w14:paraId="639276F4" w14:textId="77777777" w:rsidR="008B72B0" w:rsidRPr="003C5A1F" w:rsidRDefault="008B72B0" w:rsidP="008B72B0">
      <w:pPr>
        <w:pStyle w:val="SingleTxtG"/>
      </w:pPr>
      <w:r w:rsidRPr="003C5A1F">
        <w:t>82.</w:t>
      </w:r>
      <w:r w:rsidRPr="003C5A1F">
        <w:tab/>
        <w:t>После внесения в 2013 г</w:t>
      </w:r>
      <w:r>
        <w:t>оду</w:t>
      </w:r>
      <w:r w:rsidRPr="003C5A1F">
        <w:t xml:space="preserve"> изменений в статью 148 УК России статистические показатели количества осужденных по ней лиц таковы: 2013 г</w:t>
      </w:r>
      <w:r>
        <w:t>од</w:t>
      </w:r>
      <w:r w:rsidRPr="003C5A1F">
        <w:t xml:space="preserve"> — 0, 2014</w:t>
      </w:r>
      <w:r>
        <w:t xml:space="preserve"> </w:t>
      </w:r>
      <w:r w:rsidRPr="003C5A1F">
        <w:t>г</w:t>
      </w:r>
      <w:r>
        <w:t>од</w:t>
      </w:r>
      <w:r w:rsidRPr="003C5A1F">
        <w:t xml:space="preserve"> — 1, 2015 г</w:t>
      </w:r>
      <w:r>
        <w:t>од</w:t>
      </w:r>
      <w:r w:rsidRPr="003C5A1F">
        <w:t> — 2, 2016 г</w:t>
      </w:r>
      <w:r>
        <w:t>од</w:t>
      </w:r>
      <w:r w:rsidRPr="003C5A1F">
        <w:t xml:space="preserve"> — 5, 2017 г</w:t>
      </w:r>
      <w:r>
        <w:t>од</w:t>
      </w:r>
      <w:r w:rsidRPr="003C5A1F">
        <w:t xml:space="preserve"> — 5, 2018 г</w:t>
      </w:r>
      <w:r>
        <w:t>од</w:t>
      </w:r>
      <w:r w:rsidRPr="003C5A1F">
        <w:t xml:space="preserve"> — 2, 2019 г</w:t>
      </w:r>
      <w:r>
        <w:t>од</w:t>
      </w:r>
      <w:r w:rsidRPr="003C5A1F">
        <w:t xml:space="preserve"> — 2. Осужденным назначены обязательные работы (в отношении 9) и штраф (в отношении 5).</w:t>
      </w:r>
    </w:p>
    <w:p w14:paraId="04EA4B8E" w14:textId="77777777" w:rsidR="008B72B0" w:rsidRPr="003C5A1F" w:rsidRDefault="008B72B0" w:rsidP="008B72B0">
      <w:pPr>
        <w:pStyle w:val="SingleTxtG"/>
      </w:pPr>
      <w:r w:rsidRPr="003C5A1F">
        <w:t>83.</w:t>
      </w:r>
      <w:r w:rsidRPr="003C5A1F">
        <w:tab/>
        <w:t>21</w:t>
      </w:r>
      <w:r>
        <w:t xml:space="preserve"> сентября </w:t>
      </w:r>
      <w:r w:rsidRPr="003C5A1F">
        <w:t>2015</w:t>
      </w:r>
      <w:r>
        <w:t xml:space="preserve"> </w:t>
      </w:r>
      <w:r w:rsidRPr="003C5A1F">
        <w:t>г</w:t>
      </w:r>
      <w:r>
        <w:t>ода</w:t>
      </w:r>
      <w:r w:rsidRPr="003C5A1F">
        <w:t xml:space="preserve"> К. и Ш. надругались над почитаемой верующими религиозной святыней — православным крестом как символом веры, договорились совместно изготовить чучело человеческой фигуры и разместить его на поклонном православном освященном кресте, установленном на открытой местности около автодороги, т. е. в публичном месте. Вышеуказанные действия К. и Ш., совершенные в общественном месте, выражают явное неуважение к обществу и оскорбляют религиозные чувства верующих (приговор мирового судьи судебного участка № 10 Вятскополянского судебного района Кировской области от 31</w:t>
      </w:r>
      <w:r>
        <w:t xml:space="preserve"> мая </w:t>
      </w:r>
      <w:r w:rsidRPr="003C5A1F">
        <w:t>2016 г</w:t>
      </w:r>
      <w:r>
        <w:t>ода</w:t>
      </w:r>
      <w:r w:rsidRPr="003C5A1F">
        <w:t>).</w:t>
      </w:r>
    </w:p>
    <w:p w14:paraId="2B61430E" w14:textId="77777777" w:rsidR="008B72B0" w:rsidRPr="003C5A1F" w:rsidRDefault="008B72B0" w:rsidP="008B72B0">
      <w:pPr>
        <w:pStyle w:val="SingleTxtG"/>
      </w:pPr>
      <w:r w:rsidRPr="003C5A1F">
        <w:t>8</w:t>
      </w:r>
      <w:r>
        <w:t>4</w:t>
      </w:r>
      <w:r w:rsidRPr="003C5A1F">
        <w:t>.</w:t>
      </w:r>
      <w:r w:rsidRPr="003C5A1F">
        <w:tab/>
        <w:t>В. зарегистрировался в социальной сети «ВКонтакте» и публично разместил на своей странице фотоизображения восьмиконечного (православного) креста с нецензурной надписью, а также фотоизображение, на котором изображена скульптурная композиция, отображающая сцену крестной казни Иисуса Христа (в центре расположено распятие — крест с пригвожденным к нему Иисусом Христом, на распятии сидит мужчина с улыбкой на лице и показывает знак удовольствия и радости, большой палец руки вверх, на фотографии присутствует нецензурная надпись), а также фотоизображение (пост) перевернутого четырехконечного креста с текстом: «Принявшие бога уверовали сами и уверили других в собственной ничтожности и беспомощности» (приговор мирового судьи судебного участка № 2 Йошкар-Олинского судебного района Республики Марий Эл от 16</w:t>
      </w:r>
      <w:r>
        <w:t xml:space="preserve"> августа </w:t>
      </w:r>
      <w:r w:rsidRPr="003C5A1F">
        <w:t>2016 г</w:t>
      </w:r>
      <w:r>
        <w:t>ода</w:t>
      </w:r>
      <w:r w:rsidRPr="003C5A1F">
        <w:t>).</w:t>
      </w:r>
    </w:p>
    <w:p w14:paraId="4D5639F7" w14:textId="77777777" w:rsidR="008B72B0" w:rsidRPr="009B498B" w:rsidRDefault="008B72B0" w:rsidP="008B72B0">
      <w:pPr>
        <w:pStyle w:val="SingleTxtG"/>
      </w:pPr>
      <w:r w:rsidRPr="009B498B">
        <w:lastRenderedPageBreak/>
        <w:t>85.</w:t>
      </w:r>
      <w:r w:rsidRPr="009B498B">
        <w:tab/>
        <w:t xml:space="preserve">По </w:t>
      </w:r>
      <w:hyperlink r:id="rId12">
        <w:r w:rsidRPr="009B498B">
          <w:rPr>
            <w:rStyle w:val="af1"/>
          </w:rPr>
          <w:t>части 2 статьи 148</w:t>
        </w:r>
      </w:hyperlink>
      <w:r w:rsidRPr="009B498B">
        <w:t xml:space="preserve"> УК России были квалифицированы действия З., который, находясь в состоянии алкогольного опьянения, в помещении местной религиозной организации — православного прихода храма Собора Кемеровских святых (Московский патриархат), т. е. в месте, специально предназначенном для проведения богослужений, других религиозных обрядов и церемоний, с целью оскорбления религиозных чувств представителей православного вероисповедания — прихожан вышеуказанного храма А., Б., В., действуя публично, высказался грубой нецензурной бранью и словами непристойного содержания в адрес Иисуса Христа и иконы с изображением последнего, чем оскорбил религиозные чувства вышеуказанных граждан (приговор мирового судьи судебного участка № 6 Центрального судебного района г. Кемерово от 23 ноября 2015 года).</w:t>
      </w:r>
    </w:p>
    <w:p w14:paraId="7FFA9650" w14:textId="77777777" w:rsidR="008B72B0" w:rsidRPr="009B498B" w:rsidRDefault="008B72B0" w:rsidP="008B72B0">
      <w:pPr>
        <w:pStyle w:val="SingleTxtG"/>
      </w:pPr>
      <w:r w:rsidRPr="009B498B">
        <w:t>86.</w:t>
      </w:r>
      <w:r w:rsidRPr="009B498B">
        <w:tab/>
        <w:t xml:space="preserve">Анализ признаков субъективной стороны состава преступления, предусмотренного </w:t>
      </w:r>
      <w:hyperlink r:id="rId13">
        <w:r w:rsidRPr="009B498B">
          <w:rPr>
            <w:rStyle w:val="af1"/>
          </w:rPr>
          <w:t>частью 1 статьи 148</w:t>
        </w:r>
      </w:hyperlink>
      <w:r w:rsidRPr="009B498B">
        <w:t xml:space="preserve"> УК России, свидетельствует о том, что основным криминообразующим признаком рассматриваемого состава является именно цель оскорбить чувства верующих. Оскорбление выражается отнюдь не в стремлении унизить честь и достоинство человека, оскорблению должны подвергаться именно религиозные чувства лица, которое относит себя к приверженцам определенной религии. Религиозными являются чувства благоговейного отношения лица к тому, что в соответствии с его религиозными убеждениями является для него святыней, при этом такой святыней для лица, несомненно, являются его религиозные убеждения, догматы религии, личности и деяния святых, а также священные изображения и тексты, иные предметы религиозного назначения, места религиозного почитания (паломничества).</w:t>
      </w:r>
    </w:p>
    <w:p w14:paraId="4B65763F" w14:textId="77777777" w:rsidR="008B72B0" w:rsidRPr="009B498B" w:rsidRDefault="008B72B0" w:rsidP="008B72B0">
      <w:pPr>
        <w:pStyle w:val="SingleTxtG"/>
      </w:pPr>
      <w:r w:rsidRPr="009B498B">
        <w:rPr>
          <w:bCs/>
        </w:rPr>
        <w:t>87.</w:t>
      </w:r>
      <w:r w:rsidRPr="009B498B">
        <w:rPr>
          <w:bCs/>
        </w:rPr>
        <w:tab/>
        <w:t>Статья 354</w:t>
      </w:r>
      <w:r w:rsidRPr="009B498B">
        <w:rPr>
          <w:bCs/>
          <w:sz w:val="18"/>
          <w:szCs w:val="18"/>
          <w:vertAlign w:val="superscript"/>
        </w:rPr>
        <w:t>1</w:t>
      </w:r>
      <w:r w:rsidRPr="009B498B">
        <w:rPr>
          <w:bCs/>
        </w:rPr>
        <w:t xml:space="preserve"> УК России предусматривает ответственность за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r w:rsidRPr="009B498B">
        <w:t>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Практика применения положений</w:t>
      </w:r>
      <w:r w:rsidRPr="009B498B">
        <w:rPr>
          <w:bCs/>
        </w:rPr>
        <w:t xml:space="preserve"> статьи 354</w:t>
      </w:r>
      <w:r w:rsidRPr="009B498B">
        <w:rPr>
          <w:bCs/>
          <w:sz w:val="18"/>
          <w:szCs w:val="18"/>
          <w:vertAlign w:val="superscript"/>
        </w:rPr>
        <w:t>1</w:t>
      </w:r>
      <w:r w:rsidRPr="009B498B">
        <w:rPr>
          <w:bCs/>
        </w:rPr>
        <w:t xml:space="preserve"> УК России</w:t>
      </w:r>
      <w:r w:rsidRPr="009B498B">
        <w:t xml:space="preserve"> немногочисленная.</w:t>
      </w:r>
    </w:p>
    <w:p w14:paraId="0E761A0B" w14:textId="77777777" w:rsidR="008B72B0" w:rsidRPr="009B498B" w:rsidRDefault="008B72B0" w:rsidP="008B72B0">
      <w:pPr>
        <w:pStyle w:val="SingleTxtG"/>
      </w:pPr>
      <w:r w:rsidRPr="009B498B">
        <w:t>88.</w:t>
      </w:r>
      <w:r w:rsidRPr="009B498B">
        <w:tab/>
        <w:t>Например, Пермский краевой суд в 2016 году вынес приговор</w:t>
      </w:r>
      <w:r w:rsidRPr="009B498B">
        <w:rPr>
          <w:rStyle w:val="aa"/>
        </w:rPr>
        <w:footnoteReference w:id="5"/>
      </w:r>
      <w:r w:rsidRPr="009B498B">
        <w:t xml:space="preserve"> в отношении Л. по </w:t>
      </w:r>
      <w:hyperlink r:id="rId14">
        <w:r w:rsidRPr="009B498B">
          <w:rPr>
            <w:rStyle w:val="af1"/>
          </w:rPr>
          <w:t>части 1 статьи 354</w:t>
        </w:r>
        <w:r w:rsidRPr="009B498B">
          <w:rPr>
            <w:rStyle w:val="af1"/>
            <w:sz w:val="18"/>
            <w:szCs w:val="18"/>
            <w:vertAlign w:val="superscript"/>
          </w:rPr>
          <w:t>1</w:t>
        </w:r>
      </w:hyperlink>
      <w:r w:rsidRPr="009B498B">
        <w:t xml:space="preserve"> УК России с присуждением штрафа в размере 200 000 рублей. </w:t>
      </w:r>
    </w:p>
    <w:p w14:paraId="63D1D297" w14:textId="77777777" w:rsidR="008B72B0" w:rsidRPr="009B498B" w:rsidRDefault="008B72B0" w:rsidP="008B72B0">
      <w:pPr>
        <w:pStyle w:val="SingleTxtG"/>
      </w:pPr>
      <w:r w:rsidRPr="009B498B">
        <w:t>89.</w:t>
      </w:r>
      <w:r w:rsidRPr="009B498B">
        <w:tab/>
        <w:t>Приговорами Ставропольского краевого суда</w:t>
      </w:r>
      <w:r w:rsidRPr="009B498B">
        <w:rPr>
          <w:rStyle w:val="aa"/>
        </w:rPr>
        <w:footnoteReference w:id="6"/>
      </w:r>
      <w:r w:rsidRPr="009B498B">
        <w:t xml:space="preserve"> от 21 ноября 2016 года, Верховного суда Республики Крым</w:t>
      </w:r>
      <w:r w:rsidRPr="009B498B">
        <w:rPr>
          <w:rStyle w:val="aa"/>
        </w:rPr>
        <w:footnoteReference w:id="7"/>
      </w:r>
      <w:r w:rsidRPr="009B498B">
        <w:t xml:space="preserve"> от 2 августа 2017 года, Верховного Суда Республики Бурятия</w:t>
      </w:r>
      <w:r w:rsidRPr="009B498B">
        <w:rPr>
          <w:rStyle w:val="aa"/>
        </w:rPr>
        <w:footnoteReference w:id="8"/>
      </w:r>
      <w:r w:rsidRPr="009B498B">
        <w:t xml:space="preserve"> от 27 декабря 2016 года, по </w:t>
      </w:r>
      <w:hyperlink r:id="rId15">
        <w:r w:rsidRPr="009B498B">
          <w:rPr>
            <w:rStyle w:val="af1"/>
          </w:rPr>
          <w:t>статье 354</w:t>
        </w:r>
        <w:r w:rsidRPr="009B498B">
          <w:rPr>
            <w:rStyle w:val="af1"/>
            <w:sz w:val="18"/>
            <w:szCs w:val="18"/>
            <w:vertAlign w:val="superscript"/>
          </w:rPr>
          <w:t>1</w:t>
        </w:r>
      </w:hyperlink>
      <w:r w:rsidRPr="009B498B">
        <w:t xml:space="preserve"> УК России признаны виновными П., М., О.</w:t>
      </w:r>
    </w:p>
    <w:p w14:paraId="0388C659" w14:textId="77777777" w:rsidR="008B72B0" w:rsidRPr="003C5A1F" w:rsidRDefault="008B72B0" w:rsidP="008B72B0">
      <w:pPr>
        <w:pStyle w:val="SingleTxtG"/>
      </w:pPr>
      <w:r>
        <w:lastRenderedPageBreak/>
        <w:t>90</w:t>
      </w:r>
      <w:r w:rsidRPr="003C5A1F">
        <w:t>.</w:t>
      </w:r>
      <w:r w:rsidRPr="003C5A1F">
        <w:tab/>
        <w:t>После дополнения в 2012</w:t>
      </w:r>
      <w:r>
        <w:t xml:space="preserve"> </w:t>
      </w:r>
      <w:r w:rsidRPr="003C5A1F">
        <w:t>г</w:t>
      </w:r>
      <w:r>
        <w:t>оду</w:t>
      </w:r>
      <w:r w:rsidRPr="003C5A1F">
        <w:t xml:space="preserve"> УК России статьями 128</w:t>
      </w:r>
      <w:r w:rsidRPr="003C5A1F">
        <w:rPr>
          <w:sz w:val="18"/>
          <w:szCs w:val="18"/>
          <w:vertAlign w:val="superscript"/>
        </w:rPr>
        <w:t>1</w:t>
      </w:r>
      <w:r w:rsidRPr="003C5A1F">
        <w:t xml:space="preserve"> (клевета) и 298</w:t>
      </w:r>
      <w:r w:rsidRPr="003C5A1F">
        <w:rPr>
          <w:sz w:val="18"/>
          <w:szCs w:val="18"/>
          <w:vertAlign w:val="superscript"/>
        </w:rPr>
        <w:t>1</w:t>
      </w:r>
      <w:r w:rsidRPr="003C5A1F">
        <w:t xml:space="preserve"> (</w:t>
      </w:r>
      <w:r w:rsidRPr="003C5A1F">
        <w:rPr>
          <w:bCs/>
        </w:rPr>
        <w:t>клевета в отношении судьи, присяжного заседателя, прокурора, следователя, лица, производящего дознание, сотрудника органов принудительного исполнения РФ</w:t>
      </w:r>
      <w:r w:rsidRPr="003C5A1F">
        <w:t>) статистические показатели количества осужденных по ним лиц таковы: 2012 г</w:t>
      </w:r>
      <w:r>
        <w:t>од</w:t>
      </w:r>
      <w:r w:rsidRPr="003C5A1F">
        <w:t xml:space="preserve"> — 5</w:t>
      </w:r>
      <w:r>
        <w:rPr>
          <w:lang w:val="en-US"/>
        </w:rPr>
        <w:t> </w:t>
      </w:r>
      <w:r w:rsidRPr="003C5A1F">
        <w:t>и 0, 2013 г</w:t>
      </w:r>
      <w:r>
        <w:t>од</w:t>
      </w:r>
      <w:r w:rsidRPr="003C5A1F">
        <w:t xml:space="preserve"> — 107 и 2, 2014 г</w:t>
      </w:r>
      <w:r>
        <w:t>од</w:t>
      </w:r>
      <w:r w:rsidRPr="003C5A1F">
        <w:t xml:space="preserve"> — 138 и 2, 2015 г</w:t>
      </w:r>
      <w:r>
        <w:t>од</w:t>
      </w:r>
      <w:r w:rsidRPr="003C5A1F">
        <w:t xml:space="preserve"> — 94 и 4, 2016 г</w:t>
      </w:r>
      <w:r>
        <w:t>од</w:t>
      </w:r>
      <w:r w:rsidRPr="003C5A1F">
        <w:t xml:space="preserve"> — 141 и 2, 2017 г</w:t>
      </w:r>
      <w:r>
        <w:t>од</w:t>
      </w:r>
      <w:r w:rsidRPr="003C5A1F">
        <w:t xml:space="preserve"> — 95 и 6, 2018 г</w:t>
      </w:r>
      <w:r>
        <w:t>од</w:t>
      </w:r>
      <w:r w:rsidRPr="003C5A1F">
        <w:t xml:space="preserve"> — 35 и 3, 2019 г</w:t>
      </w:r>
      <w:r>
        <w:t>од</w:t>
      </w:r>
      <w:r w:rsidRPr="003C5A1F">
        <w:t xml:space="preserve"> — 83 и 9 соответственно. Осужденным по статье 128</w:t>
      </w:r>
      <w:r w:rsidRPr="003C5A1F">
        <w:rPr>
          <w:sz w:val="18"/>
          <w:szCs w:val="18"/>
          <w:vertAlign w:val="superscript"/>
        </w:rPr>
        <w:t>1</w:t>
      </w:r>
      <w:r w:rsidRPr="003C5A1F">
        <w:t xml:space="preserve"> УК России назначены такие виды наказания, как штраф (в отношении 537) и обязательные работы (в отношении 167); по статье 298</w:t>
      </w:r>
      <w:r w:rsidRPr="003C5A1F">
        <w:rPr>
          <w:sz w:val="18"/>
          <w:szCs w:val="18"/>
          <w:vertAlign w:val="superscript"/>
        </w:rPr>
        <w:t>1</w:t>
      </w:r>
      <w:r w:rsidRPr="003C5A1F">
        <w:t xml:space="preserve"> УК России — штраф (в отношении 14) и обязательные работы (в отношении 10).</w:t>
      </w:r>
    </w:p>
    <w:p w14:paraId="312DEF7E" w14:textId="77777777" w:rsidR="008B72B0" w:rsidRPr="003C5A1F" w:rsidRDefault="008B72B0" w:rsidP="008B72B0">
      <w:pPr>
        <w:pStyle w:val="SingleTxtG"/>
      </w:pPr>
      <w:r w:rsidRPr="003C5A1F">
        <w:t>9</w:t>
      </w:r>
      <w:r>
        <w:t>1</w:t>
      </w:r>
      <w:r w:rsidRPr="003C5A1F">
        <w:t>.</w:t>
      </w:r>
      <w:r w:rsidRPr="003C5A1F">
        <w:tab/>
        <w:t>После внесения в 2012 г</w:t>
      </w:r>
      <w:r>
        <w:t>оду</w:t>
      </w:r>
      <w:r w:rsidRPr="003C5A1F">
        <w:t xml:space="preserve"> изменений в статью 275 УК России (государственная измена) статистические показатели количества осужденных по ней лиц таковы: </w:t>
      </w:r>
      <w:r w:rsidRPr="003C5A1F">
        <w:rPr>
          <w:spacing w:val="-4"/>
        </w:rPr>
        <w:t>2012</w:t>
      </w:r>
      <w:r>
        <w:rPr>
          <w:spacing w:val="-4"/>
        </w:rPr>
        <w:t xml:space="preserve"> </w:t>
      </w:r>
      <w:r w:rsidRPr="003C5A1F">
        <w:rPr>
          <w:spacing w:val="-4"/>
        </w:rPr>
        <w:t>г</w:t>
      </w:r>
      <w:r>
        <w:rPr>
          <w:spacing w:val="-4"/>
        </w:rPr>
        <w:t>од</w:t>
      </w:r>
      <w:r w:rsidRPr="003C5A1F">
        <w:rPr>
          <w:spacing w:val="-4"/>
        </w:rPr>
        <w:t> — 6, 2013 г</w:t>
      </w:r>
      <w:r>
        <w:rPr>
          <w:spacing w:val="-4"/>
        </w:rPr>
        <w:t>од</w:t>
      </w:r>
      <w:r w:rsidRPr="003C5A1F">
        <w:rPr>
          <w:spacing w:val="-4"/>
        </w:rPr>
        <w:t xml:space="preserve"> — 4, 2014 г</w:t>
      </w:r>
      <w:r>
        <w:rPr>
          <w:spacing w:val="-4"/>
        </w:rPr>
        <w:t>од</w:t>
      </w:r>
      <w:r w:rsidRPr="003C5A1F">
        <w:rPr>
          <w:spacing w:val="-4"/>
        </w:rPr>
        <w:t xml:space="preserve"> — 15, 2015 г</w:t>
      </w:r>
      <w:r>
        <w:rPr>
          <w:spacing w:val="-4"/>
        </w:rPr>
        <w:t>од</w:t>
      </w:r>
      <w:r w:rsidRPr="003C5A1F">
        <w:rPr>
          <w:spacing w:val="-4"/>
        </w:rPr>
        <w:t xml:space="preserve"> — 6, 2016 г</w:t>
      </w:r>
      <w:r>
        <w:rPr>
          <w:spacing w:val="-4"/>
        </w:rPr>
        <w:t>од</w:t>
      </w:r>
      <w:r w:rsidRPr="003C5A1F">
        <w:rPr>
          <w:spacing w:val="-4"/>
        </w:rPr>
        <w:t xml:space="preserve"> — 14, 2017 г</w:t>
      </w:r>
      <w:r>
        <w:rPr>
          <w:spacing w:val="-4"/>
        </w:rPr>
        <w:t>од</w:t>
      </w:r>
      <w:r w:rsidRPr="003C5A1F">
        <w:rPr>
          <w:spacing w:val="-4"/>
        </w:rPr>
        <w:t xml:space="preserve"> — 4, 2018 г</w:t>
      </w:r>
      <w:r>
        <w:rPr>
          <w:spacing w:val="-4"/>
        </w:rPr>
        <w:t>од</w:t>
      </w:r>
      <w:r w:rsidRPr="003C5A1F">
        <w:rPr>
          <w:spacing w:val="-4"/>
        </w:rPr>
        <w:t> — 4,</w:t>
      </w:r>
      <w:r w:rsidRPr="003C5A1F">
        <w:t xml:space="preserve"> 2019 г</w:t>
      </w:r>
      <w:r>
        <w:t>од</w:t>
      </w:r>
      <w:r w:rsidRPr="003C5A1F">
        <w:t xml:space="preserve"> — 8. Всем осужденным назначено лишение свободы на определенный срок.</w:t>
      </w:r>
    </w:p>
    <w:p w14:paraId="4A49803A" w14:textId="77777777" w:rsidR="008B72B0" w:rsidRPr="003C5A1F" w:rsidRDefault="008B72B0" w:rsidP="008B72B0">
      <w:pPr>
        <w:pStyle w:val="SingleTxtG"/>
      </w:pPr>
      <w:r w:rsidRPr="003C5A1F">
        <w:t>9</w:t>
      </w:r>
      <w:r>
        <w:t>2</w:t>
      </w:r>
      <w:r w:rsidRPr="003C5A1F">
        <w:t>.</w:t>
      </w:r>
      <w:r w:rsidRPr="003C5A1F">
        <w:tab/>
        <w:t xml:space="preserve">Осуществление гражданами своих конституционных прав и свобод (в том числе свободу мысли и слова, свободу творчества, право иметь и распространять убеждения и действовать сообразно с ними) не должно нарушать права и свободы других лиц. Если такое нарушение (независимо от того, направлено оно против конкретных лиц или против общественного порядка в целом) носит общественно опасный и противоправный характер, то виновный может быть привлечен к публично-правовой (в том числе уголовной) ответственности, которая преследует цель охраны публичных интересов. </w:t>
      </w:r>
    </w:p>
    <w:p w14:paraId="00C9078B" w14:textId="77777777" w:rsidR="008B72B0" w:rsidRPr="003C5A1F" w:rsidRDefault="008B72B0" w:rsidP="008B72B0">
      <w:pPr>
        <w:pStyle w:val="SingleTxtG"/>
      </w:pPr>
      <w:r w:rsidRPr="003C5A1F">
        <w:t>9</w:t>
      </w:r>
      <w:r>
        <w:t>3</w:t>
      </w:r>
      <w:r w:rsidRPr="003C5A1F">
        <w:t>.</w:t>
      </w:r>
      <w:r w:rsidRPr="003C5A1F">
        <w:tab/>
        <w:t>Таким образом, указанные выше уголовно-правовые запреты соответствуют Конституции Российской Федерации и нормам международного права, поскольку они установлены в форме федерального закона и приняты для обеспечения уважения прав и репутации других лиц, а также для охраны государственной безопасности, общественного порядка и нравственности населения.</w:t>
      </w:r>
    </w:p>
    <w:p w14:paraId="3B330423" w14:textId="77777777" w:rsidR="008B72B0" w:rsidRPr="003C5A1F" w:rsidRDefault="008B72B0" w:rsidP="008B72B0">
      <w:pPr>
        <w:pStyle w:val="H1G"/>
      </w:pPr>
      <w:r w:rsidRPr="003C5A1F">
        <w:tab/>
      </w:r>
      <w:r w:rsidRPr="003C5A1F">
        <w:tab/>
        <w:t>Ответ на пункт 15 перечня вопросов</w:t>
      </w:r>
    </w:p>
    <w:p w14:paraId="2F3285BD" w14:textId="77777777" w:rsidR="008B72B0" w:rsidRPr="003C5A1F" w:rsidRDefault="008B72B0" w:rsidP="008B72B0">
      <w:pPr>
        <w:pStyle w:val="SingleTxtG"/>
      </w:pPr>
      <w:r w:rsidRPr="003C5A1F">
        <w:t>9</w:t>
      </w:r>
      <w:r>
        <w:t>4</w:t>
      </w:r>
      <w:r w:rsidRPr="003C5A1F">
        <w:t>.</w:t>
      </w:r>
      <w:r w:rsidRPr="003C5A1F">
        <w:tab/>
        <w:t>Федеральным законом от 18</w:t>
      </w:r>
      <w:r>
        <w:t xml:space="preserve"> марта </w:t>
      </w:r>
      <w:r w:rsidRPr="003C5A1F">
        <w:t>2019</w:t>
      </w:r>
      <w:r>
        <w:t xml:space="preserve"> </w:t>
      </w:r>
      <w:r w:rsidRPr="003C5A1F">
        <w:t>г</w:t>
      </w:r>
      <w:r>
        <w:t>ода</w:t>
      </w:r>
      <w:r w:rsidRPr="003C5A1F">
        <w:t xml:space="preserve"> № 30-ФЗ внесены изменения в Федеральный закон «Об информации, информационных технологиях и о защите информации», согласно которым Генеральная Прокуратура Российской Федерации наделена полномочиями направлять в Федеральную службу по надзору в сфере связи, информационных технологий и массовых коммуникаций требования о принятии мер по ограничению доступа к информационным ресурсам, распространяющим указанные сведения.</w:t>
      </w:r>
    </w:p>
    <w:p w14:paraId="40416C7E" w14:textId="77777777" w:rsidR="008B72B0" w:rsidRPr="003C5A1F" w:rsidRDefault="008B72B0" w:rsidP="008B72B0">
      <w:pPr>
        <w:pStyle w:val="SingleTxtG"/>
        <w:rPr>
          <w:b/>
        </w:rPr>
      </w:pPr>
      <w:r w:rsidRPr="003C5A1F">
        <w:t>9</w:t>
      </w:r>
      <w:r>
        <w:t>5</w:t>
      </w:r>
      <w:r w:rsidRPr="003C5A1F">
        <w:t>.</w:t>
      </w:r>
      <w:r w:rsidRPr="003C5A1F">
        <w:tab/>
        <w:t>Гарантией прав владельцев сайтов является предусмотренная законом процедура разблокировки интернет-страницы (возобновления доступа к информационному ресурсу) после удаления запрещенной информации.</w:t>
      </w:r>
    </w:p>
    <w:p w14:paraId="28EBE688" w14:textId="77777777" w:rsidR="008B72B0" w:rsidRPr="003C5A1F" w:rsidRDefault="008B72B0" w:rsidP="008B72B0">
      <w:pPr>
        <w:pStyle w:val="SingleTxtG"/>
      </w:pPr>
      <w:r w:rsidRPr="003C5A1F">
        <w:t>9</w:t>
      </w:r>
      <w:r>
        <w:t>6</w:t>
      </w:r>
      <w:r w:rsidRPr="003C5A1F">
        <w:t>.</w:t>
      </w:r>
      <w:r w:rsidRPr="003C5A1F">
        <w:tab/>
        <w:t>В новом законодательстве речь идет о пресечении информации, выражающей явное неуважение к власти, и оно не касается конструктивной критики. Новые нормы закона в равной степени относятся ко всем гражданам, включая представителей власти</w:t>
      </w:r>
      <w:r w:rsidRPr="003C5A1F">
        <w:rPr>
          <w:rStyle w:val="aa"/>
        </w:rPr>
        <w:footnoteReference w:id="9"/>
      </w:r>
      <w:r w:rsidRPr="003C5A1F">
        <w:t>.</w:t>
      </w:r>
    </w:p>
    <w:p w14:paraId="7CF7B131" w14:textId="77777777" w:rsidR="008B72B0" w:rsidRPr="003C5A1F" w:rsidRDefault="008B72B0" w:rsidP="008B72B0">
      <w:pPr>
        <w:pStyle w:val="SingleTxtG"/>
      </w:pPr>
      <w:r w:rsidRPr="003C5A1F">
        <w:t>9</w:t>
      </w:r>
      <w:r>
        <w:t>7</w:t>
      </w:r>
      <w:r w:rsidRPr="003C5A1F">
        <w:t>.</w:t>
      </w:r>
      <w:r w:rsidRPr="003C5A1F">
        <w:tab/>
        <w:t>Федеральный закон от 2</w:t>
      </w:r>
      <w:r>
        <w:t xml:space="preserve"> декабря </w:t>
      </w:r>
      <w:r w:rsidRPr="003C5A1F">
        <w:t>2019</w:t>
      </w:r>
      <w:r>
        <w:t xml:space="preserve"> </w:t>
      </w:r>
      <w:r w:rsidRPr="003C5A1F">
        <w:t>г</w:t>
      </w:r>
      <w:r>
        <w:t>ода</w:t>
      </w:r>
      <w:r w:rsidRPr="003C5A1F">
        <w:t xml:space="preserve"> № 425-ФЗ «О внесении изменения в статью 4 Закона Российской Федерации </w:t>
      </w:r>
      <w:r>
        <w:t>"</w:t>
      </w:r>
      <w:r w:rsidRPr="003C5A1F">
        <w:t>О защите прав потребителей</w:t>
      </w:r>
      <w:r>
        <w:t>"</w:t>
      </w:r>
      <w:r w:rsidRPr="003C5A1F">
        <w:t>» (вступает в силу 1</w:t>
      </w:r>
      <w:r>
        <w:t xml:space="preserve"> января </w:t>
      </w:r>
      <w:r w:rsidRPr="003C5A1F">
        <w:t>2021</w:t>
      </w:r>
      <w:r>
        <w:t xml:space="preserve"> </w:t>
      </w:r>
      <w:r w:rsidRPr="003C5A1F">
        <w:t>г</w:t>
      </w:r>
      <w:r>
        <w:t>ода</w:t>
      </w:r>
      <w:r w:rsidRPr="003C5A1F">
        <w:t>) предусматривает, что российское программное обеспечение должно будет предустанавливаться на технически сложные товары отдельных категорий. Данный закон не обязывает производителей гаджетов заменять свои приложения на российский софт, речь идет только о необходимости предустановки программ российских производителей.</w:t>
      </w:r>
    </w:p>
    <w:p w14:paraId="45559112" w14:textId="77777777" w:rsidR="008B72B0" w:rsidRPr="003C5A1F" w:rsidRDefault="008B72B0" w:rsidP="008B72B0">
      <w:pPr>
        <w:pStyle w:val="SingleTxtG"/>
      </w:pPr>
      <w:r w:rsidRPr="003C5A1F">
        <w:t>9</w:t>
      </w:r>
      <w:r>
        <w:t>8</w:t>
      </w:r>
      <w:r w:rsidRPr="003C5A1F">
        <w:t>.</w:t>
      </w:r>
      <w:r w:rsidRPr="003C5A1F">
        <w:tab/>
        <w:t xml:space="preserve">Необходимость при продаже отдельных видов технически сложных товаров обеспечивать установку на таких устройствах программного обеспечения из </w:t>
      </w:r>
      <w:r w:rsidRPr="003C5A1F">
        <w:lastRenderedPageBreak/>
        <w:t>специально создаваемого перечня предустанавливаемых программных средств обусловлена защитой прав российских потребителей. Российские пользователи сети Интернет и услуг связи получат возможность использовать приобретаемое оборудование без необходимости установки дополнительных мобильных приложений и иных программ для ЭВМ.</w:t>
      </w:r>
    </w:p>
    <w:p w14:paraId="7EAB4B82" w14:textId="77777777" w:rsidR="008B72B0" w:rsidRPr="003C5A1F" w:rsidRDefault="008B72B0" w:rsidP="008B72B0">
      <w:pPr>
        <w:pStyle w:val="SingleTxtG"/>
      </w:pPr>
      <w:r w:rsidRPr="003C5A1F">
        <w:t>9</w:t>
      </w:r>
      <w:r>
        <w:t>9</w:t>
      </w:r>
      <w:r w:rsidRPr="003C5A1F">
        <w:t>.</w:t>
      </w:r>
      <w:r w:rsidRPr="003C5A1F">
        <w:tab/>
        <w:t>По замыслу разработчиков предустанавливаемые программы не будут являться основным программным обеспечением, при желании пользователи могут отключить или удалить их.</w:t>
      </w:r>
    </w:p>
    <w:p w14:paraId="0C7CB09E" w14:textId="77777777" w:rsidR="008B72B0" w:rsidRPr="003C5A1F" w:rsidRDefault="008B72B0" w:rsidP="008B72B0">
      <w:pPr>
        <w:pStyle w:val="H1G"/>
      </w:pPr>
      <w:r w:rsidRPr="003C5A1F">
        <w:tab/>
      </w:r>
      <w:r w:rsidRPr="003C5A1F">
        <w:tab/>
        <w:t>Ответ на пункт 17</w:t>
      </w:r>
      <w:r>
        <w:t xml:space="preserve"> </w:t>
      </w:r>
      <w:r w:rsidRPr="003C5A1F">
        <w:t>перечня вопросов</w:t>
      </w:r>
    </w:p>
    <w:p w14:paraId="26905094" w14:textId="77777777" w:rsidR="008B72B0" w:rsidRPr="003C5A1F" w:rsidRDefault="008B72B0" w:rsidP="008B72B0">
      <w:pPr>
        <w:pStyle w:val="SingleTxtG"/>
        <w:rPr>
          <w:bCs/>
        </w:rPr>
      </w:pPr>
      <w:r>
        <w:rPr>
          <w:bCs/>
        </w:rPr>
        <w:t>100</w:t>
      </w:r>
      <w:r w:rsidRPr="003C5A1F">
        <w:rPr>
          <w:bCs/>
        </w:rPr>
        <w:t>.</w:t>
      </w:r>
      <w:r w:rsidRPr="003C5A1F">
        <w:rPr>
          <w:bCs/>
        </w:rPr>
        <w:tab/>
        <w:t>В России отношения между субъектами научной и/или научно-технической деятельности, органами государственной власти и потребителями научной и/или научно-технической продукции (работ и услуг), в том числе по предоставлению государственной поддержки инновационной деятельности, регулируются Федеральным законом от 23 августа 1996 г</w:t>
      </w:r>
      <w:r>
        <w:rPr>
          <w:bCs/>
        </w:rPr>
        <w:t>ода</w:t>
      </w:r>
      <w:r w:rsidRPr="003C5A1F">
        <w:rPr>
          <w:bCs/>
        </w:rPr>
        <w:t xml:space="preserve"> № 127-ФЗ «О науке и государственной научно-технической политике» (далее — Закон № 127-ФЗ) и принимаемых в соответствии с ним законов и иных нормативных правовых актов России, а также законов и иных нормативных правовых актов субъектов Российской Федерации.</w:t>
      </w:r>
    </w:p>
    <w:p w14:paraId="096FF391" w14:textId="77777777" w:rsidR="008B72B0" w:rsidRPr="003C5A1F" w:rsidRDefault="008B72B0" w:rsidP="008B72B0">
      <w:pPr>
        <w:pStyle w:val="SingleTxtG"/>
        <w:rPr>
          <w:bCs/>
        </w:rPr>
      </w:pPr>
      <w:r w:rsidRPr="003C5A1F">
        <w:rPr>
          <w:bCs/>
        </w:rPr>
        <w:t>10</w:t>
      </w:r>
      <w:r>
        <w:rPr>
          <w:bCs/>
        </w:rPr>
        <w:t>1</w:t>
      </w:r>
      <w:r w:rsidRPr="003C5A1F">
        <w:rPr>
          <w:bCs/>
        </w:rPr>
        <w:t>.</w:t>
      </w:r>
      <w:r w:rsidRPr="003C5A1F">
        <w:rPr>
          <w:bCs/>
        </w:rPr>
        <w:tab/>
        <w:t>Согласно Закону № 127-ФЗ, органы государственной власти Российской Федерации, в том числе: гарантируют субъектам научной и/или научно-технической деятельности свободу творчества, предоставляя им право выбора направлений и методов проведения научных исследований и экспериментальных разработок; признают право на обоснованный риск в научной и/или научно-технической деятельности; обеспечивают свободу доступа к научной и научно-технической информации, за исключением случаев, предусмотренных российским законодательством в отношении государственной, служебной или коммерческой тайны.</w:t>
      </w:r>
    </w:p>
    <w:p w14:paraId="26DFC530" w14:textId="77777777" w:rsidR="008B72B0" w:rsidRPr="003C5A1F" w:rsidRDefault="008B72B0" w:rsidP="008B72B0">
      <w:pPr>
        <w:pStyle w:val="SingleTxtG"/>
        <w:rPr>
          <w:bCs/>
        </w:rPr>
      </w:pPr>
      <w:r w:rsidRPr="003C5A1F">
        <w:rPr>
          <w:bCs/>
        </w:rPr>
        <w:t>10</w:t>
      </w:r>
      <w:r>
        <w:rPr>
          <w:bCs/>
        </w:rPr>
        <w:t>2</w:t>
      </w:r>
      <w:r w:rsidRPr="003C5A1F">
        <w:rPr>
          <w:bCs/>
        </w:rPr>
        <w:t>.</w:t>
      </w:r>
      <w:r w:rsidRPr="003C5A1F">
        <w:rPr>
          <w:bCs/>
        </w:rPr>
        <w:tab/>
        <w:t>Управление научной и/или научно-технической деятельностью осуществляется на основе сочетания принципов государственного регулирования и самоуправления. Органы государственной власти России, субъектов России, государственные академии наук в пределах своих полномочий определяют соответствующие приоритетные направления развития науки, технологий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
    <w:p w14:paraId="719C8F29" w14:textId="77777777" w:rsidR="008B72B0" w:rsidRPr="003C5A1F" w:rsidRDefault="008B72B0" w:rsidP="008B72B0">
      <w:pPr>
        <w:pStyle w:val="SingleTxtG"/>
        <w:rPr>
          <w:bCs/>
        </w:rPr>
      </w:pPr>
      <w:r w:rsidRPr="003C5A1F">
        <w:rPr>
          <w:bCs/>
        </w:rPr>
        <w:t>10</w:t>
      </w:r>
      <w:r>
        <w:rPr>
          <w:bCs/>
        </w:rPr>
        <w:t>3</w:t>
      </w:r>
      <w:r w:rsidRPr="003C5A1F">
        <w:rPr>
          <w:bCs/>
        </w:rPr>
        <w:t>.</w:t>
      </w:r>
      <w:r w:rsidRPr="003C5A1F">
        <w:rPr>
          <w:bCs/>
        </w:rPr>
        <w:tab/>
        <w:t>Управление научной и/или научно-технической деятельностью осуществляется в пределах, не нарушающих свободу научного творчества. Органы государственной власти России, субъектов России: утверждают уставы соответственно федеральных государственных научных организаций, государственных научных организаций субъектов России; осуществляют контроль за эффективным использованием и сохранностью предоставленного государственным научным организациям имущества; осуществляют другие функции в пределах их полномочий (статья 7 Закона № 127-ФЗ).</w:t>
      </w:r>
    </w:p>
    <w:p w14:paraId="1E2D1819" w14:textId="77777777" w:rsidR="008B72B0" w:rsidRPr="003C5A1F" w:rsidRDefault="008B72B0" w:rsidP="008B72B0">
      <w:pPr>
        <w:pStyle w:val="SingleTxtG"/>
        <w:rPr>
          <w:bCs/>
        </w:rPr>
      </w:pPr>
      <w:r w:rsidRPr="003C5A1F">
        <w:rPr>
          <w:bCs/>
        </w:rPr>
        <w:t>10</w:t>
      </w:r>
      <w:r>
        <w:rPr>
          <w:bCs/>
        </w:rPr>
        <w:t>4</w:t>
      </w:r>
      <w:r w:rsidRPr="003C5A1F">
        <w:rPr>
          <w:bCs/>
        </w:rPr>
        <w:t>.</w:t>
      </w:r>
      <w:r w:rsidRPr="003C5A1F">
        <w:rPr>
          <w:bCs/>
        </w:rPr>
        <w:tab/>
        <w:t>Информация о случаях применения давления и репрессий в отношении ученых отсутствует.</w:t>
      </w:r>
    </w:p>
    <w:p w14:paraId="430248D4" w14:textId="77777777" w:rsidR="008B72B0" w:rsidRPr="003C5A1F" w:rsidRDefault="008B72B0" w:rsidP="008B72B0">
      <w:pPr>
        <w:pStyle w:val="H1G"/>
      </w:pPr>
      <w:r w:rsidRPr="003C5A1F">
        <w:tab/>
      </w:r>
      <w:r w:rsidRPr="003C5A1F">
        <w:tab/>
        <w:t>Ответ на пункт 18</w:t>
      </w:r>
      <w:r>
        <w:t xml:space="preserve"> </w:t>
      </w:r>
      <w:r w:rsidRPr="003C5A1F">
        <w:t>перечня вопросов</w:t>
      </w:r>
    </w:p>
    <w:p w14:paraId="49B0CD60" w14:textId="77777777" w:rsidR="008B72B0" w:rsidRPr="003C5A1F" w:rsidRDefault="008B72B0" w:rsidP="008B72B0">
      <w:pPr>
        <w:pStyle w:val="SingleTxtG"/>
      </w:pPr>
      <w:r w:rsidRPr="003C5A1F">
        <w:t>10</w:t>
      </w:r>
      <w:r>
        <w:t>5</w:t>
      </w:r>
      <w:r w:rsidRPr="003C5A1F">
        <w:t>.</w:t>
      </w:r>
      <w:r w:rsidRPr="003C5A1F">
        <w:tab/>
        <w:t>В целях обеспечения реализации государственной политики в сфере противодействия экстремизму в России, конкретизации положений Федерального закона от 25</w:t>
      </w:r>
      <w:r>
        <w:t xml:space="preserve"> июля </w:t>
      </w:r>
      <w:r w:rsidRPr="003C5A1F">
        <w:t>2002</w:t>
      </w:r>
      <w:r>
        <w:t xml:space="preserve"> </w:t>
      </w:r>
      <w:r w:rsidRPr="003C5A1F">
        <w:t>г</w:t>
      </w:r>
      <w:r>
        <w:t>ода</w:t>
      </w:r>
      <w:r w:rsidRPr="003C5A1F">
        <w:t xml:space="preserve"> № 114-ФЗ «О противодействии экстремистской деятельности» указом Президента Российской Федерации от 29</w:t>
      </w:r>
      <w:r>
        <w:t xml:space="preserve"> мая </w:t>
      </w:r>
      <w:r w:rsidRPr="003C5A1F">
        <w:t>2020</w:t>
      </w:r>
      <w:r>
        <w:t xml:space="preserve"> </w:t>
      </w:r>
      <w:r w:rsidRPr="003C5A1F">
        <w:t>г</w:t>
      </w:r>
      <w:r>
        <w:t>ода</w:t>
      </w:r>
      <w:r w:rsidRPr="003C5A1F">
        <w:t xml:space="preserve"> № 344 </w:t>
      </w:r>
      <w:r w:rsidRPr="003C5A1F">
        <w:lastRenderedPageBreak/>
        <w:t>утверждена Стратегия противодействия экстремизму в Российской Федерации до 2025</w:t>
      </w:r>
      <w:r>
        <w:rPr>
          <w:lang w:val="en-US"/>
        </w:rPr>
        <w:t> </w:t>
      </w:r>
      <w:r w:rsidRPr="003C5A1F">
        <w:t>г</w:t>
      </w:r>
      <w:r>
        <w:t>ода</w:t>
      </w:r>
      <w:r w:rsidRPr="003C5A1F">
        <w:t xml:space="preserve"> (далее — Стратегия). </w:t>
      </w:r>
    </w:p>
    <w:p w14:paraId="1EC3A5FB" w14:textId="77777777" w:rsidR="008B72B0" w:rsidRPr="003C5A1F" w:rsidRDefault="008B72B0" w:rsidP="008B72B0">
      <w:pPr>
        <w:pStyle w:val="SingleTxtG"/>
      </w:pPr>
      <w:r w:rsidRPr="003C5A1F">
        <w:t>10</w:t>
      </w:r>
      <w:r>
        <w:t>6</w:t>
      </w:r>
      <w:r w:rsidRPr="003C5A1F">
        <w:t>.</w:t>
      </w:r>
      <w:r w:rsidRPr="003C5A1F">
        <w:tab/>
        <w:t>В целях исключения случаев произвольного толкования в Стратегии конкретизированы отдельные термины, входящие в понятие экстремисткой деятельности (экстремизма), определены задачи государственной политики в сфере противодействия экстремизму, одной из которых является совершенствование российского законодательства и правоприменительной практики в сфере противодействия экстремизму.</w:t>
      </w:r>
    </w:p>
    <w:p w14:paraId="52C35A4F" w14:textId="77777777" w:rsidR="008B72B0" w:rsidRPr="003C5A1F" w:rsidRDefault="008B72B0" w:rsidP="008B72B0">
      <w:pPr>
        <w:pStyle w:val="SingleTxtG"/>
      </w:pPr>
      <w:r w:rsidRPr="003C5A1F">
        <w:t>10</w:t>
      </w:r>
      <w:r>
        <w:t>7</w:t>
      </w:r>
      <w:r w:rsidRPr="003C5A1F">
        <w:t>.</w:t>
      </w:r>
      <w:r w:rsidRPr="003C5A1F">
        <w:tab/>
        <w:t>20</w:t>
      </w:r>
      <w:r>
        <w:t xml:space="preserve"> апреля </w:t>
      </w:r>
      <w:r w:rsidRPr="003C5A1F">
        <w:t>2017</w:t>
      </w:r>
      <w:r>
        <w:t xml:space="preserve"> </w:t>
      </w:r>
      <w:r w:rsidRPr="003C5A1F">
        <w:t>г</w:t>
      </w:r>
      <w:r>
        <w:t>ода</w:t>
      </w:r>
      <w:r w:rsidRPr="003C5A1F">
        <w:t xml:space="preserve"> Верховный Суд Российской Федерации принял решение о ликвидации Религиозной организации «Управленческий центр Свидетелей Иеговы в России» и входящие в ее структуру местные религиозные организации. Одним из оснований для ее ликвидации и признания ее экстремистской явился установленный судом факт осуществления ею ввоза и распространения на территории России религиозной литературы, часть из которой (около 100 материалов) впоследствии российскими судами признана экстремистской и включена в Федеральный список экстремистских материалов. </w:t>
      </w:r>
    </w:p>
    <w:p w14:paraId="2B6C7785" w14:textId="77777777" w:rsidR="008B72B0" w:rsidRPr="003C5A1F" w:rsidRDefault="008B72B0" w:rsidP="008B72B0">
      <w:pPr>
        <w:pStyle w:val="SingleTxtG"/>
      </w:pPr>
      <w:r w:rsidRPr="003C5A1F">
        <w:t>10</w:t>
      </w:r>
      <w:r>
        <w:t>8</w:t>
      </w:r>
      <w:r w:rsidRPr="003C5A1F">
        <w:t>.</w:t>
      </w:r>
      <w:r w:rsidRPr="003C5A1F">
        <w:tab/>
        <w:t>Реакция на деятельность данных религиозных организаций связана с последствиями ее осуществления, затрагивающими права третьих лиц, включая несовершеннолетнего возраста.</w:t>
      </w:r>
    </w:p>
    <w:p w14:paraId="7B31F597" w14:textId="77777777" w:rsidR="008B72B0" w:rsidRPr="003C5A1F" w:rsidRDefault="008B72B0" w:rsidP="008B72B0">
      <w:pPr>
        <w:pStyle w:val="SingleTxtG"/>
      </w:pPr>
      <w:r w:rsidRPr="003C5A1F">
        <w:t>10</w:t>
      </w:r>
      <w:r>
        <w:t>9</w:t>
      </w:r>
      <w:r w:rsidRPr="003C5A1F">
        <w:t>.</w:t>
      </w:r>
      <w:r w:rsidRPr="003C5A1F">
        <w:tab/>
        <w:t xml:space="preserve">Сигналами, побуждающими к принятию мер реагирования, являлись в первую очередь обращения частных физических лиц, родственников граждан, которые были вовлечены в местные религиозные организации Свидетелей Иеговы. </w:t>
      </w:r>
    </w:p>
    <w:p w14:paraId="46A79E9C" w14:textId="77777777" w:rsidR="008B72B0" w:rsidRPr="003C5A1F" w:rsidRDefault="008B72B0" w:rsidP="008B72B0">
      <w:pPr>
        <w:pStyle w:val="SingleTxtG"/>
      </w:pPr>
      <w:r w:rsidRPr="003C5A1F">
        <w:t>1</w:t>
      </w:r>
      <w:r>
        <w:t>10</w:t>
      </w:r>
      <w:r w:rsidRPr="003C5A1F">
        <w:t>.</w:t>
      </w:r>
      <w:r w:rsidRPr="003C5A1F">
        <w:tab/>
        <w:t xml:space="preserve">Об объективности отраженной в административных исках правовой оценки свидетельствуют данные о деятельности местных религиозных организаций Свидетелей Иеговы, собранные за период свыше 10 лет. Полученная информация касалась не только вопросов распространения экстремистских идей, но и отказов от медицинской помощи (переливания крови), вовлечения несовершеннолетних в образ жизни адептов, прекращения ведения домашнего хозяйства, регулярных пожертвований и т. п. </w:t>
      </w:r>
    </w:p>
    <w:p w14:paraId="277CB126" w14:textId="77777777" w:rsidR="008B72B0" w:rsidRPr="003C5A1F" w:rsidRDefault="008B72B0" w:rsidP="008B72B0">
      <w:pPr>
        <w:pStyle w:val="SingleTxtG"/>
      </w:pPr>
      <w:r w:rsidRPr="003C5A1F">
        <w:t>11</w:t>
      </w:r>
      <w:r>
        <w:t>1</w:t>
      </w:r>
      <w:r w:rsidRPr="003C5A1F">
        <w:t>.</w:t>
      </w:r>
      <w:r w:rsidRPr="003C5A1F">
        <w:tab/>
        <w:t>Помимо сообщений о фактах расторжения брака, иных форм прекращения либо осложнения семейных отношений от граждан инициативно поступали обращения, содержащие ходатайства о необходимости реагирования на поведение последователей данного религиозного течения, проявляющих неуважение к правам и интересам иных лиц.</w:t>
      </w:r>
    </w:p>
    <w:p w14:paraId="75A4B68C" w14:textId="77777777" w:rsidR="008B72B0" w:rsidRPr="003C5A1F" w:rsidRDefault="008B72B0" w:rsidP="008B72B0">
      <w:pPr>
        <w:pStyle w:val="SingleTxtG"/>
      </w:pPr>
      <w:r w:rsidRPr="003C5A1F">
        <w:t>11</w:t>
      </w:r>
      <w:r>
        <w:t>2</w:t>
      </w:r>
      <w:r w:rsidRPr="003C5A1F">
        <w:t>.</w:t>
      </w:r>
      <w:r w:rsidRPr="003C5A1F">
        <w:tab/>
        <w:t>В 2015 г</w:t>
      </w:r>
      <w:r>
        <w:t>оду</w:t>
      </w:r>
      <w:r w:rsidRPr="003C5A1F">
        <w:t xml:space="preserve"> в Старооскольской отдел Управления Федеральной службы безопасности Российской Федерации по Белгородской области поступило коллективное обращение жителей села Федосеевка (110 человек) с требованием оградить их от навязчивой агитации представителей местной религиозной организации, адепты которой регулярно осуществляют обходы частных домовладений, навязывая свою веру, распространяя религиозную литературу, в том числе оставляя ее в почтовых ящиках, дают негативные оценки решениям органов власти, настаивают на принятии вероисповедания Свидетелей Иеговы как единственно верного.</w:t>
      </w:r>
    </w:p>
    <w:p w14:paraId="4AFC1E75" w14:textId="77777777" w:rsidR="008B72B0" w:rsidRPr="003C5A1F" w:rsidRDefault="008B72B0" w:rsidP="008B72B0">
      <w:pPr>
        <w:pStyle w:val="H1G"/>
      </w:pPr>
      <w:r w:rsidRPr="003C5A1F">
        <w:tab/>
      </w:r>
      <w:r w:rsidRPr="003C5A1F">
        <w:tab/>
        <w:t>Ответ на пункт 19 перечня вопросов</w:t>
      </w:r>
    </w:p>
    <w:p w14:paraId="4529433F" w14:textId="77777777" w:rsidR="008B72B0" w:rsidRPr="003C5A1F" w:rsidRDefault="008B72B0" w:rsidP="008B72B0">
      <w:pPr>
        <w:pStyle w:val="SingleTxtG"/>
      </w:pPr>
      <w:r w:rsidRPr="003C5A1F">
        <w:rPr>
          <w:bCs/>
        </w:rPr>
        <w:t>11</w:t>
      </w:r>
      <w:r>
        <w:rPr>
          <w:bCs/>
        </w:rPr>
        <w:t>3</w:t>
      </w:r>
      <w:r w:rsidRPr="003C5A1F">
        <w:rPr>
          <w:bCs/>
        </w:rPr>
        <w:t>.</w:t>
      </w:r>
      <w:r w:rsidRPr="003C5A1F">
        <w:rPr>
          <w:bCs/>
        </w:rPr>
        <w:tab/>
        <w:t>В соответствии со статьей 21 МПГПП п</w:t>
      </w:r>
      <w:r w:rsidRPr="003C5A1F">
        <w:t>ользование правом на мирные собрания не подлежит никаким ограничениям, 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p>
    <w:p w14:paraId="5B05B26F" w14:textId="77777777" w:rsidR="008B72B0" w:rsidRPr="003C5A1F" w:rsidRDefault="008B72B0" w:rsidP="008B72B0">
      <w:pPr>
        <w:pStyle w:val="SingleTxtG"/>
      </w:pPr>
      <w:r w:rsidRPr="003C5A1F">
        <w:t>11</w:t>
      </w:r>
      <w:r>
        <w:t>4</w:t>
      </w:r>
      <w:r w:rsidRPr="003C5A1F">
        <w:t>.</w:t>
      </w:r>
      <w:r w:rsidRPr="003C5A1F">
        <w:tab/>
        <w:t>В этой связи российское законодательство предусматривает не только наличие у организаторов и участников публичных мероприятий прав, но и возлагает на них определенные обязанности.</w:t>
      </w:r>
    </w:p>
    <w:p w14:paraId="049B3168" w14:textId="77777777" w:rsidR="008B72B0" w:rsidRPr="003C5A1F" w:rsidRDefault="008B72B0" w:rsidP="008B72B0">
      <w:pPr>
        <w:pStyle w:val="SingleTxtG"/>
      </w:pPr>
      <w:r w:rsidRPr="003C5A1F">
        <w:lastRenderedPageBreak/>
        <w:t>11</w:t>
      </w:r>
      <w:r>
        <w:t>5</w:t>
      </w:r>
      <w:r w:rsidRPr="003C5A1F">
        <w:t>.</w:t>
      </w:r>
      <w:r w:rsidRPr="003C5A1F">
        <w:tab/>
        <w:t>Федеральным законом от 19</w:t>
      </w:r>
      <w:r>
        <w:t xml:space="preserve"> июня </w:t>
      </w:r>
      <w:r w:rsidRPr="003C5A1F">
        <w:t>2004</w:t>
      </w:r>
      <w:r>
        <w:t xml:space="preserve"> года </w:t>
      </w:r>
      <w:r w:rsidRPr="003C5A1F">
        <w:t>№ 54-ФЗ «О собраниях, митингах, демонстрациях, шествиях и пикетированиях» (далее — Закон о публичных мероприятиях) предусмотрен уведомительный порядок проведения публичных мероприятий, позволяющий органам власти принять разумные и необходимые меры для реализации конституционного права граждан на проведение публичного мероприятия в условиях, обеспечивающих соблюдение интересов государственной и общественной безопасности, общественного порядка, охраны здоровья и нравственности населения и защиты прав и свобод других лиц</w:t>
      </w:r>
      <w:r w:rsidRPr="003C5A1F">
        <w:rPr>
          <w:vertAlign w:val="superscript"/>
        </w:rPr>
        <w:t>.</w:t>
      </w:r>
      <w:r w:rsidRPr="003C5A1F">
        <w:t>.</w:t>
      </w:r>
    </w:p>
    <w:p w14:paraId="50C31788" w14:textId="77777777" w:rsidR="008B72B0" w:rsidRPr="003C5A1F" w:rsidRDefault="008B72B0" w:rsidP="008B72B0">
      <w:pPr>
        <w:pStyle w:val="SingleTxtG"/>
      </w:pPr>
      <w:r w:rsidRPr="003C5A1F">
        <w:t>11</w:t>
      </w:r>
      <w:r>
        <w:t>6</w:t>
      </w:r>
      <w:r w:rsidRPr="003C5A1F">
        <w:t>.</w:t>
      </w:r>
      <w:r w:rsidRPr="003C5A1F">
        <w:tab/>
        <w:t>Иначе органы публичной власти, не имея достоверного представления о планируемом публичном мероприятии, его характере и масштабах, лишались бы реальной возможности исполнить возложенную на них статьей 2 Конституции Российской Федерации обязанность по соблюдению и защите прав и свобод человека и гражданина и принять необходимые меры, в том числе профилактические и организационные, направленные на обеспечение безопасных как для самих участников публичного мероприятия, так и для иных лиц условий проведения публичного мероприятия</w:t>
      </w:r>
      <w:r w:rsidRPr="003C5A1F">
        <w:rPr>
          <w:rStyle w:val="aa"/>
        </w:rPr>
        <w:footnoteReference w:id="10"/>
      </w:r>
      <w:r w:rsidRPr="003C5A1F">
        <w:t>.</w:t>
      </w:r>
    </w:p>
    <w:p w14:paraId="676A9173" w14:textId="77777777" w:rsidR="008B72B0" w:rsidRPr="003C5A1F" w:rsidRDefault="008B72B0" w:rsidP="008B72B0">
      <w:pPr>
        <w:pStyle w:val="SingleTxtG"/>
      </w:pPr>
      <w:r w:rsidRPr="003C5A1F">
        <w:t>11</w:t>
      </w:r>
      <w:r>
        <w:t>7</w:t>
      </w:r>
      <w:r w:rsidRPr="003C5A1F">
        <w:t>.</w:t>
      </w:r>
      <w:r w:rsidRPr="003C5A1F">
        <w:tab/>
        <w:t>Несогласованные протестные мероприятия, организованные и проведенные 27</w:t>
      </w:r>
      <w:r>
        <w:t xml:space="preserve"> июля </w:t>
      </w:r>
      <w:r w:rsidRPr="003C5A1F">
        <w:t>2019</w:t>
      </w:r>
      <w:r>
        <w:t xml:space="preserve"> года</w:t>
      </w:r>
      <w:r w:rsidRPr="003C5A1F">
        <w:t>, 3</w:t>
      </w:r>
      <w:r>
        <w:t xml:space="preserve"> августа </w:t>
      </w:r>
      <w:r w:rsidRPr="003C5A1F">
        <w:t>2019</w:t>
      </w:r>
      <w:r>
        <w:t xml:space="preserve"> года</w:t>
      </w:r>
      <w:r w:rsidRPr="003C5A1F">
        <w:t xml:space="preserve"> в г.</w:t>
      </w:r>
      <w:r>
        <w:t> </w:t>
      </w:r>
      <w:r w:rsidRPr="003C5A1F">
        <w:t>Москве и 27</w:t>
      </w:r>
      <w:r>
        <w:t xml:space="preserve"> марта </w:t>
      </w:r>
      <w:r w:rsidRPr="003C5A1F">
        <w:t>2019</w:t>
      </w:r>
      <w:r>
        <w:t xml:space="preserve"> </w:t>
      </w:r>
      <w:r w:rsidRPr="003C5A1F">
        <w:t>г</w:t>
      </w:r>
      <w:r>
        <w:t>ода</w:t>
      </w:r>
      <w:r w:rsidRPr="003C5A1F">
        <w:t xml:space="preserve"> в г.</w:t>
      </w:r>
      <w:r>
        <w:t> </w:t>
      </w:r>
      <w:r w:rsidRPr="003C5A1F">
        <w:t>Магасе с нарушением установленного рядка порядка, переросли в насильственную акцию протеста, сопровождавшуюся сопротивлением сотрудникам органов правопорядка с применением в отношении к ним в качестве оружия подручных средств (обломков мебели, строительного мусора и т. п.) и причинением им вреда здоровью различной степени тяжести.</w:t>
      </w:r>
    </w:p>
    <w:p w14:paraId="7E5AC8D5" w14:textId="77777777" w:rsidR="008B72B0" w:rsidRPr="003C5A1F" w:rsidRDefault="008B72B0" w:rsidP="008B72B0">
      <w:pPr>
        <w:pStyle w:val="SingleTxtG"/>
      </w:pPr>
      <w:r w:rsidRPr="003C5A1F">
        <w:t>11</w:t>
      </w:r>
      <w:r>
        <w:t>8</w:t>
      </w:r>
      <w:r w:rsidRPr="003C5A1F">
        <w:t>.</w:t>
      </w:r>
      <w:r w:rsidRPr="003C5A1F">
        <w:tab/>
        <w:t>Относительно ужесточения санкций за факт участия в протестах и применения «крупных финансовых штрафов» сообщаем, что из статистических данных не представляется возможным вычленить точные суммы налагаемых административных штрафов. В 2019</w:t>
      </w:r>
      <w:r>
        <w:t xml:space="preserve"> </w:t>
      </w:r>
      <w:r w:rsidRPr="003C5A1F">
        <w:t>г</w:t>
      </w:r>
      <w:r>
        <w:t>оду</w:t>
      </w:r>
      <w:r w:rsidRPr="003C5A1F">
        <w:t xml:space="preserve"> к ответственности за </w:t>
      </w:r>
      <w:r w:rsidRPr="003C5A1F">
        <w:rPr>
          <w:bCs/>
        </w:rPr>
        <w:t>нарушение законодательства о собраниях, митингах, демонстрациях, шествиях и пикетировании</w:t>
      </w:r>
      <w:r w:rsidRPr="003C5A1F">
        <w:t xml:space="preserve"> (статья 5.38 КоАП России), привлечено 10 лиц, из них 7 должностных лиц и 3 физических лица. Суммарное значение штрафов, наложенных по вступившим в законную силу постановлениям, составило 240 000 руб., в среднем 24 000 руб. на одно виновное лицо.</w:t>
      </w:r>
    </w:p>
    <w:p w14:paraId="7BD78E55" w14:textId="77777777" w:rsidR="008B72B0" w:rsidRPr="003C5A1F" w:rsidRDefault="008B72B0" w:rsidP="008B72B0">
      <w:pPr>
        <w:pStyle w:val="SingleTxtG"/>
      </w:pPr>
      <w:r w:rsidRPr="003C5A1F">
        <w:t>11</w:t>
      </w:r>
      <w:r>
        <w:t>9</w:t>
      </w:r>
      <w:r w:rsidRPr="003C5A1F">
        <w:t>.</w:t>
      </w:r>
      <w:r w:rsidRPr="003C5A1F">
        <w:tab/>
        <w:t>Аналогичная тенденция наблюдалась и в 2018 г</w:t>
      </w:r>
      <w:r>
        <w:t>оду</w:t>
      </w:r>
      <w:r w:rsidRPr="003C5A1F">
        <w:t>, когда к ответственности по статье 5.38 КоАП России привлечено 15 лиц (8 должностных и 7 физических), штрафы наложены на сумму 285 000 руб., средний размер штрафа — 19 000 руб</w:t>
      </w:r>
      <w:r>
        <w:t>лей</w:t>
      </w:r>
      <w:r w:rsidRPr="003C5A1F">
        <w:t>.</w:t>
      </w:r>
    </w:p>
    <w:p w14:paraId="177C55EE" w14:textId="77777777" w:rsidR="008B72B0" w:rsidRPr="003C5A1F" w:rsidRDefault="008B72B0" w:rsidP="008B72B0">
      <w:pPr>
        <w:pStyle w:val="SingleTxtG"/>
      </w:pPr>
      <w:r w:rsidRPr="003C5A1F">
        <w:t>1</w:t>
      </w:r>
      <w:r>
        <w:t>20</w:t>
      </w:r>
      <w:r w:rsidRPr="003C5A1F">
        <w:t>.</w:t>
      </w:r>
      <w:r w:rsidRPr="003C5A1F">
        <w:tab/>
        <w:t>В 2017 г</w:t>
      </w:r>
      <w:r>
        <w:t>оду</w:t>
      </w:r>
      <w:r w:rsidRPr="003C5A1F">
        <w:t xml:space="preserve"> всего подвергнуто административному наказанию по статье 5.38 КоАП России 7 физических лиц. Наложено административных штрафов на сумму 42 000 руб., средний размер штрафа — 6000 руб</w:t>
      </w:r>
      <w:r>
        <w:t>лей</w:t>
      </w:r>
      <w:r w:rsidRPr="003C5A1F">
        <w:t>.</w:t>
      </w:r>
    </w:p>
    <w:p w14:paraId="17F95977" w14:textId="77777777" w:rsidR="008B72B0" w:rsidRPr="003C5A1F" w:rsidRDefault="008B72B0" w:rsidP="008B72B0">
      <w:pPr>
        <w:pStyle w:val="H1G"/>
      </w:pPr>
      <w:r w:rsidRPr="003C5A1F">
        <w:tab/>
      </w:r>
      <w:r w:rsidRPr="003C5A1F">
        <w:tab/>
        <w:t>Ответ на пункт 20</w:t>
      </w:r>
      <w:r>
        <w:t xml:space="preserve"> </w:t>
      </w:r>
      <w:r w:rsidRPr="003C5A1F">
        <w:t>перечня вопросов</w:t>
      </w:r>
    </w:p>
    <w:p w14:paraId="53E9E114" w14:textId="77777777" w:rsidR="008B72B0" w:rsidRPr="003C5A1F" w:rsidRDefault="008B72B0" w:rsidP="008B72B0">
      <w:pPr>
        <w:pStyle w:val="SingleTxtG"/>
      </w:pPr>
      <w:r w:rsidRPr="003C5A1F">
        <w:t>12</w:t>
      </w:r>
      <w:r>
        <w:t>1</w:t>
      </w:r>
      <w:r w:rsidRPr="003C5A1F">
        <w:t>.</w:t>
      </w:r>
      <w:r w:rsidRPr="003C5A1F">
        <w:tab/>
        <w:t>Деятельность некоммерческих организаций, выполняющих функции иностранного агента регулируется Федеральным законом от 12</w:t>
      </w:r>
      <w:r>
        <w:t xml:space="preserve"> января </w:t>
      </w:r>
      <w:r w:rsidRPr="003C5A1F">
        <w:t>1996</w:t>
      </w:r>
      <w:r>
        <w:t xml:space="preserve"> </w:t>
      </w:r>
      <w:r w:rsidRPr="003C5A1F">
        <w:t>г</w:t>
      </w:r>
      <w:r>
        <w:t>ода</w:t>
      </w:r>
      <w:r w:rsidRPr="003C5A1F">
        <w:t xml:space="preserve"> </w:t>
      </w:r>
      <w:r>
        <w:br/>
      </w:r>
      <w:r w:rsidRPr="003C5A1F">
        <w:t xml:space="preserve">№ 7-ФЗ «О некоммерческих организациях», согласно которому под некоммерческой организацией, выполняющей функции иностранного агента, понимается российская некоммерческая организация, которая получает денежные средства и иное имущество от иностранных источников и участвует, в том числе в интересах иностранных источников, в политической деятельности, осуществляемой на территории России (далее — иностранный агент). </w:t>
      </w:r>
    </w:p>
    <w:p w14:paraId="4E6C949B" w14:textId="77777777" w:rsidR="008B72B0" w:rsidRPr="003C5A1F" w:rsidRDefault="008B72B0" w:rsidP="008B72B0">
      <w:pPr>
        <w:pStyle w:val="SingleTxtG"/>
      </w:pPr>
      <w:r w:rsidRPr="003C5A1F">
        <w:t>12</w:t>
      </w:r>
      <w:r>
        <w:t>2</w:t>
      </w:r>
      <w:r w:rsidRPr="003C5A1F">
        <w:t>.</w:t>
      </w:r>
      <w:r w:rsidRPr="003C5A1F">
        <w:tab/>
        <w:t xml:space="preserve">Некоммерческая организация, намеревающаяся после государственной регистрации осуществлять свою деятельность в качестве иностранного агента, обязана до начала осуществления такой деятельности подать в Минюст России заявление о включении ее в реестр некоммерческих организаций, выполняющих функции иностранного агента (далее — реестр). Процедура включения иностранного агента в </w:t>
      </w:r>
      <w:r w:rsidRPr="003C5A1F">
        <w:lastRenderedPageBreak/>
        <w:t xml:space="preserve">реестр не влечет правовых последствий в форме необходимости ликвидации некоммерческой организации. </w:t>
      </w:r>
    </w:p>
    <w:p w14:paraId="368DDE11" w14:textId="77777777" w:rsidR="008B72B0" w:rsidRPr="003C5A1F" w:rsidRDefault="008B72B0" w:rsidP="008B72B0">
      <w:pPr>
        <w:pStyle w:val="SingleTxtG"/>
      </w:pPr>
      <w:r w:rsidRPr="003C5A1F">
        <w:t>12</w:t>
      </w:r>
      <w:r>
        <w:t>3</w:t>
      </w:r>
      <w:r w:rsidRPr="003C5A1F">
        <w:t>.</w:t>
      </w:r>
      <w:r w:rsidRPr="003C5A1F">
        <w:tab/>
        <w:t>Конституционный Суд Российской Федерации в своем постановлении от 8</w:t>
      </w:r>
      <w:r>
        <w:t xml:space="preserve"> апреля </w:t>
      </w:r>
      <w:r w:rsidRPr="003C5A1F">
        <w:t>2014</w:t>
      </w:r>
      <w:r>
        <w:t xml:space="preserve"> </w:t>
      </w:r>
      <w:r w:rsidRPr="003C5A1F">
        <w:t>г</w:t>
      </w:r>
      <w:r>
        <w:t>ода</w:t>
      </w:r>
      <w:r w:rsidRPr="003C5A1F">
        <w:t xml:space="preserve"> № 10-П указал, что положения абзаца второго пункта 7 статьи 32 Закона</w:t>
      </w:r>
      <w:r>
        <w:t xml:space="preserve"> </w:t>
      </w:r>
      <w:r w:rsidRPr="003C5A1F">
        <w:t>№ 7-ФЗ и части шестой статьи 29 Федерального закона от 19</w:t>
      </w:r>
      <w:r>
        <w:t xml:space="preserve"> мая </w:t>
      </w:r>
      <w:r w:rsidRPr="003C5A1F">
        <w:t>1995</w:t>
      </w:r>
      <w:r>
        <w:t xml:space="preserve"> </w:t>
      </w:r>
      <w:r w:rsidRPr="003C5A1F">
        <w:t>г</w:t>
      </w:r>
      <w:r>
        <w:t>ода</w:t>
      </w:r>
      <w:r w:rsidRPr="003C5A1F">
        <w:t xml:space="preserve"> </w:t>
      </w:r>
      <w:r w:rsidRPr="003C5A1F">
        <w:br/>
        <w:t xml:space="preserve">№ 82-ФЗ «Об общественных объединениях» по своему смыслу и предназначению в системе действующего правового регулирования не запрещают некоммерческим организациям, в том числе общественным объединениям, получать денежные средства и иное имущество от иностранных источников, не создают препятствий для их участия в политической деятельности, осуществляемой на территории России, не означают государственного вмешательства в деятельность некоммерческих организаций и осуществления контроля за целесообразностью ее содержания, не лишают такие организации и всех причастных к их деятельности лиц права на судебную защиту при принятии государственными органами в соответствии с законодательством касающихся их деятельности решений. </w:t>
      </w:r>
    </w:p>
    <w:p w14:paraId="7B8D1142" w14:textId="77777777" w:rsidR="008B72B0" w:rsidRPr="003C5A1F" w:rsidRDefault="008B72B0" w:rsidP="008B72B0">
      <w:pPr>
        <w:pStyle w:val="SingleTxtG"/>
      </w:pPr>
      <w:r w:rsidRPr="003C5A1F">
        <w:t>12</w:t>
      </w:r>
      <w:r>
        <w:t>4</w:t>
      </w:r>
      <w:r w:rsidRPr="003C5A1F">
        <w:t>.</w:t>
      </w:r>
      <w:r w:rsidRPr="003C5A1F">
        <w:tab/>
        <w:t xml:space="preserve">Возложение на иностранного агента обязанности до начала политической деятельности подать заявление о включении в соответствующий реестр направлено лишь на дополнительное обеспечение прозрачности (открытости) деятельности такой организации. Указанная обязанность сама по себе не нарушает прав такой некоммерческой организации. </w:t>
      </w:r>
    </w:p>
    <w:p w14:paraId="6DDBFE12" w14:textId="77777777" w:rsidR="008B72B0" w:rsidRPr="003C5A1F" w:rsidRDefault="008B72B0" w:rsidP="008B72B0">
      <w:pPr>
        <w:pStyle w:val="SingleTxtG"/>
      </w:pPr>
      <w:r w:rsidRPr="003C5A1F">
        <w:t>12</w:t>
      </w:r>
      <w:r>
        <w:t>5</w:t>
      </w:r>
      <w:r w:rsidRPr="003C5A1F">
        <w:t>.</w:t>
      </w:r>
      <w:r w:rsidRPr="003C5A1F">
        <w:tab/>
        <w:t xml:space="preserve">Межрегиональная общественная организация «Правозащитный центр </w:t>
      </w:r>
      <w:r>
        <w:t>"</w:t>
      </w:r>
      <w:r w:rsidRPr="003C5A1F">
        <w:t>Мемориал</w:t>
      </w:r>
      <w:r>
        <w:t>"</w:t>
      </w:r>
      <w:r w:rsidRPr="003C5A1F">
        <w:t xml:space="preserve">», международная общественная организация «Международное историко-просветительское, благотворительное и правозащитное общество </w:t>
      </w:r>
      <w:r>
        <w:t>"</w:t>
      </w:r>
      <w:r w:rsidRPr="003C5A1F">
        <w:t>Мемориал</w:t>
      </w:r>
      <w:r>
        <w:t>"</w:t>
      </w:r>
      <w:r w:rsidRPr="003C5A1F">
        <w:t>», а</w:t>
      </w:r>
      <w:r>
        <w:rPr>
          <w:lang w:val="en-US"/>
        </w:rPr>
        <w:t> </w:t>
      </w:r>
      <w:r w:rsidRPr="003C5A1F">
        <w:t>также некоммерческая организация «Фонд борьбы с коррупцией» включены в реестр.</w:t>
      </w:r>
    </w:p>
    <w:p w14:paraId="2BAEE45D" w14:textId="77777777" w:rsidR="008B72B0" w:rsidRPr="003C5A1F" w:rsidRDefault="008B72B0" w:rsidP="008B72B0">
      <w:pPr>
        <w:pStyle w:val="SingleTxtG"/>
      </w:pPr>
      <w:r w:rsidRPr="003C5A1F">
        <w:t>12</w:t>
      </w:r>
      <w:r>
        <w:t>6</w:t>
      </w:r>
      <w:r w:rsidRPr="003C5A1F">
        <w:t>.</w:t>
      </w:r>
      <w:r w:rsidRPr="003C5A1F">
        <w:tab/>
        <w:t xml:space="preserve">Некоммерческая организация может быть исключена из реестра, по основаниям, предусмотренным Законом № 7-ФЗ, решением Минюста России, принимаемым не позднее чем через три месяца со дня получения от некоммерческой организации соответствующего заявления. </w:t>
      </w:r>
    </w:p>
    <w:p w14:paraId="6F7B85F2" w14:textId="77777777" w:rsidR="008B72B0" w:rsidRPr="003C5A1F" w:rsidRDefault="008B72B0" w:rsidP="008B72B0">
      <w:pPr>
        <w:pStyle w:val="SingleTxtG"/>
      </w:pPr>
      <w:r w:rsidRPr="003C5A1F">
        <w:t>12</w:t>
      </w:r>
      <w:r>
        <w:t>7</w:t>
      </w:r>
      <w:r w:rsidRPr="003C5A1F">
        <w:t>.</w:t>
      </w:r>
      <w:r w:rsidRPr="003C5A1F">
        <w:tab/>
        <w:t>В настоящее время в Минюсте России находится на рассмотрении заявление ФБК об исключении ее из реестра.</w:t>
      </w:r>
    </w:p>
    <w:p w14:paraId="70CE7DA9" w14:textId="77777777" w:rsidR="008B72B0" w:rsidRPr="003C5A1F" w:rsidRDefault="008B72B0" w:rsidP="008B72B0">
      <w:pPr>
        <w:pStyle w:val="SingleTxtG"/>
      </w:pPr>
      <w:r w:rsidRPr="003C5A1F">
        <w:t>12</w:t>
      </w:r>
      <w:r>
        <w:t>8</w:t>
      </w:r>
      <w:r w:rsidRPr="003C5A1F">
        <w:t>.</w:t>
      </w:r>
      <w:r w:rsidRPr="003C5A1F">
        <w:tab/>
        <w:t>Российское законодательство не нацелено на ликвидацию или создание каких-либо препятствий для деятельности указанных организаций, а только понуждает такие некоммерческие организации к безусловному выполнению закона, предполагающего прозрачность их деятельности и приобретение статуса иностранного агента путем включения в соответствующий реестр.</w:t>
      </w:r>
    </w:p>
    <w:p w14:paraId="3CB7BA33" w14:textId="77777777" w:rsidR="008B72B0" w:rsidRPr="003C5A1F" w:rsidRDefault="008B72B0" w:rsidP="008B72B0">
      <w:pPr>
        <w:pStyle w:val="SingleTxtG"/>
      </w:pPr>
      <w:r w:rsidRPr="003C5A1F">
        <w:t>12</w:t>
      </w:r>
      <w:r>
        <w:t>9</w:t>
      </w:r>
      <w:r w:rsidRPr="003C5A1F">
        <w:t>.</w:t>
      </w:r>
      <w:r w:rsidRPr="003C5A1F">
        <w:tab/>
        <w:t>Иностранная или международная неправительственная организация может быть признана нежелательной на территории России в соответствии с частью 1 статьи 3.1 Федерального закона от 28</w:t>
      </w:r>
      <w:r>
        <w:t xml:space="preserve"> декабря </w:t>
      </w:r>
      <w:r w:rsidRPr="003C5A1F">
        <w:t>2012</w:t>
      </w:r>
      <w:r>
        <w:t xml:space="preserve"> </w:t>
      </w:r>
      <w:r w:rsidRPr="003C5A1F">
        <w:t>г</w:t>
      </w:r>
      <w:r>
        <w:t>ода</w:t>
      </w:r>
      <w:r w:rsidRPr="003C5A1F">
        <w:t xml:space="preserve"> № 272-ФЗ «О мерах воздействия на лиц, причастных к нарушениям основополагающих прав и свобод человека, прав и свобод граждан Российской Федерации» (далее — Закон № 272-ФЗ) в случае если ее деятельность представляет угрозу основам конституционного строя Российской Федерации, обороноспособности страны или безопасности государства, в</w:t>
      </w:r>
      <w:r>
        <w:rPr>
          <w:lang w:val="en-US"/>
        </w:rPr>
        <w:t> </w:t>
      </w:r>
      <w:r w:rsidRPr="003C5A1F">
        <w:t>том числе способствует либо препятствует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(включая участие в иных формах в</w:t>
      </w:r>
      <w:r>
        <w:rPr>
          <w:lang w:val="en-US"/>
        </w:rPr>
        <w:t> </w:t>
      </w:r>
      <w:r w:rsidRPr="003C5A1F">
        <w:t xml:space="preserve">избирательных кампаниях, кампаниях референдума, за исключением участия в избирательных кампаниях, кампаниях референдума в качестве иностранных (международных) наблюдателей). </w:t>
      </w:r>
    </w:p>
    <w:p w14:paraId="6F6F0F77" w14:textId="77777777" w:rsidR="008B72B0" w:rsidRPr="003C5A1F" w:rsidRDefault="008B72B0" w:rsidP="008B72B0">
      <w:pPr>
        <w:pStyle w:val="SingleTxtG"/>
      </w:pPr>
      <w:r w:rsidRPr="003C5A1F">
        <w:t>1</w:t>
      </w:r>
      <w:r>
        <w:t>30</w:t>
      </w:r>
      <w:r w:rsidRPr="003C5A1F">
        <w:t>.</w:t>
      </w:r>
      <w:r w:rsidRPr="003C5A1F">
        <w:tab/>
        <w:t xml:space="preserve">Иностранная или международная неправительственная организация, признанная нежелательной на территории России (далее — нежелательная организация) включается в соответствующий перечень (далее — Перечень), который </w:t>
      </w:r>
      <w:r w:rsidRPr="003C5A1F">
        <w:lastRenderedPageBreak/>
        <w:t>подлежит обнародованию на официальном сайте Минюста России</w:t>
      </w:r>
      <w:r w:rsidRPr="003C5A1F">
        <w:rPr>
          <w:rStyle w:val="aa"/>
        </w:rPr>
        <w:footnoteReference w:id="11"/>
      </w:r>
      <w:r w:rsidRPr="003C5A1F">
        <w:t xml:space="preserve"> в сети «Интернет» и опубликованию в общероссийском периодическом издании «Российская газета» (ч. 4 ст. 3.1 Закона № 272-ФЗ).</w:t>
      </w:r>
    </w:p>
    <w:p w14:paraId="12B13960" w14:textId="77777777" w:rsidR="008B72B0" w:rsidRPr="003C5A1F" w:rsidRDefault="008B72B0" w:rsidP="008B72B0">
      <w:pPr>
        <w:pStyle w:val="SingleTxtG"/>
      </w:pPr>
      <w:r w:rsidRPr="003C5A1F">
        <w:t>13</w:t>
      </w:r>
      <w:r>
        <w:t>1</w:t>
      </w:r>
      <w:r w:rsidRPr="003C5A1F">
        <w:t>.</w:t>
      </w:r>
      <w:r w:rsidRPr="003C5A1F">
        <w:tab/>
        <w:t>На основании поступившей информации из Генеральной прокуратуры Российской Федерации иностранные организации «Člověk v tísni, o.p.s» («People In Need», «Человек в беде») (Чешская Республика), Open Russia Civic Movement, Open Russia (Общественное сетевое движение «Открытая Россия») (Великобритания) и OR (Otkrytaya Rossia) («Открытая Россия») (Великобритания) (с 8</w:t>
      </w:r>
      <w:r>
        <w:t xml:space="preserve"> ноября </w:t>
      </w:r>
      <w:r w:rsidRPr="003C5A1F">
        <w:t xml:space="preserve">2017 </w:t>
      </w:r>
      <w:r>
        <w:t xml:space="preserve">года </w:t>
      </w:r>
      <w:r w:rsidRPr="003C5A1F">
        <w:t xml:space="preserve">— HUMAN RIGHTS PROJECT MANAGEMENT) включены в Перечень. </w:t>
      </w:r>
    </w:p>
    <w:p w14:paraId="33F2D624" w14:textId="77777777" w:rsidR="008B72B0" w:rsidRPr="003C5A1F" w:rsidRDefault="008B72B0" w:rsidP="008B72B0">
      <w:pPr>
        <w:pStyle w:val="SingleTxtG"/>
      </w:pPr>
      <w:r w:rsidRPr="003C5A1F">
        <w:t>13</w:t>
      </w:r>
      <w:r>
        <w:t>2</w:t>
      </w:r>
      <w:r w:rsidRPr="003C5A1F">
        <w:t>.</w:t>
      </w:r>
      <w:r w:rsidRPr="003C5A1F">
        <w:tab/>
        <w:t xml:space="preserve">За осуществление деятельности на территории России нежелательной организацией и за участие в ней предусмотрена соответственно уголовная (ст. 284.1 УК России) и административная ответственность (ст. 20.33 КоАП России). </w:t>
      </w:r>
    </w:p>
    <w:p w14:paraId="060DFAC0" w14:textId="77777777" w:rsidR="008B72B0" w:rsidRPr="003C5A1F" w:rsidRDefault="008B72B0" w:rsidP="008B72B0">
      <w:pPr>
        <w:pStyle w:val="SingleTxtG"/>
      </w:pPr>
      <w:r w:rsidRPr="003C5A1F">
        <w:t>13</w:t>
      </w:r>
      <w:r>
        <w:t>3</w:t>
      </w:r>
      <w:r w:rsidRPr="003C5A1F">
        <w:t>.</w:t>
      </w:r>
      <w:r w:rsidRPr="003C5A1F">
        <w:tab/>
        <w:t>По итогам проверочных мероприятий Генеральной прокуратуры Российской Федерации на 16</w:t>
      </w:r>
      <w:r>
        <w:t xml:space="preserve"> сентября </w:t>
      </w:r>
      <w:r w:rsidRPr="003C5A1F">
        <w:t>2020</w:t>
      </w:r>
      <w:r>
        <w:t xml:space="preserve"> </w:t>
      </w:r>
      <w:r w:rsidRPr="003C5A1F">
        <w:t>г</w:t>
      </w:r>
      <w:r>
        <w:t>ода</w:t>
      </w:r>
      <w:r w:rsidRPr="003C5A1F">
        <w:t xml:space="preserve"> приняты решения о признании нежелательной на территории страны деятельности 29 иностранных и международных неправительственных организаций, сведения о которых внесены в Перечень.</w:t>
      </w:r>
    </w:p>
    <w:p w14:paraId="615938CB" w14:textId="77777777" w:rsidR="008B72B0" w:rsidRPr="003C5A1F" w:rsidRDefault="008B72B0" w:rsidP="008B72B0">
      <w:pPr>
        <w:pStyle w:val="H1G"/>
      </w:pPr>
      <w:r w:rsidRPr="003C5A1F">
        <w:tab/>
      </w:r>
      <w:r w:rsidRPr="003C5A1F">
        <w:tab/>
        <w:t>Ответ на пункт 21</w:t>
      </w:r>
      <w:r>
        <w:t xml:space="preserve"> </w:t>
      </w:r>
      <w:r w:rsidRPr="003C5A1F">
        <w:t>перечня вопросов</w:t>
      </w:r>
    </w:p>
    <w:p w14:paraId="36E4A18F" w14:textId="77777777" w:rsidR="008B72B0" w:rsidRPr="003C5A1F" w:rsidRDefault="008B72B0" w:rsidP="008B72B0">
      <w:pPr>
        <w:pStyle w:val="SingleTxtG"/>
      </w:pPr>
      <w:r w:rsidRPr="003C5A1F">
        <w:rPr>
          <w:bCs/>
        </w:rPr>
        <w:t>13</w:t>
      </w:r>
      <w:r>
        <w:rPr>
          <w:bCs/>
        </w:rPr>
        <w:t>4</w:t>
      </w:r>
      <w:r w:rsidRPr="003C5A1F">
        <w:rPr>
          <w:bCs/>
        </w:rPr>
        <w:t>.</w:t>
      </w:r>
      <w:r w:rsidRPr="003C5A1F">
        <w:rPr>
          <w:bCs/>
        </w:rPr>
        <w:tab/>
        <w:t xml:space="preserve">Центральная избирательная комиссии Российской Федерации (далее </w:t>
      </w:r>
      <w:r w:rsidRPr="003C5A1F">
        <w:t>—</w:t>
      </w:r>
      <w:r w:rsidRPr="003C5A1F">
        <w:rPr>
          <w:bCs/>
        </w:rPr>
        <w:t xml:space="preserve"> </w:t>
      </w:r>
      <w:r w:rsidRPr="003C5A1F">
        <w:t xml:space="preserve">ЦИК России) и нижестоящие избирательные комиссии создали все условия для свободной реализации российскими гражданами как активного, так пассивного избирательного права. </w:t>
      </w:r>
    </w:p>
    <w:p w14:paraId="7C16AE4E" w14:textId="77777777" w:rsidR="008B72B0" w:rsidRPr="003C5A1F" w:rsidRDefault="008B72B0" w:rsidP="008B72B0">
      <w:pPr>
        <w:pStyle w:val="SingleTxtG"/>
      </w:pPr>
      <w:r w:rsidRPr="003C5A1F">
        <w:t>13</w:t>
      </w:r>
      <w:r>
        <w:t>5</w:t>
      </w:r>
      <w:r w:rsidRPr="003C5A1F">
        <w:t>.</w:t>
      </w:r>
      <w:r w:rsidRPr="003C5A1F">
        <w:tab/>
        <w:t>20 марта 2018</w:t>
      </w:r>
      <w:r>
        <w:t xml:space="preserve"> </w:t>
      </w:r>
      <w:r w:rsidRPr="003C5A1F">
        <w:t>г</w:t>
      </w:r>
      <w:r>
        <w:t>ода</w:t>
      </w:r>
      <w:r w:rsidRPr="003C5A1F">
        <w:t xml:space="preserve"> на встрече с представителями ЦИК России группа аккредитованных международных наблюдателей из Франции, Бельгии, Сербии, Италии и Нидерландов отметили хорошую организацию избирательной кампании в стране, высоко оценили прозрачность проведения процедуры голосования.</w:t>
      </w:r>
    </w:p>
    <w:p w14:paraId="0D29F1DB" w14:textId="77777777" w:rsidR="008B72B0" w:rsidRPr="003C5A1F" w:rsidRDefault="008B72B0" w:rsidP="008B72B0">
      <w:pPr>
        <w:pStyle w:val="SingleTxtG"/>
      </w:pPr>
      <w:r w:rsidRPr="003C5A1F">
        <w:t>13</w:t>
      </w:r>
      <w:r>
        <w:t>6</w:t>
      </w:r>
      <w:r w:rsidRPr="003C5A1F">
        <w:t>.</w:t>
      </w:r>
      <w:r w:rsidRPr="003C5A1F">
        <w:tab/>
        <w:t xml:space="preserve">Положительная оценка организации избирательной кампании по выборам Президента Российской Федерации дана рядом представителей национального общественного мониторинга. </w:t>
      </w:r>
    </w:p>
    <w:p w14:paraId="1D301A6E" w14:textId="77777777" w:rsidR="008B72B0" w:rsidRPr="003C5A1F" w:rsidRDefault="008B72B0" w:rsidP="008B72B0">
      <w:pPr>
        <w:pStyle w:val="SingleTxtG"/>
      </w:pPr>
      <w:r w:rsidRPr="003C5A1F">
        <w:t>13</w:t>
      </w:r>
      <w:r>
        <w:t>7</w:t>
      </w:r>
      <w:r w:rsidRPr="003C5A1F">
        <w:t>.</w:t>
      </w:r>
      <w:r w:rsidRPr="003C5A1F">
        <w:tab/>
        <w:t>Ассоциацией некоммерческих организаций по защите избирательных прав «Гражданский контроль» отмечалось, что при всех выявленных недостатках и проблемах президентскую кампанию 2018</w:t>
      </w:r>
      <w:r>
        <w:t xml:space="preserve"> </w:t>
      </w:r>
      <w:r w:rsidRPr="003C5A1F">
        <w:t>г</w:t>
      </w:r>
      <w:r>
        <w:t>ода</w:t>
      </w:r>
      <w:r w:rsidRPr="003C5A1F">
        <w:t xml:space="preserve"> можно считать легитимной и прозрачной.</w:t>
      </w:r>
    </w:p>
    <w:p w14:paraId="5972A675" w14:textId="77777777" w:rsidR="008B72B0" w:rsidRPr="003C5A1F" w:rsidRDefault="008B72B0" w:rsidP="008B72B0">
      <w:pPr>
        <w:pStyle w:val="SingleTxtG"/>
      </w:pPr>
      <w:r w:rsidRPr="003C5A1F">
        <w:t>13</w:t>
      </w:r>
      <w:r>
        <w:t>8</w:t>
      </w:r>
      <w:r w:rsidRPr="003C5A1F">
        <w:t>.</w:t>
      </w:r>
      <w:r w:rsidRPr="003C5A1F">
        <w:tab/>
        <w:t>Сообщения о том, что выборы Президента Российской Федерации 2018</w:t>
      </w:r>
      <w:r>
        <w:t xml:space="preserve"> </w:t>
      </w:r>
      <w:r w:rsidRPr="003C5A1F">
        <w:t>г</w:t>
      </w:r>
      <w:r>
        <w:t>ода</w:t>
      </w:r>
      <w:r w:rsidRPr="003C5A1F">
        <w:t xml:space="preserve"> проходили в атмосфере чрезмерного контроля, характеризующейся постоянным давлением на лиц, допускающих критические высказывания, и что ограничения основных свобод, связанные с регистрацией кандидатов, привели к сокращению возможностей для политической деятельности и к отсутствию подлинной конкуренции ограничиваются ссылками на сообщения неназванных источников.</w:t>
      </w:r>
    </w:p>
    <w:p w14:paraId="1E68AEB2" w14:textId="77777777" w:rsidR="008B72B0" w:rsidRPr="003C5A1F" w:rsidRDefault="008B72B0" w:rsidP="008B72B0">
      <w:pPr>
        <w:pStyle w:val="SingleTxtG"/>
      </w:pPr>
      <w:r w:rsidRPr="003C5A1F">
        <w:t>13</w:t>
      </w:r>
      <w:r>
        <w:t>9</w:t>
      </w:r>
      <w:r w:rsidRPr="003C5A1F">
        <w:t>.</w:t>
      </w:r>
      <w:r w:rsidRPr="003C5A1F">
        <w:tab/>
        <w:t>Накануне избирательной кампании по выборам Президента Российской Федерации 2018 г</w:t>
      </w:r>
      <w:r>
        <w:t>ода</w:t>
      </w:r>
      <w:r w:rsidRPr="003C5A1F">
        <w:t xml:space="preserve"> в законодательство были внесены изменения, позволяющие направлять наблюдателей не только со стороны кандидатов, но и общественных палат, где аккумулировались представители разных общественных организаций. На выборах Президента Российской Федерации в 2018 г</w:t>
      </w:r>
      <w:r>
        <w:t>оду</w:t>
      </w:r>
      <w:r w:rsidRPr="003C5A1F">
        <w:rPr>
          <w:b/>
        </w:rPr>
        <w:t xml:space="preserve"> </w:t>
      </w:r>
      <w:r w:rsidRPr="003C5A1F">
        <w:t>наблюдатели</w:t>
      </w:r>
      <w:r w:rsidRPr="003C5A1F">
        <w:rPr>
          <w:b/>
        </w:rPr>
        <w:t xml:space="preserve"> </w:t>
      </w:r>
      <w:r w:rsidRPr="003C5A1F">
        <w:t xml:space="preserve">могли быть направлены на избирательные участки сотнями доверенных лиц кандидатов без какого-либо заблаговременного уведомления комиссий. </w:t>
      </w:r>
    </w:p>
    <w:p w14:paraId="3102B47D" w14:textId="77777777" w:rsidR="008B72B0" w:rsidRPr="003C5A1F" w:rsidRDefault="008B72B0" w:rsidP="008B72B0">
      <w:pPr>
        <w:pStyle w:val="SingleTxtG"/>
      </w:pPr>
      <w:r w:rsidRPr="003C5A1F">
        <w:t>1</w:t>
      </w:r>
      <w:r>
        <w:t>40</w:t>
      </w:r>
      <w:r w:rsidRPr="003C5A1F">
        <w:t>.</w:t>
      </w:r>
      <w:r w:rsidRPr="003C5A1F">
        <w:tab/>
        <w:t>В результате на выборах Президента Российской Федерации в 2018 г</w:t>
      </w:r>
      <w:r>
        <w:t>оду</w:t>
      </w:r>
      <w:r w:rsidRPr="003C5A1F">
        <w:t xml:space="preserve"> на избирательных участках присутствовало 356</w:t>
      </w:r>
      <w:r>
        <w:t> 000</w:t>
      </w:r>
      <w:r w:rsidRPr="003C5A1F">
        <w:t xml:space="preserve"> наблюдателей, из них от общественных палат — более 157</w:t>
      </w:r>
      <w:r>
        <w:t> 000</w:t>
      </w:r>
      <w:r w:rsidRPr="003C5A1F">
        <w:t>, более 105</w:t>
      </w:r>
      <w:r>
        <w:t> 000</w:t>
      </w:r>
      <w:r w:rsidRPr="003C5A1F">
        <w:t xml:space="preserve"> членов комиссий с правом </w:t>
      </w:r>
      <w:r w:rsidRPr="003C5A1F">
        <w:lastRenderedPageBreak/>
        <w:t>совещательного голоса и почти 15</w:t>
      </w:r>
      <w:r>
        <w:t> 000</w:t>
      </w:r>
      <w:r w:rsidRPr="003C5A1F">
        <w:t xml:space="preserve"> аккредитованных представителей средств массовой информации.</w:t>
      </w:r>
    </w:p>
    <w:p w14:paraId="4FD2E05F" w14:textId="77777777" w:rsidR="008B72B0" w:rsidRPr="003C5A1F" w:rsidRDefault="008B72B0" w:rsidP="008B72B0">
      <w:pPr>
        <w:pStyle w:val="SingleTxtG"/>
      </w:pPr>
      <w:r w:rsidRPr="003C5A1F">
        <w:t>14</w:t>
      </w:r>
      <w:r>
        <w:t>1</w:t>
      </w:r>
      <w:r w:rsidRPr="003C5A1F">
        <w:t>.</w:t>
      </w:r>
      <w:r w:rsidRPr="003C5A1F">
        <w:tab/>
        <w:t>Наблюдение осуществляли 1513 иностранных (международных) наблюдателей из 115 стран от различных международных организаций (БДИПЧ ОБСЕ, Парламентской ассамблеи ОБСЕ, Исполкома и межпарламентской Ассамблеи СНГ, ШОС, Парламентского собрания Союза Беларуси и России, ОДКБ, ПАЧЕС и других).</w:t>
      </w:r>
    </w:p>
    <w:p w14:paraId="67F688DB" w14:textId="77777777" w:rsidR="008B72B0" w:rsidRPr="003C5A1F" w:rsidRDefault="008B72B0" w:rsidP="008B72B0">
      <w:pPr>
        <w:pStyle w:val="SingleTxtG"/>
      </w:pPr>
      <w:r w:rsidRPr="003C5A1F">
        <w:t>14</w:t>
      </w:r>
      <w:r>
        <w:t>2</w:t>
      </w:r>
      <w:r w:rsidRPr="003C5A1F">
        <w:t>.</w:t>
      </w:r>
      <w:r w:rsidRPr="003C5A1F">
        <w:tab/>
        <w:t>Сообщения о постоянном давлении на лиц, допускавших критические высказывания, не соответствует действительности. Многие кандидаты на должность Президента Российской Федерации (П.</w:t>
      </w:r>
      <w:r>
        <w:t> </w:t>
      </w:r>
      <w:r w:rsidRPr="003C5A1F">
        <w:t>Н.</w:t>
      </w:r>
      <w:r>
        <w:t> </w:t>
      </w:r>
      <w:r w:rsidRPr="003C5A1F">
        <w:t>Грудинин, В.</w:t>
      </w:r>
      <w:r>
        <w:t> </w:t>
      </w:r>
      <w:r w:rsidRPr="003C5A1F">
        <w:t>В.</w:t>
      </w:r>
      <w:r>
        <w:t> </w:t>
      </w:r>
      <w:r w:rsidRPr="003C5A1F">
        <w:t>Жириновский, К.</w:t>
      </w:r>
      <w:r>
        <w:t> </w:t>
      </w:r>
      <w:r w:rsidRPr="003C5A1F">
        <w:t>А.</w:t>
      </w:r>
      <w:r>
        <w:t> </w:t>
      </w:r>
      <w:r w:rsidRPr="003C5A1F">
        <w:t>Собчак и другие) неоднократно допускали критические высказывания, в том числе в отношении действующего Президента Российской Федерации, при этом случаев оказания на них какого-либо давления за подобные высказывания не было.</w:t>
      </w:r>
    </w:p>
    <w:p w14:paraId="77ED2C6C" w14:textId="77777777" w:rsidR="008B72B0" w:rsidRPr="003C5A1F" w:rsidRDefault="008B72B0" w:rsidP="008B72B0">
      <w:pPr>
        <w:pStyle w:val="SingleTxtG"/>
      </w:pPr>
      <w:r w:rsidRPr="003C5A1F">
        <w:t>14</w:t>
      </w:r>
      <w:r>
        <w:t>3</w:t>
      </w:r>
      <w:r w:rsidRPr="003C5A1F">
        <w:t>.</w:t>
      </w:r>
      <w:r w:rsidRPr="003C5A1F">
        <w:tab/>
        <w:t>К вопросу о том, что А.</w:t>
      </w:r>
      <w:r>
        <w:t> </w:t>
      </w:r>
      <w:r w:rsidRPr="003C5A1F">
        <w:t>А.</w:t>
      </w:r>
      <w:r>
        <w:t> </w:t>
      </w:r>
      <w:r w:rsidRPr="003C5A1F">
        <w:t>Навальный был лишен возможности зарегистрировать свою кандидатуру в связи с тем, что его приговор по уголовному делу был якобы политически мотивирован, отмечаем следующее. А.</w:t>
      </w:r>
      <w:r>
        <w:t> </w:t>
      </w:r>
      <w:r w:rsidRPr="003C5A1F">
        <w:t>А.</w:t>
      </w:r>
      <w:r>
        <w:t> </w:t>
      </w:r>
      <w:r w:rsidRPr="003C5A1F">
        <w:t>Навальный осужден Замоскворецким районным судом г.</w:t>
      </w:r>
      <w:r>
        <w:t> </w:t>
      </w:r>
      <w:r w:rsidRPr="003C5A1F">
        <w:t>Москвы 31</w:t>
      </w:r>
      <w:r>
        <w:t xml:space="preserve"> декабря </w:t>
      </w:r>
      <w:r w:rsidRPr="003C5A1F">
        <w:t>2014</w:t>
      </w:r>
      <w:r>
        <w:t xml:space="preserve"> </w:t>
      </w:r>
      <w:r w:rsidRPr="003C5A1F">
        <w:t>г</w:t>
      </w:r>
      <w:r>
        <w:t>ода</w:t>
      </w:r>
      <w:r w:rsidRPr="003C5A1F">
        <w:t xml:space="preserve"> за мошенничество и легализацию похищенного. Ленинским районным судом г.</w:t>
      </w:r>
      <w:r>
        <w:t> </w:t>
      </w:r>
      <w:r w:rsidRPr="003C5A1F">
        <w:t>Кирова 8</w:t>
      </w:r>
      <w:r>
        <w:t xml:space="preserve"> февраля </w:t>
      </w:r>
      <w:r w:rsidRPr="003C5A1F">
        <w:t>2017</w:t>
      </w:r>
      <w:r>
        <w:t xml:space="preserve"> </w:t>
      </w:r>
      <w:r w:rsidRPr="003C5A1F">
        <w:t>г</w:t>
      </w:r>
      <w:r>
        <w:t>ода</w:t>
      </w:r>
      <w:r w:rsidRPr="003C5A1F">
        <w:t xml:space="preserve"> осужден за растрату имущества государственного унитарного предприятия. Выдвинутые против него обвинения не были связаны с какими-либо его политическими убеждениями или вовлеченностью в политическую деятельность. </w:t>
      </w:r>
    </w:p>
    <w:p w14:paraId="60CE1688" w14:textId="77777777" w:rsidR="008B72B0" w:rsidRPr="003C5A1F" w:rsidRDefault="008B72B0" w:rsidP="008B72B0">
      <w:pPr>
        <w:pStyle w:val="SingleTxtG"/>
      </w:pPr>
      <w:r w:rsidRPr="003C5A1F">
        <w:t>14</w:t>
      </w:r>
      <w:r>
        <w:t>4</w:t>
      </w:r>
      <w:r w:rsidRPr="003C5A1F">
        <w:t>.</w:t>
      </w:r>
      <w:r w:rsidRPr="003C5A1F">
        <w:tab/>
        <w:t>Жалобы на то, что уголовное преследование инициировано государственными органами с целью воспрепятствования его политической деятельности, отклонены ЕСПЧ в решениях от 23</w:t>
      </w:r>
      <w:r>
        <w:t xml:space="preserve"> февраля </w:t>
      </w:r>
      <w:r w:rsidRPr="003C5A1F">
        <w:t>2016 г</w:t>
      </w:r>
      <w:r>
        <w:t>ода</w:t>
      </w:r>
      <w:r w:rsidRPr="003C5A1F">
        <w:t xml:space="preserve"> и 17</w:t>
      </w:r>
      <w:r>
        <w:t xml:space="preserve"> октября </w:t>
      </w:r>
      <w:r w:rsidRPr="003C5A1F">
        <w:t>2017 г</w:t>
      </w:r>
      <w:r>
        <w:t>ода</w:t>
      </w:r>
      <w:r w:rsidRPr="003C5A1F">
        <w:t>.</w:t>
      </w:r>
    </w:p>
    <w:p w14:paraId="5D433D71" w14:textId="77777777" w:rsidR="008B72B0" w:rsidRPr="003C5A1F" w:rsidRDefault="008B72B0" w:rsidP="008B72B0">
      <w:pPr>
        <w:pStyle w:val="SingleTxtG"/>
      </w:pPr>
      <w:r w:rsidRPr="003C5A1F">
        <w:t>14</w:t>
      </w:r>
      <w:r>
        <w:t>5</w:t>
      </w:r>
      <w:r w:rsidRPr="003C5A1F">
        <w:t>.</w:t>
      </w:r>
      <w:r w:rsidRPr="003C5A1F">
        <w:tab/>
        <w:t>В перечне вопросов А.</w:t>
      </w:r>
      <w:r>
        <w:t> </w:t>
      </w:r>
      <w:r w:rsidRPr="003C5A1F">
        <w:t>А.</w:t>
      </w:r>
      <w:r>
        <w:t> </w:t>
      </w:r>
      <w:r w:rsidRPr="003C5A1F">
        <w:t>Навальный назван «главным» оппозиционным кандидатом. Данное утверждение представляется некорректным, учитывая, что на выборах Президента Российской Федерации было зарегистрировано 8 кандидатов. В этой связи неуместно говорить о «главных» и «второстепенных» оппозиционных кандидатах, а также о том, что на выборах Президента Российской Федерации в 2018 г</w:t>
      </w:r>
      <w:r>
        <w:t>оду</w:t>
      </w:r>
      <w:r w:rsidRPr="003C5A1F">
        <w:t xml:space="preserve"> отсутствовала подлинная конкуренция.</w:t>
      </w:r>
    </w:p>
    <w:p w14:paraId="7798F050" w14:textId="77777777" w:rsidR="008B72B0" w:rsidRPr="003C5A1F" w:rsidRDefault="008B72B0" w:rsidP="008B72B0">
      <w:pPr>
        <w:pStyle w:val="SingleTxtG"/>
      </w:pPr>
      <w:r w:rsidRPr="003C5A1F">
        <w:t>14</w:t>
      </w:r>
      <w:r>
        <w:t>6</w:t>
      </w:r>
      <w:r w:rsidRPr="003C5A1F">
        <w:t>.</w:t>
      </w:r>
      <w:r w:rsidRPr="003C5A1F">
        <w:tab/>
        <w:t>Основным фактором, в связи с которым кандидатам, баллотирующимся на выборах от тех или иных оппозиционных политических партий, отказывается в регистрации, является несоблюдение такими кандидатами требований к порядку и условиям выдвижения, установленным законодательством о выборах.</w:t>
      </w:r>
    </w:p>
    <w:p w14:paraId="41482C37" w14:textId="77777777" w:rsidR="008B72B0" w:rsidRPr="003C5A1F" w:rsidRDefault="008B72B0" w:rsidP="008B72B0">
      <w:pPr>
        <w:pStyle w:val="H1G"/>
      </w:pPr>
      <w:r w:rsidRPr="003C5A1F">
        <w:tab/>
      </w:r>
      <w:r w:rsidRPr="003C5A1F">
        <w:tab/>
        <w:t>Ответ на пункт 22</w:t>
      </w:r>
      <w:r>
        <w:t xml:space="preserve"> </w:t>
      </w:r>
      <w:r w:rsidRPr="003C5A1F">
        <w:t>перечня вопросов</w:t>
      </w:r>
    </w:p>
    <w:p w14:paraId="08D51D44" w14:textId="77777777" w:rsidR="008B72B0" w:rsidRPr="003C5A1F" w:rsidRDefault="008B72B0" w:rsidP="008B72B0">
      <w:pPr>
        <w:pStyle w:val="SingleTxtG"/>
        <w:rPr>
          <w:lang w:bidi="ru-RU"/>
        </w:rPr>
      </w:pPr>
      <w:r w:rsidRPr="003C5A1F">
        <w:rPr>
          <w:lang w:bidi="ru-RU"/>
        </w:rPr>
        <w:t>14</w:t>
      </w:r>
      <w:r>
        <w:rPr>
          <w:lang w:bidi="ru-RU"/>
        </w:rPr>
        <w:t>7</w:t>
      </w:r>
      <w:r w:rsidRPr="003C5A1F">
        <w:rPr>
          <w:lang w:bidi="ru-RU"/>
        </w:rPr>
        <w:t>.</w:t>
      </w:r>
      <w:r w:rsidRPr="003C5A1F">
        <w:rPr>
          <w:lang w:bidi="ru-RU"/>
        </w:rPr>
        <w:tab/>
        <w:t>Сообщения о преследовании, запугивании и незаконном содержании под стражей правозащитников, журналистов и блогеров в Республике Крым в территориальные следственные органы Следственного комитета не поступали, уголовные дела не расследовались.</w:t>
      </w:r>
    </w:p>
    <w:p w14:paraId="72D060AA" w14:textId="77777777" w:rsidR="008B72B0" w:rsidRPr="003C5A1F" w:rsidRDefault="008B72B0" w:rsidP="008B72B0">
      <w:pPr>
        <w:pStyle w:val="SingleTxtG"/>
        <w:rPr>
          <w:lang w:bidi="ru-RU"/>
        </w:rPr>
      </w:pPr>
      <w:r w:rsidRPr="003C5A1F">
        <w:rPr>
          <w:lang w:bidi="ru-RU"/>
        </w:rPr>
        <w:t>14</w:t>
      </w:r>
      <w:r>
        <w:rPr>
          <w:lang w:bidi="ru-RU"/>
        </w:rPr>
        <w:t>8</w:t>
      </w:r>
      <w:r w:rsidRPr="003C5A1F">
        <w:rPr>
          <w:lang w:bidi="ru-RU"/>
        </w:rPr>
        <w:t>.</w:t>
      </w:r>
      <w:r w:rsidRPr="003C5A1F">
        <w:rPr>
          <w:lang w:bidi="ru-RU"/>
        </w:rPr>
        <w:tab/>
        <w:t xml:space="preserve">По фактам безвестного исчезновения граждан в производстве Главного следственного управления Следственного комитета Российской Федерации по Республике Крым и городу Севастополю (далее </w:t>
      </w:r>
      <w:r w:rsidRPr="003C5A1F">
        <w:t>—</w:t>
      </w:r>
      <w:r w:rsidRPr="003C5A1F">
        <w:rPr>
          <w:lang w:bidi="ru-RU"/>
        </w:rPr>
        <w:t xml:space="preserve"> ГСУ по Республике Крым и г.</w:t>
      </w:r>
      <w:r>
        <w:rPr>
          <w:lang w:bidi="ru-RU"/>
        </w:rPr>
        <w:t> </w:t>
      </w:r>
      <w:r w:rsidRPr="003C5A1F">
        <w:rPr>
          <w:lang w:bidi="ru-RU"/>
        </w:rPr>
        <w:t>Севастополю) находятся 4 уголовных дела, возбужденных по фактам безвестного исчезновения граждан, указанных в перечне вопросов Комитета.</w:t>
      </w:r>
    </w:p>
    <w:p w14:paraId="3F1944FB" w14:textId="77777777" w:rsidR="008B72B0" w:rsidRPr="003C5A1F" w:rsidRDefault="008B72B0" w:rsidP="008B72B0">
      <w:pPr>
        <w:pStyle w:val="SingleTxtG"/>
      </w:pPr>
      <w:r w:rsidRPr="003C5A1F">
        <w:rPr>
          <w:lang w:bidi="ru-RU"/>
        </w:rPr>
        <w:t>14</w:t>
      </w:r>
      <w:r>
        <w:rPr>
          <w:lang w:bidi="ru-RU"/>
        </w:rPr>
        <w:t>9</w:t>
      </w:r>
      <w:r w:rsidRPr="003C5A1F">
        <w:rPr>
          <w:lang w:bidi="ru-RU"/>
        </w:rPr>
        <w:t>.</w:t>
      </w:r>
      <w:r w:rsidRPr="003C5A1F">
        <w:rPr>
          <w:lang w:bidi="ru-RU"/>
        </w:rPr>
        <w:tab/>
        <w:t>О</w:t>
      </w:r>
      <w:r w:rsidRPr="003C5A1F">
        <w:t>бращения о фактах безвестного исчезновения В.</w:t>
      </w:r>
      <w:r>
        <w:t> </w:t>
      </w:r>
      <w:r w:rsidRPr="003C5A1F">
        <w:t>В.</w:t>
      </w:r>
      <w:r>
        <w:t> </w:t>
      </w:r>
      <w:r w:rsidRPr="003C5A1F">
        <w:t xml:space="preserve">Черныша, а также утраты родственниками с ним связи, в правоохранительные органы </w:t>
      </w:r>
      <w:r w:rsidRPr="003C5A1F">
        <w:rPr>
          <w:lang w:bidi="ru-RU"/>
        </w:rPr>
        <w:t>Республики Крым</w:t>
      </w:r>
      <w:r w:rsidRPr="003C5A1F">
        <w:t xml:space="preserve"> не поступали.</w:t>
      </w:r>
    </w:p>
    <w:p w14:paraId="47782853" w14:textId="77777777" w:rsidR="008B72B0" w:rsidRPr="003C5A1F" w:rsidRDefault="008B72B0" w:rsidP="008B72B0">
      <w:pPr>
        <w:pStyle w:val="SingleTxtG"/>
      </w:pPr>
      <w:r w:rsidRPr="003C5A1F">
        <w:t>1</w:t>
      </w:r>
      <w:r>
        <w:t>50</w:t>
      </w:r>
      <w:r w:rsidRPr="003C5A1F">
        <w:t>.</w:t>
      </w:r>
      <w:r w:rsidRPr="003C5A1F">
        <w:tab/>
        <w:t>По инициативе прокуратуры органом дознания МВД по Республике Крым проведена проверка публикации об исчезновении в Крыму «активиста местного Автомайдана» гражданина Украины В.</w:t>
      </w:r>
      <w:r>
        <w:t> </w:t>
      </w:r>
      <w:r w:rsidRPr="003C5A1F">
        <w:t>В.</w:t>
      </w:r>
      <w:r>
        <w:t> </w:t>
      </w:r>
      <w:r w:rsidRPr="003C5A1F">
        <w:t>Черныша, по результатам которой объективных данных, подтверждающих факт пребывания и исчезновения на территории Крыма указанного лица, в ходе проверки не получено.</w:t>
      </w:r>
    </w:p>
    <w:p w14:paraId="67AFDB81" w14:textId="77777777" w:rsidR="008B72B0" w:rsidRPr="003C5A1F" w:rsidRDefault="008B72B0" w:rsidP="008B72B0">
      <w:pPr>
        <w:pStyle w:val="SingleTxtG"/>
      </w:pPr>
      <w:r w:rsidRPr="003C5A1F">
        <w:lastRenderedPageBreak/>
        <w:t>15</w:t>
      </w:r>
      <w:r>
        <w:t>1</w:t>
      </w:r>
      <w:r w:rsidRPr="003C5A1F">
        <w:t>.</w:t>
      </w:r>
      <w:r w:rsidRPr="003C5A1F">
        <w:tab/>
        <w:t>Обстоятельства безвестного исчезновения в разное время А.</w:t>
      </w:r>
      <w:r>
        <w:t> </w:t>
      </w:r>
      <w:r w:rsidRPr="003C5A1F">
        <w:t>А.</w:t>
      </w:r>
      <w:r>
        <w:t> </w:t>
      </w:r>
      <w:r w:rsidRPr="003C5A1F">
        <w:t>Терехова, Р.</w:t>
      </w:r>
      <w:r>
        <w:t> </w:t>
      </w:r>
      <w:r w:rsidRPr="003C5A1F">
        <w:t>Э.</w:t>
      </w:r>
      <w:r>
        <w:t> </w:t>
      </w:r>
      <w:r w:rsidRPr="003C5A1F">
        <w:t>Ганиева, И.</w:t>
      </w:r>
      <w:r>
        <w:t> </w:t>
      </w:r>
      <w:r w:rsidRPr="003C5A1F">
        <w:t>А.</w:t>
      </w:r>
      <w:r>
        <w:t> </w:t>
      </w:r>
      <w:r w:rsidRPr="003C5A1F">
        <w:t>Джеппарова, Д.</w:t>
      </w:r>
      <w:r>
        <w:t> </w:t>
      </w:r>
      <w:r w:rsidRPr="003C5A1F">
        <w:t>С.</w:t>
      </w:r>
      <w:r>
        <w:t> </w:t>
      </w:r>
      <w:r w:rsidRPr="003C5A1F">
        <w:t>Ислямова, С.</w:t>
      </w:r>
      <w:r>
        <w:t> </w:t>
      </w:r>
      <w:r w:rsidRPr="003C5A1F">
        <w:t>С.</w:t>
      </w:r>
      <w:r>
        <w:t> </w:t>
      </w:r>
      <w:r w:rsidRPr="003C5A1F">
        <w:t>Зинединова и Э.</w:t>
      </w:r>
      <w:r>
        <w:t> </w:t>
      </w:r>
      <w:r w:rsidRPr="003C5A1F">
        <w:t>У.</w:t>
      </w:r>
      <w:r>
        <w:t> </w:t>
      </w:r>
      <w:r w:rsidRPr="003C5A1F">
        <w:t>Ибрагимова устанавливались следственными органами ГСУ СК России по Республике Крым и г.</w:t>
      </w:r>
      <w:r>
        <w:t> </w:t>
      </w:r>
      <w:r w:rsidRPr="003C5A1F">
        <w:t>Севастополю в рамках возбужденных уголовных дел по признакам преступлений, предусмотренных статьей 105 УК России (убийство) и</w:t>
      </w:r>
      <w:r>
        <w:t> </w:t>
      </w:r>
      <w:r w:rsidRPr="003C5A1F">
        <w:t>статьей 126 УК России (похищение человека). Поскольку лица, подлежащие привлечению в качестве обвиняемых в ходе расследования установлены не были, а все следственные действия, производство которых возможно в их отсутствие, выполнены, предварительное следствие по данным делам в 2017‒2019 г</w:t>
      </w:r>
      <w:r>
        <w:t>одах</w:t>
      </w:r>
      <w:r w:rsidRPr="003C5A1F">
        <w:t xml:space="preserve"> приостановлено на основании пункта 1 части 1 статьи 208 УПК России. Законность процессуальных решений проверена прокуратурой Республики Крым, основания для их отмены не установлены. Розыск продолжается в рамках оперативно-розыскной деятельности.</w:t>
      </w:r>
    </w:p>
    <w:p w14:paraId="6084DE85" w14:textId="77777777" w:rsidR="008B72B0" w:rsidRPr="003C5A1F" w:rsidRDefault="008B72B0" w:rsidP="008B72B0">
      <w:pPr>
        <w:pStyle w:val="SingleTxtG"/>
      </w:pPr>
      <w:r w:rsidRPr="003C5A1F">
        <w:rPr>
          <w:lang w:bidi="ru-RU"/>
        </w:rPr>
        <w:t>15</w:t>
      </w:r>
      <w:r>
        <w:rPr>
          <w:lang w:bidi="ru-RU"/>
        </w:rPr>
        <w:t>2</w:t>
      </w:r>
      <w:r w:rsidRPr="003C5A1F">
        <w:rPr>
          <w:lang w:bidi="ru-RU"/>
        </w:rPr>
        <w:t>.</w:t>
      </w:r>
      <w:r w:rsidRPr="003C5A1F">
        <w:rPr>
          <w:lang w:bidi="ru-RU"/>
        </w:rPr>
        <w:tab/>
        <w:t xml:space="preserve">По указанным уголовным делам ходатайств от потерпевших и их представителей с целью ознакомления с материалами уголовных дел </w:t>
      </w:r>
      <w:r w:rsidRPr="003C5A1F">
        <w:t>и обращения заинтересованных лиц, связанных с непредоставлением доступа к информации, касающейся расследования вышеуказанных уголовных дел, в прокуратуру Республики Крым не поступали.</w:t>
      </w:r>
    </w:p>
    <w:p w14:paraId="64597B6A" w14:textId="77777777" w:rsidR="008B72B0" w:rsidRPr="009B498B" w:rsidRDefault="008B72B0" w:rsidP="008B72B0">
      <w:pPr>
        <w:pStyle w:val="SingleTxtG"/>
      </w:pPr>
      <w:r w:rsidRPr="009B498B">
        <w:rPr>
          <w:bCs/>
        </w:rPr>
        <w:t>153.</w:t>
      </w:r>
      <w:r w:rsidRPr="009B498B">
        <w:rPr>
          <w:bCs/>
        </w:rPr>
        <w:tab/>
        <w:t>Статья 280</w:t>
      </w:r>
      <w:r w:rsidRPr="009B498B">
        <w:rPr>
          <w:bCs/>
          <w:sz w:val="18"/>
          <w:szCs w:val="18"/>
          <w:vertAlign w:val="superscript"/>
        </w:rPr>
        <w:t>1</w:t>
      </w:r>
      <w:r w:rsidRPr="009B498B">
        <w:rPr>
          <w:bCs/>
        </w:rPr>
        <w:t xml:space="preserve"> УК России «Публичные призывы к осуществлению действий, направленных на нарушение территориальной целостности Российской Федерации» </w:t>
      </w:r>
      <w:r w:rsidRPr="009B498B">
        <w:t xml:space="preserve">введена Федеральным </w:t>
      </w:r>
      <w:hyperlink r:id="rId16">
        <w:r w:rsidRPr="009B498B">
          <w:rPr>
            <w:rStyle w:val="af1"/>
          </w:rPr>
          <w:t>законом</w:t>
        </w:r>
      </w:hyperlink>
      <w:r w:rsidRPr="009B498B">
        <w:t xml:space="preserve"> от 28 декабря 2013 года № 433-ФЗ. </w:t>
      </w:r>
    </w:p>
    <w:p w14:paraId="57E08F50" w14:textId="77777777" w:rsidR="008B72B0" w:rsidRPr="003C5A1F" w:rsidRDefault="008B72B0" w:rsidP="008B72B0">
      <w:pPr>
        <w:pStyle w:val="SingleTxtG"/>
      </w:pPr>
      <w:r w:rsidRPr="003C5A1F">
        <w:t>15</w:t>
      </w:r>
      <w:r>
        <w:t>4</w:t>
      </w:r>
      <w:r w:rsidRPr="003C5A1F">
        <w:t>.</w:t>
      </w:r>
      <w:r w:rsidRPr="003C5A1F">
        <w:tab/>
        <w:t>Конституционный Суд Российской Федерации в постановлении от 26</w:t>
      </w:r>
      <w:r>
        <w:t xml:space="preserve"> октября </w:t>
      </w:r>
      <w:r w:rsidRPr="003C5A1F">
        <w:t>2017</w:t>
      </w:r>
      <w:r>
        <w:t xml:space="preserve"> года</w:t>
      </w:r>
      <w:r w:rsidRPr="003C5A1F">
        <w:t xml:space="preserve"> № 25-П</w:t>
      </w:r>
      <w:r w:rsidRPr="003C5A1F">
        <w:rPr>
          <w:rStyle w:val="aa"/>
        </w:rPr>
        <w:footnoteReference w:id="12"/>
      </w:r>
      <w:r w:rsidRPr="003C5A1F">
        <w:t xml:space="preserve"> отметил, что провозглашая право каждого на свободное выражение своего мнения, включая свободу искать, получать и распространять всякого рода информацию, идеи независимо от государственных границ, устно, письменно, посредством печати или иными способами по своему выбору, МПГПП также исходит из того, что пользование этими правами налагает особые обязанности и особую ответственность, их ограничения устанавливает закон в целях уважения прав и репутации других лиц, охраны государственной безопасности, общественного порядка, здоровья или нравственности населения.</w:t>
      </w:r>
    </w:p>
    <w:p w14:paraId="5CE6C8ED" w14:textId="77777777" w:rsidR="008B72B0" w:rsidRPr="003C5A1F" w:rsidRDefault="008B72B0" w:rsidP="008B72B0">
      <w:pPr>
        <w:pStyle w:val="H1G"/>
      </w:pPr>
      <w:r w:rsidRPr="003C5A1F">
        <w:tab/>
      </w:r>
      <w:r w:rsidRPr="003C5A1F">
        <w:tab/>
        <w:t>Ответ на пункт 23</w:t>
      </w:r>
      <w:r>
        <w:t xml:space="preserve"> </w:t>
      </w:r>
      <w:r w:rsidRPr="003C5A1F">
        <w:t>перечня вопросов</w:t>
      </w:r>
    </w:p>
    <w:p w14:paraId="1CB71646" w14:textId="77777777" w:rsidR="008B72B0" w:rsidRPr="003C5A1F" w:rsidRDefault="008B72B0" w:rsidP="008B72B0">
      <w:pPr>
        <w:pStyle w:val="SingleTxtG"/>
      </w:pPr>
      <w:r w:rsidRPr="003C5A1F">
        <w:t>15</w:t>
      </w:r>
      <w:r>
        <w:t>5</w:t>
      </w:r>
      <w:r w:rsidRPr="003C5A1F">
        <w:t>.</w:t>
      </w:r>
      <w:r w:rsidRPr="003C5A1F">
        <w:tab/>
        <w:t>На территории Республики Крым деятельность религиозных организаций осуществляется в соответствии с требованиями федеральных законов от 12</w:t>
      </w:r>
      <w:r>
        <w:t xml:space="preserve"> января </w:t>
      </w:r>
      <w:r w:rsidRPr="003C5A1F">
        <w:t>1996 г</w:t>
      </w:r>
      <w:r>
        <w:t>ода</w:t>
      </w:r>
      <w:r w:rsidRPr="003C5A1F">
        <w:t xml:space="preserve"> № 7-ФЗ «О некоммерческих организациях», от 26</w:t>
      </w:r>
      <w:r>
        <w:t xml:space="preserve"> сентября </w:t>
      </w:r>
      <w:r w:rsidRPr="003C5A1F">
        <w:t>1997</w:t>
      </w:r>
      <w:r>
        <w:t xml:space="preserve"> года </w:t>
      </w:r>
      <w:r>
        <w:br/>
      </w:r>
      <w:r w:rsidRPr="003C5A1F">
        <w:t xml:space="preserve">№ 125-ФЗ «О свободе совести и о религиозных объединениях». </w:t>
      </w:r>
    </w:p>
    <w:p w14:paraId="36DE3DAB" w14:textId="77777777" w:rsidR="008B72B0" w:rsidRPr="003C5A1F" w:rsidRDefault="008B72B0" w:rsidP="008B72B0">
      <w:pPr>
        <w:pStyle w:val="SingleTxtG"/>
      </w:pPr>
      <w:r w:rsidRPr="003C5A1F">
        <w:t>15</w:t>
      </w:r>
      <w:r>
        <w:t>6</w:t>
      </w:r>
      <w:r w:rsidRPr="003C5A1F">
        <w:t>.</w:t>
      </w:r>
      <w:r w:rsidRPr="003C5A1F">
        <w:tab/>
        <w:t>По состоянию на 1</w:t>
      </w:r>
      <w:r>
        <w:t xml:space="preserve"> октября </w:t>
      </w:r>
      <w:r w:rsidRPr="003C5A1F">
        <w:t>2020 г</w:t>
      </w:r>
      <w:r>
        <w:t>ода</w:t>
      </w:r>
      <w:r w:rsidRPr="003C5A1F">
        <w:t xml:space="preserve"> на территории Республики Крым зарегистрировано 794 религиозных организаций (за 2018 г</w:t>
      </w:r>
      <w:r>
        <w:t>од</w:t>
      </w:r>
      <w:r w:rsidRPr="003C5A1F">
        <w:t xml:space="preserve"> — 763, за 2019 г</w:t>
      </w:r>
      <w:r>
        <w:t>од</w:t>
      </w:r>
      <w:r w:rsidRPr="003C5A1F">
        <w:t xml:space="preserve"> — 786) более 20 различных конфессий, включая 242 мусульманские местные религиозные организации и 4 местные религиозные организации, придерживающиеся вероучения греко-католической церкви. </w:t>
      </w:r>
    </w:p>
    <w:p w14:paraId="06F0927B" w14:textId="77777777" w:rsidR="008B72B0" w:rsidRPr="003C5A1F" w:rsidRDefault="008B72B0" w:rsidP="008B72B0">
      <w:pPr>
        <w:pStyle w:val="SingleTxtG"/>
      </w:pPr>
      <w:r w:rsidRPr="003C5A1F">
        <w:t>15</w:t>
      </w:r>
      <w:r>
        <w:t>7</w:t>
      </w:r>
      <w:r w:rsidRPr="003C5A1F">
        <w:t>.</w:t>
      </w:r>
      <w:r w:rsidRPr="003C5A1F">
        <w:tab/>
        <w:t>За 9 месяцев 2020 г</w:t>
      </w:r>
      <w:r>
        <w:t>ода</w:t>
      </w:r>
      <w:r w:rsidRPr="003C5A1F">
        <w:t xml:space="preserve"> Управлением Минюста России по Республике Крым принято решение о регистрации 10 новых религиозных организаций (за 2018 г</w:t>
      </w:r>
      <w:r>
        <w:t>од</w:t>
      </w:r>
      <w:r w:rsidRPr="003C5A1F">
        <w:t xml:space="preserve"> — 33, за 2019 г</w:t>
      </w:r>
      <w:r>
        <w:t>од</w:t>
      </w:r>
      <w:r w:rsidRPr="003C5A1F">
        <w:t xml:space="preserve"> — 29). </w:t>
      </w:r>
    </w:p>
    <w:p w14:paraId="5630257D" w14:textId="77777777" w:rsidR="008B72B0" w:rsidRPr="003C5A1F" w:rsidRDefault="008B72B0" w:rsidP="008B72B0">
      <w:pPr>
        <w:pStyle w:val="SingleTxtG"/>
      </w:pPr>
      <w:r w:rsidRPr="003C5A1F">
        <w:t>15</w:t>
      </w:r>
      <w:r>
        <w:t>8</w:t>
      </w:r>
      <w:r w:rsidRPr="003C5A1F">
        <w:t>.</w:t>
      </w:r>
      <w:r w:rsidRPr="003C5A1F">
        <w:tab/>
        <w:t xml:space="preserve">Число религиозных организаций в указанном субъекте стабильно ежегодно увеличивается, свидетельствуя о реализации гражданами конституционного права на свободу совести, свободу вероисповедания, права на объединение. </w:t>
      </w:r>
    </w:p>
    <w:p w14:paraId="101B1E14" w14:textId="77777777" w:rsidR="008B72B0" w:rsidRPr="003C5A1F" w:rsidRDefault="008B72B0" w:rsidP="008B72B0">
      <w:pPr>
        <w:pStyle w:val="SingleTxtG"/>
      </w:pPr>
      <w:r w:rsidRPr="003C5A1F">
        <w:t>15</w:t>
      </w:r>
      <w:r>
        <w:t>9</w:t>
      </w:r>
      <w:r w:rsidRPr="003C5A1F">
        <w:t>.</w:t>
      </w:r>
      <w:r w:rsidRPr="003C5A1F">
        <w:tab/>
        <w:t>По сведениям Управления Минюста России по Республике Крым, на</w:t>
      </w:r>
      <w:r>
        <w:rPr>
          <w:lang w:val="en-US"/>
        </w:rPr>
        <w:t> </w:t>
      </w:r>
      <w:r w:rsidRPr="003C5A1F">
        <w:t xml:space="preserve">территории республики зарегистрировано 4 Греко-католические церкви и более </w:t>
      </w:r>
      <w:r w:rsidRPr="003C5A1F">
        <w:lastRenderedPageBreak/>
        <w:t>100 мусульманских общин, включая Централизованная религиозная организация мусульман «Духовное Управление Мусульман Республики Крым и г.</w:t>
      </w:r>
      <w:r>
        <w:t> </w:t>
      </w:r>
      <w:r w:rsidRPr="003C5A1F">
        <w:t>Севастополь».</w:t>
      </w:r>
    </w:p>
    <w:p w14:paraId="7B5DADCB" w14:textId="77777777" w:rsidR="008B72B0" w:rsidRPr="003C5A1F" w:rsidRDefault="008B72B0" w:rsidP="008B72B0">
      <w:pPr>
        <w:pStyle w:val="SingleTxtG"/>
      </w:pPr>
      <w:r w:rsidRPr="003C5A1F">
        <w:t>1</w:t>
      </w:r>
      <w:r>
        <w:t>60</w:t>
      </w:r>
      <w:r w:rsidRPr="003C5A1F">
        <w:t>.</w:t>
      </w:r>
      <w:r w:rsidRPr="003C5A1F">
        <w:tab/>
        <w:t>В связи с неисполнением требований Закона Республики Крым от 31</w:t>
      </w:r>
      <w:r>
        <w:t xml:space="preserve"> июля </w:t>
      </w:r>
      <w:r w:rsidRPr="003C5A1F">
        <w:t>2014</w:t>
      </w:r>
      <w:r>
        <w:t> </w:t>
      </w:r>
      <w:r w:rsidRPr="003C5A1F">
        <w:t>г</w:t>
      </w:r>
      <w:r>
        <w:t>ода</w:t>
      </w:r>
      <w:r w:rsidRPr="003C5A1F">
        <w:t xml:space="preserve"> № 38-ЗРК «Об особенностях регулирования имущественных и земельных отношений на территории Республики Крым» решением Арбитражного суда Республики Крым от 28</w:t>
      </w:r>
      <w:r>
        <w:t xml:space="preserve"> июня </w:t>
      </w:r>
      <w:r w:rsidRPr="003C5A1F">
        <w:t>2019</w:t>
      </w:r>
      <w:r>
        <w:t xml:space="preserve"> года</w:t>
      </w:r>
      <w:r w:rsidRPr="003C5A1F">
        <w:t xml:space="preserve"> удовлетворены исковые требования Министерства имущественных и земельных отношений Республики Крым (далее — Министерство) в части обязания Крымского Епархиального управления Украинской Православной церкви Киевского Патриархата возвратить Министерству часть нежилого здания по адресу: г.</w:t>
      </w:r>
      <w:r>
        <w:t> </w:t>
      </w:r>
      <w:r w:rsidRPr="003C5A1F">
        <w:t>Симферополь, ул.</w:t>
      </w:r>
      <w:r>
        <w:t> </w:t>
      </w:r>
      <w:r w:rsidRPr="003C5A1F">
        <w:t>Севастопольская, 17, в котором оно располагалось. Решение суда исполнено принудительным выселением.</w:t>
      </w:r>
    </w:p>
    <w:p w14:paraId="53E13E5B" w14:textId="77777777" w:rsidR="008B72B0" w:rsidRPr="003C5A1F" w:rsidRDefault="008B72B0" w:rsidP="008B72B0">
      <w:pPr>
        <w:pStyle w:val="SingleTxtG"/>
      </w:pPr>
      <w:r w:rsidRPr="003C5A1F">
        <w:t>16</w:t>
      </w:r>
      <w:r>
        <w:t>1</w:t>
      </w:r>
      <w:r w:rsidRPr="003C5A1F">
        <w:t>.</w:t>
      </w:r>
      <w:r w:rsidRPr="003C5A1F">
        <w:tab/>
        <w:t>Осуществлявшее экстремистскую деятельность общественное объединение «Меджлис крымско-татарского народа» по заявлению прокурора Республики Крым 26</w:t>
      </w:r>
      <w:r>
        <w:t xml:space="preserve"> апреля </w:t>
      </w:r>
      <w:r w:rsidRPr="003C5A1F">
        <w:t>2016</w:t>
      </w:r>
      <w:r>
        <w:t xml:space="preserve"> года</w:t>
      </w:r>
      <w:r w:rsidRPr="003C5A1F">
        <w:t xml:space="preserve"> судом ликвидировано. Решением Верховного Суда Российской Федерации от 29</w:t>
      </w:r>
      <w:r>
        <w:t xml:space="preserve"> сентября </w:t>
      </w:r>
      <w:r w:rsidRPr="003C5A1F">
        <w:t>2016</w:t>
      </w:r>
      <w:r>
        <w:t xml:space="preserve"> </w:t>
      </w:r>
      <w:r w:rsidRPr="003C5A1F">
        <w:t>г</w:t>
      </w:r>
      <w:r>
        <w:t>ода</w:t>
      </w:r>
      <w:r w:rsidRPr="003C5A1F">
        <w:t xml:space="preserve"> данное решение оставлено в силе.</w:t>
      </w:r>
    </w:p>
    <w:p w14:paraId="0321FB69" w14:textId="77777777" w:rsidR="008B72B0" w:rsidRPr="003C5A1F" w:rsidRDefault="008B72B0" w:rsidP="008B72B0">
      <w:pPr>
        <w:pStyle w:val="SingleTxtG"/>
      </w:pPr>
      <w:r w:rsidRPr="003C5A1F">
        <w:t>16</w:t>
      </w:r>
      <w:r>
        <w:t>2</w:t>
      </w:r>
      <w:r w:rsidRPr="003C5A1F">
        <w:t>.</w:t>
      </w:r>
      <w:r w:rsidRPr="003C5A1F">
        <w:tab/>
        <w:t>Упомянутый в перечне вопросов М.</w:t>
      </w:r>
      <w:r>
        <w:t> </w:t>
      </w:r>
      <w:r w:rsidRPr="003C5A1F">
        <w:t>А.</w:t>
      </w:r>
      <w:r>
        <w:t> </w:t>
      </w:r>
      <w:r w:rsidRPr="003C5A1F">
        <w:t>Джемилев, скрывшийся от органов предварительного следствия, привлекается к уголовной ответственности по части 3 статьи 322, статье 224, части 1 статьи 222 УК России за незаконные пересечение 3</w:t>
      </w:r>
      <w:r>
        <w:t xml:space="preserve"> мая </w:t>
      </w:r>
      <w:r w:rsidRPr="003C5A1F">
        <w:t>2014</w:t>
      </w:r>
      <w:r>
        <w:t xml:space="preserve"> года</w:t>
      </w:r>
      <w:r w:rsidRPr="003C5A1F">
        <w:t xml:space="preserve"> государственной границы России, хранение боеприпасов (патронов к нарезному оружию) и небрежное хранение огнестрельного оружия, создавшее условия для его использования другим лицом (сыном Х.</w:t>
      </w:r>
      <w:r>
        <w:t> </w:t>
      </w:r>
      <w:r w:rsidRPr="003C5A1F">
        <w:t>М.</w:t>
      </w:r>
      <w:r>
        <w:t> </w:t>
      </w:r>
      <w:r w:rsidRPr="003C5A1F">
        <w:t>Джемилевым), что повлекло смерть Ф.</w:t>
      </w:r>
      <w:r>
        <w:t> </w:t>
      </w:r>
      <w:r w:rsidRPr="003C5A1F">
        <w:t>Ш.</w:t>
      </w:r>
      <w:r>
        <w:t> </w:t>
      </w:r>
      <w:r w:rsidRPr="003C5A1F">
        <w:t xml:space="preserve">Эдемова. </w:t>
      </w:r>
    </w:p>
    <w:p w14:paraId="49B69029" w14:textId="77777777" w:rsidR="008B72B0" w:rsidRPr="003C5A1F" w:rsidRDefault="008B72B0" w:rsidP="008B72B0">
      <w:pPr>
        <w:pStyle w:val="SingleTxtG"/>
      </w:pPr>
      <w:r w:rsidRPr="003C5A1F">
        <w:t>16</w:t>
      </w:r>
      <w:r>
        <w:t>3</w:t>
      </w:r>
      <w:r w:rsidRPr="003C5A1F">
        <w:t>.</w:t>
      </w:r>
      <w:r w:rsidRPr="003C5A1F">
        <w:tab/>
        <w:t>Уголовное дело с июня 2020 г</w:t>
      </w:r>
      <w:r>
        <w:t>ода</w:t>
      </w:r>
      <w:r w:rsidRPr="003C5A1F">
        <w:t xml:space="preserve"> рассматривается Армянским городским судом Республики Крым в порядке, предусмотренном частью 5 статьи 247 УПК России, без участия подсудимого, его защиту осуществляет адвокат Н.</w:t>
      </w:r>
      <w:r>
        <w:t> </w:t>
      </w:r>
      <w:r w:rsidRPr="003C5A1F">
        <w:t>Н.</w:t>
      </w:r>
      <w:r>
        <w:t> </w:t>
      </w:r>
      <w:r w:rsidRPr="003C5A1F">
        <w:t xml:space="preserve">Полозов. </w:t>
      </w:r>
    </w:p>
    <w:p w14:paraId="7BC54464" w14:textId="77777777" w:rsidR="008B72B0" w:rsidRPr="003C5A1F" w:rsidRDefault="008B72B0" w:rsidP="008B72B0">
      <w:pPr>
        <w:pStyle w:val="SingleTxtG"/>
      </w:pPr>
      <w:r w:rsidRPr="003C5A1F">
        <w:t>16</w:t>
      </w:r>
      <w:r>
        <w:t>4</w:t>
      </w:r>
      <w:r w:rsidRPr="003C5A1F">
        <w:t>.</w:t>
      </w:r>
      <w:r w:rsidRPr="003C5A1F">
        <w:tab/>
        <w:t>Р.</w:t>
      </w:r>
      <w:r>
        <w:t> </w:t>
      </w:r>
      <w:r w:rsidRPr="003C5A1F">
        <w:t>А.</w:t>
      </w:r>
      <w:r>
        <w:t> </w:t>
      </w:r>
      <w:r w:rsidRPr="003C5A1F">
        <w:t>Чубаров, скрывшийся от органов предварительного следствия, привлекается к уголовной ответственности по части 1 статьи 212, части 2 статьи 280.1, части 1 ст. 280 УК России за организацию 26</w:t>
      </w:r>
      <w:r>
        <w:t xml:space="preserve"> февраля </w:t>
      </w:r>
      <w:r w:rsidRPr="003C5A1F">
        <w:t>2014</w:t>
      </w:r>
      <w:r>
        <w:t xml:space="preserve"> года</w:t>
      </w:r>
      <w:r w:rsidRPr="003C5A1F">
        <w:t xml:space="preserve"> массовых беспорядков у здания Верховного Совета Республики Крым, в результате которых гражданам были причинены телесные повреждения различной степени тяжести, двое погибли.</w:t>
      </w:r>
    </w:p>
    <w:p w14:paraId="59DDBCD1" w14:textId="77777777" w:rsidR="008B72B0" w:rsidRPr="003C5A1F" w:rsidRDefault="008B72B0" w:rsidP="008B72B0">
      <w:pPr>
        <w:pStyle w:val="SingleTxtG"/>
      </w:pPr>
      <w:r w:rsidRPr="003C5A1F">
        <w:t>16</w:t>
      </w:r>
      <w:r>
        <w:t>5</w:t>
      </w:r>
      <w:r w:rsidRPr="003C5A1F">
        <w:t>.</w:t>
      </w:r>
      <w:r w:rsidRPr="003C5A1F">
        <w:tab/>
        <w:t>Уголовное дело с мая 2020</w:t>
      </w:r>
      <w:r>
        <w:t xml:space="preserve"> </w:t>
      </w:r>
      <w:r w:rsidRPr="003C5A1F">
        <w:t>г</w:t>
      </w:r>
      <w:r>
        <w:t>ода</w:t>
      </w:r>
      <w:r w:rsidRPr="003C5A1F">
        <w:t xml:space="preserve"> рассматривается Верховным Судом Республики Крым в порядке, предусмотренном частью 5 статьи 247 УПК России, без участия подсудимого, его защиту осуществляет адвокат А.</w:t>
      </w:r>
      <w:r>
        <w:t> </w:t>
      </w:r>
      <w:r w:rsidRPr="003C5A1F">
        <w:t>В.</w:t>
      </w:r>
      <w:r>
        <w:t> </w:t>
      </w:r>
      <w:r w:rsidRPr="003C5A1F">
        <w:t xml:space="preserve">Осокин. </w:t>
      </w:r>
    </w:p>
    <w:p w14:paraId="2AA18DF2" w14:textId="77777777" w:rsidR="008B72B0" w:rsidRPr="003C5A1F" w:rsidRDefault="008B72B0" w:rsidP="008B72B0">
      <w:pPr>
        <w:pStyle w:val="SingleTxtG"/>
      </w:pPr>
      <w:r w:rsidRPr="003C5A1F">
        <w:t>16</w:t>
      </w:r>
      <w:r>
        <w:t>6</w:t>
      </w:r>
      <w:r w:rsidRPr="003C5A1F">
        <w:t>.</w:t>
      </w:r>
      <w:r w:rsidRPr="003C5A1F">
        <w:tab/>
        <w:t>В отношении М.</w:t>
      </w:r>
      <w:r>
        <w:t> </w:t>
      </w:r>
      <w:r w:rsidRPr="003C5A1F">
        <w:t>А.</w:t>
      </w:r>
      <w:r>
        <w:t> </w:t>
      </w:r>
      <w:r w:rsidRPr="003C5A1F">
        <w:t>Джемилева и Р.</w:t>
      </w:r>
      <w:r>
        <w:t> </w:t>
      </w:r>
      <w:r w:rsidRPr="003C5A1F">
        <w:t>А.</w:t>
      </w:r>
      <w:r>
        <w:t> </w:t>
      </w:r>
      <w:r w:rsidRPr="003C5A1F">
        <w:t>Чубарова избрана мера пресечения в виде заключения под стражу сроком на 2 месяца с момента их экстрадиции на территорию РФ либо с момента задержания на территории России.</w:t>
      </w:r>
    </w:p>
    <w:p w14:paraId="12CF4599" w14:textId="77777777" w:rsidR="008B72B0" w:rsidRPr="003C5A1F" w:rsidRDefault="008B72B0" w:rsidP="008B72B0">
      <w:pPr>
        <w:pStyle w:val="SingleTxtG"/>
      </w:pPr>
      <w:r w:rsidRPr="003C5A1F">
        <w:t>16</w:t>
      </w:r>
      <w:r>
        <w:t>7</w:t>
      </w:r>
      <w:r w:rsidRPr="003C5A1F">
        <w:t>.</w:t>
      </w:r>
      <w:r w:rsidRPr="003C5A1F">
        <w:tab/>
        <w:t>Постановлением Ялтинского городского суда от 3</w:t>
      </w:r>
      <w:r>
        <w:t xml:space="preserve"> марта </w:t>
      </w:r>
      <w:r w:rsidRPr="003C5A1F">
        <w:t>2020</w:t>
      </w:r>
      <w:r>
        <w:t xml:space="preserve"> </w:t>
      </w:r>
      <w:r w:rsidRPr="003C5A1F">
        <w:t>г</w:t>
      </w:r>
      <w:r>
        <w:t>ода</w:t>
      </w:r>
      <w:r w:rsidRPr="003C5A1F">
        <w:t xml:space="preserve"> с учетом апелляционного определения Верховного суда Республики Крым от 25</w:t>
      </w:r>
      <w:r>
        <w:t xml:space="preserve"> июня </w:t>
      </w:r>
      <w:r w:rsidRPr="003C5A1F">
        <w:t>2020</w:t>
      </w:r>
      <w:r>
        <w:t xml:space="preserve"> года</w:t>
      </w:r>
      <w:r w:rsidRPr="003C5A1F">
        <w:t xml:space="preserve"> Ю.</w:t>
      </w:r>
      <w:r>
        <w:t> </w:t>
      </w:r>
      <w:r w:rsidRPr="003C5A1F">
        <w:t>Т.</w:t>
      </w:r>
      <w:r>
        <w:t> </w:t>
      </w:r>
      <w:r w:rsidRPr="003C5A1F">
        <w:t>Машарипов, обвинявшийся в незаконном обороте взрывных веществ и устройств, освобожден от уголовной ответственности за совершение запрещенного уголовным законом деяния, предусмотренного частью 1 статьи 222.1 УК России и ему назначены принудительные меры медицинского характера в виде принудительного лечения в медицинской организации, оказывающей психиатрическую помощь в стационарных условиях, специализированного типа с интенсивным наблюдением.</w:t>
      </w:r>
    </w:p>
    <w:p w14:paraId="34ADB967" w14:textId="77777777" w:rsidR="008B72B0" w:rsidRPr="003C5A1F" w:rsidRDefault="008B72B0" w:rsidP="008B72B0">
      <w:pPr>
        <w:pStyle w:val="SingleTxtG"/>
      </w:pPr>
      <w:r w:rsidRPr="003C5A1F">
        <w:t>16</w:t>
      </w:r>
      <w:r>
        <w:t>8</w:t>
      </w:r>
      <w:r w:rsidRPr="003C5A1F">
        <w:t>.</w:t>
      </w:r>
      <w:r w:rsidRPr="003C5A1F">
        <w:tab/>
        <w:t>При этом апелляционной инстанцией уголовное дело по эпизоду изготовления Ю.</w:t>
      </w:r>
      <w:r>
        <w:t> </w:t>
      </w:r>
      <w:r w:rsidRPr="003C5A1F">
        <w:t>Т.</w:t>
      </w:r>
      <w:r>
        <w:t> </w:t>
      </w:r>
      <w:r w:rsidRPr="003C5A1F">
        <w:t>Машариповым взрывных устройств по части 1 статьи 223.1 УК России прекращено с признанием права на реабилитацию. Указанные решения обжалованы сторонами в Четвертый кассационный суд общей юрисдикции.</w:t>
      </w:r>
    </w:p>
    <w:p w14:paraId="07AE6E73" w14:textId="77777777" w:rsidR="008B72B0" w:rsidRPr="003C5A1F" w:rsidRDefault="008B72B0" w:rsidP="008B72B0">
      <w:pPr>
        <w:pStyle w:val="SingleTxtG"/>
      </w:pPr>
      <w:r w:rsidRPr="003C5A1F">
        <w:t>16</w:t>
      </w:r>
      <w:r>
        <w:t>9</w:t>
      </w:r>
      <w:r w:rsidRPr="003C5A1F">
        <w:t>.</w:t>
      </w:r>
      <w:r w:rsidRPr="003C5A1F">
        <w:tab/>
        <w:t>Вступившим в законную силу приговором Джанкойского районного суда Республики Крым от 5</w:t>
      </w:r>
      <w:r>
        <w:t xml:space="preserve"> марта </w:t>
      </w:r>
      <w:r w:rsidRPr="003C5A1F">
        <w:t>2020</w:t>
      </w:r>
      <w:r>
        <w:t xml:space="preserve"> года</w:t>
      </w:r>
      <w:r w:rsidRPr="003C5A1F">
        <w:t xml:space="preserve"> С.</w:t>
      </w:r>
      <w:r>
        <w:t> </w:t>
      </w:r>
      <w:r w:rsidRPr="003C5A1F">
        <w:t>В.</w:t>
      </w:r>
      <w:r>
        <w:t> </w:t>
      </w:r>
      <w:r w:rsidRPr="003C5A1F">
        <w:t>Филатов осужден по части 1 статьи 282.2 УК России; С.</w:t>
      </w:r>
      <w:r>
        <w:t> </w:t>
      </w:r>
      <w:r w:rsidRPr="003C5A1F">
        <w:t>Р.</w:t>
      </w:r>
      <w:r>
        <w:t> </w:t>
      </w:r>
      <w:r w:rsidRPr="003C5A1F">
        <w:t>Мустафаев приговором судебной коллегии Южного окружного военного суда от 16</w:t>
      </w:r>
      <w:r>
        <w:t xml:space="preserve"> сентября </w:t>
      </w:r>
      <w:r w:rsidRPr="003C5A1F">
        <w:t>2020</w:t>
      </w:r>
      <w:r>
        <w:t xml:space="preserve"> </w:t>
      </w:r>
      <w:r w:rsidRPr="003C5A1F">
        <w:t>г</w:t>
      </w:r>
      <w:r>
        <w:t>ода</w:t>
      </w:r>
      <w:r w:rsidRPr="003C5A1F">
        <w:t xml:space="preserve"> признан виновным в совершении преступлений, предусмотренных частью 1 статьи 205.5, частью 1 статьи 30, статьей</w:t>
      </w:r>
      <w:r>
        <w:t> </w:t>
      </w:r>
      <w:r w:rsidRPr="003C5A1F">
        <w:t>278 УК России, Судебное решение обжаловано стороной защиты.</w:t>
      </w:r>
    </w:p>
    <w:p w14:paraId="49CFF6F0" w14:textId="77777777" w:rsidR="008B72B0" w:rsidRPr="003C5A1F" w:rsidRDefault="008B72B0" w:rsidP="008B72B0">
      <w:pPr>
        <w:pStyle w:val="SingleTxtG"/>
      </w:pPr>
      <w:r w:rsidRPr="003C5A1F">
        <w:lastRenderedPageBreak/>
        <w:t>1</w:t>
      </w:r>
      <w:r>
        <w:t>70</w:t>
      </w:r>
      <w:r w:rsidRPr="003C5A1F">
        <w:t>.</w:t>
      </w:r>
      <w:r w:rsidRPr="003C5A1F">
        <w:tab/>
        <w:t xml:space="preserve">В Республике Крым приняты необходимые меры для обеспечения доступа к образованию на крымско-татарском и украинском языках. </w:t>
      </w:r>
    </w:p>
    <w:p w14:paraId="4A4121C4" w14:textId="77777777" w:rsidR="008B72B0" w:rsidRPr="003C5A1F" w:rsidRDefault="008B72B0" w:rsidP="008B72B0">
      <w:pPr>
        <w:pStyle w:val="SingleTxtG"/>
      </w:pPr>
      <w:r w:rsidRPr="003C5A1F">
        <w:t>17</w:t>
      </w:r>
      <w:r>
        <w:t>1</w:t>
      </w:r>
      <w:r w:rsidRPr="003C5A1F">
        <w:t>.</w:t>
      </w:r>
      <w:r w:rsidRPr="003C5A1F">
        <w:tab/>
        <w:t>В соответствии со статьями 10, 19 Конституции Республики Крым государственными языками Республики Крым являются русский, украинский и крымско-татарский языки. Каждый гражданин имеет право на пользование родным языком, на свободный выбор языка общения, воспитания, обучения и творчества.</w:t>
      </w:r>
    </w:p>
    <w:p w14:paraId="3FB9281B" w14:textId="77777777" w:rsidR="008B72B0" w:rsidRPr="003C5A1F" w:rsidRDefault="008B72B0" w:rsidP="008B72B0">
      <w:pPr>
        <w:pStyle w:val="SingleTxtG"/>
      </w:pPr>
      <w:r w:rsidRPr="003C5A1F">
        <w:t>17</w:t>
      </w:r>
      <w:r>
        <w:t>2</w:t>
      </w:r>
      <w:r w:rsidRPr="003C5A1F">
        <w:t>.</w:t>
      </w:r>
      <w:r w:rsidRPr="003C5A1F">
        <w:tab/>
        <w:t>В соответствии с Законом Республики Крым от 6</w:t>
      </w:r>
      <w:r>
        <w:t xml:space="preserve"> июля </w:t>
      </w:r>
      <w:r w:rsidRPr="003C5A1F">
        <w:t>2015</w:t>
      </w:r>
      <w:r>
        <w:t xml:space="preserve"> </w:t>
      </w:r>
      <w:r w:rsidRPr="003C5A1F">
        <w:t>г</w:t>
      </w:r>
      <w:r>
        <w:t>ода</w:t>
      </w:r>
      <w:r w:rsidRPr="003C5A1F">
        <w:t xml:space="preserve"> «Об</w:t>
      </w:r>
      <w:r>
        <w:rPr>
          <w:lang w:val="en-US"/>
        </w:rPr>
        <w:t> </w:t>
      </w:r>
      <w:r w:rsidRPr="003C5A1F">
        <w:t>образовании в Республике Крым» в государственных и муниципальных образовательных организациях образовательная деятельность осуществляется на государственном языке Российской Федерации. При этом граждане России, проживающие на территории республики, имеют право на получение образования на родном языке, в том числе русском, украинском и крымско-татарском, а также право на изучение родного языка в пределах возможностей, предоставляемых системой образования, в</w:t>
      </w:r>
      <w:r>
        <w:t xml:space="preserve"> </w:t>
      </w:r>
      <w:r w:rsidRPr="003C5A1F">
        <w:t>порядке, установленном законодательством об образовании.</w:t>
      </w:r>
    </w:p>
    <w:p w14:paraId="3D446DB9" w14:textId="77777777" w:rsidR="008B72B0" w:rsidRPr="003C5A1F" w:rsidRDefault="008B72B0" w:rsidP="008B72B0">
      <w:pPr>
        <w:pStyle w:val="SingleTxtG"/>
      </w:pPr>
      <w:r w:rsidRPr="003C5A1F">
        <w:t>17</w:t>
      </w:r>
      <w:r>
        <w:t>3</w:t>
      </w:r>
      <w:r w:rsidRPr="003C5A1F">
        <w:t>.</w:t>
      </w:r>
      <w:r w:rsidRPr="003C5A1F">
        <w:tab/>
        <w:t>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и осуществляется по заявлениям родителей (законных представителей) несовершеннолетних при приеме на обучение. Добровольность заключается не в отказе от изучения родного языка, а в возможности его выбора (например, на выбор: русский, крымско-татарский, украинский или других язык народов России, проживающих в республике).</w:t>
      </w:r>
    </w:p>
    <w:p w14:paraId="05322ADA" w14:textId="77777777" w:rsidR="008B72B0" w:rsidRPr="003C5A1F" w:rsidRDefault="008B72B0" w:rsidP="008B72B0">
      <w:pPr>
        <w:pStyle w:val="SingleTxtG"/>
      </w:pPr>
      <w:r w:rsidRPr="003C5A1F">
        <w:t>17</w:t>
      </w:r>
      <w:r>
        <w:t>4</w:t>
      </w:r>
      <w:r w:rsidRPr="003C5A1F">
        <w:t>.</w:t>
      </w:r>
      <w:r w:rsidRPr="003C5A1F">
        <w:tab/>
        <w:t>Государственной программой развития образования в Республике Крым, утвержденной постановлением Совета министров республики от 16</w:t>
      </w:r>
      <w:r>
        <w:t xml:space="preserve"> мая </w:t>
      </w:r>
      <w:r w:rsidRPr="003C5A1F">
        <w:t>2016</w:t>
      </w:r>
      <w:r>
        <w:t xml:space="preserve"> года</w:t>
      </w:r>
      <w:r w:rsidRPr="003C5A1F">
        <w:t xml:space="preserve"> (с изменениями от 21</w:t>
      </w:r>
      <w:r>
        <w:t xml:space="preserve"> января </w:t>
      </w:r>
      <w:r w:rsidRPr="003C5A1F">
        <w:t>2020</w:t>
      </w:r>
      <w:r>
        <w:t xml:space="preserve"> </w:t>
      </w:r>
      <w:r w:rsidRPr="003C5A1F">
        <w:t>г</w:t>
      </w:r>
      <w:r>
        <w:t>ода</w:t>
      </w:r>
      <w:r w:rsidRPr="003C5A1F">
        <w:t>), предусмотрены мероприятия по сохранению и развитию государственного языка России, государственных языков Республики Крым и иных языков народов России, в том числе предусмотрены расходы на обеспечение обучающихся литературой на крымско-татарском и украинском языках.</w:t>
      </w:r>
    </w:p>
    <w:p w14:paraId="70A29C19" w14:textId="77777777" w:rsidR="008B72B0" w:rsidRPr="003C5A1F" w:rsidRDefault="008B72B0" w:rsidP="008B72B0">
      <w:pPr>
        <w:pStyle w:val="SingleTxtG"/>
      </w:pPr>
      <w:r w:rsidRPr="003C5A1F">
        <w:t>17</w:t>
      </w:r>
      <w:r>
        <w:t>5</w:t>
      </w:r>
      <w:r w:rsidRPr="003C5A1F">
        <w:t>.</w:t>
      </w:r>
      <w:r w:rsidRPr="003C5A1F">
        <w:tab/>
        <w:t>В соответствии с Федеральными государственными образовательными стандартами начального общего, основного общего и среднего общего образования предметная область «Родной язык и родная литература» является обязательной для изучения.</w:t>
      </w:r>
    </w:p>
    <w:p w14:paraId="294B600C" w14:textId="77777777" w:rsidR="008B72B0" w:rsidRPr="003C5A1F" w:rsidRDefault="008B72B0" w:rsidP="008B72B0">
      <w:pPr>
        <w:pStyle w:val="SingleTxtG"/>
      </w:pPr>
      <w:r w:rsidRPr="003C5A1F">
        <w:t>17</w:t>
      </w:r>
      <w:r>
        <w:t>6</w:t>
      </w:r>
      <w:r w:rsidRPr="003C5A1F">
        <w:t>.</w:t>
      </w:r>
      <w:r w:rsidRPr="003C5A1F">
        <w:tab/>
        <w:t>В настоящее время в Республике Крым функционирует 544 общеобразовательные организации, в которых обучается 213,6 тыс. детей. Из них на русском языке обучаются 207,2 тыс. учащихся (96,9 %), на крымско-татарском языке — 6,4 тыс. (3 %), на украинском языке — 206 (0,1 %). Фактов закрытия школ, создания искусственного дефицита преподавателей в Республике Крым не имеется.</w:t>
      </w:r>
    </w:p>
    <w:p w14:paraId="4BB074AA" w14:textId="77777777" w:rsidR="008B72B0" w:rsidRPr="003C5A1F" w:rsidRDefault="008B72B0" w:rsidP="008B72B0">
      <w:pPr>
        <w:pStyle w:val="H1G"/>
      </w:pPr>
      <w:r w:rsidRPr="003C5A1F">
        <w:tab/>
      </w:r>
      <w:r w:rsidRPr="003C5A1F">
        <w:tab/>
        <w:t>Ответ на пункт 24</w:t>
      </w:r>
      <w:r>
        <w:t xml:space="preserve"> </w:t>
      </w:r>
      <w:r w:rsidRPr="003C5A1F">
        <w:t>перечня вопросов</w:t>
      </w:r>
    </w:p>
    <w:p w14:paraId="4B788276" w14:textId="77777777" w:rsidR="008B72B0" w:rsidRPr="003C5A1F" w:rsidRDefault="008B72B0" w:rsidP="008B72B0">
      <w:pPr>
        <w:pStyle w:val="SingleTxtG"/>
      </w:pPr>
      <w:r w:rsidRPr="003C5A1F">
        <w:t>17</w:t>
      </w:r>
      <w:r>
        <w:t>7</w:t>
      </w:r>
      <w:r w:rsidRPr="003C5A1F">
        <w:t>.</w:t>
      </w:r>
      <w:r w:rsidRPr="003C5A1F">
        <w:tab/>
        <w:t>Права коренных малочисленных народов гарантированы статьей</w:t>
      </w:r>
      <w:r>
        <w:rPr>
          <w:lang w:val="en-US"/>
        </w:rPr>
        <w:t> </w:t>
      </w:r>
      <w:r w:rsidRPr="003C5A1F">
        <w:t xml:space="preserve">69 Конституции Российской Федерации в соответствии с общепризнанными принципами и нормами международного права и международными договорами России. </w:t>
      </w:r>
    </w:p>
    <w:p w14:paraId="6931C780" w14:textId="77777777" w:rsidR="008B72B0" w:rsidRPr="003C5A1F" w:rsidRDefault="008B72B0" w:rsidP="008B72B0">
      <w:pPr>
        <w:pStyle w:val="SingleTxtG"/>
      </w:pPr>
      <w:r w:rsidRPr="003C5A1F">
        <w:t>17</w:t>
      </w:r>
      <w:r>
        <w:t>8</w:t>
      </w:r>
      <w:r w:rsidRPr="003C5A1F">
        <w:t>.</w:t>
      </w:r>
      <w:r w:rsidRPr="003C5A1F">
        <w:tab/>
        <w:t>Законом Российской Федерации о поправке к Конституции Российской Федерации от 14</w:t>
      </w:r>
      <w:r>
        <w:t xml:space="preserve"> марта </w:t>
      </w:r>
      <w:r w:rsidRPr="003C5A1F">
        <w:t>2020</w:t>
      </w:r>
      <w:r>
        <w:t xml:space="preserve"> </w:t>
      </w:r>
      <w:r w:rsidRPr="003C5A1F">
        <w:t>г</w:t>
      </w:r>
      <w:r>
        <w:t>ода</w:t>
      </w:r>
      <w:r w:rsidRPr="003C5A1F">
        <w:t xml:space="preserve"> № 1-ФКЗ «О совершенствовании регулирования отдельных вопросов организации и функционирования публичной власти» указанная статья была дополнена частью второй, согласно которой государство защищает культурную самобытность всех народов и этнических общностей России, гарантирует сохранение этнокультурного и языкового многообразия.</w:t>
      </w:r>
    </w:p>
    <w:p w14:paraId="35BF6326" w14:textId="77777777" w:rsidR="008B72B0" w:rsidRPr="003C5A1F" w:rsidRDefault="008B72B0" w:rsidP="008B72B0">
      <w:pPr>
        <w:pStyle w:val="SingleTxtG"/>
      </w:pPr>
      <w:r w:rsidRPr="003C5A1F">
        <w:t>17</w:t>
      </w:r>
      <w:r>
        <w:t>9</w:t>
      </w:r>
      <w:r w:rsidRPr="003C5A1F">
        <w:t>.</w:t>
      </w:r>
      <w:r w:rsidRPr="003C5A1F">
        <w:tab/>
        <w:t>Защита исконной среды обитания и традиционного образа жизни малочисленных этнических общностей находится в совместном ведении России и субъектов России (пункт «м» части 1 статьи 72 Конституции Российской Федерации).</w:t>
      </w:r>
    </w:p>
    <w:p w14:paraId="0A4B86FE" w14:textId="77777777" w:rsidR="008B72B0" w:rsidRPr="003C5A1F" w:rsidRDefault="008B72B0" w:rsidP="008B72B0">
      <w:pPr>
        <w:pStyle w:val="SingleTxtG"/>
      </w:pPr>
      <w:r w:rsidRPr="003C5A1F">
        <w:t>1</w:t>
      </w:r>
      <w:r>
        <w:t>80</w:t>
      </w:r>
      <w:r w:rsidRPr="003C5A1F">
        <w:t>.</w:t>
      </w:r>
      <w:r w:rsidRPr="003C5A1F">
        <w:tab/>
        <w:t xml:space="preserve">Базовым законодательным актом, устанавливающим правовые основы гарантий самобытного социально-экономического и культурного развития коренных малочисленных народов РФ, защиты их исконной среды обитания, традиционных </w:t>
      </w:r>
      <w:r w:rsidRPr="003C5A1F">
        <w:lastRenderedPageBreak/>
        <w:t>образа жизни, хозяйственной деятельности и промыслов, является Федеральный закон от 30</w:t>
      </w:r>
      <w:r>
        <w:t xml:space="preserve"> апреля </w:t>
      </w:r>
      <w:r w:rsidRPr="003C5A1F">
        <w:t>1999</w:t>
      </w:r>
      <w:r>
        <w:t xml:space="preserve"> </w:t>
      </w:r>
      <w:r w:rsidRPr="003C5A1F">
        <w:t>г</w:t>
      </w:r>
      <w:r>
        <w:t>ода</w:t>
      </w:r>
      <w:r w:rsidRPr="003C5A1F">
        <w:t xml:space="preserve"> № 82-ФЗ «О гарантиях прав коренных малочисленных народов Российской Федерации».</w:t>
      </w:r>
    </w:p>
    <w:p w14:paraId="0E867E1E" w14:textId="77777777" w:rsidR="008B72B0" w:rsidRPr="003C5A1F" w:rsidRDefault="008B72B0" w:rsidP="008B72B0">
      <w:pPr>
        <w:pStyle w:val="SingleTxtG"/>
      </w:pPr>
      <w:r w:rsidRPr="003C5A1F">
        <w:t>18</w:t>
      </w:r>
      <w:r>
        <w:t>1</w:t>
      </w:r>
      <w:r w:rsidRPr="003C5A1F">
        <w:t>.</w:t>
      </w:r>
      <w:r w:rsidRPr="003C5A1F">
        <w:tab/>
        <w:t>Федеральным законом от 6</w:t>
      </w:r>
      <w:r>
        <w:t xml:space="preserve"> февраля </w:t>
      </w:r>
      <w:r w:rsidRPr="003C5A1F">
        <w:t>2020</w:t>
      </w:r>
      <w:r>
        <w:t xml:space="preserve"> года</w:t>
      </w:r>
      <w:r w:rsidRPr="003C5A1F">
        <w:t xml:space="preserve"> № 11-ФЗ в указанный закон введена система учета лиц, относящихся к малочисленным народам. Данное изменение вступает в силу с 7</w:t>
      </w:r>
      <w:r>
        <w:t xml:space="preserve"> февраля </w:t>
      </w:r>
      <w:r w:rsidRPr="003C5A1F">
        <w:t>2022 г</w:t>
      </w:r>
      <w:r>
        <w:t>ода</w:t>
      </w:r>
      <w:r w:rsidRPr="003C5A1F">
        <w:t>.</w:t>
      </w:r>
    </w:p>
    <w:p w14:paraId="58A0EF15" w14:textId="77777777" w:rsidR="008B72B0" w:rsidRPr="003C5A1F" w:rsidRDefault="008B72B0" w:rsidP="008B72B0">
      <w:pPr>
        <w:pStyle w:val="SingleTxtG"/>
      </w:pPr>
      <w:r w:rsidRPr="003C5A1F">
        <w:t>18</w:t>
      </w:r>
      <w:r>
        <w:t>2</w:t>
      </w:r>
      <w:r w:rsidRPr="003C5A1F">
        <w:t>.</w:t>
      </w:r>
      <w:r w:rsidRPr="003C5A1F">
        <w:tab/>
        <w:t>Для ведения традиционного природопользования и традиционного образа жизни коренными малочисленными народами Севера, Сибири и Дальнего Востока РФ образуются особо охраняемые территории — территории традиционного природопользования, правовой статус которых, в том числе отношения по использованию природных ресурсов, урегулированы Федеральным законом от 7</w:t>
      </w:r>
      <w:r>
        <w:t xml:space="preserve"> мая </w:t>
      </w:r>
      <w:r w:rsidRPr="003C5A1F">
        <w:t>2001</w:t>
      </w:r>
      <w:r>
        <w:t xml:space="preserve"> </w:t>
      </w:r>
      <w:r w:rsidRPr="003C5A1F">
        <w:t>г</w:t>
      </w:r>
      <w:r>
        <w:t xml:space="preserve">ода </w:t>
      </w:r>
      <w:r w:rsidRPr="003C5A1F">
        <w:t>№ 49-ФЗ «О территориях традиционного природопользования коренных малочисленных народов Севера, Сибири и Дальнего Востока Российской Федерации».</w:t>
      </w:r>
    </w:p>
    <w:p w14:paraId="3100DC96" w14:textId="77777777" w:rsidR="008B72B0" w:rsidRPr="003C5A1F" w:rsidRDefault="008B72B0" w:rsidP="008B72B0">
      <w:pPr>
        <w:pStyle w:val="SingleTxtG"/>
      </w:pPr>
      <w:r w:rsidRPr="003C5A1F">
        <w:t>18</w:t>
      </w:r>
      <w:r>
        <w:t>3</w:t>
      </w:r>
      <w:r w:rsidRPr="003C5A1F">
        <w:t>.</w:t>
      </w:r>
      <w:r w:rsidRPr="003C5A1F">
        <w:tab/>
        <w:t>Учитывая географическое положение традиционных мест проживания коренных малочисленных народов Севера и Дальнего Востока, важно отметить, что в 2020 г</w:t>
      </w:r>
      <w:r>
        <w:t>оду</w:t>
      </w:r>
      <w:r w:rsidRPr="003C5A1F">
        <w:t xml:space="preserve"> статья 11 Федерального закона от 23</w:t>
      </w:r>
      <w:r>
        <w:t xml:space="preserve"> ноября </w:t>
      </w:r>
      <w:r w:rsidRPr="003C5A1F">
        <w:t>1995</w:t>
      </w:r>
      <w:r>
        <w:t xml:space="preserve"> года</w:t>
      </w:r>
      <w:r w:rsidRPr="003C5A1F">
        <w:t xml:space="preserve"> № 174-ФЗ «Об</w:t>
      </w:r>
      <w:r>
        <w:t> </w:t>
      </w:r>
      <w:r w:rsidRPr="003C5A1F">
        <w:t xml:space="preserve">экологической экспертизе» была дополнена пунктом 7.9, согласно которому к объектам государственной экологической экспертизы федерального уровня отнесена проектная документация объектов капитального строительства, строительства, реконструкцию которых предполагается осуществлять в Арктической зоне России. </w:t>
      </w:r>
    </w:p>
    <w:p w14:paraId="091B25CF" w14:textId="77777777" w:rsidR="008B72B0" w:rsidRPr="003C5A1F" w:rsidRDefault="008B72B0" w:rsidP="008B72B0">
      <w:pPr>
        <w:pStyle w:val="SingleTxtG"/>
      </w:pPr>
      <w:r w:rsidRPr="003C5A1F">
        <w:t>18</w:t>
      </w:r>
      <w:r>
        <w:t>4</w:t>
      </w:r>
      <w:r w:rsidRPr="003C5A1F">
        <w:t>.</w:t>
      </w:r>
      <w:r w:rsidRPr="003C5A1F">
        <w:tab/>
        <w:t>Таким образом, законодательно закреплены дополнительные гарантии соблюдения природоохранных требований законодательства при осуществлении промышленной деятельности, потенциально способной оказать негативное воздействие на атмосферный воздух, почву, источники питьевой воды и иные природные объекты, а также священные места и места захоронений.</w:t>
      </w:r>
    </w:p>
    <w:p w14:paraId="71863C54" w14:textId="77777777" w:rsidR="008B72B0" w:rsidRPr="003C5A1F" w:rsidRDefault="008B72B0" w:rsidP="008B72B0">
      <w:pPr>
        <w:pStyle w:val="SingleTxtG"/>
      </w:pPr>
      <w:r w:rsidRPr="003C5A1F">
        <w:t>18</w:t>
      </w:r>
      <w:r>
        <w:t>5</w:t>
      </w:r>
      <w:r w:rsidRPr="003C5A1F">
        <w:t>.</w:t>
      </w:r>
      <w:r w:rsidRPr="003C5A1F">
        <w:tab/>
        <w:t>Пунктом 2 статьи 13 Федерального закона от 10</w:t>
      </w:r>
      <w:r>
        <w:t xml:space="preserve"> января </w:t>
      </w:r>
      <w:r w:rsidRPr="003C5A1F">
        <w:t>2002 г</w:t>
      </w:r>
      <w:r>
        <w:t>ода</w:t>
      </w:r>
      <w:r w:rsidRPr="003C5A1F">
        <w:t xml:space="preserve"> № 7-ФЗ «Об</w:t>
      </w:r>
      <w:r>
        <w:rPr>
          <w:lang w:val="en-US"/>
        </w:rPr>
        <w:t> </w:t>
      </w:r>
      <w:r w:rsidRPr="003C5A1F">
        <w:t>охране окружающей среды» предусмотрено, что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 Данное положение в полной мере может быть применено к коренным малочисленным народам Севера, Сибири и Дальнего Востока.</w:t>
      </w:r>
    </w:p>
    <w:p w14:paraId="45C56351" w14:textId="77777777" w:rsidR="008B72B0" w:rsidRPr="003C5A1F" w:rsidRDefault="008B72B0" w:rsidP="008B72B0">
      <w:pPr>
        <w:pStyle w:val="SingleTxtG"/>
      </w:pPr>
      <w:r w:rsidRPr="003C5A1F">
        <w:t>18</w:t>
      </w:r>
      <w:r>
        <w:t>6</w:t>
      </w:r>
      <w:r w:rsidRPr="003C5A1F">
        <w:t>.</w:t>
      </w:r>
      <w:r w:rsidRPr="003C5A1F">
        <w:tab/>
        <w:t>Развивая указанные правовые положения, федеральное законодательство устанавливает и иные права коренных малочисленных народов, например, в</w:t>
      </w:r>
      <w:r>
        <w:rPr>
          <w:lang w:val="en-US"/>
        </w:rPr>
        <w:t> </w:t>
      </w:r>
      <w:r w:rsidRPr="003C5A1F">
        <w:t>соответствии с Федеральным законом от 24</w:t>
      </w:r>
      <w:r>
        <w:t xml:space="preserve"> апреля </w:t>
      </w:r>
      <w:r w:rsidRPr="003C5A1F">
        <w:t>1995</w:t>
      </w:r>
      <w:r>
        <w:t xml:space="preserve"> </w:t>
      </w:r>
      <w:r w:rsidRPr="003C5A1F">
        <w:t>г</w:t>
      </w:r>
      <w:r>
        <w:t>ода</w:t>
      </w:r>
      <w:r w:rsidRPr="003C5A1F">
        <w:t xml:space="preserve"> № 52-ФЗ «О животном мире», — на применение традиционных методов добычи объектов животного мира и продуктов их жизнедеятельности (статья 48),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(статья 49); на рыболовство в целях обеспечения традиционного образа жизни и осуществления традиционной хозяйственной деятельности (статья 25 Федерального закона от 20</w:t>
      </w:r>
      <w:r>
        <w:t xml:space="preserve"> декабря </w:t>
      </w:r>
      <w:r w:rsidRPr="003C5A1F">
        <w:t>2004</w:t>
      </w:r>
      <w:r>
        <w:t xml:space="preserve"> года</w:t>
      </w:r>
      <w:r w:rsidRPr="003C5A1F">
        <w:t xml:space="preserve"> </w:t>
      </w:r>
      <w:r w:rsidRPr="003C5A1F">
        <w:br/>
        <w:t>№ 166-ФЗ «О рыболовстве и сохранении водных биологических ресурсов»); на охоту в целях обеспечения традиционного образа жизни и осуществления традиционной хозяйственной деятельности (статья 19 Федерального закона от 24</w:t>
      </w:r>
      <w:r>
        <w:t xml:space="preserve"> июля </w:t>
      </w:r>
      <w:r w:rsidRPr="003C5A1F">
        <w:t>2009</w:t>
      </w:r>
      <w:r>
        <w:t xml:space="preserve"> года</w:t>
      </w:r>
      <w:r w:rsidRPr="003C5A1F">
        <w:t xml:space="preserve"> </w:t>
      </w:r>
      <w:r w:rsidRPr="003C5A1F">
        <w:br/>
        <w:t xml:space="preserve">№ 209-ФЗ «Об охоте и сохранении охотничьих ресурсов и о внесении изменений в отдельные законодательные акты Российской Федерации») и др. </w:t>
      </w:r>
    </w:p>
    <w:p w14:paraId="407FFD8E" w14:textId="77777777" w:rsidR="008B72B0" w:rsidRPr="003C5A1F" w:rsidRDefault="008B72B0" w:rsidP="008B72B0">
      <w:pPr>
        <w:pStyle w:val="SingleTxtG"/>
      </w:pPr>
      <w:r w:rsidRPr="003C5A1F">
        <w:t>18</w:t>
      </w:r>
      <w:r>
        <w:t>7</w:t>
      </w:r>
      <w:r w:rsidRPr="003C5A1F">
        <w:t>.</w:t>
      </w:r>
      <w:r w:rsidRPr="003C5A1F">
        <w:tab/>
        <w:t>Субъекты Российской Федерации, на территории которых проживают представители коренных малочисленных народов, регулируют вопросы сохранения священных мест. Например, действует Закон ХМАО — Югры от 8</w:t>
      </w:r>
      <w:r>
        <w:t xml:space="preserve"> ноября </w:t>
      </w:r>
      <w:r w:rsidRPr="003C5A1F">
        <w:t>2005</w:t>
      </w:r>
      <w:r>
        <w:t xml:space="preserve"> </w:t>
      </w:r>
      <w:r w:rsidRPr="003C5A1F">
        <w:t>г</w:t>
      </w:r>
      <w:r>
        <w:t>ода</w:t>
      </w:r>
      <w:r w:rsidRPr="003C5A1F">
        <w:t xml:space="preserve"> </w:t>
      </w:r>
      <w:r w:rsidRPr="003C5A1F">
        <w:br/>
        <w:t xml:space="preserve">№ 92-оз «О святилищах коренных малочисленных народов в Ханты-Мансийском автономном округе — Югре». </w:t>
      </w:r>
    </w:p>
    <w:p w14:paraId="092F1658" w14:textId="77777777" w:rsidR="008B72B0" w:rsidRPr="003C5A1F" w:rsidRDefault="008B72B0" w:rsidP="008B72B0">
      <w:pPr>
        <w:pStyle w:val="SingleTxtG"/>
      </w:pPr>
      <w:r w:rsidRPr="003C5A1F">
        <w:t>18</w:t>
      </w:r>
      <w:r>
        <w:t>8</w:t>
      </w:r>
      <w:r w:rsidRPr="003C5A1F">
        <w:t>.</w:t>
      </w:r>
      <w:r w:rsidRPr="003C5A1F">
        <w:tab/>
        <w:t>На региональном уровне регулируются отношения, связанные с традиционным природопользованием. Например, издано постановление Правительства Тюменской области от 24</w:t>
      </w:r>
      <w:r>
        <w:t xml:space="preserve"> февраля </w:t>
      </w:r>
      <w:r w:rsidRPr="003C5A1F">
        <w:t>2009</w:t>
      </w:r>
      <w:r>
        <w:t xml:space="preserve"> года</w:t>
      </w:r>
      <w:r w:rsidRPr="003C5A1F">
        <w:t xml:space="preserve"> № 41-п «Об утверждении Порядка использования водных объектов в местах традиционного проживания и традиционной хозяйственной деятельности коренных малочисленных народов Севера на территории Тюменской </w:t>
      </w:r>
      <w:r w:rsidRPr="003C5A1F">
        <w:lastRenderedPageBreak/>
        <w:t>области в целях обеспечения защиты исконной среды обитания и традиционного образа жизни этих народов» и др.</w:t>
      </w:r>
    </w:p>
    <w:p w14:paraId="6E78D4B4" w14:textId="77777777" w:rsidR="008B72B0" w:rsidRPr="003C5A1F" w:rsidRDefault="008B72B0" w:rsidP="008B72B0">
      <w:pPr>
        <w:pStyle w:val="SingleTxtG"/>
      </w:pPr>
      <w:r w:rsidRPr="003C5A1F">
        <w:t>18</w:t>
      </w:r>
      <w:r>
        <w:t>9</w:t>
      </w:r>
      <w:r w:rsidRPr="003C5A1F">
        <w:t>.</w:t>
      </w:r>
      <w:r w:rsidRPr="003C5A1F">
        <w:tab/>
        <w:t>В Кемеровской области — Кузбассе проживают коренные жители — шорцы и телеуты. Шорцы проживают, в том числе, в поселке Казас на территории Мысковского городского округа.</w:t>
      </w:r>
    </w:p>
    <w:p w14:paraId="2C84FA13" w14:textId="77777777" w:rsidR="008B72B0" w:rsidRPr="003C5A1F" w:rsidRDefault="008B72B0" w:rsidP="008B72B0">
      <w:pPr>
        <w:pStyle w:val="SingleTxtG"/>
      </w:pPr>
      <w:r w:rsidRPr="003C5A1F">
        <w:t>1</w:t>
      </w:r>
      <w:r>
        <w:t>90</w:t>
      </w:r>
      <w:r w:rsidRPr="003C5A1F">
        <w:t>.</w:t>
      </w:r>
      <w:r w:rsidRPr="003C5A1F">
        <w:tab/>
        <w:t>В районе пос.</w:t>
      </w:r>
      <w:r>
        <w:t> </w:t>
      </w:r>
      <w:r w:rsidRPr="003C5A1F">
        <w:t xml:space="preserve">Казас осуществляется добыча угля. Одним из условий получения АО «УК </w:t>
      </w:r>
      <w:r>
        <w:t>"</w:t>
      </w:r>
      <w:r w:rsidRPr="003C5A1F">
        <w:t>Южная</w:t>
      </w:r>
      <w:r>
        <w:t>"</w:t>
      </w:r>
      <w:r w:rsidRPr="003C5A1F">
        <w:t>» лицензии на право пользования участком недр стало переселение жителей 28 домов в пос.</w:t>
      </w:r>
      <w:r>
        <w:t> </w:t>
      </w:r>
      <w:r w:rsidRPr="003C5A1F">
        <w:t xml:space="preserve">Казас. В связи с этим администрацией Мысковского городского округа и АО «УК </w:t>
      </w:r>
      <w:r>
        <w:t>"</w:t>
      </w:r>
      <w:r w:rsidRPr="003C5A1F">
        <w:t>Южная</w:t>
      </w:r>
      <w:r>
        <w:t>"</w:t>
      </w:r>
      <w:r w:rsidRPr="003C5A1F">
        <w:t>» 10</w:t>
      </w:r>
      <w:r>
        <w:t xml:space="preserve"> августа </w:t>
      </w:r>
      <w:r w:rsidRPr="003C5A1F">
        <w:t>2012</w:t>
      </w:r>
      <w:r>
        <w:t xml:space="preserve"> года</w:t>
      </w:r>
      <w:r w:rsidRPr="003C5A1F">
        <w:t xml:space="preserve"> заключено соглашение о социально-экономическом сотрудничестве, которым определены действия по переселению жителей указанного поселка. На сходе жителей поселка 15</w:t>
      </w:r>
      <w:r>
        <w:t xml:space="preserve"> декабря </w:t>
      </w:r>
      <w:r w:rsidRPr="003C5A1F">
        <w:t>2012</w:t>
      </w:r>
      <w:r>
        <w:t> года</w:t>
      </w:r>
      <w:r w:rsidRPr="003C5A1F">
        <w:t xml:space="preserve"> принято решение о переселении всех желающих. </w:t>
      </w:r>
    </w:p>
    <w:p w14:paraId="047A67F9" w14:textId="77777777" w:rsidR="008B72B0" w:rsidRPr="003C5A1F" w:rsidRDefault="008B72B0" w:rsidP="008B72B0">
      <w:pPr>
        <w:pStyle w:val="SingleTxtG"/>
      </w:pPr>
      <w:r w:rsidRPr="003C5A1F">
        <w:t>19</w:t>
      </w:r>
      <w:r>
        <w:t>1</w:t>
      </w:r>
      <w:r w:rsidRPr="003C5A1F">
        <w:t>.</w:t>
      </w:r>
      <w:r w:rsidRPr="003C5A1F">
        <w:tab/>
        <w:t>В 2013‒2015 г</w:t>
      </w:r>
      <w:r>
        <w:t>одах</w:t>
      </w:r>
      <w:r w:rsidRPr="003C5A1F">
        <w:t xml:space="preserve"> заключены 38 договоров купли-продажи домов, земельных участков, нежилых помещений. Согласно отчету АО «УК </w:t>
      </w:r>
      <w:r>
        <w:t>"</w:t>
      </w:r>
      <w:r w:rsidRPr="003C5A1F">
        <w:t>Южная</w:t>
      </w:r>
      <w:r>
        <w:t>"</w:t>
      </w:r>
      <w:r w:rsidRPr="003C5A1F">
        <w:t>», общество заключило с жителями пос.</w:t>
      </w:r>
      <w:r>
        <w:t> </w:t>
      </w:r>
      <w:r w:rsidRPr="003C5A1F">
        <w:t>Казас договоры купли-продажи домов и земельных участков, соглашения о сносе домов и выплате компенсаций на сумму более 82 млн рублей. Гражданам, владеющим имуществом на территории поселка, членам их семей и близким родственникам, предоставлен беспрепятственный проезд и проход по территории предприятия.</w:t>
      </w:r>
    </w:p>
    <w:p w14:paraId="66F3705B" w14:textId="77777777" w:rsidR="008B72B0" w:rsidRPr="003C5A1F" w:rsidRDefault="008B72B0" w:rsidP="008B72B0">
      <w:pPr>
        <w:pStyle w:val="SingleTxtG"/>
      </w:pPr>
      <w:r w:rsidRPr="003C5A1F">
        <w:t>19</w:t>
      </w:r>
      <w:r>
        <w:t>2</w:t>
      </w:r>
      <w:r w:rsidRPr="003C5A1F">
        <w:t>.</w:t>
      </w:r>
      <w:r w:rsidRPr="003C5A1F">
        <w:tab/>
        <w:t>Межрегиональная общественная организация «Центр содействия коренным малочисленным народам Севера» ликвидирована решением Московского городского суда от 6</w:t>
      </w:r>
      <w:r>
        <w:t xml:space="preserve"> сентября </w:t>
      </w:r>
      <w:r w:rsidRPr="003C5A1F">
        <w:t>2019</w:t>
      </w:r>
      <w:r>
        <w:t xml:space="preserve"> года</w:t>
      </w:r>
      <w:r w:rsidRPr="003C5A1F">
        <w:t xml:space="preserve"> по административному исковому заявлению Главного управления Минюста России по г.</w:t>
      </w:r>
      <w:r>
        <w:t> </w:t>
      </w:r>
      <w:r w:rsidRPr="003C5A1F">
        <w:t>Москве. Ликвидация данной межрегиональной общественной организации является следствием выявления в ее деятельности грубых, неоднократных нарушений российского законодательства.</w:t>
      </w:r>
    </w:p>
    <w:p w14:paraId="242A360A" w14:textId="77777777" w:rsidR="008B72B0" w:rsidRPr="003C5A1F" w:rsidRDefault="008B72B0" w:rsidP="008B72B0">
      <w:pPr>
        <w:pStyle w:val="H1G"/>
      </w:pPr>
      <w:r w:rsidRPr="003C5A1F">
        <w:tab/>
      </w:r>
      <w:r w:rsidRPr="003C5A1F">
        <w:tab/>
        <w:t>Ответ на пункт 25</w:t>
      </w:r>
      <w:r>
        <w:t xml:space="preserve"> </w:t>
      </w:r>
      <w:r w:rsidRPr="003C5A1F">
        <w:t>перечня вопросов</w:t>
      </w:r>
    </w:p>
    <w:p w14:paraId="0267F574" w14:textId="77777777" w:rsidR="008B72B0" w:rsidRPr="003C5A1F" w:rsidRDefault="008B72B0" w:rsidP="008B72B0">
      <w:pPr>
        <w:pStyle w:val="SingleTxtG"/>
      </w:pPr>
      <w:r w:rsidRPr="003C5A1F">
        <w:t>19</w:t>
      </w:r>
      <w:r>
        <w:t>3</w:t>
      </w:r>
      <w:r w:rsidRPr="003C5A1F">
        <w:t>.</w:t>
      </w:r>
      <w:r w:rsidRPr="003C5A1F">
        <w:tab/>
        <w:t>Меры по борьбе с коронавирусной инфекцией COVID-19 принимались с учетом обеспечения справедливого баланса между реализацией прав в сфере здравоохранения и введением временных ограничительных мер.</w:t>
      </w:r>
    </w:p>
    <w:p w14:paraId="6940121E" w14:textId="77777777" w:rsidR="008B72B0" w:rsidRPr="003C5A1F" w:rsidRDefault="008B72B0" w:rsidP="008B72B0">
      <w:pPr>
        <w:pStyle w:val="SingleTxtG"/>
      </w:pPr>
      <w:r w:rsidRPr="003C5A1F">
        <w:t>19</w:t>
      </w:r>
      <w:r>
        <w:t>4</w:t>
      </w:r>
      <w:r w:rsidRPr="003C5A1F">
        <w:t>.</w:t>
      </w:r>
      <w:r w:rsidRPr="003C5A1F">
        <w:tab/>
        <w:t>В связи с угрозой распространения COVID-19 в субъектах Российской Федерации был введен режим повышенной готовности. Основанием введения данного режима стал Федеральный закон от 21</w:t>
      </w:r>
      <w:r>
        <w:t xml:space="preserve"> декабря </w:t>
      </w:r>
      <w:r w:rsidRPr="003C5A1F">
        <w:t>1994</w:t>
      </w:r>
      <w:r>
        <w:t xml:space="preserve"> года</w:t>
      </w:r>
      <w:r w:rsidRPr="003C5A1F">
        <w:t xml:space="preserve"> № 68-ФЗ «О защите населения и территорий от чрезвычайных ситуаций природного и техногенного характера» (далее</w:t>
      </w:r>
      <w:r>
        <w:t xml:space="preserve"> </w:t>
      </w:r>
      <w:r w:rsidRPr="003C5A1F">
        <w:t>— Федеральный закон № 68-ФЗ). Полномочия органов исполнительной власти субъектов Российской Федерации на ограничение передвижения людей и введение иных мер в случае возникновения ситуаций, представляющих угрозу их здоровью, вытекают из пункта 10 статьи 4.1 Федерального закона № 68-ФЗ (дополнительные меры по защите населения), а также из статьи 6 Федерального закона от 30</w:t>
      </w:r>
      <w:r>
        <w:t xml:space="preserve"> марта </w:t>
      </w:r>
      <w:r w:rsidRPr="003C5A1F">
        <w:t>1999</w:t>
      </w:r>
      <w:r>
        <w:t> года</w:t>
      </w:r>
      <w:r w:rsidRPr="003C5A1F">
        <w:t xml:space="preserve"> № 52-ФЗ «О санитарно-эпидемиологическом благополучии населения».</w:t>
      </w:r>
    </w:p>
    <w:p w14:paraId="5A0404D5" w14:textId="77777777" w:rsidR="008B72B0" w:rsidRPr="003C5A1F" w:rsidRDefault="008B72B0" w:rsidP="008B72B0">
      <w:pPr>
        <w:pStyle w:val="SingleTxtG"/>
      </w:pPr>
      <w:r w:rsidRPr="003C5A1F">
        <w:t>19</w:t>
      </w:r>
      <w:r>
        <w:t>5</w:t>
      </w:r>
      <w:r w:rsidRPr="003C5A1F">
        <w:t>.</w:t>
      </w:r>
      <w:r w:rsidRPr="003C5A1F">
        <w:tab/>
        <w:t>Режим повышенной готовности был введен во всех 85 субъектах Российской Федерации, из них в 44 регионах такой режим был признан обстоятельством непреодолимой силы (форс-мажором). Избранная модель регулирования была вынужденной мерой и адекватной возникшим угрозам.</w:t>
      </w:r>
    </w:p>
    <w:p w14:paraId="673A3A7D" w14:textId="77777777" w:rsidR="008B72B0" w:rsidRPr="003C5A1F" w:rsidRDefault="008B72B0" w:rsidP="008B72B0">
      <w:pPr>
        <w:pStyle w:val="SingleTxtG"/>
      </w:pPr>
      <w:r w:rsidRPr="003C5A1F">
        <w:t>19</w:t>
      </w:r>
      <w:r>
        <w:t>6</w:t>
      </w:r>
      <w:r w:rsidRPr="003C5A1F">
        <w:t>.</w:t>
      </w:r>
      <w:r w:rsidRPr="003C5A1F">
        <w:tab/>
        <w:t>Распространение ложной информации в период пандемии о коронавирусе может привести к тяжелым социальным и экономическим последствиям. Такая дезинформация распространяется молниеносно, приводит к панике, дезориентирует граждан, наносит им прямой психологический ущерб и препятствует принимаемым мерам по недопущению ухудшения ситуации. Часто паникеры предлагают средства, способные нанести существенный вред здоровью.</w:t>
      </w:r>
    </w:p>
    <w:p w14:paraId="3FE2C8D1" w14:textId="77777777" w:rsidR="008B72B0" w:rsidRPr="003C5A1F" w:rsidRDefault="008B72B0" w:rsidP="008B72B0">
      <w:pPr>
        <w:pStyle w:val="SingleTxtG"/>
      </w:pPr>
      <w:r w:rsidRPr="003C5A1F">
        <w:t>19</w:t>
      </w:r>
      <w:r>
        <w:t>7</w:t>
      </w:r>
      <w:r w:rsidRPr="003C5A1F">
        <w:t>.</w:t>
      </w:r>
      <w:r w:rsidRPr="003C5A1F">
        <w:tab/>
        <w:t xml:space="preserve">Проблема дезинформации существует во всем мире. Всемирная организация здравоохранения ввела в обиход термин — «инфодемия». </w:t>
      </w:r>
    </w:p>
    <w:p w14:paraId="7A3ED9FB" w14:textId="77777777" w:rsidR="008B72B0" w:rsidRPr="003C5A1F" w:rsidRDefault="008B72B0" w:rsidP="008B72B0">
      <w:pPr>
        <w:pStyle w:val="SingleTxtG"/>
      </w:pPr>
      <w:r w:rsidRPr="003C5A1F">
        <w:lastRenderedPageBreak/>
        <w:t>19</w:t>
      </w:r>
      <w:r>
        <w:t>8</w:t>
      </w:r>
      <w:r w:rsidRPr="003C5A1F">
        <w:t>.</w:t>
      </w:r>
      <w:r w:rsidRPr="003C5A1F">
        <w:tab/>
        <w:t>В этой связи Россией были введены меры административной и уголовной ответственности за распространение ложной информации о коронавирусной инфекции. Российское право определяет такие действия, как злоупотребление свободой массовой информации</w:t>
      </w:r>
      <w:r w:rsidRPr="003C5A1F">
        <w:rPr>
          <w:rStyle w:val="aa"/>
        </w:rPr>
        <w:footnoteReference w:id="13"/>
      </w:r>
      <w:r w:rsidRPr="003C5A1F">
        <w:t>.</w:t>
      </w:r>
    </w:p>
    <w:p w14:paraId="583D6D24" w14:textId="77777777" w:rsidR="008B72B0" w:rsidRPr="003C5A1F" w:rsidRDefault="008B72B0" w:rsidP="008B72B0">
      <w:pPr>
        <w:pStyle w:val="SingleTxtG"/>
      </w:pPr>
      <w:r w:rsidRPr="003C5A1F">
        <w:t>19</w:t>
      </w:r>
      <w:r>
        <w:t>9</w:t>
      </w:r>
      <w:r w:rsidRPr="003C5A1F">
        <w:t>.</w:t>
      </w:r>
      <w:r w:rsidRPr="003C5A1F">
        <w:tab/>
        <w:t>В целях недопущения возникновения и распространения новой коронавирусной инфекции среди лиц, содержащихся в учреждениях УИС, и работников учреждений и органов УИС обеспечено проведение комплекса организационных и санитарно-противоэпидемических/профилактических мероприятий.</w:t>
      </w:r>
    </w:p>
    <w:p w14:paraId="4790DAC4" w14:textId="77777777" w:rsidR="008B72B0" w:rsidRPr="003C5A1F" w:rsidRDefault="008B72B0" w:rsidP="008B72B0">
      <w:pPr>
        <w:pStyle w:val="SingleTxtG"/>
      </w:pPr>
      <w:r>
        <w:t>200</w:t>
      </w:r>
      <w:r w:rsidRPr="003C5A1F">
        <w:t>.</w:t>
      </w:r>
      <w:r w:rsidRPr="003C5A1F">
        <w:tab/>
        <w:t>ФСИН России издан приказ от 19</w:t>
      </w:r>
      <w:r>
        <w:t xml:space="preserve"> марта </w:t>
      </w:r>
      <w:r w:rsidRPr="003C5A1F">
        <w:t>2020</w:t>
      </w:r>
      <w:r>
        <w:t xml:space="preserve"> года</w:t>
      </w:r>
      <w:r w:rsidRPr="003C5A1F">
        <w:t xml:space="preserve"> № 196 «О неотложных мерах по предупреждению распространения коронавирусной инфекции (COVID-19)», создан оперативный штаб, утвержден и реализуется План неотложных мероприятий по предупреждению распространения коронавирусной инфекции.</w:t>
      </w:r>
    </w:p>
    <w:p w14:paraId="1B255F22" w14:textId="77777777" w:rsidR="008B72B0" w:rsidRPr="003C5A1F" w:rsidRDefault="008B72B0" w:rsidP="008B72B0">
      <w:pPr>
        <w:pStyle w:val="SingleTxtG"/>
      </w:pPr>
      <w:r w:rsidRPr="003C5A1F">
        <w:t>20</w:t>
      </w:r>
      <w:r>
        <w:t>1</w:t>
      </w:r>
      <w:r w:rsidRPr="003C5A1F">
        <w:t>.</w:t>
      </w:r>
      <w:r w:rsidRPr="003C5A1F">
        <w:tab/>
        <w:t>7</w:t>
      </w:r>
      <w:r>
        <w:t xml:space="preserve"> апреля </w:t>
      </w:r>
      <w:r w:rsidRPr="003C5A1F">
        <w:t>2020</w:t>
      </w:r>
      <w:r>
        <w:t xml:space="preserve"> года</w:t>
      </w:r>
      <w:r w:rsidRPr="003C5A1F">
        <w:t xml:space="preserve"> в ФСИН России утвержден Комплексный план организационно-практических, санитарно-противоэпидемических и лечебно-диагностических мероприятий при угрозе возникновения и распространения новой коронавирусной инфекции в учреждениях и органах УИС. План предусматривает исчерпывающие меры проведения профилактических и лечебных мероприятий в зависимости от уровня эпидемиологической опасности.</w:t>
      </w:r>
    </w:p>
    <w:p w14:paraId="03BF4B3C" w14:textId="77777777" w:rsidR="008B72B0" w:rsidRPr="003C5A1F" w:rsidRDefault="008B72B0" w:rsidP="008B72B0">
      <w:pPr>
        <w:pStyle w:val="SingleTxtG"/>
      </w:pPr>
      <w:r w:rsidRPr="003C5A1F">
        <w:t>20</w:t>
      </w:r>
      <w:r>
        <w:t>2</w:t>
      </w:r>
      <w:r w:rsidRPr="003C5A1F">
        <w:t>.</w:t>
      </w:r>
      <w:r w:rsidRPr="003C5A1F">
        <w:tab/>
        <w:t xml:space="preserve">В целях оперативного реагирования на изменяющуюся эпидемическую обстановку в медицинских организациях ФСИН России сформирован оперативный резерв медицинских работников, включающий в себя резерв врачей анастезиологов-реаниматологов, терапевтов, инфекционистов, средний медицинский персонал. </w:t>
      </w:r>
    </w:p>
    <w:p w14:paraId="5CB5F2E5" w14:textId="77777777" w:rsidR="008B72B0" w:rsidRPr="003C5A1F" w:rsidRDefault="008B72B0" w:rsidP="008B72B0">
      <w:pPr>
        <w:pStyle w:val="SingleTxtG"/>
      </w:pPr>
      <w:r w:rsidRPr="003C5A1F">
        <w:t>20</w:t>
      </w:r>
      <w:r>
        <w:t>3</w:t>
      </w:r>
      <w:r w:rsidRPr="003C5A1F">
        <w:t>.</w:t>
      </w:r>
      <w:r w:rsidRPr="003C5A1F">
        <w:tab/>
        <w:t xml:space="preserve">Для проведения контролируемого лечения больных </w:t>
      </w:r>
      <w:r w:rsidRPr="003C5A1F">
        <w:rPr>
          <w:lang w:val="en-US"/>
        </w:rPr>
        <w:t>COVID</w:t>
      </w:r>
      <w:r w:rsidRPr="003C5A1F">
        <w:t xml:space="preserve">-19 медицинские организации УИС были своевременно обеспечены лекарственными препаратами в соответствии с </w:t>
      </w:r>
      <w:r w:rsidRPr="003C5A1F">
        <w:rPr>
          <w:bCs/>
        </w:rPr>
        <w:t>Временными методическими рекомендациями «Профилактика, диагностика и лечение новой коронавирусной инфекцией (</w:t>
      </w:r>
      <w:r w:rsidRPr="003C5A1F">
        <w:rPr>
          <w:lang w:val="en-US"/>
        </w:rPr>
        <w:t>COVID</w:t>
      </w:r>
      <w:r w:rsidRPr="003C5A1F">
        <w:t>-19)</w:t>
      </w:r>
      <w:r w:rsidRPr="003C5A1F">
        <w:rPr>
          <w:bCs/>
        </w:rPr>
        <w:t>»</w:t>
      </w:r>
      <w:r w:rsidRPr="003C5A1F">
        <w:t>, утвержденными Минздравом России.</w:t>
      </w:r>
    </w:p>
    <w:p w14:paraId="4B341A93" w14:textId="77777777" w:rsidR="008B72B0" w:rsidRPr="003C5A1F" w:rsidRDefault="008B72B0" w:rsidP="008B72B0">
      <w:pPr>
        <w:pStyle w:val="SingleTxtG"/>
      </w:pPr>
      <w:r w:rsidRPr="003C5A1F">
        <w:t>20</w:t>
      </w:r>
      <w:r>
        <w:t>4</w:t>
      </w:r>
      <w:r w:rsidRPr="003C5A1F">
        <w:t>.</w:t>
      </w:r>
      <w:r w:rsidRPr="003C5A1F">
        <w:tab/>
        <w:t>Конституция Российской Федерации закрепляет право каждого на неприкосновенность частной жизни, личную и семейную тайну. Сбор, хранение, использование и распространение информации о частной жизни лица без его согласия не допускаются.</w:t>
      </w:r>
    </w:p>
    <w:p w14:paraId="28EC5C02" w14:textId="77777777" w:rsidR="008B72B0" w:rsidRPr="003C5A1F" w:rsidRDefault="008B72B0" w:rsidP="008B72B0">
      <w:pPr>
        <w:pStyle w:val="SingleTxtG"/>
      </w:pPr>
      <w:r w:rsidRPr="003C5A1F">
        <w:t>20</w:t>
      </w:r>
      <w:r>
        <w:t>5</w:t>
      </w:r>
      <w:r w:rsidRPr="003C5A1F">
        <w:t>.</w:t>
      </w:r>
      <w:r w:rsidRPr="003C5A1F">
        <w:tab/>
        <w:t>Развивая положения Конституции Российской Федерации, Федеральный закон от 27</w:t>
      </w:r>
      <w:r>
        <w:t xml:space="preserve"> июля </w:t>
      </w:r>
      <w:r w:rsidRPr="003C5A1F">
        <w:t>2006</w:t>
      </w:r>
      <w:r>
        <w:t xml:space="preserve"> года</w:t>
      </w:r>
      <w:r w:rsidRPr="003C5A1F">
        <w:t xml:space="preserve"> № 152-ФЗ «О персональных данных» определяет понятие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0E929411" w14:textId="77777777" w:rsidR="008B72B0" w:rsidRPr="003C5A1F" w:rsidRDefault="008B72B0" w:rsidP="008B72B0">
      <w:pPr>
        <w:pStyle w:val="SingleTxtG"/>
      </w:pPr>
      <w:r w:rsidRPr="003C5A1F">
        <w:t>20</w:t>
      </w:r>
      <w:r>
        <w:t>6</w:t>
      </w:r>
      <w:r w:rsidRPr="003C5A1F">
        <w:t>.</w:t>
      </w:r>
      <w:r w:rsidRPr="003C5A1F">
        <w:tab/>
        <w:t>Контроль доступности медицинской помощи больным хроническими заболеваниями, в том числе сердечно-сосудистыми и онкологическими, и обеспечения больных и медицинских организаций необходимыми лекарственными препаратами и медицинскими изделиями, осуществляется в соответствии с поручением Президента Российской Федерации от 9</w:t>
      </w:r>
      <w:r>
        <w:t xml:space="preserve"> мая </w:t>
      </w:r>
      <w:r w:rsidRPr="003C5A1F">
        <w:t>2020</w:t>
      </w:r>
      <w:r>
        <w:t xml:space="preserve"> года</w:t>
      </w:r>
      <w:r w:rsidRPr="003C5A1F">
        <w:t xml:space="preserve"> № Пр-790 (пункт 6).</w:t>
      </w:r>
    </w:p>
    <w:p w14:paraId="284713C3" w14:textId="77777777" w:rsidR="008B72B0" w:rsidRPr="003C5A1F" w:rsidRDefault="008B72B0" w:rsidP="008B72B0">
      <w:pPr>
        <w:pStyle w:val="SingleTxtG"/>
      </w:pPr>
      <w:r w:rsidRPr="003C5A1F">
        <w:t>20</w:t>
      </w:r>
      <w:r>
        <w:t>7</w:t>
      </w:r>
      <w:r w:rsidRPr="003C5A1F">
        <w:t>.</w:t>
      </w:r>
      <w:r w:rsidRPr="003C5A1F">
        <w:tab/>
        <w:t>Осуществляется контроль за недопущения срыва в обеспечении ВИЧ-инфицированных пациентов, находящихся в период пандемии за пределами региона своей постоянной регистрации, антиретровирусной терапией.</w:t>
      </w:r>
    </w:p>
    <w:p w14:paraId="49CDF389" w14:textId="77777777" w:rsidR="008B72B0" w:rsidRPr="003C5A1F" w:rsidRDefault="008B72B0" w:rsidP="008B72B0">
      <w:pPr>
        <w:pStyle w:val="SingleTxtG"/>
      </w:pPr>
      <w:r w:rsidRPr="003C5A1F">
        <w:t>20</w:t>
      </w:r>
      <w:r>
        <w:t>8</w:t>
      </w:r>
      <w:r w:rsidRPr="003C5A1F">
        <w:t>.</w:t>
      </w:r>
      <w:r w:rsidRPr="003C5A1F">
        <w:tab/>
        <w:t>В связи со сложившейся эпидемиологической ситуацией количество амбулаторных приемов пациентов с ВИЧ-инфекцией было сокращено, при этом увеличилось количество телемедицинских консультаций для ВИЧ-инфицированных граждан.</w:t>
      </w:r>
    </w:p>
    <w:p w14:paraId="7D04A47C" w14:textId="77777777" w:rsidR="008B72B0" w:rsidRPr="003C5A1F" w:rsidRDefault="008B72B0" w:rsidP="008B72B0">
      <w:pPr>
        <w:pStyle w:val="SingleTxtG"/>
      </w:pPr>
      <w:r w:rsidRPr="003C5A1F">
        <w:t>20</w:t>
      </w:r>
      <w:r>
        <w:t>9</w:t>
      </w:r>
      <w:r w:rsidRPr="003C5A1F">
        <w:t>.</w:t>
      </w:r>
      <w:r w:rsidRPr="003C5A1F">
        <w:tab/>
        <w:t xml:space="preserve">Госпитализация пациентов для оказания специализированной медицинской помощи в плановой форме производилась исключительно при наличии направления, </w:t>
      </w:r>
      <w:r w:rsidRPr="003C5A1F">
        <w:lastRenderedPageBreak/>
        <w:t>выданного лечащим врачом медицинской организации, к которой пациент постоянно прикреплен, либо органом исполнительной власти субъекта Российской Федерации в сфере охраны здоровья, либо федеральным органом исполнительной власти.</w:t>
      </w:r>
    </w:p>
    <w:p w14:paraId="36272175" w14:textId="77777777" w:rsidR="008B72B0" w:rsidRPr="003C5A1F" w:rsidRDefault="008B72B0" w:rsidP="008B72B0">
      <w:pPr>
        <w:pStyle w:val="SingleTxtG"/>
      </w:pPr>
      <w:r w:rsidRPr="003C5A1F">
        <w:t>2</w:t>
      </w:r>
      <w:r>
        <w:t>10</w:t>
      </w:r>
      <w:r w:rsidRPr="003C5A1F">
        <w:t>.</w:t>
      </w:r>
      <w:r w:rsidRPr="003C5A1F">
        <w:tab/>
        <w:t>Распоряжением Правительства Российской Федерации от 3</w:t>
      </w:r>
      <w:r>
        <w:t xml:space="preserve"> июня </w:t>
      </w:r>
      <w:r w:rsidRPr="003C5A1F">
        <w:t>2020</w:t>
      </w:r>
      <w:r>
        <w:t xml:space="preserve"> года </w:t>
      </w:r>
      <w:r w:rsidRPr="003C5A1F">
        <w:t>№ 1470-р началось поэтапное восстановление профильной деятельности медицинских организаций.</w:t>
      </w:r>
    </w:p>
    <w:p w14:paraId="163B5B73" w14:textId="77777777" w:rsidR="008B72B0" w:rsidRPr="005A3C0E" w:rsidRDefault="008B72B0" w:rsidP="008B72B0">
      <w:pPr>
        <w:pStyle w:val="SingleTxtG"/>
        <w:spacing w:before="240" w:after="0"/>
        <w:jc w:val="center"/>
        <w:rPr>
          <w:u w:val="single"/>
        </w:rPr>
      </w:pPr>
      <w:r>
        <w:rPr>
          <w:u w:val="single"/>
        </w:rPr>
        <w:tab/>
      </w:r>
      <w:r>
        <w:rPr>
          <w:u w:val="single"/>
        </w:rPr>
        <w:tab/>
      </w:r>
      <w:r>
        <w:rPr>
          <w:u w:val="single"/>
        </w:rPr>
        <w:tab/>
      </w:r>
      <w:bookmarkEnd w:id="1"/>
    </w:p>
    <w:sectPr w:rsidR="008B72B0" w:rsidRPr="005A3C0E" w:rsidSect="008B72B0">
      <w:headerReference w:type="even" r:id="rId17"/>
      <w:headerReference w:type="default" r:id="rId18"/>
      <w:footerReference w:type="even" r:id="rId19"/>
      <w:footerReference w:type="defaul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CFE6F" w14:textId="77777777" w:rsidR="008B72B0" w:rsidRPr="00A312BC" w:rsidRDefault="008B72B0" w:rsidP="00A312BC"/>
  </w:endnote>
  <w:endnote w:type="continuationSeparator" w:id="0">
    <w:p w14:paraId="6C3E3564" w14:textId="77777777" w:rsidR="008B72B0" w:rsidRPr="00A312BC" w:rsidRDefault="008B72B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7DBC" w14:textId="77777777" w:rsidR="008B72B0" w:rsidRPr="008B72B0" w:rsidRDefault="008B72B0">
    <w:pPr>
      <w:pStyle w:val="a8"/>
    </w:pPr>
    <w:r w:rsidRPr="008B72B0">
      <w:rPr>
        <w:b/>
        <w:sz w:val="18"/>
      </w:rPr>
      <w:fldChar w:fldCharType="begin"/>
    </w:r>
    <w:r w:rsidRPr="008B72B0">
      <w:rPr>
        <w:b/>
        <w:sz w:val="18"/>
      </w:rPr>
      <w:instrText xml:space="preserve"> PAGE  \* MERGEFORMAT </w:instrText>
    </w:r>
    <w:r w:rsidRPr="008B72B0">
      <w:rPr>
        <w:b/>
        <w:sz w:val="18"/>
      </w:rPr>
      <w:fldChar w:fldCharType="separate"/>
    </w:r>
    <w:r w:rsidRPr="008B72B0">
      <w:rPr>
        <w:b/>
        <w:noProof/>
        <w:sz w:val="18"/>
      </w:rPr>
      <w:t>2</w:t>
    </w:r>
    <w:r w:rsidRPr="008B72B0">
      <w:rPr>
        <w:b/>
        <w:sz w:val="18"/>
      </w:rPr>
      <w:fldChar w:fldCharType="end"/>
    </w:r>
    <w:r>
      <w:rPr>
        <w:b/>
        <w:sz w:val="18"/>
      </w:rPr>
      <w:tab/>
    </w:r>
    <w:r>
      <w:t>GE.21-04138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C9DF" w14:textId="77777777" w:rsidR="008B72B0" w:rsidRPr="008B72B0" w:rsidRDefault="008B72B0" w:rsidP="008B72B0">
    <w:pPr>
      <w:pStyle w:val="a8"/>
      <w:tabs>
        <w:tab w:val="clear" w:pos="9639"/>
        <w:tab w:val="right" w:pos="9638"/>
      </w:tabs>
      <w:rPr>
        <w:b/>
        <w:sz w:val="18"/>
      </w:rPr>
    </w:pPr>
    <w:r>
      <w:t>GE.21-04138</w:t>
    </w:r>
    <w:r>
      <w:tab/>
    </w:r>
    <w:r w:rsidRPr="008B72B0">
      <w:rPr>
        <w:b/>
        <w:sz w:val="18"/>
      </w:rPr>
      <w:fldChar w:fldCharType="begin"/>
    </w:r>
    <w:r w:rsidRPr="008B72B0">
      <w:rPr>
        <w:b/>
        <w:sz w:val="18"/>
      </w:rPr>
      <w:instrText xml:space="preserve"> PAGE  \* MERGEFORMAT </w:instrText>
    </w:r>
    <w:r w:rsidRPr="008B72B0">
      <w:rPr>
        <w:b/>
        <w:sz w:val="18"/>
      </w:rPr>
      <w:fldChar w:fldCharType="separate"/>
    </w:r>
    <w:r w:rsidRPr="008B72B0">
      <w:rPr>
        <w:b/>
        <w:noProof/>
        <w:sz w:val="18"/>
      </w:rPr>
      <w:t>3</w:t>
    </w:r>
    <w:r w:rsidRPr="008B72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0EEC" w14:textId="77777777" w:rsidR="008B72B0" w:rsidRPr="008B72B0" w:rsidRDefault="008B72B0" w:rsidP="008B72B0">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235AFE37" wp14:editId="74D7425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21-04138  (R)</w:t>
    </w:r>
    <w:r>
      <w:rPr>
        <w:noProof/>
      </w:rPr>
      <w:drawing>
        <wp:anchor distT="0" distB="0" distL="114300" distR="114300" simplePos="0" relativeHeight="251659264" behindDoc="0" locked="0" layoutInCell="1" allowOverlap="1" wp14:anchorId="3FEDEDB8" wp14:editId="25C58AA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300321  300321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73FCB" w14:textId="77777777" w:rsidR="008B72B0" w:rsidRPr="001075E9" w:rsidRDefault="008B72B0" w:rsidP="001075E9">
      <w:pPr>
        <w:tabs>
          <w:tab w:val="right" w:pos="2155"/>
        </w:tabs>
        <w:spacing w:after="80" w:line="240" w:lineRule="auto"/>
        <w:ind w:left="680"/>
        <w:rPr>
          <w:u w:val="single"/>
        </w:rPr>
      </w:pPr>
      <w:r>
        <w:rPr>
          <w:u w:val="single"/>
        </w:rPr>
        <w:tab/>
      </w:r>
    </w:p>
  </w:footnote>
  <w:footnote w:type="continuationSeparator" w:id="0">
    <w:p w14:paraId="4C164119" w14:textId="77777777" w:rsidR="008B72B0" w:rsidRDefault="008B72B0" w:rsidP="00407B78">
      <w:pPr>
        <w:tabs>
          <w:tab w:val="right" w:pos="2155"/>
        </w:tabs>
        <w:spacing w:after="80"/>
        <w:ind w:left="680"/>
        <w:rPr>
          <w:u w:val="single"/>
        </w:rPr>
      </w:pPr>
      <w:r>
        <w:rPr>
          <w:u w:val="single"/>
        </w:rPr>
        <w:tab/>
      </w:r>
    </w:p>
  </w:footnote>
  <w:footnote w:id="1">
    <w:p w14:paraId="266413B6" w14:textId="77777777" w:rsidR="008B72B0" w:rsidRPr="000113EB" w:rsidRDefault="008B72B0" w:rsidP="008B72B0">
      <w:pPr>
        <w:pStyle w:val="ad"/>
      </w:pPr>
      <w:r>
        <w:tab/>
      </w:r>
      <w:r w:rsidRPr="008B72B0">
        <w:rPr>
          <w:sz w:val="20"/>
          <w:szCs w:val="22"/>
        </w:rPr>
        <w:t>*</w:t>
      </w:r>
      <w:r>
        <w:tab/>
        <w:t>Настоящий документ выпускается без официального редактирования.</w:t>
      </w:r>
    </w:p>
  </w:footnote>
  <w:footnote w:id="2">
    <w:p w14:paraId="6855030F" w14:textId="77777777" w:rsidR="008B72B0" w:rsidRPr="00115687" w:rsidRDefault="008B72B0" w:rsidP="008B72B0">
      <w:pPr>
        <w:pStyle w:val="ad"/>
        <w:rPr>
          <w:sz w:val="16"/>
          <w:szCs w:val="18"/>
        </w:rPr>
      </w:pPr>
      <w:r>
        <w:tab/>
      </w:r>
      <w:r>
        <w:rPr>
          <w:rStyle w:val="aa"/>
        </w:rPr>
        <w:footnoteRef/>
      </w:r>
      <w:r w:rsidRPr="00115687">
        <w:tab/>
      </w:r>
      <w:r w:rsidRPr="00115687">
        <w:rPr>
          <w:szCs w:val="18"/>
        </w:rPr>
        <w:t>П</w:t>
      </w:r>
      <w:r w:rsidRPr="00115687">
        <w:rPr>
          <w:color w:val="000000" w:themeColor="text1"/>
          <w:szCs w:val="18"/>
        </w:rPr>
        <w:t>остановления Конституционного Суда РФ от 29 июня 2004 года № 13-П, от 27.03.2012 г</w:t>
      </w:r>
      <w:r>
        <w:rPr>
          <w:color w:val="000000" w:themeColor="text1"/>
          <w:szCs w:val="18"/>
        </w:rPr>
        <w:t>ода</w:t>
      </w:r>
      <w:r w:rsidRPr="00115687">
        <w:rPr>
          <w:color w:val="000000" w:themeColor="text1"/>
          <w:szCs w:val="18"/>
        </w:rPr>
        <w:t xml:space="preserve"> №</w:t>
      </w:r>
      <w:r>
        <w:rPr>
          <w:color w:val="000000" w:themeColor="text1"/>
          <w:szCs w:val="18"/>
        </w:rPr>
        <w:t> </w:t>
      </w:r>
      <w:r w:rsidRPr="00115687">
        <w:rPr>
          <w:color w:val="000000" w:themeColor="text1"/>
          <w:szCs w:val="18"/>
        </w:rPr>
        <w:t>8-П, от 9.07.2012 г</w:t>
      </w:r>
      <w:r>
        <w:rPr>
          <w:color w:val="000000" w:themeColor="text1"/>
          <w:szCs w:val="18"/>
        </w:rPr>
        <w:t>ода</w:t>
      </w:r>
      <w:r w:rsidRPr="00115687">
        <w:rPr>
          <w:color w:val="000000" w:themeColor="text1"/>
          <w:szCs w:val="18"/>
        </w:rPr>
        <w:t xml:space="preserve"> № 17-П, от 14.07 2015 г</w:t>
      </w:r>
      <w:r>
        <w:rPr>
          <w:color w:val="000000" w:themeColor="text1"/>
          <w:szCs w:val="18"/>
        </w:rPr>
        <w:t>ода</w:t>
      </w:r>
      <w:r w:rsidRPr="00115687">
        <w:rPr>
          <w:color w:val="000000" w:themeColor="text1"/>
          <w:szCs w:val="18"/>
        </w:rPr>
        <w:t xml:space="preserve"> № 21-П.</w:t>
      </w:r>
    </w:p>
  </w:footnote>
  <w:footnote w:id="3">
    <w:p w14:paraId="20633D67" w14:textId="77777777" w:rsidR="008B72B0" w:rsidRPr="00905F91" w:rsidRDefault="008B72B0" w:rsidP="008B72B0">
      <w:pPr>
        <w:pStyle w:val="ad"/>
        <w:rPr>
          <w:sz w:val="16"/>
          <w:szCs w:val="18"/>
        </w:rPr>
      </w:pPr>
      <w:r w:rsidRPr="00905F91">
        <w:tab/>
      </w:r>
      <w:r>
        <w:rPr>
          <w:rStyle w:val="aa"/>
        </w:rPr>
        <w:footnoteRef/>
      </w:r>
      <w:r w:rsidRPr="00115687">
        <w:tab/>
      </w:r>
      <w:r w:rsidRPr="00905F91">
        <w:rPr>
          <w:szCs w:val="18"/>
        </w:rPr>
        <w:t>Подробный анализ был п</w:t>
      </w:r>
      <w:r>
        <w:rPr>
          <w:szCs w:val="18"/>
        </w:rPr>
        <w:t>р</w:t>
      </w:r>
      <w:r w:rsidRPr="00905F91">
        <w:rPr>
          <w:szCs w:val="18"/>
        </w:rPr>
        <w:t>овед</w:t>
      </w:r>
      <w:r>
        <w:rPr>
          <w:szCs w:val="18"/>
        </w:rPr>
        <w:t>е</w:t>
      </w:r>
      <w:r w:rsidRPr="00905F91">
        <w:rPr>
          <w:szCs w:val="18"/>
        </w:rPr>
        <w:t>н Конституционным Судом РФ в Постановлении от 14</w:t>
      </w:r>
      <w:r>
        <w:rPr>
          <w:szCs w:val="18"/>
        </w:rPr>
        <w:t xml:space="preserve"> июля </w:t>
      </w:r>
      <w:r w:rsidRPr="00905F91">
        <w:rPr>
          <w:szCs w:val="18"/>
        </w:rPr>
        <w:t>2017</w:t>
      </w:r>
      <w:r>
        <w:rPr>
          <w:szCs w:val="18"/>
        </w:rPr>
        <w:t> </w:t>
      </w:r>
      <w:r w:rsidRPr="00905F91">
        <w:rPr>
          <w:szCs w:val="18"/>
        </w:rPr>
        <w:t>г</w:t>
      </w:r>
      <w:r>
        <w:rPr>
          <w:szCs w:val="18"/>
        </w:rPr>
        <w:t>ода</w:t>
      </w:r>
      <w:r w:rsidRPr="00905F91">
        <w:rPr>
          <w:szCs w:val="18"/>
        </w:rPr>
        <w:t xml:space="preserve"> № 21-П (</w:t>
      </w:r>
      <w:r>
        <w:rPr>
          <w:szCs w:val="18"/>
        </w:rPr>
        <w:t>«</w:t>
      </w:r>
      <w:r w:rsidRPr="00905F91">
        <w:rPr>
          <w:szCs w:val="18"/>
        </w:rPr>
        <w:t>Российская газета</w:t>
      </w:r>
      <w:r>
        <w:rPr>
          <w:szCs w:val="18"/>
        </w:rPr>
        <w:t>»</w:t>
      </w:r>
      <w:r w:rsidRPr="00905F91">
        <w:rPr>
          <w:szCs w:val="18"/>
        </w:rPr>
        <w:t>, № 163, 27.07.2015 г</w:t>
      </w:r>
      <w:r>
        <w:rPr>
          <w:szCs w:val="18"/>
        </w:rPr>
        <w:t>ода</w:t>
      </w:r>
      <w:r w:rsidRPr="00905F91">
        <w:rPr>
          <w:szCs w:val="18"/>
        </w:rPr>
        <w:t>) и в Постановлении от 19</w:t>
      </w:r>
      <w:r>
        <w:rPr>
          <w:szCs w:val="18"/>
        </w:rPr>
        <w:t xml:space="preserve"> апреля </w:t>
      </w:r>
      <w:r w:rsidRPr="00905F91">
        <w:rPr>
          <w:szCs w:val="18"/>
        </w:rPr>
        <w:t>2016 г</w:t>
      </w:r>
      <w:r>
        <w:rPr>
          <w:szCs w:val="18"/>
        </w:rPr>
        <w:t>ода</w:t>
      </w:r>
      <w:r w:rsidRPr="00905F91">
        <w:rPr>
          <w:szCs w:val="18"/>
        </w:rPr>
        <w:t xml:space="preserve"> № 12-П (</w:t>
      </w:r>
      <w:r>
        <w:rPr>
          <w:szCs w:val="18"/>
        </w:rPr>
        <w:t>«</w:t>
      </w:r>
      <w:r w:rsidRPr="00905F91">
        <w:rPr>
          <w:szCs w:val="18"/>
        </w:rPr>
        <w:t>Российская газета</w:t>
      </w:r>
      <w:r>
        <w:rPr>
          <w:szCs w:val="18"/>
        </w:rPr>
        <w:t>»</w:t>
      </w:r>
      <w:r w:rsidRPr="00905F91">
        <w:rPr>
          <w:szCs w:val="18"/>
        </w:rPr>
        <w:t>, № 95, 05.05.2016 г</w:t>
      </w:r>
      <w:r>
        <w:rPr>
          <w:szCs w:val="18"/>
        </w:rPr>
        <w:t>ода</w:t>
      </w:r>
      <w:r w:rsidRPr="00905F91">
        <w:rPr>
          <w:szCs w:val="18"/>
        </w:rPr>
        <w:t>).</w:t>
      </w:r>
    </w:p>
  </w:footnote>
  <w:footnote w:id="4">
    <w:p w14:paraId="1A3761ED" w14:textId="77777777" w:rsidR="008B72B0" w:rsidRPr="00905F91" w:rsidRDefault="008B72B0" w:rsidP="008B72B0">
      <w:pPr>
        <w:pStyle w:val="ad"/>
      </w:pPr>
      <w:r w:rsidRPr="003C5A1F">
        <w:tab/>
      </w:r>
      <w:r>
        <w:rPr>
          <w:rStyle w:val="aa"/>
        </w:rPr>
        <w:footnoteRef/>
      </w:r>
      <w:r w:rsidRPr="00905F91">
        <w:tab/>
        <w:t xml:space="preserve">Кассационное определение ВС РФ от 07.07.2011 </w:t>
      </w:r>
      <w:r>
        <w:t xml:space="preserve">года </w:t>
      </w:r>
      <w:r w:rsidRPr="00905F91">
        <w:t>№ 8-О11-10</w:t>
      </w:r>
      <w:r>
        <w:t>.</w:t>
      </w:r>
    </w:p>
  </w:footnote>
  <w:footnote w:id="5">
    <w:p w14:paraId="59B47BD7" w14:textId="77777777" w:rsidR="008B72B0" w:rsidRPr="00E93A51" w:rsidRDefault="008B72B0" w:rsidP="008B72B0">
      <w:pPr>
        <w:pStyle w:val="ad"/>
      </w:pPr>
      <w:r w:rsidRPr="00D9150F">
        <w:tab/>
      </w:r>
      <w:r>
        <w:rPr>
          <w:rStyle w:val="aa"/>
        </w:rPr>
        <w:footnoteRef/>
      </w:r>
      <w:r w:rsidRPr="00E93A51">
        <w:tab/>
        <w:t>Приговор Пермского краевого суда по уголовному делу № 2-17-16 от 30 июня 2016 г</w:t>
      </w:r>
      <w:r>
        <w:t xml:space="preserve">ода </w:t>
      </w:r>
      <w:r w:rsidRPr="00E93A51">
        <w:t>ГАС</w:t>
      </w:r>
      <w:r>
        <w:t> </w:t>
      </w:r>
      <w:r w:rsidRPr="00E93A51">
        <w:t>РФ «Правосудие»</w:t>
      </w:r>
      <w:r>
        <w:t xml:space="preserve"> </w:t>
      </w:r>
      <w:r>
        <w:br/>
      </w:r>
      <w:hyperlink r:id="rId1" w:history="1">
        <w:r w:rsidRPr="002A6DBF">
          <w:rPr>
            <w:rStyle w:val="af1"/>
          </w:rPr>
          <w:t>https://oblsud--perm.sudrf.ru/modules.php?name=sud_delo&amp;srv_num=1&amp;name_op=doc&amp;number=3669024&amp;delo_id=1540006&amp;new=0&amp;text_number=1</w:t>
        </w:r>
      </w:hyperlink>
      <w:r>
        <w:t>.</w:t>
      </w:r>
    </w:p>
  </w:footnote>
  <w:footnote w:id="6">
    <w:p w14:paraId="7BFFD087" w14:textId="77777777" w:rsidR="008B72B0" w:rsidRPr="00E93A51" w:rsidRDefault="008B72B0" w:rsidP="008B72B0">
      <w:pPr>
        <w:pStyle w:val="ad"/>
      </w:pPr>
      <w:r w:rsidRPr="00F214B7">
        <w:tab/>
      </w:r>
      <w:r>
        <w:rPr>
          <w:rStyle w:val="aa"/>
        </w:rPr>
        <w:footnoteRef/>
      </w:r>
      <w:r w:rsidRPr="00E93A51">
        <w:tab/>
        <w:t>ГАС РФ «Правосудие»</w:t>
      </w:r>
      <w:r>
        <w:t xml:space="preserve"> </w:t>
      </w:r>
      <w:r>
        <w:br/>
      </w:r>
      <w:hyperlink r:id="rId2" w:history="1">
        <w:r w:rsidRPr="002A6DBF">
          <w:rPr>
            <w:rStyle w:val="af1"/>
          </w:rPr>
          <w:t>https://kraevoy--stv.sudrf.ru/modules.php?name=sud_delo&amp;srv_num=2&amp;name_op=doc&amp;number=1027539&amp;delo_id=1540006&amp;new=&amp;text_number=1</w:t>
        </w:r>
      </w:hyperlink>
      <w:r>
        <w:t>.</w:t>
      </w:r>
    </w:p>
  </w:footnote>
  <w:footnote w:id="7">
    <w:p w14:paraId="1FEFBAB0" w14:textId="77777777" w:rsidR="008B72B0" w:rsidRPr="00E93A51" w:rsidRDefault="008B72B0" w:rsidP="008B72B0">
      <w:pPr>
        <w:pStyle w:val="ad"/>
      </w:pPr>
      <w:r w:rsidRPr="00F214B7">
        <w:tab/>
      </w:r>
      <w:r>
        <w:rPr>
          <w:rStyle w:val="aa"/>
        </w:rPr>
        <w:footnoteRef/>
      </w:r>
      <w:r w:rsidRPr="00E93A51">
        <w:tab/>
        <w:t>ГАС РФ «Правосудие»</w:t>
      </w:r>
      <w:r>
        <w:br/>
      </w:r>
      <w:hyperlink r:id="rId3" w:history="1">
        <w:r w:rsidRPr="002A6DBF">
          <w:rPr>
            <w:rStyle w:val="af1"/>
          </w:rPr>
          <w:t>https://vs--krm.sudrf.ru/modules.php?name=sud_delo&amp;srv_num=1&amp;name_op=doc&amp;number=6397395&amp;delo_id=1540006&amp;new=0&amp;text_number=1</w:t>
        </w:r>
      </w:hyperlink>
      <w:r>
        <w:t>.</w:t>
      </w:r>
    </w:p>
  </w:footnote>
  <w:footnote w:id="8">
    <w:p w14:paraId="4AD9BE4A" w14:textId="77777777" w:rsidR="008B72B0" w:rsidRPr="00E93A51" w:rsidRDefault="008B72B0" w:rsidP="008B72B0">
      <w:pPr>
        <w:pStyle w:val="ad"/>
      </w:pPr>
      <w:r w:rsidRPr="00F214B7">
        <w:tab/>
      </w:r>
      <w:r>
        <w:rPr>
          <w:rStyle w:val="aa"/>
        </w:rPr>
        <w:footnoteRef/>
      </w:r>
      <w:r w:rsidRPr="00E93A51">
        <w:tab/>
        <w:t>ГАС РФ «Правосудие»</w:t>
      </w:r>
      <w:r>
        <w:br/>
      </w:r>
      <w:hyperlink r:id="rId4" w:history="1">
        <w:r w:rsidRPr="002A6DBF">
          <w:rPr>
            <w:rStyle w:val="af1"/>
          </w:rPr>
          <w:t>https://vs--bur.sudrf.ru/modules.php?name=sud_delo&amp;srv_num=1&amp;name_op=doc&amp;number=2706050&amp;delo_id=1540006&amp;new=0&amp;text_number=1</w:t>
        </w:r>
      </w:hyperlink>
      <w:r>
        <w:t>.</w:t>
      </w:r>
    </w:p>
  </w:footnote>
  <w:footnote w:id="9">
    <w:p w14:paraId="1E65FA3F" w14:textId="77777777" w:rsidR="008B72B0" w:rsidRPr="00F214B7" w:rsidRDefault="008B72B0" w:rsidP="008B72B0">
      <w:pPr>
        <w:pStyle w:val="ad"/>
      </w:pPr>
      <w:r w:rsidRPr="00BE2339">
        <w:tab/>
      </w:r>
      <w:r>
        <w:rPr>
          <w:rStyle w:val="aa"/>
        </w:rPr>
        <w:footnoteRef/>
      </w:r>
      <w:r w:rsidRPr="00F214B7">
        <w:tab/>
      </w:r>
      <w:hyperlink r:id="rId5" w:history="1">
        <w:r w:rsidRPr="00F214B7">
          <w:rPr>
            <w:rStyle w:val="af1"/>
          </w:rPr>
          <w:t>https://regnum.ru/news/polit/2593982.html</w:t>
        </w:r>
      </w:hyperlink>
      <w:r w:rsidRPr="00A94F92">
        <w:t xml:space="preserve"> </w:t>
      </w:r>
      <w:r w:rsidRPr="00F214B7">
        <w:t>(дата обращения: 20.09.2020 г</w:t>
      </w:r>
      <w:r>
        <w:t>ода</w:t>
      </w:r>
      <w:r w:rsidRPr="00F214B7">
        <w:t>).</w:t>
      </w:r>
    </w:p>
  </w:footnote>
  <w:footnote w:id="10">
    <w:p w14:paraId="493E02CD" w14:textId="77777777" w:rsidR="008B72B0" w:rsidRPr="00F214B7" w:rsidRDefault="008B72B0" w:rsidP="008B72B0">
      <w:pPr>
        <w:pStyle w:val="ad"/>
      </w:pPr>
      <w:r w:rsidRPr="00A94F92">
        <w:tab/>
      </w:r>
      <w:r>
        <w:rPr>
          <w:rStyle w:val="aa"/>
        </w:rPr>
        <w:footnoteRef/>
      </w:r>
      <w:r w:rsidRPr="00F214B7">
        <w:tab/>
        <w:t>Постановление Конституционного Суда РФ от 18 июня 2019</w:t>
      </w:r>
      <w:r>
        <w:t xml:space="preserve"> года</w:t>
      </w:r>
      <w:r w:rsidRPr="00F214B7">
        <w:t xml:space="preserve"> № 24-П.</w:t>
      </w:r>
    </w:p>
  </w:footnote>
  <w:footnote w:id="11">
    <w:p w14:paraId="6AFE49FD" w14:textId="77777777" w:rsidR="008B72B0" w:rsidRPr="00F214B7" w:rsidRDefault="008B72B0" w:rsidP="008B72B0">
      <w:pPr>
        <w:pStyle w:val="ad"/>
      </w:pPr>
      <w:r w:rsidRPr="00E46ADF">
        <w:tab/>
      </w:r>
      <w:r>
        <w:rPr>
          <w:rStyle w:val="aa"/>
        </w:rPr>
        <w:footnoteRef/>
      </w:r>
      <w:r w:rsidRPr="00F214B7">
        <w:tab/>
        <w:t xml:space="preserve">Сайт Минюста России: </w:t>
      </w:r>
      <w:hyperlink r:id="rId6" w:history="1">
        <w:r w:rsidRPr="00F214B7">
          <w:rPr>
            <w:rStyle w:val="af1"/>
          </w:rPr>
          <w:t>https://minjust.gov.ru/ru/documents/7756/</w:t>
        </w:r>
      </w:hyperlink>
      <w:r>
        <w:t>.</w:t>
      </w:r>
    </w:p>
  </w:footnote>
  <w:footnote w:id="12">
    <w:p w14:paraId="38694EBF" w14:textId="77777777" w:rsidR="008B72B0" w:rsidRPr="000D6D3D" w:rsidRDefault="008B72B0" w:rsidP="008B72B0">
      <w:pPr>
        <w:pStyle w:val="ad"/>
      </w:pPr>
      <w:r w:rsidRPr="00BE2339">
        <w:tab/>
      </w:r>
      <w:r>
        <w:rPr>
          <w:rStyle w:val="aa"/>
        </w:rPr>
        <w:footnoteRef/>
      </w:r>
      <w:r w:rsidRPr="000D6D3D">
        <w:tab/>
        <w:t xml:space="preserve">«По делу о проверке конституционности пункта 5 статьи 2 Федерального закона </w:t>
      </w:r>
      <w:r>
        <w:t>"</w:t>
      </w:r>
      <w:r w:rsidRPr="000D6D3D">
        <w:t>Об</w:t>
      </w:r>
      <w:r>
        <w:t> </w:t>
      </w:r>
      <w:r w:rsidRPr="000D6D3D">
        <w:t>информации, информационных технологиях и о защите информации</w:t>
      </w:r>
      <w:r>
        <w:t>"</w:t>
      </w:r>
      <w:r w:rsidRPr="000D6D3D">
        <w:t xml:space="preserve"> в связи с жалобой гражданина А.</w:t>
      </w:r>
      <w:r>
        <w:t> </w:t>
      </w:r>
      <w:r w:rsidRPr="000D6D3D">
        <w:t>И.</w:t>
      </w:r>
      <w:r>
        <w:t> </w:t>
      </w:r>
      <w:r w:rsidRPr="000D6D3D">
        <w:t>Сушкова»</w:t>
      </w:r>
      <w:r>
        <w:t>.</w:t>
      </w:r>
    </w:p>
  </w:footnote>
  <w:footnote w:id="13">
    <w:p w14:paraId="3AFEB527" w14:textId="77777777" w:rsidR="008B72B0" w:rsidRPr="00BE2339" w:rsidRDefault="008B72B0" w:rsidP="008B72B0">
      <w:pPr>
        <w:pStyle w:val="ad"/>
      </w:pPr>
      <w:r w:rsidRPr="009773B2">
        <w:tab/>
      </w:r>
      <w:r>
        <w:rPr>
          <w:rStyle w:val="aa"/>
        </w:rPr>
        <w:footnoteRef/>
      </w:r>
      <w:r w:rsidRPr="00BE2339">
        <w:tab/>
      </w:r>
      <w:hyperlink r:id="rId7" w:history="1">
        <w:r w:rsidRPr="000D6D3D">
          <w:rPr>
            <w:rStyle w:val="af1"/>
          </w:rPr>
          <w:t>https</w:t>
        </w:r>
        <w:r w:rsidRPr="00BE2339">
          <w:rPr>
            <w:rStyle w:val="af1"/>
          </w:rPr>
          <w:t>://</w:t>
        </w:r>
        <w:r w:rsidRPr="000D6D3D">
          <w:rPr>
            <w:rStyle w:val="af1"/>
          </w:rPr>
          <w:t>iz</w:t>
        </w:r>
        <w:r w:rsidRPr="00BE2339">
          <w:rPr>
            <w:rStyle w:val="af1"/>
          </w:rPr>
          <w:t>.</w:t>
        </w:r>
        <w:r w:rsidRPr="000D6D3D">
          <w:rPr>
            <w:rStyle w:val="af1"/>
          </w:rPr>
          <w:t>ru</w:t>
        </w:r>
        <w:r w:rsidRPr="00BE2339">
          <w:rPr>
            <w:rStyle w:val="af1"/>
          </w:rPr>
          <w:t>/989150/</w:t>
        </w:r>
        <w:r w:rsidRPr="000D6D3D">
          <w:rPr>
            <w:rStyle w:val="af1"/>
          </w:rPr>
          <w:t>ivan</w:t>
        </w:r>
        <w:r w:rsidRPr="00BE2339">
          <w:rPr>
            <w:rStyle w:val="af1"/>
          </w:rPr>
          <w:t>-</w:t>
        </w:r>
        <w:r w:rsidRPr="000D6D3D">
          <w:rPr>
            <w:rStyle w:val="af1"/>
          </w:rPr>
          <w:t>petrov</w:t>
        </w:r>
        <w:r w:rsidRPr="00BE2339">
          <w:rPr>
            <w:rStyle w:val="af1"/>
          </w:rPr>
          <w:t>/</w:t>
        </w:r>
        <w:r w:rsidRPr="000D6D3D">
          <w:rPr>
            <w:rStyle w:val="af1"/>
          </w:rPr>
          <w:t>vrat</w:t>
        </w:r>
        <w:r w:rsidRPr="00BE2339">
          <w:rPr>
            <w:rStyle w:val="af1"/>
          </w:rPr>
          <w:t>-</w:t>
        </w:r>
        <w:r w:rsidRPr="000D6D3D">
          <w:rPr>
            <w:rStyle w:val="af1"/>
          </w:rPr>
          <w:t>na</w:t>
        </w:r>
        <w:r w:rsidRPr="00BE2339">
          <w:rPr>
            <w:rStyle w:val="af1"/>
          </w:rPr>
          <w:t>-</w:t>
        </w:r>
        <w:r w:rsidRPr="000D6D3D">
          <w:rPr>
            <w:rStyle w:val="af1"/>
          </w:rPr>
          <w:t>ispug</w:t>
        </w:r>
        <w:r w:rsidRPr="00BE2339">
          <w:rPr>
            <w:rStyle w:val="af1"/>
          </w:rPr>
          <w:t>-</w:t>
        </w:r>
        <w:r w:rsidRPr="000D6D3D">
          <w:rPr>
            <w:rStyle w:val="af1"/>
          </w:rPr>
          <w:t>panikerov</w:t>
        </w:r>
        <w:r w:rsidRPr="00BE2339">
          <w:rPr>
            <w:rStyle w:val="af1"/>
          </w:rPr>
          <w:t>-</w:t>
        </w:r>
        <w:r w:rsidRPr="000D6D3D">
          <w:rPr>
            <w:rStyle w:val="af1"/>
          </w:rPr>
          <w:t>nachali</w:t>
        </w:r>
        <w:r w:rsidRPr="00BE2339">
          <w:rPr>
            <w:rStyle w:val="af1"/>
          </w:rPr>
          <w:t>-</w:t>
        </w:r>
        <w:r w:rsidRPr="000D6D3D">
          <w:rPr>
            <w:rStyle w:val="af1"/>
          </w:rPr>
          <w:t>privlekat</w:t>
        </w:r>
        <w:r w:rsidRPr="00BE2339">
          <w:rPr>
            <w:rStyle w:val="af1"/>
          </w:rPr>
          <w:t>-</w:t>
        </w:r>
        <w:r w:rsidRPr="000D6D3D">
          <w:rPr>
            <w:rStyle w:val="af1"/>
          </w:rPr>
          <w:t>k</w:t>
        </w:r>
        <w:r w:rsidRPr="00BE2339">
          <w:rPr>
            <w:rStyle w:val="af1"/>
          </w:rPr>
          <w:t>-</w:t>
        </w:r>
        <w:r w:rsidRPr="000D6D3D">
          <w:rPr>
            <w:rStyle w:val="af1"/>
          </w:rPr>
          <w:t>otvetstvennosti</w:t>
        </w:r>
      </w:hyperlink>
      <w:r w:rsidRPr="00BE233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84A3" w14:textId="38D0CC74" w:rsidR="008B72B0" w:rsidRPr="008B72B0" w:rsidRDefault="008B72B0">
    <w:pPr>
      <w:pStyle w:val="a5"/>
    </w:pPr>
    <w:fldSimple w:instr=" TITLE  \* MERGEFORMAT ">
      <w:r w:rsidR="009604A5">
        <w:t>CCPR/C/RUS/RQ/8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25DC" w14:textId="655CEDCE" w:rsidR="008B72B0" w:rsidRPr="008B72B0" w:rsidRDefault="008B72B0" w:rsidP="008B72B0">
    <w:pPr>
      <w:pStyle w:val="a5"/>
      <w:jc w:val="right"/>
    </w:pPr>
    <w:fldSimple w:instr=" TITLE  \* MERGEFORMAT ">
      <w:r w:rsidR="009604A5">
        <w:t>CCPR/C/RUS/RQ/8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129E856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060A314" w:tentative="1">
      <w:start w:val="1"/>
      <w:numFmt w:val="lowerLetter"/>
      <w:lvlText w:val="%2."/>
      <w:lvlJc w:val="left"/>
      <w:pPr>
        <w:tabs>
          <w:tab w:val="num" w:pos="1440"/>
        </w:tabs>
        <w:ind w:left="1440" w:hanging="360"/>
      </w:pPr>
    </w:lvl>
    <w:lvl w:ilvl="2" w:tplc="D9147FA0" w:tentative="1">
      <w:start w:val="1"/>
      <w:numFmt w:val="lowerRoman"/>
      <w:lvlText w:val="%3."/>
      <w:lvlJc w:val="right"/>
      <w:pPr>
        <w:tabs>
          <w:tab w:val="num" w:pos="2160"/>
        </w:tabs>
        <w:ind w:left="2160" w:hanging="180"/>
      </w:pPr>
    </w:lvl>
    <w:lvl w:ilvl="3" w:tplc="A98CCC3E" w:tentative="1">
      <w:start w:val="1"/>
      <w:numFmt w:val="decimal"/>
      <w:lvlText w:val="%4."/>
      <w:lvlJc w:val="left"/>
      <w:pPr>
        <w:tabs>
          <w:tab w:val="num" w:pos="2880"/>
        </w:tabs>
        <w:ind w:left="2880" w:hanging="360"/>
      </w:pPr>
    </w:lvl>
    <w:lvl w:ilvl="4" w:tplc="DF52F7A4" w:tentative="1">
      <w:start w:val="1"/>
      <w:numFmt w:val="lowerLetter"/>
      <w:lvlText w:val="%5."/>
      <w:lvlJc w:val="left"/>
      <w:pPr>
        <w:tabs>
          <w:tab w:val="num" w:pos="3600"/>
        </w:tabs>
        <w:ind w:left="3600" w:hanging="360"/>
      </w:pPr>
    </w:lvl>
    <w:lvl w:ilvl="5" w:tplc="178CAB68" w:tentative="1">
      <w:start w:val="1"/>
      <w:numFmt w:val="lowerRoman"/>
      <w:lvlText w:val="%6."/>
      <w:lvlJc w:val="right"/>
      <w:pPr>
        <w:tabs>
          <w:tab w:val="num" w:pos="4320"/>
        </w:tabs>
        <w:ind w:left="4320" w:hanging="180"/>
      </w:pPr>
    </w:lvl>
    <w:lvl w:ilvl="6" w:tplc="57CCB258" w:tentative="1">
      <w:start w:val="1"/>
      <w:numFmt w:val="decimal"/>
      <w:lvlText w:val="%7."/>
      <w:lvlJc w:val="left"/>
      <w:pPr>
        <w:tabs>
          <w:tab w:val="num" w:pos="5040"/>
        </w:tabs>
        <w:ind w:left="5040" w:hanging="360"/>
      </w:pPr>
    </w:lvl>
    <w:lvl w:ilvl="7" w:tplc="782A85E0" w:tentative="1">
      <w:start w:val="1"/>
      <w:numFmt w:val="lowerLetter"/>
      <w:lvlText w:val="%8."/>
      <w:lvlJc w:val="left"/>
      <w:pPr>
        <w:tabs>
          <w:tab w:val="num" w:pos="5760"/>
        </w:tabs>
        <w:ind w:left="5760" w:hanging="360"/>
      </w:pPr>
    </w:lvl>
    <w:lvl w:ilvl="8" w:tplc="82BCCE12"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CB6C816A"/>
    <w:lvl w:ilvl="0" w:tplc="F94092AE">
      <w:start w:val="1"/>
      <w:numFmt w:val="bullet"/>
      <w:pStyle w:val="TabNum"/>
      <w:lvlText w:val="•"/>
      <w:lvlJc w:val="left"/>
      <w:pPr>
        <w:tabs>
          <w:tab w:val="num" w:pos="2268"/>
        </w:tabs>
        <w:ind w:left="2268" w:hanging="170"/>
      </w:pPr>
      <w:rPr>
        <w:rFonts w:ascii="Times New Roman" w:hAnsi="Times New Roman" w:cs="Times New Roman" w:hint="default"/>
      </w:rPr>
    </w:lvl>
    <w:lvl w:ilvl="1" w:tplc="9F2A7BD2" w:tentative="1">
      <w:start w:val="1"/>
      <w:numFmt w:val="bullet"/>
      <w:lvlText w:val="o"/>
      <w:lvlJc w:val="left"/>
      <w:pPr>
        <w:tabs>
          <w:tab w:val="num" w:pos="3708"/>
        </w:tabs>
        <w:ind w:left="3708" w:hanging="360"/>
      </w:pPr>
      <w:rPr>
        <w:rFonts w:ascii="Courier New" w:hAnsi="Courier New" w:hint="default"/>
      </w:rPr>
    </w:lvl>
    <w:lvl w:ilvl="2" w:tplc="914CA506" w:tentative="1">
      <w:start w:val="1"/>
      <w:numFmt w:val="bullet"/>
      <w:lvlText w:val=""/>
      <w:lvlJc w:val="left"/>
      <w:pPr>
        <w:tabs>
          <w:tab w:val="num" w:pos="4428"/>
        </w:tabs>
        <w:ind w:left="4428" w:hanging="360"/>
      </w:pPr>
      <w:rPr>
        <w:rFonts w:ascii="Wingdings" w:hAnsi="Wingdings" w:hint="default"/>
      </w:rPr>
    </w:lvl>
    <w:lvl w:ilvl="3" w:tplc="45286D2C" w:tentative="1">
      <w:start w:val="1"/>
      <w:numFmt w:val="bullet"/>
      <w:lvlText w:val=""/>
      <w:lvlJc w:val="left"/>
      <w:pPr>
        <w:tabs>
          <w:tab w:val="num" w:pos="5148"/>
        </w:tabs>
        <w:ind w:left="5148" w:hanging="360"/>
      </w:pPr>
      <w:rPr>
        <w:rFonts w:ascii="Symbol" w:hAnsi="Symbol" w:hint="default"/>
      </w:rPr>
    </w:lvl>
    <w:lvl w:ilvl="4" w:tplc="AC8026B8" w:tentative="1">
      <w:start w:val="1"/>
      <w:numFmt w:val="bullet"/>
      <w:lvlText w:val="o"/>
      <w:lvlJc w:val="left"/>
      <w:pPr>
        <w:tabs>
          <w:tab w:val="num" w:pos="5868"/>
        </w:tabs>
        <w:ind w:left="5868" w:hanging="360"/>
      </w:pPr>
      <w:rPr>
        <w:rFonts w:ascii="Courier New" w:hAnsi="Courier New" w:hint="default"/>
      </w:rPr>
    </w:lvl>
    <w:lvl w:ilvl="5" w:tplc="D5A0F2A2" w:tentative="1">
      <w:start w:val="1"/>
      <w:numFmt w:val="bullet"/>
      <w:lvlText w:val=""/>
      <w:lvlJc w:val="left"/>
      <w:pPr>
        <w:tabs>
          <w:tab w:val="num" w:pos="6588"/>
        </w:tabs>
        <w:ind w:left="6588" w:hanging="360"/>
      </w:pPr>
      <w:rPr>
        <w:rFonts w:ascii="Wingdings" w:hAnsi="Wingdings" w:hint="default"/>
      </w:rPr>
    </w:lvl>
    <w:lvl w:ilvl="6" w:tplc="EE0E3776" w:tentative="1">
      <w:start w:val="1"/>
      <w:numFmt w:val="bullet"/>
      <w:lvlText w:val=""/>
      <w:lvlJc w:val="left"/>
      <w:pPr>
        <w:tabs>
          <w:tab w:val="num" w:pos="7308"/>
        </w:tabs>
        <w:ind w:left="7308" w:hanging="360"/>
      </w:pPr>
      <w:rPr>
        <w:rFonts w:ascii="Symbol" w:hAnsi="Symbol" w:hint="default"/>
      </w:rPr>
    </w:lvl>
    <w:lvl w:ilvl="7" w:tplc="256E696A" w:tentative="1">
      <w:start w:val="1"/>
      <w:numFmt w:val="bullet"/>
      <w:lvlText w:val="o"/>
      <w:lvlJc w:val="left"/>
      <w:pPr>
        <w:tabs>
          <w:tab w:val="num" w:pos="8028"/>
        </w:tabs>
        <w:ind w:left="8028" w:hanging="360"/>
      </w:pPr>
      <w:rPr>
        <w:rFonts w:ascii="Courier New" w:hAnsi="Courier New" w:hint="default"/>
      </w:rPr>
    </w:lvl>
    <w:lvl w:ilvl="8" w:tplc="73C25712"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7FEE3222"/>
    <w:lvl w:ilvl="0" w:tplc="AB568BF0">
      <w:start w:val="1"/>
      <w:numFmt w:val="bullet"/>
      <w:pStyle w:val="ParaNoG"/>
      <w:lvlText w:val="•"/>
      <w:lvlJc w:val="left"/>
      <w:pPr>
        <w:tabs>
          <w:tab w:val="num" w:pos="1701"/>
        </w:tabs>
        <w:ind w:left="1701" w:hanging="170"/>
      </w:pPr>
      <w:rPr>
        <w:rFonts w:ascii="Times New Roman" w:hAnsi="Times New Roman" w:cs="Times New Roman" w:hint="default"/>
      </w:rPr>
    </w:lvl>
    <w:lvl w:ilvl="1" w:tplc="F1A6FBD4" w:tentative="1">
      <w:start w:val="1"/>
      <w:numFmt w:val="bullet"/>
      <w:lvlText w:val="o"/>
      <w:lvlJc w:val="left"/>
      <w:pPr>
        <w:tabs>
          <w:tab w:val="num" w:pos="3141"/>
        </w:tabs>
        <w:ind w:left="3141" w:hanging="360"/>
      </w:pPr>
      <w:rPr>
        <w:rFonts w:ascii="Courier New" w:hAnsi="Courier New" w:hint="default"/>
      </w:rPr>
    </w:lvl>
    <w:lvl w:ilvl="2" w:tplc="7F72B1EA" w:tentative="1">
      <w:start w:val="1"/>
      <w:numFmt w:val="bullet"/>
      <w:lvlText w:val=""/>
      <w:lvlJc w:val="left"/>
      <w:pPr>
        <w:tabs>
          <w:tab w:val="num" w:pos="3861"/>
        </w:tabs>
        <w:ind w:left="3861" w:hanging="360"/>
      </w:pPr>
      <w:rPr>
        <w:rFonts w:ascii="Wingdings" w:hAnsi="Wingdings" w:hint="default"/>
      </w:rPr>
    </w:lvl>
    <w:lvl w:ilvl="3" w:tplc="F600F3EC" w:tentative="1">
      <w:start w:val="1"/>
      <w:numFmt w:val="bullet"/>
      <w:lvlText w:val=""/>
      <w:lvlJc w:val="left"/>
      <w:pPr>
        <w:tabs>
          <w:tab w:val="num" w:pos="4581"/>
        </w:tabs>
        <w:ind w:left="4581" w:hanging="360"/>
      </w:pPr>
      <w:rPr>
        <w:rFonts w:ascii="Symbol" w:hAnsi="Symbol" w:hint="default"/>
      </w:rPr>
    </w:lvl>
    <w:lvl w:ilvl="4" w:tplc="433E0BF0" w:tentative="1">
      <w:start w:val="1"/>
      <w:numFmt w:val="bullet"/>
      <w:lvlText w:val="o"/>
      <w:lvlJc w:val="left"/>
      <w:pPr>
        <w:tabs>
          <w:tab w:val="num" w:pos="5301"/>
        </w:tabs>
        <w:ind w:left="5301" w:hanging="360"/>
      </w:pPr>
      <w:rPr>
        <w:rFonts w:ascii="Courier New" w:hAnsi="Courier New" w:hint="default"/>
      </w:rPr>
    </w:lvl>
    <w:lvl w:ilvl="5" w:tplc="517C98EA" w:tentative="1">
      <w:start w:val="1"/>
      <w:numFmt w:val="bullet"/>
      <w:lvlText w:val=""/>
      <w:lvlJc w:val="left"/>
      <w:pPr>
        <w:tabs>
          <w:tab w:val="num" w:pos="6021"/>
        </w:tabs>
        <w:ind w:left="6021" w:hanging="360"/>
      </w:pPr>
      <w:rPr>
        <w:rFonts w:ascii="Wingdings" w:hAnsi="Wingdings" w:hint="default"/>
      </w:rPr>
    </w:lvl>
    <w:lvl w:ilvl="6" w:tplc="E676EE76" w:tentative="1">
      <w:start w:val="1"/>
      <w:numFmt w:val="bullet"/>
      <w:lvlText w:val=""/>
      <w:lvlJc w:val="left"/>
      <w:pPr>
        <w:tabs>
          <w:tab w:val="num" w:pos="6741"/>
        </w:tabs>
        <w:ind w:left="6741" w:hanging="360"/>
      </w:pPr>
      <w:rPr>
        <w:rFonts w:ascii="Symbol" w:hAnsi="Symbol" w:hint="default"/>
      </w:rPr>
    </w:lvl>
    <w:lvl w:ilvl="7" w:tplc="E294CAEE" w:tentative="1">
      <w:start w:val="1"/>
      <w:numFmt w:val="bullet"/>
      <w:lvlText w:val="o"/>
      <w:lvlJc w:val="left"/>
      <w:pPr>
        <w:tabs>
          <w:tab w:val="num" w:pos="7461"/>
        </w:tabs>
        <w:ind w:left="7461" w:hanging="360"/>
      </w:pPr>
      <w:rPr>
        <w:rFonts w:ascii="Courier New" w:hAnsi="Courier New" w:hint="default"/>
      </w:rPr>
    </w:lvl>
    <w:lvl w:ilvl="8" w:tplc="8026C88E"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2"/>
  </w:num>
  <w:num w:numId="3">
    <w:abstractNumId w:val="11"/>
  </w:num>
  <w:num w:numId="4">
    <w:abstractNumId w:val="21"/>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6"/>
  </w:num>
  <w:num w:numId="19">
    <w:abstractNumId w:val="18"/>
  </w:num>
  <w:num w:numId="20">
    <w:abstractNumId w:val="14"/>
  </w:num>
  <w:num w:numId="21">
    <w:abstractNumId w:val="16"/>
  </w:num>
  <w:num w:numId="22">
    <w:abstractNumId w:val="19"/>
  </w:num>
  <w:num w:numId="23">
    <w:abstractNumId w:val="13"/>
  </w:num>
  <w:num w:numId="24">
    <w:abstractNumId w:val="10"/>
  </w:num>
  <w:num w:numId="25">
    <w:abstractNumId w:val="17"/>
  </w:num>
  <w:num w:numId="2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97"/>
    <w:rsid w:val="00033EE1"/>
    <w:rsid w:val="000358F2"/>
    <w:rsid w:val="00042B72"/>
    <w:rsid w:val="000558BD"/>
    <w:rsid w:val="0008209B"/>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674AA"/>
    <w:rsid w:val="00681A10"/>
    <w:rsid w:val="006A1ED8"/>
    <w:rsid w:val="006A4B97"/>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8B72B0"/>
    <w:rsid w:val="00906890"/>
    <w:rsid w:val="00911BE4"/>
    <w:rsid w:val="00931A71"/>
    <w:rsid w:val="00951972"/>
    <w:rsid w:val="009604A5"/>
    <w:rsid w:val="009608F3"/>
    <w:rsid w:val="009918E2"/>
    <w:rsid w:val="009A24AC"/>
    <w:rsid w:val="009D21FD"/>
    <w:rsid w:val="00A14DA8"/>
    <w:rsid w:val="00A312BC"/>
    <w:rsid w:val="00A34D07"/>
    <w:rsid w:val="00A84021"/>
    <w:rsid w:val="00A84D35"/>
    <w:rsid w:val="00A917B3"/>
    <w:rsid w:val="00AB4B51"/>
    <w:rsid w:val="00AD6F87"/>
    <w:rsid w:val="00AF386E"/>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B18708"/>
  <w15:docId w15:val="{5306D952-2055-4126-943C-9ABDA683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qFormat="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BF1A04"/>
    <w:pPr>
      <w:keepNext/>
      <w:outlineLvl w:val="1"/>
    </w:pPr>
    <w:rPr>
      <w:rFonts w:cs="Arial"/>
      <w:bCs/>
      <w:iCs/>
      <w:szCs w:val="28"/>
    </w:rPr>
  </w:style>
  <w:style w:type="paragraph" w:styleId="3">
    <w:name w:val="heading 3"/>
    <w:basedOn w:val="a"/>
    <w:next w:val="a"/>
    <w:link w:val="30"/>
    <w:semiHidden/>
    <w:qFormat/>
    <w:rsid w:val="00BF1A04"/>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BF1A04"/>
    <w:pPr>
      <w:keepNext/>
      <w:spacing w:before="240" w:after="60"/>
      <w:outlineLvl w:val="3"/>
    </w:pPr>
    <w:rPr>
      <w:b/>
      <w:bCs/>
      <w:sz w:val="28"/>
      <w:szCs w:val="28"/>
    </w:rPr>
  </w:style>
  <w:style w:type="paragraph" w:styleId="5">
    <w:name w:val="heading 5"/>
    <w:basedOn w:val="a"/>
    <w:next w:val="a"/>
    <w:link w:val="50"/>
    <w:semiHidden/>
    <w:qFormat/>
    <w:rsid w:val="00BF1A04"/>
    <w:pPr>
      <w:spacing w:before="240" w:after="60"/>
      <w:outlineLvl w:val="4"/>
    </w:pPr>
    <w:rPr>
      <w:b/>
      <w:bCs/>
      <w:i/>
      <w:iCs/>
      <w:sz w:val="26"/>
      <w:szCs w:val="26"/>
    </w:rPr>
  </w:style>
  <w:style w:type="paragraph" w:styleId="6">
    <w:name w:val="heading 6"/>
    <w:basedOn w:val="a"/>
    <w:next w:val="a"/>
    <w:link w:val="60"/>
    <w:semiHidden/>
    <w:qFormat/>
    <w:rsid w:val="00BF1A04"/>
    <w:pPr>
      <w:spacing w:before="240" w:after="60"/>
      <w:outlineLvl w:val="5"/>
    </w:pPr>
    <w:rPr>
      <w:b/>
      <w:bCs/>
      <w:sz w:val="22"/>
    </w:rPr>
  </w:style>
  <w:style w:type="paragraph" w:styleId="7">
    <w:name w:val="heading 7"/>
    <w:basedOn w:val="a"/>
    <w:next w:val="a"/>
    <w:link w:val="70"/>
    <w:semiHidden/>
    <w:qFormat/>
    <w:rsid w:val="00BF1A04"/>
    <w:pPr>
      <w:spacing w:before="240" w:after="60"/>
      <w:outlineLvl w:val="6"/>
    </w:pPr>
    <w:rPr>
      <w:sz w:val="24"/>
      <w:szCs w:val="24"/>
    </w:rPr>
  </w:style>
  <w:style w:type="paragraph" w:styleId="8">
    <w:name w:val="heading 8"/>
    <w:basedOn w:val="a"/>
    <w:next w:val="a"/>
    <w:link w:val="80"/>
    <w:semiHidden/>
    <w:qFormat/>
    <w:rsid w:val="00BF1A04"/>
    <w:pPr>
      <w:spacing w:before="240" w:after="60"/>
      <w:outlineLvl w:val="7"/>
    </w:pPr>
    <w:rPr>
      <w:i/>
      <w:iCs/>
      <w:sz w:val="24"/>
      <w:szCs w:val="24"/>
    </w:rPr>
  </w:style>
  <w:style w:type="paragraph" w:styleId="9">
    <w:name w:val="heading 9"/>
    <w:basedOn w:val="a"/>
    <w:next w:val="a"/>
    <w:link w:val="90"/>
    <w:semiHidden/>
    <w:qFormat/>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qFormat/>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qFormat/>
    <w:rsid w:val="00AD6F87"/>
    <w:rPr>
      <w:sz w:val="16"/>
      <w:lang w:val="en-GB" w:eastAsia="ru-RU"/>
    </w:rPr>
  </w:style>
  <w:style w:type="character" w:styleId="aa">
    <w:name w:val="footnote reference"/>
    <w:aliases w:val="4_G,Ref,de nota al pie,Footnote Reference Number,Carácter Carácter Carácter Char Char Carácter Carácter Carácter Char Char Carácter Char Char Carácter Carácter Carácter Char Char Carácter Carácter Carácter Carácter Carácter"/>
    <w:basedOn w:val="a0"/>
    <w:uiPriority w:val="99"/>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3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odrozdzial Carácter Carácter Carácter Char Char Carácter Carácter Carácter,Podrozdzial Carácter Carácter Carácter Char Char Carácter,RSC_WP (footnotes) Char Char,RSC_WP (footnotes),Footnote Text OCR,Footnote Text Char3"/>
    <w:basedOn w:val="a"/>
    <w:link w:val="ae"/>
    <w:uiPriority w:val="99"/>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odrozdzial Carácter Carácter Carácter Char Char Carácter Carácter Carácter Знак,Podrozdzial Carácter Carácter Carácter Char Char Carácter Знак,RSC_WP (footnotes) Char Char Знак,RSC_WP (footnotes) Знак,Footnote Text OCR Знак"/>
    <w:basedOn w:val="a0"/>
    <w:link w:val="ad"/>
    <w:qFormat/>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uiPriority w:val="99"/>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customStyle="1" w:styleId="ParNoG">
    <w:name w:val="_ParNo_G"/>
    <w:basedOn w:val="a"/>
    <w:qFormat/>
    <w:rsid w:val="008B72B0"/>
    <w:pPr>
      <w:numPr>
        <w:numId w:val="24"/>
      </w:numPr>
      <w:tabs>
        <w:tab w:val="left" w:pos="1701"/>
        <w:tab w:val="left" w:pos="2268"/>
        <w:tab w:val="left" w:pos="2835"/>
      </w:tabs>
      <w:kinsoku w:val="0"/>
      <w:overflowPunct w:val="0"/>
      <w:autoSpaceDE w:val="0"/>
      <w:autoSpaceDN w:val="0"/>
      <w:adjustRightInd w:val="0"/>
      <w:snapToGrid w:val="0"/>
      <w:spacing w:after="120"/>
      <w:ind w:right="1134"/>
      <w:jc w:val="both"/>
    </w:pPr>
    <w:rPr>
      <w:rFonts w:cs="Times New Roman"/>
      <w:szCs w:val="20"/>
      <w:lang w:val="en-GB"/>
    </w:rPr>
  </w:style>
  <w:style w:type="character" w:customStyle="1" w:styleId="20">
    <w:name w:val="Заголовок 2 Знак"/>
    <w:basedOn w:val="a0"/>
    <w:link w:val="2"/>
    <w:semiHidden/>
    <w:rsid w:val="008B72B0"/>
    <w:rPr>
      <w:rFonts w:eastAsiaTheme="minorHAnsi" w:cs="Arial"/>
      <w:bCs/>
      <w:iCs/>
      <w:szCs w:val="28"/>
      <w:lang w:val="ru-RU" w:eastAsia="en-US"/>
    </w:rPr>
  </w:style>
  <w:style w:type="character" w:customStyle="1" w:styleId="30">
    <w:name w:val="Заголовок 3 Знак"/>
    <w:basedOn w:val="a0"/>
    <w:link w:val="3"/>
    <w:semiHidden/>
    <w:rsid w:val="008B72B0"/>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8B72B0"/>
    <w:rPr>
      <w:rFonts w:eastAsiaTheme="minorHAnsi" w:cstheme="minorBidi"/>
      <w:b/>
      <w:bCs/>
      <w:sz w:val="28"/>
      <w:szCs w:val="28"/>
      <w:lang w:val="ru-RU" w:eastAsia="en-US"/>
    </w:rPr>
  </w:style>
  <w:style w:type="character" w:customStyle="1" w:styleId="50">
    <w:name w:val="Заголовок 5 Знак"/>
    <w:basedOn w:val="a0"/>
    <w:link w:val="5"/>
    <w:semiHidden/>
    <w:rsid w:val="008B72B0"/>
    <w:rPr>
      <w:rFonts w:eastAsiaTheme="minorHAnsi" w:cstheme="minorBidi"/>
      <w:b/>
      <w:bCs/>
      <w:i/>
      <w:iCs/>
      <w:sz w:val="26"/>
      <w:szCs w:val="26"/>
      <w:lang w:val="ru-RU" w:eastAsia="en-US"/>
    </w:rPr>
  </w:style>
  <w:style w:type="character" w:customStyle="1" w:styleId="60">
    <w:name w:val="Заголовок 6 Знак"/>
    <w:basedOn w:val="a0"/>
    <w:link w:val="6"/>
    <w:semiHidden/>
    <w:rsid w:val="008B72B0"/>
    <w:rPr>
      <w:rFonts w:eastAsiaTheme="minorHAnsi" w:cstheme="minorBidi"/>
      <w:b/>
      <w:bCs/>
      <w:sz w:val="22"/>
      <w:szCs w:val="22"/>
      <w:lang w:val="ru-RU" w:eastAsia="en-US"/>
    </w:rPr>
  </w:style>
  <w:style w:type="character" w:customStyle="1" w:styleId="70">
    <w:name w:val="Заголовок 7 Знак"/>
    <w:basedOn w:val="a0"/>
    <w:link w:val="7"/>
    <w:semiHidden/>
    <w:rsid w:val="008B72B0"/>
    <w:rPr>
      <w:rFonts w:eastAsiaTheme="minorHAnsi" w:cstheme="minorBidi"/>
      <w:sz w:val="24"/>
      <w:szCs w:val="24"/>
      <w:lang w:val="ru-RU" w:eastAsia="en-US"/>
    </w:rPr>
  </w:style>
  <w:style w:type="character" w:customStyle="1" w:styleId="80">
    <w:name w:val="Заголовок 8 Знак"/>
    <w:basedOn w:val="a0"/>
    <w:link w:val="8"/>
    <w:semiHidden/>
    <w:rsid w:val="008B72B0"/>
    <w:rPr>
      <w:rFonts w:eastAsiaTheme="minorHAnsi" w:cstheme="minorBidi"/>
      <w:i/>
      <w:iCs/>
      <w:sz w:val="24"/>
      <w:szCs w:val="24"/>
      <w:lang w:val="ru-RU" w:eastAsia="en-US"/>
    </w:rPr>
  </w:style>
  <w:style w:type="character" w:customStyle="1" w:styleId="90">
    <w:name w:val="Заголовок 9 Знак"/>
    <w:basedOn w:val="a0"/>
    <w:link w:val="9"/>
    <w:semiHidden/>
    <w:rsid w:val="008B72B0"/>
    <w:rPr>
      <w:rFonts w:ascii="Arial" w:eastAsiaTheme="minorHAnsi" w:hAnsi="Arial" w:cs="Arial"/>
      <w:sz w:val="22"/>
      <w:szCs w:val="22"/>
      <w:lang w:val="ru-RU" w:eastAsia="en-US"/>
    </w:rPr>
  </w:style>
  <w:style w:type="table" w:customStyle="1" w:styleId="Tablaconcuadrcula1">
    <w:name w:val="Tabla con cuadrícula1"/>
    <w:basedOn w:val="a1"/>
    <w:rsid w:val="008B72B0"/>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8B72B0"/>
    <w:rPr>
      <w:lang w:val="ru-RU" w:eastAsia="en-US"/>
    </w:rPr>
  </w:style>
  <w:style w:type="numbering" w:styleId="111111">
    <w:name w:val="Outline List 2"/>
    <w:basedOn w:val="a2"/>
    <w:semiHidden/>
    <w:rsid w:val="008B72B0"/>
    <w:pPr>
      <w:numPr>
        <w:numId w:val="25"/>
      </w:numPr>
    </w:pPr>
  </w:style>
  <w:style w:type="numbering" w:styleId="1ai">
    <w:name w:val="Outline List 1"/>
    <w:basedOn w:val="a2"/>
    <w:semiHidden/>
    <w:rsid w:val="008B72B0"/>
    <w:pPr>
      <w:numPr>
        <w:numId w:val="26"/>
      </w:numPr>
    </w:pPr>
  </w:style>
  <w:style w:type="table" w:customStyle="1" w:styleId="TableGrid1">
    <w:name w:val="Table Grid1"/>
    <w:basedOn w:val="a1"/>
    <w:rsid w:val="008B72B0"/>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11">
    <w:name w:val="Текст выноски Знак1"/>
    <w:basedOn w:val="a0"/>
    <w:uiPriority w:val="99"/>
    <w:semiHidden/>
    <w:rsid w:val="008B72B0"/>
    <w:rPr>
      <w:rFonts w:ascii="Tahoma" w:eastAsia="Times New Roman" w:hAnsi="Tahoma" w:cs="Tahoma"/>
      <w:sz w:val="16"/>
      <w:szCs w:val="16"/>
      <w:lang w:val="en-GB"/>
    </w:rPr>
  </w:style>
  <w:style w:type="table" w:customStyle="1" w:styleId="TableNormal1">
    <w:name w:val="Table Normal1"/>
    <w:uiPriority w:val="2"/>
    <w:semiHidden/>
    <w:unhideWhenUsed/>
    <w:qFormat/>
    <w:rsid w:val="008B72B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3">
    <w:name w:val="List Paragraph"/>
    <w:aliases w:val="body,Odsek zoznamu2,Heading3,Lista 1"/>
    <w:basedOn w:val="a"/>
    <w:link w:val="af4"/>
    <w:uiPriority w:val="34"/>
    <w:qFormat/>
    <w:rsid w:val="008B72B0"/>
    <w:pPr>
      <w:suppressAutoHyphens w:val="0"/>
      <w:spacing w:after="160" w:line="259" w:lineRule="auto"/>
      <w:ind w:left="720"/>
      <w:contextualSpacing/>
    </w:pPr>
    <w:rPr>
      <w:rFonts w:asciiTheme="minorHAnsi" w:hAnsiTheme="minorHAnsi"/>
      <w:sz w:val="22"/>
      <w:lang w:val="pt-PT"/>
    </w:rPr>
  </w:style>
  <w:style w:type="numbering" w:customStyle="1" w:styleId="NoList1">
    <w:name w:val="No List1"/>
    <w:next w:val="a2"/>
    <w:uiPriority w:val="99"/>
    <w:semiHidden/>
    <w:unhideWhenUsed/>
    <w:rsid w:val="008B72B0"/>
  </w:style>
  <w:style w:type="table" w:customStyle="1" w:styleId="TableGrid2">
    <w:name w:val="Table Grid2"/>
    <w:basedOn w:val="a1"/>
    <w:next w:val="ac"/>
    <w:uiPriority w:val="39"/>
    <w:rsid w:val="008B72B0"/>
    <w:rPr>
      <w:rFonts w:ascii="Calibri" w:eastAsia="Calibri" w:hAnsi="Calibri"/>
      <w:sz w:val="22"/>
      <w:szCs w:val="22"/>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B72B0"/>
    <w:pPr>
      <w:autoSpaceDE w:val="0"/>
      <w:autoSpaceDN w:val="0"/>
      <w:adjustRightInd w:val="0"/>
    </w:pPr>
    <w:rPr>
      <w:rFonts w:eastAsiaTheme="minorHAnsi"/>
      <w:color w:val="000000"/>
      <w:sz w:val="24"/>
      <w:szCs w:val="24"/>
      <w:lang w:val="pt-PT" w:eastAsia="en-US"/>
    </w:rPr>
  </w:style>
  <w:style w:type="paragraph" w:styleId="HTML">
    <w:name w:val="HTML Preformatted"/>
    <w:basedOn w:val="a"/>
    <w:link w:val="HTML0"/>
    <w:uiPriority w:val="99"/>
    <w:unhideWhenUsed/>
    <w:rsid w:val="008B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Cs w:val="20"/>
      <w:lang w:val="pt-PT" w:eastAsia="pt-PT"/>
    </w:rPr>
  </w:style>
  <w:style w:type="character" w:customStyle="1" w:styleId="HTML0">
    <w:name w:val="Стандартный HTML Знак"/>
    <w:basedOn w:val="a0"/>
    <w:link w:val="HTML"/>
    <w:uiPriority w:val="99"/>
    <w:rsid w:val="008B72B0"/>
    <w:rPr>
      <w:rFonts w:ascii="Courier New" w:hAnsi="Courier New" w:cs="Courier New"/>
      <w:lang w:val="pt-PT" w:eastAsia="pt-PT"/>
    </w:rPr>
  </w:style>
  <w:style w:type="character" w:customStyle="1" w:styleId="af4">
    <w:name w:val="Абзац списка Знак"/>
    <w:aliases w:val="body Знак,Odsek zoznamu2 Знак,Heading3 Знак,Lista 1 Знак"/>
    <w:basedOn w:val="a0"/>
    <w:link w:val="af3"/>
    <w:uiPriority w:val="34"/>
    <w:qFormat/>
    <w:locked/>
    <w:rsid w:val="008B72B0"/>
    <w:rPr>
      <w:rFonts w:asciiTheme="minorHAnsi" w:eastAsiaTheme="minorHAnsi" w:hAnsiTheme="minorHAnsi" w:cstheme="minorBidi"/>
      <w:sz w:val="22"/>
      <w:szCs w:val="22"/>
      <w:lang w:val="pt-PT" w:eastAsia="en-US"/>
    </w:rPr>
  </w:style>
  <w:style w:type="paragraph" w:styleId="af5">
    <w:name w:val="caption"/>
    <w:basedOn w:val="a"/>
    <w:next w:val="a"/>
    <w:unhideWhenUsed/>
    <w:qFormat/>
    <w:rsid w:val="008B72B0"/>
    <w:pPr>
      <w:suppressAutoHyphens w:val="0"/>
      <w:spacing w:after="200" w:line="240" w:lineRule="auto"/>
    </w:pPr>
    <w:rPr>
      <w:rFonts w:eastAsia="Times New Roman" w:cs="Times New Roman"/>
      <w:b/>
      <w:bCs/>
      <w:color w:val="4F81BD" w:themeColor="accent1"/>
      <w:sz w:val="18"/>
      <w:szCs w:val="18"/>
      <w:lang w:val="pt-PT" w:eastAsia="pt-PT"/>
    </w:rPr>
  </w:style>
  <w:style w:type="table" w:styleId="-41">
    <w:name w:val="Grid Table 4 Accent 1"/>
    <w:basedOn w:val="a1"/>
    <w:uiPriority w:val="49"/>
    <w:rsid w:val="008B72B0"/>
    <w:rPr>
      <w:rFonts w:eastAsia="SimSun"/>
      <w:lang w:val="pt-PT" w:eastAsia="pt-P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6">
    <w:name w:val="annotation text"/>
    <w:basedOn w:val="a"/>
    <w:link w:val="12"/>
    <w:uiPriority w:val="99"/>
    <w:unhideWhenUsed/>
    <w:qFormat/>
    <w:rsid w:val="008B72B0"/>
    <w:pPr>
      <w:suppressAutoHyphens w:val="0"/>
      <w:spacing w:after="200" w:line="240" w:lineRule="auto"/>
    </w:pPr>
    <w:rPr>
      <w:rFonts w:ascii="Cambria" w:eastAsia="Cambria" w:hAnsi="Cambria" w:cs="Times New Roman"/>
      <w:szCs w:val="20"/>
      <w:lang w:val="en-US"/>
    </w:rPr>
  </w:style>
  <w:style w:type="character" w:customStyle="1" w:styleId="af7">
    <w:name w:val="Текст примечания Знак"/>
    <w:basedOn w:val="a0"/>
    <w:uiPriority w:val="99"/>
    <w:semiHidden/>
    <w:qFormat/>
    <w:rsid w:val="008B72B0"/>
    <w:rPr>
      <w:rFonts w:eastAsiaTheme="minorHAnsi" w:cstheme="minorBidi"/>
      <w:lang w:val="ru-RU" w:eastAsia="en-US"/>
    </w:rPr>
  </w:style>
  <w:style w:type="character" w:customStyle="1" w:styleId="12">
    <w:name w:val="Текст примечания Знак1"/>
    <w:basedOn w:val="a0"/>
    <w:link w:val="af6"/>
    <w:uiPriority w:val="99"/>
    <w:rsid w:val="008B72B0"/>
    <w:rPr>
      <w:rFonts w:ascii="Cambria" w:eastAsia="Cambria" w:hAnsi="Cambria"/>
      <w:lang w:val="en-US" w:eastAsia="en-US"/>
    </w:rPr>
  </w:style>
  <w:style w:type="character" w:customStyle="1" w:styleId="UnresolvedMention1">
    <w:name w:val="Unresolved Mention1"/>
    <w:basedOn w:val="a0"/>
    <w:uiPriority w:val="99"/>
    <w:semiHidden/>
    <w:unhideWhenUsed/>
    <w:rsid w:val="008B72B0"/>
    <w:rPr>
      <w:color w:val="605E5C"/>
      <w:shd w:val="clear" w:color="auto" w:fill="E1DFDD"/>
    </w:rPr>
  </w:style>
  <w:style w:type="character" w:styleId="af8">
    <w:name w:val="annotation reference"/>
    <w:basedOn w:val="a0"/>
    <w:uiPriority w:val="99"/>
    <w:semiHidden/>
    <w:unhideWhenUsed/>
    <w:qFormat/>
    <w:rsid w:val="008B72B0"/>
    <w:rPr>
      <w:sz w:val="16"/>
      <w:szCs w:val="16"/>
    </w:rPr>
  </w:style>
  <w:style w:type="paragraph" w:styleId="af9">
    <w:name w:val="annotation subject"/>
    <w:basedOn w:val="af6"/>
    <w:next w:val="af6"/>
    <w:link w:val="13"/>
    <w:uiPriority w:val="99"/>
    <w:semiHidden/>
    <w:unhideWhenUsed/>
    <w:qFormat/>
    <w:rsid w:val="008B72B0"/>
    <w:pPr>
      <w:spacing w:after="160"/>
    </w:pPr>
    <w:rPr>
      <w:b/>
      <w:bCs/>
      <w:lang w:val="pt-PT"/>
    </w:rPr>
  </w:style>
  <w:style w:type="character" w:customStyle="1" w:styleId="afa">
    <w:name w:val="Тема примечания Знак"/>
    <w:basedOn w:val="af7"/>
    <w:uiPriority w:val="99"/>
    <w:semiHidden/>
    <w:qFormat/>
    <w:rsid w:val="008B72B0"/>
    <w:rPr>
      <w:rFonts w:eastAsiaTheme="minorHAnsi" w:cstheme="minorBidi"/>
      <w:b/>
      <w:bCs/>
      <w:lang w:val="ru-RU" w:eastAsia="en-US"/>
    </w:rPr>
  </w:style>
  <w:style w:type="character" w:customStyle="1" w:styleId="13">
    <w:name w:val="Тема примечания Знак1"/>
    <w:basedOn w:val="12"/>
    <w:link w:val="af9"/>
    <w:uiPriority w:val="99"/>
    <w:semiHidden/>
    <w:rsid w:val="008B72B0"/>
    <w:rPr>
      <w:rFonts w:ascii="Cambria" w:eastAsia="Cambria" w:hAnsi="Cambria"/>
      <w:b/>
      <w:bCs/>
      <w:lang w:val="pt-PT" w:eastAsia="en-US"/>
    </w:rPr>
  </w:style>
  <w:style w:type="character" w:customStyle="1" w:styleId="afb">
    <w:name w:val="Привязка сноски"/>
    <w:rsid w:val="008B72B0"/>
    <w:rPr>
      <w:vertAlign w:val="superscript"/>
    </w:rPr>
  </w:style>
  <w:style w:type="character" w:customStyle="1" w:styleId="FootnoteCharacters">
    <w:name w:val="Footnote Characters"/>
    <w:basedOn w:val="a0"/>
    <w:link w:val="4GChar"/>
    <w:unhideWhenUsed/>
    <w:qFormat/>
    <w:rsid w:val="008B72B0"/>
    <w:rPr>
      <w:vertAlign w:val="superscript"/>
    </w:rPr>
  </w:style>
  <w:style w:type="character" w:customStyle="1" w:styleId="-">
    <w:name w:val="Интернет-ссылка"/>
    <w:basedOn w:val="a0"/>
    <w:uiPriority w:val="99"/>
    <w:rsid w:val="008B72B0"/>
    <w:rPr>
      <w:rFonts w:cs="Times New Roman"/>
      <w:color w:val="0000FF"/>
      <w:u w:val="single"/>
    </w:rPr>
  </w:style>
  <w:style w:type="character" w:customStyle="1" w:styleId="21">
    <w:name w:val="Основной текст (2)"/>
    <w:basedOn w:val="a0"/>
    <w:qFormat/>
    <w:rsid w:val="008B72B0"/>
    <w:rPr>
      <w:rFonts w:ascii="Times New Roman" w:eastAsia="Times New Roman" w:hAnsi="Times New Roman" w:cs="Times New Roman"/>
      <w:b w:val="0"/>
      <w:bCs w:val="0"/>
      <w:i w:val="0"/>
      <w:iCs w:val="0"/>
      <w:caps w:val="0"/>
      <w:smallCaps w:val="0"/>
      <w:strike w:val="0"/>
      <w:dstrike w:val="0"/>
      <w:color w:val="000000"/>
      <w:spacing w:val="0"/>
      <w:w w:val="100"/>
      <w:sz w:val="26"/>
      <w:szCs w:val="26"/>
      <w:u w:val="single"/>
      <w:lang w:val="ru-RU" w:eastAsia="ru-RU" w:bidi="ru-RU"/>
    </w:rPr>
  </w:style>
  <w:style w:type="character" w:customStyle="1" w:styleId="afc">
    <w:name w:val="Основной текст_"/>
    <w:qFormat/>
    <w:rsid w:val="008B72B0"/>
    <w:rPr>
      <w:rFonts w:ascii="Times New Roman" w:eastAsia="Times New Roman" w:hAnsi="Times New Roman" w:cs="Times New Roman"/>
      <w:spacing w:val="-9"/>
      <w:sz w:val="26"/>
      <w:szCs w:val="26"/>
      <w:shd w:val="clear" w:color="auto" w:fill="FFFFFF"/>
    </w:rPr>
  </w:style>
  <w:style w:type="character" w:customStyle="1" w:styleId="22">
    <w:name w:val="Основной текст (2)_"/>
    <w:basedOn w:val="a0"/>
    <w:link w:val="210"/>
    <w:uiPriority w:val="99"/>
    <w:semiHidden/>
    <w:qFormat/>
    <w:locked/>
    <w:rsid w:val="008B72B0"/>
    <w:rPr>
      <w:shd w:val="clear" w:color="auto" w:fill="FFFFFF"/>
    </w:rPr>
  </w:style>
  <w:style w:type="character" w:customStyle="1" w:styleId="afd">
    <w:name w:val="Сноска_"/>
    <w:basedOn w:val="a0"/>
    <w:uiPriority w:val="99"/>
    <w:semiHidden/>
    <w:qFormat/>
    <w:locked/>
    <w:rsid w:val="008B72B0"/>
    <w:rPr>
      <w:shd w:val="clear" w:color="auto" w:fill="FFFFFF"/>
    </w:rPr>
  </w:style>
  <w:style w:type="character" w:customStyle="1" w:styleId="blk">
    <w:name w:val="blk"/>
    <w:basedOn w:val="a0"/>
    <w:qFormat/>
    <w:rsid w:val="008B72B0"/>
    <w:rPr>
      <w:rFonts w:cs="Times New Roman"/>
    </w:rPr>
  </w:style>
  <w:style w:type="character" w:customStyle="1" w:styleId="afe">
    <w:name w:val="Текст Знак"/>
    <w:basedOn w:val="a0"/>
    <w:uiPriority w:val="99"/>
    <w:qFormat/>
    <w:rsid w:val="008B72B0"/>
    <w:rPr>
      <w:rFonts w:ascii="Consolas" w:eastAsia="Calibri" w:hAnsi="Consolas" w:cs="Times New Roman"/>
      <w:sz w:val="21"/>
      <w:szCs w:val="21"/>
    </w:rPr>
  </w:style>
  <w:style w:type="character" w:customStyle="1" w:styleId="ConsPlusNormal">
    <w:name w:val="ConsPlusNormal Знак"/>
    <w:link w:val="ConsPlusNormal"/>
    <w:qFormat/>
    <w:locked/>
    <w:rsid w:val="008B72B0"/>
    <w:rPr>
      <w:rFonts w:ascii="Times New Roman" w:eastAsia="Times New Roman" w:hAnsi="Times New Roman" w:cs="Times New Roman"/>
      <w:sz w:val="28"/>
      <w:szCs w:val="28"/>
      <w:lang w:eastAsia="ru-RU"/>
    </w:rPr>
  </w:style>
  <w:style w:type="character" w:customStyle="1" w:styleId="FontStyle35">
    <w:name w:val="Font Style35"/>
    <w:qFormat/>
    <w:rsid w:val="008B72B0"/>
    <w:rPr>
      <w:rFonts w:ascii="Times New Roman" w:hAnsi="Times New Roman"/>
      <w:sz w:val="26"/>
    </w:rPr>
  </w:style>
  <w:style w:type="character" w:customStyle="1" w:styleId="31">
    <w:name w:val="Основной текст с отступом 3 Знак"/>
    <w:basedOn w:val="a0"/>
    <w:link w:val="31"/>
    <w:uiPriority w:val="99"/>
    <w:qFormat/>
    <w:rsid w:val="008B72B0"/>
    <w:rPr>
      <w:rFonts w:ascii="Times New Roman" w:eastAsia="Times New Roman" w:hAnsi="Times New Roman" w:cs="Times New Roman"/>
      <w:sz w:val="16"/>
      <w:szCs w:val="16"/>
      <w:lang w:eastAsia="ru-RU"/>
    </w:rPr>
  </w:style>
  <w:style w:type="character" w:customStyle="1" w:styleId="FontStyle17">
    <w:name w:val="Font Style17"/>
    <w:basedOn w:val="a0"/>
    <w:uiPriority w:val="99"/>
    <w:qFormat/>
    <w:rsid w:val="008B72B0"/>
    <w:rPr>
      <w:rFonts w:ascii="Times New Roman" w:hAnsi="Times New Roman" w:cs="Times New Roman"/>
      <w:sz w:val="26"/>
      <w:szCs w:val="26"/>
    </w:rPr>
  </w:style>
  <w:style w:type="character" w:customStyle="1" w:styleId="FontStyle46">
    <w:name w:val="Font Style46"/>
    <w:basedOn w:val="a0"/>
    <w:uiPriority w:val="99"/>
    <w:qFormat/>
    <w:rsid w:val="008B72B0"/>
    <w:rPr>
      <w:rFonts w:ascii="Times New Roman" w:hAnsi="Times New Roman" w:cs="Times New Roman"/>
      <w:sz w:val="24"/>
      <w:szCs w:val="24"/>
    </w:rPr>
  </w:style>
  <w:style w:type="character" w:customStyle="1" w:styleId="FontStyle57">
    <w:name w:val="Font Style57"/>
    <w:basedOn w:val="a0"/>
    <w:uiPriority w:val="99"/>
    <w:qFormat/>
    <w:rsid w:val="008B72B0"/>
    <w:rPr>
      <w:rFonts w:ascii="Times New Roman" w:hAnsi="Times New Roman" w:cs="Times New Roman"/>
      <w:b/>
      <w:bCs/>
      <w:spacing w:val="-10"/>
      <w:sz w:val="26"/>
      <w:szCs w:val="26"/>
    </w:rPr>
  </w:style>
  <w:style w:type="character" w:customStyle="1" w:styleId="FontStyle59">
    <w:name w:val="Font Style59"/>
    <w:basedOn w:val="a0"/>
    <w:uiPriority w:val="99"/>
    <w:qFormat/>
    <w:rsid w:val="008B72B0"/>
    <w:rPr>
      <w:rFonts w:ascii="Times New Roman" w:hAnsi="Times New Roman" w:cs="Times New Roman"/>
      <w:sz w:val="26"/>
      <w:szCs w:val="26"/>
    </w:rPr>
  </w:style>
  <w:style w:type="character" w:customStyle="1" w:styleId="extended-textshort">
    <w:name w:val="extended-text__short"/>
    <w:basedOn w:val="a0"/>
    <w:qFormat/>
    <w:rsid w:val="008B72B0"/>
  </w:style>
  <w:style w:type="character" w:styleId="aff">
    <w:name w:val="Strong"/>
    <w:basedOn w:val="a0"/>
    <w:qFormat/>
    <w:rsid w:val="008B72B0"/>
    <w:rPr>
      <w:b/>
      <w:bCs/>
    </w:rPr>
  </w:style>
  <w:style w:type="character" w:customStyle="1" w:styleId="external-link">
    <w:name w:val="external-link"/>
    <w:basedOn w:val="a0"/>
    <w:qFormat/>
    <w:rsid w:val="008B72B0"/>
  </w:style>
  <w:style w:type="character" w:customStyle="1" w:styleId="NoSpacingChar">
    <w:name w:val="No Spacing Char"/>
    <w:basedOn w:val="a0"/>
    <w:link w:val="14"/>
    <w:qFormat/>
    <w:locked/>
    <w:rsid w:val="008B72B0"/>
    <w:rPr>
      <w:sz w:val="28"/>
      <w:lang w:eastAsia="ru-RU"/>
    </w:rPr>
  </w:style>
  <w:style w:type="character" w:customStyle="1" w:styleId="ListLabel1">
    <w:name w:val="ListLabel 1"/>
    <w:qFormat/>
    <w:rsid w:val="008B72B0"/>
    <w:rPr>
      <w:rFonts w:ascii="Times New Roman" w:hAnsi="Times New Roman" w:cs="Times New Roman"/>
      <w:sz w:val="28"/>
      <w:szCs w:val="28"/>
    </w:rPr>
  </w:style>
  <w:style w:type="character" w:customStyle="1" w:styleId="ListLabel2">
    <w:name w:val="ListLabel 2"/>
    <w:qFormat/>
    <w:rsid w:val="008B72B0"/>
    <w:rPr>
      <w:rFonts w:ascii="Times New Roman" w:hAnsi="Times New Roman" w:cs="Times New Roman"/>
      <w:sz w:val="28"/>
      <w:szCs w:val="28"/>
      <w:vertAlign w:val="superscript"/>
    </w:rPr>
  </w:style>
  <w:style w:type="character" w:customStyle="1" w:styleId="ListLabel3">
    <w:name w:val="ListLabel 3"/>
    <w:qFormat/>
    <w:rsid w:val="008B72B0"/>
    <w:rPr>
      <w:rFonts w:ascii="Times New Roman" w:hAnsi="Times New Roman"/>
      <w:color w:val="auto"/>
      <w:sz w:val="28"/>
      <w:szCs w:val="28"/>
      <w:u w:val="none"/>
      <w:lang w:eastAsia="ru-RU"/>
    </w:rPr>
  </w:style>
  <w:style w:type="character" w:customStyle="1" w:styleId="ListLabel4">
    <w:name w:val="ListLabel 4"/>
    <w:qFormat/>
    <w:rsid w:val="008B72B0"/>
    <w:rPr>
      <w:rFonts w:ascii="Times New Roman" w:hAnsi="Times New Roman"/>
      <w:color w:val="auto"/>
      <w:sz w:val="28"/>
      <w:szCs w:val="28"/>
      <w:u w:val="none"/>
      <w:vertAlign w:val="superscript"/>
      <w:lang w:eastAsia="ru-RU"/>
    </w:rPr>
  </w:style>
  <w:style w:type="character" w:customStyle="1" w:styleId="aff0">
    <w:name w:val="Символ сноски"/>
    <w:qFormat/>
    <w:rsid w:val="008B72B0"/>
  </w:style>
  <w:style w:type="character" w:customStyle="1" w:styleId="aff1">
    <w:name w:val="Привязка концевой сноски"/>
    <w:rsid w:val="008B72B0"/>
    <w:rPr>
      <w:vertAlign w:val="superscript"/>
    </w:rPr>
  </w:style>
  <w:style w:type="character" w:customStyle="1" w:styleId="aff2">
    <w:name w:val="Символ концевой сноски"/>
    <w:qFormat/>
    <w:rsid w:val="008B72B0"/>
  </w:style>
  <w:style w:type="paragraph" w:customStyle="1" w:styleId="15">
    <w:name w:val="Заголовок1"/>
    <w:basedOn w:val="a"/>
    <w:next w:val="aff3"/>
    <w:qFormat/>
    <w:rsid w:val="008B72B0"/>
    <w:pPr>
      <w:keepNext/>
      <w:suppressAutoHyphens w:val="0"/>
      <w:spacing w:before="240" w:after="120" w:line="276" w:lineRule="auto"/>
    </w:pPr>
    <w:rPr>
      <w:rFonts w:ascii="Arial" w:eastAsia="Tahoma" w:hAnsi="Arial" w:cs="Lohit Hindi"/>
      <w:sz w:val="28"/>
      <w:szCs w:val="28"/>
    </w:rPr>
  </w:style>
  <w:style w:type="paragraph" w:styleId="aff3">
    <w:name w:val="Body Text"/>
    <w:basedOn w:val="a"/>
    <w:link w:val="aff4"/>
    <w:rsid w:val="008B72B0"/>
    <w:pPr>
      <w:suppressAutoHyphens w:val="0"/>
      <w:spacing w:after="140" w:line="276" w:lineRule="auto"/>
    </w:pPr>
    <w:rPr>
      <w:rFonts w:asciiTheme="minorHAnsi" w:hAnsiTheme="minorHAnsi"/>
      <w:sz w:val="22"/>
    </w:rPr>
  </w:style>
  <w:style w:type="character" w:customStyle="1" w:styleId="aff4">
    <w:name w:val="Основной текст Знак"/>
    <w:basedOn w:val="a0"/>
    <w:link w:val="aff3"/>
    <w:rsid w:val="008B72B0"/>
    <w:rPr>
      <w:rFonts w:asciiTheme="minorHAnsi" w:eastAsiaTheme="minorHAnsi" w:hAnsiTheme="minorHAnsi" w:cstheme="minorBidi"/>
      <w:sz w:val="22"/>
      <w:szCs w:val="22"/>
      <w:lang w:val="ru-RU" w:eastAsia="en-US"/>
    </w:rPr>
  </w:style>
  <w:style w:type="paragraph" w:styleId="aff5">
    <w:name w:val="List"/>
    <w:basedOn w:val="aff3"/>
    <w:rsid w:val="008B72B0"/>
    <w:rPr>
      <w:rFonts w:cs="Lohit Hindi"/>
    </w:rPr>
  </w:style>
  <w:style w:type="paragraph" w:styleId="16">
    <w:name w:val="index 1"/>
    <w:basedOn w:val="a"/>
    <w:next w:val="a"/>
    <w:autoRedefine/>
    <w:uiPriority w:val="99"/>
    <w:semiHidden/>
    <w:unhideWhenUsed/>
    <w:rsid w:val="008B72B0"/>
    <w:pPr>
      <w:spacing w:line="240" w:lineRule="auto"/>
      <w:ind w:left="200" w:hanging="200"/>
    </w:pPr>
    <w:rPr>
      <w:rFonts w:eastAsia="Times New Roman" w:cs="Times New Roman"/>
      <w:szCs w:val="20"/>
      <w:lang w:val="en-GB"/>
    </w:rPr>
  </w:style>
  <w:style w:type="paragraph" w:styleId="aff6">
    <w:name w:val="index heading"/>
    <w:basedOn w:val="a"/>
    <w:qFormat/>
    <w:rsid w:val="008B72B0"/>
    <w:pPr>
      <w:suppressLineNumbers/>
      <w:suppressAutoHyphens w:val="0"/>
      <w:spacing w:after="200" w:line="276" w:lineRule="auto"/>
    </w:pPr>
    <w:rPr>
      <w:rFonts w:asciiTheme="minorHAnsi" w:hAnsiTheme="minorHAnsi" w:cs="Lohit Hindi"/>
      <w:sz w:val="22"/>
    </w:rPr>
  </w:style>
  <w:style w:type="paragraph" w:customStyle="1" w:styleId="17">
    <w:name w:val="Текст сноски1"/>
    <w:basedOn w:val="a"/>
    <w:uiPriority w:val="99"/>
    <w:semiHidden/>
    <w:rsid w:val="008B72B0"/>
    <w:pPr>
      <w:widowControl w:val="0"/>
      <w:shd w:val="clear" w:color="auto" w:fill="FFFFFF"/>
      <w:suppressAutoHyphens w:val="0"/>
      <w:spacing w:line="274" w:lineRule="exact"/>
      <w:ind w:firstLine="760"/>
      <w:jc w:val="both"/>
    </w:pPr>
    <w:rPr>
      <w:rFonts w:asciiTheme="minorHAnsi" w:hAnsiTheme="minorHAnsi"/>
      <w:sz w:val="22"/>
    </w:rPr>
  </w:style>
  <w:style w:type="paragraph" w:customStyle="1" w:styleId="Style5">
    <w:name w:val="Style5"/>
    <w:basedOn w:val="a"/>
    <w:qFormat/>
    <w:rsid w:val="008B72B0"/>
    <w:pPr>
      <w:widowControl w:val="0"/>
      <w:suppressAutoHyphens w:val="0"/>
      <w:spacing w:line="334" w:lineRule="exact"/>
      <w:ind w:firstLine="547"/>
      <w:jc w:val="both"/>
    </w:pPr>
    <w:rPr>
      <w:rFonts w:eastAsia="Times New Roman" w:cs="Times New Roman"/>
      <w:sz w:val="24"/>
      <w:szCs w:val="24"/>
      <w:lang w:eastAsia="ru-RU"/>
    </w:rPr>
  </w:style>
  <w:style w:type="paragraph" w:customStyle="1" w:styleId="23">
    <w:name w:val="Основной текст2"/>
    <w:basedOn w:val="a"/>
    <w:qFormat/>
    <w:rsid w:val="008B72B0"/>
    <w:pPr>
      <w:widowControl w:val="0"/>
      <w:shd w:val="clear" w:color="auto" w:fill="FFFFFF"/>
      <w:suppressAutoHyphens w:val="0"/>
      <w:spacing w:line="322" w:lineRule="exact"/>
      <w:jc w:val="both"/>
    </w:pPr>
    <w:rPr>
      <w:rFonts w:eastAsia="Times New Roman" w:cs="Times New Roman"/>
      <w:spacing w:val="-9"/>
      <w:sz w:val="26"/>
      <w:szCs w:val="26"/>
    </w:rPr>
  </w:style>
  <w:style w:type="paragraph" w:customStyle="1" w:styleId="210">
    <w:name w:val="Основной текст (2)1"/>
    <w:basedOn w:val="a"/>
    <w:link w:val="22"/>
    <w:uiPriority w:val="99"/>
    <w:semiHidden/>
    <w:qFormat/>
    <w:rsid w:val="008B72B0"/>
    <w:pPr>
      <w:widowControl w:val="0"/>
      <w:shd w:val="clear" w:color="auto" w:fill="FFFFFF"/>
      <w:suppressAutoHyphens w:val="0"/>
      <w:spacing w:line="322" w:lineRule="exact"/>
      <w:jc w:val="both"/>
    </w:pPr>
    <w:rPr>
      <w:rFonts w:eastAsia="Times New Roman" w:cs="Times New Roman"/>
      <w:szCs w:val="20"/>
      <w:lang w:val="es-ES" w:eastAsia="es-ES"/>
    </w:rPr>
  </w:style>
  <w:style w:type="paragraph" w:styleId="aff7">
    <w:name w:val="Plain Text"/>
    <w:basedOn w:val="a"/>
    <w:link w:val="18"/>
    <w:uiPriority w:val="99"/>
    <w:unhideWhenUsed/>
    <w:qFormat/>
    <w:rsid w:val="008B72B0"/>
    <w:pPr>
      <w:suppressAutoHyphens w:val="0"/>
      <w:spacing w:line="240" w:lineRule="auto"/>
    </w:pPr>
    <w:rPr>
      <w:rFonts w:ascii="Consolas" w:eastAsia="Calibri" w:hAnsi="Consolas" w:cs="Times New Roman"/>
      <w:sz w:val="21"/>
      <w:szCs w:val="21"/>
    </w:rPr>
  </w:style>
  <w:style w:type="character" w:customStyle="1" w:styleId="18">
    <w:name w:val="Текст Знак1"/>
    <w:basedOn w:val="a0"/>
    <w:link w:val="aff7"/>
    <w:uiPriority w:val="99"/>
    <w:rsid w:val="008B72B0"/>
    <w:rPr>
      <w:rFonts w:ascii="Consolas" w:eastAsia="Calibri" w:hAnsi="Consolas"/>
      <w:sz w:val="21"/>
      <w:szCs w:val="21"/>
      <w:lang w:val="ru-RU" w:eastAsia="en-US"/>
    </w:rPr>
  </w:style>
  <w:style w:type="paragraph" w:styleId="aff8">
    <w:name w:val="No Spacing"/>
    <w:uiPriority w:val="1"/>
    <w:qFormat/>
    <w:rsid w:val="008B72B0"/>
    <w:rPr>
      <w:rFonts w:eastAsiaTheme="minorHAnsi" w:cstheme="minorBidi"/>
      <w:sz w:val="28"/>
      <w:szCs w:val="22"/>
      <w:lang w:val="ru-RU" w:eastAsia="en-US"/>
    </w:rPr>
  </w:style>
  <w:style w:type="paragraph" w:customStyle="1" w:styleId="4GChar">
    <w:name w:val="4_G Char"/>
    <w:basedOn w:val="a"/>
    <w:link w:val="FootnoteCharacters"/>
    <w:qFormat/>
    <w:rsid w:val="008B72B0"/>
    <w:pPr>
      <w:suppressAutoHyphens w:val="0"/>
      <w:spacing w:line="240" w:lineRule="auto"/>
      <w:jc w:val="both"/>
    </w:pPr>
    <w:rPr>
      <w:rFonts w:eastAsia="Times New Roman" w:cs="Times New Roman"/>
      <w:szCs w:val="20"/>
      <w:vertAlign w:val="superscript"/>
      <w:lang w:val="es-ES" w:eastAsia="es-ES"/>
    </w:rPr>
  </w:style>
  <w:style w:type="paragraph" w:customStyle="1" w:styleId="ConsPlusNormal0">
    <w:name w:val="ConsPlusNormal"/>
    <w:qFormat/>
    <w:rsid w:val="008B72B0"/>
    <w:pPr>
      <w:spacing w:line="360" w:lineRule="auto"/>
      <w:ind w:right="113" w:firstLine="709"/>
      <w:jc w:val="both"/>
    </w:pPr>
    <w:rPr>
      <w:sz w:val="28"/>
      <w:szCs w:val="28"/>
      <w:lang w:val="ru-RU" w:eastAsia="ru-RU"/>
    </w:rPr>
  </w:style>
  <w:style w:type="paragraph" w:customStyle="1" w:styleId="Style4">
    <w:name w:val="Style4"/>
    <w:basedOn w:val="a"/>
    <w:qFormat/>
    <w:rsid w:val="008B72B0"/>
    <w:pPr>
      <w:widowControl w:val="0"/>
      <w:suppressAutoHyphens w:val="0"/>
      <w:spacing w:line="320" w:lineRule="exact"/>
      <w:ind w:firstLine="706"/>
      <w:jc w:val="both"/>
    </w:pPr>
    <w:rPr>
      <w:rFonts w:eastAsia="Times New Roman" w:cs="Times New Roman"/>
      <w:sz w:val="24"/>
      <w:szCs w:val="24"/>
      <w:lang w:eastAsia="ru-RU"/>
    </w:rPr>
  </w:style>
  <w:style w:type="paragraph" w:styleId="32">
    <w:name w:val="Body Text Indent 3"/>
    <w:basedOn w:val="a"/>
    <w:link w:val="310"/>
    <w:uiPriority w:val="99"/>
    <w:qFormat/>
    <w:rsid w:val="008B72B0"/>
    <w:pPr>
      <w:suppressAutoHyphens w:val="0"/>
      <w:spacing w:after="120" w:line="240" w:lineRule="auto"/>
      <w:ind w:left="283"/>
    </w:pPr>
    <w:rPr>
      <w:rFonts w:eastAsia="Times New Roman" w:cs="Times New Roman"/>
      <w:sz w:val="16"/>
      <w:szCs w:val="16"/>
      <w:lang w:eastAsia="ru-RU"/>
    </w:rPr>
  </w:style>
  <w:style w:type="character" w:customStyle="1" w:styleId="310">
    <w:name w:val="Основной текст с отступом 3 Знак1"/>
    <w:basedOn w:val="a0"/>
    <w:link w:val="32"/>
    <w:uiPriority w:val="99"/>
    <w:rsid w:val="008B72B0"/>
    <w:rPr>
      <w:sz w:val="16"/>
      <w:szCs w:val="16"/>
      <w:lang w:val="ru-RU" w:eastAsia="ru-RU"/>
    </w:rPr>
  </w:style>
  <w:style w:type="paragraph" w:customStyle="1" w:styleId="Style10">
    <w:name w:val="Style10"/>
    <w:basedOn w:val="a"/>
    <w:uiPriority w:val="99"/>
    <w:qFormat/>
    <w:rsid w:val="008B72B0"/>
    <w:pPr>
      <w:widowControl w:val="0"/>
      <w:suppressAutoHyphens w:val="0"/>
      <w:spacing w:line="323" w:lineRule="exact"/>
      <w:ind w:firstLine="709"/>
      <w:jc w:val="both"/>
    </w:pPr>
    <w:rPr>
      <w:rFonts w:eastAsia="Times New Roman" w:cs="Times New Roman"/>
      <w:sz w:val="24"/>
      <w:szCs w:val="24"/>
      <w:lang w:eastAsia="ru-RU"/>
    </w:rPr>
  </w:style>
  <w:style w:type="paragraph" w:customStyle="1" w:styleId="detail-blockquote">
    <w:name w:val="detail-blockquote"/>
    <w:basedOn w:val="a"/>
    <w:qFormat/>
    <w:rsid w:val="008B72B0"/>
    <w:pPr>
      <w:suppressAutoHyphens w:val="0"/>
      <w:spacing w:beforeAutospacing="1" w:after="200" w:afterAutospacing="1" w:line="240" w:lineRule="auto"/>
    </w:pPr>
    <w:rPr>
      <w:rFonts w:eastAsia="Times New Roman" w:cs="Times New Roman"/>
      <w:sz w:val="24"/>
      <w:szCs w:val="24"/>
      <w:lang w:eastAsia="ru-RU"/>
    </w:rPr>
  </w:style>
  <w:style w:type="paragraph" w:customStyle="1" w:styleId="14">
    <w:name w:val="Без интервала1"/>
    <w:link w:val="NoSpacingChar"/>
    <w:qFormat/>
    <w:rsid w:val="008B72B0"/>
    <w:rPr>
      <w:sz w:val="28"/>
      <w:lang w:eastAsia="ru-RU"/>
    </w:rPr>
  </w:style>
  <w:style w:type="paragraph" w:customStyle="1" w:styleId="211">
    <w:name w:val="Основной текст 21"/>
    <w:basedOn w:val="a"/>
    <w:qFormat/>
    <w:rsid w:val="008B72B0"/>
    <w:pPr>
      <w:spacing w:line="240" w:lineRule="auto"/>
      <w:jc w:val="both"/>
    </w:pPr>
    <w:rPr>
      <w:rFonts w:eastAsia="Calibri" w:cs="Times New Roman"/>
      <w:sz w:val="28"/>
      <w:szCs w:val="20"/>
      <w:lang w:eastAsia="ar-SA"/>
    </w:rPr>
  </w:style>
  <w:style w:type="paragraph" w:customStyle="1" w:styleId="19">
    <w:name w:val="Основной текст1"/>
    <w:basedOn w:val="a"/>
    <w:qFormat/>
    <w:rsid w:val="008B72B0"/>
    <w:pPr>
      <w:widowControl w:val="0"/>
      <w:shd w:val="clear" w:color="auto" w:fill="FFFFFF"/>
      <w:suppressAutoHyphens w:val="0"/>
      <w:spacing w:line="298" w:lineRule="exact"/>
      <w:jc w:val="center"/>
    </w:pPr>
    <w:rPr>
      <w:rFonts w:asciiTheme="minorHAnsi" w:hAnsiTheme="minorHAnsi"/>
      <w:sz w:val="23"/>
      <w:szCs w:val="23"/>
      <w:shd w:val="clear" w:color="auto" w:fill="FFFFFF"/>
    </w:rPr>
  </w:style>
  <w:style w:type="character" w:styleId="aff9">
    <w:name w:val="Unresolved Mention"/>
    <w:basedOn w:val="a0"/>
    <w:uiPriority w:val="99"/>
    <w:semiHidden/>
    <w:unhideWhenUsed/>
    <w:rsid w:val="008B7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36D3AA549B46466B97430DE00662FF8CFE0A237AF253C4419B59FD612E673F07CA643414307D47EE88C30E7D6F207CA66AF1DC3AFfEE9J" TargetMode="External"/><Relationship Id="rId13" Type="http://schemas.openxmlformats.org/officeDocument/2006/relationships/hyperlink" Target="consultantplus://offline/ref=756B90CDEC0DF6B1E0073C6C157C8C0564C36B4169DB33F4800D12CD562EFA92362C013D9B31C7AE63F2931E000D0F7286F03DB22870m1s8J"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consultantplus://offline/ref=E96D6E53C47DA6BD5625F5EDFB3D051C510EFDA081C6243CCCBE145BC94C8F52C3B1F640614C006AF8A65A959106587387D15F5DE4D6lAoF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255D7D1BFB010B7BD9BBA67C10F454E97983331B236A1DC6AD9BE15F2F0F8A1E0D76971B1CB44684B6162F68EA27DE07BA7B41C24F25478R72F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D36D3AA549B46466B97430DE00662FF8CFE0A237AF253C4419B59FD612E673F07CA643414305D47EE88C30E7D6F207CA66AF1DC3AFfEE9J" TargetMode="External"/><Relationship Id="rId5" Type="http://schemas.openxmlformats.org/officeDocument/2006/relationships/footnotes" Target="footnotes.xml"/><Relationship Id="rId15" Type="http://schemas.openxmlformats.org/officeDocument/2006/relationships/hyperlink" Target="consultantplus://offline/ref=C346E7CD2374EC1FA8458153D9CDFC08337314AECF4FA653C0D8CACBEAB927E55AE5E773F3DB7EDA303D98B733E601D857713762F0CC05f3P" TargetMode="External"/><Relationship Id="rId23" Type="http://schemas.openxmlformats.org/officeDocument/2006/relationships/theme" Target="theme/theme1.xml"/><Relationship Id="rId10" Type="http://schemas.openxmlformats.org/officeDocument/2006/relationships/hyperlink" Target="consultantplus://offline/ref=F9D36D3AA549B46466B97430DE00662FF8CFEEA03AAB253C4419B59FD612E673F07CA64343440DD47EE88C30E7D6F207CA66AF1DC3AFfEE9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9D36D3AA549B46466B97430DE00662FF8CFE0A237AF253C4419B59FD612E673F07CA643414307D47EE88C30E7D6F207CA66AF1DC3AFfEE9J" TargetMode="External"/><Relationship Id="rId14" Type="http://schemas.openxmlformats.org/officeDocument/2006/relationships/hyperlink" Target="consultantplus://offline/ref=C346E7CD2374EC1FA8458153D9CDFC08337314AECF4FA653C0D8CACBEAB927E55AE5E773F3DB7EDA303D98B733E601D857713762F0CC05f3P"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vs--krm.sudrf.ru/modules.php?name=sud_delo&amp;srv_num=1&amp;name_op=doc&amp;number=6397395&amp;delo_id=1540006&amp;new=0&amp;text_number=1" TargetMode="External"/><Relationship Id="rId7" Type="http://schemas.openxmlformats.org/officeDocument/2006/relationships/hyperlink" Target="https://iz.ru/989150/ivan-petrov/vrat-na-ispug-panikerov-nachali-privlekat-k-otvetstvennosti" TargetMode="External"/><Relationship Id="rId2" Type="http://schemas.openxmlformats.org/officeDocument/2006/relationships/hyperlink" Target="https://kraevoy--stv.sudrf.ru/modules.php?name=sud_delo&amp;srv_num=2&amp;name_op=doc&amp;number=1027539&amp;delo_id=1540006&amp;new=&amp;text_number=1" TargetMode="External"/><Relationship Id="rId1" Type="http://schemas.openxmlformats.org/officeDocument/2006/relationships/hyperlink" Target="https://oblsud--perm.sudrf.ru/modules.php?name=sud_delo&amp;srv_num=1&amp;name_op=doc&amp;number=3669024&amp;delo_id=1540006&amp;new=0&amp;text_number=1" TargetMode="External"/><Relationship Id="rId6" Type="http://schemas.openxmlformats.org/officeDocument/2006/relationships/hyperlink" Target="https://minjust.gov.ru/ru/documents/7756/" TargetMode="External"/><Relationship Id="rId5" Type="http://schemas.openxmlformats.org/officeDocument/2006/relationships/hyperlink" Target="https://regnum.ru/news/polit/2593982.html" TargetMode="External"/><Relationship Id="rId4" Type="http://schemas.openxmlformats.org/officeDocument/2006/relationships/hyperlink" Target="https://vs--bur.sudrf.ru/modules.php?name=sud_delo&amp;srv_num=1&amp;name_op=doc&amp;number=2706050&amp;delo_id=1540006&amp;new=0&amp;text_numbe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27</Pages>
  <Words>11208</Words>
  <Characters>79297</Characters>
  <Application>Microsoft Office Word</Application>
  <DocSecurity>0</DocSecurity>
  <Lines>8810</Lines>
  <Paragraphs>2320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CCPR/C/RUS/RQ/8</vt:lpstr>
      <vt:lpstr>A/</vt:lpstr>
      <vt:lpstr>A/</vt:lpstr>
    </vt:vector>
  </TitlesOfParts>
  <Company>DCM</Company>
  <LinksUpToDate>false</LinksUpToDate>
  <CharactersWithSpaces>88185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CCPR/C/RUS/RQ/8</dc:title>
  <dc:subject/>
  <dc:creator>Anna PETELINA</dc:creator>
  <cp:keywords/>
  <cp:lastModifiedBy>Anna Petelina</cp:lastModifiedBy>
  <cp:revision>3</cp:revision>
  <cp:lastPrinted>2021-03-30T06:54:00Z</cp:lastPrinted>
  <dcterms:created xsi:type="dcterms:W3CDTF">2021-03-30T06:54:00Z</dcterms:created>
  <dcterms:modified xsi:type="dcterms:W3CDTF">2021-03-30T06:55:00Z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