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RPr="00FE4D4B" w14:paraId="64EE37C7" w14:textId="77777777" w:rsidTr="008A392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005A87A5" w14:textId="77777777" w:rsidR="002D5AAC" w:rsidRDefault="002D5AAC" w:rsidP="008A3929"/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2684F" w14:textId="77777777" w:rsidR="002D5AAC" w:rsidRPr="0048256C" w:rsidRDefault="00BD33EE" w:rsidP="008A3929">
            <w:pPr>
              <w:spacing w:after="80" w:line="300" w:lineRule="exact"/>
              <w:rPr>
                <w:sz w:val="28"/>
              </w:rPr>
            </w:pPr>
            <w:r w:rsidRPr="0048256C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386E59" w14:textId="289CC34B" w:rsidR="002D5AAC" w:rsidRPr="0048256C" w:rsidRDefault="00B22D4B" w:rsidP="00BE2338">
            <w:pPr>
              <w:jc w:val="right"/>
              <w:rPr>
                <w:lang w:val="en-GB"/>
              </w:rPr>
            </w:pPr>
            <w:r w:rsidRPr="0048256C">
              <w:rPr>
                <w:sz w:val="40"/>
                <w:lang w:val="en-GB"/>
              </w:rPr>
              <w:t>CCPR</w:t>
            </w:r>
            <w:r w:rsidRPr="0048256C">
              <w:rPr>
                <w:lang w:val="en-GB"/>
              </w:rPr>
              <w:t>/C/</w:t>
            </w:r>
            <w:r w:rsidR="000F5461" w:rsidRPr="0048256C">
              <w:rPr>
                <w:lang w:val="en-GB"/>
              </w:rPr>
              <w:t>DOM</w:t>
            </w:r>
            <w:r w:rsidRPr="0048256C">
              <w:rPr>
                <w:lang w:val="en-GB"/>
              </w:rPr>
              <w:t>/CO/</w:t>
            </w:r>
            <w:r w:rsidR="00BE2338" w:rsidRPr="0048256C">
              <w:rPr>
                <w:lang w:val="en-GB"/>
              </w:rPr>
              <w:t>6</w:t>
            </w:r>
          </w:p>
        </w:tc>
      </w:tr>
      <w:tr w:rsidR="002D5AAC" w:rsidRPr="0048256C" w14:paraId="5539AFF4" w14:textId="77777777" w:rsidTr="008A392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DEB944" w14:textId="77777777" w:rsidR="002D5AAC" w:rsidRPr="0048256C" w:rsidRDefault="00796A8D" w:rsidP="008A3929">
            <w:pPr>
              <w:spacing w:before="120"/>
              <w:jc w:val="center"/>
            </w:pPr>
            <w:r w:rsidRPr="0048256C">
              <w:rPr>
                <w:noProof/>
              </w:rPr>
              <w:drawing>
                <wp:inline distT="0" distB="0" distL="0" distR="0" wp14:anchorId="038C635B" wp14:editId="3BCC3A5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7635B9" w14:textId="77777777" w:rsidR="002D5AAC" w:rsidRPr="00AB4A54" w:rsidRDefault="00963777" w:rsidP="008A39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AB4A54">
              <w:rPr>
                <w:b/>
                <w:sz w:val="34"/>
                <w:szCs w:val="34"/>
              </w:rPr>
              <w:t>Pacto Internacional de Derechos</w:t>
            </w:r>
            <w:r w:rsidRPr="00AB4A54"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F7FA1B" w14:textId="20FCCCA2" w:rsidR="00B22D4B" w:rsidRPr="00AB4A54" w:rsidRDefault="00B22D4B" w:rsidP="008A3929">
            <w:pPr>
              <w:spacing w:before="240"/>
            </w:pPr>
            <w:proofErr w:type="spellStart"/>
            <w:r w:rsidRPr="00AB4A54">
              <w:t>Distr</w:t>
            </w:r>
            <w:proofErr w:type="spellEnd"/>
            <w:r w:rsidRPr="00AB4A54">
              <w:t xml:space="preserve">. </w:t>
            </w:r>
            <w:r w:rsidR="00A314E2" w:rsidRPr="00AB4A54">
              <w:t>general</w:t>
            </w:r>
          </w:p>
          <w:p w14:paraId="6942E068" w14:textId="66DA9E33" w:rsidR="00B22D4B" w:rsidRPr="00AB4A54" w:rsidRDefault="00AB4A54" w:rsidP="003A78F6">
            <w:pPr>
              <w:spacing w:line="240" w:lineRule="exact"/>
            </w:pPr>
            <w:r w:rsidRPr="00AB4A54">
              <w:t>2</w:t>
            </w:r>
            <w:r w:rsidR="00130109">
              <w:t>7</w:t>
            </w:r>
            <w:r w:rsidRPr="00AB4A54">
              <w:t xml:space="preserve"> </w:t>
            </w:r>
            <w:r w:rsidR="00F07529" w:rsidRPr="00AB4A54">
              <w:t xml:space="preserve">de </w:t>
            </w:r>
            <w:r w:rsidR="00A314E2" w:rsidRPr="00AB4A54">
              <w:t>noviem</w:t>
            </w:r>
            <w:r w:rsidR="00425CA6" w:rsidRPr="00AB4A54">
              <w:t>bre de</w:t>
            </w:r>
            <w:r w:rsidR="00F07529" w:rsidRPr="00AB4A54">
              <w:t xml:space="preserve"> 2017</w:t>
            </w:r>
          </w:p>
          <w:p w14:paraId="45A7E6A0" w14:textId="77777777" w:rsidR="00B22D4B" w:rsidRPr="00AB4A54" w:rsidRDefault="00B22D4B" w:rsidP="008A3929">
            <w:pPr>
              <w:spacing w:line="240" w:lineRule="exact"/>
            </w:pPr>
          </w:p>
          <w:p w14:paraId="554750BB" w14:textId="77777777" w:rsidR="002D5AAC" w:rsidRPr="00AB4A54" w:rsidRDefault="00B22D4B" w:rsidP="006E6DC6">
            <w:pPr>
              <w:spacing w:line="240" w:lineRule="exact"/>
            </w:pPr>
            <w:r w:rsidRPr="00AB4A54">
              <w:t xml:space="preserve">Original: </w:t>
            </w:r>
            <w:r w:rsidR="006E6DC6" w:rsidRPr="00AB4A54">
              <w:t xml:space="preserve">español </w:t>
            </w:r>
          </w:p>
          <w:p w14:paraId="2BF0F026" w14:textId="397499FE" w:rsidR="00F07529" w:rsidRPr="00AB4A54" w:rsidRDefault="00F07529" w:rsidP="006E6DC6">
            <w:pPr>
              <w:spacing w:line="240" w:lineRule="exact"/>
            </w:pPr>
          </w:p>
        </w:tc>
      </w:tr>
    </w:tbl>
    <w:p w14:paraId="21200ECA" w14:textId="77777777" w:rsidR="00B22D4B" w:rsidRPr="0048256C" w:rsidRDefault="00B22D4B" w:rsidP="00B22D4B">
      <w:pPr>
        <w:spacing w:before="120"/>
      </w:pPr>
      <w:r w:rsidRPr="0048256C">
        <w:rPr>
          <w:b/>
          <w:sz w:val="24"/>
        </w:rPr>
        <w:t xml:space="preserve">Comité de Derechos Humanos </w:t>
      </w:r>
    </w:p>
    <w:p w14:paraId="5F033322" w14:textId="5760975E" w:rsidR="00B22D4B" w:rsidRPr="0048256C" w:rsidRDefault="00B22D4B" w:rsidP="00B22D4B">
      <w:pPr>
        <w:pStyle w:val="HChG"/>
      </w:pPr>
      <w:r w:rsidRPr="0048256C">
        <w:tab/>
      </w:r>
      <w:r w:rsidRPr="0048256C">
        <w:tab/>
        <w:t xml:space="preserve">Observaciones finales sobre el </w:t>
      </w:r>
      <w:r w:rsidR="006070AC" w:rsidRPr="0048256C">
        <w:t>sexto</w:t>
      </w:r>
      <w:r w:rsidRPr="0048256C">
        <w:t xml:space="preserve"> informe periódico de</w:t>
      </w:r>
      <w:r w:rsidR="00EA1915">
        <w:t> </w:t>
      </w:r>
      <w:r w:rsidR="006070AC" w:rsidRPr="0048256C">
        <w:t>la</w:t>
      </w:r>
      <w:r w:rsidR="00EA1915">
        <w:t> </w:t>
      </w:r>
      <w:r w:rsidR="00753E6B" w:rsidRPr="0048256C">
        <w:t>Repú</w:t>
      </w:r>
      <w:r w:rsidR="006070AC" w:rsidRPr="0048256C">
        <w:t>blica Dominicana</w:t>
      </w:r>
      <w:r w:rsidR="00F87570" w:rsidRPr="0048256C">
        <w:rPr>
          <w:rStyle w:val="Refdenotaalpie"/>
          <w:b w:val="0"/>
          <w:color w:val="000000"/>
          <w:vertAlign w:val="baseline"/>
        </w:rPr>
        <w:footnoteReference w:customMarkFollows="1" w:id="1"/>
        <w:t>*</w:t>
      </w:r>
      <w:bookmarkStart w:id="0" w:name="_GoBack"/>
      <w:bookmarkEnd w:id="0"/>
    </w:p>
    <w:p w14:paraId="1FC006AE" w14:textId="44E45417" w:rsidR="00E97D0D" w:rsidRPr="0048256C" w:rsidRDefault="00F07529">
      <w:pPr>
        <w:pStyle w:val="SingleTxtG"/>
      </w:pPr>
      <w:r w:rsidRPr="0048256C">
        <w:t>1.</w:t>
      </w:r>
      <w:r w:rsidRPr="0048256C">
        <w:tab/>
      </w:r>
      <w:r w:rsidR="00E97D0D" w:rsidRPr="0048256C">
        <w:t>El Comité examinó el sexto informe periódico de la República Dominicana (CCPR/C/DOM/6) en sus sesiones 3416ª y 3417ª (CCPR/C/SR.3416 y 3417), celebradas los días 16 y 17 de octubre de 2017. En su 3441ª sesión (CCPR/C/SR.3441), celebrada el 3 de noviembre de 2017, el Comité aprobó las presentes observaciones finales.</w:t>
      </w:r>
    </w:p>
    <w:p w14:paraId="24CCFD3B" w14:textId="77777777" w:rsidR="00E97D0D" w:rsidRPr="0048256C" w:rsidRDefault="00F07529" w:rsidP="00F07529">
      <w:pPr>
        <w:pStyle w:val="H1G"/>
      </w:pPr>
      <w:r w:rsidRPr="0048256C">
        <w:tab/>
        <w:t>A.</w:t>
      </w:r>
      <w:r w:rsidRPr="0048256C">
        <w:tab/>
      </w:r>
      <w:r w:rsidR="00E97D0D" w:rsidRPr="0048256C">
        <w:t>Introducción</w:t>
      </w:r>
    </w:p>
    <w:p w14:paraId="671B86DD" w14:textId="77777777" w:rsidR="002F3CB0" w:rsidRPr="0048256C" w:rsidRDefault="00F07529" w:rsidP="00F07529">
      <w:pPr>
        <w:pStyle w:val="SingleTxtG"/>
      </w:pPr>
      <w:r w:rsidRPr="0048256C">
        <w:t>2.</w:t>
      </w:r>
      <w:r w:rsidRPr="0048256C">
        <w:tab/>
      </w:r>
      <w:r w:rsidR="00C15ED2" w:rsidRPr="0048256C">
        <w:t xml:space="preserve">El Comité acoge con satisfacción la presentación del sexto informe periódico de la República Dominicana y la información en él expuesta. Expresa su reconocimiento por la oportunidad de reanudar su diálogo constructivo con la </w:t>
      </w:r>
      <w:r w:rsidR="002E534F" w:rsidRPr="0048256C">
        <w:t>d</w:t>
      </w:r>
      <w:r w:rsidR="00C15ED2" w:rsidRPr="0048256C">
        <w:t>elegación del Estado parte sobre las medidas adoptadas para aplicar las disposiciones del Pacto durante el período examinado. El Comité agradece al Estado parte sus respuestas escritas (CCPR/C/DOM/Q/6/Add.1) a la lista de cuestiones (CCPR/C/DOM/Q/6), que fueron complementadas por las respuestas orales de la delegación y por la</w:t>
      </w:r>
      <w:r w:rsidR="002D43A5" w:rsidRPr="0048256C">
        <w:t xml:space="preserve"> </w:t>
      </w:r>
      <w:r w:rsidR="00C15ED2" w:rsidRPr="0048256C">
        <w:t>información adicional presentada por escrito.</w:t>
      </w:r>
    </w:p>
    <w:p w14:paraId="2611C299" w14:textId="77777777" w:rsidR="002F3CB0" w:rsidRPr="0048256C" w:rsidRDefault="00F07529" w:rsidP="00F07529">
      <w:pPr>
        <w:pStyle w:val="H1G"/>
      </w:pPr>
      <w:r w:rsidRPr="0048256C">
        <w:tab/>
      </w:r>
      <w:r w:rsidR="002F3CB0" w:rsidRPr="0048256C">
        <w:t>B.</w:t>
      </w:r>
      <w:r w:rsidR="002F3CB0" w:rsidRPr="0048256C">
        <w:tab/>
        <w:t>Aspectos positivos</w:t>
      </w:r>
    </w:p>
    <w:p w14:paraId="12633A28" w14:textId="77777777" w:rsidR="002F3CB0" w:rsidRPr="0048256C" w:rsidRDefault="002F3CB0" w:rsidP="00F07529">
      <w:pPr>
        <w:pStyle w:val="SingleTxtG"/>
      </w:pPr>
      <w:r w:rsidRPr="0048256C">
        <w:t>3.</w:t>
      </w:r>
      <w:r w:rsidRPr="0048256C">
        <w:tab/>
        <w:t>El Comité celebra las medidas legislativas e institucionales adoptadas por el Estado parte durante el período en estudio en materia de derechos civiles y políticos, incluyendo:</w:t>
      </w:r>
    </w:p>
    <w:p w14:paraId="03BACA74" w14:textId="30F39B71" w:rsidR="002F3CB0" w:rsidRPr="0048256C" w:rsidRDefault="00F07529" w:rsidP="00A3337B">
      <w:pPr>
        <w:pStyle w:val="SingleTxtG"/>
      </w:pPr>
      <w:r w:rsidRPr="0048256C">
        <w:tab/>
      </w:r>
      <w:r w:rsidR="002F3CB0" w:rsidRPr="0048256C">
        <w:t>a)</w:t>
      </w:r>
      <w:r w:rsidR="002F3CB0" w:rsidRPr="0048256C">
        <w:tab/>
        <w:t xml:space="preserve">La adopción de la Ley </w:t>
      </w:r>
      <w:r w:rsidR="002F3CB0" w:rsidRPr="0048256C">
        <w:rPr>
          <w:bCs/>
        </w:rPr>
        <w:t>Orgánica sobre Igualdad de Derechos de las Personas con Discapacidad núm. 5-13</w:t>
      </w:r>
      <w:r w:rsidR="002F3CB0" w:rsidRPr="0048256C">
        <w:t xml:space="preserve"> </w:t>
      </w:r>
      <w:r w:rsidR="0053340F" w:rsidRPr="0048256C">
        <w:t xml:space="preserve">de 2013 </w:t>
      </w:r>
      <w:r w:rsidR="002F3CB0" w:rsidRPr="0048256C">
        <w:t xml:space="preserve">y el Reglamento de la Ley de Discapacidad </w:t>
      </w:r>
      <w:r w:rsidR="002E534F" w:rsidRPr="0048256C">
        <w:t>de</w:t>
      </w:r>
      <w:r w:rsidR="00DF5730" w:rsidRPr="0048256C">
        <w:t xml:space="preserve"> </w:t>
      </w:r>
      <w:r w:rsidRPr="0048256C">
        <w:t>201</w:t>
      </w:r>
      <w:r w:rsidR="009E68A9" w:rsidRPr="0048256C">
        <w:t>6</w:t>
      </w:r>
      <w:r w:rsidRPr="0048256C">
        <w:t>;</w:t>
      </w:r>
    </w:p>
    <w:p w14:paraId="2FF58747" w14:textId="04F90011" w:rsidR="002F3CB0" w:rsidRPr="0048256C" w:rsidRDefault="00F07529">
      <w:pPr>
        <w:pStyle w:val="SingleTxtG"/>
      </w:pPr>
      <w:r w:rsidRPr="0048256C">
        <w:tab/>
      </w:r>
      <w:r w:rsidR="002F3CB0" w:rsidRPr="0048256C">
        <w:t>b)</w:t>
      </w:r>
      <w:r w:rsidR="00A314E2">
        <w:tab/>
      </w:r>
      <w:r w:rsidR="002F3CB0" w:rsidRPr="0048256C">
        <w:t xml:space="preserve">La creación del Sistema de Monitoreo de Recomendaciones de </w:t>
      </w:r>
      <w:r w:rsidR="00726599">
        <w:t xml:space="preserve">las </w:t>
      </w:r>
      <w:r w:rsidR="002F3CB0" w:rsidRPr="0048256C">
        <w:t>Naciones Unidas para compilar las recomendaciones de los</w:t>
      </w:r>
      <w:r w:rsidRPr="0048256C">
        <w:t xml:space="preserve"> órganos de las Naciones Unidas</w:t>
      </w:r>
      <w:r w:rsidR="00D12008">
        <w:t>;</w:t>
      </w:r>
    </w:p>
    <w:p w14:paraId="0E29734A" w14:textId="5B57A6E4" w:rsidR="00435ACC" w:rsidRPr="0048256C" w:rsidRDefault="004B2482">
      <w:pPr>
        <w:pStyle w:val="SingleTxtG"/>
      </w:pPr>
      <w:r w:rsidRPr="0048256C">
        <w:tab/>
      </w:r>
      <w:r w:rsidR="00072423" w:rsidRPr="0048256C">
        <w:t>c)</w:t>
      </w:r>
      <w:r w:rsidR="00A314E2">
        <w:tab/>
      </w:r>
      <w:r w:rsidR="00072423" w:rsidRPr="0048256C">
        <w:t xml:space="preserve">La adopción de la Ley </w:t>
      </w:r>
      <w:r w:rsidR="00FD7760">
        <w:t xml:space="preserve">Orgánica </w:t>
      </w:r>
      <w:r w:rsidR="00072423" w:rsidRPr="0048256C">
        <w:t xml:space="preserve">de la Policía </w:t>
      </w:r>
      <w:r w:rsidR="007A060B" w:rsidRPr="0048256C">
        <w:t xml:space="preserve">Nacional </w:t>
      </w:r>
      <w:r w:rsidR="00FD7760">
        <w:t xml:space="preserve">núm. </w:t>
      </w:r>
      <w:r w:rsidR="00FD7760" w:rsidRPr="0048256C">
        <w:t xml:space="preserve">590-16 </w:t>
      </w:r>
      <w:r w:rsidR="008B7E1E" w:rsidRPr="0048256C">
        <w:t xml:space="preserve">en 2016 </w:t>
      </w:r>
      <w:r w:rsidR="007A060B" w:rsidRPr="0048256C">
        <w:t>y</w:t>
      </w:r>
      <w:r w:rsidR="00072423" w:rsidRPr="0048256C">
        <w:t xml:space="preserve"> el Reglamento sobre el uso de la fuerza.</w:t>
      </w:r>
      <w:r w:rsidR="00435ACC" w:rsidRPr="0048256C">
        <w:t xml:space="preserve"> </w:t>
      </w:r>
    </w:p>
    <w:p w14:paraId="79537F0A" w14:textId="4CAA6925" w:rsidR="002F3CB0" w:rsidRPr="0048256C" w:rsidRDefault="002F3CB0">
      <w:pPr>
        <w:pStyle w:val="SingleTxtG"/>
      </w:pPr>
      <w:r w:rsidRPr="0048256C">
        <w:t>4.</w:t>
      </w:r>
      <w:r w:rsidRPr="0048256C">
        <w:tab/>
        <w:t>El Comité acoge con satisfacción la ratificación por el Estado parte de los siguientes instrumentos internacionales</w:t>
      </w:r>
      <w:r w:rsidR="00D12008">
        <w:t xml:space="preserve"> o la adhesión a los mismos</w:t>
      </w:r>
      <w:r w:rsidRPr="0048256C">
        <w:t>:</w:t>
      </w:r>
    </w:p>
    <w:p w14:paraId="133D9115" w14:textId="409094FF" w:rsidR="002F3CB0" w:rsidRPr="0048256C" w:rsidRDefault="00F07529" w:rsidP="00F07529">
      <w:pPr>
        <w:pStyle w:val="SingleTxtG"/>
      </w:pPr>
      <w:r w:rsidRPr="0048256C">
        <w:tab/>
        <w:t>a)</w:t>
      </w:r>
      <w:r w:rsidR="002F3CB0" w:rsidRPr="0048256C">
        <w:tab/>
        <w:t>La adhesión al Segundo Protocolo Facultativo del Pacto Internacional de Derechos Civiles y Políticos, destinado a abolir la pena de muerte, el 21 de septiembre de</w:t>
      </w:r>
      <w:r w:rsidR="00EA1915">
        <w:t> </w:t>
      </w:r>
      <w:r w:rsidR="002F3CB0" w:rsidRPr="0048256C">
        <w:t>2016;</w:t>
      </w:r>
    </w:p>
    <w:p w14:paraId="3BF37C37" w14:textId="77777777" w:rsidR="00C15ED2" w:rsidRPr="0048256C" w:rsidRDefault="00F07529" w:rsidP="00F07529">
      <w:pPr>
        <w:pStyle w:val="SingleTxtG"/>
      </w:pPr>
      <w:r w:rsidRPr="0048256C">
        <w:lastRenderedPageBreak/>
        <w:tab/>
      </w:r>
      <w:r w:rsidR="002F3CB0" w:rsidRPr="0048256C">
        <w:t>b)</w:t>
      </w:r>
      <w:r w:rsidR="002F3CB0" w:rsidRPr="0048256C">
        <w:tab/>
        <w:t>La ratificación del Protocolo Facultativo de la Convención sobre los Derechos del Niño relativo a la participación de niños en los conflictos ar</w:t>
      </w:r>
      <w:r w:rsidR="00284425" w:rsidRPr="0048256C">
        <w:t>mados, el 14 de octubre de 2016.</w:t>
      </w:r>
    </w:p>
    <w:p w14:paraId="06F11C8E" w14:textId="77777777" w:rsidR="000F5461" w:rsidRPr="0048256C" w:rsidRDefault="00664F87" w:rsidP="00F07529">
      <w:pPr>
        <w:pStyle w:val="H1G"/>
      </w:pPr>
      <w:r w:rsidRPr="0048256C">
        <w:tab/>
      </w:r>
      <w:r w:rsidR="000F5461" w:rsidRPr="0048256C">
        <w:t>C.</w:t>
      </w:r>
      <w:r w:rsidR="000F5461" w:rsidRPr="0048256C">
        <w:tab/>
        <w:t>Principales motivos de preocupación y recomendaciones</w:t>
      </w:r>
    </w:p>
    <w:p w14:paraId="6AE12D81" w14:textId="6A756DC5" w:rsidR="00A81E3F" w:rsidRPr="0048256C" w:rsidRDefault="00E70C7B" w:rsidP="00F07529">
      <w:pPr>
        <w:pStyle w:val="H23G"/>
      </w:pPr>
      <w:r w:rsidRPr="0048256C">
        <w:tab/>
      </w:r>
      <w:r w:rsidRPr="0048256C">
        <w:tab/>
      </w:r>
      <w:r w:rsidR="00CF0489" w:rsidRPr="0048256C">
        <w:t>Implementación</w:t>
      </w:r>
      <w:r w:rsidR="002F4176" w:rsidRPr="0048256C">
        <w:t xml:space="preserve"> del Pacto y</w:t>
      </w:r>
      <w:r w:rsidR="000253F4" w:rsidRPr="0048256C">
        <w:t xml:space="preserve"> </w:t>
      </w:r>
      <w:r w:rsidR="002F4176" w:rsidRPr="0048256C">
        <w:t>de su</w:t>
      </w:r>
      <w:r w:rsidR="000253F4" w:rsidRPr="0048256C">
        <w:t xml:space="preserve"> Protocolo Facultativo</w:t>
      </w:r>
    </w:p>
    <w:p w14:paraId="5B9B975C" w14:textId="039D1240" w:rsidR="00600449" w:rsidRPr="0048256C" w:rsidRDefault="00284425" w:rsidP="00A3337B">
      <w:pPr>
        <w:pStyle w:val="SingleTxtG"/>
      </w:pPr>
      <w:r w:rsidRPr="0048256C">
        <w:t>5.</w:t>
      </w:r>
      <w:r w:rsidR="00DE7EAB">
        <w:tab/>
      </w:r>
      <w:r w:rsidR="00A81E3F" w:rsidRPr="0048256C">
        <w:t>Al</w:t>
      </w:r>
      <w:r w:rsidR="00E70C7B" w:rsidRPr="0048256C">
        <w:t xml:space="preserve"> Comité </w:t>
      </w:r>
      <w:r w:rsidR="00A81E3F" w:rsidRPr="0048256C">
        <w:t xml:space="preserve">le preocupa </w:t>
      </w:r>
      <w:r w:rsidR="00E70C7B" w:rsidRPr="0048256C">
        <w:t xml:space="preserve">la falta de medidas adoptadas para aplicar los dictámenes relativos a las comunicaciones </w:t>
      </w:r>
      <w:proofErr w:type="spellStart"/>
      <w:r w:rsidR="00B43469" w:rsidRPr="0048256C">
        <w:t>núm</w:t>
      </w:r>
      <w:r w:rsidR="00BF37C9">
        <w:t>s</w:t>
      </w:r>
      <w:proofErr w:type="spellEnd"/>
      <w:r w:rsidR="00B43469" w:rsidRPr="0048256C">
        <w:t>. 193/1985 (</w:t>
      </w:r>
      <w:r w:rsidR="00B43469" w:rsidRPr="00A3337B">
        <w:rPr>
          <w:i/>
          <w:iCs/>
        </w:rPr>
        <w:t xml:space="preserve">Pierre </w:t>
      </w:r>
      <w:proofErr w:type="spellStart"/>
      <w:r w:rsidR="00B43469" w:rsidRPr="00A3337B">
        <w:rPr>
          <w:i/>
          <w:iCs/>
        </w:rPr>
        <w:t>Giry</w:t>
      </w:r>
      <w:proofErr w:type="spellEnd"/>
      <w:r w:rsidR="00B43469" w:rsidRPr="00A3337B">
        <w:rPr>
          <w:i/>
          <w:iCs/>
        </w:rPr>
        <w:t xml:space="preserve"> c. </w:t>
      </w:r>
      <w:r w:rsidR="00DE7EAB">
        <w:rPr>
          <w:i/>
          <w:iCs/>
        </w:rPr>
        <w:t xml:space="preserve">la </w:t>
      </w:r>
      <w:r w:rsidR="00B43469" w:rsidRPr="00A3337B">
        <w:rPr>
          <w:i/>
          <w:iCs/>
        </w:rPr>
        <w:t>República Dominicana</w:t>
      </w:r>
      <w:r w:rsidR="00B43469" w:rsidRPr="0048256C">
        <w:t>) y núm. 449/1991 (</w:t>
      </w:r>
      <w:proofErr w:type="spellStart"/>
      <w:r w:rsidR="00B43469" w:rsidRPr="00A3337B">
        <w:rPr>
          <w:i/>
          <w:iCs/>
        </w:rPr>
        <w:t>B</w:t>
      </w:r>
      <w:r w:rsidR="004224C2">
        <w:rPr>
          <w:i/>
          <w:iCs/>
        </w:rPr>
        <w:t>arbarin</w:t>
      </w:r>
      <w:proofErr w:type="spellEnd"/>
      <w:r w:rsidR="00B43469" w:rsidRPr="00A3337B">
        <w:rPr>
          <w:i/>
          <w:iCs/>
        </w:rPr>
        <w:t xml:space="preserve"> M</w:t>
      </w:r>
      <w:r w:rsidR="004224C2">
        <w:rPr>
          <w:i/>
          <w:iCs/>
        </w:rPr>
        <w:t>o</w:t>
      </w:r>
      <w:r w:rsidR="00B43469" w:rsidRPr="00A3337B">
        <w:rPr>
          <w:i/>
          <w:iCs/>
        </w:rPr>
        <w:t xml:space="preserve">jica c. </w:t>
      </w:r>
      <w:r w:rsidR="00DE7EAB">
        <w:rPr>
          <w:i/>
          <w:iCs/>
        </w:rPr>
        <w:t xml:space="preserve">la </w:t>
      </w:r>
      <w:r w:rsidR="00B43469" w:rsidRPr="00A3337B">
        <w:rPr>
          <w:i/>
          <w:iCs/>
        </w:rPr>
        <w:t>República Dominicana</w:t>
      </w:r>
      <w:r w:rsidR="00B43469" w:rsidRPr="0048256C">
        <w:t>)</w:t>
      </w:r>
      <w:r w:rsidR="005400E3" w:rsidRPr="0048256C">
        <w:t xml:space="preserve"> y la información sobre la limitada </w:t>
      </w:r>
      <w:r w:rsidR="00B61B51" w:rsidRPr="0048256C">
        <w:t>consulta</w:t>
      </w:r>
      <w:r w:rsidR="006B3D95" w:rsidRPr="0048256C">
        <w:t xml:space="preserve"> </w:t>
      </w:r>
      <w:r w:rsidR="00A166E4" w:rsidRPr="0048256C">
        <w:t>con</w:t>
      </w:r>
      <w:r w:rsidR="004620CD" w:rsidRPr="0048256C">
        <w:t xml:space="preserve"> la sociedad civil en</w:t>
      </w:r>
      <w:r w:rsidR="00F4799F" w:rsidRPr="0048256C">
        <w:t xml:space="preserve"> la elaboración </w:t>
      </w:r>
      <w:r w:rsidR="00147367" w:rsidRPr="0048256C">
        <w:t>de los</w:t>
      </w:r>
      <w:r w:rsidR="00F4799F" w:rsidRPr="0048256C">
        <w:t xml:space="preserve"> informes para el Comité</w:t>
      </w:r>
      <w:r w:rsidR="00AC2ADB" w:rsidRPr="0048256C">
        <w:t xml:space="preserve">. </w:t>
      </w:r>
      <w:r w:rsidR="004B06A4" w:rsidRPr="0048256C">
        <w:t>También le</w:t>
      </w:r>
      <w:r w:rsidR="00600449" w:rsidRPr="0048256C">
        <w:t xml:space="preserve"> preocupa la</w:t>
      </w:r>
      <w:r w:rsidR="009855F1" w:rsidRPr="0048256C">
        <w:t xml:space="preserve"> sentencia TC/0256/14 del Tribunal Constitucional de 2014, mediante la cual se declaró inconstitucional el instrumento de aceptación de </w:t>
      </w:r>
      <w:r w:rsidR="00600449" w:rsidRPr="0048256C">
        <w:t>competencia de la Corte Interamericana de Derechos Humanos</w:t>
      </w:r>
      <w:r w:rsidR="00EF4147" w:rsidRPr="0048256C">
        <w:t>. Asimismo, está preocupado por el retraso en la aprobación del Plan Nacional de Derechos Humanos</w:t>
      </w:r>
      <w:r w:rsidR="00600449" w:rsidRPr="0048256C">
        <w:t xml:space="preserve"> (arts. 1 y 2)</w:t>
      </w:r>
      <w:r w:rsidR="00CF0489" w:rsidRPr="0048256C">
        <w:t>.</w:t>
      </w:r>
    </w:p>
    <w:p w14:paraId="7B0A9B08" w14:textId="6F95FFD8" w:rsidR="000F5461" w:rsidRPr="00A3337B" w:rsidRDefault="00284425" w:rsidP="00A3337B">
      <w:pPr>
        <w:pStyle w:val="SingleTxtG"/>
        <w:rPr>
          <w:b/>
          <w:lang w:val="es-ES_tradnl"/>
        </w:rPr>
      </w:pPr>
      <w:r w:rsidRPr="0048256C">
        <w:t>6.</w:t>
      </w:r>
      <w:r w:rsidR="00F07529" w:rsidRPr="0048256C">
        <w:tab/>
      </w:r>
      <w:r w:rsidR="00E70C7B" w:rsidRPr="00A3337B">
        <w:rPr>
          <w:b/>
        </w:rPr>
        <w:t>El</w:t>
      </w:r>
      <w:r w:rsidR="00E70C7B" w:rsidRPr="00A3337B">
        <w:rPr>
          <w:b/>
          <w:bCs/>
        </w:rPr>
        <w:t xml:space="preserve"> Estado parte debe adoptar </w:t>
      </w:r>
      <w:r w:rsidR="00E70C7B" w:rsidRPr="00A3337B">
        <w:rPr>
          <w:b/>
        </w:rPr>
        <w:t xml:space="preserve">las medidas necesarias para el seguimiento efectivo y la plena aplicación de los dictámenes </w:t>
      </w:r>
      <w:r w:rsidR="00383218" w:rsidRPr="00A3337B">
        <w:rPr>
          <w:b/>
        </w:rPr>
        <w:t>d</w:t>
      </w:r>
      <w:r w:rsidR="00E70C7B" w:rsidRPr="00A3337B">
        <w:rPr>
          <w:b/>
        </w:rPr>
        <w:t>el Comité</w:t>
      </w:r>
      <w:r w:rsidR="00980924" w:rsidRPr="00A3337B">
        <w:rPr>
          <w:b/>
        </w:rPr>
        <w:t xml:space="preserve"> y de sus observaciones finales.</w:t>
      </w:r>
      <w:r w:rsidR="001250AE" w:rsidRPr="00A3337B">
        <w:rPr>
          <w:b/>
        </w:rPr>
        <w:t xml:space="preserve"> </w:t>
      </w:r>
      <w:r w:rsidR="0043691B" w:rsidRPr="00A3337B">
        <w:rPr>
          <w:b/>
        </w:rPr>
        <w:t xml:space="preserve">Debe </w:t>
      </w:r>
      <w:r w:rsidR="00DF6F82" w:rsidRPr="00A3337B">
        <w:rPr>
          <w:b/>
        </w:rPr>
        <w:t>garantizar</w:t>
      </w:r>
      <w:r w:rsidR="0043691B" w:rsidRPr="00A3337B">
        <w:rPr>
          <w:b/>
        </w:rPr>
        <w:t xml:space="preserve"> una </w:t>
      </w:r>
      <w:r w:rsidR="000554A6" w:rsidRPr="00A3337B">
        <w:rPr>
          <w:b/>
        </w:rPr>
        <w:t xml:space="preserve">consulta </w:t>
      </w:r>
      <w:r w:rsidR="0043691B" w:rsidRPr="00A3337B">
        <w:rPr>
          <w:b/>
        </w:rPr>
        <w:t xml:space="preserve">amplia y abierta </w:t>
      </w:r>
      <w:r w:rsidR="00A166E4" w:rsidRPr="00A3337B">
        <w:rPr>
          <w:b/>
        </w:rPr>
        <w:t>con</w:t>
      </w:r>
      <w:r w:rsidR="0043691B" w:rsidRPr="00A3337B">
        <w:rPr>
          <w:b/>
        </w:rPr>
        <w:t xml:space="preserve"> la sociedad civil en</w:t>
      </w:r>
      <w:r w:rsidR="00EC0DFC" w:rsidRPr="00A3337B">
        <w:rPr>
          <w:b/>
        </w:rPr>
        <w:t xml:space="preserve"> la elaboración de </w:t>
      </w:r>
      <w:r w:rsidR="0043691B" w:rsidRPr="00A3337B">
        <w:rPr>
          <w:b/>
        </w:rPr>
        <w:t>sus informes para el Comité y en la implementación de sus recomendaciones. T</w:t>
      </w:r>
      <w:r w:rsidR="001250AE" w:rsidRPr="00A3337B">
        <w:rPr>
          <w:b/>
        </w:rPr>
        <w:t xml:space="preserve">ambién debe </w:t>
      </w:r>
      <w:r w:rsidR="000F5461" w:rsidRPr="00A3337B">
        <w:rPr>
          <w:b/>
          <w:lang w:val="es-ES_tradnl"/>
        </w:rPr>
        <w:t>intensificar</w:t>
      </w:r>
      <w:r w:rsidR="00664F87" w:rsidRPr="00A3337B">
        <w:rPr>
          <w:b/>
          <w:lang w:val="es-ES_tradnl"/>
        </w:rPr>
        <w:t xml:space="preserve"> sus esfuerzos para</w:t>
      </w:r>
      <w:r w:rsidR="000F5461" w:rsidRPr="00A3337B">
        <w:rPr>
          <w:b/>
          <w:lang w:val="es-ES_tradnl"/>
        </w:rPr>
        <w:t xml:space="preserve"> informar y educar al público</w:t>
      </w:r>
      <w:r w:rsidR="00697910" w:rsidRPr="00A3337B">
        <w:rPr>
          <w:b/>
          <w:lang w:val="es-ES_tradnl"/>
        </w:rPr>
        <w:t xml:space="preserve">, </w:t>
      </w:r>
      <w:r w:rsidR="00F40379" w:rsidRPr="00A3337B">
        <w:rPr>
          <w:b/>
          <w:lang w:val="es-ES_tradnl"/>
        </w:rPr>
        <w:t xml:space="preserve">abogados, </w:t>
      </w:r>
      <w:r w:rsidR="00697910" w:rsidRPr="00A3337B">
        <w:rPr>
          <w:b/>
          <w:lang w:val="es-ES_tradnl"/>
        </w:rPr>
        <w:t xml:space="preserve">jueces y </w:t>
      </w:r>
      <w:r w:rsidR="00B72A66" w:rsidRPr="00A3337B">
        <w:rPr>
          <w:b/>
          <w:lang w:val="es-ES_tradnl"/>
        </w:rPr>
        <w:t>fiscales</w:t>
      </w:r>
      <w:r w:rsidR="000F5461" w:rsidRPr="00A3337B">
        <w:rPr>
          <w:b/>
          <w:lang w:val="es-ES_tradnl"/>
        </w:rPr>
        <w:t xml:space="preserve"> sobre el P</w:t>
      </w:r>
      <w:r w:rsidR="0057251E" w:rsidRPr="00A3337B">
        <w:rPr>
          <w:b/>
          <w:lang w:val="es-ES_tradnl"/>
        </w:rPr>
        <w:t>acto y su Protocolo Facultativo</w:t>
      </w:r>
      <w:r w:rsidR="000F5461" w:rsidRPr="00A3337B">
        <w:rPr>
          <w:b/>
          <w:lang w:val="es-ES_tradnl"/>
        </w:rPr>
        <w:t>. El Comité</w:t>
      </w:r>
      <w:r w:rsidR="00060CD5" w:rsidRPr="00A3337B">
        <w:rPr>
          <w:b/>
          <w:lang w:val="es-ES_tradnl"/>
        </w:rPr>
        <w:t xml:space="preserve"> apoya la intención del </w:t>
      </w:r>
      <w:r w:rsidR="000F5461" w:rsidRPr="00A3337B">
        <w:rPr>
          <w:b/>
          <w:lang w:val="es-ES_tradnl"/>
        </w:rPr>
        <w:t xml:space="preserve">Estado parte </w:t>
      </w:r>
      <w:r w:rsidR="00060CD5" w:rsidRPr="00A3337B">
        <w:rPr>
          <w:b/>
          <w:lang w:val="es-ES_tradnl"/>
        </w:rPr>
        <w:t xml:space="preserve">de </w:t>
      </w:r>
      <w:r w:rsidR="000F5461" w:rsidRPr="00A3337B">
        <w:rPr>
          <w:b/>
          <w:lang w:val="es-ES_tradnl"/>
        </w:rPr>
        <w:t>acept</w:t>
      </w:r>
      <w:r w:rsidR="00060CD5" w:rsidRPr="00A3337B">
        <w:rPr>
          <w:b/>
          <w:lang w:val="es-ES_tradnl"/>
        </w:rPr>
        <w:t>ar</w:t>
      </w:r>
      <w:r w:rsidR="000F5461" w:rsidRPr="00A3337B">
        <w:rPr>
          <w:b/>
          <w:lang w:val="es-ES_tradnl"/>
        </w:rPr>
        <w:t xml:space="preserve"> de nuevo la competencia de la Corte Interamericana de Derechos Humanos.</w:t>
      </w:r>
    </w:p>
    <w:p w14:paraId="60EA7059" w14:textId="77777777" w:rsidR="000F5461" w:rsidRPr="0048256C" w:rsidRDefault="00F07529" w:rsidP="00A3337B">
      <w:pPr>
        <w:pStyle w:val="H23G"/>
      </w:pPr>
      <w:r w:rsidRPr="0048256C">
        <w:tab/>
      </w:r>
      <w:r w:rsidRPr="0048256C">
        <w:tab/>
      </w:r>
      <w:r w:rsidR="000F5461" w:rsidRPr="0048256C">
        <w:t>Institución nacional de derechos humanos</w:t>
      </w:r>
    </w:p>
    <w:p w14:paraId="1CE4FCA5" w14:textId="634EF6AD" w:rsidR="000F5461" w:rsidRPr="0048256C" w:rsidRDefault="00284425" w:rsidP="00A3337B">
      <w:pPr>
        <w:pStyle w:val="SingleTxtG"/>
      </w:pPr>
      <w:r w:rsidRPr="0048256C">
        <w:t>7.</w:t>
      </w:r>
      <w:r w:rsidR="00F07529" w:rsidRPr="0048256C">
        <w:tab/>
      </w:r>
      <w:r w:rsidR="000F5461" w:rsidRPr="0048256C">
        <w:t xml:space="preserve">El Comité </w:t>
      </w:r>
      <w:r w:rsidR="001659C2" w:rsidRPr="0048256C">
        <w:t>celebra</w:t>
      </w:r>
      <w:r w:rsidR="000F5461" w:rsidRPr="0048256C">
        <w:t xml:space="preserve"> la puesta en funcionamiento de </w:t>
      </w:r>
      <w:r w:rsidR="00522830" w:rsidRPr="0048256C">
        <w:t xml:space="preserve">la </w:t>
      </w:r>
      <w:r w:rsidR="000F5461" w:rsidRPr="0048256C">
        <w:t xml:space="preserve">Defensoría del Pueblo </w:t>
      </w:r>
      <w:r w:rsidR="001659C2" w:rsidRPr="0048256C">
        <w:t xml:space="preserve">en </w:t>
      </w:r>
      <w:r w:rsidR="000F5461" w:rsidRPr="0048256C">
        <w:t xml:space="preserve">2013. Sin embargo, </w:t>
      </w:r>
      <w:r w:rsidR="00250937" w:rsidRPr="0048256C">
        <w:t xml:space="preserve">le </w:t>
      </w:r>
      <w:r w:rsidR="000F5461" w:rsidRPr="0048256C">
        <w:t xml:space="preserve">preocupa que dicha institución no </w:t>
      </w:r>
      <w:r w:rsidR="00522830" w:rsidRPr="0048256C">
        <w:t>esté</w:t>
      </w:r>
      <w:r w:rsidR="000F5461" w:rsidRPr="0048256C">
        <w:t xml:space="preserve"> </w:t>
      </w:r>
      <w:r w:rsidR="00DE0F78" w:rsidRPr="0048256C">
        <w:t>en plena conformidad</w:t>
      </w:r>
      <w:r w:rsidR="000F5461" w:rsidRPr="0048256C">
        <w:t xml:space="preserve"> </w:t>
      </w:r>
      <w:r w:rsidR="003D22D8">
        <w:t xml:space="preserve">con </w:t>
      </w:r>
      <w:r w:rsidR="000F5461" w:rsidRPr="0048256C">
        <w:t xml:space="preserve">los </w:t>
      </w:r>
      <w:r w:rsidR="003D22D8" w:rsidRPr="00A3337B">
        <w:t>principios</w:t>
      </w:r>
      <w:r w:rsidR="00DE7EAB">
        <w:t xml:space="preserve"> </w:t>
      </w:r>
      <w:r w:rsidR="003D22D8" w:rsidRPr="00A3337B">
        <w:t>relativos al estatuto</w:t>
      </w:r>
      <w:r w:rsidR="00DE7EAB">
        <w:t xml:space="preserve"> </w:t>
      </w:r>
      <w:r w:rsidR="003D22D8" w:rsidRPr="00A3337B">
        <w:t>de</w:t>
      </w:r>
      <w:r w:rsidR="00DE7EAB">
        <w:t xml:space="preserve"> </w:t>
      </w:r>
      <w:r w:rsidR="003D22D8" w:rsidRPr="00A3337B">
        <w:t>las instituciones nacionales</w:t>
      </w:r>
      <w:r w:rsidR="00DE7EAB">
        <w:t xml:space="preserve"> </w:t>
      </w:r>
      <w:r w:rsidR="003D22D8" w:rsidRPr="00A3337B">
        <w:t>de</w:t>
      </w:r>
      <w:r w:rsidR="00DE7EAB">
        <w:t xml:space="preserve"> </w:t>
      </w:r>
      <w:r w:rsidR="003D22D8" w:rsidRPr="00A3337B">
        <w:t>promoción y protección</w:t>
      </w:r>
      <w:r w:rsidR="00DE7EAB">
        <w:t xml:space="preserve"> </w:t>
      </w:r>
      <w:r w:rsidR="003D22D8" w:rsidRPr="00A3337B">
        <w:t>de</w:t>
      </w:r>
      <w:r w:rsidR="00DE7EAB">
        <w:t xml:space="preserve"> </w:t>
      </w:r>
      <w:r w:rsidR="003D22D8" w:rsidRPr="00A3337B">
        <w:t>los derechos humanos</w:t>
      </w:r>
      <w:r w:rsidR="003D22D8" w:rsidRPr="0048256C">
        <w:t xml:space="preserve"> </w:t>
      </w:r>
      <w:r w:rsidR="003D22D8">
        <w:t>(</w:t>
      </w:r>
      <w:r w:rsidR="000F5461" w:rsidRPr="0048256C">
        <w:t>Principios de Par</w:t>
      </w:r>
      <w:r w:rsidR="003D22D8">
        <w:t>í</w:t>
      </w:r>
      <w:r w:rsidR="000F5461" w:rsidRPr="0048256C">
        <w:t>s</w:t>
      </w:r>
      <w:r w:rsidR="003D22D8">
        <w:t>)</w:t>
      </w:r>
      <w:r w:rsidR="000F5461" w:rsidRPr="0048256C">
        <w:t xml:space="preserve"> y no cuente con la independencia suficiente para</w:t>
      </w:r>
      <w:r w:rsidR="00250937" w:rsidRPr="0048256C">
        <w:t xml:space="preserve"> llevar a cabo su mandato. Asimismo, </w:t>
      </w:r>
      <w:r w:rsidR="001250AE" w:rsidRPr="0048256C">
        <w:t xml:space="preserve">toma nota de que su </w:t>
      </w:r>
      <w:r w:rsidR="000F5461" w:rsidRPr="0048256C">
        <w:t>presupuesto anual no se</w:t>
      </w:r>
      <w:r w:rsidR="001250AE" w:rsidRPr="0048256C">
        <w:t xml:space="preserve"> utiliza en su totalidad</w:t>
      </w:r>
      <w:r w:rsidR="000F5461" w:rsidRPr="0048256C">
        <w:t xml:space="preserve"> (art. 2).</w:t>
      </w:r>
    </w:p>
    <w:p w14:paraId="17BD1884" w14:textId="73760DC8" w:rsidR="000F5461" w:rsidRPr="0048256C" w:rsidRDefault="00284425">
      <w:pPr>
        <w:pStyle w:val="SingleTxtG"/>
      </w:pPr>
      <w:r w:rsidRPr="0048256C">
        <w:t>8.</w:t>
      </w:r>
      <w:r w:rsidR="00F07529" w:rsidRPr="0048256C">
        <w:tab/>
      </w:r>
      <w:r w:rsidR="002A4891" w:rsidRPr="0048256C">
        <w:rPr>
          <w:b/>
        </w:rPr>
        <w:t xml:space="preserve">El Estado </w:t>
      </w:r>
      <w:r w:rsidR="00583382">
        <w:rPr>
          <w:b/>
        </w:rPr>
        <w:t xml:space="preserve">parte </w:t>
      </w:r>
      <w:r w:rsidR="002A4891" w:rsidRPr="0048256C">
        <w:rPr>
          <w:b/>
        </w:rPr>
        <w:t>debe</w:t>
      </w:r>
      <w:r w:rsidR="000F5461" w:rsidRPr="0048256C">
        <w:rPr>
          <w:b/>
        </w:rPr>
        <w:t xml:space="preserve"> adoptar las medidas necesarias para garantizar que la Defensoría del Pueblo pueda cumplir su mandato con eficacia e independencia y en plena</w:t>
      </w:r>
      <w:r w:rsidR="00BB1417" w:rsidRPr="0048256C">
        <w:rPr>
          <w:b/>
        </w:rPr>
        <w:t xml:space="preserve"> conformidad con los </w:t>
      </w:r>
      <w:r w:rsidR="000F5461" w:rsidRPr="0048256C">
        <w:rPr>
          <w:b/>
        </w:rPr>
        <w:t xml:space="preserve">Principios de París, incluyendo </w:t>
      </w:r>
      <w:r w:rsidR="007B2D5B" w:rsidRPr="0048256C">
        <w:rPr>
          <w:b/>
        </w:rPr>
        <w:t xml:space="preserve">el </w:t>
      </w:r>
      <w:r w:rsidR="000F5461" w:rsidRPr="0048256C">
        <w:rPr>
          <w:b/>
        </w:rPr>
        <w:t>uso adecuado de su presupuesto. El Comité anima a la Defensoría del Pu</w:t>
      </w:r>
      <w:r w:rsidR="001250AE" w:rsidRPr="0048256C">
        <w:rPr>
          <w:b/>
        </w:rPr>
        <w:t xml:space="preserve">eblo a </w:t>
      </w:r>
      <w:r w:rsidR="000F5461" w:rsidRPr="0048256C">
        <w:rPr>
          <w:b/>
        </w:rPr>
        <w:t xml:space="preserve">que continúe con el proceso de acreditación </w:t>
      </w:r>
      <w:r w:rsidR="007C0CDB">
        <w:rPr>
          <w:b/>
        </w:rPr>
        <w:t xml:space="preserve">ante </w:t>
      </w:r>
      <w:r w:rsidR="000F5461" w:rsidRPr="0048256C">
        <w:rPr>
          <w:b/>
        </w:rPr>
        <w:t>el Subcomité de Acreditación de la Alianza Global de Instituciones Nacionales de Derechos Humanos.</w:t>
      </w:r>
    </w:p>
    <w:p w14:paraId="4C6239DF" w14:textId="12FBA8F2" w:rsidR="000F5461" w:rsidRPr="0048256C" w:rsidRDefault="00F07529" w:rsidP="00F07529">
      <w:pPr>
        <w:pStyle w:val="H23G"/>
      </w:pPr>
      <w:r w:rsidRPr="0048256C">
        <w:tab/>
      </w:r>
      <w:r w:rsidRPr="0048256C">
        <w:tab/>
      </w:r>
      <w:r w:rsidR="000F5461" w:rsidRPr="0048256C">
        <w:t>No discriminación</w:t>
      </w:r>
    </w:p>
    <w:p w14:paraId="6F530982" w14:textId="5B8D05FB" w:rsidR="000F5461" w:rsidRPr="0048256C" w:rsidRDefault="00284425" w:rsidP="00F07529">
      <w:pPr>
        <w:pStyle w:val="SingleTxtG"/>
      </w:pPr>
      <w:r w:rsidRPr="0048256C">
        <w:t>9.</w:t>
      </w:r>
      <w:r w:rsidR="00F07529" w:rsidRPr="0048256C">
        <w:tab/>
      </w:r>
      <w:r w:rsidR="000F5461" w:rsidRPr="0048256C">
        <w:t>El Comité está preocupado por</w:t>
      </w:r>
      <w:r w:rsidR="00951D55" w:rsidRPr="0048256C">
        <w:t xml:space="preserve"> la ausencia de un marco legal exhaustivo contra la discriminación, así como por</w:t>
      </w:r>
      <w:r w:rsidR="007E0F05" w:rsidRPr="0048256C">
        <w:t xml:space="preserve"> la información relativa a</w:t>
      </w:r>
      <w:r w:rsidR="000F5461" w:rsidRPr="0048256C">
        <w:t xml:space="preserve"> la discriminación racial </w:t>
      </w:r>
      <w:r w:rsidR="004D0A90" w:rsidRPr="0048256C">
        <w:t xml:space="preserve">sistemática </w:t>
      </w:r>
      <w:r w:rsidR="000F5461" w:rsidRPr="0048256C">
        <w:t xml:space="preserve">contra personas de ascendencia haitiana, la vulnerabilidad en que se encuentran los migrantes haitianos, y la violencia y las agresiones de las cuales son víctimas. </w:t>
      </w:r>
      <w:r w:rsidR="00572232" w:rsidRPr="0048256C">
        <w:t>T</w:t>
      </w:r>
      <w:r w:rsidR="000F5461" w:rsidRPr="0048256C">
        <w:t xml:space="preserve">ambién le preocupan </w:t>
      </w:r>
      <w:r w:rsidR="007E0F05" w:rsidRPr="0048256C">
        <w:t xml:space="preserve">las informaciones sobre </w:t>
      </w:r>
      <w:r w:rsidR="000F5461" w:rsidRPr="0048256C">
        <w:t>la discriminación que sufren las personas con discapacidad en el acceso a servicios básicos, educación y empleo,</w:t>
      </w:r>
      <w:r w:rsidR="00C94280" w:rsidRPr="0048256C">
        <w:t xml:space="preserve"> incluyendo </w:t>
      </w:r>
      <w:r w:rsidR="00C94280" w:rsidRPr="0048256C">
        <w:rPr>
          <w:lang w:val="es-ES_tradnl"/>
        </w:rPr>
        <w:t>la baja tasa de empleo entre las mujeres con discapacidad. Asimismo, está preocupado por</w:t>
      </w:r>
      <w:r w:rsidR="002F5F11" w:rsidRPr="0048256C">
        <w:t xml:space="preserve"> los informes de</w:t>
      </w:r>
      <w:r w:rsidR="000F5461" w:rsidRPr="0048256C">
        <w:t xml:space="preserve"> discriminación, violencia y agresiones</w:t>
      </w:r>
      <w:r w:rsidR="00425452" w:rsidRPr="0048256C">
        <w:t>, incluyendo por parte de la policía, contra</w:t>
      </w:r>
      <w:r w:rsidR="00F80E93" w:rsidRPr="0048256C">
        <w:t xml:space="preserve"> </w:t>
      </w:r>
      <w:r w:rsidR="000F5461" w:rsidRPr="0048256C">
        <w:t xml:space="preserve">las personas lesbianas, gais, bisexuales, </w:t>
      </w:r>
      <w:proofErr w:type="spellStart"/>
      <w:r w:rsidR="000F5461" w:rsidRPr="0048256C">
        <w:t>transgénero</w:t>
      </w:r>
      <w:proofErr w:type="spellEnd"/>
      <w:r w:rsidR="000F5461" w:rsidRPr="0048256C">
        <w:t xml:space="preserve"> e intersexuales</w:t>
      </w:r>
      <w:r w:rsidR="00F80E93" w:rsidRPr="0048256C">
        <w:t xml:space="preserve">, </w:t>
      </w:r>
      <w:r w:rsidR="00C435B3" w:rsidRPr="0048256C">
        <w:t xml:space="preserve">y en particular, el alto índice de violencia contra las personas </w:t>
      </w:r>
      <w:proofErr w:type="spellStart"/>
      <w:r w:rsidR="00C435B3" w:rsidRPr="0048256C">
        <w:t>transgénero</w:t>
      </w:r>
      <w:proofErr w:type="spellEnd"/>
      <w:r w:rsidR="00C435B3" w:rsidRPr="0048256C">
        <w:t xml:space="preserve">. </w:t>
      </w:r>
      <w:r w:rsidR="000F5461" w:rsidRPr="0048256C">
        <w:t xml:space="preserve">El Comité lamenta la falta de información sobre las investigaciones, enjuiciamientos y sanciones de casos de discriminación </w:t>
      </w:r>
      <w:r w:rsidR="00EF7595" w:rsidRPr="0048256C">
        <w:t>y violencia</w:t>
      </w:r>
      <w:r w:rsidR="00F80E93" w:rsidRPr="0048256C">
        <w:t xml:space="preserve"> </w:t>
      </w:r>
      <w:r w:rsidR="000F5461" w:rsidRPr="0048256C">
        <w:t>contra estas personas (arts. 2, 3, 25, 26 y 27).</w:t>
      </w:r>
    </w:p>
    <w:p w14:paraId="5FA0B6D6" w14:textId="5EFC13CF" w:rsidR="000F5461" w:rsidRPr="0048256C" w:rsidRDefault="00284425" w:rsidP="000F5461">
      <w:pPr>
        <w:spacing w:after="120"/>
        <w:ind w:left="1134" w:right="1134"/>
        <w:jc w:val="both"/>
        <w:rPr>
          <w:b/>
          <w:bCs/>
        </w:rPr>
      </w:pPr>
      <w:r w:rsidRPr="0048256C">
        <w:rPr>
          <w:bCs/>
        </w:rPr>
        <w:t>10.</w:t>
      </w:r>
      <w:r w:rsidR="00F07529" w:rsidRPr="0048256C">
        <w:rPr>
          <w:b/>
          <w:bCs/>
        </w:rPr>
        <w:tab/>
      </w:r>
      <w:r w:rsidR="000F5461" w:rsidRPr="0048256C">
        <w:rPr>
          <w:b/>
          <w:bCs/>
        </w:rPr>
        <w:t xml:space="preserve">El Estado parte debe adoptar las medidas necesarias para </w:t>
      </w:r>
      <w:r w:rsidR="009D1E0F" w:rsidRPr="0048256C">
        <w:rPr>
          <w:b/>
          <w:bCs/>
        </w:rPr>
        <w:t xml:space="preserve">garantizar </w:t>
      </w:r>
      <w:r w:rsidR="000F5461" w:rsidRPr="0048256C">
        <w:rPr>
          <w:b/>
          <w:bCs/>
        </w:rPr>
        <w:t xml:space="preserve">la plena protección contra la discriminación y para erradicar </w:t>
      </w:r>
      <w:r w:rsidR="0078185E" w:rsidRPr="00A3337B">
        <w:rPr>
          <w:b/>
          <w:bCs/>
          <w:i/>
        </w:rPr>
        <w:t xml:space="preserve">de jure </w:t>
      </w:r>
      <w:r w:rsidR="0078185E" w:rsidRPr="003A78F6">
        <w:rPr>
          <w:b/>
          <w:bCs/>
          <w:iCs/>
        </w:rPr>
        <w:t>y</w:t>
      </w:r>
      <w:r w:rsidR="0078185E" w:rsidRPr="00A3337B">
        <w:rPr>
          <w:b/>
          <w:bCs/>
          <w:i/>
        </w:rPr>
        <w:t xml:space="preserve"> de facto</w:t>
      </w:r>
      <w:r w:rsidR="0078185E" w:rsidRPr="0048256C">
        <w:rPr>
          <w:b/>
          <w:bCs/>
        </w:rPr>
        <w:t xml:space="preserve"> </w:t>
      </w:r>
      <w:r w:rsidR="000F5461" w:rsidRPr="0048256C">
        <w:rPr>
          <w:b/>
          <w:bCs/>
        </w:rPr>
        <w:t>los estereotipos y la discriminación contra</w:t>
      </w:r>
      <w:r w:rsidR="000F5461" w:rsidRPr="0048256C">
        <w:rPr>
          <w:bCs/>
        </w:rPr>
        <w:t xml:space="preserve"> </w:t>
      </w:r>
      <w:r w:rsidR="000F5461" w:rsidRPr="0048256C">
        <w:rPr>
          <w:b/>
          <w:bCs/>
        </w:rPr>
        <w:t xml:space="preserve">personas de ascendencia haitiana, incluyendo los migrantes haitianos, las personas con discapacidad y las personas lesbianas, gais, bisexuales, </w:t>
      </w:r>
      <w:proofErr w:type="spellStart"/>
      <w:r w:rsidR="000F5461" w:rsidRPr="0048256C">
        <w:rPr>
          <w:b/>
          <w:bCs/>
        </w:rPr>
        <w:lastRenderedPageBreak/>
        <w:t>transgénero</w:t>
      </w:r>
      <w:proofErr w:type="spellEnd"/>
      <w:r w:rsidR="000F5461" w:rsidRPr="0048256C">
        <w:rPr>
          <w:b/>
          <w:bCs/>
        </w:rPr>
        <w:t xml:space="preserve"> e intersexuales</w:t>
      </w:r>
      <w:r w:rsidR="00F2301A" w:rsidRPr="0048256C">
        <w:rPr>
          <w:b/>
          <w:bCs/>
        </w:rPr>
        <w:t xml:space="preserve">, </w:t>
      </w:r>
      <w:r w:rsidR="0015021E" w:rsidRPr="0048256C">
        <w:rPr>
          <w:b/>
          <w:bCs/>
        </w:rPr>
        <w:t>incluyendo</w:t>
      </w:r>
      <w:r w:rsidR="000F5461" w:rsidRPr="0048256C">
        <w:rPr>
          <w:b/>
          <w:bCs/>
        </w:rPr>
        <w:t xml:space="preserve"> a través de</w:t>
      </w:r>
      <w:r w:rsidR="00774BC5" w:rsidRPr="0048256C">
        <w:rPr>
          <w:b/>
          <w:bCs/>
        </w:rPr>
        <w:t>l aumento de los programas de</w:t>
      </w:r>
      <w:r w:rsidR="00DB428B" w:rsidRPr="0048256C">
        <w:rPr>
          <w:b/>
          <w:bCs/>
        </w:rPr>
        <w:t xml:space="preserve"> </w:t>
      </w:r>
      <w:r w:rsidR="007A7767" w:rsidRPr="0048256C">
        <w:rPr>
          <w:b/>
          <w:bCs/>
        </w:rPr>
        <w:t xml:space="preserve">formación </w:t>
      </w:r>
      <w:r w:rsidR="00774BC5" w:rsidRPr="0048256C">
        <w:rPr>
          <w:b/>
          <w:bCs/>
        </w:rPr>
        <w:t>para</w:t>
      </w:r>
      <w:r w:rsidR="007A7767" w:rsidRPr="0048256C">
        <w:rPr>
          <w:b/>
          <w:bCs/>
        </w:rPr>
        <w:t xml:space="preserve"> agentes del orden y de seguridad y de </w:t>
      </w:r>
      <w:r w:rsidR="000F5461" w:rsidRPr="0048256C">
        <w:rPr>
          <w:b/>
          <w:bCs/>
        </w:rPr>
        <w:t xml:space="preserve">más campañas de sensibilización que promuevan la tolerancia y el respeto de la diversidad. </w:t>
      </w:r>
      <w:r w:rsidR="009D1E0F" w:rsidRPr="0048256C">
        <w:rPr>
          <w:b/>
          <w:bCs/>
        </w:rPr>
        <w:t>Asimismo,</w:t>
      </w:r>
      <w:r w:rsidR="00F2301A" w:rsidRPr="0048256C">
        <w:rPr>
          <w:b/>
          <w:bCs/>
        </w:rPr>
        <w:t xml:space="preserve"> </w:t>
      </w:r>
      <w:r w:rsidR="002C1873" w:rsidRPr="0048256C">
        <w:rPr>
          <w:b/>
          <w:bCs/>
        </w:rPr>
        <w:t xml:space="preserve">debe adoptar legislación que </w:t>
      </w:r>
      <w:r w:rsidR="000F5461" w:rsidRPr="0048256C">
        <w:rPr>
          <w:b/>
          <w:bCs/>
        </w:rPr>
        <w:t>prohíba la discriminación y los delitos de odio por orientación sexual o identidad de género,</w:t>
      </w:r>
      <w:r w:rsidR="0093473A" w:rsidRPr="0048256C">
        <w:rPr>
          <w:b/>
          <w:bCs/>
        </w:rPr>
        <w:t xml:space="preserve"> y garantizar </w:t>
      </w:r>
      <w:r w:rsidR="000F5461" w:rsidRPr="0048256C">
        <w:rPr>
          <w:b/>
          <w:bCs/>
        </w:rPr>
        <w:t>el pleno reconocimiento de la igualdad de las parejas del mismo sexo y de la identidad</w:t>
      </w:r>
      <w:r w:rsidR="00A0736B" w:rsidRPr="0048256C">
        <w:rPr>
          <w:b/>
          <w:bCs/>
        </w:rPr>
        <w:t xml:space="preserve"> legal</w:t>
      </w:r>
      <w:r w:rsidR="000F5461" w:rsidRPr="0048256C">
        <w:rPr>
          <w:b/>
          <w:bCs/>
        </w:rPr>
        <w:t xml:space="preserve"> de las personas </w:t>
      </w:r>
      <w:proofErr w:type="spellStart"/>
      <w:r w:rsidR="000F5461" w:rsidRPr="0048256C">
        <w:rPr>
          <w:b/>
          <w:bCs/>
        </w:rPr>
        <w:t>transgénero</w:t>
      </w:r>
      <w:proofErr w:type="spellEnd"/>
      <w:r w:rsidR="000F5461" w:rsidRPr="0048256C">
        <w:rPr>
          <w:b/>
          <w:bCs/>
        </w:rPr>
        <w:t xml:space="preserve">. </w:t>
      </w:r>
      <w:r w:rsidR="002F7420" w:rsidRPr="0048256C">
        <w:rPr>
          <w:b/>
          <w:bCs/>
        </w:rPr>
        <w:t>También</w:t>
      </w:r>
      <w:r w:rsidR="0093473A" w:rsidRPr="0048256C">
        <w:rPr>
          <w:b/>
          <w:bCs/>
        </w:rPr>
        <w:t xml:space="preserve"> </w:t>
      </w:r>
      <w:r w:rsidR="000F5461" w:rsidRPr="0048256C">
        <w:rPr>
          <w:b/>
          <w:bCs/>
        </w:rPr>
        <w:t>debe asegurar que los casos de discriminación</w:t>
      </w:r>
      <w:r w:rsidR="0093473A" w:rsidRPr="0048256C">
        <w:rPr>
          <w:b/>
          <w:bCs/>
        </w:rPr>
        <w:t xml:space="preserve"> y violencia cometidos por particulares o agentes del Estado </w:t>
      </w:r>
      <w:r w:rsidR="000F5461" w:rsidRPr="0048256C">
        <w:rPr>
          <w:b/>
          <w:bCs/>
        </w:rPr>
        <w:t>sean sistemáticamente investigados</w:t>
      </w:r>
      <w:r w:rsidR="00FC0772" w:rsidRPr="0048256C">
        <w:rPr>
          <w:b/>
          <w:bCs/>
        </w:rPr>
        <w:t>,</w:t>
      </w:r>
      <w:r w:rsidR="00A0736B" w:rsidRPr="0048256C">
        <w:rPr>
          <w:b/>
          <w:bCs/>
        </w:rPr>
        <w:t xml:space="preserve"> </w:t>
      </w:r>
      <w:r w:rsidR="00FC0772" w:rsidRPr="0048256C">
        <w:rPr>
          <w:b/>
          <w:bCs/>
        </w:rPr>
        <w:t xml:space="preserve">que los responsables sean </w:t>
      </w:r>
      <w:r w:rsidR="00A0736B" w:rsidRPr="0048256C">
        <w:rPr>
          <w:b/>
          <w:bCs/>
        </w:rPr>
        <w:t>sancionados con penas adecuadas</w:t>
      </w:r>
      <w:r w:rsidR="000F5461" w:rsidRPr="0048256C">
        <w:rPr>
          <w:b/>
          <w:bCs/>
        </w:rPr>
        <w:t xml:space="preserve">, </w:t>
      </w:r>
      <w:r w:rsidR="00A0736B" w:rsidRPr="0048256C">
        <w:rPr>
          <w:b/>
          <w:bCs/>
        </w:rPr>
        <w:t xml:space="preserve">y que las víctimas tengan acceso a </w:t>
      </w:r>
      <w:r w:rsidR="000F5461" w:rsidRPr="0048256C">
        <w:rPr>
          <w:b/>
          <w:bCs/>
        </w:rPr>
        <w:t xml:space="preserve">una </w:t>
      </w:r>
      <w:r w:rsidR="009D1E0F" w:rsidRPr="0048256C">
        <w:rPr>
          <w:b/>
          <w:bCs/>
        </w:rPr>
        <w:t xml:space="preserve">reparación </w:t>
      </w:r>
      <w:r w:rsidR="00A0736B" w:rsidRPr="0048256C">
        <w:rPr>
          <w:b/>
          <w:bCs/>
        </w:rPr>
        <w:t>integral</w:t>
      </w:r>
      <w:r w:rsidR="000F5461" w:rsidRPr="0048256C">
        <w:rPr>
          <w:b/>
          <w:bCs/>
        </w:rPr>
        <w:t>.</w:t>
      </w:r>
    </w:p>
    <w:p w14:paraId="33931E43" w14:textId="77777777" w:rsidR="000F5461" w:rsidRPr="0048256C" w:rsidRDefault="00F07529" w:rsidP="00F07529">
      <w:pPr>
        <w:pStyle w:val="H23G"/>
      </w:pPr>
      <w:r w:rsidRPr="0048256C">
        <w:tab/>
      </w:r>
      <w:r w:rsidRPr="0048256C">
        <w:tab/>
      </w:r>
      <w:r w:rsidR="000F5461" w:rsidRPr="0048256C">
        <w:t>Igualdad de derechos entre hombres y mujeres</w:t>
      </w:r>
    </w:p>
    <w:p w14:paraId="2DFCC71C" w14:textId="5A2F469A" w:rsidR="000F5461" w:rsidRPr="0048256C" w:rsidRDefault="00284425" w:rsidP="00F07529">
      <w:pPr>
        <w:pStyle w:val="SingleTxtG"/>
        <w:rPr>
          <w:lang w:val="es-ES_tradnl"/>
        </w:rPr>
      </w:pPr>
      <w:r w:rsidRPr="0048256C">
        <w:t>11.</w:t>
      </w:r>
      <w:r w:rsidR="00F07529" w:rsidRPr="0048256C">
        <w:tab/>
      </w:r>
      <w:r w:rsidR="000F5461" w:rsidRPr="0048256C">
        <w:t xml:space="preserve">Si bien toma nota de los esfuerzos realizados por el Estado parte para dar efecto al principio de igualdad entre hombres y mujeres, </w:t>
      </w:r>
      <w:r w:rsidR="00C4241F" w:rsidRPr="0048256C">
        <w:t xml:space="preserve">al Comité </w:t>
      </w:r>
      <w:r w:rsidR="000F5461" w:rsidRPr="0048256C">
        <w:t>le preocupa la limitada participación de las mujeres en la vida política y pública</w:t>
      </w:r>
      <w:r w:rsidR="00F2301A" w:rsidRPr="0048256C">
        <w:t>, así como su</w:t>
      </w:r>
      <w:r w:rsidR="000F5461" w:rsidRPr="0048256C">
        <w:t xml:space="preserve"> </w:t>
      </w:r>
      <w:proofErr w:type="spellStart"/>
      <w:r w:rsidR="000F5461" w:rsidRPr="0048256C">
        <w:t>subrepresentación</w:t>
      </w:r>
      <w:proofErr w:type="spellEnd"/>
      <w:r w:rsidR="000F5461" w:rsidRPr="0048256C">
        <w:t xml:space="preserve">, tanto en el sector público como en el privado, </w:t>
      </w:r>
      <w:r w:rsidR="000F5461" w:rsidRPr="0048256C">
        <w:rPr>
          <w:lang w:val="es-ES_tradnl"/>
        </w:rPr>
        <w:t>especialmente en los cargos directivos y de alto nivel, incluyendo en los órganos legislativos, el Gobierno, la administración pública, los partidos políticos y en el plano internacional</w:t>
      </w:r>
      <w:r w:rsidR="003918EA" w:rsidRPr="0048256C">
        <w:rPr>
          <w:lang w:val="es-ES_tradnl"/>
        </w:rPr>
        <w:t xml:space="preserve"> </w:t>
      </w:r>
      <w:r w:rsidR="000F5461" w:rsidRPr="0048256C">
        <w:t>(arts.</w:t>
      </w:r>
      <w:r w:rsidR="00DE7EAB">
        <w:t xml:space="preserve"> </w:t>
      </w:r>
      <w:r w:rsidR="000F5461" w:rsidRPr="0048256C">
        <w:t>2, 3, 25 y 26).</w:t>
      </w:r>
    </w:p>
    <w:p w14:paraId="556F3DAF" w14:textId="62B46DD7" w:rsidR="000F5461" w:rsidRPr="0048256C" w:rsidRDefault="00284425" w:rsidP="00F07529">
      <w:pPr>
        <w:pStyle w:val="SingleTxtG"/>
      </w:pPr>
      <w:r w:rsidRPr="0048256C">
        <w:t>12.</w:t>
      </w:r>
      <w:r w:rsidR="00F07529" w:rsidRPr="0048256C">
        <w:tab/>
      </w:r>
      <w:r w:rsidR="008812D2" w:rsidRPr="0048256C">
        <w:rPr>
          <w:b/>
        </w:rPr>
        <w:t>El Estado parte debe</w:t>
      </w:r>
      <w:r w:rsidR="000F5461" w:rsidRPr="0048256C">
        <w:rPr>
          <w:b/>
        </w:rPr>
        <w:t xml:space="preserve"> intensificar sus esfuerzos para aumentar la participación de las mujeres en la vida política y pública, así como su representación en el sector público y privado, </w:t>
      </w:r>
      <w:r w:rsidR="00D82A74" w:rsidRPr="0048256C">
        <w:rPr>
          <w:b/>
          <w:lang w:val="es-ES_tradnl"/>
        </w:rPr>
        <w:t>especialmente en los car</w:t>
      </w:r>
      <w:r w:rsidR="00604858" w:rsidRPr="0048256C">
        <w:rPr>
          <w:b/>
          <w:lang w:val="es-ES_tradnl"/>
        </w:rPr>
        <w:t>gos directivos y de alto nivel,</w:t>
      </w:r>
      <w:r w:rsidR="00D82A74" w:rsidRPr="0048256C">
        <w:rPr>
          <w:b/>
          <w:lang w:val="es-ES_tradnl"/>
        </w:rPr>
        <w:t xml:space="preserve"> </w:t>
      </w:r>
      <w:r w:rsidR="000F5461" w:rsidRPr="0048256C">
        <w:rPr>
          <w:b/>
        </w:rPr>
        <w:t>incluyendo la adopción, de ser necesarias, de medidas especiales de carácter temporal para dar pleno efecto a las disposiciones del Pacto.</w:t>
      </w:r>
    </w:p>
    <w:p w14:paraId="279E4B7A" w14:textId="77777777" w:rsidR="000F5461" w:rsidRPr="0048256C" w:rsidRDefault="00F07529" w:rsidP="00F07529">
      <w:pPr>
        <w:pStyle w:val="H23G"/>
      </w:pPr>
      <w:r w:rsidRPr="0048256C">
        <w:tab/>
      </w:r>
      <w:r w:rsidRPr="0048256C">
        <w:tab/>
      </w:r>
      <w:r w:rsidR="000F5461" w:rsidRPr="0048256C">
        <w:t>Violencia contra la mujer</w:t>
      </w:r>
    </w:p>
    <w:p w14:paraId="7EC2462F" w14:textId="0C59D9B4" w:rsidR="000F5461" w:rsidRPr="0048256C" w:rsidRDefault="00284425" w:rsidP="000F5461">
      <w:pPr>
        <w:spacing w:after="120"/>
        <w:ind w:left="1134" w:right="1134"/>
        <w:jc w:val="both"/>
        <w:rPr>
          <w:bCs/>
        </w:rPr>
      </w:pPr>
      <w:r w:rsidRPr="0048256C">
        <w:rPr>
          <w:bCs/>
        </w:rPr>
        <w:t>13.</w:t>
      </w:r>
      <w:r w:rsidR="00F07529" w:rsidRPr="0048256C">
        <w:rPr>
          <w:bCs/>
        </w:rPr>
        <w:tab/>
      </w:r>
      <w:r w:rsidR="009C6747" w:rsidRPr="0048256C">
        <w:rPr>
          <w:bCs/>
        </w:rPr>
        <w:t xml:space="preserve">Si bien </w:t>
      </w:r>
      <w:r w:rsidR="000F5461" w:rsidRPr="0048256C">
        <w:rPr>
          <w:bCs/>
        </w:rPr>
        <w:t xml:space="preserve">toma nota de los esfuerzos </w:t>
      </w:r>
      <w:r w:rsidR="002160D8" w:rsidRPr="0048256C">
        <w:rPr>
          <w:bCs/>
        </w:rPr>
        <w:t xml:space="preserve">significativos </w:t>
      </w:r>
      <w:r w:rsidR="00403253" w:rsidRPr="0048256C">
        <w:rPr>
          <w:bCs/>
        </w:rPr>
        <w:t>del</w:t>
      </w:r>
      <w:r w:rsidR="000F5461" w:rsidRPr="0048256C">
        <w:rPr>
          <w:bCs/>
        </w:rPr>
        <w:t xml:space="preserve"> Estado parte para combatir la violencia contra la mujer, incluyendo</w:t>
      </w:r>
      <w:r w:rsidR="00674939" w:rsidRPr="0048256C">
        <w:rPr>
          <w:bCs/>
        </w:rPr>
        <w:t xml:space="preserve"> las iniciativas de la Fiscalía y</w:t>
      </w:r>
      <w:r w:rsidR="000F5461" w:rsidRPr="0048256C">
        <w:rPr>
          <w:bCs/>
        </w:rPr>
        <w:t xml:space="preserve"> el programa nacional de prevención y atención integral del Ministerio de la Mujer</w:t>
      </w:r>
      <w:r w:rsidR="009C6747" w:rsidRPr="0048256C">
        <w:rPr>
          <w:bCs/>
        </w:rPr>
        <w:t xml:space="preserve">, </w:t>
      </w:r>
      <w:r w:rsidR="000F5461" w:rsidRPr="0048256C">
        <w:rPr>
          <w:bCs/>
        </w:rPr>
        <w:t xml:space="preserve">el Comité </w:t>
      </w:r>
      <w:r w:rsidR="00572A11" w:rsidRPr="0048256C">
        <w:rPr>
          <w:bCs/>
        </w:rPr>
        <w:t xml:space="preserve">sigue </w:t>
      </w:r>
      <w:r w:rsidR="000F5461" w:rsidRPr="0048256C">
        <w:rPr>
          <w:bCs/>
        </w:rPr>
        <w:t xml:space="preserve">preocupado por las elevadas tasas de violencia contra la mujer, incluyendo la violencia doméstica, y en particular el </w:t>
      </w:r>
      <w:r w:rsidR="002349ED" w:rsidRPr="0048256C">
        <w:rPr>
          <w:bCs/>
        </w:rPr>
        <w:t xml:space="preserve">persistente </w:t>
      </w:r>
      <w:r w:rsidR="000F5461" w:rsidRPr="0048256C">
        <w:rPr>
          <w:bCs/>
        </w:rPr>
        <w:t xml:space="preserve">elevado número de feminicidios </w:t>
      </w:r>
      <w:r w:rsidR="0085448F" w:rsidRPr="0048256C">
        <w:rPr>
          <w:bCs/>
        </w:rPr>
        <w:t>y de violaciones</w:t>
      </w:r>
      <w:r w:rsidR="00CF2B4D" w:rsidRPr="0048256C">
        <w:rPr>
          <w:bCs/>
        </w:rPr>
        <w:t xml:space="preserve"> </w:t>
      </w:r>
      <w:r w:rsidR="000F5461" w:rsidRPr="0048256C">
        <w:rPr>
          <w:bCs/>
        </w:rPr>
        <w:t>anuales</w:t>
      </w:r>
      <w:r w:rsidR="000902EE" w:rsidRPr="0048256C">
        <w:rPr>
          <w:bCs/>
        </w:rPr>
        <w:t>. También le preocupa</w:t>
      </w:r>
      <w:r w:rsidR="000F5461" w:rsidRPr="0048256C">
        <w:rPr>
          <w:bCs/>
        </w:rPr>
        <w:t xml:space="preserve"> el reducido número de </w:t>
      </w:r>
      <w:r w:rsidR="000902EE" w:rsidRPr="0048256C">
        <w:rPr>
          <w:bCs/>
        </w:rPr>
        <w:t>sentencias</w:t>
      </w:r>
      <w:r w:rsidR="000F5461" w:rsidRPr="0048256C">
        <w:rPr>
          <w:bCs/>
        </w:rPr>
        <w:t xml:space="preserve"> </w:t>
      </w:r>
      <w:r w:rsidR="00716683" w:rsidRPr="0048256C">
        <w:rPr>
          <w:bCs/>
        </w:rPr>
        <w:t xml:space="preserve">y </w:t>
      </w:r>
      <w:r w:rsidR="009673DE" w:rsidRPr="0048256C">
        <w:rPr>
          <w:bCs/>
        </w:rPr>
        <w:t xml:space="preserve">lamenta no haber recibido información estadística sobre </w:t>
      </w:r>
      <w:r w:rsidR="00716683" w:rsidRPr="0048256C">
        <w:rPr>
          <w:bCs/>
        </w:rPr>
        <w:t xml:space="preserve">las </w:t>
      </w:r>
      <w:r w:rsidR="000F5461" w:rsidRPr="0048256C">
        <w:rPr>
          <w:bCs/>
        </w:rPr>
        <w:t>condenas impuestas por este tipo de violencia, creando impunidad para los autores</w:t>
      </w:r>
      <w:r w:rsidR="00F2301A" w:rsidRPr="0048256C">
        <w:rPr>
          <w:bCs/>
        </w:rPr>
        <w:t xml:space="preserve"> y</w:t>
      </w:r>
      <w:r w:rsidR="000F5461" w:rsidRPr="0048256C">
        <w:rPr>
          <w:bCs/>
        </w:rPr>
        <w:t xml:space="preserve"> obstáculos para la asistencia, protección y reparación de las víctimas. </w:t>
      </w:r>
      <w:r w:rsidR="009A062F" w:rsidRPr="0048256C">
        <w:rPr>
          <w:bCs/>
        </w:rPr>
        <w:t xml:space="preserve">Asimismo, </w:t>
      </w:r>
      <w:r w:rsidR="00F2301A" w:rsidRPr="0048256C">
        <w:t>está</w:t>
      </w:r>
      <w:r w:rsidR="000F5461" w:rsidRPr="0048256C">
        <w:t xml:space="preserve"> preocupa</w:t>
      </w:r>
      <w:r w:rsidR="00F2301A" w:rsidRPr="0048256C">
        <w:t>do</w:t>
      </w:r>
      <w:r w:rsidR="000F5461" w:rsidRPr="0048256C">
        <w:t xml:space="preserve"> </w:t>
      </w:r>
      <w:r w:rsidR="00F2301A" w:rsidRPr="0048256C">
        <w:t xml:space="preserve">por </w:t>
      </w:r>
      <w:r w:rsidR="000F5461" w:rsidRPr="0048256C">
        <w:t xml:space="preserve">las </w:t>
      </w:r>
      <w:r w:rsidR="009D654B" w:rsidRPr="0048256C">
        <w:t>limitaciones de protección</w:t>
      </w:r>
      <w:r w:rsidR="001A6C1E" w:rsidRPr="0048256C">
        <w:t xml:space="preserve"> </w:t>
      </w:r>
      <w:r w:rsidR="009D654B" w:rsidRPr="0048256C">
        <w:t>disponibles para las</w:t>
      </w:r>
      <w:r w:rsidR="000F5461" w:rsidRPr="0048256C">
        <w:t xml:space="preserve"> víctimas</w:t>
      </w:r>
      <w:r w:rsidR="009D654B" w:rsidRPr="0048256C">
        <w:t xml:space="preserve">, incluyendo </w:t>
      </w:r>
      <w:r w:rsidR="00A91048" w:rsidRPr="0048256C">
        <w:t xml:space="preserve">el limitado </w:t>
      </w:r>
      <w:r w:rsidR="000F5461" w:rsidRPr="0048256C">
        <w:t xml:space="preserve">número de casas de acogida, en particular en las áreas rurales, donde son inexistentes </w:t>
      </w:r>
      <w:r w:rsidR="000F5461" w:rsidRPr="0048256C">
        <w:rPr>
          <w:bCs/>
        </w:rPr>
        <w:t>(arts.</w:t>
      </w:r>
      <w:r w:rsidR="00DE7EAB">
        <w:rPr>
          <w:bCs/>
        </w:rPr>
        <w:t xml:space="preserve"> </w:t>
      </w:r>
      <w:r w:rsidR="000F5461" w:rsidRPr="0048256C">
        <w:rPr>
          <w:bCs/>
        </w:rPr>
        <w:t>2, 3, 6, 7, 14 y 26).</w:t>
      </w:r>
    </w:p>
    <w:p w14:paraId="7E0B621F" w14:textId="60CD49B0" w:rsidR="000F5461" w:rsidRPr="0048256C" w:rsidRDefault="00284425">
      <w:pPr>
        <w:spacing w:after="120"/>
        <w:ind w:left="1134" w:right="1134"/>
        <w:jc w:val="both"/>
        <w:rPr>
          <w:b/>
          <w:bCs/>
        </w:rPr>
      </w:pPr>
      <w:r w:rsidRPr="0048256C">
        <w:rPr>
          <w:bCs/>
        </w:rPr>
        <w:t>14.</w:t>
      </w:r>
      <w:r w:rsidR="00F07529" w:rsidRPr="0048256C">
        <w:rPr>
          <w:bCs/>
        </w:rPr>
        <w:tab/>
      </w:r>
      <w:r w:rsidR="000F5461" w:rsidRPr="0048256C">
        <w:rPr>
          <w:b/>
          <w:bCs/>
        </w:rPr>
        <w:t xml:space="preserve">El Estado parte debe </w:t>
      </w:r>
      <w:r w:rsidR="005671A1" w:rsidRPr="0048256C">
        <w:rPr>
          <w:b/>
          <w:bCs/>
        </w:rPr>
        <w:t xml:space="preserve">continuar </w:t>
      </w:r>
      <w:r w:rsidR="00680A54" w:rsidRPr="0048256C">
        <w:rPr>
          <w:b/>
          <w:bCs/>
        </w:rPr>
        <w:t xml:space="preserve">e </w:t>
      </w:r>
      <w:r w:rsidR="000F5461" w:rsidRPr="0048256C">
        <w:rPr>
          <w:b/>
          <w:bCs/>
        </w:rPr>
        <w:t>intensifica</w:t>
      </w:r>
      <w:r w:rsidR="00680A54" w:rsidRPr="0048256C">
        <w:rPr>
          <w:b/>
          <w:bCs/>
        </w:rPr>
        <w:t>r</w:t>
      </w:r>
      <w:r w:rsidR="000F5461" w:rsidRPr="0048256C">
        <w:rPr>
          <w:b/>
          <w:bCs/>
        </w:rPr>
        <w:t xml:space="preserve"> sus esfuerzos para prevenir, combatir y sancionar todos los actos de violencia contra la </w:t>
      </w:r>
      <w:r w:rsidR="00FC4E01" w:rsidRPr="0048256C">
        <w:rPr>
          <w:b/>
          <w:bCs/>
        </w:rPr>
        <w:t>mujer, además</w:t>
      </w:r>
      <w:r w:rsidR="007B2D5B" w:rsidRPr="0048256C">
        <w:rPr>
          <w:b/>
          <w:bCs/>
        </w:rPr>
        <w:t xml:space="preserve"> de </w:t>
      </w:r>
      <w:r w:rsidR="00F81233" w:rsidRPr="0048256C">
        <w:rPr>
          <w:b/>
          <w:bCs/>
        </w:rPr>
        <w:t>crear un</w:t>
      </w:r>
      <w:r w:rsidR="000F5461" w:rsidRPr="0048256C">
        <w:rPr>
          <w:b/>
          <w:bCs/>
        </w:rPr>
        <w:t xml:space="preserve"> </w:t>
      </w:r>
      <w:r w:rsidR="008425C2">
        <w:rPr>
          <w:b/>
          <w:bCs/>
        </w:rPr>
        <w:t>r</w:t>
      </w:r>
      <w:r w:rsidR="000F5461" w:rsidRPr="0048256C">
        <w:rPr>
          <w:b/>
          <w:bCs/>
        </w:rPr>
        <w:t xml:space="preserve">egistro </w:t>
      </w:r>
      <w:r w:rsidR="008425C2">
        <w:rPr>
          <w:b/>
          <w:bCs/>
        </w:rPr>
        <w:t>n</w:t>
      </w:r>
      <w:r w:rsidR="000F5461" w:rsidRPr="0048256C">
        <w:rPr>
          <w:b/>
          <w:bCs/>
        </w:rPr>
        <w:t xml:space="preserve">acional </w:t>
      </w:r>
      <w:r w:rsidR="008425C2">
        <w:rPr>
          <w:b/>
          <w:bCs/>
        </w:rPr>
        <w:t>e</w:t>
      </w:r>
      <w:r w:rsidR="000F5461" w:rsidRPr="0048256C">
        <w:rPr>
          <w:b/>
          <w:bCs/>
        </w:rPr>
        <w:t xml:space="preserve">stadístico. </w:t>
      </w:r>
      <w:r w:rsidR="00934830" w:rsidRPr="0048256C">
        <w:rPr>
          <w:b/>
          <w:bCs/>
        </w:rPr>
        <w:t>Debe</w:t>
      </w:r>
      <w:r w:rsidR="000F5461" w:rsidRPr="0048256C">
        <w:rPr>
          <w:b/>
          <w:bCs/>
        </w:rPr>
        <w:t xml:space="preserve"> asegurar que todos los </w:t>
      </w:r>
      <w:r w:rsidR="00BA3C4A" w:rsidRPr="0048256C">
        <w:rPr>
          <w:b/>
          <w:bCs/>
        </w:rPr>
        <w:t>actos</w:t>
      </w:r>
      <w:r w:rsidR="000F5461" w:rsidRPr="0048256C">
        <w:rPr>
          <w:b/>
          <w:bCs/>
        </w:rPr>
        <w:t xml:space="preserve"> </w:t>
      </w:r>
      <w:r w:rsidR="00F952D6" w:rsidRPr="0048256C">
        <w:rPr>
          <w:b/>
          <w:bCs/>
        </w:rPr>
        <w:t>de violencia</w:t>
      </w:r>
      <w:r w:rsidR="000F5461" w:rsidRPr="0048256C">
        <w:rPr>
          <w:b/>
          <w:bCs/>
        </w:rPr>
        <w:t xml:space="preserve"> sean investigados de manera pronta, exhaustiva e imparcial</w:t>
      </w:r>
      <w:r w:rsidR="004F6689" w:rsidRPr="0048256C">
        <w:rPr>
          <w:b/>
          <w:bCs/>
        </w:rPr>
        <w:t xml:space="preserve">, </w:t>
      </w:r>
      <w:r w:rsidR="000F5461" w:rsidRPr="0048256C">
        <w:rPr>
          <w:b/>
          <w:bCs/>
        </w:rPr>
        <w:t xml:space="preserve">que los autores sean </w:t>
      </w:r>
      <w:r w:rsidR="001D6D61" w:rsidRPr="0048256C">
        <w:rPr>
          <w:b/>
          <w:bCs/>
        </w:rPr>
        <w:t>procesados</w:t>
      </w:r>
      <w:r w:rsidR="000F5461" w:rsidRPr="0048256C">
        <w:rPr>
          <w:b/>
          <w:bCs/>
        </w:rPr>
        <w:t xml:space="preserve"> y sancionados</w:t>
      </w:r>
      <w:r w:rsidR="004F6689" w:rsidRPr="0048256C">
        <w:rPr>
          <w:b/>
          <w:bCs/>
        </w:rPr>
        <w:t xml:space="preserve">, </w:t>
      </w:r>
      <w:r w:rsidR="000F5461" w:rsidRPr="0048256C">
        <w:rPr>
          <w:b/>
          <w:bCs/>
        </w:rPr>
        <w:t xml:space="preserve">y que las víctimas </w:t>
      </w:r>
      <w:r w:rsidR="004F6689" w:rsidRPr="0048256C">
        <w:rPr>
          <w:b/>
          <w:bCs/>
        </w:rPr>
        <w:t>obtengan</w:t>
      </w:r>
      <w:r w:rsidR="000F5461" w:rsidRPr="0048256C">
        <w:rPr>
          <w:b/>
          <w:bCs/>
        </w:rPr>
        <w:t xml:space="preserve"> una reparación integral. </w:t>
      </w:r>
      <w:r w:rsidR="00934830" w:rsidRPr="0048256C">
        <w:rPr>
          <w:b/>
          <w:bCs/>
        </w:rPr>
        <w:t xml:space="preserve">Asimismo, </w:t>
      </w:r>
      <w:r w:rsidR="000F5461" w:rsidRPr="0048256C">
        <w:rPr>
          <w:b/>
          <w:bCs/>
        </w:rPr>
        <w:t xml:space="preserve">debe </w:t>
      </w:r>
      <w:r w:rsidR="003215E6" w:rsidRPr="0048256C">
        <w:rPr>
          <w:b/>
          <w:bCs/>
        </w:rPr>
        <w:t>garantizar que todas las v</w:t>
      </w:r>
      <w:r w:rsidR="009C7D9B">
        <w:rPr>
          <w:b/>
          <w:bCs/>
        </w:rPr>
        <w:t>í</w:t>
      </w:r>
      <w:r w:rsidR="003215E6" w:rsidRPr="0048256C">
        <w:rPr>
          <w:b/>
          <w:bCs/>
        </w:rPr>
        <w:t xml:space="preserve">ctimas tengan acceso a </w:t>
      </w:r>
      <w:r w:rsidR="000F5461" w:rsidRPr="0048256C">
        <w:rPr>
          <w:b/>
          <w:bCs/>
        </w:rPr>
        <w:t xml:space="preserve">asistencia y protección, incluyendo a través de la creación </w:t>
      </w:r>
      <w:r w:rsidR="00F2260D" w:rsidRPr="0048256C">
        <w:rPr>
          <w:b/>
          <w:bCs/>
        </w:rPr>
        <w:t xml:space="preserve">de </w:t>
      </w:r>
      <w:r w:rsidR="000F5461" w:rsidRPr="0048256C">
        <w:rPr>
          <w:b/>
          <w:bCs/>
        </w:rPr>
        <w:t xml:space="preserve">casas de acogida </w:t>
      </w:r>
      <w:r w:rsidR="009D050F" w:rsidRPr="0048256C">
        <w:rPr>
          <w:b/>
          <w:bCs/>
        </w:rPr>
        <w:t xml:space="preserve">accesibles </w:t>
      </w:r>
      <w:r w:rsidR="000F5461" w:rsidRPr="0048256C">
        <w:rPr>
          <w:b/>
          <w:bCs/>
        </w:rPr>
        <w:t>en todo el país que cubran la demanda existente, incluido en zonas rurales</w:t>
      </w:r>
      <w:r w:rsidR="00DE4046" w:rsidRPr="0048256C">
        <w:rPr>
          <w:b/>
          <w:bCs/>
        </w:rPr>
        <w:t xml:space="preserve">. </w:t>
      </w:r>
      <w:r w:rsidR="009B3BC2" w:rsidRPr="0048256C">
        <w:rPr>
          <w:b/>
          <w:bCs/>
        </w:rPr>
        <w:t xml:space="preserve">El Estado </w:t>
      </w:r>
      <w:r w:rsidR="00C24AEB">
        <w:rPr>
          <w:b/>
          <w:bCs/>
        </w:rPr>
        <w:t xml:space="preserve">parte </w:t>
      </w:r>
      <w:r w:rsidR="009B3BC2" w:rsidRPr="0048256C">
        <w:rPr>
          <w:b/>
          <w:bCs/>
        </w:rPr>
        <w:t>debe garantiza</w:t>
      </w:r>
      <w:r w:rsidR="007D5818" w:rsidRPr="0048256C">
        <w:rPr>
          <w:b/>
          <w:bCs/>
        </w:rPr>
        <w:t>r</w:t>
      </w:r>
      <w:r w:rsidR="009B3BC2" w:rsidRPr="0048256C">
        <w:rPr>
          <w:b/>
          <w:bCs/>
        </w:rPr>
        <w:t xml:space="preserve"> </w:t>
      </w:r>
      <w:r w:rsidR="000F5461" w:rsidRPr="0048256C">
        <w:rPr>
          <w:b/>
          <w:bCs/>
        </w:rPr>
        <w:t xml:space="preserve">la </w:t>
      </w:r>
      <w:r w:rsidR="007D5818" w:rsidRPr="0048256C">
        <w:rPr>
          <w:b/>
          <w:bCs/>
        </w:rPr>
        <w:t xml:space="preserve">total </w:t>
      </w:r>
      <w:r w:rsidR="000F5461" w:rsidRPr="0048256C">
        <w:rPr>
          <w:b/>
          <w:bCs/>
        </w:rPr>
        <w:t>implementación de programas de formación para el personal de las instituciones judiciales y</w:t>
      </w:r>
      <w:r w:rsidR="009B0798" w:rsidRPr="0048256C">
        <w:rPr>
          <w:b/>
          <w:bCs/>
        </w:rPr>
        <w:t xml:space="preserve"> </w:t>
      </w:r>
      <w:r w:rsidR="000F5461" w:rsidRPr="0048256C">
        <w:rPr>
          <w:b/>
          <w:bCs/>
        </w:rPr>
        <w:t>de policía</w:t>
      </w:r>
      <w:r w:rsidR="004F6689" w:rsidRPr="0048256C">
        <w:rPr>
          <w:b/>
          <w:bCs/>
        </w:rPr>
        <w:t>.</w:t>
      </w:r>
    </w:p>
    <w:p w14:paraId="15C03294" w14:textId="77777777" w:rsidR="000F5461" w:rsidRPr="0048256C" w:rsidRDefault="00F07529" w:rsidP="00F07529">
      <w:pPr>
        <w:pStyle w:val="H23G"/>
      </w:pPr>
      <w:r w:rsidRPr="0048256C">
        <w:tab/>
      </w:r>
      <w:r w:rsidRPr="0048256C">
        <w:tab/>
      </w:r>
      <w:r w:rsidR="000F5461" w:rsidRPr="0048256C">
        <w:t>Interrupción voluntaria del embarazo y derechos reproductivos</w:t>
      </w:r>
    </w:p>
    <w:p w14:paraId="0961203A" w14:textId="03CD392F" w:rsidR="000F5461" w:rsidRPr="0048256C" w:rsidRDefault="00284425">
      <w:pPr>
        <w:spacing w:after="120"/>
        <w:ind w:left="1134" w:right="1134"/>
        <w:jc w:val="both"/>
        <w:rPr>
          <w:bCs/>
        </w:rPr>
      </w:pPr>
      <w:r w:rsidRPr="0048256C">
        <w:rPr>
          <w:bCs/>
        </w:rPr>
        <w:t>15.</w:t>
      </w:r>
      <w:r w:rsidR="00F07529" w:rsidRPr="0048256C">
        <w:rPr>
          <w:bCs/>
        </w:rPr>
        <w:tab/>
      </w:r>
      <w:r w:rsidR="003419E6" w:rsidRPr="0048256C">
        <w:rPr>
          <w:bCs/>
        </w:rPr>
        <w:t xml:space="preserve">Si bien </w:t>
      </w:r>
      <w:r w:rsidR="000F5461" w:rsidRPr="0048256C">
        <w:rPr>
          <w:bCs/>
        </w:rPr>
        <w:t>toma nota de los esfuerzos del Estado parte para combatir l</w:t>
      </w:r>
      <w:r w:rsidR="003419E6" w:rsidRPr="0048256C">
        <w:rPr>
          <w:bCs/>
        </w:rPr>
        <w:t>a mortalidad</w:t>
      </w:r>
      <w:r w:rsidR="00931311" w:rsidRPr="0048256C">
        <w:rPr>
          <w:bCs/>
        </w:rPr>
        <w:t xml:space="preserve"> materna</w:t>
      </w:r>
      <w:r w:rsidR="000F5461" w:rsidRPr="0048256C">
        <w:rPr>
          <w:bCs/>
        </w:rPr>
        <w:t>,</w:t>
      </w:r>
      <w:r w:rsidR="003419E6" w:rsidRPr="0048256C">
        <w:rPr>
          <w:bCs/>
        </w:rPr>
        <w:t xml:space="preserve"> al Comité</w:t>
      </w:r>
      <w:r w:rsidR="000F5461" w:rsidRPr="0048256C">
        <w:rPr>
          <w:bCs/>
        </w:rPr>
        <w:t xml:space="preserve"> </w:t>
      </w:r>
      <w:r w:rsidR="00A73989" w:rsidRPr="0048256C">
        <w:rPr>
          <w:bCs/>
        </w:rPr>
        <w:t>le pre</w:t>
      </w:r>
      <w:r w:rsidR="000F5461" w:rsidRPr="0048256C">
        <w:rPr>
          <w:bCs/>
        </w:rPr>
        <w:t>ocupa la total criminalización de</w:t>
      </w:r>
      <w:r w:rsidR="001E79B2" w:rsidRPr="0048256C">
        <w:rPr>
          <w:bCs/>
        </w:rPr>
        <w:t xml:space="preserve"> la</w:t>
      </w:r>
      <w:r w:rsidR="000F5461" w:rsidRPr="0048256C">
        <w:rPr>
          <w:bCs/>
        </w:rPr>
        <w:t xml:space="preserve"> </w:t>
      </w:r>
      <w:r w:rsidR="00412B4C" w:rsidRPr="0048256C">
        <w:rPr>
          <w:bCs/>
        </w:rPr>
        <w:t>interrupción voluntaria del embarazo</w:t>
      </w:r>
      <w:r w:rsidR="00A73989" w:rsidRPr="0048256C">
        <w:rPr>
          <w:bCs/>
        </w:rPr>
        <w:t>,</w:t>
      </w:r>
      <w:r w:rsidR="000F5461" w:rsidRPr="0048256C">
        <w:rPr>
          <w:bCs/>
        </w:rPr>
        <w:t xml:space="preserve"> con penas de hasta 20 años de prisión, </w:t>
      </w:r>
      <w:r w:rsidR="009D050F" w:rsidRPr="0048256C">
        <w:rPr>
          <w:bCs/>
        </w:rPr>
        <w:t>incluido cuando la vida o la salud de la mujer o niña embarazada esté</w:t>
      </w:r>
      <w:r w:rsidR="00F81E99" w:rsidRPr="0048256C">
        <w:rPr>
          <w:bCs/>
        </w:rPr>
        <w:t>n</w:t>
      </w:r>
      <w:r w:rsidR="00522E19" w:rsidRPr="0048256C">
        <w:rPr>
          <w:bCs/>
        </w:rPr>
        <w:t xml:space="preserve"> en riesgo</w:t>
      </w:r>
      <w:r w:rsidR="004B2482" w:rsidRPr="0048256C">
        <w:rPr>
          <w:bCs/>
        </w:rPr>
        <w:t>,</w:t>
      </w:r>
      <w:r w:rsidR="006E480B" w:rsidRPr="0048256C">
        <w:rPr>
          <w:bCs/>
        </w:rPr>
        <w:t xml:space="preserve"> </w:t>
      </w:r>
      <w:r w:rsidR="009D050F" w:rsidRPr="0048256C">
        <w:rPr>
          <w:bCs/>
        </w:rPr>
        <w:t xml:space="preserve">cuando </w:t>
      </w:r>
      <w:r w:rsidR="009D050F" w:rsidRPr="00A3337B">
        <w:rPr>
          <w:bCs/>
        </w:rPr>
        <w:t xml:space="preserve">llevar </w:t>
      </w:r>
      <w:r w:rsidR="00F81E99" w:rsidRPr="0048256C">
        <w:rPr>
          <w:bCs/>
        </w:rPr>
        <w:t xml:space="preserve">a término </w:t>
      </w:r>
      <w:r w:rsidR="009D050F" w:rsidRPr="00A3337B">
        <w:rPr>
          <w:bCs/>
        </w:rPr>
        <w:t>el embarazo podría ocasionar un daño o sufrimiento sustancial a la mujer o niña embarazada, especialmente en los casos en que el embarazo</w:t>
      </w:r>
      <w:r w:rsidR="007105BB" w:rsidRPr="0048256C">
        <w:rPr>
          <w:bCs/>
        </w:rPr>
        <w:t xml:space="preserve"> sea</w:t>
      </w:r>
      <w:r w:rsidR="009D050F" w:rsidRPr="00A3337B">
        <w:rPr>
          <w:bCs/>
        </w:rPr>
        <w:t xml:space="preserve"> el resultado de una violación o incesto </w:t>
      </w:r>
      <w:r w:rsidR="007105BB" w:rsidRPr="0048256C">
        <w:rPr>
          <w:bCs/>
        </w:rPr>
        <w:t>o</w:t>
      </w:r>
      <w:r w:rsidR="009D050F" w:rsidRPr="00A3337B">
        <w:rPr>
          <w:bCs/>
        </w:rPr>
        <w:t xml:space="preserve"> cuando </w:t>
      </w:r>
      <w:r w:rsidR="007105BB" w:rsidRPr="0048256C">
        <w:rPr>
          <w:bCs/>
        </w:rPr>
        <w:t xml:space="preserve">no sea </w:t>
      </w:r>
      <w:r w:rsidR="009D050F" w:rsidRPr="00A3337B">
        <w:rPr>
          <w:bCs/>
        </w:rPr>
        <w:t xml:space="preserve">viable, así como en todas las demás </w:t>
      </w:r>
      <w:r w:rsidR="00734414" w:rsidRPr="0048256C">
        <w:rPr>
          <w:bCs/>
        </w:rPr>
        <w:t xml:space="preserve">circunstancias, </w:t>
      </w:r>
      <w:r w:rsidR="000F5461" w:rsidRPr="0048256C">
        <w:rPr>
          <w:bCs/>
        </w:rPr>
        <w:t xml:space="preserve">con el resultado de un elevado número de abortos inseguros y una alta tasa de mortalidad materna. </w:t>
      </w:r>
      <w:r w:rsidR="0005799F" w:rsidRPr="0048256C">
        <w:rPr>
          <w:bCs/>
        </w:rPr>
        <w:t>T</w:t>
      </w:r>
      <w:r w:rsidR="000F5461" w:rsidRPr="0048256C">
        <w:rPr>
          <w:bCs/>
        </w:rPr>
        <w:t xml:space="preserve">ambién está preocupado por el mantenimiento de los altos índices de embarazo infantil y adolescente, debidos entre otras </w:t>
      </w:r>
      <w:r w:rsidR="000F5461" w:rsidRPr="0048256C">
        <w:rPr>
          <w:bCs/>
        </w:rPr>
        <w:lastRenderedPageBreak/>
        <w:t xml:space="preserve">cosas a la falta de servicios </w:t>
      </w:r>
      <w:r w:rsidR="008E08AD" w:rsidRPr="0048256C">
        <w:rPr>
          <w:bCs/>
        </w:rPr>
        <w:t xml:space="preserve">adecuados </w:t>
      </w:r>
      <w:r w:rsidR="000F5461" w:rsidRPr="0048256C">
        <w:rPr>
          <w:bCs/>
        </w:rPr>
        <w:t xml:space="preserve">de salud reproductiva </w:t>
      </w:r>
      <w:r w:rsidR="008E08AD" w:rsidRPr="0048256C">
        <w:rPr>
          <w:bCs/>
        </w:rPr>
        <w:t xml:space="preserve">y a una </w:t>
      </w:r>
      <w:r w:rsidR="000F5461" w:rsidRPr="0048256C">
        <w:rPr>
          <w:bCs/>
        </w:rPr>
        <w:t>información inadecuad</w:t>
      </w:r>
      <w:r w:rsidR="008E08AD" w:rsidRPr="0048256C">
        <w:rPr>
          <w:bCs/>
        </w:rPr>
        <w:t>a</w:t>
      </w:r>
      <w:r w:rsidR="000F5461" w:rsidRPr="0048256C">
        <w:rPr>
          <w:bCs/>
        </w:rPr>
        <w:t xml:space="preserve"> e insuficiente</w:t>
      </w:r>
      <w:r w:rsidR="0066032B">
        <w:rPr>
          <w:bCs/>
        </w:rPr>
        <w:t>.</w:t>
      </w:r>
      <w:r w:rsidR="002F6295" w:rsidRPr="0048256C">
        <w:rPr>
          <w:bCs/>
        </w:rPr>
        <w:t xml:space="preserve"> Asimismo, </w:t>
      </w:r>
      <w:r w:rsidR="00C24AEB">
        <w:rPr>
          <w:bCs/>
        </w:rPr>
        <w:t xml:space="preserve">el Comité </w:t>
      </w:r>
      <w:r w:rsidR="002F6295" w:rsidRPr="0048256C">
        <w:rPr>
          <w:bCs/>
        </w:rPr>
        <w:t>está preocupado por las informaciones sobre la</w:t>
      </w:r>
      <w:r w:rsidR="00105DB7" w:rsidRPr="0048256C">
        <w:rPr>
          <w:bCs/>
        </w:rPr>
        <w:t xml:space="preserve"> práctica de esterilización forzada a personas con discapacidad</w:t>
      </w:r>
      <w:r w:rsidR="002F6295" w:rsidRPr="0048256C">
        <w:rPr>
          <w:bCs/>
        </w:rPr>
        <w:t xml:space="preserve"> </w:t>
      </w:r>
      <w:r w:rsidR="000F5461" w:rsidRPr="0048256C">
        <w:rPr>
          <w:bCs/>
        </w:rPr>
        <w:t>(arts.</w:t>
      </w:r>
      <w:r w:rsidR="00DE7EAB">
        <w:rPr>
          <w:bCs/>
        </w:rPr>
        <w:t xml:space="preserve"> </w:t>
      </w:r>
      <w:r w:rsidR="00105DB7" w:rsidRPr="0048256C">
        <w:rPr>
          <w:bCs/>
        </w:rPr>
        <w:t xml:space="preserve">2, </w:t>
      </w:r>
      <w:r w:rsidR="000F5461" w:rsidRPr="0048256C">
        <w:rPr>
          <w:bCs/>
        </w:rPr>
        <w:t>3, 6, 7, 17 y</w:t>
      </w:r>
      <w:r w:rsidR="00DE7EAB">
        <w:rPr>
          <w:bCs/>
        </w:rPr>
        <w:t> </w:t>
      </w:r>
      <w:r w:rsidR="000F5461" w:rsidRPr="0048256C">
        <w:rPr>
          <w:bCs/>
        </w:rPr>
        <w:t>26).</w:t>
      </w:r>
    </w:p>
    <w:p w14:paraId="6E1DF6FB" w14:textId="08A0CCFA" w:rsidR="000F5461" w:rsidRPr="0048256C" w:rsidRDefault="00284425" w:rsidP="0022675A">
      <w:pPr>
        <w:spacing w:after="120"/>
        <w:ind w:left="1134" w:right="1134"/>
        <w:jc w:val="both"/>
        <w:rPr>
          <w:b/>
          <w:bCs/>
        </w:rPr>
      </w:pPr>
      <w:r w:rsidRPr="0048256C">
        <w:rPr>
          <w:bCs/>
        </w:rPr>
        <w:t>16.</w:t>
      </w:r>
      <w:r w:rsidR="00F07529" w:rsidRPr="0048256C">
        <w:rPr>
          <w:bCs/>
        </w:rPr>
        <w:tab/>
      </w:r>
      <w:r w:rsidR="00664E18" w:rsidRPr="0048256C">
        <w:rPr>
          <w:b/>
          <w:bCs/>
        </w:rPr>
        <w:t>El Estado parte debe</w:t>
      </w:r>
      <w:r w:rsidR="000F5461" w:rsidRPr="0048256C">
        <w:rPr>
          <w:b/>
          <w:bCs/>
        </w:rPr>
        <w:t xml:space="preserve"> modificar su legislación para garantizar el acceso</w:t>
      </w:r>
      <w:r w:rsidR="00284692" w:rsidRPr="0048256C">
        <w:rPr>
          <w:b/>
          <w:bCs/>
        </w:rPr>
        <w:t xml:space="preserve"> legal, seguro y efectivo</w:t>
      </w:r>
      <w:r w:rsidR="000F5461" w:rsidRPr="0048256C">
        <w:rPr>
          <w:b/>
          <w:bCs/>
        </w:rPr>
        <w:t xml:space="preserve"> </w:t>
      </w:r>
      <w:r w:rsidR="001E79B2" w:rsidRPr="0048256C">
        <w:rPr>
          <w:b/>
          <w:bCs/>
        </w:rPr>
        <w:t>a la i</w:t>
      </w:r>
      <w:r w:rsidR="00412B4C" w:rsidRPr="0048256C">
        <w:rPr>
          <w:b/>
          <w:bCs/>
        </w:rPr>
        <w:t>nterrupción voluntaria del embarazo</w:t>
      </w:r>
      <w:r w:rsidR="00B00E74" w:rsidRPr="0048256C">
        <w:rPr>
          <w:b/>
          <w:bCs/>
        </w:rPr>
        <w:t xml:space="preserve"> cuando </w:t>
      </w:r>
      <w:r w:rsidR="00282C8B" w:rsidRPr="0048256C">
        <w:rPr>
          <w:b/>
          <w:bCs/>
        </w:rPr>
        <w:t>la vida o la salud de la mujer o niña embarazada estén en riesgo</w:t>
      </w:r>
      <w:r w:rsidR="004B2482" w:rsidRPr="0048256C">
        <w:rPr>
          <w:b/>
          <w:bCs/>
        </w:rPr>
        <w:t>,</w:t>
      </w:r>
      <w:r w:rsidR="00522E19" w:rsidRPr="0048256C">
        <w:rPr>
          <w:b/>
          <w:bCs/>
        </w:rPr>
        <w:t xml:space="preserve"> y </w:t>
      </w:r>
      <w:r w:rsidR="00282C8B" w:rsidRPr="0048256C">
        <w:rPr>
          <w:b/>
          <w:bCs/>
        </w:rPr>
        <w:t xml:space="preserve">cuando </w:t>
      </w:r>
      <w:r w:rsidR="00B00E74" w:rsidRPr="0048256C">
        <w:rPr>
          <w:b/>
          <w:bCs/>
        </w:rPr>
        <w:t xml:space="preserve">llevar </w:t>
      </w:r>
      <w:r w:rsidR="00282C8B" w:rsidRPr="0048256C">
        <w:rPr>
          <w:b/>
          <w:bCs/>
        </w:rPr>
        <w:t xml:space="preserve">a término </w:t>
      </w:r>
      <w:r w:rsidR="00B00E74" w:rsidRPr="0048256C">
        <w:rPr>
          <w:b/>
          <w:bCs/>
        </w:rPr>
        <w:t>el embarazo podría ocasionar un daño o sufrimiento sustancial a la mujer o niña embarazada, especialmente en los casos en que el embarazo</w:t>
      </w:r>
      <w:r w:rsidR="00BE1262" w:rsidRPr="0048256C">
        <w:rPr>
          <w:b/>
          <w:bCs/>
        </w:rPr>
        <w:t xml:space="preserve"> sea</w:t>
      </w:r>
      <w:r w:rsidR="00B00E74" w:rsidRPr="0048256C">
        <w:rPr>
          <w:b/>
          <w:bCs/>
        </w:rPr>
        <w:t xml:space="preserve"> el resultado de una violación o incesto </w:t>
      </w:r>
      <w:r w:rsidR="00C9047F" w:rsidRPr="0048256C">
        <w:rPr>
          <w:b/>
          <w:bCs/>
        </w:rPr>
        <w:t>o</w:t>
      </w:r>
      <w:r w:rsidR="00B00E74" w:rsidRPr="0048256C">
        <w:rPr>
          <w:b/>
          <w:bCs/>
        </w:rPr>
        <w:t xml:space="preserve"> cuando </w:t>
      </w:r>
      <w:r w:rsidR="007105BB" w:rsidRPr="0048256C">
        <w:rPr>
          <w:b/>
          <w:bCs/>
        </w:rPr>
        <w:t>no sea</w:t>
      </w:r>
      <w:r w:rsidR="00B00E74" w:rsidRPr="0048256C">
        <w:rPr>
          <w:b/>
          <w:bCs/>
        </w:rPr>
        <w:t xml:space="preserve"> viable</w:t>
      </w:r>
      <w:r w:rsidR="00B16503" w:rsidRPr="0048256C">
        <w:rPr>
          <w:b/>
          <w:bCs/>
        </w:rPr>
        <w:t>. Además, el Estado parte no debe regular el embarazo o el aborto en todos los demás casos de una manera que sea contraria a su obligación de garantizar que las mujeres y las niñas no tengan que recurri</w:t>
      </w:r>
      <w:r w:rsidR="00F30936" w:rsidRPr="0048256C">
        <w:rPr>
          <w:b/>
          <w:bCs/>
        </w:rPr>
        <w:t>r a abortos inseguros, y deberá</w:t>
      </w:r>
      <w:r w:rsidR="00B16503" w:rsidRPr="0048256C">
        <w:rPr>
          <w:b/>
          <w:bCs/>
        </w:rPr>
        <w:t xml:space="preserve"> revisar su legislación con respecto al aborto en consecuencia.</w:t>
      </w:r>
      <w:r w:rsidR="00EA1915">
        <w:rPr>
          <w:b/>
          <w:bCs/>
        </w:rPr>
        <w:t xml:space="preserve"> </w:t>
      </w:r>
      <w:r w:rsidR="002B468A" w:rsidRPr="0048256C">
        <w:rPr>
          <w:b/>
          <w:bCs/>
        </w:rPr>
        <w:t xml:space="preserve">No debe aplicar </w:t>
      </w:r>
      <w:r w:rsidR="0044551C" w:rsidRPr="0048256C">
        <w:rPr>
          <w:b/>
          <w:bCs/>
        </w:rPr>
        <w:t>sanciones penales</w:t>
      </w:r>
      <w:r w:rsidR="002B468A" w:rsidRPr="0048256C">
        <w:rPr>
          <w:b/>
          <w:bCs/>
        </w:rPr>
        <w:t xml:space="preserve"> a mujeres y niñas </w:t>
      </w:r>
      <w:r w:rsidR="0044551C" w:rsidRPr="0048256C">
        <w:rPr>
          <w:b/>
          <w:bCs/>
        </w:rPr>
        <w:t xml:space="preserve">que se sometan a un aborto ni a </w:t>
      </w:r>
      <w:r w:rsidR="00F86CCE" w:rsidRPr="0048256C">
        <w:rPr>
          <w:b/>
          <w:bCs/>
        </w:rPr>
        <w:t>proveedores de servicios médicos que las asistan en ello, ya que tales medidas obligan a las mujeres y niñas a recurrir a abortos inseguros.</w:t>
      </w:r>
      <w:r w:rsidR="0022675A" w:rsidRPr="0048256C">
        <w:rPr>
          <w:b/>
          <w:bCs/>
        </w:rPr>
        <w:t xml:space="preserve"> </w:t>
      </w:r>
      <w:r w:rsidR="00411B8C" w:rsidRPr="0048256C">
        <w:rPr>
          <w:b/>
          <w:bCs/>
        </w:rPr>
        <w:t xml:space="preserve">Debe también garantizar el acceso pleno a </w:t>
      </w:r>
      <w:r w:rsidR="001A6D52" w:rsidRPr="0048256C">
        <w:rPr>
          <w:b/>
          <w:bCs/>
        </w:rPr>
        <w:t xml:space="preserve">los </w:t>
      </w:r>
      <w:r w:rsidR="00411B8C" w:rsidRPr="0048256C">
        <w:rPr>
          <w:b/>
          <w:bCs/>
        </w:rPr>
        <w:t xml:space="preserve">servicios de salud sexual y reproductiva y a la educación para sensibilizar a hombres, mujeres y adolescentes en todo el país. </w:t>
      </w:r>
      <w:r w:rsidR="00105DB7" w:rsidRPr="0048256C">
        <w:rPr>
          <w:b/>
          <w:bCs/>
        </w:rPr>
        <w:t xml:space="preserve">Asimismo, debe asegurar que se sigan todos los procedimientos para obtener el consentimiento pleno e informado de las personas con discapacidad en la práctica de esterilización. Al respecto, el Estado parte debe impartir formación especial al personal de salud con el fin de dar a conocer mejor </w:t>
      </w:r>
      <w:r w:rsidR="004D761B" w:rsidRPr="0048256C">
        <w:rPr>
          <w:b/>
          <w:bCs/>
        </w:rPr>
        <w:t xml:space="preserve">estos procedimientos para dar consentimiento, así como </w:t>
      </w:r>
      <w:r w:rsidR="00105DB7" w:rsidRPr="0048256C">
        <w:rPr>
          <w:b/>
          <w:bCs/>
        </w:rPr>
        <w:t xml:space="preserve">los efectos perjudiciales y los alcances de la esterilización forzada. </w:t>
      </w:r>
    </w:p>
    <w:p w14:paraId="0E98F7F1" w14:textId="1BE4440D" w:rsidR="000F5461" w:rsidRPr="0048256C" w:rsidRDefault="00F07529" w:rsidP="00F07529">
      <w:pPr>
        <w:pStyle w:val="H23G"/>
      </w:pPr>
      <w:r w:rsidRPr="0048256C">
        <w:tab/>
      </w:r>
      <w:r w:rsidRPr="0048256C">
        <w:tab/>
      </w:r>
      <w:r w:rsidR="001F056B" w:rsidRPr="0048256C">
        <w:t>U</w:t>
      </w:r>
      <w:r w:rsidR="00631334" w:rsidRPr="0048256C">
        <w:t xml:space="preserve">so </w:t>
      </w:r>
      <w:r w:rsidR="001F056B" w:rsidRPr="0048256C">
        <w:t xml:space="preserve">excesivo </w:t>
      </w:r>
      <w:r w:rsidR="00631334" w:rsidRPr="0048256C">
        <w:t>de la fuerza</w:t>
      </w:r>
      <w:r w:rsidR="000F5461" w:rsidRPr="0048256C">
        <w:t xml:space="preserve"> y ejecuciones extrajudiciales</w:t>
      </w:r>
    </w:p>
    <w:p w14:paraId="1D6C9CAA" w14:textId="18D800B5" w:rsidR="000F5461" w:rsidRPr="0048256C" w:rsidRDefault="00284425" w:rsidP="00A3337B">
      <w:pPr>
        <w:pStyle w:val="SingleTxtG"/>
      </w:pPr>
      <w:r w:rsidRPr="0048256C">
        <w:t>17.</w:t>
      </w:r>
      <w:r w:rsidR="00F07529" w:rsidRPr="0048256C">
        <w:tab/>
      </w:r>
      <w:r w:rsidR="006F7CA3" w:rsidRPr="0048256C">
        <w:t xml:space="preserve">El Comité </w:t>
      </w:r>
      <w:r w:rsidR="00E94DE8" w:rsidRPr="0048256C">
        <w:t xml:space="preserve">acoge con satisfacción </w:t>
      </w:r>
      <w:r w:rsidR="001A604F" w:rsidRPr="0048256C">
        <w:t>el</w:t>
      </w:r>
      <w:r w:rsidR="000F5461" w:rsidRPr="0048256C">
        <w:t xml:space="preserve"> Código de Ética de la Policía Nacional</w:t>
      </w:r>
      <w:r w:rsidR="006F7CA3" w:rsidRPr="0048256C">
        <w:t xml:space="preserve"> y</w:t>
      </w:r>
      <w:r w:rsidR="000F5461" w:rsidRPr="0048256C">
        <w:t xml:space="preserve"> </w:t>
      </w:r>
      <w:r w:rsidR="001A604F" w:rsidRPr="0048256C">
        <w:t>e</w:t>
      </w:r>
      <w:r w:rsidR="002B04E8" w:rsidRPr="0048256C">
        <w:t>l</w:t>
      </w:r>
      <w:r w:rsidR="000F5461" w:rsidRPr="0048256C">
        <w:t xml:space="preserve"> Reglamento sobre el uso de la fuerza, </w:t>
      </w:r>
      <w:r w:rsidR="002B04E8" w:rsidRPr="0048256C">
        <w:t xml:space="preserve">el </w:t>
      </w:r>
      <w:r w:rsidR="006F7CA3" w:rsidRPr="0048256C">
        <w:t>cual incorpora algunos principios importantes de los Principios Básicos sobre el Empleo de la Fuerza y de Armas de Fuego por los Funcionarios Encargados de Hacer Cumplir la Ley</w:t>
      </w:r>
      <w:r w:rsidR="00E27225" w:rsidRPr="0048256C">
        <w:t xml:space="preserve">. </w:t>
      </w:r>
      <w:r w:rsidR="00274E87" w:rsidRPr="0048256C">
        <w:t>E</w:t>
      </w:r>
      <w:r w:rsidR="009C299F" w:rsidRPr="0048256C">
        <w:t xml:space="preserve">l Comité </w:t>
      </w:r>
      <w:r w:rsidR="009638A2" w:rsidRPr="0048256C">
        <w:t>está preocupado</w:t>
      </w:r>
      <w:r w:rsidR="00635F2F" w:rsidRPr="0048256C">
        <w:t xml:space="preserve"> por los informes sobre</w:t>
      </w:r>
      <w:r w:rsidR="000F5461" w:rsidRPr="0048256C">
        <w:t xml:space="preserve"> brutalidad policial y el uso excesivo de la fuerza por parte de los agentes del orden y de seguridad, en particular </w:t>
      </w:r>
      <w:r w:rsidR="00846865">
        <w:t xml:space="preserve">de </w:t>
      </w:r>
      <w:r w:rsidR="000F5461" w:rsidRPr="0048256C">
        <w:t xml:space="preserve">la Policía Nacional. </w:t>
      </w:r>
      <w:r w:rsidR="009638A2" w:rsidRPr="0048256C">
        <w:t>También le preocupa</w:t>
      </w:r>
      <w:r w:rsidR="00B32A51" w:rsidRPr="0048256C">
        <w:t xml:space="preserve"> la información sobre el</w:t>
      </w:r>
      <w:r w:rsidR="000F5461" w:rsidRPr="0048256C">
        <w:t xml:space="preserve"> elevado número de ejecuciones extrajudiciales</w:t>
      </w:r>
      <w:r w:rsidR="007E2A77" w:rsidRPr="0048256C">
        <w:t xml:space="preserve"> </w:t>
      </w:r>
      <w:r w:rsidR="000F5461" w:rsidRPr="0048256C">
        <w:t>(arts. 2, 6, 7, 10</w:t>
      </w:r>
      <w:r w:rsidR="00846865">
        <w:t xml:space="preserve"> y </w:t>
      </w:r>
      <w:r w:rsidR="000F5461" w:rsidRPr="0048256C">
        <w:t>14).</w:t>
      </w:r>
    </w:p>
    <w:p w14:paraId="6AC2DD81" w14:textId="1395A14E" w:rsidR="000F5461" w:rsidRPr="0048256C" w:rsidRDefault="00284425">
      <w:pPr>
        <w:spacing w:after="120"/>
        <w:ind w:left="1134" w:right="1134"/>
        <w:jc w:val="both"/>
        <w:rPr>
          <w:rFonts w:cs="Calibri"/>
          <w:b/>
          <w:bCs/>
        </w:rPr>
      </w:pPr>
      <w:r w:rsidRPr="00A3337B">
        <w:rPr>
          <w:rStyle w:val="SingleTxtGChar"/>
        </w:rPr>
        <w:t>18.</w:t>
      </w:r>
      <w:r w:rsidR="00F07529" w:rsidRPr="0048256C">
        <w:rPr>
          <w:rFonts w:cs="Calibri"/>
          <w:b/>
        </w:rPr>
        <w:tab/>
      </w:r>
      <w:r w:rsidR="000F5461" w:rsidRPr="0048256C">
        <w:rPr>
          <w:rFonts w:cs="Calibri"/>
          <w:b/>
        </w:rPr>
        <w:t xml:space="preserve">El Estado parte debe adoptar las medidas necesarias para </w:t>
      </w:r>
      <w:r w:rsidR="004B7211" w:rsidRPr="0048256C">
        <w:rPr>
          <w:rFonts w:cs="Calibri"/>
          <w:b/>
        </w:rPr>
        <w:t>combatir</w:t>
      </w:r>
      <w:r w:rsidR="000F5461" w:rsidRPr="0048256C">
        <w:rPr>
          <w:rFonts w:cs="Calibri"/>
          <w:b/>
        </w:rPr>
        <w:t xml:space="preserve"> el uso excesivo de la fuerza por parte de los agentes del orden y de seguridad</w:t>
      </w:r>
      <w:r w:rsidR="000F5461" w:rsidRPr="0048256C">
        <w:rPr>
          <w:rFonts w:cs="Calibri"/>
          <w:b/>
          <w:bCs/>
        </w:rPr>
        <w:t xml:space="preserve">. </w:t>
      </w:r>
      <w:r w:rsidR="00E10AE4" w:rsidRPr="0048256C">
        <w:rPr>
          <w:rFonts w:cs="Calibri"/>
          <w:b/>
          <w:bCs/>
        </w:rPr>
        <w:t>D</w:t>
      </w:r>
      <w:r w:rsidR="000F5461" w:rsidRPr="0048256C">
        <w:rPr>
          <w:rFonts w:cs="Calibri"/>
          <w:b/>
          <w:bCs/>
        </w:rPr>
        <w:t xml:space="preserve">ebe garantizar que el Reglamento sobre el uso de la fuerza y su aplicación estén en </w:t>
      </w:r>
      <w:r w:rsidR="00014699" w:rsidRPr="0048256C">
        <w:rPr>
          <w:rFonts w:cs="Calibri"/>
          <w:b/>
          <w:bCs/>
        </w:rPr>
        <w:t>completa</w:t>
      </w:r>
      <w:r w:rsidR="008147F4" w:rsidRPr="0048256C">
        <w:rPr>
          <w:rFonts w:cs="Calibri"/>
          <w:b/>
          <w:bCs/>
        </w:rPr>
        <w:t xml:space="preserve"> </w:t>
      </w:r>
      <w:r w:rsidR="000F5461" w:rsidRPr="0048256C">
        <w:rPr>
          <w:rFonts w:cs="Calibri"/>
          <w:b/>
          <w:bCs/>
        </w:rPr>
        <w:t>concordancia con los estándares internacionales, incluyendo el Pacto y los Principios Básicos sobre el Empleo de la Fuerza y de Armas de Fuego por los Funcionarios Encargados de Hacer Cumplir la Ley</w:t>
      </w:r>
      <w:r w:rsidR="00990FD1" w:rsidRPr="0048256C">
        <w:rPr>
          <w:rFonts w:cs="Calibri"/>
          <w:b/>
          <w:bCs/>
        </w:rPr>
        <w:t>, y debe garantizar</w:t>
      </w:r>
      <w:r w:rsidR="00762A8F" w:rsidRPr="0048256C">
        <w:rPr>
          <w:rFonts w:cs="Calibri"/>
          <w:b/>
          <w:bCs/>
        </w:rPr>
        <w:t xml:space="preserve"> que los agentes</w:t>
      </w:r>
      <w:r w:rsidR="00990FD1" w:rsidRPr="0048256C">
        <w:rPr>
          <w:rFonts w:cs="Calibri"/>
          <w:b/>
          <w:bCs/>
        </w:rPr>
        <w:t xml:space="preserve"> del orden y de seguridad reciba</w:t>
      </w:r>
      <w:r w:rsidR="00762A8F" w:rsidRPr="0048256C">
        <w:rPr>
          <w:rFonts w:cs="Calibri"/>
          <w:b/>
          <w:bCs/>
        </w:rPr>
        <w:t>n formación en estos estándares</w:t>
      </w:r>
      <w:r w:rsidR="00506D89" w:rsidRPr="0048256C">
        <w:rPr>
          <w:rFonts w:cs="Calibri"/>
          <w:b/>
          <w:bCs/>
        </w:rPr>
        <w:t xml:space="preserve"> y que los apl</w:t>
      </w:r>
      <w:r w:rsidR="00956C9A" w:rsidRPr="0048256C">
        <w:rPr>
          <w:rFonts w:cs="Calibri"/>
          <w:b/>
          <w:bCs/>
        </w:rPr>
        <w:t>iquen</w:t>
      </w:r>
      <w:r w:rsidR="00506D89" w:rsidRPr="0048256C">
        <w:rPr>
          <w:rFonts w:cs="Calibri"/>
          <w:b/>
          <w:bCs/>
        </w:rPr>
        <w:t xml:space="preserve"> en la práctica</w:t>
      </w:r>
      <w:r w:rsidR="000F5461" w:rsidRPr="0048256C">
        <w:rPr>
          <w:rFonts w:cs="Calibri"/>
          <w:b/>
          <w:bCs/>
        </w:rPr>
        <w:t xml:space="preserve">. </w:t>
      </w:r>
      <w:r w:rsidR="00064C3E" w:rsidRPr="0048256C">
        <w:rPr>
          <w:rFonts w:cs="Calibri"/>
          <w:b/>
          <w:bCs/>
        </w:rPr>
        <w:t xml:space="preserve">Asimismo, </w:t>
      </w:r>
      <w:r w:rsidR="000F5461" w:rsidRPr="0048256C">
        <w:rPr>
          <w:rFonts w:cs="Calibri"/>
          <w:b/>
          <w:bCs/>
        </w:rPr>
        <w:t>debe garantizar que los casos de brutalidad o de uso excesivo de la fuerza</w:t>
      </w:r>
      <w:r w:rsidR="007D1F56" w:rsidRPr="0048256C">
        <w:rPr>
          <w:rFonts w:cs="Calibri"/>
          <w:b/>
          <w:bCs/>
        </w:rPr>
        <w:t>, incluida</w:t>
      </w:r>
      <w:r w:rsidR="002C2132" w:rsidRPr="0048256C">
        <w:rPr>
          <w:rFonts w:cs="Calibri"/>
          <w:b/>
          <w:bCs/>
        </w:rPr>
        <w:t xml:space="preserve"> </w:t>
      </w:r>
      <w:r w:rsidR="00080C46" w:rsidRPr="0048256C">
        <w:rPr>
          <w:rFonts w:cs="Calibri"/>
          <w:b/>
          <w:bCs/>
        </w:rPr>
        <w:t>la</w:t>
      </w:r>
      <w:r w:rsidR="002C2132" w:rsidRPr="0048256C">
        <w:rPr>
          <w:rFonts w:cs="Calibri"/>
          <w:b/>
          <w:bCs/>
        </w:rPr>
        <w:t xml:space="preserve"> fuerza letal,</w:t>
      </w:r>
      <w:r w:rsidR="000F5461" w:rsidRPr="0048256C">
        <w:rPr>
          <w:rFonts w:cs="Calibri"/>
          <w:b/>
          <w:bCs/>
        </w:rPr>
        <w:t xml:space="preserve"> por parte de los ag</w:t>
      </w:r>
      <w:r w:rsidR="00E10AE4" w:rsidRPr="0048256C">
        <w:rPr>
          <w:rFonts w:cs="Calibri"/>
          <w:b/>
          <w:bCs/>
        </w:rPr>
        <w:t xml:space="preserve">entes del orden y </w:t>
      </w:r>
      <w:r w:rsidR="00757121" w:rsidRPr="0048256C">
        <w:rPr>
          <w:rFonts w:cs="Calibri"/>
          <w:b/>
          <w:bCs/>
        </w:rPr>
        <w:t xml:space="preserve">de </w:t>
      </w:r>
      <w:r w:rsidR="00E10AE4" w:rsidRPr="0048256C">
        <w:rPr>
          <w:rFonts w:cs="Calibri"/>
          <w:b/>
          <w:bCs/>
        </w:rPr>
        <w:t>seguridad sean</w:t>
      </w:r>
      <w:r w:rsidR="000F5461" w:rsidRPr="0048256C">
        <w:rPr>
          <w:rFonts w:cs="Calibri"/>
          <w:b/>
          <w:bCs/>
        </w:rPr>
        <w:t xml:space="preserve"> investigados </w:t>
      </w:r>
      <w:r w:rsidR="00846865">
        <w:rPr>
          <w:rFonts w:cs="Calibri"/>
          <w:b/>
          <w:bCs/>
        </w:rPr>
        <w:t xml:space="preserve">de oficio </w:t>
      </w:r>
      <w:r w:rsidR="000F5461" w:rsidRPr="0048256C">
        <w:rPr>
          <w:rFonts w:cs="Calibri"/>
          <w:b/>
          <w:bCs/>
        </w:rPr>
        <w:t>de forma inmediata</w:t>
      </w:r>
      <w:r w:rsidR="00757121" w:rsidRPr="0048256C">
        <w:rPr>
          <w:rFonts w:cs="Calibri"/>
          <w:b/>
          <w:bCs/>
        </w:rPr>
        <w:t>,</w:t>
      </w:r>
      <w:r w:rsidR="00880C5A" w:rsidRPr="0048256C">
        <w:rPr>
          <w:rFonts w:cs="Calibri"/>
          <w:b/>
          <w:bCs/>
        </w:rPr>
        <w:t xml:space="preserve"> no solamente por la Fiscalía, </w:t>
      </w:r>
      <w:r w:rsidR="006E0511" w:rsidRPr="0048256C">
        <w:rPr>
          <w:rFonts w:cs="Calibri"/>
          <w:b/>
          <w:bCs/>
        </w:rPr>
        <w:t xml:space="preserve">sino también </w:t>
      </w:r>
      <w:r w:rsidR="000F5461" w:rsidRPr="0048256C">
        <w:rPr>
          <w:rFonts w:cs="Calibri"/>
          <w:b/>
          <w:bCs/>
        </w:rPr>
        <w:t>por un mecanismo independiente</w:t>
      </w:r>
      <w:r w:rsidR="00266AB5" w:rsidRPr="0048256C">
        <w:rPr>
          <w:rFonts w:cs="Calibri"/>
          <w:b/>
          <w:bCs/>
        </w:rPr>
        <w:t>,</w:t>
      </w:r>
      <w:r w:rsidR="000F5461" w:rsidRPr="0048256C">
        <w:rPr>
          <w:rFonts w:cs="Calibri"/>
          <w:b/>
          <w:bCs/>
        </w:rPr>
        <w:t xml:space="preserve"> imparcial</w:t>
      </w:r>
      <w:r w:rsidR="00D93233" w:rsidRPr="0048256C">
        <w:rPr>
          <w:rFonts w:cs="Calibri"/>
          <w:b/>
          <w:bCs/>
        </w:rPr>
        <w:t xml:space="preserve"> y eficaz</w:t>
      </w:r>
      <w:r w:rsidR="00757121" w:rsidRPr="0048256C">
        <w:rPr>
          <w:rFonts w:cs="Calibri"/>
          <w:b/>
          <w:bCs/>
        </w:rPr>
        <w:t>,</w:t>
      </w:r>
      <w:r w:rsidR="00880C5A" w:rsidRPr="0048256C">
        <w:rPr>
          <w:rFonts w:cs="Calibri"/>
          <w:b/>
          <w:bCs/>
        </w:rPr>
        <w:t xml:space="preserve"> y </w:t>
      </w:r>
      <w:r w:rsidR="00757121" w:rsidRPr="0048256C">
        <w:rPr>
          <w:rFonts w:cs="Calibri"/>
          <w:b/>
          <w:bCs/>
        </w:rPr>
        <w:t xml:space="preserve">que </w:t>
      </w:r>
      <w:r w:rsidR="00880C5A" w:rsidRPr="0048256C">
        <w:rPr>
          <w:rFonts w:cs="Calibri"/>
          <w:b/>
          <w:bCs/>
        </w:rPr>
        <w:t xml:space="preserve">los </w:t>
      </w:r>
      <w:r w:rsidR="00266AB5" w:rsidRPr="0048256C">
        <w:rPr>
          <w:rFonts w:cs="Calibri"/>
          <w:b/>
          <w:bCs/>
        </w:rPr>
        <w:t>autores</w:t>
      </w:r>
      <w:r w:rsidR="00880C5A" w:rsidRPr="0048256C">
        <w:rPr>
          <w:rFonts w:cs="Calibri"/>
          <w:b/>
          <w:bCs/>
        </w:rPr>
        <w:t xml:space="preserve"> de estos actos sean </w:t>
      </w:r>
      <w:r w:rsidR="00990FD1" w:rsidRPr="0048256C">
        <w:rPr>
          <w:rFonts w:cs="Calibri"/>
          <w:b/>
          <w:bCs/>
        </w:rPr>
        <w:t xml:space="preserve">debidamente </w:t>
      </w:r>
      <w:r w:rsidR="00FC2EC4" w:rsidRPr="0048256C">
        <w:rPr>
          <w:rFonts w:cs="Calibri"/>
          <w:b/>
          <w:bCs/>
        </w:rPr>
        <w:t>procesados</w:t>
      </w:r>
      <w:r w:rsidR="00990FD1" w:rsidRPr="0048256C">
        <w:rPr>
          <w:rFonts w:cs="Calibri"/>
          <w:b/>
          <w:bCs/>
        </w:rPr>
        <w:t xml:space="preserve"> y sancionados con penas apropiadas </w:t>
      </w:r>
      <w:r w:rsidR="00F941E2" w:rsidRPr="0048256C">
        <w:rPr>
          <w:rFonts w:cs="Calibri"/>
          <w:b/>
          <w:bCs/>
        </w:rPr>
        <w:t>de acuerdo a</w:t>
      </w:r>
      <w:r w:rsidR="00990FD1" w:rsidRPr="0048256C">
        <w:rPr>
          <w:rFonts w:cs="Calibri"/>
          <w:b/>
          <w:bCs/>
        </w:rPr>
        <w:t xml:space="preserve"> la gravedad del delito</w:t>
      </w:r>
      <w:r w:rsidR="000F5461" w:rsidRPr="0048256C">
        <w:rPr>
          <w:rFonts w:cs="Calibri"/>
          <w:b/>
          <w:bCs/>
        </w:rPr>
        <w:t>.</w:t>
      </w:r>
      <w:r w:rsidR="00E56EFE" w:rsidRPr="0048256C">
        <w:rPr>
          <w:rFonts w:cs="Calibri"/>
          <w:b/>
          <w:bCs/>
        </w:rPr>
        <w:t xml:space="preserve"> Debe también introducir la responsabilidad civil del Estado en todos los casos de responsabilidad </w:t>
      </w:r>
      <w:r w:rsidR="00E10AE4" w:rsidRPr="0048256C">
        <w:rPr>
          <w:rFonts w:cs="Calibri"/>
          <w:b/>
          <w:bCs/>
        </w:rPr>
        <w:t xml:space="preserve">policial, </w:t>
      </w:r>
      <w:r w:rsidR="00B27341" w:rsidRPr="0048256C">
        <w:rPr>
          <w:rFonts w:cs="Calibri"/>
          <w:b/>
          <w:bCs/>
        </w:rPr>
        <w:t>incluyendo</w:t>
      </w:r>
      <w:r w:rsidR="00DB2B5F" w:rsidRPr="0048256C">
        <w:rPr>
          <w:rFonts w:cs="Calibri"/>
          <w:b/>
          <w:bCs/>
        </w:rPr>
        <w:t xml:space="preserve"> </w:t>
      </w:r>
      <w:r w:rsidR="00E56EFE" w:rsidRPr="0048256C">
        <w:rPr>
          <w:rFonts w:cs="Calibri"/>
          <w:b/>
          <w:bCs/>
        </w:rPr>
        <w:t>la modificación d</w:t>
      </w:r>
      <w:r w:rsidR="000F5461" w:rsidRPr="0048256C">
        <w:rPr>
          <w:rFonts w:cs="Calibri"/>
          <w:b/>
          <w:bCs/>
        </w:rPr>
        <w:t>el artículo 61 de la Ley Institucional de la Policía Nacional.</w:t>
      </w:r>
    </w:p>
    <w:p w14:paraId="50B87D19" w14:textId="77777777" w:rsidR="000F5461" w:rsidRPr="0048256C" w:rsidRDefault="00F07529" w:rsidP="00A3337B">
      <w:pPr>
        <w:pStyle w:val="H23G"/>
      </w:pPr>
      <w:r w:rsidRPr="0048256C">
        <w:tab/>
      </w:r>
      <w:r w:rsidRPr="0048256C">
        <w:tab/>
      </w:r>
      <w:r w:rsidR="000F5461" w:rsidRPr="0048256C">
        <w:t>Prohibición de la esclavitud</w:t>
      </w:r>
      <w:r w:rsidR="00A8111F" w:rsidRPr="0048256C">
        <w:t xml:space="preserve">, </w:t>
      </w:r>
      <w:r w:rsidR="000F5461" w:rsidRPr="0048256C">
        <w:t>el trabajo forzoso y la trata de personas</w:t>
      </w:r>
    </w:p>
    <w:p w14:paraId="50A3FCC0" w14:textId="205165FA" w:rsidR="000F5461" w:rsidRPr="0048256C" w:rsidRDefault="00284425" w:rsidP="00A3337B">
      <w:pPr>
        <w:pStyle w:val="SingleTxtG"/>
        <w:rPr>
          <w:lang w:val="es-ES_tradnl"/>
        </w:rPr>
      </w:pPr>
      <w:r w:rsidRPr="0048256C">
        <w:t>19.</w:t>
      </w:r>
      <w:r w:rsidR="00F07529" w:rsidRPr="0048256C">
        <w:tab/>
      </w:r>
      <w:r w:rsidR="000F5461" w:rsidRPr="0048256C">
        <w:t xml:space="preserve">El Comité celebra los esfuerzos realizados por el Estado parte para combatir la trata de personas, los abusos sexuales y la explotación sexual. Sin embargo, </w:t>
      </w:r>
      <w:r w:rsidR="001517B5" w:rsidRPr="0048256C">
        <w:t xml:space="preserve">le preocupa la </w:t>
      </w:r>
      <w:r w:rsidR="00984767" w:rsidRPr="0048256C">
        <w:t xml:space="preserve">información sobre la </w:t>
      </w:r>
      <w:r w:rsidR="001517B5" w:rsidRPr="0048256C">
        <w:t>persistencia</w:t>
      </w:r>
      <w:r w:rsidR="000F5461" w:rsidRPr="0048256C">
        <w:t xml:space="preserve"> de estos fenómenos, afectando de manera particular a las personas en situación de vulnerabilidad como mujeres, niñas y niños, y las personas de origen haitiano. </w:t>
      </w:r>
      <w:r w:rsidR="00B521B4" w:rsidRPr="0048256C">
        <w:rPr>
          <w:lang w:val="es-ES_tradnl"/>
        </w:rPr>
        <w:t xml:space="preserve">También </w:t>
      </w:r>
      <w:r w:rsidR="00FE299D" w:rsidRPr="0048256C">
        <w:rPr>
          <w:lang w:val="es-ES_tradnl"/>
        </w:rPr>
        <w:t>está preocupado por</w:t>
      </w:r>
      <w:r w:rsidR="00EF28B6" w:rsidRPr="0048256C">
        <w:rPr>
          <w:lang w:val="es-ES_tradnl"/>
        </w:rPr>
        <w:t xml:space="preserve"> la insuficiencia de recursos para proporcionar asistencia y apoyo a las víctimas, incluido el </w:t>
      </w:r>
      <w:r w:rsidR="00FE299D" w:rsidRPr="0048256C">
        <w:rPr>
          <w:lang w:val="es-ES_tradnl"/>
        </w:rPr>
        <w:t xml:space="preserve">limitado número </w:t>
      </w:r>
      <w:r w:rsidR="000F5461" w:rsidRPr="0048256C">
        <w:rPr>
          <w:lang w:val="es-ES_tradnl"/>
        </w:rPr>
        <w:t xml:space="preserve">de albergues para las </w:t>
      </w:r>
      <w:r w:rsidR="00FE299D" w:rsidRPr="0048256C">
        <w:rPr>
          <w:lang w:val="es-ES_tradnl"/>
        </w:rPr>
        <w:t xml:space="preserve">víctimas de </w:t>
      </w:r>
      <w:r w:rsidR="002D64AA" w:rsidRPr="0048256C">
        <w:rPr>
          <w:lang w:val="es-ES_tradnl"/>
        </w:rPr>
        <w:t>trata</w:t>
      </w:r>
      <w:r w:rsidR="00FE299D" w:rsidRPr="0048256C">
        <w:rPr>
          <w:lang w:val="es-ES_tradnl"/>
        </w:rPr>
        <w:t xml:space="preserve"> de </w:t>
      </w:r>
      <w:r w:rsidR="00EF28B6" w:rsidRPr="0048256C">
        <w:rPr>
          <w:lang w:val="es-ES_tradnl"/>
        </w:rPr>
        <w:t>personas.</w:t>
      </w:r>
      <w:r w:rsidR="000F5461" w:rsidRPr="0048256C">
        <w:rPr>
          <w:lang w:val="es-ES_tradnl"/>
        </w:rPr>
        <w:t xml:space="preserve"> </w:t>
      </w:r>
      <w:r w:rsidR="003C07B6" w:rsidRPr="0048256C">
        <w:rPr>
          <w:lang w:val="es-ES_tradnl"/>
        </w:rPr>
        <w:t xml:space="preserve">Asimismo, </w:t>
      </w:r>
      <w:r w:rsidR="00B521B4" w:rsidRPr="0048256C">
        <w:rPr>
          <w:lang w:val="es-ES_tradnl"/>
        </w:rPr>
        <w:t xml:space="preserve">le </w:t>
      </w:r>
      <w:r w:rsidR="000F5461" w:rsidRPr="0048256C">
        <w:rPr>
          <w:lang w:val="es-ES_tradnl"/>
        </w:rPr>
        <w:t xml:space="preserve">preocupa la </w:t>
      </w:r>
      <w:r w:rsidR="00984767" w:rsidRPr="0048256C">
        <w:rPr>
          <w:lang w:val="es-ES_tradnl"/>
        </w:rPr>
        <w:t xml:space="preserve">información sobre </w:t>
      </w:r>
      <w:r w:rsidR="007F676A" w:rsidRPr="0048256C">
        <w:rPr>
          <w:lang w:val="es-ES_tradnl"/>
        </w:rPr>
        <w:t>la prevalencia</w:t>
      </w:r>
      <w:r w:rsidR="00506FFD" w:rsidRPr="0048256C">
        <w:rPr>
          <w:lang w:val="es-ES_tradnl"/>
        </w:rPr>
        <w:t xml:space="preserve"> </w:t>
      </w:r>
      <w:r w:rsidR="000F5461" w:rsidRPr="0048256C">
        <w:rPr>
          <w:lang w:val="es-ES_tradnl"/>
        </w:rPr>
        <w:t xml:space="preserve">del trabajo infantil, a pesar de los esfuerzos realizados por el Estado parte, </w:t>
      </w:r>
      <w:r w:rsidR="000F5461" w:rsidRPr="0048256C">
        <w:rPr>
          <w:lang w:val="es-ES_tradnl"/>
        </w:rPr>
        <w:lastRenderedPageBreak/>
        <w:t>especialmente en el sector doméstico</w:t>
      </w:r>
      <w:r w:rsidR="00694E5A" w:rsidRPr="0048256C">
        <w:rPr>
          <w:lang w:val="es-ES_tradnl"/>
        </w:rPr>
        <w:t xml:space="preserve"> y</w:t>
      </w:r>
      <w:r w:rsidR="000F5461" w:rsidRPr="0048256C">
        <w:rPr>
          <w:lang w:val="es-ES_tradnl"/>
        </w:rPr>
        <w:t xml:space="preserve"> agrícola. </w:t>
      </w:r>
      <w:r w:rsidR="00694E5A" w:rsidRPr="0048256C">
        <w:rPr>
          <w:lang w:val="es-ES_tradnl"/>
        </w:rPr>
        <w:t xml:space="preserve">También </w:t>
      </w:r>
      <w:r w:rsidR="000F5461" w:rsidRPr="0048256C">
        <w:rPr>
          <w:lang w:val="es-ES_tradnl"/>
        </w:rPr>
        <w:t>le preocupa</w:t>
      </w:r>
      <w:r w:rsidR="00984767" w:rsidRPr="0048256C">
        <w:rPr>
          <w:lang w:val="es-ES_tradnl"/>
        </w:rPr>
        <w:t xml:space="preserve"> la información </w:t>
      </w:r>
      <w:r w:rsidR="00AF390F" w:rsidRPr="0048256C">
        <w:rPr>
          <w:lang w:val="es-ES_tradnl"/>
        </w:rPr>
        <w:t>sobre explotación laboral y trabajo forzoso</w:t>
      </w:r>
      <w:r w:rsidR="0090490C" w:rsidRPr="0048256C">
        <w:rPr>
          <w:lang w:val="es-ES_tradnl"/>
        </w:rPr>
        <w:t xml:space="preserve">, en particular </w:t>
      </w:r>
      <w:r w:rsidR="00AF390F" w:rsidRPr="0048256C">
        <w:rPr>
          <w:lang w:val="es-ES_tradnl"/>
        </w:rPr>
        <w:t xml:space="preserve">en referencia a </w:t>
      </w:r>
      <w:r w:rsidR="000F5461" w:rsidRPr="0048256C">
        <w:rPr>
          <w:lang w:val="es-ES_tradnl"/>
        </w:rPr>
        <w:t xml:space="preserve">trabajadores de origen haitiano, especialmente en </w:t>
      </w:r>
      <w:r w:rsidR="008A50FB" w:rsidRPr="0048256C">
        <w:rPr>
          <w:lang w:val="es-ES_tradnl"/>
        </w:rPr>
        <w:t>el sector azucarero</w:t>
      </w:r>
      <w:r w:rsidR="007D15F5" w:rsidRPr="0048256C">
        <w:rPr>
          <w:lang w:val="es-ES_tradnl"/>
        </w:rPr>
        <w:t xml:space="preserve"> (</w:t>
      </w:r>
      <w:r w:rsidR="000F5461" w:rsidRPr="0048256C">
        <w:rPr>
          <w:lang w:val="es-ES_tradnl"/>
        </w:rPr>
        <w:t>arts. 3, 7, 8</w:t>
      </w:r>
      <w:r w:rsidR="005C2A77">
        <w:rPr>
          <w:lang w:val="es-ES_tradnl"/>
        </w:rPr>
        <w:t xml:space="preserve"> y</w:t>
      </w:r>
      <w:r w:rsidR="000F5461" w:rsidRPr="0048256C">
        <w:rPr>
          <w:lang w:val="es-ES_tradnl"/>
        </w:rPr>
        <w:t xml:space="preserve"> 24).</w:t>
      </w:r>
    </w:p>
    <w:p w14:paraId="3E243555" w14:textId="68F7CF7A" w:rsidR="000F5461" w:rsidRPr="0048256C" w:rsidRDefault="00284425" w:rsidP="00A3337B">
      <w:pPr>
        <w:pStyle w:val="SingleTxtG"/>
      </w:pPr>
      <w:r w:rsidRPr="0048256C">
        <w:rPr>
          <w:lang w:val="es-ES_tradnl"/>
        </w:rPr>
        <w:t>20.</w:t>
      </w:r>
      <w:r w:rsidR="00F07529" w:rsidRPr="0048256C">
        <w:rPr>
          <w:lang w:val="es-ES_tradnl"/>
        </w:rPr>
        <w:tab/>
      </w:r>
      <w:r w:rsidR="000F5461" w:rsidRPr="00A3337B">
        <w:rPr>
          <w:b/>
          <w:lang w:val="es-ES_tradnl"/>
        </w:rPr>
        <w:t>El</w:t>
      </w:r>
      <w:r w:rsidR="000F5461" w:rsidRPr="00A3337B">
        <w:rPr>
          <w:b/>
        </w:rPr>
        <w:t xml:space="preserve"> Estado parte </w:t>
      </w:r>
      <w:r w:rsidR="00FA4941" w:rsidRPr="00A3337B">
        <w:rPr>
          <w:b/>
          <w:lang w:val="es-ES_tradnl"/>
        </w:rPr>
        <w:t>debe</w:t>
      </w:r>
      <w:r w:rsidR="000F5461" w:rsidRPr="00A3337B">
        <w:rPr>
          <w:b/>
          <w:lang w:val="es-ES_tradnl"/>
        </w:rPr>
        <w:t xml:space="preserve"> </w:t>
      </w:r>
      <w:r w:rsidR="00FA4941" w:rsidRPr="00A3337B">
        <w:rPr>
          <w:b/>
          <w:lang w:val="es-ES_tradnl"/>
        </w:rPr>
        <w:t xml:space="preserve">intensificar sus esfuerzos para combatir </w:t>
      </w:r>
      <w:r w:rsidR="00FA4941" w:rsidRPr="00A3337B">
        <w:rPr>
          <w:b/>
        </w:rPr>
        <w:t>la trata de personas, los abusos sexuales y la explotación</w:t>
      </w:r>
      <w:r w:rsidR="00DE177E" w:rsidRPr="00A3337B">
        <w:rPr>
          <w:b/>
        </w:rPr>
        <w:t xml:space="preserve"> sexual</w:t>
      </w:r>
      <w:r w:rsidR="00FA4941" w:rsidRPr="00A3337B">
        <w:rPr>
          <w:b/>
        </w:rPr>
        <w:t xml:space="preserve"> y </w:t>
      </w:r>
      <w:r w:rsidR="000F5461" w:rsidRPr="00A3337B">
        <w:rPr>
          <w:b/>
          <w:lang w:val="es-ES_tradnl"/>
        </w:rPr>
        <w:t>asegurar que las medidas adoptadas por el Estado</w:t>
      </w:r>
      <w:r w:rsidR="00DE177E" w:rsidRPr="00A3337B">
        <w:rPr>
          <w:b/>
          <w:lang w:val="es-ES_tradnl"/>
        </w:rPr>
        <w:t xml:space="preserve"> parte</w:t>
      </w:r>
      <w:r w:rsidR="000F5461" w:rsidRPr="00A3337B">
        <w:rPr>
          <w:b/>
          <w:lang w:val="es-ES_tradnl"/>
        </w:rPr>
        <w:t xml:space="preserve"> para combatir </w:t>
      </w:r>
      <w:r w:rsidR="00FA4941" w:rsidRPr="00A3337B">
        <w:rPr>
          <w:b/>
          <w:lang w:val="es-ES_tradnl"/>
        </w:rPr>
        <w:t>estos fenómenos</w:t>
      </w:r>
      <w:r w:rsidR="00FA4941" w:rsidRPr="00A3337B">
        <w:rPr>
          <w:b/>
        </w:rPr>
        <w:t xml:space="preserve"> </w:t>
      </w:r>
      <w:r w:rsidR="000F5461" w:rsidRPr="00A3337B">
        <w:rPr>
          <w:b/>
        </w:rPr>
        <w:t>sean implementadas eficazmente</w:t>
      </w:r>
      <w:r w:rsidR="000F5461" w:rsidRPr="00A3337B">
        <w:rPr>
          <w:b/>
          <w:lang w:val="es-ES_tradnl"/>
        </w:rPr>
        <w:t xml:space="preserve">. </w:t>
      </w:r>
      <w:r w:rsidR="008E26D5" w:rsidRPr="00A3337B">
        <w:rPr>
          <w:b/>
          <w:szCs w:val="22"/>
        </w:rPr>
        <w:t>Debe</w:t>
      </w:r>
      <w:r w:rsidR="000F5461" w:rsidRPr="00A3337B">
        <w:rPr>
          <w:b/>
          <w:lang w:val="es-ES_tradnl"/>
        </w:rPr>
        <w:t xml:space="preserve"> </w:t>
      </w:r>
      <w:r w:rsidR="008E26D5" w:rsidRPr="00A3337B">
        <w:rPr>
          <w:b/>
          <w:lang w:val="es-ES_tradnl"/>
        </w:rPr>
        <w:t xml:space="preserve">también </w:t>
      </w:r>
      <w:r w:rsidR="000F5461" w:rsidRPr="00A3337B">
        <w:rPr>
          <w:b/>
          <w:lang w:val="es-ES_tradnl"/>
        </w:rPr>
        <w:t xml:space="preserve">garantizar que estos delitos sean investigados, los responsables </w:t>
      </w:r>
      <w:r w:rsidR="007D3B12" w:rsidRPr="00A3337B">
        <w:rPr>
          <w:b/>
          <w:lang w:val="es-ES_tradnl"/>
        </w:rPr>
        <w:t>procesados</w:t>
      </w:r>
      <w:r w:rsidR="00A175ED" w:rsidRPr="00A3337B">
        <w:rPr>
          <w:b/>
          <w:lang w:val="es-ES_tradnl"/>
        </w:rPr>
        <w:t xml:space="preserve"> y sancionados</w:t>
      </w:r>
      <w:r w:rsidR="000F5461" w:rsidRPr="00A3337B">
        <w:rPr>
          <w:b/>
          <w:lang w:val="es-ES_tradnl"/>
        </w:rPr>
        <w:t>, y</w:t>
      </w:r>
      <w:r w:rsidR="00DE177E" w:rsidRPr="00A3337B">
        <w:rPr>
          <w:b/>
          <w:lang w:val="es-ES_tradnl"/>
        </w:rPr>
        <w:t xml:space="preserve"> que</w:t>
      </w:r>
      <w:r w:rsidR="000F5461" w:rsidRPr="00A3337B">
        <w:rPr>
          <w:b/>
          <w:lang w:val="es-ES_tradnl"/>
        </w:rPr>
        <w:t xml:space="preserve"> las v</w:t>
      </w:r>
      <w:r w:rsidR="00B91357" w:rsidRPr="00A3337B">
        <w:rPr>
          <w:b/>
          <w:lang w:val="es-ES_tradnl"/>
        </w:rPr>
        <w:t>í</w:t>
      </w:r>
      <w:r w:rsidR="000F5461" w:rsidRPr="00A3337B">
        <w:rPr>
          <w:b/>
          <w:lang w:val="es-ES_tradnl"/>
        </w:rPr>
        <w:t xml:space="preserve">ctimas </w:t>
      </w:r>
      <w:r w:rsidR="00DE177E" w:rsidRPr="00A3337B">
        <w:rPr>
          <w:b/>
          <w:lang w:val="es-ES_tradnl"/>
        </w:rPr>
        <w:t xml:space="preserve">tengan acceso a </w:t>
      </w:r>
      <w:r w:rsidR="000F5461" w:rsidRPr="00A3337B">
        <w:rPr>
          <w:b/>
        </w:rPr>
        <w:t xml:space="preserve">medidas de protección y asistencia adecuadas, </w:t>
      </w:r>
      <w:r w:rsidR="000F5461" w:rsidRPr="00A3337B">
        <w:rPr>
          <w:b/>
          <w:lang w:val="es-ES_tradnl"/>
        </w:rPr>
        <w:t>incluyendo la provisión de albergues en todas las regiones del país. Asimismo</w:t>
      </w:r>
      <w:r w:rsidR="008E26D5" w:rsidRPr="00A3337B">
        <w:rPr>
          <w:b/>
          <w:lang w:val="es-ES_tradnl"/>
        </w:rPr>
        <w:t>, debe</w:t>
      </w:r>
      <w:r w:rsidR="00243A2C" w:rsidRPr="00A3337B">
        <w:rPr>
          <w:b/>
        </w:rPr>
        <w:t xml:space="preserve"> </w:t>
      </w:r>
      <w:r w:rsidR="000F5461" w:rsidRPr="00A3337B">
        <w:rPr>
          <w:b/>
        </w:rPr>
        <w:t>intensifica</w:t>
      </w:r>
      <w:r w:rsidR="00D8497E" w:rsidRPr="00A3337B">
        <w:rPr>
          <w:b/>
        </w:rPr>
        <w:t>r</w:t>
      </w:r>
      <w:r w:rsidR="000F5461" w:rsidRPr="00A3337B">
        <w:rPr>
          <w:b/>
        </w:rPr>
        <w:t xml:space="preserve"> sus esfuerzos para prevenir, combatir y sancionar el trabajo infantil</w:t>
      </w:r>
      <w:r w:rsidR="003E7363" w:rsidRPr="00A3337B">
        <w:rPr>
          <w:b/>
        </w:rPr>
        <w:t xml:space="preserve"> y el trabajo forzoso, especialmente en el sector doméstico </w:t>
      </w:r>
      <w:r w:rsidR="001A7B31" w:rsidRPr="00A3337B">
        <w:rPr>
          <w:b/>
        </w:rPr>
        <w:t>y</w:t>
      </w:r>
      <w:r w:rsidR="003E7363" w:rsidRPr="00A3337B">
        <w:rPr>
          <w:b/>
        </w:rPr>
        <w:t xml:space="preserve"> agrícola</w:t>
      </w:r>
      <w:r w:rsidR="001D575C" w:rsidRPr="00A3337B">
        <w:rPr>
          <w:b/>
        </w:rPr>
        <w:t>. Debe garantiza</w:t>
      </w:r>
      <w:r w:rsidR="00D8497E" w:rsidRPr="00A3337B">
        <w:rPr>
          <w:b/>
        </w:rPr>
        <w:t>r</w:t>
      </w:r>
      <w:r w:rsidR="001D575C" w:rsidRPr="00A3337B">
        <w:rPr>
          <w:b/>
        </w:rPr>
        <w:t xml:space="preserve"> el establecimiento de protección jurídica y el cumplimento de la legislación laboral, incluyendo a través de una formación adecuada, inspecciones eficaces y la imposición de sanciones a los empleadores</w:t>
      </w:r>
      <w:r w:rsidR="00E07429" w:rsidRPr="00A3337B">
        <w:rPr>
          <w:b/>
        </w:rPr>
        <w:t>.</w:t>
      </w:r>
    </w:p>
    <w:p w14:paraId="0E1EC0B8" w14:textId="77777777" w:rsidR="000F5461" w:rsidRPr="0048256C" w:rsidRDefault="00F07529" w:rsidP="00A3337B">
      <w:pPr>
        <w:pStyle w:val="H23G"/>
      </w:pPr>
      <w:r w:rsidRPr="0048256C">
        <w:tab/>
      </w:r>
      <w:r w:rsidRPr="0048256C">
        <w:tab/>
      </w:r>
      <w:r w:rsidR="000F5461" w:rsidRPr="0048256C">
        <w:t>Personas privadas de libertad y condiciones de detención</w:t>
      </w:r>
    </w:p>
    <w:p w14:paraId="4CD40738" w14:textId="67EC085C" w:rsidR="000F5461" w:rsidRPr="0048256C" w:rsidRDefault="00284425" w:rsidP="00A3337B">
      <w:pPr>
        <w:pStyle w:val="SingleTxtG"/>
      </w:pPr>
      <w:r w:rsidRPr="0048256C">
        <w:t>21.</w:t>
      </w:r>
      <w:r w:rsidR="00F07529" w:rsidRPr="0048256C">
        <w:tab/>
      </w:r>
      <w:r w:rsidR="00737F9D" w:rsidRPr="0048256C">
        <w:t>E</w:t>
      </w:r>
      <w:r w:rsidR="000F5461" w:rsidRPr="0048256C">
        <w:t>l Comité está preocupado por la</w:t>
      </w:r>
      <w:r w:rsidR="00122806" w:rsidRPr="0048256C">
        <w:t>s informaciones sobre la</w:t>
      </w:r>
      <w:r w:rsidR="000F5461" w:rsidRPr="0048256C">
        <w:t xml:space="preserve"> persistencia de altos niveles de hacinamiento y las deficientes condiciones de vida, especialmente en los centros de</w:t>
      </w:r>
      <w:r w:rsidR="00DE620E">
        <w:t>l</w:t>
      </w:r>
      <w:r w:rsidR="000F5461" w:rsidRPr="0048256C">
        <w:t xml:space="preserve"> viejo modelo carcelario, así como el uso </w:t>
      </w:r>
      <w:r w:rsidR="00B95A2F" w:rsidRPr="0048256C">
        <w:t xml:space="preserve">insuficiente </w:t>
      </w:r>
      <w:r w:rsidR="000F5461" w:rsidRPr="0048256C">
        <w:t>de las alternativas al encarcelamiento</w:t>
      </w:r>
      <w:r w:rsidR="00737F9D" w:rsidRPr="0048256C">
        <w:t>, como la vigilancia electrónica y la excarcelación</w:t>
      </w:r>
      <w:r w:rsidR="000F5461" w:rsidRPr="0048256C">
        <w:t xml:space="preserve"> (arts.</w:t>
      </w:r>
      <w:r w:rsidR="00DE7EAB">
        <w:t xml:space="preserve"> </w:t>
      </w:r>
      <w:r w:rsidR="000F5461" w:rsidRPr="0048256C">
        <w:t>6, 7, 9 y 10).</w:t>
      </w:r>
    </w:p>
    <w:p w14:paraId="7D25C7E8" w14:textId="06A10AE6" w:rsidR="00587B17" w:rsidRPr="00A3337B" w:rsidRDefault="00284425" w:rsidP="00A3337B">
      <w:pPr>
        <w:pStyle w:val="SingleTxtG"/>
        <w:rPr>
          <w:b/>
        </w:rPr>
      </w:pPr>
      <w:r w:rsidRPr="0048256C">
        <w:t>22.</w:t>
      </w:r>
      <w:r w:rsidR="00F07529" w:rsidRPr="0048256C">
        <w:tab/>
      </w:r>
      <w:r w:rsidR="003239DF" w:rsidRPr="00A3337B">
        <w:rPr>
          <w:b/>
        </w:rPr>
        <w:t>El Estado parte debe</w:t>
      </w:r>
      <w:r w:rsidR="000F5461" w:rsidRPr="00A3337B">
        <w:rPr>
          <w:b/>
        </w:rPr>
        <w:t xml:space="preserve"> </w:t>
      </w:r>
      <w:r w:rsidR="006B75A2" w:rsidRPr="00A3337B">
        <w:rPr>
          <w:b/>
        </w:rPr>
        <w:t xml:space="preserve">incrementar sus esfuerzos </w:t>
      </w:r>
      <w:r w:rsidR="000F5461" w:rsidRPr="00A3337B">
        <w:rPr>
          <w:b/>
        </w:rPr>
        <w:t xml:space="preserve">para mejorar las </w:t>
      </w:r>
      <w:r w:rsidR="000F5461" w:rsidRPr="00A3337B">
        <w:rPr>
          <w:b/>
          <w:shd w:val="clear" w:color="auto" w:fill="FFFFFF" w:themeFill="background1"/>
        </w:rPr>
        <w:t xml:space="preserve">condiciones de reclusión y reducir el hacinamiento, </w:t>
      </w:r>
      <w:r w:rsidR="0053414F" w:rsidRPr="00A3337B">
        <w:rPr>
          <w:b/>
          <w:shd w:val="clear" w:color="auto" w:fill="FFFFFF" w:themeFill="background1"/>
        </w:rPr>
        <w:t>incluyendo a través de la modernización de su sistema penitenciario y de</w:t>
      </w:r>
      <w:r w:rsidR="000F5461" w:rsidRPr="00A3337B">
        <w:rPr>
          <w:b/>
          <w:shd w:val="clear" w:color="auto" w:fill="FFFFFF" w:themeFill="background1"/>
        </w:rPr>
        <w:t xml:space="preserve"> la promoción de alternativas a la privación de libertad</w:t>
      </w:r>
      <w:r w:rsidR="00145F15" w:rsidRPr="00A3337B">
        <w:rPr>
          <w:b/>
          <w:shd w:val="clear" w:color="auto" w:fill="FFFFFF" w:themeFill="background1"/>
        </w:rPr>
        <w:t>. Debe</w:t>
      </w:r>
      <w:r w:rsidR="00331906" w:rsidRPr="00A3337B">
        <w:rPr>
          <w:b/>
          <w:shd w:val="clear" w:color="auto" w:fill="FFFFFF" w:themeFill="background1"/>
        </w:rPr>
        <w:t xml:space="preserve"> también </w:t>
      </w:r>
      <w:r w:rsidR="000F5461" w:rsidRPr="00A3337B">
        <w:rPr>
          <w:b/>
          <w:shd w:val="clear" w:color="auto" w:fill="FFFFFF" w:themeFill="background1"/>
        </w:rPr>
        <w:t xml:space="preserve">asegurar que la prisión preventiva </w:t>
      </w:r>
      <w:r w:rsidR="0058083A" w:rsidRPr="00A3337B">
        <w:rPr>
          <w:b/>
          <w:shd w:val="clear" w:color="auto" w:fill="FFFFFF" w:themeFill="background1"/>
        </w:rPr>
        <w:t xml:space="preserve">se imponga solo de manera </w:t>
      </w:r>
      <w:r w:rsidR="000F5461" w:rsidRPr="00A3337B">
        <w:rPr>
          <w:b/>
          <w:shd w:val="clear" w:color="auto" w:fill="FFFFFF" w:themeFill="background1"/>
        </w:rPr>
        <w:t xml:space="preserve">excepcional, </w:t>
      </w:r>
      <w:r w:rsidR="003250F4" w:rsidRPr="00A3337B">
        <w:rPr>
          <w:b/>
          <w:shd w:val="clear" w:color="auto" w:fill="FFFFFF" w:themeFill="background1"/>
        </w:rPr>
        <w:t>basada</w:t>
      </w:r>
      <w:r w:rsidR="0058083A" w:rsidRPr="00A3337B">
        <w:rPr>
          <w:b/>
          <w:shd w:val="clear" w:color="auto" w:fill="FFFFFF" w:themeFill="background1"/>
        </w:rPr>
        <w:t xml:space="preserve"> en una decisión individualizada de que es </w:t>
      </w:r>
      <w:r w:rsidR="000F5461" w:rsidRPr="00A3337B">
        <w:rPr>
          <w:b/>
          <w:shd w:val="clear" w:color="auto" w:fill="FFFFFF" w:themeFill="background1"/>
        </w:rPr>
        <w:t>razonable</w:t>
      </w:r>
      <w:r w:rsidR="0058083A" w:rsidRPr="00A3337B">
        <w:rPr>
          <w:b/>
          <w:shd w:val="clear" w:color="auto" w:fill="FFFFFF" w:themeFill="background1"/>
        </w:rPr>
        <w:t xml:space="preserve"> y</w:t>
      </w:r>
      <w:r w:rsidR="000F5461" w:rsidRPr="00A3337B">
        <w:rPr>
          <w:b/>
          <w:shd w:val="clear" w:color="auto" w:fill="FFFFFF" w:themeFill="background1"/>
        </w:rPr>
        <w:t xml:space="preserve"> necesaria</w:t>
      </w:r>
      <w:r w:rsidR="0058083A" w:rsidRPr="00A3337B">
        <w:rPr>
          <w:b/>
          <w:shd w:val="clear" w:color="auto" w:fill="FFFFFF" w:themeFill="background1"/>
        </w:rPr>
        <w:t xml:space="preserve">, </w:t>
      </w:r>
      <w:r w:rsidR="003250F4" w:rsidRPr="00A3337B">
        <w:rPr>
          <w:b/>
          <w:shd w:val="clear" w:color="auto" w:fill="FFFFFF" w:themeFill="background1"/>
        </w:rPr>
        <w:t>y que sea</w:t>
      </w:r>
      <w:r w:rsidR="0058083A" w:rsidRPr="00A3337B">
        <w:rPr>
          <w:b/>
          <w:shd w:val="clear" w:color="auto" w:fill="FFFFFF" w:themeFill="background1"/>
        </w:rPr>
        <w:t xml:space="preserve"> </w:t>
      </w:r>
      <w:r w:rsidR="000F5461" w:rsidRPr="00A3337B">
        <w:rPr>
          <w:b/>
          <w:shd w:val="clear" w:color="auto" w:fill="FFFFFF" w:themeFill="background1"/>
        </w:rPr>
        <w:t>lo más breve p</w:t>
      </w:r>
      <w:r w:rsidR="003239DF" w:rsidRPr="00A3337B">
        <w:rPr>
          <w:b/>
          <w:shd w:val="clear" w:color="auto" w:fill="FFFFFF" w:themeFill="background1"/>
        </w:rPr>
        <w:t>osible. Asimismo, debe</w:t>
      </w:r>
      <w:r w:rsidR="000F5461" w:rsidRPr="00A3337B">
        <w:rPr>
          <w:b/>
          <w:shd w:val="clear" w:color="auto" w:fill="FFFFFF" w:themeFill="background1"/>
        </w:rPr>
        <w:t xml:space="preserve"> asegurar de que las condiciones de reclusión en todas las prisiones del país se ajusten a las Reglas Mínimas de las Naciones Unidas para</w:t>
      </w:r>
      <w:r w:rsidR="000F5461" w:rsidRPr="00A3337B">
        <w:rPr>
          <w:b/>
        </w:rPr>
        <w:t xml:space="preserve"> </w:t>
      </w:r>
      <w:r w:rsidR="009B218B" w:rsidRPr="00A3337B">
        <w:rPr>
          <w:b/>
        </w:rPr>
        <w:t>el Tratamiento de los Reclusos</w:t>
      </w:r>
      <w:r w:rsidR="00997C1F" w:rsidRPr="00A3337B">
        <w:rPr>
          <w:b/>
        </w:rPr>
        <w:t xml:space="preserve"> (</w:t>
      </w:r>
      <w:r w:rsidR="00DE620E" w:rsidRPr="00A3337B">
        <w:rPr>
          <w:b/>
        </w:rPr>
        <w:t xml:space="preserve">Reglas Nelson </w:t>
      </w:r>
      <w:r w:rsidR="00997C1F" w:rsidRPr="00A3337B">
        <w:rPr>
          <w:b/>
        </w:rPr>
        <w:t>Mandela)</w:t>
      </w:r>
      <w:r w:rsidR="009B218B" w:rsidRPr="00A3337B">
        <w:rPr>
          <w:b/>
        </w:rPr>
        <w:t>.</w:t>
      </w:r>
      <w:r w:rsidR="000F5461" w:rsidRPr="00A3337B">
        <w:rPr>
          <w:b/>
        </w:rPr>
        <w:t xml:space="preserve"> </w:t>
      </w:r>
    </w:p>
    <w:p w14:paraId="2D7303F2" w14:textId="56F60E8E" w:rsidR="000F5461" w:rsidRPr="0048256C" w:rsidRDefault="00F07529" w:rsidP="00A3337B">
      <w:pPr>
        <w:pStyle w:val="H23G"/>
      </w:pPr>
      <w:r w:rsidRPr="0048256C">
        <w:tab/>
      </w:r>
      <w:r w:rsidRPr="0048256C">
        <w:tab/>
      </w:r>
      <w:r w:rsidR="000F5461" w:rsidRPr="0048256C">
        <w:t>Deportaciones y no</w:t>
      </w:r>
      <w:r w:rsidR="006331AC">
        <w:t xml:space="preserve"> devolución</w:t>
      </w:r>
    </w:p>
    <w:p w14:paraId="306B2DB6" w14:textId="0A4BA3DA" w:rsidR="009A3269" w:rsidRPr="0048256C" w:rsidRDefault="00284425" w:rsidP="00A3337B">
      <w:pPr>
        <w:pStyle w:val="SingleTxtG"/>
        <w:rPr>
          <w:bCs/>
          <w:iCs/>
        </w:rPr>
      </w:pPr>
      <w:r w:rsidRPr="0048256C">
        <w:t>23.</w:t>
      </w:r>
      <w:r w:rsidR="00F07529" w:rsidRPr="0048256C">
        <w:tab/>
      </w:r>
      <w:r w:rsidR="000F5461" w:rsidRPr="0048256C">
        <w:t>Al C</w:t>
      </w:r>
      <w:r w:rsidR="00F1001E" w:rsidRPr="0048256C">
        <w:t xml:space="preserve">omité le preocupa el alto número </w:t>
      </w:r>
      <w:r w:rsidR="007335AF" w:rsidRPr="0048256C">
        <w:t>de deportaciones de personas de origen haitiano</w:t>
      </w:r>
      <w:r w:rsidR="00E442FC" w:rsidRPr="0048256C">
        <w:t>,</w:t>
      </w:r>
      <w:r w:rsidR="007335AF" w:rsidRPr="0048256C">
        <w:t xml:space="preserve"> </w:t>
      </w:r>
      <w:r w:rsidR="00E442FC" w:rsidRPr="0048256C">
        <w:t>así</w:t>
      </w:r>
      <w:r w:rsidR="007335AF" w:rsidRPr="0048256C">
        <w:t xml:space="preserve"> como la informaci</w:t>
      </w:r>
      <w:r w:rsidR="00587B17" w:rsidRPr="0048256C">
        <w:t>ón</w:t>
      </w:r>
      <w:r w:rsidR="007335AF" w:rsidRPr="0048256C">
        <w:t xml:space="preserve"> sobre deportaciones y </w:t>
      </w:r>
      <w:r w:rsidR="000F5461" w:rsidRPr="0048256C">
        <w:t xml:space="preserve">expulsiones masivas y arbitrarias sin garantías </w:t>
      </w:r>
      <w:r w:rsidR="00C54A2B" w:rsidRPr="0048256C">
        <w:t>procedimentales</w:t>
      </w:r>
      <w:r w:rsidR="000F5461" w:rsidRPr="0048256C">
        <w:t>, incluid</w:t>
      </w:r>
      <w:r w:rsidR="00525191" w:rsidRPr="0048256C">
        <w:t>as las devoluciones en frontera</w:t>
      </w:r>
      <w:r w:rsidR="00C0314E" w:rsidRPr="0048256C">
        <w:t xml:space="preserve">. </w:t>
      </w:r>
      <w:r w:rsidR="009900AB" w:rsidRPr="0048256C">
        <w:t xml:space="preserve">También le preocupa </w:t>
      </w:r>
      <w:r w:rsidR="00922710" w:rsidRPr="0048256C">
        <w:t>el extremadamente bajo número de personas a quienes se les ha concedido el asilo</w:t>
      </w:r>
      <w:r w:rsidR="00C54A2B" w:rsidRPr="0048256C">
        <w:t xml:space="preserve">, </w:t>
      </w:r>
      <w:r w:rsidR="002437FF" w:rsidRPr="0048256C">
        <w:t xml:space="preserve">los criterios restrictivos de admisibilidad </w:t>
      </w:r>
      <w:r w:rsidR="00C54A2B" w:rsidRPr="0048256C">
        <w:t xml:space="preserve">y las </w:t>
      </w:r>
      <w:r w:rsidR="002437FF" w:rsidRPr="0048256C">
        <w:t>insuficientes garantías procedimentales</w:t>
      </w:r>
      <w:r w:rsidR="00C54A2B" w:rsidRPr="0048256C">
        <w:t xml:space="preserve"> </w:t>
      </w:r>
      <w:r w:rsidR="002437FF" w:rsidRPr="0048256C">
        <w:t xml:space="preserve">para los solicitantes de asilo </w:t>
      </w:r>
      <w:r w:rsidR="00961552" w:rsidRPr="0048256C">
        <w:t>y</w:t>
      </w:r>
      <w:r w:rsidR="002437FF" w:rsidRPr="0048256C">
        <w:t xml:space="preserve"> refugio, incluyendo </w:t>
      </w:r>
      <w:r w:rsidR="00E43AA2" w:rsidRPr="0048256C">
        <w:t>los</w:t>
      </w:r>
      <w:r w:rsidR="002437FF" w:rsidRPr="0048256C">
        <w:t xml:space="preserve"> plazo</w:t>
      </w:r>
      <w:r w:rsidR="00E43AA2" w:rsidRPr="0048256C">
        <w:t xml:space="preserve">s restrictivos </w:t>
      </w:r>
      <w:r w:rsidR="002437FF" w:rsidRPr="0048256C">
        <w:t xml:space="preserve">de 15 días para presentar una solicitud y de 7 días para apelar una decisión, y </w:t>
      </w:r>
      <w:r w:rsidR="006C2822" w:rsidRPr="0048256C">
        <w:t>la insuficiente</w:t>
      </w:r>
      <w:r w:rsidR="006F4AC9" w:rsidRPr="0048256C">
        <w:t xml:space="preserve"> </w:t>
      </w:r>
      <w:r w:rsidR="002437FF" w:rsidRPr="0048256C">
        <w:t xml:space="preserve">información para los solicitantes de asilo </w:t>
      </w:r>
      <w:r w:rsidR="00961552" w:rsidRPr="0048256C">
        <w:t>y</w:t>
      </w:r>
      <w:r w:rsidR="002437FF" w:rsidRPr="0048256C">
        <w:t xml:space="preserve"> refugio sobre sus derechos, lo que </w:t>
      </w:r>
      <w:r w:rsidR="00F163C9" w:rsidRPr="0048256C">
        <w:t xml:space="preserve">los </w:t>
      </w:r>
      <w:r w:rsidR="002437FF" w:rsidRPr="0048256C">
        <w:t xml:space="preserve">deja en una situación de riesgo de </w:t>
      </w:r>
      <w:r w:rsidR="00CF1551">
        <w:t>devolución</w:t>
      </w:r>
      <w:r w:rsidR="002437FF" w:rsidRPr="0048256C">
        <w:t>. También está preocupado por la</w:t>
      </w:r>
      <w:r w:rsidR="00B1299E" w:rsidRPr="0048256C">
        <w:t xml:space="preserve"> información sobre la</w:t>
      </w:r>
      <w:r w:rsidR="002437FF" w:rsidRPr="0048256C">
        <w:t xml:space="preserve"> </w:t>
      </w:r>
      <w:r w:rsidR="0067681A" w:rsidRPr="0048256C">
        <w:t xml:space="preserve">detención </w:t>
      </w:r>
      <w:r w:rsidR="002437FF" w:rsidRPr="0048256C">
        <w:t xml:space="preserve">arbitraria e indefinida de los migrantes y los solicitantes de asilo </w:t>
      </w:r>
      <w:r w:rsidR="00961552" w:rsidRPr="0048256C">
        <w:t>y</w:t>
      </w:r>
      <w:r w:rsidR="002437FF" w:rsidRPr="0048256C">
        <w:t xml:space="preserve"> refugio, así como un acceso insuficiente a un abogado. Asimismo, está preocupado sobre informaciones respecto a </w:t>
      </w:r>
      <w:r w:rsidR="002437FF" w:rsidRPr="0048256C">
        <w:rPr>
          <w:bCs/>
          <w:iCs/>
        </w:rPr>
        <w:t>los obstáculos a los que se enfrentan en el Estado parte las personas a quienes se les ha concedido el estatu</w:t>
      </w:r>
      <w:r w:rsidR="00AF2D98">
        <w:rPr>
          <w:bCs/>
          <w:iCs/>
        </w:rPr>
        <w:t>to</w:t>
      </w:r>
      <w:r w:rsidR="002437FF" w:rsidRPr="0048256C">
        <w:rPr>
          <w:bCs/>
          <w:iCs/>
        </w:rPr>
        <w:t xml:space="preserve"> de refugiado </w:t>
      </w:r>
      <w:r w:rsidR="00946840" w:rsidRPr="0048256C">
        <w:rPr>
          <w:bCs/>
          <w:iCs/>
        </w:rPr>
        <w:t>o</w:t>
      </w:r>
      <w:r w:rsidR="002437FF" w:rsidRPr="0048256C">
        <w:rPr>
          <w:bCs/>
          <w:iCs/>
        </w:rPr>
        <w:t xml:space="preserve"> asilado para recibir</w:t>
      </w:r>
      <w:r w:rsidR="00086A5F" w:rsidRPr="0048256C">
        <w:rPr>
          <w:bCs/>
          <w:iCs/>
        </w:rPr>
        <w:t xml:space="preserve"> una protección continua</w:t>
      </w:r>
      <w:r w:rsidR="002437FF" w:rsidRPr="0048256C">
        <w:rPr>
          <w:bCs/>
          <w:iCs/>
        </w:rPr>
        <w:t xml:space="preserve">, </w:t>
      </w:r>
      <w:r w:rsidR="002437FF" w:rsidRPr="0048256C">
        <w:t>incluyendo la falta de documentación que legalice su estancia, lo cual los pone en riesgo de ser deportados y en dificultades para acceder a los servicios básicos.</w:t>
      </w:r>
      <w:r w:rsidR="00086A5F" w:rsidRPr="0048256C">
        <w:t xml:space="preserve"> El Comité también está preocupado por la formación inadecuada que recibe el personal de inmigración y de fronteras sobre los estándares internacionales. Si bien el Comité toma nota </w:t>
      </w:r>
      <w:r w:rsidR="00AF2D98">
        <w:t xml:space="preserve">de </w:t>
      </w:r>
      <w:r w:rsidR="00086A5F" w:rsidRPr="0048256C">
        <w:t xml:space="preserve">la información proporcionada por el Estado parte indicando que los menores de edad no deben ser deportados, está preocupado por </w:t>
      </w:r>
      <w:r w:rsidR="00A26EC5" w:rsidRPr="0048256C">
        <w:t xml:space="preserve">las informaciones sobre deportaciones de menores no acompañados y por </w:t>
      </w:r>
      <w:r w:rsidR="00086A5F" w:rsidRPr="0048256C">
        <w:t xml:space="preserve">la situación de vulnerabilidad del alto número de menores migrantes haitianos no acompañados entregados al Consulado de Haití o al </w:t>
      </w:r>
      <w:r w:rsidR="007D433B" w:rsidRPr="0048256C">
        <w:t xml:space="preserve">Consejo Nacional para la Niñez y la Adolescencia </w:t>
      </w:r>
      <w:r w:rsidR="00086A5F" w:rsidRPr="0048256C">
        <w:t>(arts. 2</w:t>
      </w:r>
      <w:r w:rsidR="00086A5F" w:rsidRPr="0048256C">
        <w:rPr>
          <w:bCs/>
          <w:iCs/>
        </w:rPr>
        <w:t>, 6, 7, 9, 13, 16</w:t>
      </w:r>
      <w:r w:rsidR="002210D2" w:rsidRPr="0048256C">
        <w:rPr>
          <w:bCs/>
          <w:iCs/>
        </w:rPr>
        <w:t>, 24</w:t>
      </w:r>
      <w:r w:rsidR="00086A5F" w:rsidRPr="0048256C">
        <w:rPr>
          <w:bCs/>
          <w:iCs/>
        </w:rPr>
        <w:t xml:space="preserve"> y 26).</w:t>
      </w:r>
    </w:p>
    <w:p w14:paraId="1AC56DF2" w14:textId="12D9A3C3" w:rsidR="000F5461" w:rsidRPr="00A3337B" w:rsidRDefault="00284425" w:rsidP="00A3337B">
      <w:pPr>
        <w:pStyle w:val="SingleTxtG"/>
        <w:rPr>
          <w:b/>
        </w:rPr>
      </w:pPr>
      <w:r w:rsidRPr="0048256C">
        <w:t>24.</w:t>
      </w:r>
      <w:r w:rsidR="00F07529" w:rsidRPr="0048256C">
        <w:tab/>
      </w:r>
      <w:r w:rsidR="006C62F5" w:rsidRPr="00A3337B">
        <w:rPr>
          <w:b/>
        </w:rPr>
        <w:t>El Estado parte debe</w:t>
      </w:r>
      <w:r w:rsidR="000F5461" w:rsidRPr="00A3337B">
        <w:rPr>
          <w:b/>
        </w:rPr>
        <w:t xml:space="preserve"> adoptar urgentemente medidas ef</w:t>
      </w:r>
      <w:r w:rsidR="00D93233" w:rsidRPr="00A3337B">
        <w:rPr>
          <w:b/>
        </w:rPr>
        <w:t>icaces</w:t>
      </w:r>
      <w:r w:rsidR="000F5461" w:rsidRPr="00A3337B">
        <w:rPr>
          <w:b/>
        </w:rPr>
        <w:t xml:space="preserve"> para:</w:t>
      </w:r>
    </w:p>
    <w:p w14:paraId="231793B0" w14:textId="4934D05D" w:rsidR="000F5461" w:rsidRPr="00A3337B" w:rsidRDefault="00F07529" w:rsidP="00A3337B">
      <w:pPr>
        <w:pStyle w:val="SingleTxtG"/>
        <w:rPr>
          <w:b/>
        </w:rPr>
      </w:pPr>
      <w:r w:rsidRPr="00A3337B">
        <w:rPr>
          <w:b/>
        </w:rPr>
        <w:tab/>
        <w:t>a)</w:t>
      </w:r>
      <w:r w:rsidRPr="00A3337B">
        <w:rPr>
          <w:b/>
        </w:rPr>
        <w:tab/>
      </w:r>
      <w:r w:rsidR="00837CA0" w:rsidRPr="00A3337B">
        <w:rPr>
          <w:rStyle w:val="SingleTxtGChar"/>
          <w:b/>
        </w:rPr>
        <w:t>Revi</w:t>
      </w:r>
      <w:r w:rsidR="001A204C" w:rsidRPr="00A3337B">
        <w:rPr>
          <w:rStyle w:val="SingleTxtGChar"/>
          <w:b/>
        </w:rPr>
        <w:t>sar las leyes y prácticas para g</w:t>
      </w:r>
      <w:r w:rsidR="000F5461" w:rsidRPr="00A3337B">
        <w:rPr>
          <w:rStyle w:val="SingleTxtGChar"/>
          <w:b/>
        </w:rPr>
        <w:t xml:space="preserve">arantizar que las deportaciones y expulsiones de personas se realicen de acuerdo con las disposiciones del Pacto y </w:t>
      </w:r>
      <w:r w:rsidR="000F5461" w:rsidRPr="00A3337B">
        <w:rPr>
          <w:rStyle w:val="SingleTxtGChar"/>
          <w:b/>
        </w:rPr>
        <w:lastRenderedPageBreak/>
        <w:t xml:space="preserve">estándares internacionales con </w:t>
      </w:r>
      <w:r w:rsidR="00FE5D7E" w:rsidRPr="00A3337B">
        <w:rPr>
          <w:rStyle w:val="SingleTxtGChar"/>
          <w:b/>
        </w:rPr>
        <w:t xml:space="preserve">estrictas </w:t>
      </w:r>
      <w:r w:rsidR="000F5461" w:rsidRPr="00A3337B">
        <w:rPr>
          <w:rStyle w:val="SingleTxtGChar"/>
          <w:b/>
        </w:rPr>
        <w:t>garantías de debido proceso y d</w:t>
      </w:r>
      <w:r w:rsidR="00EC14B4" w:rsidRPr="00A3337B">
        <w:rPr>
          <w:rStyle w:val="SingleTxtGChar"/>
          <w:b/>
        </w:rPr>
        <w:t xml:space="preserve">el </w:t>
      </w:r>
      <w:r w:rsidR="003F6FB3" w:rsidRPr="00A3337B">
        <w:rPr>
          <w:rStyle w:val="SingleTxtGChar"/>
          <w:b/>
        </w:rPr>
        <w:t xml:space="preserve">respeto al </w:t>
      </w:r>
      <w:r w:rsidR="00EC14B4" w:rsidRPr="00A3337B">
        <w:rPr>
          <w:rStyle w:val="SingleTxtGChar"/>
          <w:b/>
        </w:rPr>
        <w:t>principio de no</w:t>
      </w:r>
      <w:r w:rsidR="001958EB" w:rsidRPr="00A3337B">
        <w:rPr>
          <w:rStyle w:val="SingleTxtGChar"/>
          <w:b/>
        </w:rPr>
        <w:t xml:space="preserve"> devolución</w:t>
      </w:r>
      <w:r w:rsidRPr="00A3337B">
        <w:rPr>
          <w:rStyle w:val="SingleTxtGChar"/>
          <w:b/>
        </w:rPr>
        <w:t>;</w:t>
      </w:r>
    </w:p>
    <w:p w14:paraId="5A89984F" w14:textId="6B2D06FB" w:rsidR="000F5461" w:rsidRPr="00A3337B" w:rsidRDefault="00F07529" w:rsidP="00A3337B">
      <w:pPr>
        <w:pStyle w:val="SingleTxtG"/>
        <w:rPr>
          <w:b/>
        </w:rPr>
      </w:pPr>
      <w:r w:rsidRPr="00A3337B">
        <w:rPr>
          <w:b/>
        </w:rPr>
        <w:tab/>
        <w:t>b)</w:t>
      </w:r>
      <w:r w:rsidRPr="00A3337B">
        <w:rPr>
          <w:b/>
        </w:rPr>
        <w:tab/>
      </w:r>
      <w:r w:rsidR="000F5461" w:rsidRPr="00A3337B">
        <w:rPr>
          <w:b/>
          <w:lang w:val="es-ES_tradnl"/>
        </w:rPr>
        <w:t xml:space="preserve">Garantizar </w:t>
      </w:r>
      <w:r w:rsidR="001646CB" w:rsidRPr="00A3337B">
        <w:rPr>
          <w:b/>
          <w:lang w:val="es-ES_tradnl"/>
        </w:rPr>
        <w:t xml:space="preserve">en la práctica </w:t>
      </w:r>
      <w:r w:rsidR="000F5461" w:rsidRPr="00A3337B">
        <w:rPr>
          <w:b/>
          <w:lang w:val="es-ES_tradnl"/>
        </w:rPr>
        <w:t>la protección</w:t>
      </w:r>
      <w:r w:rsidR="00235264" w:rsidRPr="00A3337B">
        <w:rPr>
          <w:b/>
          <w:lang w:val="es-ES_tradnl"/>
        </w:rPr>
        <w:t xml:space="preserve"> </w:t>
      </w:r>
      <w:r w:rsidR="00C85256" w:rsidRPr="00A3337B">
        <w:rPr>
          <w:b/>
          <w:lang w:val="es-ES_tradnl"/>
        </w:rPr>
        <w:t xml:space="preserve">de los demandantes de asilo y refugio, incluyendo migrantes y menores haitianos y no haitianos, </w:t>
      </w:r>
      <w:r w:rsidR="007132EE" w:rsidRPr="00A3337B">
        <w:rPr>
          <w:b/>
          <w:lang w:val="es-ES_tradnl"/>
        </w:rPr>
        <w:t xml:space="preserve">de </w:t>
      </w:r>
      <w:r w:rsidR="00EC14B4" w:rsidRPr="00A3337B">
        <w:rPr>
          <w:b/>
          <w:lang w:val="es-ES_tradnl"/>
        </w:rPr>
        <w:t>conformidad</w:t>
      </w:r>
      <w:r w:rsidR="007132EE" w:rsidRPr="00A3337B">
        <w:rPr>
          <w:b/>
          <w:lang w:val="es-ES_tradnl"/>
        </w:rPr>
        <w:t xml:space="preserve"> con</w:t>
      </w:r>
      <w:r w:rsidR="005D0158" w:rsidRPr="00A3337B">
        <w:rPr>
          <w:b/>
          <w:lang w:val="es-ES_tradnl"/>
        </w:rPr>
        <w:t xml:space="preserve"> el Pacto y</w:t>
      </w:r>
      <w:r w:rsidR="007132EE" w:rsidRPr="00A3337B">
        <w:rPr>
          <w:b/>
          <w:lang w:val="es-ES_tradnl"/>
        </w:rPr>
        <w:t xml:space="preserve"> los estándares internacionales</w:t>
      </w:r>
      <w:r w:rsidR="007F25E8" w:rsidRPr="00A3337B">
        <w:rPr>
          <w:b/>
          <w:lang w:val="es-ES_tradnl"/>
        </w:rPr>
        <w:t xml:space="preserve">, </w:t>
      </w:r>
      <w:r w:rsidR="00CE131A" w:rsidRPr="00A3337B">
        <w:rPr>
          <w:b/>
          <w:lang w:val="es-ES_tradnl"/>
        </w:rPr>
        <w:t xml:space="preserve">en especial </w:t>
      </w:r>
      <w:r w:rsidR="007F25E8" w:rsidRPr="00A3337B">
        <w:rPr>
          <w:b/>
          <w:lang w:val="es-ES_tradnl"/>
        </w:rPr>
        <w:t xml:space="preserve">a través de la reforma de los criterios de admisibilidad y de los procedimientos de solicitud y apelación, </w:t>
      </w:r>
      <w:r w:rsidR="000B487B" w:rsidRPr="00A3337B">
        <w:rPr>
          <w:b/>
          <w:lang w:val="es-ES_tradnl"/>
        </w:rPr>
        <w:t>así</w:t>
      </w:r>
      <w:r w:rsidR="007F25E8" w:rsidRPr="00A3337B">
        <w:rPr>
          <w:b/>
          <w:lang w:val="es-ES_tradnl"/>
        </w:rPr>
        <w:t xml:space="preserve"> como </w:t>
      </w:r>
      <w:r w:rsidR="000F5461" w:rsidRPr="00A3337B">
        <w:rPr>
          <w:b/>
          <w:lang w:val="es-ES_tradnl"/>
        </w:rPr>
        <w:t xml:space="preserve">de </w:t>
      </w:r>
      <w:r w:rsidR="007132EE" w:rsidRPr="00A3337B">
        <w:rPr>
          <w:b/>
        </w:rPr>
        <w:t>otorgar</w:t>
      </w:r>
      <w:r w:rsidR="000F5461" w:rsidRPr="00A3337B">
        <w:rPr>
          <w:b/>
        </w:rPr>
        <w:t xml:space="preserve"> sistemáticamente documen</w:t>
      </w:r>
      <w:r w:rsidR="007132EE" w:rsidRPr="00A3337B">
        <w:rPr>
          <w:b/>
        </w:rPr>
        <w:t>tos de identificación reconocido</w:t>
      </w:r>
      <w:r w:rsidR="000F5461" w:rsidRPr="00A3337B">
        <w:rPr>
          <w:b/>
        </w:rPr>
        <w:t>s</w:t>
      </w:r>
      <w:r w:rsidR="009844FE" w:rsidRPr="00A3337B">
        <w:rPr>
          <w:b/>
        </w:rPr>
        <w:t xml:space="preserve"> a los refugiados</w:t>
      </w:r>
      <w:r w:rsidR="000F5461" w:rsidRPr="00A3337B">
        <w:rPr>
          <w:b/>
        </w:rPr>
        <w:t>, a fin de protegerl</w:t>
      </w:r>
      <w:r w:rsidR="00C914EA" w:rsidRPr="00A3337B">
        <w:rPr>
          <w:b/>
        </w:rPr>
        <w:t>o</w:t>
      </w:r>
      <w:r w:rsidR="000F5461" w:rsidRPr="00A3337B">
        <w:rPr>
          <w:b/>
        </w:rPr>
        <w:t xml:space="preserve">s contra una deportación indebida y de garantizarles </w:t>
      </w:r>
      <w:r w:rsidR="007F25E8" w:rsidRPr="00A3337B">
        <w:rPr>
          <w:b/>
        </w:rPr>
        <w:t xml:space="preserve">el </w:t>
      </w:r>
      <w:r w:rsidR="0054454D" w:rsidRPr="00A3337B">
        <w:rPr>
          <w:b/>
        </w:rPr>
        <w:t xml:space="preserve">acceso a los servicios </w:t>
      </w:r>
      <w:r w:rsidR="00227AD1" w:rsidRPr="00A3337B">
        <w:rPr>
          <w:b/>
        </w:rPr>
        <w:t>básicos</w:t>
      </w:r>
      <w:r w:rsidRPr="00A3337B">
        <w:rPr>
          <w:b/>
        </w:rPr>
        <w:t>;</w:t>
      </w:r>
    </w:p>
    <w:p w14:paraId="6BA4F294" w14:textId="3F484FC9" w:rsidR="009937CF" w:rsidRPr="00A3337B" w:rsidRDefault="00F07529" w:rsidP="00A3337B">
      <w:pPr>
        <w:pStyle w:val="SingleTxtG"/>
        <w:rPr>
          <w:b/>
        </w:rPr>
      </w:pPr>
      <w:r w:rsidRPr="00A3337B">
        <w:rPr>
          <w:b/>
        </w:rPr>
        <w:tab/>
        <w:t>c)</w:t>
      </w:r>
      <w:r w:rsidRPr="00A3337B">
        <w:rPr>
          <w:b/>
        </w:rPr>
        <w:tab/>
      </w:r>
      <w:r w:rsidR="000F5461" w:rsidRPr="00A3337B">
        <w:rPr>
          <w:b/>
        </w:rPr>
        <w:t xml:space="preserve">Evitar la detención arbitraria e indefinida </w:t>
      </w:r>
      <w:r w:rsidR="004D1C84" w:rsidRPr="00A3337B">
        <w:rPr>
          <w:b/>
        </w:rPr>
        <w:t xml:space="preserve">de </w:t>
      </w:r>
      <w:r w:rsidR="007F25E8" w:rsidRPr="00A3337B">
        <w:rPr>
          <w:b/>
        </w:rPr>
        <w:t xml:space="preserve">los migrantes y solicitantes de asilo </w:t>
      </w:r>
      <w:r w:rsidR="004E5AB2" w:rsidRPr="00A3337B">
        <w:rPr>
          <w:b/>
        </w:rPr>
        <w:t>y</w:t>
      </w:r>
      <w:r w:rsidR="007F25E8" w:rsidRPr="00A3337B">
        <w:rPr>
          <w:b/>
        </w:rPr>
        <w:t xml:space="preserve"> refugio</w:t>
      </w:r>
      <w:r w:rsidR="004E5AB2" w:rsidRPr="00A3337B">
        <w:rPr>
          <w:b/>
        </w:rPr>
        <w:t>,</w:t>
      </w:r>
      <w:r w:rsidR="007F25E8" w:rsidRPr="00A3337B">
        <w:rPr>
          <w:b/>
        </w:rPr>
        <w:t xml:space="preserve"> garantizar </w:t>
      </w:r>
      <w:r w:rsidR="004D1C84" w:rsidRPr="00A3337B">
        <w:rPr>
          <w:b/>
        </w:rPr>
        <w:t>que tengan</w:t>
      </w:r>
      <w:r w:rsidR="000F5461" w:rsidRPr="00A3337B">
        <w:rPr>
          <w:b/>
        </w:rPr>
        <w:t xml:space="preserve"> acceso</w:t>
      </w:r>
      <w:r w:rsidR="007F25E8" w:rsidRPr="00A3337B">
        <w:rPr>
          <w:b/>
        </w:rPr>
        <w:t xml:space="preserve"> a un abogado y</w:t>
      </w:r>
      <w:r w:rsidR="000F5461" w:rsidRPr="00A3337B">
        <w:rPr>
          <w:b/>
        </w:rPr>
        <w:t xml:space="preserve"> a la información</w:t>
      </w:r>
      <w:r w:rsidR="007F25E8" w:rsidRPr="00A3337B">
        <w:rPr>
          <w:b/>
        </w:rPr>
        <w:t xml:space="preserve"> sobre sus derechos, incluyendo en la frontera</w:t>
      </w:r>
      <w:r w:rsidR="004E5AB2" w:rsidRPr="00A3337B">
        <w:rPr>
          <w:b/>
        </w:rPr>
        <w:t>,</w:t>
      </w:r>
      <w:r w:rsidR="007F25E8" w:rsidRPr="00A3337B">
        <w:rPr>
          <w:b/>
        </w:rPr>
        <w:t xml:space="preserve"> y proporcionar alternativas a la detención para los solicitantes de asilo </w:t>
      </w:r>
      <w:r w:rsidR="004E5AB2" w:rsidRPr="00A3337B">
        <w:rPr>
          <w:b/>
        </w:rPr>
        <w:t>y</w:t>
      </w:r>
      <w:r w:rsidR="007F25E8" w:rsidRPr="00A3337B">
        <w:rPr>
          <w:b/>
        </w:rPr>
        <w:t xml:space="preserve"> refugio</w:t>
      </w:r>
      <w:r w:rsidR="00D36702" w:rsidRPr="00A3337B">
        <w:rPr>
          <w:b/>
        </w:rPr>
        <w:t xml:space="preserve">, asegurando que la detención </w:t>
      </w:r>
      <w:r w:rsidR="007F25E8" w:rsidRPr="00A3337B">
        <w:rPr>
          <w:b/>
        </w:rPr>
        <w:t>se utilice solo como último recurso</w:t>
      </w:r>
      <w:r w:rsidRPr="00A3337B">
        <w:rPr>
          <w:b/>
        </w:rPr>
        <w:t>;</w:t>
      </w:r>
    </w:p>
    <w:p w14:paraId="31FAF67A" w14:textId="7D9CFC72" w:rsidR="00FD014C" w:rsidRPr="00A3337B" w:rsidRDefault="00F07529" w:rsidP="00A3337B">
      <w:pPr>
        <w:pStyle w:val="SingleTxtG"/>
        <w:rPr>
          <w:b/>
        </w:rPr>
      </w:pPr>
      <w:r w:rsidRPr="00A3337B">
        <w:rPr>
          <w:b/>
        </w:rPr>
        <w:tab/>
        <w:t>d)</w:t>
      </w:r>
      <w:r w:rsidRPr="00A3337B">
        <w:rPr>
          <w:b/>
        </w:rPr>
        <w:tab/>
      </w:r>
      <w:r w:rsidR="00957641" w:rsidRPr="00A3337B">
        <w:rPr>
          <w:b/>
        </w:rPr>
        <w:t xml:space="preserve">Asegurar la </w:t>
      </w:r>
      <w:r w:rsidR="00957641" w:rsidRPr="00A3337B">
        <w:rPr>
          <w:b/>
          <w:bCs/>
        </w:rPr>
        <w:t xml:space="preserve">implementación de programas de formación </w:t>
      </w:r>
      <w:r w:rsidR="00C914EA" w:rsidRPr="00A3337B">
        <w:rPr>
          <w:b/>
          <w:bCs/>
        </w:rPr>
        <w:t xml:space="preserve">sobre </w:t>
      </w:r>
      <w:r w:rsidR="00B86079" w:rsidRPr="00A3337B">
        <w:rPr>
          <w:b/>
          <w:bCs/>
        </w:rPr>
        <w:t>el Pacto</w:t>
      </w:r>
      <w:r w:rsidR="003C6193" w:rsidRPr="00A3337B">
        <w:rPr>
          <w:b/>
          <w:bCs/>
        </w:rPr>
        <w:t xml:space="preserve">, </w:t>
      </w:r>
      <w:r w:rsidR="00957641" w:rsidRPr="00A3337B">
        <w:rPr>
          <w:b/>
          <w:bCs/>
        </w:rPr>
        <w:t xml:space="preserve">estándares internaciones de asilo </w:t>
      </w:r>
      <w:r w:rsidR="0022380B" w:rsidRPr="00A3337B">
        <w:rPr>
          <w:b/>
          <w:bCs/>
        </w:rPr>
        <w:t>y</w:t>
      </w:r>
      <w:r w:rsidR="00957641" w:rsidRPr="00A3337B">
        <w:rPr>
          <w:b/>
          <w:bCs/>
        </w:rPr>
        <w:t xml:space="preserve"> refugio y derechos humanos para el personal de las</w:t>
      </w:r>
      <w:r w:rsidR="00957641" w:rsidRPr="00A3337B">
        <w:rPr>
          <w:b/>
        </w:rPr>
        <w:t xml:space="preserve"> instituciones</w:t>
      </w:r>
      <w:r w:rsidRPr="00A3337B">
        <w:rPr>
          <w:b/>
        </w:rPr>
        <w:t xml:space="preserve"> migratorias y de las fronteras;</w:t>
      </w:r>
    </w:p>
    <w:p w14:paraId="03CE7094" w14:textId="5922475B" w:rsidR="00FD014C" w:rsidRPr="00A3337B" w:rsidRDefault="00F07529" w:rsidP="00A3337B">
      <w:pPr>
        <w:pStyle w:val="SingleTxtG"/>
        <w:rPr>
          <w:b/>
        </w:rPr>
      </w:pPr>
      <w:r w:rsidRPr="00A3337B">
        <w:rPr>
          <w:b/>
        </w:rPr>
        <w:tab/>
        <w:t>e)</w:t>
      </w:r>
      <w:r w:rsidRPr="00A3337B">
        <w:rPr>
          <w:b/>
        </w:rPr>
        <w:tab/>
      </w:r>
      <w:r w:rsidR="00860943" w:rsidRPr="00A3337B">
        <w:rPr>
          <w:b/>
        </w:rPr>
        <w:t>Publicar</w:t>
      </w:r>
      <w:r w:rsidR="00FD014C" w:rsidRPr="00A3337B">
        <w:rPr>
          <w:b/>
        </w:rPr>
        <w:t xml:space="preserve"> información estadística</w:t>
      </w:r>
      <w:r w:rsidR="00550462" w:rsidRPr="00A3337B">
        <w:rPr>
          <w:b/>
        </w:rPr>
        <w:t xml:space="preserve"> </w:t>
      </w:r>
      <w:r w:rsidR="00FD014C" w:rsidRPr="00A3337B">
        <w:rPr>
          <w:b/>
        </w:rPr>
        <w:t>sobre el número de personas que han solicitado</w:t>
      </w:r>
      <w:r w:rsidR="006F0F9B" w:rsidRPr="00A3337B">
        <w:rPr>
          <w:b/>
        </w:rPr>
        <w:t xml:space="preserve"> el estatu</w:t>
      </w:r>
      <w:r w:rsidR="00C914EA" w:rsidRPr="00A3337B">
        <w:rPr>
          <w:b/>
        </w:rPr>
        <w:t>to</w:t>
      </w:r>
      <w:r w:rsidR="006F0F9B" w:rsidRPr="00A3337B">
        <w:rPr>
          <w:b/>
        </w:rPr>
        <w:t xml:space="preserve"> de asilado y refugiado</w:t>
      </w:r>
      <w:r w:rsidR="00FD014C" w:rsidRPr="00A3337B">
        <w:rPr>
          <w:b/>
        </w:rPr>
        <w:t xml:space="preserve">, </w:t>
      </w:r>
      <w:r w:rsidR="00C914EA" w:rsidRPr="00A3337B">
        <w:rPr>
          <w:b/>
        </w:rPr>
        <w:t xml:space="preserve">y </w:t>
      </w:r>
      <w:r w:rsidR="008F2307" w:rsidRPr="00A3337B">
        <w:rPr>
          <w:b/>
        </w:rPr>
        <w:t>a qui</w:t>
      </w:r>
      <w:r w:rsidR="00C914EA" w:rsidRPr="00A3337B">
        <w:rPr>
          <w:b/>
        </w:rPr>
        <w:t>é</w:t>
      </w:r>
      <w:r w:rsidR="008F2307" w:rsidRPr="00A3337B">
        <w:rPr>
          <w:b/>
        </w:rPr>
        <w:t xml:space="preserve">nes </w:t>
      </w:r>
      <w:r w:rsidR="006F0F9B" w:rsidRPr="00A3337B">
        <w:rPr>
          <w:b/>
        </w:rPr>
        <w:t xml:space="preserve">se les ha otorgado </w:t>
      </w:r>
      <w:r w:rsidR="00D137E5" w:rsidRPr="00A3337B">
        <w:rPr>
          <w:b/>
        </w:rPr>
        <w:t>o</w:t>
      </w:r>
      <w:r w:rsidR="00FD014C" w:rsidRPr="00A3337B">
        <w:rPr>
          <w:b/>
        </w:rPr>
        <w:t xml:space="preserve"> denegado. </w:t>
      </w:r>
    </w:p>
    <w:p w14:paraId="21C19178" w14:textId="77777777" w:rsidR="001A204C" w:rsidRPr="0048256C" w:rsidRDefault="00F07529" w:rsidP="00A3337B">
      <w:pPr>
        <w:pStyle w:val="H23G"/>
      </w:pPr>
      <w:r w:rsidRPr="0048256C">
        <w:tab/>
      </w:r>
      <w:r w:rsidR="000F5461" w:rsidRPr="0048256C">
        <w:tab/>
      </w:r>
      <w:proofErr w:type="spellStart"/>
      <w:r w:rsidR="000F5461" w:rsidRPr="0048256C">
        <w:t>Apatridia</w:t>
      </w:r>
      <w:proofErr w:type="spellEnd"/>
      <w:r w:rsidR="000F5461" w:rsidRPr="0048256C">
        <w:t xml:space="preserve"> </w:t>
      </w:r>
    </w:p>
    <w:p w14:paraId="19F668CF" w14:textId="66BD324E" w:rsidR="000F5461" w:rsidRPr="0048256C" w:rsidRDefault="00284425" w:rsidP="00A3337B">
      <w:pPr>
        <w:pStyle w:val="SingleTxtG"/>
        <w:rPr>
          <w:szCs w:val="22"/>
        </w:rPr>
      </w:pPr>
      <w:r w:rsidRPr="0048256C">
        <w:t>25.</w:t>
      </w:r>
      <w:r w:rsidR="00F07529" w:rsidRPr="0048256C">
        <w:tab/>
      </w:r>
      <w:r w:rsidR="000F5461" w:rsidRPr="0048256C">
        <w:t xml:space="preserve">El Comité lamenta la sentencia TC 0168/13 del Tribunal Constitucional </w:t>
      </w:r>
      <w:r w:rsidR="00562B3E" w:rsidRPr="0048256C">
        <w:t>de 2013, que dejó</w:t>
      </w:r>
      <w:r w:rsidR="000F5461" w:rsidRPr="0048256C">
        <w:t xml:space="preserve"> </w:t>
      </w:r>
      <w:r w:rsidR="009E6E29" w:rsidRPr="0048256C">
        <w:t>a miles de dominicanos, la mayoría de ascendencia haitiana</w:t>
      </w:r>
      <w:r w:rsidR="00223610" w:rsidRPr="0048256C">
        <w:t xml:space="preserve">, </w:t>
      </w:r>
      <w:r w:rsidR="000F5461" w:rsidRPr="0048256C">
        <w:t xml:space="preserve">sin </w:t>
      </w:r>
      <w:r w:rsidR="008F48FA" w:rsidRPr="0048256C">
        <w:t xml:space="preserve">nacionalidad </w:t>
      </w:r>
      <w:r w:rsidR="001C4642" w:rsidRPr="0048256C">
        <w:t xml:space="preserve">dominicana </w:t>
      </w:r>
      <w:r w:rsidR="000F5461" w:rsidRPr="0048256C">
        <w:t xml:space="preserve">y en situación de </w:t>
      </w:r>
      <w:proofErr w:type="spellStart"/>
      <w:r w:rsidR="000F5461" w:rsidRPr="0048256C">
        <w:t>apatridia</w:t>
      </w:r>
      <w:proofErr w:type="spellEnd"/>
      <w:r w:rsidR="000F5461" w:rsidRPr="0048256C">
        <w:t xml:space="preserve">. El Comité toma nota </w:t>
      </w:r>
      <w:r w:rsidR="003B525E" w:rsidRPr="0048256C">
        <w:t xml:space="preserve">con pesar </w:t>
      </w:r>
      <w:r w:rsidR="00085E42">
        <w:t xml:space="preserve">de </w:t>
      </w:r>
      <w:r w:rsidR="003B525E" w:rsidRPr="0048256C">
        <w:t xml:space="preserve">la negación </w:t>
      </w:r>
      <w:r w:rsidR="000F5461" w:rsidRPr="0048256C">
        <w:t xml:space="preserve">del </w:t>
      </w:r>
      <w:r w:rsidR="008F48FA" w:rsidRPr="0048256C">
        <w:t>Estado parte</w:t>
      </w:r>
      <w:r w:rsidR="000F5461" w:rsidRPr="0048256C">
        <w:t xml:space="preserve"> sobre la existencia de casos de </w:t>
      </w:r>
      <w:proofErr w:type="spellStart"/>
      <w:r w:rsidR="000F5461" w:rsidRPr="0048256C">
        <w:t>apatridia</w:t>
      </w:r>
      <w:proofErr w:type="spellEnd"/>
      <w:r w:rsidR="006342E9" w:rsidRPr="0048256C">
        <w:t xml:space="preserve"> y </w:t>
      </w:r>
      <w:r w:rsidR="000F5461" w:rsidRPr="0048256C">
        <w:t xml:space="preserve">lamenta que </w:t>
      </w:r>
      <w:r w:rsidR="006342E9" w:rsidRPr="0048256C">
        <w:t>el Estado parte</w:t>
      </w:r>
      <w:r w:rsidR="000F5461" w:rsidRPr="0048256C">
        <w:t xml:space="preserve"> no haya dado cumplimiento a la sentencia de la Corte Interamericana de Derechos Humanos</w:t>
      </w:r>
      <w:r w:rsidR="00186ABF" w:rsidRPr="0048256C">
        <w:t xml:space="preserve"> en el</w:t>
      </w:r>
      <w:r w:rsidR="000F5461" w:rsidRPr="0048256C">
        <w:t xml:space="preserve"> </w:t>
      </w:r>
      <w:r w:rsidR="000F44FE" w:rsidRPr="0048256C">
        <w:rPr>
          <w:i/>
        </w:rPr>
        <w:t xml:space="preserve">Caso </w:t>
      </w:r>
      <w:r w:rsidR="000F5461" w:rsidRPr="0048256C">
        <w:rPr>
          <w:i/>
        </w:rPr>
        <w:t>de personas dominica</w:t>
      </w:r>
      <w:r w:rsidR="00186ABF" w:rsidRPr="0048256C">
        <w:rPr>
          <w:i/>
        </w:rPr>
        <w:t>nas y haitianas expulsadas vs. República D</w:t>
      </w:r>
      <w:r w:rsidR="000F5461" w:rsidRPr="0048256C">
        <w:rPr>
          <w:i/>
        </w:rPr>
        <w:t>ominicana</w:t>
      </w:r>
      <w:r w:rsidR="000F5461" w:rsidRPr="0048256C">
        <w:t xml:space="preserve"> de agosto de 2014. El Comité está preocupado por </w:t>
      </w:r>
      <w:r w:rsidR="00937CBD" w:rsidRPr="0048256C">
        <w:t xml:space="preserve">la información relativa a </w:t>
      </w:r>
      <w:r w:rsidR="000F5461" w:rsidRPr="0048256C">
        <w:t>la situación de</w:t>
      </w:r>
      <w:r w:rsidR="00395F66" w:rsidRPr="0048256C">
        <w:t xml:space="preserve">l gran número de </w:t>
      </w:r>
      <w:r w:rsidR="000F5461" w:rsidRPr="0048256C">
        <w:t>personas de primera generación</w:t>
      </w:r>
      <w:r w:rsidR="00395F66" w:rsidRPr="0048256C">
        <w:t xml:space="preserve"> y </w:t>
      </w:r>
      <w:r w:rsidR="000F5461" w:rsidRPr="0048256C">
        <w:t xml:space="preserve">sus descendientes, </w:t>
      </w:r>
      <w:r w:rsidR="00437A4C" w:rsidRPr="0048256C">
        <w:t>a quienes se les ha denegado su nacionalidad dominicana</w:t>
      </w:r>
      <w:r w:rsidR="0026456E" w:rsidRPr="0048256C">
        <w:t xml:space="preserve"> </w:t>
      </w:r>
      <w:r w:rsidR="000F5461" w:rsidRPr="0048256C">
        <w:t xml:space="preserve">como consecuencia de la sentencia TC 0168/13. </w:t>
      </w:r>
      <w:r w:rsidR="00FA4118" w:rsidRPr="0048256C">
        <w:t xml:space="preserve">Si bien </w:t>
      </w:r>
      <w:r w:rsidR="000F5461" w:rsidRPr="0048256C">
        <w:t xml:space="preserve">toma nota de la </w:t>
      </w:r>
      <w:r w:rsidR="00EB6922" w:rsidRPr="0048256C">
        <w:t xml:space="preserve">adopción de la </w:t>
      </w:r>
      <w:r w:rsidR="000F5461" w:rsidRPr="0048256C">
        <w:t xml:space="preserve">Ley </w:t>
      </w:r>
      <w:r w:rsidR="00DE7EAB">
        <w:t xml:space="preserve">núm. </w:t>
      </w:r>
      <w:r w:rsidR="000F5461" w:rsidRPr="0048256C">
        <w:t>169/14 para mitigar las consecuencias de la sentencia TC 0168/13</w:t>
      </w:r>
      <w:r w:rsidR="00FA4118" w:rsidRPr="0048256C">
        <w:t>,</w:t>
      </w:r>
      <w:r w:rsidR="000F44FE" w:rsidRPr="0048256C">
        <w:t xml:space="preserve"> </w:t>
      </w:r>
      <w:r w:rsidR="00FA4118" w:rsidRPr="0048256C">
        <w:t xml:space="preserve">el Comité </w:t>
      </w:r>
      <w:r w:rsidR="000F5461" w:rsidRPr="0048256C">
        <w:t xml:space="preserve">está preocupado por el limitado alcance de esta ley y los obstáculos adicionales que ha creado, incluidos </w:t>
      </w:r>
      <w:r w:rsidR="000F5461" w:rsidRPr="0048256C">
        <w:rPr>
          <w:bCs/>
        </w:rPr>
        <w:t>trámites y requisitos excesivos</w:t>
      </w:r>
      <w:r w:rsidR="000F5461" w:rsidRPr="0048256C">
        <w:t>. En este sentido</w:t>
      </w:r>
      <w:r w:rsidR="008F48FA" w:rsidRPr="0048256C">
        <w:t xml:space="preserve">, le </w:t>
      </w:r>
      <w:r w:rsidR="000F5461" w:rsidRPr="0048256C">
        <w:t>preocupa la situación de las personas del grupo A que todavía no han</w:t>
      </w:r>
      <w:r w:rsidR="0060180F" w:rsidRPr="0048256C">
        <w:t xml:space="preserve"> </w:t>
      </w:r>
      <w:r w:rsidR="000F5461" w:rsidRPr="0048256C">
        <w:t xml:space="preserve">recibido </w:t>
      </w:r>
      <w:r w:rsidR="0026456E" w:rsidRPr="0048256C">
        <w:t>tod</w:t>
      </w:r>
      <w:r w:rsidR="00345138" w:rsidRPr="0048256C">
        <w:t>o</w:t>
      </w:r>
      <w:r w:rsidR="0026456E" w:rsidRPr="0048256C">
        <w:t xml:space="preserve">s </w:t>
      </w:r>
      <w:r w:rsidR="000F5461" w:rsidRPr="0048256C">
        <w:t>sus</w:t>
      </w:r>
      <w:r w:rsidR="00641A69" w:rsidRPr="0048256C">
        <w:t xml:space="preserve"> documentos de nacionalidad, la de </w:t>
      </w:r>
      <w:r w:rsidR="000F5461" w:rsidRPr="0048256C">
        <w:t>la</w:t>
      </w:r>
      <w:r w:rsidR="008F48FA" w:rsidRPr="0048256C">
        <w:t>s</w:t>
      </w:r>
      <w:r w:rsidR="000F5461" w:rsidRPr="0048256C">
        <w:t xml:space="preserve"> personas del </w:t>
      </w:r>
      <w:r w:rsidR="00884806">
        <w:t>g</w:t>
      </w:r>
      <w:r w:rsidR="000F5461" w:rsidRPr="0048256C">
        <w:t>rupo B que siguen</w:t>
      </w:r>
      <w:r w:rsidR="00641A69" w:rsidRPr="0048256C">
        <w:t xml:space="preserve"> esperando ser naturalizadas para</w:t>
      </w:r>
      <w:r w:rsidR="000F5461" w:rsidRPr="0048256C">
        <w:t xml:space="preserve"> recuperar su nacionalidad dominicana</w:t>
      </w:r>
      <w:r w:rsidR="00641A69" w:rsidRPr="0048256C">
        <w:t xml:space="preserve"> </w:t>
      </w:r>
      <w:r w:rsidR="00BB6842" w:rsidRPr="0048256C">
        <w:t xml:space="preserve">y cuyo proceso de naturalización se ha pospuesto, </w:t>
      </w:r>
      <w:r w:rsidR="00641A69" w:rsidRPr="0048256C">
        <w:t xml:space="preserve">la de las personas que no </w:t>
      </w:r>
      <w:r w:rsidR="00C84B52" w:rsidRPr="0048256C">
        <w:t>pud</w:t>
      </w:r>
      <w:r w:rsidR="00641A69" w:rsidRPr="0048256C">
        <w:t xml:space="preserve">ieron </w:t>
      </w:r>
      <w:r w:rsidR="000F5461" w:rsidRPr="0048256C">
        <w:t>inscribirse en el proceso especial de registro</w:t>
      </w:r>
      <w:r w:rsidR="00CF724B" w:rsidRPr="0048256C">
        <w:t>, y la de las personas nacidas entre</w:t>
      </w:r>
      <w:r w:rsidR="00CF724B" w:rsidRPr="0048256C">
        <w:rPr>
          <w:rFonts w:ascii="Calibri" w:eastAsia="Calibri" w:hAnsi="Calibri" w:cs="Calibri"/>
          <w:lang w:eastAsia="en-US"/>
        </w:rPr>
        <w:t xml:space="preserve"> </w:t>
      </w:r>
      <w:r w:rsidR="00CF724B" w:rsidRPr="0048256C">
        <w:t>el 18 de abril de 2007 y el 26 de enero de 2010</w:t>
      </w:r>
      <w:r w:rsidR="000F5461" w:rsidRPr="0048256C">
        <w:t xml:space="preserve">. </w:t>
      </w:r>
      <w:r w:rsidR="007D31A8" w:rsidRPr="0048256C">
        <w:t xml:space="preserve">El Comité está también preocupado por </w:t>
      </w:r>
      <w:r w:rsidR="00467A74" w:rsidRPr="0048256C">
        <w:t xml:space="preserve">las alegaciones sobre </w:t>
      </w:r>
      <w:r w:rsidR="007D31A8" w:rsidRPr="0048256C">
        <w:t xml:space="preserve">la negación del derecho al voto en las últimas elecciones a </w:t>
      </w:r>
      <w:r w:rsidR="006D5D38" w:rsidRPr="0048256C">
        <w:t xml:space="preserve">ciertas </w:t>
      </w:r>
      <w:r w:rsidR="007D31A8" w:rsidRPr="0048256C">
        <w:t xml:space="preserve">personas del </w:t>
      </w:r>
      <w:r w:rsidR="00884806">
        <w:t>g</w:t>
      </w:r>
      <w:r w:rsidR="007D31A8" w:rsidRPr="0048256C">
        <w:t xml:space="preserve">rupo A. </w:t>
      </w:r>
      <w:r w:rsidR="00A5679E" w:rsidRPr="0048256C">
        <w:t xml:space="preserve">Si bien toma nota de la declaración del Estado parte </w:t>
      </w:r>
      <w:r w:rsidR="000A2DCE">
        <w:t xml:space="preserve">de </w:t>
      </w:r>
      <w:r w:rsidR="00A5679E" w:rsidRPr="0048256C">
        <w:t>que todos los niños y niñas tiene</w:t>
      </w:r>
      <w:r w:rsidR="00B35EF3" w:rsidRPr="0048256C">
        <w:t>n</w:t>
      </w:r>
      <w:r w:rsidR="00A5679E" w:rsidRPr="0048256C">
        <w:t xml:space="preserve"> acceso a la educación primaria, el Comité </w:t>
      </w:r>
      <w:r w:rsidR="000F5461" w:rsidRPr="0048256C">
        <w:rPr>
          <w:szCs w:val="22"/>
        </w:rPr>
        <w:t xml:space="preserve">está preocupado por </w:t>
      </w:r>
      <w:r w:rsidR="00A924A9" w:rsidRPr="0048256C">
        <w:rPr>
          <w:szCs w:val="22"/>
        </w:rPr>
        <w:t xml:space="preserve">las informaciones sobre la </w:t>
      </w:r>
      <w:r w:rsidR="000F5461" w:rsidRPr="0048256C">
        <w:rPr>
          <w:szCs w:val="22"/>
        </w:rPr>
        <w:t>falta de acceso a los servicios básicos, incluid</w:t>
      </w:r>
      <w:r w:rsidR="000A2DCE">
        <w:rPr>
          <w:szCs w:val="22"/>
        </w:rPr>
        <w:t>o</w:t>
      </w:r>
      <w:r w:rsidR="000F5461" w:rsidRPr="0048256C">
        <w:rPr>
          <w:szCs w:val="22"/>
        </w:rPr>
        <w:t xml:space="preserve"> a la educación</w:t>
      </w:r>
      <w:r w:rsidR="00A5679E" w:rsidRPr="0048256C">
        <w:rPr>
          <w:szCs w:val="22"/>
        </w:rPr>
        <w:t xml:space="preserve">, </w:t>
      </w:r>
      <w:r w:rsidR="000F5461" w:rsidRPr="0048256C">
        <w:rPr>
          <w:szCs w:val="22"/>
        </w:rPr>
        <w:t xml:space="preserve">empleo, vivienda, salud y justicia, de las personas </w:t>
      </w:r>
      <w:r w:rsidR="00527423" w:rsidRPr="0048256C">
        <w:rPr>
          <w:szCs w:val="22"/>
        </w:rPr>
        <w:t>sin documentos de nacionalidad dominicana</w:t>
      </w:r>
      <w:r w:rsidR="000F5461" w:rsidRPr="0048256C">
        <w:rPr>
          <w:szCs w:val="22"/>
        </w:rPr>
        <w:t xml:space="preserve">, incluidos los niños, </w:t>
      </w:r>
      <w:r w:rsidR="00975E54" w:rsidRPr="0048256C">
        <w:rPr>
          <w:szCs w:val="22"/>
        </w:rPr>
        <w:t>y</w:t>
      </w:r>
      <w:r w:rsidR="000F44FE" w:rsidRPr="0048256C">
        <w:rPr>
          <w:szCs w:val="22"/>
        </w:rPr>
        <w:t xml:space="preserve"> </w:t>
      </w:r>
      <w:r w:rsidR="000F5461" w:rsidRPr="0048256C">
        <w:rPr>
          <w:szCs w:val="22"/>
        </w:rPr>
        <w:t xml:space="preserve">por la </w:t>
      </w:r>
      <w:r w:rsidR="00975E54" w:rsidRPr="0048256C">
        <w:rPr>
          <w:szCs w:val="22"/>
        </w:rPr>
        <w:t xml:space="preserve">negación de </w:t>
      </w:r>
      <w:r w:rsidR="000F5461" w:rsidRPr="0048256C">
        <w:rPr>
          <w:szCs w:val="22"/>
        </w:rPr>
        <w:t>su</w:t>
      </w:r>
      <w:r w:rsidR="00237E04" w:rsidRPr="0048256C">
        <w:rPr>
          <w:szCs w:val="22"/>
        </w:rPr>
        <w:t>s derechos civiles y políticos (arts. 2, 14, 16, 23, 24, 25 y 26)</w:t>
      </w:r>
      <w:r w:rsidR="009F16E3">
        <w:rPr>
          <w:szCs w:val="22"/>
        </w:rPr>
        <w:t>.</w:t>
      </w:r>
    </w:p>
    <w:p w14:paraId="1D1F9A3A" w14:textId="033FD958" w:rsidR="000F5461" w:rsidRPr="00A3337B" w:rsidRDefault="00284425" w:rsidP="00A3337B">
      <w:pPr>
        <w:pStyle w:val="SingleTxtG"/>
        <w:rPr>
          <w:b/>
        </w:rPr>
      </w:pPr>
      <w:r w:rsidRPr="00A3337B">
        <w:t>26.</w:t>
      </w:r>
      <w:r w:rsidR="00796A8D" w:rsidRPr="00A3337B">
        <w:tab/>
      </w:r>
      <w:r w:rsidR="00CB1DF6" w:rsidRPr="00A3337B">
        <w:rPr>
          <w:b/>
        </w:rPr>
        <w:t>El Estado parte debe</w:t>
      </w:r>
      <w:r w:rsidR="000F5461" w:rsidRPr="00A3337B">
        <w:rPr>
          <w:b/>
        </w:rPr>
        <w:t xml:space="preserve"> adoptar urgentemente medidas ef</w:t>
      </w:r>
      <w:r w:rsidR="00D93233" w:rsidRPr="00A3337B">
        <w:rPr>
          <w:b/>
        </w:rPr>
        <w:t>icace</w:t>
      </w:r>
      <w:r w:rsidR="000F5461" w:rsidRPr="00A3337B">
        <w:rPr>
          <w:b/>
        </w:rPr>
        <w:t>s para:</w:t>
      </w:r>
    </w:p>
    <w:p w14:paraId="606C726B" w14:textId="0FA1A206" w:rsidR="000F5461" w:rsidRPr="00A3337B" w:rsidRDefault="00796A8D" w:rsidP="00A3337B">
      <w:pPr>
        <w:pStyle w:val="SingleTxtG"/>
        <w:rPr>
          <w:b/>
        </w:rPr>
      </w:pPr>
      <w:r w:rsidRPr="00A3337B">
        <w:rPr>
          <w:b/>
        </w:rPr>
        <w:tab/>
      </w:r>
      <w:r w:rsidR="00F07529" w:rsidRPr="00A3337B">
        <w:rPr>
          <w:b/>
        </w:rPr>
        <w:t>a)</w:t>
      </w:r>
      <w:r w:rsidR="00F07529" w:rsidRPr="00A3337B">
        <w:rPr>
          <w:b/>
        </w:rPr>
        <w:tab/>
      </w:r>
      <w:r w:rsidR="000F5461" w:rsidRPr="00A3337B">
        <w:rPr>
          <w:b/>
        </w:rPr>
        <w:t xml:space="preserve">Garantizar el restablecimiento de la nacionalidad </w:t>
      </w:r>
      <w:r w:rsidR="00F061E1" w:rsidRPr="00A3337B">
        <w:rPr>
          <w:b/>
        </w:rPr>
        <w:t xml:space="preserve">dominicana </w:t>
      </w:r>
      <w:r w:rsidR="000F5461" w:rsidRPr="00A3337B">
        <w:rPr>
          <w:b/>
        </w:rPr>
        <w:t>a todas las personas afecta</w:t>
      </w:r>
      <w:r w:rsidR="00934D52" w:rsidRPr="00A3337B">
        <w:rPr>
          <w:b/>
        </w:rPr>
        <w:t>das por la sentencia TC</w:t>
      </w:r>
      <w:r w:rsidR="00550EAF" w:rsidRPr="00A3337B">
        <w:rPr>
          <w:b/>
        </w:rPr>
        <w:t xml:space="preserve"> </w:t>
      </w:r>
      <w:r w:rsidR="00934D52" w:rsidRPr="00A3337B">
        <w:rPr>
          <w:b/>
        </w:rPr>
        <w:t>0168/13</w:t>
      </w:r>
      <w:r w:rsidR="000F5461" w:rsidRPr="00A3337B">
        <w:rPr>
          <w:b/>
        </w:rPr>
        <w:t xml:space="preserve"> de conformidad con las disposiciones del Pacto y otros </w:t>
      </w:r>
      <w:r w:rsidR="00934D52" w:rsidRPr="00A3337B">
        <w:rPr>
          <w:b/>
        </w:rPr>
        <w:t xml:space="preserve">instrumentos internacionales </w:t>
      </w:r>
      <w:r w:rsidR="00121A35" w:rsidRPr="00A3337B">
        <w:rPr>
          <w:b/>
        </w:rPr>
        <w:t>pertinentes</w:t>
      </w:r>
      <w:r w:rsidR="00934D52" w:rsidRPr="00A3337B">
        <w:rPr>
          <w:b/>
        </w:rPr>
        <w:t xml:space="preserve">, incluyendo </w:t>
      </w:r>
      <w:r w:rsidR="000F5461" w:rsidRPr="00A3337B">
        <w:rPr>
          <w:b/>
        </w:rPr>
        <w:t>la implementación de la sentencia de la Corte Interamericana de Derechos Humanos de agosto de 2014.</w:t>
      </w:r>
      <w:r w:rsidR="00A97BC7" w:rsidRPr="00A3337B">
        <w:rPr>
          <w:b/>
        </w:rPr>
        <w:t xml:space="preserve"> En particular, debe asegurar</w:t>
      </w:r>
      <w:r w:rsidR="000F5461" w:rsidRPr="00A3337B">
        <w:rPr>
          <w:b/>
        </w:rPr>
        <w:t xml:space="preserve"> que todas las personas del grupo A reciban sus documentos de nacionalidad para asegurar la restitució</w:t>
      </w:r>
      <w:r w:rsidR="0020114C" w:rsidRPr="00A3337B">
        <w:rPr>
          <w:b/>
        </w:rPr>
        <w:t xml:space="preserve">n de su nacionalidad dominicana, y que </w:t>
      </w:r>
      <w:r w:rsidR="000F5461" w:rsidRPr="00A3337B">
        <w:rPr>
          <w:b/>
        </w:rPr>
        <w:t xml:space="preserve">a todas las personas </w:t>
      </w:r>
      <w:r w:rsidR="00445F67" w:rsidRPr="00A3337B">
        <w:rPr>
          <w:b/>
        </w:rPr>
        <w:t xml:space="preserve">que cumplían los requisitos </w:t>
      </w:r>
      <w:r w:rsidR="000F5461" w:rsidRPr="00A3337B">
        <w:rPr>
          <w:b/>
        </w:rPr>
        <w:t xml:space="preserve">del </w:t>
      </w:r>
      <w:r w:rsidR="00405286" w:rsidRPr="00A3337B">
        <w:rPr>
          <w:b/>
        </w:rPr>
        <w:t>g</w:t>
      </w:r>
      <w:r w:rsidR="000F5461" w:rsidRPr="00A3337B">
        <w:rPr>
          <w:b/>
        </w:rPr>
        <w:t xml:space="preserve">rupo </w:t>
      </w:r>
      <w:r w:rsidR="0020114C" w:rsidRPr="00A3337B">
        <w:rPr>
          <w:b/>
        </w:rPr>
        <w:t xml:space="preserve">B </w:t>
      </w:r>
      <w:r w:rsidR="000F5461" w:rsidRPr="00A3337B">
        <w:rPr>
          <w:b/>
        </w:rPr>
        <w:t xml:space="preserve">se les restituya </w:t>
      </w:r>
      <w:r w:rsidR="00793E15" w:rsidRPr="00A3337B">
        <w:rPr>
          <w:b/>
        </w:rPr>
        <w:t xml:space="preserve">de inmediato </w:t>
      </w:r>
      <w:r w:rsidR="000F5461" w:rsidRPr="00A3337B">
        <w:rPr>
          <w:b/>
        </w:rPr>
        <w:t xml:space="preserve">su nacionalidad dominicana, incluyendo </w:t>
      </w:r>
      <w:r w:rsidR="00B6631C" w:rsidRPr="00A3337B">
        <w:rPr>
          <w:b/>
        </w:rPr>
        <w:t>la adopción</w:t>
      </w:r>
      <w:r w:rsidR="000F5461" w:rsidRPr="00A3337B">
        <w:rPr>
          <w:b/>
        </w:rPr>
        <w:t xml:space="preserve"> de medidas especiales para las personas del </w:t>
      </w:r>
      <w:r w:rsidR="00405286" w:rsidRPr="00A3337B">
        <w:rPr>
          <w:b/>
        </w:rPr>
        <w:t>g</w:t>
      </w:r>
      <w:r w:rsidR="000F5461" w:rsidRPr="00A3337B">
        <w:rPr>
          <w:b/>
        </w:rPr>
        <w:t>rupo B que no pudieron inscribirse en el proceso especial de registro.</w:t>
      </w:r>
      <w:r w:rsidR="00B41D68" w:rsidRPr="00A3337B">
        <w:rPr>
          <w:b/>
        </w:rPr>
        <w:t xml:space="preserve"> </w:t>
      </w:r>
      <w:r w:rsidR="00C04828" w:rsidRPr="00A3337B">
        <w:rPr>
          <w:b/>
        </w:rPr>
        <w:t xml:space="preserve">Debe también restablecer la nacionalidad </w:t>
      </w:r>
      <w:r w:rsidR="00864F60" w:rsidRPr="00A3337B">
        <w:rPr>
          <w:b/>
        </w:rPr>
        <w:lastRenderedPageBreak/>
        <w:t>dominicana</w:t>
      </w:r>
      <w:r w:rsidR="00C04828" w:rsidRPr="00A3337B">
        <w:rPr>
          <w:b/>
        </w:rPr>
        <w:t xml:space="preserve"> a las personas nacidas entre el 18 de abril de 2007 y el 26 de enero de</w:t>
      </w:r>
      <w:r w:rsidR="00DE7EAB">
        <w:rPr>
          <w:b/>
        </w:rPr>
        <w:t> </w:t>
      </w:r>
      <w:r w:rsidR="00C04828" w:rsidRPr="00A3337B">
        <w:rPr>
          <w:b/>
        </w:rPr>
        <w:t>2010. Asimismo, de</w:t>
      </w:r>
      <w:r w:rsidR="00223F00" w:rsidRPr="00A3337B">
        <w:rPr>
          <w:b/>
        </w:rPr>
        <w:t xml:space="preserve">be hacer pública de manera regular información actualizada sobre </w:t>
      </w:r>
      <w:r w:rsidR="00040FAE" w:rsidRPr="00A3337B">
        <w:rPr>
          <w:b/>
        </w:rPr>
        <w:t xml:space="preserve">todas </w:t>
      </w:r>
      <w:r w:rsidR="00223F00" w:rsidRPr="00A3337B">
        <w:rPr>
          <w:b/>
        </w:rPr>
        <w:t xml:space="preserve">las personas que se han beneficiado de la </w:t>
      </w:r>
      <w:r w:rsidR="00405286" w:rsidRPr="00A3337B">
        <w:rPr>
          <w:b/>
        </w:rPr>
        <w:t>L</w:t>
      </w:r>
      <w:r w:rsidR="00223F00" w:rsidRPr="00A3337B">
        <w:rPr>
          <w:b/>
        </w:rPr>
        <w:t xml:space="preserve">ey </w:t>
      </w:r>
      <w:r w:rsidR="00DE7EAB">
        <w:rPr>
          <w:b/>
        </w:rPr>
        <w:t xml:space="preserve">núm. </w:t>
      </w:r>
      <w:r w:rsidR="00A05B86" w:rsidRPr="00A3337B">
        <w:rPr>
          <w:b/>
        </w:rPr>
        <w:t xml:space="preserve">169/14 </w:t>
      </w:r>
      <w:r w:rsidR="00257153" w:rsidRPr="00A3337B">
        <w:rPr>
          <w:b/>
        </w:rPr>
        <w:t>así</w:t>
      </w:r>
      <w:r w:rsidR="00223F00" w:rsidRPr="00A3337B">
        <w:rPr>
          <w:b/>
        </w:rPr>
        <w:t xml:space="preserve"> como de aquellas personas que han recibido sus documentos de identidad</w:t>
      </w:r>
      <w:r w:rsidRPr="00A3337B">
        <w:rPr>
          <w:b/>
        </w:rPr>
        <w:t>;</w:t>
      </w:r>
    </w:p>
    <w:p w14:paraId="3B6E5A6C" w14:textId="3EBD3006" w:rsidR="006A6671" w:rsidRPr="00A3337B" w:rsidRDefault="00796A8D" w:rsidP="00A3337B">
      <w:pPr>
        <w:pStyle w:val="SingleTxtG"/>
        <w:rPr>
          <w:b/>
          <w:bCs/>
        </w:rPr>
      </w:pPr>
      <w:r w:rsidRPr="00A3337B">
        <w:rPr>
          <w:b/>
          <w:bCs/>
        </w:rPr>
        <w:tab/>
      </w:r>
      <w:r w:rsidR="00F07529" w:rsidRPr="00A3337B">
        <w:rPr>
          <w:b/>
          <w:bCs/>
        </w:rPr>
        <w:t>b)</w:t>
      </w:r>
      <w:r w:rsidR="00F07529" w:rsidRPr="00A3337B">
        <w:rPr>
          <w:b/>
          <w:bCs/>
        </w:rPr>
        <w:tab/>
      </w:r>
      <w:r w:rsidR="000F5461" w:rsidRPr="00A3337B">
        <w:rPr>
          <w:rStyle w:val="SingleTxtGChar"/>
          <w:b/>
        </w:rPr>
        <w:t xml:space="preserve">Adoptar </w:t>
      </w:r>
      <w:r w:rsidR="00223F00" w:rsidRPr="00A3337B">
        <w:rPr>
          <w:rStyle w:val="SingleTxtGChar"/>
          <w:b/>
        </w:rPr>
        <w:t>todas</w:t>
      </w:r>
      <w:r w:rsidR="00CF2B4D" w:rsidRPr="00A3337B">
        <w:rPr>
          <w:rStyle w:val="SingleTxtGChar"/>
          <w:b/>
        </w:rPr>
        <w:t xml:space="preserve"> </w:t>
      </w:r>
      <w:r w:rsidR="000F5461" w:rsidRPr="00A3337B">
        <w:rPr>
          <w:rStyle w:val="SingleTxtGChar"/>
          <w:b/>
        </w:rPr>
        <w:t xml:space="preserve">las medidas necesarias </w:t>
      </w:r>
      <w:r w:rsidR="00A06B3D" w:rsidRPr="00A3337B">
        <w:rPr>
          <w:rStyle w:val="SingleTxtGChar"/>
          <w:b/>
          <w:i/>
          <w:iCs/>
        </w:rPr>
        <w:t>de jure</w:t>
      </w:r>
      <w:r w:rsidR="00A06B3D" w:rsidRPr="00A3337B">
        <w:rPr>
          <w:rStyle w:val="SingleTxtGChar"/>
          <w:b/>
        </w:rPr>
        <w:t xml:space="preserve"> </w:t>
      </w:r>
      <w:r w:rsidR="00DD606F" w:rsidRPr="00A3337B">
        <w:rPr>
          <w:rStyle w:val="SingleTxtGChar"/>
          <w:b/>
        </w:rPr>
        <w:t xml:space="preserve">y </w:t>
      </w:r>
      <w:r w:rsidR="00A06B3D" w:rsidRPr="00A3337B">
        <w:rPr>
          <w:rStyle w:val="SingleTxtGChar"/>
          <w:b/>
          <w:i/>
          <w:iCs/>
        </w:rPr>
        <w:t>de facto</w:t>
      </w:r>
      <w:r w:rsidR="00A06B3D" w:rsidRPr="00A3337B">
        <w:rPr>
          <w:rStyle w:val="SingleTxtGChar"/>
          <w:b/>
        </w:rPr>
        <w:t xml:space="preserve"> </w:t>
      </w:r>
      <w:r w:rsidR="000F5461" w:rsidRPr="00A3337B">
        <w:rPr>
          <w:rStyle w:val="SingleTxtGChar"/>
          <w:b/>
        </w:rPr>
        <w:t xml:space="preserve">para prevenir y reducir los casos de </w:t>
      </w:r>
      <w:proofErr w:type="spellStart"/>
      <w:r w:rsidR="000F5461" w:rsidRPr="00A3337B">
        <w:rPr>
          <w:rStyle w:val="SingleTxtGChar"/>
          <w:b/>
        </w:rPr>
        <w:t>apatridia</w:t>
      </w:r>
      <w:proofErr w:type="spellEnd"/>
      <w:r w:rsidR="00432BAB" w:rsidRPr="00A3337B">
        <w:rPr>
          <w:rStyle w:val="SingleTxtGChar"/>
          <w:b/>
        </w:rPr>
        <w:t xml:space="preserve">, </w:t>
      </w:r>
      <w:r w:rsidR="00223F00" w:rsidRPr="00A3337B">
        <w:rPr>
          <w:rStyle w:val="SingleTxtGChar"/>
          <w:b/>
        </w:rPr>
        <w:t xml:space="preserve">incluyendo </w:t>
      </w:r>
      <w:r w:rsidR="00414A54" w:rsidRPr="00A3337B">
        <w:rPr>
          <w:rStyle w:val="SingleTxtGChar"/>
          <w:b/>
        </w:rPr>
        <w:t xml:space="preserve">considerar su </w:t>
      </w:r>
      <w:r w:rsidR="00223F00" w:rsidRPr="00A3337B">
        <w:rPr>
          <w:rStyle w:val="SingleTxtGChar"/>
          <w:b/>
        </w:rPr>
        <w:t xml:space="preserve">adhesión </w:t>
      </w:r>
      <w:r w:rsidR="00F45534" w:rsidRPr="00A3337B">
        <w:rPr>
          <w:rStyle w:val="SingleTxtGChar"/>
          <w:b/>
        </w:rPr>
        <w:t>a</w:t>
      </w:r>
      <w:r w:rsidR="000F5461" w:rsidRPr="00A3337B">
        <w:rPr>
          <w:rStyle w:val="SingleTxtGChar"/>
          <w:b/>
        </w:rPr>
        <w:t xml:space="preserve"> la Convención sob</w:t>
      </w:r>
      <w:r w:rsidR="00E851CA" w:rsidRPr="00A3337B">
        <w:rPr>
          <w:rStyle w:val="SingleTxtGChar"/>
          <w:b/>
        </w:rPr>
        <w:t>re el Estatuto de los Apátridas</w:t>
      </w:r>
      <w:r w:rsidR="004E28EC" w:rsidRPr="00A3337B">
        <w:rPr>
          <w:rStyle w:val="SingleTxtGChar"/>
          <w:b/>
        </w:rPr>
        <w:t>,</w:t>
      </w:r>
      <w:r w:rsidR="000F5461" w:rsidRPr="00A3337B">
        <w:rPr>
          <w:rStyle w:val="SingleTxtGChar"/>
          <w:b/>
        </w:rPr>
        <w:t xml:space="preserve"> de 1954</w:t>
      </w:r>
      <w:r w:rsidR="004E28EC" w:rsidRPr="00A3337B">
        <w:rPr>
          <w:rStyle w:val="SingleTxtGChar"/>
          <w:b/>
        </w:rPr>
        <w:t>,</w:t>
      </w:r>
      <w:r w:rsidR="000F5461" w:rsidRPr="00A3337B">
        <w:rPr>
          <w:rStyle w:val="SingleTxtGChar"/>
          <w:b/>
        </w:rPr>
        <w:t xml:space="preserve"> y la Convención para</w:t>
      </w:r>
      <w:r w:rsidR="00ED4B12" w:rsidRPr="00A3337B">
        <w:rPr>
          <w:rStyle w:val="SingleTxtGChar"/>
          <w:b/>
        </w:rPr>
        <w:t xml:space="preserve"> Reducir los Casos de </w:t>
      </w:r>
      <w:proofErr w:type="spellStart"/>
      <w:r w:rsidR="00ED4B12" w:rsidRPr="00A3337B">
        <w:rPr>
          <w:rStyle w:val="SingleTxtGChar"/>
          <w:b/>
        </w:rPr>
        <w:t>Apatridia</w:t>
      </w:r>
      <w:proofErr w:type="spellEnd"/>
      <w:r w:rsidR="004E28EC" w:rsidRPr="00A3337B">
        <w:rPr>
          <w:rStyle w:val="SingleTxtGChar"/>
          <w:b/>
        </w:rPr>
        <w:t>,</w:t>
      </w:r>
      <w:r w:rsidR="000F5461" w:rsidRPr="00A3337B">
        <w:rPr>
          <w:rStyle w:val="SingleTxtGChar"/>
          <w:b/>
        </w:rPr>
        <w:t xml:space="preserve"> de 1961</w:t>
      </w:r>
      <w:r w:rsidR="003E3BB9" w:rsidRPr="00A3337B">
        <w:rPr>
          <w:rStyle w:val="SingleTxtGChar"/>
          <w:b/>
        </w:rPr>
        <w:t xml:space="preserve">, tal y como </w:t>
      </w:r>
      <w:r w:rsidR="0066345C" w:rsidRPr="00A3337B">
        <w:rPr>
          <w:rStyle w:val="SingleTxtGChar"/>
          <w:b/>
        </w:rPr>
        <w:t xml:space="preserve">lo </w:t>
      </w:r>
      <w:r w:rsidR="000D6017" w:rsidRPr="00A3337B">
        <w:rPr>
          <w:rStyle w:val="SingleTxtGChar"/>
          <w:b/>
        </w:rPr>
        <w:t xml:space="preserve">recomendó </w:t>
      </w:r>
      <w:r w:rsidR="00176B17" w:rsidRPr="00A3337B">
        <w:rPr>
          <w:rStyle w:val="SingleTxtGChar"/>
          <w:b/>
        </w:rPr>
        <w:t xml:space="preserve">anteriormente </w:t>
      </w:r>
      <w:r w:rsidR="000D6017" w:rsidRPr="00A3337B">
        <w:rPr>
          <w:rStyle w:val="SingleTxtGChar"/>
          <w:b/>
        </w:rPr>
        <w:t>e</w:t>
      </w:r>
      <w:r w:rsidR="006C1718" w:rsidRPr="00A3337B">
        <w:rPr>
          <w:rStyle w:val="SingleTxtGChar"/>
          <w:b/>
        </w:rPr>
        <w:t xml:space="preserve">l </w:t>
      </w:r>
      <w:r w:rsidR="000D6017" w:rsidRPr="00A3337B">
        <w:rPr>
          <w:rStyle w:val="SingleTxtGChar"/>
          <w:b/>
        </w:rPr>
        <w:t>Comité (</w:t>
      </w:r>
      <w:r w:rsidR="000D6017" w:rsidRPr="00A3337B">
        <w:rPr>
          <w:b/>
        </w:rPr>
        <w:t xml:space="preserve">CCPR/C/DOM/CO/5, </w:t>
      </w:r>
      <w:r w:rsidR="004E28EC" w:rsidRPr="00A3337B">
        <w:rPr>
          <w:b/>
        </w:rPr>
        <w:t xml:space="preserve">párr. </w:t>
      </w:r>
      <w:r w:rsidR="000D6017" w:rsidRPr="00A3337B">
        <w:rPr>
          <w:b/>
        </w:rPr>
        <w:t>22)</w:t>
      </w:r>
      <w:r w:rsidR="006A6671" w:rsidRPr="00A3337B">
        <w:rPr>
          <w:rStyle w:val="SingleTxtGChar"/>
          <w:b/>
        </w:rPr>
        <w:t>.</w:t>
      </w:r>
      <w:r w:rsidR="000D6017" w:rsidRPr="00A3337B">
        <w:rPr>
          <w:rStyle w:val="SingleTxtGChar"/>
          <w:b/>
        </w:rPr>
        <w:t xml:space="preserve"> </w:t>
      </w:r>
    </w:p>
    <w:p w14:paraId="138FBC20" w14:textId="7AE821B4" w:rsidR="000F5461" w:rsidRPr="0048256C" w:rsidRDefault="00E84A31" w:rsidP="00A3337B">
      <w:pPr>
        <w:pStyle w:val="H23G"/>
      </w:pPr>
      <w:r w:rsidRPr="0048256C">
        <w:tab/>
      </w:r>
      <w:r w:rsidRPr="0048256C">
        <w:tab/>
      </w:r>
      <w:r w:rsidR="000F5461" w:rsidRPr="0048256C">
        <w:t xml:space="preserve">Independencia del </w:t>
      </w:r>
      <w:r w:rsidR="00DE7EAB" w:rsidRPr="0048256C">
        <w:t>poder judicial</w:t>
      </w:r>
    </w:p>
    <w:p w14:paraId="0C30D7C4" w14:textId="67C7F0C1" w:rsidR="000F5461" w:rsidRPr="0048256C" w:rsidRDefault="00284425" w:rsidP="00A3337B">
      <w:pPr>
        <w:pStyle w:val="SingleTxtG"/>
      </w:pPr>
      <w:r w:rsidRPr="0048256C">
        <w:t>27.</w:t>
      </w:r>
      <w:r w:rsidR="00796A8D" w:rsidRPr="0048256C">
        <w:tab/>
      </w:r>
      <w:r w:rsidR="000F5461" w:rsidRPr="0048256C">
        <w:t xml:space="preserve">El Comité está preocupado </w:t>
      </w:r>
      <w:r w:rsidR="00B62B4F" w:rsidRPr="0048256C">
        <w:t xml:space="preserve">por </w:t>
      </w:r>
      <w:r w:rsidR="0074431C" w:rsidRPr="0048256C">
        <w:t>el hecho de que</w:t>
      </w:r>
      <w:r w:rsidR="00B5031D" w:rsidRPr="0048256C">
        <w:t xml:space="preserve"> los</w:t>
      </w:r>
      <w:r w:rsidR="000F5461" w:rsidRPr="0048256C">
        <w:t xml:space="preserve"> mecanismos</w:t>
      </w:r>
      <w:r w:rsidR="00B5031D" w:rsidRPr="0048256C">
        <w:t xml:space="preserve"> existentes puedan no</w:t>
      </w:r>
      <w:r w:rsidR="000F5461" w:rsidRPr="0048256C">
        <w:t xml:space="preserve"> garanti</w:t>
      </w:r>
      <w:r w:rsidR="00B5031D" w:rsidRPr="0048256C">
        <w:t>zar</w:t>
      </w:r>
      <w:r w:rsidR="000F5461" w:rsidRPr="0048256C">
        <w:t xml:space="preserve"> </w:t>
      </w:r>
      <w:r w:rsidR="00B5031D" w:rsidRPr="0048256C">
        <w:t xml:space="preserve">suficientemente </w:t>
      </w:r>
      <w:r w:rsidR="000F5461" w:rsidRPr="0048256C">
        <w:t xml:space="preserve">la independencia </w:t>
      </w:r>
      <w:r w:rsidR="000F5461" w:rsidRPr="0048256C">
        <w:rPr>
          <w:lang w:val="es-ES_tradnl"/>
        </w:rPr>
        <w:t xml:space="preserve">y competencia de la judicatura, incluyendo la no injerencia de otros poderes estatales en el </w:t>
      </w:r>
      <w:r w:rsidR="00DE7EAB" w:rsidRPr="0048256C">
        <w:rPr>
          <w:lang w:val="es-ES_tradnl"/>
        </w:rPr>
        <w:t>poder judicial</w:t>
      </w:r>
      <w:r w:rsidR="000F5461" w:rsidRPr="0048256C">
        <w:rPr>
          <w:lang w:val="es-ES_tradnl"/>
        </w:rPr>
        <w:t xml:space="preserve">. Al respecto, </w:t>
      </w:r>
      <w:r w:rsidR="00C6279F" w:rsidRPr="0048256C">
        <w:rPr>
          <w:lang w:val="es-ES_tradnl"/>
        </w:rPr>
        <w:t xml:space="preserve">le </w:t>
      </w:r>
      <w:r w:rsidR="000F5461" w:rsidRPr="0048256C">
        <w:rPr>
          <w:lang w:val="es-ES_tradnl"/>
        </w:rPr>
        <w:t xml:space="preserve">preocupa la </w:t>
      </w:r>
      <w:r w:rsidR="00B62B4F" w:rsidRPr="0048256C">
        <w:t>falta de garantías para</w:t>
      </w:r>
      <w:r w:rsidR="000F5461" w:rsidRPr="0048256C">
        <w:t xml:space="preserve"> llevar a cabo un proceso de selección y nombramiento que asegure de manera efectiva la independencia, capacidad e integridad de los jueces</w:t>
      </w:r>
      <w:r w:rsidR="00945D5D" w:rsidRPr="0048256C">
        <w:t xml:space="preserve"> (</w:t>
      </w:r>
      <w:r w:rsidR="00682523" w:rsidRPr="0048256C">
        <w:rPr>
          <w:lang w:val="es-ES_tradnl"/>
        </w:rPr>
        <w:t xml:space="preserve">arts. </w:t>
      </w:r>
      <w:r w:rsidR="00B62E2C" w:rsidRPr="0048256C">
        <w:t>14</w:t>
      </w:r>
      <w:r w:rsidR="0082243E">
        <w:t xml:space="preserve"> y</w:t>
      </w:r>
      <w:r w:rsidR="00752AC2" w:rsidRPr="0048256C">
        <w:t xml:space="preserve"> 26</w:t>
      </w:r>
      <w:r w:rsidR="00B62E2C" w:rsidRPr="0048256C">
        <w:t>)</w:t>
      </w:r>
      <w:r w:rsidR="007C234B">
        <w:t>.</w:t>
      </w:r>
      <w:r w:rsidR="00B5031D" w:rsidRPr="0048256C">
        <w:t xml:space="preserve"> </w:t>
      </w:r>
    </w:p>
    <w:p w14:paraId="48D24043" w14:textId="1B48514E" w:rsidR="00DE4CF9" w:rsidRPr="00A3337B" w:rsidRDefault="00284425" w:rsidP="00A3337B">
      <w:pPr>
        <w:pStyle w:val="SingleTxtG"/>
        <w:rPr>
          <w:b/>
          <w:lang w:val="es-ES_tradnl"/>
        </w:rPr>
      </w:pPr>
      <w:r w:rsidRPr="0048256C">
        <w:rPr>
          <w:lang w:val="es-ES_tradnl"/>
        </w:rPr>
        <w:t>28.</w:t>
      </w:r>
      <w:r w:rsidR="00796A8D" w:rsidRPr="0048256C">
        <w:rPr>
          <w:lang w:val="es-ES_tradnl"/>
        </w:rPr>
        <w:tab/>
      </w:r>
      <w:r w:rsidR="000F5461" w:rsidRPr="00A3337B">
        <w:rPr>
          <w:b/>
          <w:lang w:val="es-ES_tradnl"/>
        </w:rPr>
        <w:t xml:space="preserve">El Estado parte debe </w:t>
      </w:r>
      <w:r w:rsidR="008505EA" w:rsidRPr="00A3337B">
        <w:rPr>
          <w:b/>
          <w:lang w:val="es-ES_tradnl"/>
        </w:rPr>
        <w:t xml:space="preserve">continuar </w:t>
      </w:r>
      <w:r w:rsidR="00EB6CFD" w:rsidRPr="00A3337B">
        <w:rPr>
          <w:b/>
          <w:lang w:val="es-ES_tradnl"/>
        </w:rPr>
        <w:t>sus esfuerzos</w:t>
      </w:r>
      <w:r w:rsidR="000F5461" w:rsidRPr="00A3337B">
        <w:rPr>
          <w:b/>
          <w:lang w:val="es-ES_tradnl"/>
        </w:rPr>
        <w:t xml:space="preserve"> para </w:t>
      </w:r>
      <w:r w:rsidR="000F5461" w:rsidRPr="00A3337B">
        <w:rPr>
          <w:b/>
        </w:rPr>
        <w:t>garantizar</w:t>
      </w:r>
      <w:r w:rsidR="00BA3B0B" w:rsidRPr="00A3337B">
        <w:rPr>
          <w:b/>
        </w:rPr>
        <w:t xml:space="preserve"> que el</w:t>
      </w:r>
      <w:r w:rsidR="000F5461" w:rsidRPr="00A3337B">
        <w:rPr>
          <w:b/>
          <w:lang w:val="es-ES_tradnl"/>
        </w:rPr>
        <w:t xml:space="preserve"> proceso de selección y nombramiento</w:t>
      </w:r>
      <w:r w:rsidR="00BA3B0B" w:rsidRPr="00A3337B">
        <w:rPr>
          <w:b/>
          <w:lang w:val="es-ES_tradnl"/>
        </w:rPr>
        <w:t xml:space="preserve"> sea</w:t>
      </w:r>
      <w:r w:rsidR="000F5461" w:rsidRPr="00A3337B">
        <w:rPr>
          <w:b/>
          <w:lang w:val="es-ES_tradnl"/>
        </w:rPr>
        <w:t xml:space="preserve"> </w:t>
      </w:r>
      <w:r w:rsidR="000F5461" w:rsidRPr="00A3337B">
        <w:rPr>
          <w:b/>
        </w:rPr>
        <w:t xml:space="preserve">realizado por un órgano independiente, </w:t>
      </w:r>
      <w:r w:rsidR="00BA3B0B" w:rsidRPr="00A3337B">
        <w:rPr>
          <w:b/>
        </w:rPr>
        <w:t>y asegurar</w:t>
      </w:r>
      <w:r w:rsidR="000F5461" w:rsidRPr="00A3337B">
        <w:rPr>
          <w:b/>
          <w:lang w:val="es-ES_tradnl"/>
        </w:rPr>
        <w:t xml:space="preserve"> la independencia, capacidad e integridad de los jueces</w:t>
      </w:r>
      <w:r w:rsidR="00FD01F6" w:rsidRPr="00A3337B">
        <w:rPr>
          <w:b/>
          <w:lang w:val="es-ES_tradnl"/>
        </w:rPr>
        <w:t xml:space="preserve">, incluyendo su protección contra </w:t>
      </w:r>
      <w:r w:rsidR="008E7A52" w:rsidRPr="00A3337B">
        <w:rPr>
          <w:b/>
          <w:lang w:val="es-ES_tradnl"/>
        </w:rPr>
        <w:t xml:space="preserve">la </w:t>
      </w:r>
      <w:r w:rsidR="00FD01F6" w:rsidRPr="00A3337B">
        <w:rPr>
          <w:b/>
          <w:lang w:val="es-ES_tradnl"/>
        </w:rPr>
        <w:t>interferencia política</w:t>
      </w:r>
      <w:r w:rsidR="000F5461" w:rsidRPr="00A3337B">
        <w:rPr>
          <w:b/>
          <w:lang w:val="es-ES_tradnl"/>
        </w:rPr>
        <w:t xml:space="preserve">. </w:t>
      </w:r>
    </w:p>
    <w:p w14:paraId="1AE1884D" w14:textId="4063CC9E" w:rsidR="006766A4" w:rsidRPr="0048256C" w:rsidRDefault="00DE7EAB" w:rsidP="00A3337B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6766A4" w:rsidRPr="0048256C">
        <w:rPr>
          <w:lang w:val="es-ES_tradnl"/>
        </w:rPr>
        <w:t>Corrupción</w:t>
      </w:r>
    </w:p>
    <w:p w14:paraId="44F81DCF" w14:textId="2E1E62CF" w:rsidR="009F7ECD" w:rsidRPr="0048256C" w:rsidRDefault="009F7ECD" w:rsidP="00A3337B">
      <w:pPr>
        <w:pStyle w:val="SingleTxtG"/>
        <w:rPr>
          <w:lang w:val="es-ES_tradnl"/>
        </w:rPr>
      </w:pPr>
      <w:r w:rsidRPr="0048256C">
        <w:t>29.</w:t>
      </w:r>
      <w:r w:rsidR="00796A8D" w:rsidRPr="0048256C">
        <w:tab/>
      </w:r>
      <w:r w:rsidRPr="0048256C">
        <w:t>El Comité está preocupado</w:t>
      </w:r>
      <w:r w:rsidRPr="0048256C">
        <w:rPr>
          <w:lang w:val="es-ES_tradnl"/>
        </w:rPr>
        <w:t xml:space="preserve"> por </w:t>
      </w:r>
      <w:r w:rsidR="00A109AC" w:rsidRPr="0048256C">
        <w:rPr>
          <w:lang w:val="es-ES_tradnl"/>
        </w:rPr>
        <w:t xml:space="preserve">la información sobre </w:t>
      </w:r>
      <w:r w:rsidRPr="0048256C">
        <w:rPr>
          <w:lang w:val="es-ES_tradnl"/>
        </w:rPr>
        <w:t xml:space="preserve">las altas tasas de corrupción del Estado parte en </w:t>
      </w:r>
      <w:r w:rsidR="001E00CA" w:rsidRPr="0048256C">
        <w:rPr>
          <w:lang w:val="es-ES_tradnl"/>
        </w:rPr>
        <w:t>todos los</w:t>
      </w:r>
      <w:r w:rsidRPr="0048256C">
        <w:rPr>
          <w:lang w:val="es-ES_tradnl"/>
        </w:rPr>
        <w:t xml:space="preserve"> niveles del gobierno, incluidas alegaciones sobre el pago de sobornos para acceder a servicios básicos</w:t>
      </w:r>
      <w:r w:rsidR="00605E0C" w:rsidRPr="0048256C">
        <w:rPr>
          <w:lang w:val="es-ES_tradnl"/>
        </w:rPr>
        <w:t xml:space="preserve"> y para influenciar a funcionarios del gobierno</w:t>
      </w:r>
      <w:r w:rsidRPr="0048256C">
        <w:rPr>
          <w:lang w:val="es-ES_tradnl"/>
        </w:rPr>
        <w:t xml:space="preserve">, y </w:t>
      </w:r>
      <w:r w:rsidR="00605E0C" w:rsidRPr="0048256C">
        <w:rPr>
          <w:lang w:val="es-ES_tradnl"/>
        </w:rPr>
        <w:t xml:space="preserve">por </w:t>
      </w:r>
      <w:r w:rsidRPr="0048256C">
        <w:rPr>
          <w:lang w:val="es-ES_tradnl"/>
        </w:rPr>
        <w:t>la impunidad en que puedan quedar estos casos</w:t>
      </w:r>
      <w:r w:rsidR="00605E0C" w:rsidRPr="0048256C">
        <w:rPr>
          <w:lang w:val="es-ES_tradnl"/>
        </w:rPr>
        <w:t xml:space="preserve"> </w:t>
      </w:r>
      <w:r w:rsidRPr="0048256C">
        <w:rPr>
          <w:lang w:val="es-ES_tradnl"/>
        </w:rPr>
        <w:t>(art. 25).</w:t>
      </w:r>
    </w:p>
    <w:p w14:paraId="7D9C755F" w14:textId="3982A7B9" w:rsidR="009F7ECD" w:rsidRPr="00A3337B" w:rsidRDefault="009F7ECD" w:rsidP="00A3337B">
      <w:pPr>
        <w:pStyle w:val="SingleTxtG"/>
        <w:rPr>
          <w:b/>
          <w:lang w:val="es-ES_tradnl"/>
        </w:rPr>
      </w:pPr>
      <w:r w:rsidRPr="0048256C">
        <w:rPr>
          <w:lang w:val="es-ES_tradnl"/>
        </w:rPr>
        <w:t>30.</w:t>
      </w:r>
      <w:r w:rsidR="00796A8D" w:rsidRPr="0048256C">
        <w:rPr>
          <w:lang w:val="es-ES_tradnl"/>
        </w:rPr>
        <w:tab/>
      </w:r>
      <w:r w:rsidRPr="00A3337B">
        <w:rPr>
          <w:b/>
          <w:lang w:val="es-ES_tradnl"/>
        </w:rPr>
        <w:t xml:space="preserve">El Estado parte debe </w:t>
      </w:r>
      <w:r w:rsidR="00283F34" w:rsidRPr="00A3337B">
        <w:rPr>
          <w:b/>
          <w:lang w:val="es-ES_tradnl"/>
        </w:rPr>
        <w:t xml:space="preserve">incrementar </w:t>
      </w:r>
      <w:r w:rsidRPr="00A3337B">
        <w:rPr>
          <w:b/>
          <w:lang w:val="es-ES_tradnl"/>
        </w:rPr>
        <w:t>sus esfuerzos para combatir y erradicar la corrupción y la impunidad en todos los niveles, incluyendo a través de investigaciones, en especial de la Fiscalía</w:t>
      </w:r>
      <w:r w:rsidR="00283F34" w:rsidRPr="00A3337B">
        <w:rPr>
          <w:b/>
          <w:lang w:val="es-ES_tradnl"/>
        </w:rPr>
        <w:t>,</w:t>
      </w:r>
      <w:r w:rsidRPr="00A3337B">
        <w:rPr>
          <w:b/>
          <w:lang w:val="es-ES_tradnl"/>
        </w:rPr>
        <w:t xml:space="preserve"> y de la imposición de sanciones y condenas adecuadas</w:t>
      </w:r>
      <w:r w:rsidR="00283F34" w:rsidRPr="00A3337B">
        <w:rPr>
          <w:b/>
          <w:lang w:val="es-ES_tradnl"/>
        </w:rPr>
        <w:t xml:space="preserve"> a los responsables, teniendo en cuenta las recomendaciones de la Conferencia </w:t>
      </w:r>
      <w:r w:rsidR="004B2482" w:rsidRPr="00A3337B">
        <w:rPr>
          <w:b/>
          <w:lang w:val="es-ES_tradnl"/>
        </w:rPr>
        <w:t xml:space="preserve">de los Estados Partes en </w:t>
      </w:r>
      <w:r w:rsidR="00283F34" w:rsidRPr="00A3337B">
        <w:rPr>
          <w:b/>
          <w:lang w:val="es-ES_tradnl"/>
        </w:rPr>
        <w:t xml:space="preserve">la Convención de las Naciones Unidas contra la Corrupción </w:t>
      </w:r>
      <w:r w:rsidR="0098425A" w:rsidRPr="00A3337B">
        <w:rPr>
          <w:b/>
        </w:rPr>
        <w:t xml:space="preserve">con respecto al </w:t>
      </w:r>
      <w:r w:rsidR="00DE7EAB" w:rsidRPr="00A3337B">
        <w:rPr>
          <w:b/>
        </w:rPr>
        <w:t>Código Penal</w:t>
      </w:r>
      <w:r w:rsidR="0098425A" w:rsidRPr="00A3337B">
        <w:rPr>
          <w:b/>
        </w:rPr>
        <w:t>, sobornos y apropiación indebida de fondos por parte de funcionarios públicos</w:t>
      </w:r>
      <w:r w:rsidRPr="00A3337B">
        <w:rPr>
          <w:b/>
          <w:lang w:val="es-ES_tradnl"/>
        </w:rPr>
        <w:t xml:space="preserve">. </w:t>
      </w:r>
    </w:p>
    <w:p w14:paraId="764FC248" w14:textId="64692E89" w:rsidR="000F5461" w:rsidRPr="0048256C" w:rsidRDefault="00415157" w:rsidP="00A3337B">
      <w:pPr>
        <w:pStyle w:val="H23G"/>
      </w:pPr>
      <w:r w:rsidRPr="0048256C">
        <w:tab/>
      </w:r>
      <w:r w:rsidRPr="0048256C">
        <w:tab/>
      </w:r>
      <w:r w:rsidR="000F5461" w:rsidRPr="0048256C">
        <w:t>Libertad de expresión, asociación y violencia contra defensores de derechos humanos</w:t>
      </w:r>
      <w:r w:rsidR="00EA1915">
        <w:t> </w:t>
      </w:r>
      <w:r w:rsidR="000F5461" w:rsidRPr="0048256C">
        <w:t>y periodistas</w:t>
      </w:r>
    </w:p>
    <w:p w14:paraId="6CDD3F43" w14:textId="7DA8A51C" w:rsidR="000F5461" w:rsidRPr="0048256C" w:rsidRDefault="009F7ECD" w:rsidP="00A3337B">
      <w:pPr>
        <w:pStyle w:val="SingleTxtG"/>
        <w:rPr>
          <w:b/>
        </w:rPr>
      </w:pPr>
      <w:r w:rsidRPr="0048256C">
        <w:t>31</w:t>
      </w:r>
      <w:r w:rsidR="00284425" w:rsidRPr="0048256C">
        <w:t>.</w:t>
      </w:r>
      <w:r w:rsidR="00796A8D" w:rsidRPr="0048256C">
        <w:tab/>
      </w:r>
      <w:r w:rsidR="000F5461" w:rsidRPr="0048256C">
        <w:t>El Comité está preocupado por los actos de violencia e intimidación de l</w:t>
      </w:r>
      <w:r w:rsidR="00622C41" w:rsidRPr="0048256C">
        <w:t>o</w:t>
      </w:r>
      <w:r w:rsidR="000F5461" w:rsidRPr="0048256C">
        <w:t xml:space="preserve">s que son </w:t>
      </w:r>
      <w:r w:rsidR="009E5F1E" w:rsidRPr="0048256C">
        <w:t xml:space="preserve">víctimas </w:t>
      </w:r>
      <w:r w:rsidR="000F5461" w:rsidRPr="0048256C">
        <w:t>los defensores de derechos humanos y periodistas, incluyendo aquellos que se oponen a la</w:t>
      </w:r>
      <w:r w:rsidR="00250A38" w:rsidRPr="0048256C">
        <w:t xml:space="preserve"> </w:t>
      </w:r>
      <w:r w:rsidR="004C75E9">
        <w:t xml:space="preserve">sentencia </w:t>
      </w:r>
      <w:r w:rsidR="00250A38" w:rsidRPr="0048256C">
        <w:t>TC 0168/13 del Tribunal</w:t>
      </w:r>
      <w:r w:rsidR="000F5461" w:rsidRPr="0048256C">
        <w:t xml:space="preserve"> Constitucional. </w:t>
      </w:r>
      <w:r w:rsidR="00250A38" w:rsidRPr="0048256C">
        <w:t xml:space="preserve">También </w:t>
      </w:r>
      <w:r w:rsidR="000F5461" w:rsidRPr="0048256C">
        <w:t xml:space="preserve">lamenta la falta de información sobre las medidas </w:t>
      </w:r>
      <w:r w:rsidR="000F5461" w:rsidRPr="0048256C">
        <w:rPr>
          <w:lang w:val="es-ES_tradnl"/>
        </w:rPr>
        <w:t xml:space="preserve">adoptadas para </w:t>
      </w:r>
      <w:r w:rsidR="000F5461" w:rsidRPr="0048256C">
        <w:t xml:space="preserve">garantizar </w:t>
      </w:r>
      <w:r w:rsidR="00D272F2" w:rsidRPr="0048256C">
        <w:t xml:space="preserve">el </w:t>
      </w:r>
      <w:r w:rsidR="000F5461" w:rsidRPr="0048256C">
        <w:t xml:space="preserve">derecho </w:t>
      </w:r>
      <w:r w:rsidR="004C75E9">
        <w:t>de</w:t>
      </w:r>
      <w:r w:rsidR="000F5461" w:rsidRPr="0048256C">
        <w:t xml:space="preserve"> reunión y libre asociación, incluida la actividad sindical, de los trabajadores migratorios</w:t>
      </w:r>
      <w:r w:rsidR="00155BF2">
        <w:t>,</w:t>
      </w:r>
      <w:r w:rsidR="000F5461" w:rsidRPr="0048256C">
        <w:t xml:space="preserve"> sin que el ejercicio de estos derechos conlleve la pérdida de su trabajo o deportación</w:t>
      </w:r>
      <w:r w:rsidR="008F380C" w:rsidRPr="0048256C">
        <w:t>.</w:t>
      </w:r>
      <w:r w:rsidR="00453F86" w:rsidRPr="0048256C">
        <w:t xml:space="preserve"> El Comité también está preocupado por informaciones relativas a la supresión del derecho a </w:t>
      </w:r>
      <w:r w:rsidR="00A47657" w:rsidRPr="0048256C">
        <w:t>la</w:t>
      </w:r>
      <w:r w:rsidR="00453F86" w:rsidRPr="0048256C">
        <w:t xml:space="preserve"> libre asociación</w:t>
      </w:r>
      <w:r w:rsidR="00A12ABF" w:rsidRPr="0048256C">
        <w:t xml:space="preserve"> y a l</w:t>
      </w:r>
      <w:r w:rsidR="00453F86" w:rsidRPr="0048256C">
        <w:t xml:space="preserve">a actividad sindical por parte de los empleadores o patronos </w:t>
      </w:r>
      <w:r w:rsidR="000F5461" w:rsidRPr="0048256C">
        <w:rPr>
          <w:lang w:val="es-ES_tradnl"/>
        </w:rPr>
        <w:t>(arts.</w:t>
      </w:r>
      <w:r w:rsidR="000F5461" w:rsidRPr="0048256C">
        <w:t xml:space="preserve"> 6, 7, 19,</w:t>
      </w:r>
      <w:r w:rsidR="000F5461" w:rsidRPr="0048256C">
        <w:rPr>
          <w:lang w:val="es-ES_tradnl"/>
        </w:rPr>
        <w:t xml:space="preserve"> 21 y 22).</w:t>
      </w:r>
    </w:p>
    <w:p w14:paraId="7ED0D7F6" w14:textId="510E052E" w:rsidR="00FB050B" w:rsidRPr="00A3337B" w:rsidRDefault="00284425" w:rsidP="00A3337B">
      <w:pPr>
        <w:pStyle w:val="SingleTxtG"/>
        <w:rPr>
          <w:b/>
        </w:rPr>
      </w:pPr>
      <w:r w:rsidRPr="0048256C">
        <w:t>3</w:t>
      </w:r>
      <w:r w:rsidR="009F7ECD" w:rsidRPr="0048256C">
        <w:t>2</w:t>
      </w:r>
      <w:r w:rsidRPr="0048256C">
        <w:t>.</w:t>
      </w:r>
      <w:r w:rsidR="00796A8D" w:rsidRPr="0048256C">
        <w:tab/>
      </w:r>
      <w:r w:rsidR="000F5461" w:rsidRPr="00A3337B">
        <w:rPr>
          <w:b/>
        </w:rPr>
        <w:t xml:space="preserve">El Estado parte </w:t>
      </w:r>
      <w:r w:rsidR="00250A38" w:rsidRPr="00A3337B">
        <w:rPr>
          <w:b/>
        </w:rPr>
        <w:t xml:space="preserve">debe </w:t>
      </w:r>
      <w:r w:rsidR="00EE34B2" w:rsidRPr="00A3337B">
        <w:rPr>
          <w:b/>
        </w:rPr>
        <w:t xml:space="preserve">continuar </w:t>
      </w:r>
      <w:r w:rsidR="00716927" w:rsidRPr="00A3337B">
        <w:rPr>
          <w:b/>
        </w:rPr>
        <w:t xml:space="preserve">sus esfuerzos </w:t>
      </w:r>
      <w:r w:rsidR="00105908" w:rsidRPr="00A3337B">
        <w:rPr>
          <w:b/>
        </w:rPr>
        <w:t>para</w:t>
      </w:r>
      <w:r w:rsidR="00716927" w:rsidRPr="00A3337B">
        <w:rPr>
          <w:b/>
        </w:rPr>
        <w:t xml:space="preserve"> </w:t>
      </w:r>
      <w:r w:rsidR="000F5461" w:rsidRPr="00A3337B">
        <w:rPr>
          <w:b/>
        </w:rPr>
        <w:t xml:space="preserve">asegurar una protección efectiva a defensores de </w:t>
      </w:r>
      <w:r w:rsidR="00B72F2D" w:rsidRPr="00A3337B">
        <w:rPr>
          <w:b/>
        </w:rPr>
        <w:t>derechos humanos y periodistas</w:t>
      </w:r>
      <w:r w:rsidR="000F5461" w:rsidRPr="00A3337B">
        <w:rPr>
          <w:b/>
        </w:rPr>
        <w:t xml:space="preserve"> que sean </w:t>
      </w:r>
      <w:r w:rsidR="00250A38" w:rsidRPr="00A3337B">
        <w:rPr>
          <w:b/>
        </w:rPr>
        <w:t>víctima</w:t>
      </w:r>
      <w:r w:rsidR="00155BF2" w:rsidRPr="00A3337B">
        <w:rPr>
          <w:b/>
        </w:rPr>
        <w:t>s</w:t>
      </w:r>
      <w:r w:rsidR="000F5461" w:rsidRPr="00A3337B">
        <w:rPr>
          <w:b/>
        </w:rPr>
        <w:t xml:space="preserve"> de actos de</w:t>
      </w:r>
      <w:r w:rsidR="00250A38" w:rsidRPr="00A3337B">
        <w:rPr>
          <w:b/>
        </w:rPr>
        <w:t xml:space="preserve"> amenazas, </w:t>
      </w:r>
      <w:r w:rsidR="000F5461" w:rsidRPr="00A3337B">
        <w:rPr>
          <w:b/>
        </w:rPr>
        <w:t xml:space="preserve">violencia e intimidación. </w:t>
      </w:r>
      <w:r w:rsidR="00250A38" w:rsidRPr="00A3337B">
        <w:rPr>
          <w:b/>
        </w:rPr>
        <w:t>También debe</w:t>
      </w:r>
      <w:r w:rsidR="000F5461" w:rsidRPr="00A3337B">
        <w:rPr>
          <w:b/>
        </w:rPr>
        <w:t xml:space="preserve"> asegurar que</w:t>
      </w:r>
      <w:r w:rsidR="00250A38" w:rsidRPr="00A3337B">
        <w:rPr>
          <w:b/>
        </w:rPr>
        <w:t xml:space="preserve"> estos</w:t>
      </w:r>
      <w:r w:rsidR="000F5461" w:rsidRPr="00A3337B">
        <w:rPr>
          <w:b/>
        </w:rPr>
        <w:t xml:space="preserve"> actos se investiguen de manera pronta, exhaustiva, independiente e imparcial, que los autores sean </w:t>
      </w:r>
      <w:r w:rsidR="007D3B12" w:rsidRPr="00A3337B">
        <w:rPr>
          <w:b/>
          <w:bCs/>
        </w:rPr>
        <w:t>procesados</w:t>
      </w:r>
      <w:r w:rsidR="000F5461" w:rsidRPr="00A3337B">
        <w:rPr>
          <w:b/>
          <w:bCs/>
        </w:rPr>
        <w:t xml:space="preserve"> y </w:t>
      </w:r>
      <w:r w:rsidR="00B32805" w:rsidRPr="00A3337B">
        <w:rPr>
          <w:b/>
          <w:bCs/>
        </w:rPr>
        <w:t xml:space="preserve">castigados con </w:t>
      </w:r>
      <w:r w:rsidR="00127038" w:rsidRPr="00A3337B">
        <w:rPr>
          <w:b/>
          <w:bCs/>
        </w:rPr>
        <w:t>penas</w:t>
      </w:r>
      <w:r w:rsidR="00B32805" w:rsidRPr="00A3337B">
        <w:rPr>
          <w:b/>
          <w:bCs/>
        </w:rPr>
        <w:t xml:space="preserve"> apropiadas</w:t>
      </w:r>
      <w:r w:rsidR="000F5461" w:rsidRPr="00A3337B">
        <w:rPr>
          <w:b/>
          <w:bCs/>
        </w:rPr>
        <w:t xml:space="preserve">, y que las víctimas obtengan asistencia, protección y una reparación integral. </w:t>
      </w:r>
      <w:r w:rsidR="00250A38" w:rsidRPr="00A3337B">
        <w:rPr>
          <w:b/>
          <w:bCs/>
        </w:rPr>
        <w:t xml:space="preserve">Asimismo, </w:t>
      </w:r>
      <w:r w:rsidR="000F5461" w:rsidRPr="00A3337B">
        <w:rPr>
          <w:b/>
          <w:bCs/>
        </w:rPr>
        <w:t>debe garantizar la</w:t>
      </w:r>
      <w:r w:rsidR="000F5461" w:rsidRPr="00A3337B">
        <w:rPr>
          <w:b/>
        </w:rPr>
        <w:t xml:space="preserve"> implementación ef</w:t>
      </w:r>
      <w:r w:rsidR="0005100A" w:rsidRPr="00A3337B">
        <w:rPr>
          <w:b/>
        </w:rPr>
        <w:t>ectiva</w:t>
      </w:r>
      <w:r w:rsidR="000F5461" w:rsidRPr="00A3337B">
        <w:rPr>
          <w:b/>
        </w:rPr>
        <w:t xml:space="preserve"> del derecho de reunión pacífica y de libre asociación para los trabajadores migratorios, sin que el ejercicio de estos derechos se convierta en un motivo de pérdida de su trabajo o de deportación. </w:t>
      </w:r>
      <w:r w:rsidR="00A47657" w:rsidRPr="00A3337B">
        <w:rPr>
          <w:b/>
        </w:rPr>
        <w:t>Debe tomar medidas para proteger de manera ef</w:t>
      </w:r>
      <w:r w:rsidR="0005100A" w:rsidRPr="00A3337B">
        <w:rPr>
          <w:b/>
        </w:rPr>
        <w:t>ectiva</w:t>
      </w:r>
      <w:r w:rsidR="00A47657" w:rsidRPr="00A3337B">
        <w:rPr>
          <w:b/>
        </w:rPr>
        <w:t xml:space="preserve"> el derecho a la libre asociación de los trabajadores, </w:t>
      </w:r>
      <w:r w:rsidR="00E200CC" w:rsidRPr="00A3337B">
        <w:rPr>
          <w:b/>
        </w:rPr>
        <w:t>incluyendo</w:t>
      </w:r>
      <w:r w:rsidR="00A47657" w:rsidRPr="00A3337B">
        <w:rPr>
          <w:b/>
        </w:rPr>
        <w:t xml:space="preserve"> el derecho a </w:t>
      </w:r>
      <w:r w:rsidR="00E200CC" w:rsidRPr="00A3337B">
        <w:rPr>
          <w:b/>
        </w:rPr>
        <w:t>organizarse</w:t>
      </w:r>
      <w:r w:rsidR="00997C1F" w:rsidRPr="00A3337B">
        <w:rPr>
          <w:b/>
        </w:rPr>
        <w:t xml:space="preserve">, </w:t>
      </w:r>
      <w:r w:rsidR="00E200CC" w:rsidRPr="00A3337B">
        <w:rPr>
          <w:b/>
        </w:rPr>
        <w:t>el derecho a la negociación colectiva y a la huelga.</w:t>
      </w:r>
    </w:p>
    <w:p w14:paraId="2CF9E47D" w14:textId="21E983B7" w:rsidR="00A5081C" w:rsidRPr="0048256C" w:rsidRDefault="00796A8D" w:rsidP="00A3337B">
      <w:pPr>
        <w:pStyle w:val="H23G"/>
      </w:pPr>
      <w:r w:rsidRPr="0048256C">
        <w:lastRenderedPageBreak/>
        <w:tab/>
      </w:r>
      <w:r w:rsidRPr="0048256C">
        <w:tab/>
      </w:r>
      <w:r w:rsidR="00A5081C" w:rsidRPr="0048256C">
        <w:t>Derechos del niño y certificados de nacimiento</w:t>
      </w:r>
      <w:r w:rsidR="00EA1915">
        <w:t xml:space="preserve"> </w:t>
      </w:r>
    </w:p>
    <w:p w14:paraId="09BF6D73" w14:textId="5C00B151" w:rsidR="00A674B9" w:rsidRPr="0048256C" w:rsidRDefault="00A5081C" w:rsidP="00A3337B">
      <w:pPr>
        <w:pStyle w:val="SingleTxtG"/>
      </w:pPr>
      <w:r w:rsidRPr="0048256C">
        <w:t>33.</w:t>
      </w:r>
      <w:r w:rsidR="00796A8D" w:rsidRPr="0048256C">
        <w:tab/>
      </w:r>
      <w:r w:rsidRPr="0048256C">
        <w:t xml:space="preserve">Si bien toma nota de los esfuerzos realizados por el Estado parte para incrementar el registro de nacimientos, el Comité está preocupado por el </w:t>
      </w:r>
      <w:r w:rsidR="00C93C3E" w:rsidRPr="0048256C">
        <w:t xml:space="preserve">aún insuficiente </w:t>
      </w:r>
      <w:r w:rsidRPr="0048256C">
        <w:t>índice de registros de nacimientos</w:t>
      </w:r>
      <w:r w:rsidR="007066D2" w:rsidRPr="0048256C">
        <w:t xml:space="preserve">, en particular en los casos en que uno de los padres no tiene nacionalidad dominicana. </w:t>
      </w:r>
      <w:r w:rsidR="0072231F" w:rsidRPr="0048256C">
        <w:t xml:space="preserve">También le preocupa </w:t>
      </w:r>
      <w:r w:rsidRPr="0048256C">
        <w:t xml:space="preserve">la </w:t>
      </w:r>
      <w:r w:rsidR="0072231F" w:rsidRPr="0048256C">
        <w:t>información sobre los</w:t>
      </w:r>
      <w:r w:rsidR="007066D2" w:rsidRPr="0048256C">
        <w:t xml:space="preserve"> obstáculos y requisitos </w:t>
      </w:r>
      <w:r w:rsidR="0072231F" w:rsidRPr="0048256C">
        <w:t xml:space="preserve">excesivos para la inscripción de niños </w:t>
      </w:r>
      <w:r w:rsidR="006F72BA" w:rsidRPr="0048256C">
        <w:t xml:space="preserve">y niñas </w:t>
      </w:r>
      <w:r w:rsidR="0072231F" w:rsidRPr="0048256C">
        <w:t xml:space="preserve">de ascendencia haitiana, incluso cuando uno de los padres es de origen dominicano, </w:t>
      </w:r>
      <w:r w:rsidR="007066D2" w:rsidRPr="0048256C">
        <w:t>poniéndolos</w:t>
      </w:r>
      <w:r w:rsidR="0072231F" w:rsidRPr="0048256C">
        <w:t xml:space="preserve"> en riesgo de </w:t>
      </w:r>
      <w:proofErr w:type="spellStart"/>
      <w:r w:rsidR="0072231F" w:rsidRPr="0048256C">
        <w:t>apatridia</w:t>
      </w:r>
      <w:proofErr w:type="spellEnd"/>
      <w:r w:rsidR="0072231F" w:rsidRPr="0048256C">
        <w:t xml:space="preserve"> </w:t>
      </w:r>
      <w:r w:rsidR="007066D2" w:rsidRPr="0048256C">
        <w:t>y</w:t>
      </w:r>
      <w:r w:rsidR="0072231F" w:rsidRPr="0048256C">
        <w:t xml:space="preserve"> limitando el ejercicio de sus derechos. </w:t>
      </w:r>
      <w:r w:rsidR="00A674B9" w:rsidRPr="0048256C">
        <w:t xml:space="preserve">Asimismo, está preocupado por el registro </w:t>
      </w:r>
      <w:r w:rsidR="00E571D5" w:rsidRPr="0048256C">
        <w:t xml:space="preserve">como extranjeros de </w:t>
      </w:r>
      <w:r w:rsidR="00A674B9" w:rsidRPr="0048256C">
        <w:t>los</w:t>
      </w:r>
      <w:r w:rsidR="00E571D5" w:rsidRPr="0048256C">
        <w:t xml:space="preserve"> nacidos en el territorio nacional de padres de ascendencia haitiana, o de los nacidos de </w:t>
      </w:r>
      <w:r w:rsidR="00681174" w:rsidRPr="0048256C">
        <w:t>padres extranjeros</w:t>
      </w:r>
      <w:r w:rsidR="00E571D5" w:rsidRPr="0048256C">
        <w:t xml:space="preserve"> que se encuentran en una situación migratoria irregular</w:t>
      </w:r>
      <w:r w:rsidR="002C1228" w:rsidRPr="0048256C">
        <w:t>. Al Comité también le preocupa el elevado número de matrimonios infantiles, en particular en las áreas rurales y afectadas por la pobreza</w:t>
      </w:r>
      <w:r w:rsidR="00E571D5" w:rsidRPr="0048256C">
        <w:t xml:space="preserve"> </w:t>
      </w:r>
      <w:r w:rsidR="00681174" w:rsidRPr="0048256C">
        <w:t xml:space="preserve">(arts. </w:t>
      </w:r>
      <w:r w:rsidR="00E571D5" w:rsidRPr="0048256C">
        <w:t>16</w:t>
      </w:r>
      <w:r w:rsidR="00124D59" w:rsidRPr="0048256C">
        <w:t>,</w:t>
      </w:r>
      <w:r w:rsidR="00E571D5" w:rsidRPr="0048256C">
        <w:t xml:space="preserve"> </w:t>
      </w:r>
      <w:r w:rsidR="00C3428F" w:rsidRPr="0048256C">
        <w:t>23</w:t>
      </w:r>
      <w:r w:rsidR="004C75E9">
        <w:t xml:space="preserve"> y</w:t>
      </w:r>
      <w:r w:rsidR="00C3428F" w:rsidRPr="0048256C">
        <w:t xml:space="preserve"> </w:t>
      </w:r>
      <w:r w:rsidR="00E571D5" w:rsidRPr="0048256C">
        <w:t>24)</w:t>
      </w:r>
      <w:r w:rsidR="00681174" w:rsidRPr="0048256C">
        <w:t>.</w:t>
      </w:r>
    </w:p>
    <w:p w14:paraId="0E6D53FE" w14:textId="3D38BD33" w:rsidR="00352578" w:rsidRPr="00A3337B" w:rsidRDefault="00681174" w:rsidP="00A3337B">
      <w:pPr>
        <w:pStyle w:val="SingleTxtG"/>
        <w:rPr>
          <w:b/>
          <w:bCs/>
        </w:rPr>
      </w:pPr>
      <w:r w:rsidRPr="0048256C">
        <w:t>34.</w:t>
      </w:r>
      <w:r w:rsidR="00796A8D" w:rsidRPr="0048256C">
        <w:tab/>
      </w:r>
      <w:r w:rsidRPr="00A3337B">
        <w:rPr>
          <w:b/>
        </w:rPr>
        <w:t>El Estado parte debe</w:t>
      </w:r>
      <w:r w:rsidR="00A97D29" w:rsidRPr="00A3337B">
        <w:rPr>
          <w:b/>
        </w:rPr>
        <w:t xml:space="preserve"> continuar </w:t>
      </w:r>
      <w:r w:rsidR="00C93C3E" w:rsidRPr="00A3337B">
        <w:rPr>
          <w:b/>
        </w:rPr>
        <w:t xml:space="preserve">sus esfuerzos para </w:t>
      </w:r>
      <w:r w:rsidRPr="00A3337B">
        <w:rPr>
          <w:b/>
        </w:rPr>
        <w:t xml:space="preserve">garantizar que todos los niños y niñas nacidos en el territorio del Estado parte estén registrados y reciban un certificado de nacimiento oficial, incluidos aquellos que no hayan nacido en un hospital y aquellos cuyos padres no sean de nacionalidad dominicana. Debe también </w:t>
      </w:r>
      <w:r w:rsidR="005F5936" w:rsidRPr="00A3337B">
        <w:rPr>
          <w:b/>
        </w:rPr>
        <w:t xml:space="preserve">asegurar que la </w:t>
      </w:r>
      <w:r w:rsidRPr="00A3337B">
        <w:rPr>
          <w:b/>
        </w:rPr>
        <w:t xml:space="preserve">nacionalidad dominicana </w:t>
      </w:r>
      <w:r w:rsidR="009C18DC" w:rsidRPr="00A3337B">
        <w:rPr>
          <w:b/>
        </w:rPr>
        <w:t>sea</w:t>
      </w:r>
      <w:r w:rsidR="005F5936" w:rsidRPr="00A3337B">
        <w:rPr>
          <w:b/>
        </w:rPr>
        <w:t xml:space="preserve"> reconocida y otorgada respetando el principio de no discriminación</w:t>
      </w:r>
      <w:r w:rsidRPr="00A3337B">
        <w:rPr>
          <w:b/>
        </w:rPr>
        <w:t xml:space="preserve">. </w:t>
      </w:r>
      <w:r w:rsidR="00C47D3A" w:rsidRPr="00A3337B">
        <w:rPr>
          <w:b/>
          <w:bCs/>
        </w:rPr>
        <w:t>Asimismo,</w:t>
      </w:r>
      <w:r w:rsidR="00352578" w:rsidRPr="00A3337B">
        <w:rPr>
          <w:b/>
          <w:bCs/>
        </w:rPr>
        <w:t xml:space="preserve"> debe tomar las medidas necesarias para erradicar el matrimonio infantil </w:t>
      </w:r>
      <w:r w:rsidR="00352578" w:rsidRPr="00A3337B">
        <w:rPr>
          <w:b/>
          <w:bCs/>
          <w:i/>
          <w:iCs/>
        </w:rPr>
        <w:t>de jure</w:t>
      </w:r>
      <w:r w:rsidR="00352578" w:rsidRPr="00A3337B">
        <w:rPr>
          <w:b/>
          <w:bCs/>
        </w:rPr>
        <w:t xml:space="preserve"> y </w:t>
      </w:r>
      <w:r w:rsidR="00352578" w:rsidRPr="00A3337B">
        <w:rPr>
          <w:b/>
          <w:bCs/>
          <w:i/>
          <w:iCs/>
        </w:rPr>
        <w:t>de facto</w:t>
      </w:r>
      <w:r w:rsidR="00352578" w:rsidRPr="00A3337B">
        <w:rPr>
          <w:b/>
          <w:bCs/>
        </w:rPr>
        <w:t>, incluyendo a través de la adopción de medidas legislativas para su prohibición absoluta y del aumento de la edad mínima para contraer matrimonio de 16 a 18 años de edad para ambos contrayentes.</w:t>
      </w:r>
    </w:p>
    <w:p w14:paraId="33F99A01" w14:textId="77777777" w:rsidR="002F3CB0" w:rsidRPr="0048256C" w:rsidRDefault="00796A8D" w:rsidP="00A3337B">
      <w:pPr>
        <w:pStyle w:val="H1G"/>
      </w:pPr>
      <w:r w:rsidRPr="0048256C">
        <w:tab/>
      </w:r>
      <w:r w:rsidR="002F3CB0" w:rsidRPr="0048256C">
        <w:t>D.</w:t>
      </w:r>
      <w:r w:rsidR="002F3CB0" w:rsidRPr="0048256C">
        <w:tab/>
        <w:t>Difusión y seguimiento</w:t>
      </w:r>
    </w:p>
    <w:p w14:paraId="0995D535" w14:textId="44BF0FEA" w:rsidR="002F3CB0" w:rsidRPr="0048256C" w:rsidRDefault="00284425" w:rsidP="00A3337B">
      <w:pPr>
        <w:pStyle w:val="SingleTxtG"/>
      </w:pPr>
      <w:r w:rsidRPr="0048256C">
        <w:t>3</w:t>
      </w:r>
      <w:r w:rsidR="00624845" w:rsidRPr="0048256C">
        <w:t>5</w:t>
      </w:r>
      <w:r w:rsidRPr="0048256C">
        <w:t>.</w:t>
      </w:r>
      <w:r w:rsidR="00796A8D" w:rsidRPr="0048256C">
        <w:tab/>
      </w:r>
      <w:r w:rsidR="002F3CB0" w:rsidRPr="0048256C">
        <w:t xml:space="preserve">El Estado parte debe difundir ampliamente el Pacto y sus dos Protocolos Facultativos, su </w:t>
      </w:r>
      <w:r w:rsidR="00D86FDE" w:rsidRPr="0048256C">
        <w:t xml:space="preserve">sexto </w:t>
      </w:r>
      <w:r w:rsidR="002F3CB0" w:rsidRPr="0048256C">
        <w:t xml:space="preserve">informe periódico, las respuestas escritas a la lista de cuestiones preparada por el Comité y las presentes observaciones finales a fin de dar a conocer los derechos consagrados en el Pacto a las autoridades judiciales, legislativas y administrativas, a la sociedad civil y a las organizaciones no gubernamentales que actúan en el país, así como a la población en general, incluyendo los miembros de comunidades minoritarias y pueblos indígenas. </w:t>
      </w:r>
    </w:p>
    <w:p w14:paraId="7BF49E8D" w14:textId="29DC2996" w:rsidR="00091C2A" w:rsidRPr="0048256C" w:rsidRDefault="00284425" w:rsidP="00A3337B">
      <w:pPr>
        <w:pStyle w:val="SingleTxtG"/>
      </w:pPr>
      <w:r w:rsidRPr="0048256C">
        <w:t>3</w:t>
      </w:r>
      <w:r w:rsidR="00624845" w:rsidRPr="0048256C">
        <w:t>6</w:t>
      </w:r>
      <w:r w:rsidRPr="0048256C">
        <w:t>.</w:t>
      </w:r>
      <w:r w:rsidR="00796A8D" w:rsidRPr="0048256C">
        <w:tab/>
      </w:r>
      <w:r w:rsidR="002F3CB0" w:rsidRPr="0048256C">
        <w:t>De conformidad con el artículo</w:t>
      </w:r>
      <w:r w:rsidR="00DE7EAB">
        <w:t xml:space="preserve"> </w:t>
      </w:r>
      <w:r w:rsidR="002F3CB0" w:rsidRPr="0048256C">
        <w:t>71, párrafo</w:t>
      </w:r>
      <w:r w:rsidR="00DE7EAB">
        <w:t xml:space="preserve"> </w:t>
      </w:r>
      <w:r w:rsidR="002F3CB0" w:rsidRPr="0048256C">
        <w:t xml:space="preserve">5, del reglamento del Comité, se solicita al Estado parte que facilite, </w:t>
      </w:r>
      <w:r w:rsidR="00B9462C" w:rsidRPr="0048256C">
        <w:t xml:space="preserve">a </w:t>
      </w:r>
      <w:r w:rsidR="00BA4F2D" w:rsidRPr="0048256C">
        <w:t>más</w:t>
      </w:r>
      <w:r w:rsidR="00B9462C" w:rsidRPr="0048256C">
        <w:t xml:space="preserve"> tardar el </w:t>
      </w:r>
      <w:r w:rsidR="00FE4D4B">
        <w:t>10 de noviembre de 2019</w:t>
      </w:r>
      <w:r w:rsidR="002F3CB0" w:rsidRPr="0048256C">
        <w:t xml:space="preserve">, información pertinente sobre la aplicación de las recomendaciones formuladas por el Comité que figuran en los </w:t>
      </w:r>
      <w:r w:rsidR="002741BA" w:rsidRPr="0048256C">
        <w:t>párrafos</w:t>
      </w:r>
      <w:r w:rsidR="00DE7EAB">
        <w:t xml:space="preserve"> </w:t>
      </w:r>
      <w:r w:rsidR="009C0F30" w:rsidRPr="0048256C">
        <w:t>10</w:t>
      </w:r>
      <w:r w:rsidR="009D7AE4" w:rsidRPr="0048256C">
        <w:t xml:space="preserve"> (no discriminación)</w:t>
      </w:r>
      <w:r w:rsidR="009C0F30" w:rsidRPr="0048256C">
        <w:t xml:space="preserve">, 16 </w:t>
      </w:r>
      <w:r w:rsidR="00091C2A" w:rsidRPr="0048256C">
        <w:t xml:space="preserve">(interrupción voluntaria del embarazo y derechos reproductivos) </w:t>
      </w:r>
      <w:r w:rsidR="009C0F30" w:rsidRPr="0048256C">
        <w:t>y 26</w:t>
      </w:r>
      <w:r w:rsidR="00091C2A" w:rsidRPr="0048256C">
        <w:t xml:space="preserve"> (</w:t>
      </w:r>
      <w:proofErr w:type="spellStart"/>
      <w:r w:rsidR="00091C2A" w:rsidRPr="0048256C">
        <w:t>apatridia</w:t>
      </w:r>
      <w:proofErr w:type="spellEnd"/>
      <w:r w:rsidR="00091C2A" w:rsidRPr="0048256C">
        <w:t>)</w:t>
      </w:r>
      <w:r w:rsidR="002F3CB0" w:rsidRPr="0048256C">
        <w:t>.</w:t>
      </w:r>
    </w:p>
    <w:p w14:paraId="14BA0805" w14:textId="096DDC24" w:rsidR="002F3CB0" w:rsidRPr="002F3CB0" w:rsidRDefault="00284425" w:rsidP="00A3337B">
      <w:pPr>
        <w:pStyle w:val="SingleTxtG"/>
      </w:pPr>
      <w:r w:rsidRPr="0048256C">
        <w:t>3</w:t>
      </w:r>
      <w:r w:rsidR="00624845" w:rsidRPr="0048256C">
        <w:t>7</w:t>
      </w:r>
      <w:r w:rsidRPr="0048256C">
        <w:t>.</w:t>
      </w:r>
      <w:r w:rsidR="00796A8D" w:rsidRPr="0048256C">
        <w:tab/>
      </w:r>
      <w:r w:rsidR="002F3CB0" w:rsidRPr="0048256C">
        <w:t xml:space="preserve">El Comité pide al Estado parte que presente su próximo informe periódico, incluida la información sobre la aplicación de las presentes observaciones finales a más tardar el </w:t>
      </w:r>
      <w:r w:rsidR="00E261EA" w:rsidRPr="0048256C">
        <w:t>10</w:t>
      </w:r>
      <w:r w:rsidR="002F3CB0" w:rsidRPr="0048256C">
        <w:t xml:space="preserve"> de </w:t>
      </w:r>
      <w:r w:rsidR="00E261EA" w:rsidRPr="0048256C">
        <w:t xml:space="preserve">noviembre de </w:t>
      </w:r>
      <w:r w:rsidR="00C343D3" w:rsidRPr="0048256C">
        <w:t>2022</w:t>
      </w:r>
      <w:r w:rsidR="002F3CB0" w:rsidRPr="0048256C">
        <w:t xml:space="preserve">. El Comité pide también al Estado parte que, al preparar su próximo informe periódico, celebre amplias consultas con la sociedad civil y las organizaciones no gubernamentales que actúan en el país. De conformidad con la resolución 68/268 de la Asamblea General, el informe ha de tener una extensión máxima de 21.200 palabras. Como alternativa, el Comité invita al Estado parte a que, a más tardar el </w:t>
      </w:r>
      <w:r w:rsidR="00E261EA" w:rsidRPr="0048256C">
        <w:t xml:space="preserve">10 </w:t>
      </w:r>
      <w:r w:rsidR="00DD1910" w:rsidRPr="0048256C">
        <w:t xml:space="preserve">de </w:t>
      </w:r>
      <w:r w:rsidR="00E261EA" w:rsidRPr="0048256C">
        <w:t xml:space="preserve">noviembre </w:t>
      </w:r>
      <w:r w:rsidR="002F3CB0" w:rsidRPr="0048256C">
        <w:t>de</w:t>
      </w:r>
      <w:r w:rsidR="00C343D3" w:rsidRPr="0048256C">
        <w:t xml:space="preserve"> 2018</w:t>
      </w:r>
      <w:r w:rsidR="002F3CB0" w:rsidRPr="0048256C">
        <w:t>, se acoja al procedimiento simplificado de presentación de informes, por el cual el Comité remite al Estado parte una li</w:t>
      </w:r>
      <w:r w:rsidR="00064574" w:rsidRPr="0048256C">
        <w:t xml:space="preserve">sta de cuestiones antes de que </w:t>
      </w:r>
      <w:proofErr w:type="spellStart"/>
      <w:r w:rsidR="00EA1915">
        <w:t>e</w:t>
      </w:r>
      <w:r w:rsidR="002F3CB0" w:rsidRPr="0048256C">
        <w:t>ste</w:t>
      </w:r>
      <w:proofErr w:type="spellEnd"/>
      <w:r w:rsidR="002F3CB0" w:rsidRPr="0048256C">
        <w:t xml:space="preserve"> presente su informe periódico. En ese caso, las respuestas del Estado parte a la lista de cuestiones constituirán su siguiente informe periódico de conformidad con el artículo</w:t>
      </w:r>
      <w:r w:rsidR="00DE7EAB">
        <w:t xml:space="preserve"> </w:t>
      </w:r>
      <w:r w:rsidR="002F3CB0" w:rsidRPr="0048256C">
        <w:t>40 del Pacto.</w:t>
      </w:r>
    </w:p>
    <w:p w14:paraId="3FD25825" w14:textId="77777777" w:rsidR="00EB6FF4" w:rsidRPr="00796A8D" w:rsidRDefault="00796A8D" w:rsidP="00796A8D">
      <w:pPr>
        <w:suppressAutoHyphens/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B6FF4" w:rsidRPr="00796A8D" w:rsidSect="00A3337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E5358" w14:textId="77777777" w:rsidR="004B2482" w:rsidRDefault="004B2482">
      <w:r>
        <w:separator/>
      </w:r>
    </w:p>
  </w:endnote>
  <w:endnote w:type="continuationSeparator" w:id="0">
    <w:p w14:paraId="160A0154" w14:textId="77777777" w:rsidR="004B2482" w:rsidRDefault="004B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6BE25" w14:textId="2B58A849" w:rsidR="004B2482" w:rsidRPr="00B22D4B" w:rsidRDefault="004B2482" w:rsidP="00B22D4B">
    <w:pPr>
      <w:pStyle w:val="Piedepgina"/>
      <w:tabs>
        <w:tab w:val="right" w:pos="9638"/>
      </w:tabs>
    </w:pPr>
    <w:r w:rsidRPr="00B22D4B">
      <w:rPr>
        <w:b/>
        <w:sz w:val="18"/>
      </w:rPr>
      <w:fldChar w:fldCharType="begin"/>
    </w:r>
    <w:r w:rsidRPr="00B22D4B">
      <w:rPr>
        <w:b/>
        <w:sz w:val="18"/>
      </w:rPr>
      <w:instrText xml:space="preserve"> PAGE  \* MERGEFORMAT </w:instrText>
    </w:r>
    <w:r w:rsidRPr="00B22D4B">
      <w:rPr>
        <w:b/>
        <w:sz w:val="18"/>
      </w:rPr>
      <w:fldChar w:fldCharType="separate"/>
    </w:r>
    <w:r w:rsidR="001D5E71">
      <w:rPr>
        <w:b/>
        <w:noProof/>
        <w:sz w:val="18"/>
      </w:rPr>
      <w:t>8</w:t>
    </w:r>
    <w:r w:rsidRPr="00B22D4B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10ADE" w14:textId="2827049D" w:rsidR="004B2482" w:rsidRPr="00B22D4B" w:rsidRDefault="004B2482" w:rsidP="00B22D4B">
    <w:pPr>
      <w:pStyle w:val="Piedepgina"/>
      <w:tabs>
        <w:tab w:val="right" w:pos="9638"/>
      </w:tabs>
      <w:rPr>
        <w:b/>
        <w:sz w:val="18"/>
      </w:rPr>
    </w:pPr>
    <w:r>
      <w:tab/>
    </w:r>
    <w:r w:rsidRPr="00B22D4B">
      <w:rPr>
        <w:b/>
        <w:sz w:val="18"/>
      </w:rPr>
      <w:fldChar w:fldCharType="begin"/>
    </w:r>
    <w:r w:rsidRPr="00B22D4B">
      <w:rPr>
        <w:b/>
        <w:sz w:val="18"/>
      </w:rPr>
      <w:instrText xml:space="preserve"> PAGE  \* MERGEFORMAT </w:instrText>
    </w:r>
    <w:r w:rsidRPr="00B22D4B">
      <w:rPr>
        <w:b/>
        <w:sz w:val="18"/>
      </w:rPr>
      <w:fldChar w:fldCharType="separate"/>
    </w:r>
    <w:r w:rsidR="001D5E71">
      <w:rPr>
        <w:b/>
        <w:noProof/>
        <w:sz w:val="18"/>
      </w:rPr>
      <w:t>7</w:t>
    </w:r>
    <w:r w:rsidRPr="00B22D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BADD" w14:textId="4871EF1E" w:rsidR="004B2482" w:rsidRPr="00D2374A" w:rsidRDefault="00D2374A" w:rsidP="00D2374A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GE.17</w:t>
    </w:r>
    <w:proofErr w:type="spellEnd"/>
    <w:r>
      <w:rPr>
        <w:sz w:val="20"/>
      </w:rPr>
      <w:t>-20972  (S)</w:t>
    </w:r>
    <w:r>
      <w:rPr>
        <w:sz w:val="20"/>
      </w:rPr>
      <w:br/>
    </w:r>
    <w:r w:rsidRPr="00D2374A">
      <w:rPr>
        <w:rFonts w:ascii="C39T30Lfz" w:hAnsi="C39T30Lfz"/>
        <w:sz w:val="56"/>
      </w:rPr>
      <w:t></w:t>
    </w:r>
    <w:r w:rsidRPr="00D2374A">
      <w:rPr>
        <w:rFonts w:ascii="C39T30Lfz" w:hAnsi="C39T30Lfz"/>
        <w:sz w:val="56"/>
      </w:rPr>
      <w:t></w:t>
    </w:r>
    <w:r w:rsidRPr="00D2374A">
      <w:rPr>
        <w:rFonts w:ascii="C39T30Lfz" w:hAnsi="C39T30Lfz"/>
        <w:sz w:val="56"/>
      </w:rPr>
      <w:t></w:t>
    </w:r>
    <w:r w:rsidRPr="00D2374A">
      <w:rPr>
        <w:rFonts w:ascii="C39T30Lfz" w:hAnsi="C39T30Lfz"/>
        <w:sz w:val="56"/>
      </w:rPr>
      <w:t></w:t>
    </w:r>
    <w:r w:rsidRPr="00D2374A">
      <w:rPr>
        <w:rFonts w:ascii="C39T30Lfz" w:hAnsi="C39T30Lfz"/>
        <w:sz w:val="56"/>
      </w:rPr>
      <w:t></w:t>
    </w:r>
    <w:r w:rsidRPr="00D2374A">
      <w:rPr>
        <w:rFonts w:ascii="C39T30Lfz" w:hAnsi="C39T30Lfz"/>
        <w:sz w:val="56"/>
      </w:rPr>
      <w:t></w:t>
    </w:r>
    <w:r w:rsidRPr="00D2374A">
      <w:rPr>
        <w:rFonts w:ascii="C39T30Lfz" w:hAnsi="C39T30Lfz"/>
        <w:sz w:val="56"/>
      </w:rPr>
      <w:t></w:t>
    </w:r>
    <w:r w:rsidRPr="00D2374A">
      <w:rPr>
        <w:rFonts w:ascii="C39T30Lfz" w:hAnsi="C39T30Lfz"/>
        <w:sz w:val="56"/>
      </w:rPr>
      <w:t></w:t>
    </w:r>
    <w:r w:rsidRPr="00D2374A">
      <w:rPr>
        <w:rFonts w:ascii="C39T30Lfz" w:hAnsi="C39T30Lfz"/>
        <w:sz w:val="56"/>
      </w:rPr>
      <w:t></w:t>
    </w:r>
    <w:r w:rsidRPr="00D2374A"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1" layoutInCell="1" allowOverlap="1" wp14:anchorId="55EF3EFE" wp14:editId="56508218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3" name="Imagen 3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20F4A97" wp14:editId="05E7FA4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n 1" descr="https://undocs.org/m2/QRCode.ashx?DS=CCPR/C/DOM/CO/6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DOM/CO/6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5C15" w14:textId="77777777" w:rsidR="004B2482" w:rsidRPr="001075E9" w:rsidRDefault="004B24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32C315" w14:textId="77777777" w:rsidR="004B2482" w:rsidRDefault="004B2482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36869B" w14:textId="0CBB33CA" w:rsidR="004B2482" w:rsidRPr="000F5461" w:rsidRDefault="004B2482" w:rsidP="00DE7EAB">
      <w:pPr>
        <w:pStyle w:val="Textonotapie"/>
      </w:pPr>
      <w:r>
        <w:tab/>
      </w:r>
      <w:r w:rsidRPr="00A3337B">
        <w:rPr>
          <w:rStyle w:val="Refdenotaalpie"/>
          <w:sz w:val="20"/>
          <w:vertAlign w:val="baseline"/>
        </w:rPr>
        <w:t>*</w:t>
      </w:r>
      <w:r>
        <w:tab/>
      </w:r>
      <w:r w:rsidR="00A314E2" w:rsidRPr="00DE7EAB">
        <w:t>Aprobadas</w:t>
      </w:r>
      <w:r w:rsidR="00A314E2">
        <w:t xml:space="preserve"> por el Comité en su 121</w:t>
      </w:r>
      <w:r w:rsidR="00DE7EAB" w:rsidRPr="00A3337B">
        <w:rPr>
          <w:vertAlign w:val="superscript"/>
        </w:rPr>
        <w:t>er</w:t>
      </w:r>
      <w:r w:rsidR="00A314E2">
        <w:t xml:space="preserve"> período de sesiones (16 de octubre a 10 de noviembre de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F4BFF" w14:textId="56A3193C" w:rsidR="004B2482" w:rsidRPr="00B22D4B" w:rsidRDefault="004B2482">
    <w:pPr>
      <w:pStyle w:val="Encabezado"/>
      <w:rPr>
        <w:lang w:val="en-GB"/>
      </w:rPr>
    </w:pPr>
    <w:r>
      <w:rPr>
        <w:lang w:val="en-GB"/>
      </w:rPr>
      <w:t>CCPR/C/DOM/CO/6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506EE" w14:textId="4A0BE990" w:rsidR="004B2482" w:rsidRPr="00B22D4B" w:rsidRDefault="004B2482" w:rsidP="00B22D4B">
    <w:pPr>
      <w:pStyle w:val="Encabezado"/>
      <w:jc w:val="right"/>
      <w:rPr>
        <w:lang w:val="en-GB"/>
      </w:rPr>
    </w:pPr>
    <w:r w:rsidRPr="00B22D4B">
      <w:rPr>
        <w:lang w:val="en-GB"/>
      </w:rPr>
      <w:t>C</w:t>
    </w:r>
    <w:r>
      <w:rPr>
        <w:lang w:val="en-GB"/>
      </w:rPr>
      <w:t>CPR/C/DOM/CO/6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1257"/>
    <w:multiLevelType w:val="hybridMultilevel"/>
    <w:tmpl w:val="66CC3324"/>
    <w:lvl w:ilvl="0" w:tplc="BCAA665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DE96322"/>
    <w:multiLevelType w:val="hybridMultilevel"/>
    <w:tmpl w:val="A4107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822F6"/>
    <w:multiLevelType w:val="hybridMultilevel"/>
    <w:tmpl w:val="389AC99A"/>
    <w:lvl w:ilvl="0" w:tplc="F06CF03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8026B"/>
    <w:multiLevelType w:val="hybridMultilevel"/>
    <w:tmpl w:val="9C0271F6"/>
    <w:lvl w:ilvl="0" w:tplc="9864AE12">
      <w:start w:val="1"/>
      <w:numFmt w:val="decimal"/>
      <w:lvlText w:val="%1."/>
      <w:lvlJc w:val="left"/>
      <w:pPr>
        <w:ind w:left="1698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51256B3"/>
    <w:multiLevelType w:val="hybridMultilevel"/>
    <w:tmpl w:val="66CC3324"/>
    <w:lvl w:ilvl="0" w:tplc="BCAA665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55BE33DD"/>
    <w:multiLevelType w:val="hybridMultilevel"/>
    <w:tmpl w:val="816ECBEC"/>
    <w:lvl w:ilvl="0" w:tplc="AADE7ADA">
      <w:start w:val="7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41D4A"/>
    <w:multiLevelType w:val="hybridMultilevel"/>
    <w:tmpl w:val="0CF437CA"/>
    <w:lvl w:ilvl="0" w:tplc="DC8A4D9E">
      <w:start w:val="1"/>
      <w:numFmt w:val="upperLetter"/>
      <w:lvlText w:val="%1."/>
      <w:lvlJc w:val="left"/>
      <w:pPr>
        <w:ind w:left="1698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20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9"/>
  </w:num>
  <w:num w:numId="20">
    <w:abstractNumId w:val="16"/>
  </w:num>
  <w:num w:numId="21">
    <w:abstractNumId w:val="10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E"/>
    <w:rsid w:val="00000057"/>
    <w:rsid w:val="00000E1F"/>
    <w:rsid w:val="0000385E"/>
    <w:rsid w:val="00006BB9"/>
    <w:rsid w:val="00014699"/>
    <w:rsid w:val="000253F4"/>
    <w:rsid w:val="00040FAE"/>
    <w:rsid w:val="00042426"/>
    <w:rsid w:val="0005100A"/>
    <w:rsid w:val="0005274F"/>
    <w:rsid w:val="00053BA2"/>
    <w:rsid w:val="000554A6"/>
    <w:rsid w:val="0005799F"/>
    <w:rsid w:val="00060CD5"/>
    <w:rsid w:val="00061DCD"/>
    <w:rsid w:val="0006211B"/>
    <w:rsid w:val="00062DC4"/>
    <w:rsid w:val="000632D9"/>
    <w:rsid w:val="00063B99"/>
    <w:rsid w:val="00064574"/>
    <w:rsid w:val="00064C3E"/>
    <w:rsid w:val="00072423"/>
    <w:rsid w:val="00076342"/>
    <w:rsid w:val="00080C46"/>
    <w:rsid w:val="00085E42"/>
    <w:rsid w:val="00086A5F"/>
    <w:rsid w:val="000902EE"/>
    <w:rsid w:val="00091C2A"/>
    <w:rsid w:val="000A2DCE"/>
    <w:rsid w:val="000A36A2"/>
    <w:rsid w:val="000A654C"/>
    <w:rsid w:val="000A699A"/>
    <w:rsid w:val="000A6AA3"/>
    <w:rsid w:val="000B4463"/>
    <w:rsid w:val="000B487B"/>
    <w:rsid w:val="000B504C"/>
    <w:rsid w:val="000B57E7"/>
    <w:rsid w:val="000C25AF"/>
    <w:rsid w:val="000C4DE2"/>
    <w:rsid w:val="000C6F17"/>
    <w:rsid w:val="000D18B1"/>
    <w:rsid w:val="000D6017"/>
    <w:rsid w:val="000D607B"/>
    <w:rsid w:val="000E5E06"/>
    <w:rsid w:val="000F09DF"/>
    <w:rsid w:val="000F407F"/>
    <w:rsid w:val="000F44FE"/>
    <w:rsid w:val="000F5461"/>
    <w:rsid w:val="000F61B2"/>
    <w:rsid w:val="00105908"/>
    <w:rsid w:val="00105DB7"/>
    <w:rsid w:val="001075E9"/>
    <w:rsid w:val="00116D5B"/>
    <w:rsid w:val="00121A35"/>
    <w:rsid w:val="00122806"/>
    <w:rsid w:val="00122856"/>
    <w:rsid w:val="00124D59"/>
    <w:rsid w:val="001250AE"/>
    <w:rsid w:val="00127038"/>
    <w:rsid w:val="00130109"/>
    <w:rsid w:val="001308D8"/>
    <w:rsid w:val="00133165"/>
    <w:rsid w:val="00135F7C"/>
    <w:rsid w:val="00145F15"/>
    <w:rsid w:val="00147367"/>
    <w:rsid w:val="0015021E"/>
    <w:rsid w:val="001517B5"/>
    <w:rsid w:val="00152A0A"/>
    <w:rsid w:val="00155BF2"/>
    <w:rsid w:val="0015697F"/>
    <w:rsid w:val="00160FF7"/>
    <w:rsid w:val="001646CB"/>
    <w:rsid w:val="001659C2"/>
    <w:rsid w:val="001713AF"/>
    <w:rsid w:val="00172D34"/>
    <w:rsid w:val="00176B17"/>
    <w:rsid w:val="00180183"/>
    <w:rsid w:val="00183C0D"/>
    <w:rsid w:val="00183E56"/>
    <w:rsid w:val="00186ABF"/>
    <w:rsid w:val="00194EE8"/>
    <w:rsid w:val="001958EB"/>
    <w:rsid w:val="00196389"/>
    <w:rsid w:val="001A1F00"/>
    <w:rsid w:val="001A204C"/>
    <w:rsid w:val="001A392F"/>
    <w:rsid w:val="001A55BF"/>
    <w:rsid w:val="001A604F"/>
    <w:rsid w:val="001A6C1E"/>
    <w:rsid w:val="001A6D52"/>
    <w:rsid w:val="001A7B31"/>
    <w:rsid w:val="001B469B"/>
    <w:rsid w:val="001C30A6"/>
    <w:rsid w:val="001C43F3"/>
    <w:rsid w:val="001C4642"/>
    <w:rsid w:val="001C7A89"/>
    <w:rsid w:val="001D33B3"/>
    <w:rsid w:val="001D5320"/>
    <w:rsid w:val="001D575C"/>
    <w:rsid w:val="001D5E71"/>
    <w:rsid w:val="001D6B07"/>
    <w:rsid w:val="001D6D61"/>
    <w:rsid w:val="001E00CA"/>
    <w:rsid w:val="001E4B4C"/>
    <w:rsid w:val="001E79B2"/>
    <w:rsid w:val="001F056B"/>
    <w:rsid w:val="0020114C"/>
    <w:rsid w:val="00202856"/>
    <w:rsid w:val="0020627E"/>
    <w:rsid w:val="002141CB"/>
    <w:rsid w:val="002143EB"/>
    <w:rsid w:val="002160D8"/>
    <w:rsid w:val="002210D2"/>
    <w:rsid w:val="00223610"/>
    <w:rsid w:val="0022380B"/>
    <w:rsid w:val="00223917"/>
    <w:rsid w:val="00223F00"/>
    <w:rsid w:val="0022675A"/>
    <w:rsid w:val="0022765D"/>
    <w:rsid w:val="00227AD1"/>
    <w:rsid w:val="00230016"/>
    <w:rsid w:val="00232CE6"/>
    <w:rsid w:val="002349ED"/>
    <w:rsid w:val="00235264"/>
    <w:rsid w:val="00237289"/>
    <w:rsid w:val="00237E04"/>
    <w:rsid w:val="002437FF"/>
    <w:rsid w:val="00243A2C"/>
    <w:rsid w:val="00247181"/>
    <w:rsid w:val="00250937"/>
    <w:rsid w:val="00250A38"/>
    <w:rsid w:val="00257153"/>
    <w:rsid w:val="002609BC"/>
    <w:rsid w:val="0026397D"/>
    <w:rsid w:val="00263D6D"/>
    <w:rsid w:val="0026456E"/>
    <w:rsid w:val="00266AB5"/>
    <w:rsid w:val="00266C93"/>
    <w:rsid w:val="002741BA"/>
    <w:rsid w:val="00274E87"/>
    <w:rsid w:val="00282675"/>
    <w:rsid w:val="00282C06"/>
    <w:rsid w:val="00282C8B"/>
    <w:rsid w:val="00283F34"/>
    <w:rsid w:val="00284425"/>
    <w:rsid w:val="00284692"/>
    <w:rsid w:val="00291427"/>
    <w:rsid w:val="00293CF5"/>
    <w:rsid w:val="00294CB1"/>
    <w:rsid w:val="00295886"/>
    <w:rsid w:val="002A061F"/>
    <w:rsid w:val="002A0A78"/>
    <w:rsid w:val="002A29D7"/>
    <w:rsid w:val="002A2EFC"/>
    <w:rsid w:val="002A4891"/>
    <w:rsid w:val="002A6FA7"/>
    <w:rsid w:val="002B04E8"/>
    <w:rsid w:val="002B4311"/>
    <w:rsid w:val="002B468A"/>
    <w:rsid w:val="002B46A9"/>
    <w:rsid w:val="002C03C8"/>
    <w:rsid w:val="002C0E18"/>
    <w:rsid w:val="002C1228"/>
    <w:rsid w:val="002C1873"/>
    <w:rsid w:val="002C1AF1"/>
    <w:rsid w:val="002C2132"/>
    <w:rsid w:val="002C33BB"/>
    <w:rsid w:val="002C6572"/>
    <w:rsid w:val="002D43A5"/>
    <w:rsid w:val="002D469E"/>
    <w:rsid w:val="002D5AAC"/>
    <w:rsid w:val="002D64AA"/>
    <w:rsid w:val="002D712F"/>
    <w:rsid w:val="002D7C8D"/>
    <w:rsid w:val="002E092A"/>
    <w:rsid w:val="002E16F2"/>
    <w:rsid w:val="002E534F"/>
    <w:rsid w:val="002F13FE"/>
    <w:rsid w:val="002F3CB0"/>
    <w:rsid w:val="002F3EB8"/>
    <w:rsid w:val="002F4176"/>
    <w:rsid w:val="002F582B"/>
    <w:rsid w:val="002F5F11"/>
    <w:rsid w:val="002F6295"/>
    <w:rsid w:val="002F7420"/>
    <w:rsid w:val="00301299"/>
    <w:rsid w:val="003044A0"/>
    <w:rsid w:val="003078F9"/>
    <w:rsid w:val="003215E6"/>
    <w:rsid w:val="00322004"/>
    <w:rsid w:val="00323917"/>
    <w:rsid w:val="003239DF"/>
    <w:rsid w:val="00324C94"/>
    <w:rsid w:val="003250F4"/>
    <w:rsid w:val="00331906"/>
    <w:rsid w:val="00334E82"/>
    <w:rsid w:val="003376B8"/>
    <w:rsid w:val="00337D7F"/>
    <w:rsid w:val="003402C2"/>
    <w:rsid w:val="003419E6"/>
    <w:rsid w:val="00342FF4"/>
    <w:rsid w:val="00345138"/>
    <w:rsid w:val="003479C1"/>
    <w:rsid w:val="003500B5"/>
    <w:rsid w:val="00350312"/>
    <w:rsid w:val="00352578"/>
    <w:rsid w:val="00356F78"/>
    <w:rsid w:val="0036405F"/>
    <w:rsid w:val="00381C24"/>
    <w:rsid w:val="00383218"/>
    <w:rsid w:val="00383EFB"/>
    <w:rsid w:val="003855E3"/>
    <w:rsid w:val="003918EA"/>
    <w:rsid w:val="003958D0"/>
    <w:rsid w:val="00395F66"/>
    <w:rsid w:val="003A15FB"/>
    <w:rsid w:val="003A1A27"/>
    <w:rsid w:val="003A2EC0"/>
    <w:rsid w:val="003A6315"/>
    <w:rsid w:val="003A78F6"/>
    <w:rsid w:val="003B354D"/>
    <w:rsid w:val="003B525E"/>
    <w:rsid w:val="003C07B6"/>
    <w:rsid w:val="003C37B7"/>
    <w:rsid w:val="003C6193"/>
    <w:rsid w:val="003D22D8"/>
    <w:rsid w:val="003D5278"/>
    <w:rsid w:val="003E1580"/>
    <w:rsid w:val="003E1F6E"/>
    <w:rsid w:val="003E3BB9"/>
    <w:rsid w:val="003E7363"/>
    <w:rsid w:val="003F220A"/>
    <w:rsid w:val="003F6FB3"/>
    <w:rsid w:val="00403253"/>
    <w:rsid w:val="00403E2E"/>
    <w:rsid w:val="0040483A"/>
    <w:rsid w:val="00405286"/>
    <w:rsid w:val="00411B8C"/>
    <w:rsid w:val="00412B4C"/>
    <w:rsid w:val="00414349"/>
    <w:rsid w:val="00414670"/>
    <w:rsid w:val="00414A54"/>
    <w:rsid w:val="00415157"/>
    <w:rsid w:val="004170E8"/>
    <w:rsid w:val="00417EAD"/>
    <w:rsid w:val="004224C2"/>
    <w:rsid w:val="00425452"/>
    <w:rsid w:val="004257F3"/>
    <w:rsid w:val="00425CA6"/>
    <w:rsid w:val="00426FB0"/>
    <w:rsid w:val="0043052B"/>
    <w:rsid w:val="00432BAB"/>
    <w:rsid w:val="00432D77"/>
    <w:rsid w:val="004339FD"/>
    <w:rsid w:val="00435ACC"/>
    <w:rsid w:val="0043691B"/>
    <w:rsid w:val="00437A4C"/>
    <w:rsid w:val="00441C57"/>
    <w:rsid w:val="00444B1D"/>
    <w:rsid w:val="0044551C"/>
    <w:rsid w:val="00445F67"/>
    <w:rsid w:val="0044756B"/>
    <w:rsid w:val="00453F86"/>
    <w:rsid w:val="00454E07"/>
    <w:rsid w:val="0046124D"/>
    <w:rsid w:val="004620CD"/>
    <w:rsid w:val="00463527"/>
    <w:rsid w:val="00466F6C"/>
    <w:rsid w:val="00467A74"/>
    <w:rsid w:val="0048256C"/>
    <w:rsid w:val="0048458A"/>
    <w:rsid w:val="004875CF"/>
    <w:rsid w:val="00494F47"/>
    <w:rsid w:val="004A7C33"/>
    <w:rsid w:val="004B06A4"/>
    <w:rsid w:val="004B0AE5"/>
    <w:rsid w:val="004B2482"/>
    <w:rsid w:val="004B618E"/>
    <w:rsid w:val="004B7211"/>
    <w:rsid w:val="004C1AEF"/>
    <w:rsid w:val="004C1B1F"/>
    <w:rsid w:val="004C5575"/>
    <w:rsid w:val="004C75E9"/>
    <w:rsid w:val="004D0A90"/>
    <w:rsid w:val="004D1C84"/>
    <w:rsid w:val="004D452E"/>
    <w:rsid w:val="004D4F17"/>
    <w:rsid w:val="004D761B"/>
    <w:rsid w:val="004E28EC"/>
    <w:rsid w:val="004E4B46"/>
    <w:rsid w:val="004E5AB2"/>
    <w:rsid w:val="004F6689"/>
    <w:rsid w:val="00500E02"/>
    <w:rsid w:val="0050108D"/>
    <w:rsid w:val="0050685C"/>
    <w:rsid w:val="00506D89"/>
    <w:rsid w:val="00506FFD"/>
    <w:rsid w:val="00514869"/>
    <w:rsid w:val="00522830"/>
    <w:rsid w:val="00522E19"/>
    <w:rsid w:val="00525191"/>
    <w:rsid w:val="0052669B"/>
    <w:rsid w:val="00527423"/>
    <w:rsid w:val="00527CBE"/>
    <w:rsid w:val="00530815"/>
    <w:rsid w:val="0053340F"/>
    <w:rsid w:val="0053386B"/>
    <w:rsid w:val="0053414F"/>
    <w:rsid w:val="005372AF"/>
    <w:rsid w:val="005400E3"/>
    <w:rsid w:val="00541CF6"/>
    <w:rsid w:val="00543F0E"/>
    <w:rsid w:val="0054454D"/>
    <w:rsid w:val="00550462"/>
    <w:rsid w:val="00550EAF"/>
    <w:rsid w:val="005616DF"/>
    <w:rsid w:val="00562B3E"/>
    <w:rsid w:val="00563691"/>
    <w:rsid w:val="005671A1"/>
    <w:rsid w:val="00572232"/>
    <w:rsid w:val="005722E2"/>
    <w:rsid w:val="0057251E"/>
    <w:rsid w:val="00572A11"/>
    <w:rsid w:val="00572E19"/>
    <w:rsid w:val="00580182"/>
    <w:rsid w:val="0058083A"/>
    <w:rsid w:val="00580E43"/>
    <w:rsid w:val="00583382"/>
    <w:rsid w:val="00587B17"/>
    <w:rsid w:val="005A1028"/>
    <w:rsid w:val="005A5477"/>
    <w:rsid w:val="005A6445"/>
    <w:rsid w:val="005B4653"/>
    <w:rsid w:val="005C2A77"/>
    <w:rsid w:val="005C2F3D"/>
    <w:rsid w:val="005D0158"/>
    <w:rsid w:val="005D0C6A"/>
    <w:rsid w:val="005D5119"/>
    <w:rsid w:val="005D6933"/>
    <w:rsid w:val="005D6BC0"/>
    <w:rsid w:val="005D7E97"/>
    <w:rsid w:val="005E0A61"/>
    <w:rsid w:val="005F026D"/>
    <w:rsid w:val="005F0B42"/>
    <w:rsid w:val="005F1B16"/>
    <w:rsid w:val="005F5936"/>
    <w:rsid w:val="00600449"/>
    <w:rsid w:val="0060180F"/>
    <w:rsid w:val="0060413E"/>
    <w:rsid w:val="00604858"/>
    <w:rsid w:val="00605E0C"/>
    <w:rsid w:val="006070AC"/>
    <w:rsid w:val="00610787"/>
    <w:rsid w:val="00614642"/>
    <w:rsid w:val="00617845"/>
    <w:rsid w:val="006209C1"/>
    <w:rsid w:val="0062263D"/>
    <w:rsid w:val="00622C41"/>
    <w:rsid w:val="00624845"/>
    <w:rsid w:val="00625287"/>
    <w:rsid w:val="0062545F"/>
    <w:rsid w:val="00631334"/>
    <w:rsid w:val="006331AC"/>
    <w:rsid w:val="006342E9"/>
    <w:rsid w:val="00635F2F"/>
    <w:rsid w:val="00641A69"/>
    <w:rsid w:val="00645D62"/>
    <w:rsid w:val="00646A35"/>
    <w:rsid w:val="00655A21"/>
    <w:rsid w:val="0066032B"/>
    <w:rsid w:val="00661D5A"/>
    <w:rsid w:val="00663380"/>
    <w:rsid w:val="0066345C"/>
    <w:rsid w:val="00664E18"/>
    <w:rsid w:val="00664F87"/>
    <w:rsid w:val="00666ABC"/>
    <w:rsid w:val="006709FD"/>
    <w:rsid w:val="00670C5B"/>
    <w:rsid w:val="00674939"/>
    <w:rsid w:val="006766A4"/>
    <w:rsid w:val="0067681A"/>
    <w:rsid w:val="006808A9"/>
    <w:rsid w:val="00680A54"/>
    <w:rsid w:val="00681174"/>
    <w:rsid w:val="00681538"/>
    <w:rsid w:val="00682523"/>
    <w:rsid w:val="00684F2F"/>
    <w:rsid w:val="00687B72"/>
    <w:rsid w:val="00694E5A"/>
    <w:rsid w:val="00697910"/>
    <w:rsid w:val="006A3B7C"/>
    <w:rsid w:val="006A6671"/>
    <w:rsid w:val="006A69CC"/>
    <w:rsid w:val="006A6CA8"/>
    <w:rsid w:val="006B0108"/>
    <w:rsid w:val="006B3D95"/>
    <w:rsid w:val="006B5DA9"/>
    <w:rsid w:val="006B6C4D"/>
    <w:rsid w:val="006B75A2"/>
    <w:rsid w:val="006C1718"/>
    <w:rsid w:val="006C2822"/>
    <w:rsid w:val="006C2E6A"/>
    <w:rsid w:val="006C3FA0"/>
    <w:rsid w:val="006C62F5"/>
    <w:rsid w:val="006D5D38"/>
    <w:rsid w:val="006D607C"/>
    <w:rsid w:val="006E0511"/>
    <w:rsid w:val="006E46C5"/>
    <w:rsid w:val="006E480B"/>
    <w:rsid w:val="006E6DC6"/>
    <w:rsid w:val="006E7297"/>
    <w:rsid w:val="006F0F9B"/>
    <w:rsid w:val="006F35EE"/>
    <w:rsid w:val="006F4AC9"/>
    <w:rsid w:val="006F4DF8"/>
    <w:rsid w:val="006F72BA"/>
    <w:rsid w:val="006F7CA3"/>
    <w:rsid w:val="00700B28"/>
    <w:rsid w:val="007021FF"/>
    <w:rsid w:val="007045CA"/>
    <w:rsid w:val="00704982"/>
    <w:rsid w:val="00704AD9"/>
    <w:rsid w:val="007066D2"/>
    <w:rsid w:val="007076CB"/>
    <w:rsid w:val="007105BB"/>
    <w:rsid w:val="007132EE"/>
    <w:rsid w:val="007153FF"/>
    <w:rsid w:val="00716683"/>
    <w:rsid w:val="00716927"/>
    <w:rsid w:val="00717CA8"/>
    <w:rsid w:val="00721764"/>
    <w:rsid w:val="0072231F"/>
    <w:rsid w:val="007251FD"/>
    <w:rsid w:val="00726599"/>
    <w:rsid w:val="00727766"/>
    <w:rsid w:val="0073222A"/>
    <w:rsid w:val="0073281F"/>
    <w:rsid w:val="007335AF"/>
    <w:rsid w:val="00734414"/>
    <w:rsid w:val="00734E3B"/>
    <w:rsid w:val="007369D9"/>
    <w:rsid w:val="00737F9D"/>
    <w:rsid w:val="00740B9E"/>
    <w:rsid w:val="007426BB"/>
    <w:rsid w:val="0074431C"/>
    <w:rsid w:val="00746485"/>
    <w:rsid w:val="00752AC2"/>
    <w:rsid w:val="00753512"/>
    <w:rsid w:val="00753E6B"/>
    <w:rsid w:val="00757121"/>
    <w:rsid w:val="00762A8F"/>
    <w:rsid w:val="00764F00"/>
    <w:rsid w:val="00772C9B"/>
    <w:rsid w:val="00774BC5"/>
    <w:rsid w:val="0077615B"/>
    <w:rsid w:val="00780D41"/>
    <w:rsid w:val="00780FBC"/>
    <w:rsid w:val="0078185E"/>
    <w:rsid w:val="00787958"/>
    <w:rsid w:val="00793E15"/>
    <w:rsid w:val="007967DF"/>
    <w:rsid w:val="00796A8D"/>
    <w:rsid w:val="007A060B"/>
    <w:rsid w:val="007A0DB9"/>
    <w:rsid w:val="007A7767"/>
    <w:rsid w:val="007B2D5B"/>
    <w:rsid w:val="007B7E80"/>
    <w:rsid w:val="007C0CDB"/>
    <w:rsid w:val="007C234B"/>
    <w:rsid w:val="007C3FCE"/>
    <w:rsid w:val="007D090F"/>
    <w:rsid w:val="007D15F5"/>
    <w:rsid w:val="007D1F56"/>
    <w:rsid w:val="007D20B1"/>
    <w:rsid w:val="007D31A8"/>
    <w:rsid w:val="007D3B12"/>
    <w:rsid w:val="007D433B"/>
    <w:rsid w:val="007D5818"/>
    <w:rsid w:val="007D7111"/>
    <w:rsid w:val="007D732C"/>
    <w:rsid w:val="007E0F05"/>
    <w:rsid w:val="007E2A77"/>
    <w:rsid w:val="007F25E8"/>
    <w:rsid w:val="007F377A"/>
    <w:rsid w:val="007F676A"/>
    <w:rsid w:val="00803465"/>
    <w:rsid w:val="0080617A"/>
    <w:rsid w:val="008147F4"/>
    <w:rsid w:val="0082236A"/>
    <w:rsid w:val="0082243E"/>
    <w:rsid w:val="00823FF7"/>
    <w:rsid w:val="0082512D"/>
    <w:rsid w:val="00832DF1"/>
    <w:rsid w:val="00834B71"/>
    <w:rsid w:val="00837CA0"/>
    <w:rsid w:val="00841F4F"/>
    <w:rsid w:val="008425C2"/>
    <w:rsid w:val="00846865"/>
    <w:rsid w:val="008505EA"/>
    <w:rsid w:val="00852201"/>
    <w:rsid w:val="0085448F"/>
    <w:rsid w:val="00856904"/>
    <w:rsid w:val="00860943"/>
    <w:rsid w:val="00862C73"/>
    <w:rsid w:val="00862C85"/>
    <w:rsid w:val="0086445C"/>
    <w:rsid w:val="00864F60"/>
    <w:rsid w:val="00872B5E"/>
    <w:rsid w:val="00877713"/>
    <w:rsid w:val="008803EF"/>
    <w:rsid w:val="00880C5A"/>
    <w:rsid w:val="008812D2"/>
    <w:rsid w:val="00884806"/>
    <w:rsid w:val="0088649C"/>
    <w:rsid w:val="00893186"/>
    <w:rsid w:val="00897452"/>
    <w:rsid w:val="00897820"/>
    <w:rsid w:val="008A08D7"/>
    <w:rsid w:val="008A0BC0"/>
    <w:rsid w:val="008A13F9"/>
    <w:rsid w:val="008A174D"/>
    <w:rsid w:val="008A3929"/>
    <w:rsid w:val="008A50FB"/>
    <w:rsid w:val="008A68D2"/>
    <w:rsid w:val="008A767B"/>
    <w:rsid w:val="008B59DF"/>
    <w:rsid w:val="008B7A49"/>
    <w:rsid w:val="008B7E1E"/>
    <w:rsid w:val="008C1DC4"/>
    <w:rsid w:val="008D2B89"/>
    <w:rsid w:val="008D5DB6"/>
    <w:rsid w:val="008D7CE0"/>
    <w:rsid w:val="008E08AD"/>
    <w:rsid w:val="008E26D5"/>
    <w:rsid w:val="008E3FC6"/>
    <w:rsid w:val="008E4FCF"/>
    <w:rsid w:val="008E7A52"/>
    <w:rsid w:val="008F2307"/>
    <w:rsid w:val="008F380C"/>
    <w:rsid w:val="008F48FA"/>
    <w:rsid w:val="008F6224"/>
    <w:rsid w:val="0090490C"/>
    <w:rsid w:val="00906890"/>
    <w:rsid w:val="00907375"/>
    <w:rsid w:val="00916396"/>
    <w:rsid w:val="0092133C"/>
    <w:rsid w:val="00922710"/>
    <w:rsid w:val="009258C7"/>
    <w:rsid w:val="00931311"/>
    <w:rsid w:val="009321B0"/>
    <w:rsid w:val="0093473A"/>
    <w:rsid w:val="00934830"/>
    <w:rsid w:val="00934D52"/>
    <w:rsid w:val="00937CBD"/>
    <w:rsid w:val="00945D5D"/>
    <w:rsid w:val="00946840"/>
    <w:rsid w:val="009475A5"/>
    <w:rsid w:val="00951972"/>
    <w:rsid w:val="00951D55"/>
    <w:rsid w:val="009535DF"/>
    <w:rsid w:val="00955F74"/>
    <w:rsid w:val="00956C9A"/>
    <w:rsid w:val="00957641"/>
    <w:rsid w:val="009605FE"/>
    <w:rsid w:val="00961552"/>
    <w:rsid w:val="00961D56"/>
    <w:rsid w:val="009636BD"/>
    <w:rsid w:val="00963777"/>
    <w:rsid w:val="009638A2"/>
    <w:rsid w:val="009673DE"/>
    <w:rsid w:val="00975E54"/>
    <w:rsid w:val="00977F4D"/>
    <w:rsid w:val="00980924"/>
    <w:rsid w:val="0098425A"/>
    <w:rsid w:val="009844FE"/>
    <w:rsid w:val="00984767"/>
    <w:rsid w:val="009855F1"/>
    <w:rsid w:val="00987192"/>
    <w:rsid w:val="009900AB"/>
    <w:rsid w:val="00990FD1"/>
    <w:rsid w:val="00992BE3"/>
    <w:rsid w:val="00992D7E"/>
    <w:rsid w:val="009937CF"/>
    <w:rsid w:val="009946B1"/>
    <w:rsid w:val="00997C1F"/>
    <w:rsid w:val="009A062F"/>
    <w:rsid w:val="009A0E17"/>
    <w:rsid w:val="009A1821"/>
    <w:rsid w:val="009A3269"/>
    <w:rsid w:val="009B0798"/>
    <w:rsid w:val="009B218B"/>
    <w:rsid w:val="009B3BC2"/>
    <w:rsid w:val="009B452A"/>
    <w:rsid w:val="009B4E5E"/>
    <w:rsid w:val="009B5217"/>
    <w:rsid w:val="009B60C4"/>
    <w:rsid w:val="009C0F30"/>
    <w:rsid w:val="009C18DC"/>
    <w:rsid w:val="009C299F"/>
    <w:rsid w:val="009C6747"/>
    <w:rsid w:val="009C6D12"/>
    <w:rsid w:val="009C7D9B"/>
    <w:rsid w:val="009D050F"/>
    <w:rsid w:val="009D1E0F"/>
    <w:rsid w:val="009D64F7"/>
    <w:rsid w:val="009D654B"/>
    <w:rsid w:val="009D7AE4"/>
    <w:rsid w:val="009E0E83"/>
    <w:rsid w:val="009E12FE"/>
    <w:rsid w:val="009E5F1E"/>
    <w:rsid w:val="009E68A9"/>
    <w:rsid w:val="009E6E29"/>
    <w:rsid w:val="009E6F4F"/>
    <w:rsid w:val="009F16E3"/>
    <w:rsid w:val="009F4504"/>
    <w:rsid w:val="009F7ECD"/>
    <w:rsid w:val="00A002D9"/>
    <w:rsid w:val="00A05B86"/>
    <w:rsid w:val="00A06203"/>
    <w:rsid w:val="00A06B3D"/>
    <w:rsid w:val="00A0736B"/>
    <w:rsid w:val="00A109AC"/>
    <w:rsid w:val="00A12ABF"/>
    <w:rsid w:val="00A159AC"/>
    <w:rsid w:val="00A15DCD"/>
    <w:rsid w:val="00A166E4"/>
    <w:rsid w:val="00A175ED"/>
    <w:rsid w:val="00A17DFD"/>
    <w:rsid w:val="00A26EC5"/>
    <w:rsid w:val="00A27C0E"/>
    <w:rsid w:val="00A3073A"/>
    <w:rsid w:val="00A314E2"/>
    <w:rsid w:val="00A3337B"/>
    <w:rsid w:val="00A47657"/>
    <w:rsid w:val="00A5081C"/>
    <w:rsid w:val="00A5679E"/>
    <w:rsid w:val="00A63D84"/>
    <w:rsid w:val="00A674B9"/>
    <w:rsid w:val="00A67EF1"/>
    <w:rsid w:val="00A73989"/>
    <w:rsid w:val="00A8111F"/>
    <w:rsid w:val="00A81E3F"/>
    <w:rsid w:val="00A91048"/>
    <w:rsid w:val="00A917B3"/>
    <w:rsid w:val="00A924A9"/>
    <w:rsid w:val="00A93956"/>
    <w:rsid w:val="00A96FC7"/>
    <w:rsid w:val="00A97BC7"/>
    <w:rsid w:val="00A97D29"/>
    <w:rsid w:val="00AA3C27"/>
    <w:rsid w:val="00AB0088"/>
    <w:rsid w:val="00AB26A6"/>
    <w:rsid w:val="00AB42F3"/>
    <w:rsid w:val="00AB4A54"/>
    <w:rsid w:val="00AB4B51"/>
    <w:rsid w:val="00AC0FC0"/>
    <w:rsid w:val="00AC2ADB"/>
    <w:rsid w:val="00AC3269"/>
    <w:rsid w:val="00AD0573"/>
    <w:rsid w:val="00AD3E14"/>
    <w:rsid w:val="00AD6746"/>
    <w:rsid w:val="00AE01DC"/>
    <w:rsid w:val="00AE0E02"/>
    <w:rsid w:val="00AE2533"/>
    <w:rsid w:val="00AE4CC4"/>
    <w:rsid w:val="00AE7EF2"/>
    <w:rsid w:val="00AF2C7D"/>
    <w:rsid w:val="00AF2D98"/>
    <w:rsid w:val="00AF390F"/>
    <w:rsid w:val="00AF51FB"/>
    <w:rsid w:val="00B00E74"/>
    <w:rsid w:val="00B06F1B"/>
    <w:rsid w:val="00B070FB"/>
    <w:rsid w:val="00B10464"/>
    <w:rsid w:val="00B10CC7"/>
    <w:rsid w:val="00B12477"/>
    <w:rsid w:val="00B1299E"/>
    <w:rsid w:val="00B12EF2"/>
    <w:rsid w:val="00B16503"/>
    <w:rsid w:val="00B22D4B"/>
    <w:rsid w:val="00B27341"/>
    <w:rsid w:val="00B32805"/>
    <w:rsid w:val="00B32A51"/>
    <w:rsid w:val="00B342B0"/>
    <w:rsid w:val="00B35EF3"/>
    <w:rsid w:val="00B40312"/>
    <w:rsid w:val="00B41D68"/>
    <w:rsid w:val="00B43469"/>
    <w:rsid w:val="00B43941"/>
    <w:rsid w:val="00B45A1B"/>
    <w:rsid w:val="00B5031D"/>
    <w:rsid w:val="00B509EA"/>
    <w:rsid w:val="00B511D3"/>
    <w:rsid w:val="00B521B4"/>
    <w:rsid w:val="00B61B51"/>
    <w:rsid w:val="00B62458"/>
    <w:rsid w:val="00B62B4F"/>
    <w:rsid w:val="00B62E2C"/>
    <w:rsid w:val="00B64D91"/>
    <w:rsid w:val="00B6631C"/>
    <w:rsid w:val="00B7260E"/>
    <w:rsid w:val="00B72A66"/>
    <w:rsid w:val="00B72F2D"/>
    <w:rsid w:val="00B77EAC"/>
    <w:rsid w:val="00B86079"/>
    <w:rsid w:val="00B91357"/>
    <w:rsid w:val="00B9462C"/>
    <w:rsid w:val="00B95A2F"/>
    <w:rsid w:val="00BA3B0B"/>
    <w:rsid w:val="00BA3C4A"/>
    <w:rsid w:val="00BA3E85"/>
    <w:rsid w:val="00BA4F2D"/>
    <w:rsid w:val="00BB055D"/>
    <w:rsid w:val="00BB0C47"/>
    <w:rsid w:val="00BB12D0"/>
    <w:rsid w:val="00BB1417"/>
    <w:rsid w:val="00BB6842"/>
    <w:rsid w:val="00BB7C80"/>
    <w:rsid w:val="00BC0314"/>
    <w:rsid w:val="00BD33EE"/>
    <w:rsid w:val="00BD4C4D"/>
    <w:rsid w:val="00BE0FDD"/>
    <w:rsid w:val="00BE1262"/>
    <w:rsid w:val="00BE15A9"/>
    <w:rsid w:val="00BE2338"/>
    <w:rsid w:val="00BF11CF"/>
    <w:rsid w:val="00BF1F4C"/>
    <w:rsid w:val="00BF37C9"/>
    <w:rsid w:val="00C02936"/>
    <w:rsid w:val="00C03079"/>
    <w:rsid w:val="00C0314E"/>
    <w:rsid w:val="00C04828"/>
    <w:rsid w:val="00C108E2"/>
    <w:rsid w:val="00C15ED2"/>
    <w:rsid w:val="00C17B43"/>
    <w:rsid w:val="00C2358A"/>
    <w:rsid w:val="00C23BBB"/>
    <w:rsid w:val="00C24AEB"/>
    <w:rsid w:val="00C27ECE"/>
    <w:rsid w:val="00C33381"/>
    <w:rsid w:val="00C3428F"/>
    <w:rsid w:val="00C343D3"/>
    <w:rsid w:val="00C352B8"/>
    <w:rsid w:val="00C4241F"/>
    <w:rsid w:val="00C435B3"/>
    <w:rsid w:val="00C47D3A"/>
    <w:rsid w:val="00C47E48"/>
    <w:rsid w:val="00C54A2B"/>
    <w:rsid w:val="00C55952"/>
    <w:rsid w:val="00C56FC7"/>
    <w:rsid w:val="00C60F0C"/>
    <w:rsid w:val="00C6279F"/>
    <w:rsid w:val="00C75227"/>
    <w:rsid w:val="00C76505"/>
    <w:rsid w:val="00C805C9"/>
    <w:rsid w:val="00C82A3B"/>
    <w:rsid w:val="00C84B52"/>
    <w:rsid w:val="00C85256"/>
    <w:rsid w:val="00C9047F"/>
    <w:rsid w:val="00C914EA"/>
    <w:rsid w:val="00C93C3E"/>
    <w:rsid w:val="00C94280"/>
    <w:rsid w:val="00C96F5D"/>
    <w:rsid w:val="00CA1679"/>
    <w:rsid w:val="00CB06C9"/>
    <w:rsid w:val="00CB0E95"/>
    <w:rsid w:val="00CB1DF6"/>
    <w:rsid w:val="00CB21FB"/>
    <w:rsid w:val="00CC270E"/>
    <w:rsid w:val="00CE131A"/>
    <w:rsid w:val="00CF0489"/>
    <w:rsid w:val="00CF1551"/>
    <w:rsid w:val="00CF2B4D"/>
    <w:rsid w:val="00CF3ACF"/>
    <w:rsid w:val="00CF4E28"/>
    <w:rsid w:val="00CF5BE3"/>
    <w:rsid w:val="00CF6ED4"/>
    <w:rsid w:val="00CF724B"/>
    <w:rsid w:val="00CF7F3E"/>
    <w:rsid w:val="00D067F5"/>
    <w:rsid w:val="00D12008"/>
    <w:rsid w:val="00D137E5"/>
    <w:rsid w:val="00D151BE"/>
    <w:rsid w:val="00D16583"/>
    <w:rsid w:val="00D2374A"/>
    <w:rsid w:val="00D26618"/>
    <w:rsid w:val="00D272F2"/>
    <w:rsid w:val="00D347C7"/>
    <w:rsid w:val="00D36702"/>
    <w:rsid w:val="00D4200B"/>
    <w:rsid w:val="00D5042C"/>
    <w:rsid w:val="00D52AB1"/>
    <w:rsid w:val="00D53770"/>
    <w:rsid w:val="00D55537"/>
    <w:rsid w:val="00D55E41"/>
    <w:rsid w:val="00D71BF7"/>
    <w:rsid w:val="00D809C0"/>
    <w:rsid w:val="00D80BBB"/>
    <w:rsid w:val="00D81B88"/>
    <w:rsid w:val="00D81EAB"/>
    <w:rsid w:val="00D82A74"/>
    <w:rsid w:val="00D82EB6"/>
    <w:rsid w:val="00D8497E"/>
    <w:rsid w:val="00D850F6"/>
    <w:rsid w:val="00D86FDE"/>
    <w:rsid w:val="00D90138"/>
    <w:rsid w:val="00D93233"/>
    <w:rsid w:val="00DA2714"/>
    <w:rsid w:val="00DA3933"/>
    <w:rsid w:val="00DA6D39"/>
    <w:rsid w:val="00DB2B5F"/>
    <w:rsid w:val="00DB428B"/>
    <w:rsid w:val="00DD030F"/>
    <w:rsid w:val="00DD1910"/>
    <w:rsid w:val="00DD42DD"/>
    <w:rsid w:val="00DD606F"/>
    <w:rsid w:val="00DE0F78"/>
    <w:rsid w:val="00DE177E"/>
    <w:rsid w:val="00DE4046"/>
    <w:rsid w:val="00DE44AD"/>
    <w:rsid w:val="00DE4CF9"/>
    <w:rsid w:val="00DE620E"/>
    <w:rsid w:val="00DE7EAB"/>
    <w:rsid w:val="00DF0281"/>
    <w:rsid w:val="00DF5730"/>
    <w:rsid w:val="00DF6F82"/>
    <w:rsid w:val="00DF768C"/>
    <w:rsid w:val="00E0155E"/>
    <w:rsid w:val="00E07429"/>
    <w:rsid w:val="00E10AE4"/>
    <w:rsid w:val="00E133A5"/>
    <w:rsid w:val="00E15144"/>
    <w:rsid w:val="00E200CC"/>
    <w:rsid w:val="00E20438"/>
    <w:rsid w:val="00E244FE"/>
    <w:rsid w:val="00E261EA"/>
    <w:rsid w:val="00E2645E"/>
    <w:rsid w:val="00E27225"/>
    <w:rsid w:val="00E43AA2"/>
    <w:rsid w:val="00E43FA5"/>
    <w:rsid w:val="00E442FC"/>
    <w:rsid w:val="00E50692"/>
    <w:rsid w:val="00E56EFE"/>
    <w:rsid w:val="00E571D5"/>
    <w:rsid w:val="00E70C7B"/>
    <w:rsid w:val="00E73F76"/>
    <w:rsid w:val="00E8249B"/>
    <w:rsid w:val="00E84A31"/>
    <w:rsid w:val="00E851CA"/>
    <w:rsid w:val="00E90B21"/>
    <w:rsid w:val="00E94DE8"/>
    <w:rsid w:val="00E95A0F"/>
    <w:rsid w:val="00E9685E"/>
    <w:rsid w:val="00E97D0D"/>
    <w:rsid w:val="00EA1915"/>
    <w:rsid w:val="00EA5B9F"/>
    <w:rsid w:val="00EB0F52"/>
    <w:rsid w:val="00EB1067"/>
    <w:rsid w:val="00EB27A0"/>
    <w:rsid w:val="00EB6922"/>
    <w:rsid w:val="00EB6CFD"/>
    <w:rsid w:val="00EB6E6B"/>
    <w:rsid w:val="00EB6FF4"/>
    <w:rsid w:val="00EC0DFC"/>
    <w:rsid w:val="00EC14B4"/>
    <w:rsid w:val="00ED45E5"/>
    <w:rsid w:val="00ED4B12"/>
    <w:rsid w:val="00EE110F"/>
    <w:rsid w:val="00EE34B2"/>
    <w:rsid w:val="00EF1360"/>
    <w:rsid w:val="00EF28B6"/>
    <w:rsid w:val="00EF3220"/>
    <w:rsid w:val="00EF4147"/>
    <w:rsid w:val="00EF7595"/>
    <w:rsid w:val="00F002FB"/>
    <w:rsid w:val="00F00688"/>
    <w:rsid w:val="00F061E1"/>
    <w:rsid w:val="00F06697"/>
    <w:rsid w:val="00F07529"/>
    <w:rsid w:val="00F07E02"/>
    <w:rsid w:val="00F1001E"/>
    <w:rsid w:val="00F1130A"/>
    <w:rsid w:val="00F163C9"/>
    <w:rsid w:val="00F2260D"/>
    <w:rsid w:val="00F2301A"/>
    <w:rsid w:val="00F30565"/>
    <w:rsid w:val="00F30936"/>
    <w:rsid w:val="00F34D93"/>
    <w:rsid w:val="00F40379"/>
    <w:rsid w:val="00F44B33"/>
    <w:rsid w:val="00F45534"/>
    <w:rsid w:val="00F4799F"/>
    <w:rsid w:val="00F52254"/>
    <w:rsid w:val="00F56A91"/>
    <w:rsid w:val="00F624E7"/>
    <w:rsid w:val="00F71F12"/>
    <w:rsid w:val="00F7587C"/>
    <w:rsid w:val="00F80E93"/>
    <w:rsid w:val="00F81233"/>
    <w:rsid w:val="00F812E9"/>
    <w:rsid w:val="00F81E99"/>
    <w:rsid w:val="00F86CCE"/>
    <w:rsid w:val="00F87570"/>
    <w:rsid w:val="00F94155"/>
    <w:rsid w:val="00F941E2"/>
    <w:rsid w:val="00F952D6"/>
    <w:rsid w:val="00FA08BF"/>
    <w:rsid w:val="00FA29D8"/>
    <w:rsid w:val="00FA4118"/>
    <w:rsid w:val="00FA4941"/>
    <w:rsid w:val="00FA4E70"/>
    <w:rsid w:val="00FA69F7"/>
    <w:rsid w:val="00FA6C47"/>
    <w:rsid w:val="00FA7F52"/>
    <w:rsid w:val="00FB050B"/>
    <w:rsid w:val="00FB1DCB"/>
    <w:rsid w:val="00FB48D1"/>
    <w:rsid w:val="00FB76F3"/>
    <w:rsid w:val="00FC02E6"/>
    <w:rsid w:val="00FC0772"/>
    <w:rsid w:val="00FC2EC4"/>
    <w:rsid w:val="00FC48CC"/>
    <w:rsid w:val="00FC4E01"/>
    <w:rsid w:val="00FC616D"/>
    <w:rsid w:val="00FC6679"/>
    <w:rsid w:val="00FC6F86"/>
    <w:rsid w:val="00FD014C"/>
    <w:rsid w:val="00FD01F6"/>
    <w:rsid w:val="00FD0C0C"/>
    <w:rsid w:val="00FD0F17"/>
    <w:rsid w:val="00FD2EF7"/>
    <w:rsid w:val="00FD4AD6"/>
    <w:rsid w:val="00FD7760"/>
    <w:rsid w:val="00FE299D"/>
    <w:rsid w:val="00FE4D4B"/>
    <w:rsid w:val="00FE5D7E"/>
    <w:rsid w:val="00FF1E5D"/>
    <w:rsid w:val="00FF556B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  <w14:docId w14:val="51D12A1A"/>
  <w15:docId w15:val="{FFB7FCBD-9C43-4786-AA95-E086CA99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05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qFormat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qFormat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qFormat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locked/>
    <w:rsid w:val="00B22D4B"/>
    <w:rPr>
      <w:lang w:val="es-ES" w:eastAsia="es-ES" w:bidi="ar-SA"/>
    </w:rPr>
  </w:style>
  <w:style w:type="paragraph" w:customStyle="1" w:styleId="ColorfulList-Accent11">
    <w:name w:val="Colorful List - Accent 11"/>
    <w:basedOn w:val="Normal"/>
    <w:uiPriority w:val="34"/>
    <w:qFormat/>
    <w:rsid w:val="00D71BF7"/>
    <w:pPr>
      <w:ind w:left="720"/>
    </w:pPr>
  </w:style>
  <w:style w:type="paragraph" w:customStyle="1" w:styleId="H1G">
    <w:name w:val="_ H_1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semiHidden/>
    <w:rsid w:val="00C76505"/>
    <w:rPr>
      <w:i/>
      <w:iCs/>
    </w:rPr>
  </w:style>
  <w:style w:type="character" w:styleId="CdigoHTML">
    <w:name w:val="HTML Code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uiPriority w:val="20"/>
    <w:qFormat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semiHidden/>
    <w:rsid w:val="00C76505"/>
    <w:rPr>
      <w:color w:val="0000FF"/>
      <w:u w:val="single"/>
    </w:rPr>
  </w:style>
  <w:style w:type="character" w:styleId="Hipervnculovisitado">
    <w:name w:val="FollowedHyperlink"/>
    <w:semiHidden/>
    <w:rsid w:val="00C76505"/>
    <w:rPr>
      <w:color w:val="800080"/>
      <w:u w:val="singl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rsid w:val="00C76505"/>
    <w:rPr>
      <w:b/>
      <w:sz w:val="18"/>
    </w:rPr>
  </w:style>
  <w:style w:type="character" w:styleId="Refdenotaalfinal">
    <w:name w:val="endnote reference"/>
    <w:aliases w:val="1_G"/>
    <w:basedOn w:val="Refdenotaalpie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qFormat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qFormat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qFormat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C76505"/>
    <w:rPr>
      <w:i/>
      <w:iCs/>
    </w:rPr>
  </w:style>
  <w:style w:type="paragraph" w:customStyle="1" w:styleId="Bullet1G">
    <w:name w:val="_Bullet 1_G"/>
    <w:basedOn w:val="Normal"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C76505"/>
    <w:pPr>
      <w:numPr>
        <w:numId w:val="2"/>
      </w:numPr>
      <w:spacing w:after="120"/>
      <w:ind w:right="1134"/>
      <w:jc w:val="both"/>
    </w:pPr>
  </w:style>
  <w:style w:type="character" w:styleId="Refdecomentario">
    <w:name w:val="annotation reference"/>
    <w:uiPriority w:val="99"/>
    <w:unhideWhenUsed/>
    <w:rsid w:val="002F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F3CB0"/>
    <w:pPr>
      <w:spacing w:after="160" w:line="240" w:lineRule="auto"/>
    </w:pPr>
    <w:rPr>
      <w:rFonts w:ascii="Calibri" w:eastAsia="Calibri" w:hAnsi="Calibri"/>
      <w:lang w:val="en-GB" w:eastAsia="en-US"/>
    </w:rPr>
  </w:style>
  <w:style w:type="character" w:customStyle="1" w:styleId="TextocomentarioCar">
    <w:name w:val="Texto comentario Car"/>
    <w:link w:val="Textocomentario"/>
    <w:uiPriority w:val="99"/>
    <w:rsid w:val="002F3CB0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rsid w:val="002F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F3CB0"/>
    <w:rPr>
      <w:rFonts w:ascii="Segoe UI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7587C"/>
    <w:pPr>
      <w:spacing w:after="0" w:line="240" w:lineRule="atLeast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rsid w:val="00F7587C"/>
    <w:rPr>
      <w:rFonts w:ascii="Calibri" w:eastAsia="Calibri" w:hAnsi="Calibri"/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000E1F"/>
    <w:rPr>
      <w:lang w:val="es-ES" w:eastAsia="es-ES"/>
    </w:rPr>
  </w:style>
  <w:style w:type="paragraph" w:styleId="Revisin">
    <w:name w:val="Revision"/>
    <w:hidden/>
    <w:uiPriority w:val="71"/>
    <w:rsid w:val="00EF4147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A66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6BBC-6ECD-4B02-8F14-BF27CAFD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8</Pages>
  <Words>4814</Words>
  <Characters>26483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CCPR/C/DOM/CO/R.6</vt:lpstr>
      <vt:lpstr>CCPR/C/DOM/CO/R.6</vt:lpstr>
    </vt:vector>
  </TitlesOfParts>
  <Company>OHCHR</Company>
  <LinksUpToDate>false</LinksUpToDate>
  <CharactersWithSpaces>31235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CCPR/C/DOM/CO/6</dc:title>
  <dc:subject/>
  <dc:creator>Generic TPSSPA1</dc:creator>
  <cp:keywords/>
  <dc:description/>
  <cp:lastModifiedBy>Generic TPSSPA1</cp:lastModifiedBy>
  <cp:revision>3</cp:revision>
  <cp:lastPrinted>2017-11-27T14:57:00Z</cp:lastPrinted>
  <dcterms:created xsi:type="dcterms:W3CDTF">2017-11-27T14:57:00Z</dcterms:created>
  <dcterms:modified xsi:type="dcterms:W3CDTF">2017-11-27T14:57:00Z</dcterms:modified>
</cp:coreProperties>
</file>