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15FF4AED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16B095" w14:textId="77777777" w:rsidR="00712059" w:rsidRPr="00CA35DF" w:rsidRDefault="00712059" w:rsidP="00B11F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810670" w14:textId="786961A2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</w:t>
            </w:r>
            <w:r w:rsidR="00487760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CA35DF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E0ED5F" w14:textId="4AF13EE7" w:rsidR="006B3E27" w:rsidRPr="006675A6" w:rsidRDefault="006675A6" w:rsidP="006675A6">
            <w:pPr>
              <w:bidi w:val="0"/>
              <w:rPr>
                <w:szCs w:val="20"/>
              </w:rPr>
            </w:pPr>
            <w:r w:rsidRPr="00487760">
              <w:rPr>
                <w:sz w:val="40"/>
                <w:szCs w:val="20"/>
              </w:rPr>
              <w:t>CAT</w:t>
            </w:r>
            <w:r w:rsidRPr="00487760">
              <w:rPr>
                <w:szCs w:val="20"/>
              </w:rPr>
              <w:t>/C/ARE/CO/</w:t>
            </w:r>
            <w:r w:rsidRPr="00BC5E16">
              <w:t>1</w:t>
            </w:r>
          </w:p>
        </w:tc>
      </w:tr>
      <w:tr w:rsidR="006B3E27" w:rsidRPr="00CA35DF" w14:paraId="547ED4E8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DEA31D9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36CCE430" wp14:editId="6D5AD861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C87442D" w14:textId="31687544" w:rsidR="00A67AF5" w:rsidRPr="00BC5E16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اتفاقية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مناهضة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التعذيب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وغيره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من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ضروب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المعاملة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العقوبة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القاسية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اللاإنسانية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487760" w:rsidRPr="00BC5E16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BC5E16">
              <w:rPr>
                <w:rFonts w:hint="cs"/>
                <w:b/>
                <w:bCs/>
                <w:sz w:val="42"/>
                <w:szCs w:val="4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13A02A9" w14:textId="0E9E307F" w:rsidR="006B3E27" w:rsidRDefault="006675A6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487760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1B629211" w14:textId="105AAB09" w:rsidR="006675A6" w:rsidRDefault="00BC72A0" w:rsidP="006675A6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BC5E16">
              <w:t>22</w:t>
            </w:r>
            <w:r w:rsidR="00487760">
              <w:t xml:space="preserve"> </w:t>
            </w:r>
            <w:r>
              <w:t>August</w:t>
            </w:r>
            <w:r w:rsidR="00487760">
              <w:t xml:space="preserve"> </w:t>
            </w:r>
            <w:r w:rsidRPr="00BC5E16">
              <w:t>2022</w:t>
            </w:r>
          </w:p>
          <w:p w14:paraId="4334E9AB" w14:textId="77777777" w:rsidR="006675A6" w:rsidRDefault="006675A6" w:rsidP="006675A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0C4F2D05" w14:textId="607E1B70" w:rsidR="006675A6" w:rsidRPr="006675A6" w:rsidRDefault="006675A6" w:rsidP="006675A6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487760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14:paraId="4C32EBD4" w14:textId="03450256" w:rsidR="00BC72A0" w:rsidRPr="00BC5E16" w:rsidRDefault="00BC72A0" w:rsidP="00BC72A0">
      <w:pPr>
        <w:spacing w:before="120" w:after="120" w:line="360" w:lineRule="exact"/>
        <w:rPr>
          <w:b/>
          <w:bCs/>
          <w:sz w:val="24"/>
          <w:szCs w:val="26"/>
        </w:rPr>
      </w:pPr>
      <w:r w:rsidRPr="00BC5E16">
        <w:rPr>
          <w:b/>
          <w:bCs/>
          <w:sz w:val="24"/>
          <w:szCs w:val="26"/>
          <w:rtl/>
        </w:rPr>
        <w:t>لجنة</w:t>
      </w:r>
      <w:r w:rsidR="00487760" w:rsidRPr="00BC5E16">
        <w:rPr>
          <w:b/>
          <w:bCs/>
          <w:sz w:val="24"/>
          <w:szCs w:val="26"/>
          <w:rtl/>
        </w:rPr>
        <w:t xml:space="preserve"> </w:t>
      </w:r>
      <w:r w:rsidRPr="00BC5E16">
        <w:rPr>
          <w:b/>
          <w:bCs/>
          <w:sz w:val="24"/>
          <w:szCs w:val="26"/>
          <w:rtl/>
        </w:rPr>
        <w:t>مناهضة</w:t>
      </w:r>
      <w:r w:rsidR="00487760" w:rsidRPr="00BC5E16">
        <w:rPr>
          <w:b/>
          <w:bCs/>
          <w:sz w:val="24"/>
          <w:szCs w:val="26"/>
          <w:rtl/>
        </w:rPr>
        <w:t xml:space="preserve"> </w:t>
      </w:r>
      <w:r w:rsidRPr="00BC5E16">
        <w:rPr>
          <w:b/>
          <w:bCs/>
          <w:sz w:val="24"/>
          <w:szCs w:val="26"/>
          <w:rtl/>
        </w:rPr>
        <w:t>التعذيب</w:t>
      </w:r>
    </w:p>
    <w:p w14:paraId="588E0499" w14:textId="1125DAFC" w:rsidR="00BC72A0" w:rsidRPr="00BC5E16" w:rsidRDefault="00BC72A0" w:rsidP="00BC72A0">
      <w:pPr>
        <w:pStyle w:val="HChGA"/>
      </w:pPr>
      <w:r w:rsidRPr="00BC5E16">
        <w:rPr>
          <w:rtl/>
        </w:rPr>
        <w:tab/>
      </w:r>
      <w:r w:rsidRPr="00BC5E16">
        <w:rPr>
          <w:rtl/>
        </w:rPr>
        <w:tab/>
        <w:t>الملاحظات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الختامية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بشأن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التقرير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الأولي</w:t>
      </w:r>
      <w:r w:rsidR="00487760" w:rsidRPr="00BC5E16">
        <w:rPr>
          <w:rtl/>
        </w:rPr>
        <w:t xml:space="preserve"> </w:t>
      </w:r>
      <w:r w:rsidRPr="00BC5E16">
        <w:rPr>
          <w:rtl/>
        </w:rPr>
        <w:t>للإمارات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العربية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المتحدة</w:t>
      </w:r>
      <w:r w:rsidRPr="00323AB4">
        <w:rPr>
          <w:b w:val="0"/>
          <w:bCs w:val="0"/>
          <w:position w:val="6"/>
          <w:sz w:val="22"/>
          <w:szCs w:val="22"/>
          <w:rtl/>
        </w:rPr>
        <w:footnoteReference w:customMarkFollows="1" w:id="1"/>
        <w:t>*</w:t>
      </w:r>
    </w:p>
    <w:p w14:paraId="5B534097" w14:textId="5FA11777" w:rsidR="00BC72A0" w:rsidRPr="00D6325E" w:rsidRDefault="00BC72A0" w:rsidP="00BC72A0">
      <w:pPr>
        <w:pStyle w:val="SingleTxtGA"/>
        <w:rPr>
          <w:szCs w:val="20"/>
          <w:lang w:val="ar-SA" w:eastAsia="zh-TW" w:bidi="en-GB"/>
        </w:rPr>
      </w:pPr>
      <w:r w:rsidRPr="00BC5E16">
        <w:rPr>
          <w:rtl/>
        </w:rPr>
        <w:t>1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نظرت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التقرير</w:t>
      </w:r>
      <w:r w:rsidR="00487760">
        <w:rPr>
          <w:rtl/>
        </w:rPr>
        <w:t xml:space="preserve"> </w:t>
      </w:r>
      <w:r>
        <w:rPr>
          <w:rtl/>
        </w:rPr>
        <w:t>الأولي</w:t>
      </w:r>
      <w:r w:rsidR="00487760">
        <w:rPr>
          <w:rtl/>
        </w:rPr>
        <w:t xml:space="preserve"> </w:t>
      </w:r>
      <w:r>
        <w:rPr>
          <w:rtl/>
        </w:rPr>
        <w:t>لدولة</w:t>
      </w:r>
      <w:r w:rsidR="00487760">
        <w:rPr>
          <w:rtl/>
        </w:rPr>
        <w:t xml:space="preserve"> </w:t>
      </w:r>
      <w:r>
        <w:rPr>
          <w:rtl/>
        </w:rPr>
        <w:t>الإمارات</w:t>
      </w:r>
      <w:r w:rsidR="00487760">
        <w:rPr>
          <w:rtl/>
        </w:rPr>
        <w:t xml:space="preserve"> </w:t>
      </w:r>
      <w:r>
        <w:rPr>
          <w:rtl/>
        </w:rPr>
        <w:t>العربية</w:t>
      </w:r>
      <w:r w:rsidR="00487760">
        <w:rPr>
          <w:rtl/>
        </w:rPr>
        <w:t xml:space="preserve"> </w:t>
      </w:r>
      <w:r>
        <w:rPr>
          <w:rtl/>
        </w:rPr>
        <w:t>المتحدة</w:t>
      </w:r>
      <w:r w:rsidR="00487760" w:rsidRPr="00323AB4">
        <w:rPr>
          <w:vertAlign w:val="superscript"/>
          <w:rtl/>
        </w:rPr>
        <w:t>(</w:t>
      </w:r>
      <w:r w:rsidR="00487760" w:rsidRPr="00BC5E16">
        <w:rPr>
          <w:vertAlign w:val="superscript"/>
          <w:lang w:val="en-US"/>
        </w:rPr>
        <w:footnoteReference w:id="2"/>
      </w:r>
      <w:r w:rsidR="00487760" w:rsidRPr="00323AB4">
        <w:rPr>
          <w:vertAlign w:val="superscript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جلستيها</w:t>
      </w:r>
      <w:r w:rsidR="00487760">
        <w:rPr>
          <w:rtl/>
        </w:rPr>
        <w:t xml:space="preserve"> </w:t>
      </w:r>
      <w:r w:rsidRPr="00BC5E16">
        <w:rPr>
          <w:rtl/>
        </w:rPr>
        <w:t>1914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1917</w:t>
      </w:r>
      <w:r w:rsidR="00487760" w:rsidRPr="00323AB4">
        <w:rPr>
          <w:vertAlign w:val="superscript"/>
          <w:rtl/>
        </w:rPr>
        <w:t>(</w:t>
      </w:r>
      <w:r w:rsidR="00487760" w:rsidRPr="00BC5E16">
        <w:rPr>
          <w:vertAlign w:val="superscript"/>
          <w:lang w:val="en-US"/>
        </w:rPr>
        <w:footnoteReference w:id="3"/>
      </w:r>
      <w:r w:rsidR="00487760" w:rsidRPr="00323AB4">
        <w:rPr>
          <w:vertAlign w:val="superscript"/>
          <w:rtl/>
        </w:rPr>
        <w:t>)</w:t>
      </w:r>
      <w:r w:rsidR="00487760">
        <w:rPr>
          <w:rFonts w:ascii="Traditional Arabic"/>
          <w:szCs w:val="20"/>
          <w:rtl/>
        </w:rPr>
        <w:t xml:space="preserve"> </w:t>
      </w:r>
      <w:r>
        <w:rPr>
          <w:rtl/>
        </w:rPr>
        <w:t>المعقودتين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 w:rsidRPr="00BC5E16">
        <w:rPr>
          <w:rtl/>
        </w:rPr>
        <w:t>13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14</w:t>
      </w:r>
      <w:r w:rsidR="00487760">
        <w:rPr>
          <w:rtl/>
        </w:rPr>
        <w:t xml:space="preserve"> </w:t>
      </w:r>
      <w:r>
        <w:rPr>
          <w:rtl/>
        </w:rPr>
        <w:t>تموز/يوليه</w:t>
      </w:r>
      <w:r w:rsidR="00487760">
        <w:rPr>
          <w:rtl/>
        </w:rPr>
        <w:t xml:space="preserve"> </w:t>
      </w:r>
      <w:r w:rsidRPr="00BC5E16">
        <w:rPr>
          <w:rtl/>
        </w:rPr>
        <w:t>2022</w:t>
      </w:r>
      <w:r w:rsidR="00487760">
        <w:rPr>
          <w:rtl/>
        </w:rPr>
        <w:t xml:space="preserve">، </w:t>
      </w:r>
      <w:r>
        <w:rPr>
          <w:rtl/>
        </w:rPr>
        <w:t>واعتمدت</w:t>
      </w:r>
      <w:r w:rsidR="00487760">
        <w:rPr>
          <w:rtl/>
        </w:rPr>
        <w:t xml:space="preserve"> </w:t>
      </w:r>
      <w:r>
        <w:rPr>
          <w:rtl/>
        </w:rPr>
        <w:t>هذه</w:t>
      </w:r>
      <w:r w:rsidR="00487760">
        <w:rPr>
          <w:rtl/>
        </w:rPr>
        <w:t xml:space="preserve"> </w:t>
      </w:r>
      <w:r>
        <w:rPr>
          <w:rtl/>
        </w:rPr>
        <w:t>الملاحظات</w:t>
      </w:r>
      <w:r w:rsidR="00487760">
        <w:rPr>
          <w:rtl/>
        </w:rPr>
        <w:t xml:space="preserve"> </w:t>
      </w:r>
      <w:r>
        <w:rPr>
          <w:rtl/>
        </w:rPr>
        <w:t>الختامية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جلستها</w:t>
      </w:r>
      <w:r w:rsidR="00487760">
        <w:rPr>
          <w:rFonts w:hint="cs"/>
          <w:rtl/>
        </w:rPr>
        <w:t xml:space="preserve"> </w:t>
      </w:r>
      <w:r w:rsidRPr="00BC5E16">
        <w:rPr>
          <w:rtl/>
        </w:rPr>
        <w:t>1930</w:t>
      </w:r>
      <w:r w:rsidR="00487760">
        <w:rPr>
          <w:rtl/>
        </w:rPr>
        <w:t xml:space="preserve"> </w:t>
      </w:r>
      <w:r>
        <w:rPr>
          <w:rtl/>
        </w:rPr>
        <w:t>المعقودة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 w:rsidRPr="00BC5E16">
        <w:rPr>
          <w:rtl/>
        </w:rPr>
        <w:t>25</w:t>
      </w:r>
      <w:r w:rsidR="00487760">
        <w:rPr>
          <w:rtl/>
        </w:rPr>
        <w:t xml:space="preserve"> </w:t>
      </w:r>
      <w:r>
        <w:rPr>
          <w:rtl/>
        </w:rPr>
        <w:t>تموز/يوليه</w:t>
      </w:r>
      <w:r w:rsidR="00487760">
        <w:rPr>
          <w:rtl/>
        </w:rPr>
        <w:t xml:space="preserve"> </w:t>
      </w:r>
      <w:r w:rsidRPr="00BC5E16">
        <w:rPr>
          <w:rtl/>
        </w:rPr>
        <w:t>2022</w:t>
      </w:r>
      <w:r>
        <w:rPr>
          <w:rtl/>
        </w:rPr>
        <w:t>.</w:t>
      </w:r>
    </w:p>
    <w:p w14:paraId="23E1C6FC" w14:textId="164E1D61" w:rsidR="00BC72A0" w:rsidRPr="00BC5E16" w:rsidRDefault="00BC72A0" w:rsidP="00BC72A0">
      <w:pPr>
        <w:pStyle w:val="H1GA"/>
        <w:rPr>
          <w:sz w:val="24"/>
          <w:szCs w:val="20"/>
          <w:lang w:val="ar-SA" w:eastAsia="zh-TW" w:bidi="en-GB"/>
        </w:rPr>
      </w:pPr>
      <w:r w:rsidRPr="00BC5E16">
        <w:rPr>
          <w:rtl/>
        </w:rPr>
        <w:tab/>
        <w:t>ألف-</w:t>
      </w:r>
      <w:r w:rsidRPr="00BC5E16">
        <w:rPr>
          <w:rtl/>
        </w:rPr>
        <w:tab/>
        <w:t>مقدمة</w:t>
      </w:r>
    </w:p>
    <w:p w14:paraId="279B7B21" w14:textId="71ACC974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2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ترحب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بتقديم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تقريرها</w:t>
      </w:r>
      <w:r w:rsidR="00487760">
        <w:rPr>
          <w:rtl/>
        </w:rPr>
        <w:t xml:space="preserve"> </w:t>
      </w:r>
      <w:r>
        <w:rPr>
          <w:rtl/>
        </w:rPr>
        <w:t>الأولي</w:t>
      </w:r>
      <w:r w:rsidR="00487760">
        <w:rPr>
          <w:rtl/>
        </w:rPr>
        <w:t xml:space="preserve">، </w:t>
      </w:r>
      <w:r>
        <w:rPr>
          <w:rtl/>
        </w:rPr>
        <w:t>ولكنها</w:t>
      </w:r>
      <w:r w:rsidR="00487760">
        <w:rPr>
          <w:rtl/>
        </w:rPr>
        <w:t xml:space="preserve"> </w:t>
      </w:r>
      <w:r>
        <w:rPr>
          <w:rtl/>
        </w:rPr>
        <w:t>تأسف</w:t>
      </w:r>
      <w:r w:rsidR="00487760">
        <w:rPr>
          <w:rtl/>
        </w:rPr>
        <w:t xml:space="preserve"> </w:t>
      </w:r>
      <w:r>
        <w:rPr>
          <w:rtl/>
        </w:rPr>
        <w:t>لتأخر</w:t>
      </w:r>
      <w:r w:rsidR="00487760">
        <w:rPr>
          <w:rtl/>
        </w:rPr>
        <w:t xml:space="preserve"> </w:t>
      </w:r>
      <w:r>
        <w:rPr>
          <w:rtl/>
        </w:rPr>
        <w:t>تقديمه</w:t>
      </w:r>
      <w:r w:rsidR="00487760">
        <w:rPr>
          <w:rtl/>
        </w:rPr>
        <w:t xml:space="preserve"> </w:t>
      </w:r>
      <w:r>
        <w:rPr>
          <w:rtl/>
        </w:rPr>
        <w:t>خمس</w:t>
      </w:r>
      <w:r w:rsidR="00487760">
        <w:rPr>
          <w:rtl/>
        </w:rPr>
        <w:t xml:space="preserve"> </w:t>
      </w:r>
      <w:r>
        <w:rPr>
          <w:rtl/>
        </w:rPr>
        <w:t>سنوات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موعده</w:t>
      </w:r>
      <w:r w:rsidR="00487760">
        <w:rPr>
          <w:rtl/>
        </w:rPr>
        <w:t xml:space="preserve"> </w:t>
      </w:r>
      <w:r>
        <w:rPr>
          <w:rtl/>
        </w:rPr>
        <w:t>المقرر</w:t>
      </w:r>
      <w:r w:rsidR="00487760" w:rsidRPr="00323AB4">
        <w:rPr>
          <w:vertAlign w:val="superscript"/>
          <w:rtl/>
        </w:rPr>
        <w:t>(</w:t>
      </w:r>
      <w:r w:rsidR="00487760" w:rsidRPr="00BC5E16">
        <w:rPr>
          <w:vertAlign w:val="superscript"/>
          <w:lang w:val="en-US"/>
        </w:rPr>
        <w:footnoteReference w:id="4"/>
      </w:r>
      <w:r w:rsidR="00487760" w:rsidRPr="00323AB4">
        <w:rPr>
          <w:vertAlign w:val="superscript"/>
          <w:rtl/>
        </w:rPr>
        <w:t>)</w:t>
      </w:r>
      <w:r w:rsidR="00487760">
        <w:rPr>
          <w:rFonts w:hint="cs"/>
          <w:rtl/>
        </w:rPr>
        <w:t>.</w:t>
      </w:r>
    </w:p>
    <w:p w14:paraId="12CF62B4" w14:textId="34A3B696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3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وتعرب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تقديرها</w:t>
      </w:r>
      <w:r w:rsidR="00487760">
        <w:rPr>
          <w:rtl/>
        </w:rPr>
        <w:t xml:space="preserve"> </w:t>
      </w:r>
      <w:r>
        <w:rPr>
          <w:rtl/>
        </w:rPr>
        <w:t>لإتاحة</w:t>
      </w:r>
      <w:r w:rsidR="00487760">
        <w:rPr>
          <w:rtl/>
        </w:rPr>
        <w:t xml:space="preserve"> </w:t>
      </w:r>
      <w:r>
        <w:rPr>
          <w:rtl/>
        </w:rPr>
        <w:t>الفرصة</w:t>
      </w:r>
      <w:r w:rsidR="00487760">
        <w:rPr>
          <w:rtl/>
        </w:rPr>
        <w:t xml:space="preserve"> </w:t>
      </w:r>
      <w:r>
        <w:rPr>
          <w:rtl/>
        </w:rPr>
        <w:t>لها</w:t>
      </w:r>
      <w:r w:rsidR="00487760">
        <w:rPr>
          <w:rtl/>
        </w:rPr>
        <w:t xml:space="preserve"> </w:t>
      </w:r>
      <w:r>
        <w:rPr>
          <w:rtl/>
        </w:rPr>
        <w:t>للدخول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حوار</w:t>
      </w:r>
      <w:r w:rsidR="00487760">
        <w:rPr>
          <w:rtl/>
        </w:rPr>
        <w:t xml:space="preserve"> </w:t>
      </w:r>
      <w:r>
        <w:rPr>
          <w:rtl/>
        </w:rPr>
        <w:t>بناء</w:t>
      </w:r>
      <w:r w:rsidR="00487760">
        <w:rPr>
          <w:rtl/>
        </w:rPr>
        <w:t xml:space="preserve"> </w:t>
      </w:r>
      <w:r>
        <w:rPr>
          <w:rtl/>
        </w:rPr>
        <w:t>مع</w:t>
      </w:r>
      <w:r w:rsidR="00487760">
        <w:rPr>
          <w:rtl/>
        </w:rPr>
        <w:t xml:space="preserve"> </w:t>
      </w:r>
      <w:r>
        <w:rPr>
          <w:rtl/>
        </w:rPr>
        <w:t>وفد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، </w:t>
      </w:r>
      <w:r>
        <w:rPr>
          <w:rtl/>
        </w:rPr>
        <w:t>وللردود</w:t>
      </w:r>
      <w:r w:rsidR="00487760">
        <w:rPr>
          <w:rtl/>
        </w:rPr>
        <w:t xml:space="preserve"> </w:t>
      </w:r>
      <w:r>
        <w:rPr>
          <w:rtl/>
        </w:rPr>
        <w:t>المقدمة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الأسئلة</w:t>
      </w:r>
      <w:r w:rsidR="00487760">
        <w:rPr>
          <w:rtl/>
        </w:rPr>
        <w:t xml:space="preserve"> </w:t>
      </w:r>
      <w:r>
        <w:rPr>
          <w:rtl/>
        </w:rPr>
        <w:t>والشواغل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أثيرت</w:t>
      </w:r>
      <w:r w:rsidR="00487760">
        <w:rPr>
          <w:rtl/>
        </w:rPr>
        <w:t xml:space="preserve"> </w:t>
      </w:r>
      <w:r>
        <w:rPr>
          <w:rtl/>
        </w:rPr>
        <w:t>أثناء</w:t>
      </w:r>
      <w:r w:rsidR="00487760">
        <w:rPr>
          <w:rtl/>
        </w:rPr>
        <w:t xml:space="preserve"> </w:t>
      </w:r>
      <w:r>
        <w:rPr>
          <w:rtl/>
        </w:rPr>
        <w:t>النظر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التقرير.</w:t>
      </w:r>
    </w:p>
    <w:p w14:paraId="390A5255" w14:textId="2EC555C8" w:rsidR="00BC72A0" w:rsidRPr="00BC5E16" w:rsidRDefault="00BC72A0" w:rsidP="00BC72A0">
      <w:pPr>
        <w:pStyle w:val="H1GA"/>
        <w:rPr>
          <w:sz w:val="24"/>
          <w:szCs w:val="20"/>
          <w:lang w:val="en-US" w:eastAsia="zh-TW" w:bidi="en-GB"/>
        </w:rPr>
      </w:pPr>
      <w:r w:rsidRPr="00BC5E16">
        <w:rPr>
          <w:rtl/>
        </w:rPr>
        <w:tab/>
        <w:t>باء-</w:t>
      </w:r>
      <w:r w:rsidRPr="00BC5E16">
        <w:rPr>
          <w:rtl/>
        </w:rPr>
        <w:tab/>
        <w:t>الجوانب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الإيجابية</w:t>
      </w:r>
    </w:p>
    <w:p w14:paraId="5C055088" w14:textId="33FF45EE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4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ترحب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بانضمام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الصكوك</w:t>
      </w:r>
      <w:r w:rsidR="00487760">
        <w:rPr>
          <w:rtl/>
        </w:rPr>
        <w:t xml:space="preserve"> </w:t>
      </w:r>
      <w:r>
        <w:rPr>
          <w:rtl/>
        </w:rPr>
        <w:t>الدولية</w:t>
      </w:r>
      <w:r w:rsidR="00487760">
        <w:rPr>
          <w:rtl/>
        </w:rPr>
        <w:t xml:space="preserve"> </w:t>
      </w:r>
      <w:r>
        <w:rPr>
          <w:rtl/>
        </w:rPr>
        <w:t>التالية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تصديقها</w:t>
      </w:r>
      <w:r w:rsidR="00487760">
        <w:rPr>
          <w:rtl/>
        </w:rPr>
        <w:t xml:space="preserve"> </w:t>
      </w:r>
      <w:r>
        <w:rPr>
          <w:rtl/>
        </w:rPr>
        <w:t>عليها:</w:t>
      </w:r>
      <w:bookmarkStart w:id="0" w:name="_Hlk111577731"/>
      <w:bookmarkEnd w:id="0"/>
    </w:p>
    <w:p w14:paraId="52EF6073" w14:textId="09F2801E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>
        <w:rPr>
          <w:rtl/>
        </w:rPr>
        <w:t>الاتفاقية</w:t>
      </w:r>
      <w:r w:rsidR="00487760">
        <w:rPr>
          <w:rtl/>
        </w:rPr>
        <w:t xml:space="preserve"> </w:t>
      </w:r>
      <w:r>
        <w:rPr>
          <w:rtl/>
        </w:rPr>
        <w:t>الدولية</w:t>
      </w:r>
      <w:r w:rsidR="00487760">
        <w:rPr>
          <w:rtl/>
        </w:rPr>
        <w:t xml:space="preserve"> </w:t>
      </w:r>
      <w:r>
        <w:rPr>
          <w:rtl/>
        </w:rPr>
        <w:t>للقضاء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جم</w:t>
      </w:r>
      <w:r w:rsidR="00B2272B">
        <w:rPr>
          <w:rFonts w:hint="cs"/>
          <w:rtl/>
        </w:rPr>
        <w:t>ي</w:t>
      </w:r>
      <w:r>
        <w:rPr>
          <w:rtl/>
        </w:rPr>
        <w:t>ع</w:t>
      </w:r>
      <w:r w:rsidR="00487760">
        <w:rPr>
          <w:rtl/>
        </w:rPr>
        <w:t xml:space="preserve"> </w:t>
      </w:r>
      <w:r>
        <w:rPr>
          <w:rtl/>
        </w:rPr>
        <w:t>أشكال</w:t>
      </w:r>
      <w:r w:rsidR="00487760">
        <w:rPr>
          <w:rtl/>
        </w:rPr>
        <w:t xml:space="preserve"> </w:t>
      </w:r>
      <w:r>
        <w:rPr>
          <w:rtl/>
        </w:rPr>
        <w:t>التمييز</w:t>
      </w:r>
      <w:r w:rsidR="00487760">
        <w:rPr>
          <w:rtl/>
        </w:rPr>
        <w:t xml:space="preserve"> </w:t>
      </w:r>
      <w:r>
        <w:rPr>
          <w:rtl/>
        </w:rPr>
        <w:t>العنصري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1974</w:t>
      </w:r>
      <w:r>
        <w:rPr>
          <w:rtl/>
        </w:rPr>
        <w:t>؛</w:t>
      </w:r>
    </w:p>
    <w:p w14:paraId="4453FCF6" w14:textId="2EF18D28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(ب)</w:t>
      </w:r>
      <w:r w:rsidRPr="00BC72A0">
        <w:rPr>
          <w:rtl/>
        </w:rPr>
        <w:tab/>
      </w:r>
      <w:r>
        <w:rPr>
          <w:rtl/>
        </w:rPr>
        <w:t>اتفاقية</w:t>
      </w:r>
      <w:r w:rsidR="00487760">
        <w:rPr>
          <w:rtl/>
        </w:rPr>
        <w:t xml:space="preserve"> </w:t>
      </w:r>
      <w:r>
        <w:rPr>
          <w:rtl/>
        </w:rPr>
        <w:t>حقوق</w:t>
      </w:r>
      <w:r w:rsidR="00487760">
        <w:rPr>
          <w:rtl/>
        </w:rPr>
        <w:t xml:space="preserve"> </w:t>
      </w:r>
      <w:r>
        <w:rPr>
          <w:rtl/>
        </w:rPr>
        <w:t>الطفل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1997</w:t>
      </w:r>
      <w:r>
        <w:rPr>
          <w:rtl/>
        </w:rPr>
        <w:t>؛</w:t>
      </w:r>
      <w:r w:rsidR="00487760">
        <w:rPr>
          <w:rtl/>
        </w:rPr>
        <w:t xml:space="preserve"> </w:t>
      </w:r>
    </w:p>
    <w:p w14:paraId="651C3365" w14:textId="695D9616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>
        <w:rPr>
          <w:rtl/>
        </w:rPr>
        <w:t>اتفاقية</w:t>
      </w:r>
      <w:r w:rsidR="00487760">
        <w:rPr>
          <w:rtl/>
        </w:rPr>
        <w:t xml:space="preserve"> </w:t>
      </w:r>
      <w:r>
        <w:rPr>
          <w:rtl/>
        </w:rPr>
        <w:t>القضاء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جميع</w:t>
      </w:r>
      <w:r w:rsidR="00487760">
        <w:rPr>
          <w:rtl/>
        </w:rPr>
        <w:t xml:space="preserve"> </w:t>
      </w:r>
      <w:r>
        <w:rPr>
          <w:rtl/>
        </w:rPr>
        <w:t>أشكال</w:t>
      </w:r>
      <w:r w:rsidR="00487760">
        <w:rPr>
          <w:rtl/>
        </w:rPr>
        <w:t xml:space="preserve"> </w:t>
      </w:r>
      <w:r>
        <w:rPr>
          <w:rtl/>
        </w:rPr>
        <w:t>التمييز</w:t>
      </w:r>
      <w:r w:rsidR="00487760">
        <w:rPr>
          <w:rtl/>
        </w:rPr>
        <w:t xml:space="preserve"> </w:t>
      </w:r>
      <w:r>
        <w:rPr>
          <w:rtl/>
        </w:rPr>
        <w:t>ضد</w:t>
      </w:r>
      <w:r w:rsidR="00487760">
        <w:rPr>
          <w:rtl/>
        </w:rPr>
        <w:t xml:space="preserve"> </w:t>
      </w:r>
      <w:r>
        <w:rPr>
          <w:rtl/>
        </w:rPr>
        <w:t>المرأة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2004</w:t>
      </w:r>
      <w:r>
        <w:rPr>
          <w:rtl/>
        </w:rPr>
        <w:t>؛</w:t>
      </w:r>
    </w:p>
    <w:p w14:paraId="05EC9538" w14:textId="6F0B4B69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(د)</w:t>
      </w:r>
      <w:r w:rsidRPr="00BC72A0">
        <w:rPr>
          <w:rtl/>
        </w:rPr>
        <w:tab/>
      </w:r>
      <w:r>
        <w:rPr>
          <w:rtl/>
        </w:rPr>
        <w:t>بروتوكول</w:t>
      </w:r>
      <w:r w:rsidR="00487760">
        <w:rPr>
          <w:rtl/>
        </w:rPr>
        <w:t xml:space="preserve"> </w:t>
      </w:r>
      <w:r>
        <w:rPr>
          <w:rtl/>
        </w:rPr>
        <w:t>منع</w:t>
      </w:r>
      <w:r w:rsidR="00487760">
        <w:rPr>
          <w:rtl/>
        </w:rPr>
        <w:t xml:space="preserve"> </w:t>
      </w:r>
      <w:r>
        <w:rPr>
          <w:rtl/>
        </w:rPr>
        <w:t>وقمع</w:t>
      </w:r>
      <w:r w:rsidR="00487760">
        <w:rPr>
          <w:rtl/>
        </w:rPr>
        <w:t xml:space="preserve"> </w:t>
      </w:r>
      <w:r>
        <w:rPr>
          <w:rtl/>
        </w:rPr>
        <w:t>ومعاقبة</w:t>
      </w:r>
      <w:r w:rsidR="00487760">
        <w:rPr>
          <w:rtl/>
        </w:rPr>
        <w:t xml:space="preserve"> </w:t>
      </w:r>
      <w:r>
        <w:rPr>
          <w:rtl/>
        </w:rPr>
        <w:t>الاتجار</w:t>
      </w:r>
      <w:r w:rsidR="00487760">
        <w:rPr>
          <w:rtl/>
        </w:rPr>
        <w:t xml:space="preserve"> </w:t>
      </w:r>
      <w:r>
        <w:rPr>
          <w:rtl/>
        </w:rPr>
        <w:t>بالأشخاص</w:t>
      </w:r>
      <w:r w:rsidR="00487760">
        <w:rPr>
          <w:rtl/>
        </w:rPr>
        <w:t xml:space="preserve">، </w:t>
      </w:r>
      <w:r>
        <w:rPr>
          <w:rtl/>
        </w:rPr>
        <w:t>وبخاصة</w:t>
      </w:r>
      <w:r w:rsidR="00487760">
        <w:rPr>
          <w:rtl/>
        </w:rPr>
        <w:t xml:space="preserve"> </w:t>
      </w:r>
      <w:r>
        <w:rPr>
          <w:rtl/>
        </w:rPr>
        <w:t>النساء</w:t>
      </w:r>
      <w:r w:rsidR="00487760">
        <w:rPr>
          <w:rtl/>
        </w:rPr>
        <w:t xml:space="preserve"> </w:t>
      </w:r>
      <w:r>
        <w:rPr>
          <w:rtl/>
        </w:rPr>
        <w:t>والأطفال</w:t>
      </w:r>
      <w:r w:rsidR="00487760">
        <w:rPr>
          <w:rtl/>
        </w:rPr>
        <w:t xml:space="preserve">، </w:t>
      </w:r>
      <w:r>
        <w:rPr>
          <w:rtl/>
        </w:rPr>
        <w:t>المكمل</w:t>
      </w:r>
      <w:r w:rsidR="00487760">
        <w:rPr>
          <w:rtl/>
        </w:rPr>
        <w:t xml:space="preserve"> </w:t>
      </w:r>
      <w:r>
        <w:rPr>
          <w:rtl/>
        </w:rPr>
        <w:t>لاتفاقية</w:t>
      </w:r>
      <w:r w:rsidR="00487760">
        <w:rPr>
          <w:rtl/>
        </w:rPr>
        <w:t xml:space="preserve"> </w:t>
      </w:r>
      <w:r>
        <w:rPr>
          <w:rtl/>
        </w:rPr>
        <w:t>الأمم</w:t>
      </w:r>
      <w:r w:rsidR="00487760">
        <w:rPr>
          <w:rtl/>
        </w:rPr>
        <w:t xml:space="preserve"> </w:t>
      </w:r>
      <w:r>
        <w:rPr>
          <w:rtl/>
        </w:rPr>
        <w:t>المتحدة</w:t>
      </w:r>
      <w:r w:rsidR="00487760">
        <w:rPr>
          <w:rtl/>
        </w:rPr>
        <w:t xml:space="preserve"> </w:t>
      </w:r>
      <w:r>
        <w:rPr>
          <w:rtl/>
        </w:rPr>
        <w:t>لمكافحة</w:t>
      </w:r>
      <w:r w:rsidR="00487760">
        <w:rPr>
          <w:rtl/>
        </w:rPr>
        <w:t xml:space="preserve"> </w:t>
      </w:r>
      <w:r>
        <w:rPr>
          <w:rtl/>
        </w:rPr>
        <w:t>الجريمة</w:t>
      </w:r>
      <w:r w:rsidR="00487760">
        <w:rPr>
          <w:rtl/>
        </w:rPr>
        <w:t xml:space="preserve"> </w:t>
      </w:r>
      <w:r>
        <w:rPr>
          <w:rtl/>
        </w:rPr>
        <w:t>المنظمة</w:t>
      </w:r>
      <w:r w:rsidR="00487760">
        <w:rPr>
          <w:rtl/>
        </w:rPr>
        <w:t xml:space="preserve"> </w:t>
      </w:r>
      <w:r>
        <w:rPr>
          <w:rtl/>
        </w:rPr>
        <w:t>عبر</w:t>
      </w:r>
      <w:r w:rsidR="00487760">
        <w:rPr>
          <w:rtl/>
        </w:rPr>
        <w:t xml:space="preserve"> </w:t>
      </w:r>
      <w:r>
        <w:rPr>
          <w:rtl/>
        </w:rPr>
        <w:t>الوطنية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2009</w:t>
      </w:r>
      <w:r>
        <w:rPr>
          <w:rtl/>
        </w:rPr>
        <w:t>؛</w:t>
      </w:r>
    </w:p>
    <w:p w14:paraId="60252B8E" w14:textId="5C6E20A1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(ه)</w:t>
      </w:r>
      <w:r w:rsidRPr="00BC72A0">
        <w:rPr>
          <w:rtl/>
        </w:rPr>
        <w:tab/>
      </w:r>
      <w:r>
        <w:rPr>
          <w:rtl/>
        </w:rPr>
        <w:t>اتفاقية</w:t>
      </w:r>
      <w:r w:rsidR="00487760">
        <w:rPr>
          <w:rtl/>
        </w:rPr>
        <w:t xml:space="preserve"> </w:t>
      </w:r>
      <w:r>
        <w:rPr>
          <w:rtl/>
        </w:rPr>
        <w:t>حقوق</w:t>
      </w:r>
      <w:r w:rsidR="00487760">
        <w:rPr>
          <w:rtl/>
        </w:rPr>
        <w:t xml:space="preserve"> </w:t>
      </w:r>
      <w:r>
        <w:rPr>
          <w:rtl/>
        </w:rPr>
        <w:t>الأشخاص</w:t>
      </w:r>
      <w:r w:rsidR="00487760">
        <w:rPr>
          <w:rtl/>
        </w:rPr>
        <w:t xml:space="preserve"> </w:t>
      </w:r>
      <w:r>
        <w:rPr>
          <w:rtl/>
        </w:rPr>
        <w:t>ذوي</w:t>
      </w:r>
      <w:r w:rsidR="00487760">
        <w:rPr>
          <w:rtl/>
        </w:rPr>
        <w:t xml:space="preserve"> </w:t>
      </w:r>
      <w:r>
        <w:rPr>
          <w:rtl/>
        </w:rPr>
        <w:t>الإعاقة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2010</w:t>
      </w:r>
      <w:r>
        <w:rPr>
          <w:rtl/>
        </w:rPr>
        <w:t>؛</w:t>
      </w:r>
    </w:p>
    <w:p w14:paraId="0D04D8DB" w14:textId="5EE47653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lastRenderedPageBreak/>
        <w:tab/>
        <w:t>(و)</w:t>
      </w:r>
      <w:r w:rsidRPr="00BC72A0">
        <w:rPr>
          <w:rtl/>
        </w:rPr>
        <w:tab/>
      </w:r>
      <w:r>
        <w:rPr>
          <w:rtl/>
        </w:rPr>
        <w:t>البروتوكول</w:t>
      </w:r>
      <w:r w:rsidR="00487760">
        <w:rPr>
          <w:rtl/>
        </w:rPr>
        <w:t xml:space="preserve"> </w:t>
      </w:r>
      <w:r>
        <w:rPr>
          <w:rtl/>
        </w:rPr>
        <w:t>الاختياري</w:t>
      </w:r>
      <w:r w:rsidR="00487760">
        <w:rPr>
          <w:rtl/>
        </w:rPr>
        <w:t xml:space="preserve"> </w:t>
      </w:r>
      <w:r>
        <w:rPr>
          <w:rtl/>
        </w:rPr>
        <w:t>لاتفاقية</w:t>
      </w:r>
      <w:r w:rsidR="00487760">
        <w:rPr>
          <w:rtl/>
        </w:rPr>
        <w:t xml:space="preserve"> </w:t>
      </w:r>
      <w:r>
        <w:rPr>
          <w:rtl/>
        </w:rPr>
        <w:t>حقوق</w:t>
      </w:r>
      <w:r w:rsidR="00487760">
        <w:rPr>
          <w:rtl/>
        </w:rPr>
        <w:t xml:space="preserve"> </w:t>
      </w:r>
      <w:r>
        <w:rPr>
          <w:rtl/>
        </w:rPr>
        <w:t>الطفل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بيع</w:t>
      </w:r>
      <w:r w:rsidR="00487760">
        <w:rPr>
          <w:rtl/>
        </w:rPr>
        <w:t xml:space="preserve"> </w:t>
      </w:r>
      <w:r>
        <w:rPr>
          <w:rtl/>
        </w:rPr>
        <w:t>الأطفال</w:t>
      </w:r>
      <w:r w:rsidR="00487760">
        <w:rPr>
          <w:rtl/>
        </w:rPr>
        <w:t xml:space="preserve"> </w:t>
      </w:r>
      <w:r>
        <w:rPr>
          <w:rtl/>
        </w:rPr>
        <w:t>واستغلال</w:t>
      </w:r>
      <w:r w:rsidR="00487760">
        <w:rPr>
          <w:rtl/>
        </w:rPr>
        <w:t xml:space="preserve"> </w:t>
      </w:r>
      <w:r>
        <w:rPr>
          <w:rtl/>
        </w:rPr>
        <w:t>الأطفال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البغاء</w:t>
      </w:r>
      <w:r w:rsidR="00487760">
        <w:rPr>
          <w:rtl/>
        </w:rPr>
        <w:t xml:space="preserve"> </w:t>
      </w:r>
      <w:r>
        <w:rPr>
          <w:rtl/>
        </w:rPr>
        <w:t>وفي</w:t>
      </w:r>
      <w:r w:rsidR="00487760">
        <w:rPr>
          <w:rtl/>
        </w:rPr>
        <w:t xml:space="preserve"> </w:t>
      </w:r>
      <w:r>
        <w:rPr>
          <w:rtl/>
        </w:rPr>
        <w:t>المواد</w:t>
      </w:r>
      <w:r w:rsidR="00487760">
        <w:rPr>
          <w:rtl/>
        </w:rPr>
        <w:t xml:space="preserve"> </w:t>
      </w:r>
      <w:r>
        <w:rPr>
          <w:rtl/>
        </w:rPr>
        <w:t>الإباحية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2016</w:t>
      </w:r>
      <w:r>
        <w:rPr>
          <w:rtl/>
        </w:rPr>
        <w:t>؛</w:t>
      </w:r>
    </w:p>
    <w:p w14:paraId="0DFFFD1D" w14:textId="7ED4F58E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(ز)</w:t>
      </w:r>
      <w:r w:rsidRPr="00BC72A0">
        <w:rPr>
          <w:rtl/>
        </w:rPr>
        <w:tab/>
      </w:r>
      <w:r>
        <w:rPr>
          <w:rtl/>
        </w:rPr>
        <w:t>اتفاقيات</w:t>
      </w:r>
      <w:r w:rsidR="00487760">
        <w:rPr>
          <w:rtl/>
        </w:rPr>
        <w:t xml:space="preserve"> </w:t>
      </w:r>
      <w:r>
        <w:rPr>
          <w:rtl/>
        </w:rPr>
        <w:t>دولية</w:t>
      </w:r>
      <w:r w:rsidR="00487760">
        <w:rPr>
          <w:rtl/>
        </w:rPr>
        <w:t xml:space="preserve"> </w:t>
      </w:r>
      <w:r>
        <w:rPr>
          <w:rtl/>
        </w:rPr>
        <w:t>أخرى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فيها</w:t>
      </w:r>
      <w:r w:rsidR="00487760">
        <w:rPr>
          <w:rtl/>
        </w:rPr>
        <w:t xml:space="preserve"> </w:t>
      </w:r>
      <w:r>
        <w:rPr>
          <w:rtl/>
        </w:rPr>
        <w:t>اتفاقية</w:t>
      </w:r>
      <w:r w:rsidR="00487760">
        <w:rPr>
          <w:rtl/>
        </w:rPr>
        <w:t xml:space="preserve"> </w:t>
      </w:r>
      <w:r>
        <w:rPr>
          <w:rtl/>
        </w:rPr>
        <w:t>الأمم</w:t>
      </w:r>
      <w:r w:rsidR="00487760">
        <w:rPr>
          <w:rtl/>
        </w:rPr>
        <w:t xml:space="preserve"> </w:t>
      </w:r>
      <w:r>
        <w:rPr>
          <w:rtl/>
        </w:rPr>
        <w:t>المتحدة</w:t>
      </w:r>
      <w:r w:rsidR="00487760">
        <w:rPr>
          <w:rtl/>
        </w:rPr>
        <w:t xml:space="preserve"> </w:t>
      </w:r>
      <w:r>
        <w:rPr>
          <w:rtl/>
        </w:rPr>
        <w:t>لمكافحة</w:t>
      </w:r>
      <w:r w:rsidR="00487760">
        <w:rPr>
          <w:rtl/>
        </w:rPr>
        <w:t xml:space="preserve"> </w:t>
      </w:r>
      <w:r>
        <w:rPr>
          <w:rtl/>
        </w:rPr>
        <w:t>الفساد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2006</w:t>
      </w:r>
      <w:r w:rsidR="00487760">
        <w:rPr>
          <w:rtl/>
        </w:rPr>
        <w:t xml:space="preserve">، </w:t>
      </w:r>
      <w:r>
        <w:rPr>
          <w:rtl/>
        </w:rPr>
        <w:t>واتفاقية</w:t>
      </w:r>
      <w:r w:rsidR="00487760">
        <w:rPr>
          <w:rtl/>
        </w:rPr>
        <w:t xml:space="preserve"> </w:t>
      </w:r>
      <w:r>
        <w:rPr>
          <w:rtl/>
        </w:rPr>
        <w:t>الأمم</w:t>
      </w:r>
      <w:r w:rsidR="00487760">
        <w:rPr>
          <w:rtl/>
        </w:rPr>
        <w:t xml:space="preserve"> </w:t>
      </w:r>
      <w:r>
        <w:rPr>
          <w:rtl/>
        </w:rPr>
        <w:t>المتحدة</w:t>
      </w:r>
      <w:r w:rsidR="00487760">
        <w:rPr>
          <w:rtl/>
        </w:rPr>
        <w:t xml:space="preserve"> </w:t>
      </w:r>
      <w:r>
        <w:rPr>
          <w:rtl/>
        </w:rPr>
        <w:t>لمكافحة</w:t>
      </w:r>
      <w:r w:rsidR="00487760">
        <w:rPr>
          <w:rtl/>
        </w:rPr>
        <w:t xml:space="preserve"> </w:t>
      </w:r>
      <w:r>
        <w:rPr>
          <w:rtl/>
        </w:rPr>
        <w:t>الجريمة</w:t>
      </w:r>
      <w:r w:rsidR="00487760">
        <w:rPr>
          <w:rtl/>
        </w:rPr>
        <w:t xml:space="preserve"> </w:t>
      </w:r>
      <w:r>
        <w:rPr>
          <w:rtl/>
        </w:rPr>
        <w:t>المنظمة</w:t>
      </w:r>
      <w:r w:rsidR="00487760">
        <w:rPr>
          <w:rtl/>
        </w:rPr>
        <w:t xml:space="preserve"> </w:t>
      </w:r>
      <w:r>
        <w:rPr>
          <w:rtl/>
        </w:rPr>
        <w:t>عبر</w:t>
      </w:r>
      <w:r w:rsidR="00487760">
        <w:rPr>
          <w:rtl/>
        </w:rPr>
        <w:t xml:space="preserve"> </w:t>
      </w:r>
      <w:r>
        <w:rPr>
          <w:rtl/>
        </w:rPr>
        <w:t>الوطنية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2007</w:t>
      </w:r>
      <w:r>
        <w:rPr>
          <w:rtl/>
        </w:rPr>
        <w:t>.</w:t>
      </w:r>
    </w:p>
    <w:p w14:paraId="309DF3D0" w14:textId="5313F137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5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وترحب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بمبادرات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الرامية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تنقيح</w:t>
      </w:r>
      <w:r w:rsidR="00487760">
        <w:rPr>
          <w:rtl/>
        </w:rPr>
        <w:t xml:space="preserve"> </w:t>
      </w:r>
      <w:r>
        <w:rPr>
          <w:rtl/>
        </w:rPr>
        <w:t>وسنّ</w:t>
      </w:r>
      <w:r w:rsidR="00487760">
        <w:rPr>
          <w:rtl/>
        </w:rPr>
        <w:t xml:space="preserve"> </w:t>
      </w:r>
      <w:r>
        <w:rPr>
          <w:rtl/>
        </w:rPr>
        <w:t>تشريعات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المجالات</w:t>
      </w:r>
      <w:r w:rsidR="00487760">
        <w:rPr>
          <w:rtl/>
        </w:rPr>
        <w:t xml:space="preserve"> </w:t>
      </w:r>
      <w:r>
        <w:rPr>
          <w:rtl/>
        </w:rPr>
        <w:t>ذات</w:t>
      </w:r>
      <w:r w:rsidR="00487760">
        <w:rPr>
          <w:rtl/>
        </w:rPr>
        <w:t xml:space="preserve"> </w:t>
      </w:r>
      <w:r>
        <w:rPr>
          <w:rtl/>
        </w:rPr>
        <w:t>الصلة</w:t>
      </w:r>
      <w:r w:rsidR="00487760">
        <w:rPr>
          <w:rtl/>
        </w:rPr>
        <w:t xml:space="preserve"> </w:t>
      </w:r>
      <w:r>
        <w:rPr>
          <w:rtl/>
        </w:rPr>
        <w:t>بالاتفاقية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 </w:t>
      </w:r>
      <w:r>
        <w:rPr>
          <w:rtl/>
        </w:rPr>
        <w:t>اعتماد</w:t>
      </w:r>
      <w:r w:rsidR="00487760">
        <w:rPr>
          <w:rtl/>
        </w:rPr>
        <w:t xml:space="preserve"> </w:t>
      </w:r>
      <w:r>
        <w:rPr>
          <w:rtl/>
        </w:rPr>
        <w:t>ما</w:t>
      </w:r>
      <w:r w:rsidR="00487760">
        <w:rPr>
          <w:rtl/>
        </w:rPr>
        <w:t xml:space="preserve"> </w:t>
      </w:r>
      <w:r>
        <w:rPr>
          <w:rtl/>
        </w:rPr>
        <w:t>يلي:</w:t>
      </w:r>
    </w:p>
    <w:p w14:paraId="369F47D5" w14:textId="5D6B138E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43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1992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تنظيم</w:t>
      </w:r>
      <w:r w:rsidR="00487760">
        <w:rPr>
          <w:rtl/>
        </w:rPr>
        <w:t xml:space="preserve"> </w:t>
      </w:r>
      <w:r>
        <w:rPr>
          <w:rtl/>
        </w:rPr>
        <w:t>المرافق</w:t>
      </w:r>
      <w:r w:rsidR="00487760">
        <w:rPr>
          <w:rtl/>
        </w:rPr>
        <w:t xml:space="preserve"> </w:t>
      </w:r>
      <w:r>
        <w:rPr>
          <w:rtl/>
        </w:rPr>
        <w:t>العقابية</w:t>
      </w:r>
      <w:r w:rsidR="00487760">
        <w:rPr>
          <w:rtl/>
        </w:rPr>
        <w:t xml:space="preserve"> </w:t>
      </w:r>
      <w:r>
        <w:rPr>
          <w:rtl/>
        </w:rPr>
        <w:t>والإصلاحية؛</w:t>
      </w:r>
    </w:p>
    <w:p w14:paraId="179384FB" w14:textId="7D2962F7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(ب)</w:t>
      </w:r>
      <w:r w:rsidRPr="00BC72A0">
        <w:rPr>
          <w:rtl/>
        </w:rPr>
        <w:tab/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51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لسنة</w:t>
      </w:r>
      <w:r w:rsidR="00487760">
        <w:rPr>
          <w:rtl/>
        </w:rPr>
        <w:t xml:space="preserve"> </w:t>
      </w:r>
      <w:r w:rsidRPr="00BC5E16">
        <w:rPr>
          <w:rtl/>
        </w:rPr>
        <w:t>2006</w:t>
      </w:r>
      <w:r w:rsidR="00487760">
        <w:rPr>
          <w:rtl/>
        </w:rPr>
        <w:t xml:space="preserve">، </w:t>
      </w:r>
      <w:r>
        <w:rPr>
          <w:rtl/>
        </w:rPr>
        <w:t>بصيغته</w:t>
      </w:r>
      <w:r w:rsidR="00487760">
        <w:rPr>
          <w:rtl/>
        </w:rPr>
        <w:t xml:space="preserve"> </w:t>
      </w:r>
      <w:r>
        <w:rPr>
          <w:rtl/>
        </w:rPr>
        <w:t>المعدلة</w:t>
      </w:r>
      <w:r w:rsidR="00487760">
        <w:rPr>
          <w:rtl/>
        </w:rPr>
        <w:t xml:space="preserve"> </w:t>
      </w:r>
      <w:r>
        <w:rPr>
          <w:rtl/>
        </w:rPr>
        <w:t>بالقانون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1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لسنة</w:t>
      </w:r>
      <w:r w:rsidR="00487760">
        <w:rPr>
          <w:rtl/>
        </w:rPr>
        <w:t xml:space="preserve"> </w:t>
      </w:r>
      <w:r w:rsidRPr="00BC5E16">
        <w:rPr>
          <w:rtl/>
        </w:rPr>
        <w:t>2015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تجريم</w:t>
      </w:r>
      <w:r w:rsidR="00487760">
        <w:rPr>
          <w:rtl/>
        </w:rPr>
        <w:t xml:space="preserve"> </w:t>
      </w:r>
      <w:r>
        <w:rPr>
          <w:rtl/>
        </w:rPr>
        <w:t>الاتجار</w:t>
      </w:r>
      <w:r w:rsidR="00487760">
        <w:rPr>
          <w:rtl/>
        </w:rPr>
        <w:t xml:space="preserve"> </w:t>
      </w:r>
      <w:r>
        <w:rPr>
          <w:rtl/>
        </w:rPr>
        <w:t>بالأشخاص</w:t>
      </w:r>
      <w:r w:rsidR="00487760">
        <w:rPr>
          <w:rtl/>
        </w:rPr>
        <w:t xml:space="preserve">، </w:t>
      </w:r>
      <w:r>
        <w:rPr>
          <w:rtl/>
        </w:rPr>
        <w:t>وإنشاء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الوطنية</w:t>
      </w:r>
      <w:r w:rsidR="00487760">
        <w:rPr>
          <w:rtl/>
        </w:rPr>
        <w:t xml:space="preserve"> </w:t>
      </w:r>
      <w:r>
        <w:rPr>
          <w:rtl/>
        </w:rPr>
        <w:t>لمكافحة</w:t>
      </w:r>
      <w:r w:rsidR="00487760">
        <w:rPr>
          <w:rtl/>
        </w:rPr>
        <w:t xml:space="preserve"> </w:t>
      </w:r>
      <w:r>
        <w:rPr>
          <w:rtl/>
        </w:rPr>
        <w:t>الاتجار</w:t>
      </w:r>
      <w:r w:rsidR="00487760">
        <w:rPr>
          <w:rtl/>
        </w:rPr>
        <w:t xml:space="preserve"> </w:t>
      </w:r>
      <w:r>
        <w:rPr>
          <w:rtl/>
        </w:rPr>
        <w:t>بالبشر</w:t>
      </w:r>
      <w:r w:rsidR="00487760">
        <w:rPr>
          <w:rtl/>
        </w:rPr>
        <w:t xml:space="preserve">، </w:t>
      </w:r>
      <w:r>
        <w:rPr>
          <w:rtl/>
        </w:rPr>
        <w:t>والقرار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0C3A49">
        <w:rPr>
          <w:rFonts w:hint="eastAsia"/>
          <w:rtl/>
        </w:rPr>
        <w:t> </w:t>
      </w:r>
      <w:r w:rsidRPr="00BC5E16">
        <w:rPr>
          <w:rtl/>
        </w:rPr>
        <w:t>32</w:t>
      </w:r>
      <w:r>
        <w:rPr>
          <w:rFonts w:ascii="Traditional Arabic"/>
          <w:szCs w:val="20"/>
          <w:rtl/>
        </w:rPr>
        <w:t>/</w:t>
      </w:r>
      <w:r w:rsidRPr="00BC5E16">
        <w:rPr>
          <w:rtl/>
        </w:rPr>
        <w:t>7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2014</w:t>
      </w:r>
      <w:r w:rsidR="00487760">
        <w:rPr>
          <w:rtl/>
        </w:rPr>
        <w:t xml:space="preserve">، </w:t>
      </w:r>
      <w:r>
        <w:rPr>
          <w:rtl/>
        </w:rPr>
        <w:t>الذي</w:t>
      </w:r>
      <w:r w:rsidR="00487760">
        <w:rPr>
          <w:rtl/>
        </w:rPr>
        <w:t xml:space="preserve"> </w:t>
      </w:r>
      <w:r>
        <w:rPr>
          <w:rtl/>
        </w:rPr>
        <w:t>أنشأت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الوطنية</w:t>
      </w:r>
      <w:r w:rsidR="00487760">
        <w:rPr>
          <w:rtl/>
        </w:rPr>
        <w:t xml:space="preserve"> </w:t>
      </w:r>
      <w:r>
        <w:rPr>
          <w:rtl/>
        </w:rPr>
        <w:t>بموجبه</w:t>
      </w:r>
      <w:r w:rsidR="00487760">
        <w:rPr>
          <w:rtl/>
        </w:rPr>
        <w:t xml:space="preserve"> </w:t>
      </w:r>
      <w:r>
        <w:rPr>
          <w:rtl/>
        </w:rPr>
        <w:t>صندوقا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لدعم</w:t>
      </w:r>
      <w:r w:rsidR="00487760">
        <w:rPr>
          <w:rtl/>
        </w:rPr>
        <w:t xml:space="preserve"> </w:t>
      </w:r>
      <w:r>
        <w:rPr>
          <w:rtl/>
        </w:rPr>
        <w:t>ضحايا</w:t>
      </w:r>
      <w:r w:rsidR="00487760">
        <w:rPr>
          <w:rtl/>
        </w:rPr>
        <w:t xml:space="preserve"> </w:t>
      </w:r>
      <w:r>
        <w:rPr>
          <w:rtl/>
        </w:rPr>
        <w:t>الاتجار</w:t>
      </w:r>
      <w:r w:rsidR="00487760">
        <w:rPr>
          <w:rtl/>
        </w:rPr>
        <w:t xml:space="preserve"> </w:t>
      </w:r>
      <w:r>
        <w:rPr>
          <w:rtl/>
        </w:rPr>
        <w:t>بالأشخاص؛</w:t>
      </w:r>
      <w:r w:rsidR="00487760">
        <w:rPr>
          <w:rtl/>
        </w:rPr>
        <w:t xml:space="preserve"> </w:t>
      </w:r>
    </w:p>
    <w:p w14:paraId="1161596B" w14:textId="07906EF2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52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2006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إلغاء</w:t>
      </w:r>
      <w:r w:rsidR="00487760">
        <w:rPr>
          <w:rtl/>
        </w:rPr>
        <w:t xml:space="preserve"> </w:t>
      </w:r>
      <w:r>
        <w:rPr>
          <w:rtl/>
        </w:rPr>
        <w:t>العقوبة</w:t>
      </w:r>
      <w:r w:rsidR="00487760">
        <w:rPr>
          <w:rtl/>
        </w:rPr>
        <w:t xml:space="preserve"> </w:t>
      </w:r>
      <w:r>
        <w:rPr>
          <w:rtl/>
        </w:rPr>
        <w:t>البدنية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العقوبات؛</w:t>
      </w:r>
    </w:p>
    <w:p w14:paraId="5EB0153E" w14:textId="5F0D672A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(د)</w:t>
      </w:r>
      <w:r w:rsidRPr="00BC72A0">
        <w:rPr>
          <w:rtl/>
        </w:rPr>
        <w:tab/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3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2016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حقوق</w:t>
      </w:r>
      <w:r w:rsidR="00487760">
        <w:rPr>
          <w:rtl/>
        </w:rPr>
        <w:t xml:space="preserve"> </w:t>
      </w:r>
      <w:r>
        <w:rPr>
          <w:rtl/>
        </w:rPr>
        <w:t>الطفل؛</w:t>
      </w:r>
    </w:p>
    <w:p w14:paraId="242BCE48" w14:textId="4C2D64A0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(ه)</w:t>
      </w:r>
      <w:r w:rsidRPr="00BC72A0">
        <w:rPr>
          <w:rtl/>
        </w:rPr>
        <w:tab/>
      </w:r>
      <w:r>
        <w:rPr>
          <w:rtl/>
        </w:rPr>
        <w:t>تعديل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2016</w:t>
      </w:r>
      <w:r w:rsidR="00487760">
        <w:rPr>
          <w:rtl/>
        </w:rPr>
        <w:t xml:space="preserve"> </w:t>
      </w:r>
      <w:r>
        <w:rPr>
          <w:rtl/>
        </w:rPr>
        <w:t>لقانون</w:t>
      </w:r>
      <w:r w:rsidR="00487760">
        <w:rPr>
          <w:rtl/>
        </w:rPr>
        <w:t xml:space="preserve"> </w:t>
      </w:r>
      <w:r>
        <w:rPr>
          <w:rtl/>
        </w:rPr>
        <w:t>العقوبات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1987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إبطال</w:t>
      </w:r>
      <w:r w:rsidR="00487760">
        <w:rPr>
          <w:rtl/>
        </w:rPr>
        <w:t xml:space="preserve"> </w:t>
      </w:r>
      <w:r>
        <w:rPr>
          <w:rtl/>
        </w:rPr>
        <w:t>المادة</w:t>
      </w:r>
      <w:r w:rsidR="00487760">
        <w:rPr>
          <w:rtl/>
        </w:rPr>
        <w:t xml:space="preserve"> </w:t>
      </w:r>
      <w:r w:rsidRPr="00BC5E16">
        <w:rPr>
          <w:rtl/>
        </w:rPr>
        <w:t>53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1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، </w:t>
      </w:r>
      <w:r>
        <w:rPr>
          <w:rtl/>
        </w:rPr>
        <w:t>وإلغاء</w:t>
      </w:r>
      <w:r w:rsidR="00487760">
        <w:rPr>
          <w:rtl/>
        </w:rPr>
        <w:t xml:space="preserve"> </w:t>
      </w:r>
      <w:r>
        <w:rPr>
          <w:rtl/>
        </w:rPr>
        <w:t>الاستثناءات</w:t>
      </w:r>
      <w:r w:rsidR="00487760">
        <w:rPr>
          <w:rtl/>
        </w:rPr>
        <w:t xml:space="preserve"> </w:t>
      </w:r>
      <w:r>
        <w:rPr>
          <w:rtl/>
        </w:rPr>
        <w:t>الخاصة</w:t>
      </w:r>
      <w:r w:rsidR="00487760">
        <w:rPr>
          <w:rtl/>
        </w:rPr>
        <w:t xml:space="preserve"> </w:t>
      </w:r>
      <w:r>
        <w:rPr>
          <w:rtl/>
        </w:rPr>
        <w:t>بالعنف</w:t>
      </w:r>
      <w:r w:rsidR="00487760">
        <w:rPr>
          <w:rtl/>
        </w:rPr>
        <w:t xml:space="preserve"> </w:t>
      </w:r>
      <w:r>
        <w:rPr>
          <w:rtl/>
        </w:rPr>
        <w:t>الأسري؛</w:t>
      </w:r>
    </w:p>
    <w:p w14:paraId="3F956311" w14:textId="62490FAD" w:rsidR="00BC72A0" w:rsidRPr="000C3A49" w:rsidRDefault="00BC72A0" w:rsidP="00BC72A0">
      <w:pPr>
        <w:pStyle w:val="SingleTxtGA"/>
        <w:rPr>
          <w:rFonts w:eastAsia="SimSun"/>
          <w:spacing w:val="-6"/>
          <w:szCs w:val="20"/>
          <w:lang w:val="ar-SA" w:eastAsia="zh-TW" w:bidi="en-GB"/>
        </w:rPr>
      </w:pPr>
      <w:r w:rsidRPr="000C3A49">
        <w:rPr>
          <w:spacing w:val="-6"/>
          <w:rtl/>
        </w:rPr>
        <w:tab/>
        <w:t>(و)</w:t>
      </w:r>
      <w:r w:rsidRPr="000C3A49">
        <w:rPr>
          <w:spacing w:val="-6"/>
          <w:rtl/>
        </w:rPr>
        <w:tab/>
        <w:t>القانون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الاتحادي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رقم</w:t>
      </w:r>
      <w:r w:rsidR="00487760" w:rsidRPr="000C3A49">
        <w:rPr>
          <w:spacing w:val="-6"/>
          <w:rtl/>
        </w:rPr>
        <w:t xml:space="preserve"> </w:t>
      </w:r>
      <w:r w:rsidRPr="00BC5E16">
        <w:rPr>
          <w:spacing w:val="-6"/>
          <w:rtl/>
        </w:rPr>
        <w:t>10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لعام</w:t>
      </w:r>
      <w:r w:rsidR="00487760" w:rsidRPr="000C3A49">
        <w:rPr>
          <w:spacing w:val="-6"/>
          <w:rtl/>
        </w:rPr>
        <w:t xml:space="preserve"> </w:t>
      </w:r>
      <w:r w:rsidRPr="00BC5E16">
        <w:rPr>
          <w:spacing w:val="-6"/>
          <w:rtl/>
        </w:rPr>
        <w:t>2017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بشأن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استحداث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ضمانات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للعمال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المهاجرين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والمنزليين؛</w:t>
      </w:r>
    </w:p>
    <w:p w14:paraId="610664E1" w14:textId="5CC7123E" w:rsidR="00BC72A0" w:rsidRPr="000C3A49" w:rsidRDefault="00BC72A0" w:rsidP="00BC72A0">
      <w:pPr>
        <w:pStyle w:val="SingleTxtGA"/>
        <w:rPr>
          <w:rFonts w:eastAsia="SimSun"/>
          <w:spacing w:val="-6"/>
          <w:szCs w:val="20"/>
          <w:lang w:val="ar-SA" w:eastAsia="zh-TW" w:bidi="en-GB"/>
        </w:rPr>
      </w:pPr>
      <w:r w:rsidRPr="000C3A49">
        <w:rPr>
          <w:spacing w:val="-6"/>
          <w:rtl/>
        </w:rPr>
        <w:tab/>
        <w:t>(ز)</w:t>
      </w:r>
      <w:r w:rsidRPr="000C3A49">
        <w:rPr>
          <w:spacing w:val="-6"/>
          <w:rtl/>
        </w:rPr>
        <w:tab/>
        <w:t>المرسوم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بقانون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اتحادي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رقم</w:t>
      </w:r>
      <w:r w:rsidR="00487760" w:rsidRPr="000C3A49">
        <w:rPr>
          <w:spacing w:val="-6"/>
          <w:rtl/>
        </w:rPr>
        <w:t xml:space="preserve"> </w:t>
      </w:r>
      <w:r w:rsidRPr="000C3A49">
        <w:rPr>
          <w:rFonts w:ascii="Traditional Arabic"/>
          <w:spacing w:val="-6"/>
          <w:szCs w:val="20"/>
          <w:rtl/>
        </w:rPr>
        <w:t>(</w:t>
      </w:r>
      <w:r w:rsidRPr="00BC5E16">
        <w:rPr>
          <w:spacing w:val="-6"/>
          <w:rtl/>
        </w:rPr>
        <w:t>10</w:t>
      </w:r>
      <w:r w:rsidRPr="000C3A49">
        <w:rPr>
          <w:rFonts w:ascii="Traditional Arabic"/>
          <w:spacing w:val="-6"/>
          <w:szCs w:val="20"/>
          <w:rtl/>
        </w:rPr>
        <w:t>)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لعام</w:t>
      </w:r>
      <w:r w:rsidR="00487760" w:rsidRPr="000C3A49">
        <w:rPr>
          <w:spacing w:val="-6"/>
          <w:rtl/>
        </w:rPr>
        <w:t xml:space="preserve"> </w:t>
      </w:r>
      <w:r w:rsidRPr="00BC5E16">
        <w:rPr>
          <w:spacing w:val="-6"/>
          <w:rtl/>
        </w:rPr>
        <w:t>2019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بشأن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تعزيز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الحماية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المتعلقة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بالعنف</w:t>
      </w:r>
      <w:r w:rsidR="00487760" w:rsidRPr="000C3A49">
        <w:rPr>
          <w:spacing w:val="-6"/>
          <w:rtl/>
        </w:rPr>
        <w:t xml:space="preserve"> </w:t>
      </w:r>
      <w:r w:rsidRPr="000C3A49">
        <w:rPr>
          <w:spacing w:val="-6"/>
          <w:rtl/>
        </w:rPr>
        <w:t>الأسري؛</w:t>
      </w:r>
    </w:p>
    <w:p w14:paraId="4D59068C" w14:textId="1E9CCCF1" w:rsidR="00BC72A0" w:rsidRPr="00330D72" w:rsidRDefault="00BC72A0" w:rsidP="00BC72A0">
      <w:pPr>
        <w:pStyle w:val="SingleTxtGA"/>
        <w:rPr>
          <w:rFonts w:eastAsia="SimSun"/>
          <w:szCs w:val="20"/>
          <w:lang w:eastAsia="zh-TW"/>
        </w:rPr>
      </w:pPr>
      <w:r w:rsidRPr="00BC72A0">
        <w:rPr>
          <w:rtl/>
        </w:rPr>
        <w:tab/>
        <w:t>(ح)</w:t>
      </w:r>
      <w:r w:rsidRPr="00BC72A0">
        <w:rPr>
          <w:rtl/>
        </w:rPr>
        <w:tab/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14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2020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حماية</w:t>
      </w:r>
      <w:r w:rsidR="00487760">
        <w:rPr>
          <w:rtl/>
        </w:rPr>
        <w:t xml:space="preserve"> </w:t>
      </w:r>
      <w:r>
        <w:rPr>
          <w:rtl/>
        </w:rPr>
        <w:t>الشهود؛</w:t>
      </w:r>
    </w:p>
    <w:p w14:paraId="6B5CF788" w14:textId="3D23A5A3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(ط)</w:t>
      </w:r>
      <w:r w:rsidRPr="00BC72A0">
        <w:rPr>
          <w:rtl/>
        </w:rPr>
        <w:tab/>
      </w:r>
      <w:r>
        <w:rPr>
          <w:rtl/>
        </w:rPr>
        <w:t>المرسوم</w:t>
      </w:r>
      <w:r w:rsidR="00487760">
        <w:rPr>
          <w:rtl/>
        </w:rPr>
        <w:t xml:space="preserve"> </w:t>
      </w:r>
      <w:r>
        <w:rPr>
          <w:rtl/>
        </w:rPr>
        <w:t>بقانون</w:t>
      </w:r>
      <w:r w:rsidR="00487760">
        <w:rPr>
          <w:rtl/>
        </w:rPr>
        <w:t xml:space="preserve"> </w:t>
      </w:r>
      <w:r>
        <w:rPr>
          <w:rtl/>
        </w:rPr>
        <w:t>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>
        <w:rPr>
          <w:rFonts w:ascii="Traditional Arabic"/>
          <w:szCs w:val="20"/>
          <w:rtl/>
        </w:rPr>
        <w:t>(</w:t>
      </w:r>
      <w:r w:rsidRPr="00BC5E16">
        <w:rPr>
          <w:rtl/>
        </w:rPr>
        <w:t>28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2020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تعديل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الجزائية</w:t>
      </w:r>
      <w:r w:rsidR="00487760">
        <w:rPr>
          <w:rtl/>
        </w:rPr>
        <w:t xml:space="preserve"> </w:t>
      </w:r>
      <w:r>
        <w:rPr>
          <w:rtl/>
        </w:rPr>
        <w:t>(القانون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35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1992</w:t>
      </w:r>
      <w:r>
        <w:rPr>
          <w:rFonts w:ascii="Traditional Arabic"/>
          <w:szCs w:val="20"/>
          <w:rtl/>
        </w:rPr>
        <w:t>)</w:t>
      </w:r>
      <w:r w:rsidR="00487760">
        <w:rPr>
          <w:rtl/>
        </w:rPr>
        <w:t xml:space="preserve">، </w:t>
      </w:r>
      <w:r>
        <w:rPr>
          <w:rtl/>
        </w:rPr>
        <w:t>بشأن</w:t>
      </w:r>
      <w:r w:rsidR="00487760">
        <w:rPr>
          <w:rtl/>
        </w:rPr>
        <w:t xml:space="preserve"> </w:t>
      </w:r>
      <w:r w:rsidRPr="00F8425E">
        <w:rPr>
          <w:rtl/>
        </w:rPr>
        <w:t>تقنين</w:t>
      </w:r>
      <w:r w:rsidR="00487760">
        <w:rPr>
          <w:rtl/>
        </w:rPr>
        <w:t xml:space="preserve"> </w:t>
      </w:r>
      <w:r>
        <w:rPr>
          <w:rtl/>
        </w:rPr>
        <w:t>عدم</w:t>
      </w:r>
      <w:r w:rsidR="00487760">
        <w:rPr>
          <w:rtl/>
        </w:rPr>
        <w:t xml:space="preserve"> </w:t>
      </w:r>
      <w:r>
        <w:rPr>
          <w:rtl/>
        </w:rPr>
        <w:t>مقبولية</w:t>
      </w:r>
      <w:r w:rsidR="00487760">
        <w:rPr>
          <w:rtl/>
        </w:rPr>
        <w:t xml:space="preserve"> </w:t>
      </w:r>
      <w:r>
        <w:rPr>
          <w:rtl/>
        </w:rPr>
        <w:t>الأدلة</w:t>
      </w:r>
      <w:r w:rsidR="00487760">
        <w:rPr>
          <w:rtl/>
        </w:rPr>
        <w:t xml:space="preserve"> </w:t>
      </w:r>
      <w:r>
        <w:rPr>
          <w:rtl/>
        </w:rPr>
        <w:t>المنتزعة</w:t>
      </w:r>
      <w:r w:rsidR="00487760">
        <w:rPr>
          <w:rtl/>
        </w:rPr>
        <w:t xml:space="preserve"> </w:t>
      </w:r>
      <w:r>
        <w:rPr>
          <w:rtl/>
        </w:rPr>
        <w:t>تحت</w:t>
      </w:r>
      <w:r w:rsidR="00487760">
        <w:rPr>
          <w:rtl/>
        </w:rPr>
        <w:t xml:space="preserve"> </w:t>
      </w:r>
      <w:r>
        <w:rPr>
          <w:rtl/>
        </w:rPr>
        <w:t>التعذيب.</w:t>
      </w:r>
    </w:p>
    <w:p w14:paraId="689111F7" w14:textId="73339233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6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وتثني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مبادرات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الرامية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تعديل</w:t>
      </w:r>
      <w:r w:rsidR="00487760">
        <w:rPr>
          <w:rtl/>
        </w:rPr>
        <w:t xml:space="preserve"> </w:t>
      </w:r>
      <w:r>
        <w:rPr>
          <w:rtl/>
        </w:rPr>
        <w:t>سياساتها</w:t>
      </w:r>
      <w:r w:rsidR="00487760">
        <w:rPr>
          <w:rtl/>
        </w:rPr>
        <w:t xml:space="preserve"> </w:t>
      </w:r>
      <w:r>
        <w:rPr>
          <w:rtl/>
        </w:rPr>
        <w:t>وإجراءاتها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أجل</w:t>
      </w:r>
      <w:r w:rsidR="00487760">
        <w:rPr>
          <w:rtl/>
        </w:rPr>
        <w:t xml:space="preserve"> </w:t>
      </w:r>
      <w:r>
        <w:rPr>
          <w:rtl/>
        </w:rPr>
        <w:t>توفير</w:t>
      </w:r>
      <w:r w:rsidR="00487760">
        <w:rPr>
          <w:rtl/>
        </w:rPr>
        <w:t xml:space="preserve"> </w:t>
      </w:r>
      <w:r>
        <w:rPr>
          <w:rtl/>
        </w:rPr>
        <w:t>حماية</w:t>
      </w:r>
      <w:r w:rsidR="00487760">
        <w:rPr>
          <w:rtl/>
        </w:rPr>
        <w:t xml:space="preserve"> </w:t>
      </w:r>
      <w:r>
        <w:rPr>
          <w:rtl/>
        </w:rPr>
        <w:t>أكبر</w:t>
      </w:r>
      <w:r w:rsidR="00487760">
        <w:rPr>
          <w:rtl/>
        </w:rPr>
        <w:t xml:space="preserve"> </w:t>
      </w:r>
      <w:r>
        <w:rPr>
          <w:rtl/>
        </w:rPr>
        <w:t>لحقوق</w:t>
      </w:r>
      <w:r w:rsidR="00487760">
        <w:rPr>
          <w:rtl/>
        </w:rPr>
        <w:t xml:space="preserve"> </w:t>
      </w:r>
      <w:r>
        <w:rPr>
          <w:rtl/>
        </w:rPr>
        <w:t>الإنسان</w:t>
      </w:r>
      <w:r w:rsidR="00487760">
        <w:rPr>
          <w:rtl/>
        </w:rPr>
        <w:t xml:space="preserve"> </w:t>
      </w:r>
      <w:r>
        <w:rPr>
          <w:rtl/>
        </w:rPr>
        <w:t>وتطبيق</w:t>
      </w:r>
      <w:r w:rsidR="00487760">
        <w:rPr>
          <w:rtl/>
        </w:rPr>
        <w:t xml:space="preserve"> </w:t>
      </w:r>
      <w:r>
        <w:rPr>
          <w:rtl/>
        </w:rPr>
        <w:t>الاتفاقية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نطاق</w:t>
      </w:r>
      <w:r w:rsidR="00487760">
        <w:rPr>
          <w:rtl/>
        </w:rPr>
        <w:t xml:space="preserve"> </w:t>
      </w:r>
      <w:r>
        <w:rPr>
          <w:rtl/>
        </w:rPr>
        <w:t>أوسع</w:t>
      </w:r>
      <w:r w:rsidR="00487760">
        <w:rPr>
          <w:rtl/>
        </w:rPr>
        <w:t xml:space="preserve">، </w:t>
      </w:r>
      <w:r>
        <w:rPr>
          <w:rtl/>
        </w:rPr>
        <w:t>ولا</w:t>
      </w:r>
      <w:r w:rsidR="00487760">
        <w:rPr>
          <w:rtl/>
        </w:rPr>
        <w:t xml:space="preserve"> </w:t>
      </w:r>
      <w:r>
        <w:rPr>
          <w:rtl/>
        </w:rPr>
        <w:t>سيما</w:t>
      </w:r>
      <w:r w:rsidR="00487760">
        <w:rPr>
          <w:rtl/>
        </w:rPr>
        <w:t xml:space="preserve"> </w:t>
      </w:r>
      <w:r>
        <w:rPr>
          <w:rtl/>
        </w:rPr>
        <w:t>ما</w:t>
      </w:r>
      <w:r w:rsidR="00487760">
        <w:rPr>
          <w:rtl/>
        </w:rPr>
        <w:t xml:space="preserve"> </w:t>
      </w:r>
      <w:r>
        <w:rPr>
          <w:rtl/>
        </w:rPr>
        <w:t>يلي:</w:t>
      </w:r>
    </w:p>
    <w:p w14:paraId="206B30C9" w14:textId="6B91A5EB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>
        <w:rPr>
          <w:rtl/>
        </w:rPr>
        <w:t>الاستراتيجية</w:t>
      </w:r>
      <w:r w:rsidR="00487760">
        <w:rPr>
          <w:rtl/>
        </w:rPr>
        <w:t xml:space="preserve"> </w:t>
      </w:r>
      <w:r>
        <w:rPr>
          <w:rtl/>
        </w:rPr>
        <w:t>الوطنية</w:t>
      </w:r>
      <w:r w:rsidR="00487760">
        <w:rPr>
          <w:rtl/>
        </w:rPr>
        <w:t xml:space="preserve"> </w:t>
      </w:r>
      <w:r>
        <w:rPr>
          <w:rtl/>
        </w:rPr>
        <w:t>لتمكين</w:t>
      </w:r>
      <w:r w:rsidR="00487760">
        <w:rPr>
          <w:rtl/>
        </w:rPr>
        <w:t xml:space="preserve"> </w:t>
      </w:r>
      <w:r>
        <w:rPr>
          <w:rtl/>
        </w:rPr>
        <w:t>المرأة</w:t>
      </w:r>
      <w:r w:rsidR="00487760">
        <w:rPr>
          <w:rtl/>
        </w:rPr>
        <w:t xml:space="preserve"> </w:t>
      </w:r>
      <w:r>
        <w:rPr>
          <w:rtl/>
        </w:rPr>
        <w:t>الإماراتية</w:t>
      </w:r>
      <w:r w:rsidR="00487760">
        <w:rPr>
          <w:rtl/>
        </w:rPr>
        <w:t xml:space="preserve">، </w:t>
      </w:r>
      <w:r w:rsidRPr="00BC5E16">
        <w:rPr>
          <w:rtl/>
        </w:rPr>
        <w:t>2015</w:t>
      </w:r>
      <w:r>
        <w:rPr>
          <w:rFonts w:ascii="Traditional Arabic"/>
          <w:szCs w:val="20"/>
          <w:rtl/>
        </w:rPr>
        <w:t>-</w:t>
      </w:r>
      <w:r w:rsidRPr="00BC5E16">
        <w:rPr>
          <w:rtl/>
        </w:rPr>
        <w:t>2021</w:t>
      </w:r>
      <w:r>
        <w:rPr>
          <w:rtl/>
        </w:rPr>
        <w:t>؛</w:t>
      </w:r>
    </w:p>
    <w:p w14:paraId="4B3B52C1" w14:textId="24838E57" w:rsidR="00BC72A0" w:rsidRPr="000C3A49" w:rsidRDefault="00BC72A0" w:rsidP="00BC72A0">
      <w:pPr>
        <w:pStyle w:val="SingleTxtGA"/>
        <w:rPr>
          <w:rFonts w:eastAsia="SimSun"/>
          <w:spacing w:val="-2"/>
          <w:szCs w:val="20"/>
          <w:lang w:val="ar-SA" w:eastAsia="zh-TW" w:bidi="en-GB"/>
        </w:rPr>
      </w:pPr>
      <w:r w:rsidRPr="000C3A49">
        <w:rPr>
          <w:spacing w:val="-2"/>
          <w:rtl/>
        </w:rPr>
        <w:tab/>
        <w:t>(ب)</w:t>
      </w:r>
      <w:r w:rsidRPr="000C3A49">
        <w:rPr>
          <w:spacing w:val="-2"/>
          <w:rtl/>
        </w:rPr>
        <w:tab/>
        <w:t>استراتيجية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وزارة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الداخلية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للفترة</w:t>
      </w:r>
      <w:r w:rsidR="00487760" w:rsidRPr="000C3A49">
        <w:rPr>
          <w:spacing w:val="-2"/>
          <w:rtl/>
        </w:rPr>
        <w:t xml:space="preserve"> </w:t>
      </w:r>
      <w:r w:rsidRPr="00BC5E16">
        <w:rPr>
          <w:spacing w:val="-2"/>
          <w:rtl/>
        </w:rPr>
        <w:t>2014</w:t>
      </w:r>
      <w:r w:rsidRPr="000C3A49">
        <w:rPr>
          <w:rFonts w:ascii="Traditional Arabic"/>
          <w:spacing w:val="-2"/>
          <w:szCs w:val="20"/>
          <w:rtl/>
        </w:rPr>
        <w:t>-</w:t>
      </w:r>
      <w:r w:rsidRPr="00BC5E16">
        <w:rPr>
          <w:spacing w:val="-2"/>
          <w:rtl/>
        </w:rPr>
        <w:t>2016</w:t>
      </w:r>
      <w:r w:rsidR="00487760" w:rsidRPr="000C3A49">
        <w:rPr>
          <w:spacing w:val="-2"/>
          <w:rtl/>
        </w:rPr>
        <w:t xml:space="preserve">، </w:t>
      </w:r>
      <w:r w:rsidRPr="000C3A49">
        <w:rPr>
          <w:spacing w:val="-2"/>
          <w:rtl/>
        </w:rPr>
        <w:t>الرامية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إلى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تحقيق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جملة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أمور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منها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نشر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ثقافة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حقوق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الإنسان</w:t>
      </w:r>
      <w:r w:rsidR="00487760" w:rsidRPr="000C3A49">
        <w:rPr>
          <w:spacing w:val="-2"/>
          <w:rtl/>
        </w:rPr>
        <w:t xml:space="preserve">، </w:t>
      </w:r>
      <w:r w:rsidRPr="000C3A49">
        <w:rPr>
          <w:spacing w:val="-2"/>
          <w:rtl/>
        </w:rPr>
        <w:t>وتحسين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حقوق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المحتجزين</w:t>
      </w:r>
      <w:r w:rsidR="00487760" w:rsidRPr="000C3A49">
        <w:rPr>
          <w:spacing w:val="-2"/>
          <w:rtl/>
        </w:rPr>
        <w:t xml:space="preserve">، </w:t>
      </w:r>
      <w:r w:rsidRPr="000C3A49">
        <w:rPr>
          <w:spacing w:val="-2"/>
          <w:rtl/>
        </w:rPr>
        <w:t>وتدريب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الموظفين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العاملين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في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المؤسسات</w:t>
      </w:r>
      <w:r w:rsidR="00487760" w:rsidRPr="000C3A49">
        <w:rPr>
          <w:spacing w:val="-2"/>
          <w:rtl/>
        </w:rPr>
        <w:t xml:space="preserve"> </w:t>
      </w:r>
      <w:r w:rsidRPr="000C3A49">
        <w:rPr>
          <w:spacing w:val="-2"/>
          <w:rtl/>
        </w:rPr>
        <w:t>الإصلاحية.</w:t>
      </w:r>
      <w:r w:rsidR="00487760" w:rsidRPr="000C3A49">
        <w:rPr>
          <w:spacing w:val="-2"/>
          <w:rtl/>
        </w:rPr>
        <w:t xml:space="preserve"> </w:t>
      </w:r>
      <w:bookmarkStart w:id="1" w:name="_Hlk110976461"/>
      <w:bookmarkEnd w:id="1"/>
    </w:p>
    <w:p w14:paraId="3DE297BF" w14:textId="11E2DE92" w:rsidR="00BC72A0" w:rsidRPr="00BC5E16" w:rsidRDefault="00BC72A0" w:rsidP="00BC72A0">
      <w:pPr>
        <w:pStyle w:val="H1GA"/>
        <w:rPr>
          <w:sz w:val="24"/>
          <w:szCs w:val="20"/>
          <w:lang w:val="ar-SA" w:eastAsia="zh-TW" w:bidi="en-GB"/>
        </w:rPr>
      </w:pPr>
      <w:r w:rsidRPr="00BC5E16">
        <w:rPr>
          <w:rtl/>
        </w:rPr>
        <w:tab/>
        <w:t>جيم-</w:t>
      </w:r>
      <w:r w:rsidRPr="00BC5E16">
        <w:rPr>
          <w:rtl/>
        </w:rPr>
        <w:tab/>
        <w:t>دواعي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القلق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الرئيسية</w:t>
      </w:r>
      <w:r w:rsidR="00487760" w:rsidRPr="00BC5E16">
        <w:rPr>
          <w:rtl/>
        </w:rPr>
        <w:t xml:space="preserve"> </w:t>
      </w:r>
      <w:r w:rsidRPr="00BC5E16">
        <w:rPr>
          <w:rtl/>
        </w:rPr>
        <w:t>والتوصيات</w:t>
      </w:r>
    </w:p>
    <w:p w14:paraId="38E447DD" w14:textId="2A07F8E6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تعريف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التعذيب</w:t>
      </w:r>
      <w:r w:rsidR="00487760" w:rsidRPr="00BC5E16">
        <w:rPr>
          <w:rtl/>
        </w:rPr>
        <w:t xml:space="preserve"> </w:t>
      </w:r>
      <w:r w:rsidRPr="00BC5E16">
        <w:rPr>
          <w:rtl/>
        </w:rPr>
        <w:t>وتجريمه</w:t>
      </w:r>
    </w:p>
    <w:p w14:paraId="28A5BC15" w14:textId="4CEBBEA0" w:rsidR="00BC72A0" w:rsidRPr="00D6325E" w:rsidRDefault="00BC72A0" w:rsidP="00BC72A0">
      <w:pPr>
        <w:pStyle w:val="SingleTxtGA"/>
        <w:rPr>
          <w:szCs w:val="20"/>
          <w:lang w:val="ar-SA" w:eastAsia="zh-TW" w:bidi="en-GB"/>
        </w:rPr>
      </w:pPr>
      <w:r w:rsidRPr="00BC5E16">
        <w:rPr>
          <w:rtl/>
        </w:rPr>
        <w:t>7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حظر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الوارد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الدستور</w:t>
      </w:r>
      <w:r w:rsidR="00487760">
        <w:rPr>
          <w:rtl/>
        </w:rPr>
        <w:t xml:space="preserve"> </w:t>
      </w:r>
      <w:r>
        <w:rPr>
          <w:rtl/>
        </w:rPr>
        <w:t>وقانون</w:t>
      </w:r>
      <w:r w:rsidR="00487760">
        <w:rPr>
          <w:rtl/>
        </w:rPr>
        <w:t xml:space="preserve"> </w:t>
      </w:r>
      <w:r>
        <w:rPr>
          <w:rtl/>
        </w:rPr>
        <w:t>العقوبات</w:t>
      </w:r>
      <w:r w:rsidR="00487760">
        <w:rPr>
          <w:rtl/>
        </w:rPr>
        <w:t xml:space="preserve"> </w:t>
      </w:r>
      <w:r>
        <w:rPr>
          <w:rtl/>
        </w:rPr>
        <w:t>وقانون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الجزائية.</w:t>
      </w:r>
      <w:r w:rsidR="00487760">
        <w:rPr>
          <w:rtl/>
        </w:rPr>
        <w:t xml:space="preserve"> </w:t>
      </w:r>
      <w:r>
        <w:rPr>
          <w:rtl/>
        </w:rPr>
        <w:t>بيد</w:t>
      </w:r>
      <w:r w:rsidR="00487760">
        <w:rPr>
          <w:rtl/>
        </w:rPr>
        <w:t xml:space="preserve"> </w:t>
      </w:r>
      <w:r>
        <w:rPr>
          <w:rtl/>
        </w:rPr>
        <w:t>أنها</w:t>
      </w:r>
      <w:r w:rsidR="00487760">
        <w:rPr>
          <w:rtl/>
        </w:rPr>
        <w:t xml:space="preserve"> </w:t>
      </w:r>
      <w:r>
        <w:rPr>
          <w:rtl/>
        </w:rPr>
        <w:t>تأسف</w:t>
      </w:r>
      <w:r w:rsidR="00487760">
        <w:rPr>
          <w:rtl/>
        </w:rPr>
        <w:t xml:space="preserve"> </w:t>
      </w:r>
      <w:r>
        <w:rPr>
          <w:rtl/>
        </w:rPr>
        <w:t>لعدم</w:t>
      </w:r>
      <w:r w:rsidR="00487760">
        <w:rPr>
          <w:rtl/>
        </w:rPr>
        <w:t xml:space="preserve"> </w:t>
      </w:r>
      <w:r>
        <w:rPr>
          <w:rtl/>
        </w:rPr>
        <w:t>وضع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بعد</w:t>
      </w:r>
      <w:r w:rsidR="00487760">
        <w:rPr>
          <w:rtl/>
        </w:rPr>
        <w:t xml:space="preserve"> </w:t>
      </w:r>
      <w:r>
        <w:rPr>
          <w:rtl/>
        </w:rPr>
        <w:t>تعريفا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لجريمة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يتماشى</w:t>
      </w:r>
      <w:r w:rsidR="00487760">
        <w:rPr>
          <w:rtl/>
        </w:rPr>
        <w:t xml:space="preserve"> </w:t>
      </w:r>
      <w:r>
        <w:rPr>
          <w:rtl/>
        </w:rPr>
        <w:t>مع</w:t>
      </w:r>
      <w:r w:rsidR="00487760">
        <w:rPr>
          <w:rtl/>
        </w:rPr>
        <w:t xml:space="preserve"> </w:t>
      </w:r>
      <w:r>
        <w:rPr>
          <w:rtl/>
        </w:rPr>
        <w:t>المادة</w:t>
      </w:r>
      <w:r w:rsidR="00487760">
        <w:rPr>
          <w:rtl/>
        </w:rPr>
        <w:t xml:space="preserve"> </w:t>
      </w:r>
      <w:r w:rsidRPr="00BC5E16">
        <w:rPr>
          <w:rtl/>
        </w:rPr>
        <w:t>1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الاتفاقية.</w:t>
      </w:r>
      <w:r w:rsidR="00487760">
        <w:rPr>
          <w:rtl/>
        </w:rPr>
        <w:t xml:space="preserve"> </w:t>
      </w:r>
      <w:r>
        <w:rPr>
          <w:rtl/>
        </w:rPr>
        <w:t>وعلاوة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، </w:t>
      </w:r>
      <w:r>
        <w:rPr>
          <w:rtl/>
        </w:rPr>
        <w:t>وفيما</w:t>
      </w:r>
      <w:r w:rsidR="00487760">
        <w:rPr>
          <w:rtl/>
        </w:rPr>
        <w:t xml:space="preserve"> </w:t>
      </w:r>
      <w:r>
        <w:rPr>
          <w:rtl/>
        </w:rPr>
        <w:t>يتعلق</w:t>
      </w:r>
      <w:r w:rsidR="00487760">
        <w:rPr>
          <w:rtl/>
        </w:rPr>
        <w:t xml:space="preserve"> </w:t>
      </w:r>
      <w:r>
        <w:rPr>
          <w:rtl/>
        </w:rPr>
        <w:t>بالإطار</w:t>
      </w:r>
      <w:r w:rsidR="00487760">
        <w:rPr>
          <w:rtl/>
        </w:rPr>
        <w:t xml:space="preserve"> </w:t>
      </w:r>
      <w:r>
        <w:rPr>
          <w:rtl/>
        </w:rPr>
        <w:t>القانوني</w:t>
      </w:r>
      <w:r w:rsidR="00487760">
        <w:rPr>
          <w:rtl/>
        </w:rPr>
        <w:t xml:space="preserve"> </w:t>
      </w:r>
      <w:r>
        <w:rPr>
          <w:rtl/>
        </w:rPr>
        <w:t>الوطني</w:t>
      </w:r>
      <w:r w:rsidR="00487760">
        <w:rPr>
          <w:rtl/>
        </w:rPr>
        <w:t xml:space="preserve"> </w:t>
      </w:r>
      <w:r>
        <w:rPr>
          <w:rtl/>
        </w:rPr>
        <w:t>الذي</w:t>
      </w:r>
      <w:r w:rsidR="00487760">
        <w:rPr>
          <w:rtl/>
        </w:rPr>
        <w:t xml:space="preserve"> </w:t>
      </w:r>
      <w:r>
        <w:rPr>
          <w:rtl/>
        </w:rPr>
        <w:t>يجرم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، </w:t>
      </w:r>
      <w:r>
        <w:rPr>
          <w:rtl/>
        </w:rPr>
        <w:t>تلاحظ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الشواغل</w:t>
      </w:r>
      <w:r w:rsidR="00487760">
        <w:rPr>
          <w:rtl/>
        </w:rPr>
        <w:t xml:space="preserve"> </w:t>
      </w:r>
      <w:r>
        <w:rPr>
          <w:rtl/>
        </w:rPr>
        <w:t>التالية:</w:t>
      </w:r>
    </w:p>
    <w:p w14:paraId="792D4073" w14:textId="1781EFA1" w:rsidR="00BC72A0" w:rsidRPr="00D6325E" w:rsidRDefault="00BC72A0" w:rsidP="00BC72A0">
      <w:pPr>
        <w:pStyle w:val="SingleTxtGA"/>
        <w:rPr>
          <w:rFonts w:eastAsia="Malgun Gothic"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>
        <w:rPr>
          <w:rtl/>
        </w:rPr>
        <w:t>يقتصر</w:t>
      </w:r>
      <w:r w:rsidR="00487760">
        <w:rPr>
          <w:rtl/>
        </w:rPr>
        <w:t xml:space="preserve"> </w:t>
      </w:r>
      <w:r>
        <w:rPr>
          <w:rtl/>
        </w:rPr>
        <w:t>تطبيق</w:t>
      </w:r>
      <w:r w:rsidR="00487760">
        <w:rPr>
          <w:rtl/>
        </w:rPr>
        <w:t xml:space="preserve"> </w:t>
      </w:r>
      <w:r>
        <w:rPr>
          <w:rtl/>
        </w:rPr>
        <w:t>حظر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الوارد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العقوبات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الموظفين</w:t>
      </w:r>
      <w:r w:rsidR="00487760">
        <w:rPr>
          <w:rtl/>
        </w:rPr>
        <w:t xml:space="preserve"> </w:t>
      </w:r>
      <w:r>
        <w:rPr>
          <w:rtl/>
        </w:rPr>
        <w:t>العموميين</w:t>
      </w:r>
      <w:r w:rsidR="00487760">
        <w:rPr>
          <w:rtl/>
        </w:rPr>
        <w:t xml:space="preserve"> </w:t>
      </w:r>
      <w:r>
        <w:rPr>
          <w:rtl/>
        </w:rPr>
        <w:t>الذين</w:t>
      </w:r>
      <w:r w:rsidR="00487760">
        <w:rPr>
          <w:rtl/>
        </w:rPr>
        <w:t xml:space="preserve"> </w:t>
      </w:r>
      <w:r>
        <w:rPr>
          <w:rtl/>
        </w:rPr>
        <w:t>يستخدمون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ضد</w:t>
      </w:r>
      <w:r w:rsidR="00487760">
        <w:rPr>
          <w:rtl/>
        </w:rPr>
        <w:t xml:space="preserve"> </w:t>
      </w:r>
      <w:r>
        <w:rPr>
          <w:rtl/>
        </w:rPr>
        <w:t>شخص</w:t>
      </w:r>
      <w:r w:rsidR="00487760">
        <w:rPr>
          <w:rtl/>
        </w:rPr>
        <w:t xml:space="preserve"> </w:t>
      </w:r>
      <w:r>
        <w:rPr>
          <w:rtl/>
        </w:rPr>
        <w:t>متهم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شاهد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خبير؛</w:t>
      </w:r>
    </w:p>
    <w:p w14:paraId="580E7F46" w14:textId="7F8C3824" w:rsidR="00BC72A0" w:rsidRPr="00A1604A" w:rsidRDefault="00BC72A0" w:rsidP="00BC72A0">
      <w:pPr>
        <w:pStyle w:val="SingleTxtGA"/>
        <w:rPr>
          <w:rFonts w:eastAsia="Malgun Gothic"/>
          <w:spacing w:val="-2"/>
          <w:szCs w:val="20"/>
          <w:lang w:val="ar-SA" w:eastAsia="zh-TW" w:bidi="en-GB"/>
        </w:rPr>
      </w:pPr>
      <w:r w:rsidRPr="00A1604A">
        <w:rPr>
          <w:spacing w:val="-2"/>
          <w:rtl/>
        </w:rPr>
        <w:lastRenderedPageBreak/>
        <w:tab/>
        <w:t>(ب)</w:t>
      </w:r>
      <w:r w:rsidRPr="00A1604A">
        <w:rPr>
          <w:spacing w:val="-2"/>
          <w:rtl/>
        </w:rPr>
        <w:tab/>
        <w:t>يفتقر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تشريع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الدولة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الطرف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إلى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حكم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ينص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على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عدم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جواز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التذرع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بأي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ظروف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استثنائية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أيا</w:t>
      </w:r>
      <w:r w:rsidR="00487760" w:rsidRPr="00A1604A">
        <w:rPr>
          <w:rFonts w:hint="cs"/>
          <w:spacing w:val="-2"/>
          <w:rtl/>
        </w:rPr>
        <w:t>ً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كانت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سواء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كانت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حالة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حرب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أو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تهديدا</w:t>
      </w:r>
      <w:r w:rsidR="00487760" w:rsidRPr="00A1604A">
        <w:rPr>
          <w:rFonts w:hint="cs"/>
          <w:spacing w:val="-2"/>
          <w:rtl/>
        </w:rPr>
        <w:t>ً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بالحرب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أو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عدم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استقرار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سياسي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داخلي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أو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حالة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طوارئ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عامة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أخرى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لتسويغ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التعذيب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تمشيا</w:t>
      </w:r>
      <w:r w:rsidR="00487760" w:rsidRPr="00A1604A">
        <w:rPr>
          <w:rFonts w:hint="cs"/>
          <w:spacing w:val="-2"/>
          <w:rtl/>
        </w:rPr>
        <w:t>ً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مع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المادة</w:t>
      </w:r>
      <w:r w:rsidR="00487760" w:rsidRPr="00A1604A">
        <w:rPr>
          <w:spacing w:val="-2"/>
          <w:rtl/>
        </w:rPr>
        <w:t xml:space="preserve"> </w:t>
      </w:r>
      <w:r w:rsidRPr="00BC5E16">
        <w:rPr>
          <w:spacing w:val="-2"/>
          <w:rtl/>
        </w:rPr>
        <w:t>2</w:t>
      </w:r>
      <w:r w:rsidRPr="00A1604A">
        <w:rPr>
          <w:rFonts w:ascii="Traditional Arabic"/>
          <w:spacing w:val="-2"/>
          <w:szCs w:val="20"/>
          <w:rtl/>
        </w:rPr>
        <w:t>(</w:t>
      </w:r>
      <w:r w:rsidRPr="00BC5E16">
        <w:rPr>
          <w:spacing w:val="-2"/>
          <w:rtl/>
        </w:rPr>
        <w:t>2</w:t>
      </w:r>
      <w:r w:rsidRPr="00A1604A">
        <w:rPr>
          <w:rFonts w:ascii="Traditional Arabic"/>
          <w:spacing w:val="-2"/>
          <w:szCs w:val="20"/>
          <w:rtl/>
        </w:rPr>
        <w:t>)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الاتفاقية؛</w:t>
      </w:r>
    </w:p>
    <w:p w14:paraId="3F35983E" w14:textId="17A95464" w:rsidR="00BC72A0" w:rsidRPr="0093165E" w:rsidRDefault="00BC72A0" w:rsidP="00BC72A0">
      <w:pPr>
        <w:pStyle w:val="SingleTxtGA"/>
        <w:rPr>
          <w:rFonts w:eastAsia="Malgun Gothic"/>
          <w:szCs w:val="20"/>
          <w:lang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>
        <w:rPr>
          <w:rtl/>
        </w:rPr>
        <w:t>العقوبات</w:t>
      </w:r>
      <w:r w:rsidR="00487760">
        <w:rPr>
          <w:rtl/>
        </w:rPr>
        <w:t xml:space="preserve"> </w:t>
      </w:r>
      <w:r>
        <w:rPr>
          <w:rtl/>
        </w:rPr>
        <w:t>المنصوص</w:t>
      </w:r>
      <w:r w:rsidR="00487760">
        <w:rPr>
          <w:rtl/>
        </w:rPr>
        <w:t xml:space="preserve"> </w:t>
      </w:r>
      <w:r>
        <w:rPr>
          <w:rtl/>
        </w:rPr>
        <w:t>عليها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العقوبات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جريمة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 </w:t>
      </w:r>
      <w:r>
        <w:rPr>
          <w:rtl/>
        </w:rPr>
        <w:t>السلطة</w:t>
      </w:r>
      <w:r w:rsidR="00487760">
        <w:rPr>
          <w:rtl/>
        </w:rPr>
        <w:t xml:space="preserve"> </w:t>
      </w:r>
      <w:r>
        <w:rPr>
          <w:rtl/>
        </w:rPr>
        <w:t>التقديرية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إصدار</w:t>
      </w:r>
      <w:r w:rsidR="00487760">
        <w:rPr>
          <w:rtl/>
        </w:rPr>
        <w:t xml:space="preserve"> </w:t>
      </w:r>
      <w:r>
        <w:rPr>
          <w:rtl/>
        </w:rPr>
        <w:t>العقوبة</w:t>
      </w:r>
      <w:r w:rsidR="00487760">
        <w:rPr>
          <w:rtl/>
        </w:rPr>
        <w:t xml:space="preserve">،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تسمح</w:t>
      </w:r>
      <w:r w:rsidR="00487760">
        <w:rPr>
          <w:rtl/>
        </w:rPr>
        <w:t xml:space="preserve"> </w:t>
      </w:r>
      <w:r>
        <w:rPr>
          <w:rtl/>
        </w:rPr>
        <w:t>بالسجن</w:t>
      </w:r>
      <w:r w:rsidR="00487760">
        <w:rPr>
          <w:rtl/>
        </w:rPr>
        <w:t xml:space="preserve"> </w:t>
      </w:r>
      <w:r>
        <w:rPr>
          <w:rtl/>
        </w:rPr>
        <w:t>لمدة</w:t>
      </w:r>
      <w:r w:rsidR="00487760">
        <w:rPr>
          <w:rtl/>
        </w:rPr>
        <w:t xml:space="preserve"> </w:t>
      </w:r>
      <w:r>
        <w:rPr>
          <w:rtl/>
        </w:rPr>
        <w:t>تتراوح</w:t>
      </w:r>
      <w:r w:rsidR="00487760">
        <w:rPr>
          <w:rtl/>
        </w:rPr>
        <w:t xml:space="preserve"> </w:t>
      </w:r>
      <w:r>
        <w:rPr>
          <w:rtl/>
        </w:rPr>
        <w:t>بين</w:t>
      </w:r>
      <w:r w:rsidR="00487760">
        <w:rPr>
          <w:rtl/>
        </w:rPr>
        <w:t xml:space="preserve"> </w:t>
      </w:r>
      <w:r w:rsidRPr="00BC5E16">
        <w:rPr>
          <w:rtl/>
        </w:rPr>
        <w:t>3</w:t>
      </w:r>
      <w:r w:rsidR="00487760">
        <w:rPr>
          <w:rtl/>
        </w:rPr>
        <w:t xml:space="preserve"> </w:t>
      </w:r>
      <w:r>
        <w:rPr>
          <w:rtl/>
        </w:rPr>
        <w:t>سنوات</w:t>
      </w:r>
      <w:r w:rsidR="00487760">
        <w:rPr>
          <w:rtl/>
        </w:rPr>
        <w:t xml:space="preserve"> </w:t>
      </w:r>
      <w:r w:rsidRPr="0007214A">
        <w:rPr>
          <w:szCs w:val="20"/>
          <w:rtl/>
        </w:rPr>
        <w:t>و</w:t>
      </w:r>
      <w:r w:rsidRPr="00BC5E16">
        <w:rPr>
          <w:rtl/>
        </w:rPr>
        <w:t>15</w:t>
      </w:r>
      <w:r w:rsidR="00487760">
        <w:rPr>
          <w:rtl/>
        </w:rPr>
        <w:t xml:space="preserve"> </w:t>
      </w:r>
      <w:r>
        <w:rPr>
          <w:rtl/>
        </w:rPr>
        <w:t>سنة</w:t>
      </w:r>
      <w:r w:rsidR="00487760">
        <w:rPr>
          <w:rtl/>
        </w:rPr>
        <w:t xml:space="preserve">، </w:t>
      </w:r>
      <w:r>
        <w:rPr>
          <w:rtl/>
        </w:rPr>
        <w:t>وتصنيف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كجنحة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بعض</w:t>
      </w:r>
      <w:r w:rsidR="00487760">
        <w:rPr>
          <w:rtl/>
        </w:rPr>
        <w:t xml:space="preserve"> </w:t>
      </w:r>
      <w:r>
        <w:rPr>
          <w:rtl/>
        </w:rPr>
        <w:t>الحالات</w:t>
      </w:r>
      <w:r w:rsidR="00487760">
        <w:rPr>
          <w:rtl/>
        </w:rPr>
        <w:t xml:space="preserve">، </w:t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تتناسب</w:t>
      </w:r>
      <w:r w:rsidR="00487760">
        <w:rPr>
          <w:rtl/>
        </w:rPr>
        <w:t xml:space="preserve"> </w:t>
      </w:r>
      <w:r>
        <w:rPr>
          <w:rtl/>
        </w:rPr>
        <w:t>مع</w:t>
      </w:r>
      <w:r w:rsidR="00487760">
        <w:rPr>
          <w:rtl/>
        </w:rPr>
        <w:t xml:space="preserve"> </w:t>
      </w:r>
      <w:r>
        <w:rPr>
          <w:rtl/>
        </w:rPr>
        <w:t>جسامة</w:t>
      </w:r>
      <w:r w:rsidR="00487760">
        <w:rPr>
          <w:rtl/>
        </w:rPr>
        <w:t xml:space="preserve"> </w:t>
      </w:r>
      <w:r>
        <w:rPr>
          <w:rtl/>
        </w:rPr>
        <w:t>الجريمة؛</w:t>
      </w:r>
    </w:p>
    <w:p w14:paraId="061E4703" w14:textId="4152ABBF" w:rsidR="00BC72A0" w:rsidRPr="0007214A" w:rsidRDefault="00BC72A0" w:rsidP="00BC72A0">
      <w:pPr>
        <w:pStyle w:val="SingleTxtGA"/>
        <w:rPr>
          <w:rFonts w:eastAsia="Malgun Gothic"/>
          <w:szCs w:val="20"/>
          <w:lang w:eastAsia="zh-TW" w:bidi="en-GB"/>
        </w:rPr>
      </w:pPr>
      <w:r w:rsidRPr="00BC72A0">
        <w:rPr>
          <w:rtl/>
        </w:rPr>
        <w:tab/>
        <w:t>(د)</w:t>
      </w:r>
      <w:r w:rsidRPr="00BC72A0">
        <w:rPr>
          <w:rtl/>
        </w:rPr>
        <w:tab/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يزال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التقادم</w:t>
      </w:r>
      <w:r w:rsidR="00487760">
        <w:rPr>
          <w:rtl/>
        </w:rPr>
        <w:t xml:space="preserve"> </w:t>
      </w:r>
      <w:r>
        <w:rPr>
          <w:rtl/>
        </w:rPr>
        <w:t>ساريا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جريمة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، </w:t>
      </w:r>
      <w:r>
        <w:rPr>
          <w:rtl/>
        </w:rPr>
        <w:t>وقد</w:t>
      </w:r>
      <w:r w:rsidR="00487760">
        <w:rPr>
          <w:rtl/>
        </w:rPr>
        <w:t xml:space="preserve"> </w:t>
      </w:r>
      <w:r>
        <w:rPr>
          <w:rtl/>
        </w:rPr>
        <w:t>تنقضي</w:t>
      </w:r>
      <w:r w:rsidR="00487760">
        <w:rPr>
          <w:rtl/>
        </w:rPr>
        <w:t xml:space="preserve"> </w:t>
      </w:r>
      <w:r>
        <w:rPr>
          <w:rtl/>
        </w:rPr>
        <w:t>مدة</w:t>
      </w:r>
      <w:r w:rsidR="00487760">
        <w:rPr>
          <w:rtl/>
        </w:rPr>
        <w:t xml:space="preserve"> </w:t>
      </w:r>
      <w:r>
        <w:rPr>
          <w:rtl/>
        </w:rPr>
        <w:t>التقادم</w:t>
      </w:r>
      <w:r w:rsidR="00487760">
        <w:rPr>
          <w:rtl/>
        </w:rPr>
        <w:t xml:space="preserve"> </w:t>
      </w:r>
      <w:r>
        <w:rPr>
          <w:rtl/>
        </w:rPr>
        <w:t>بعد</w:t>
      </w:r>
      <w:r w:rsidR="00487760">
        <w:rPr>
          <w:rtl/>
        </w:rPr>
        <w:t xml:space="preserve"> </w:t>
      </w:r>
      <w:r>
        <w:rPr>
          <w:rtl/>
        </w:rPr>
        <w:t>أقل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خمس</w:t>
      </w:r>
      <w:r w:rsidR="00487760">
        <w:rPr>
          <w:rtl/>
        </w:rPr>
        <w:t xml:space="preserve"> </w:t>
      </w:r>
      <w:r>
        <w:rPr>
          <w:rtl/>
        </w:rPr>
        <w:t>سنوات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بعض</w:t>
      </w:r>
      <w:r w:rsidR="00487760">
        <w:rPr>
          <w:rtl/>
        </w:rPr>
        <w:t xml:space="preserve"> </w:t>
      </w:r>
      <w:r>
        <w:rPr>
          <w:rtl/>
        </w:rPr>
        <w:t>الحالات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1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4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5296F250" w14:textId="09E767DD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t>8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تحث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تضع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قانونها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الوطني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تعريفا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يتماشى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التعريف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المنصوص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عليه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1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وينبغي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تستعرض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تشريعاتها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وتعدلها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أشكال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تمشيا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التعريف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الوارد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1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ملاحظة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التباينات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الخطيرة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تعريف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والتعريف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المدرج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المحلي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تخلق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ثغرات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فعلية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محتملة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للإفلات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العقاب.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وبالإضافة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يلي:</w:t>
      </w:r>
    </w:p>
    <w:p w14:paraId="03DAD80F" w14:textId="620DBFEC" w:rsidR="00BC72A0" w:rsidRPr="00BC5E16" w:rsidRDefault="00BC72A0" w:rsidP="00BC72A0">
      <w:pPr>
        <w:pStyle w:val="SingleTxtGA"/>
        <w:rPr>
          <w:rFonts w:eastAsia="Malgun Gothic"/>
          <w:bCs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 w:rsidRPr="00BC5E16">
        <w:rPr>
          <w:bCs/>
          <w:rtl/>
        </w:rPr>
        <w:t>ضمان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تكريس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حظر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باعتباره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حظرا</w:t>
      </w:r>
      <w:r w:rsidR="00487760" w:rsidRPr="00BC5E16">
        <w:rPr>
          <w:rFonts w:hint="cs"/>
          <w:bCs/>
          <w:rtl/>
        </w:rPr>
        <w:t>ً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مطلقا</w:t>
      </w:r>
      <w:r w:rsidR="00487760" w:rsidRPr="00BC5E16">
        <w:rPr>
          <w:rFonts w:hint="cs"/>
          <w:bCs/>
          <w:rtl/>
        </w:rPr>
        <w:t>ً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وغير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قابل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للتقييد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التشريعات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الوطنية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وألا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يلجأ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إليه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ظروف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استثنائية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بما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ذلك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حالة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الطوارئ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التهديد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بالحرب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لتسويغ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استخدام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تمشيا</w:t>
      </w:r>
      <w:r w:rsidR="00487760" w:rsidRPr="00BC5E16">
        <w:rPr>
          <w:rFonts w:hint="cs"/>
          <w:bCs/>
          <w:rtl/>
        </w:rPr>
        <w:t>ً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مع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المادة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2</w:t>
      </w:r>
      <w:r w:rsidRPr="00BC5E16">
        <w:rPr>
          <w:rFonts w:ascii="Traditional Arabic"/>
          <w:bCs/>
          <w:szCs w:val="20"/>
          <w:rtl/>
        </w:rPr>
        <w:t>(</w:t>
      </w:r>
      <w:r w:rsidRPr="00BC5E16">
        <w:rPr>
          <w:bCs/>
          <w:rtl/>
        </w:rPr>
        <w:t>2</w:t>
      </w:r>
      <w:r w:rsidRPr="00BC5E16">
        <w:rPr>
          <w:rFonts w:ascii="Traditional Arabic"/>
          <w:bCs/>
          <w:szCs w:val="20"/>
          <w:rtl/>
        </w:rPr>
        <w:t>)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الاتفاقية؛</w:t>
      </w:r>
    </w:p>
    <w:p w14:paraId="7D9F67A0" w14:textId="6BDA6E4F" w:rsidR="00BC72A0" w:rsidRPr="00BC5E16" w:rsidRDefault="00BC72A0" w:rsidP="00BC72A0">
      <w:pPr>
        <w:pStyle w:val="SingleTxtGA"/>
        <w:rPr>
          <w:rFonts w:eastAsia="SimSun"/>
          <w:bCs/>
          <w:szCs w:val="20"/>
          <w:lang w:val="ar-SA" w:eastAsia="zh-TW" w:bidi="en-GB"/>
        </w:rPr>
      </w:pPr>
      <w:r w:rsidRPr="00BC72A0">
        <w:rPr>
          <w:rtl/>
        </w:rPr>
        <w:tab/>
        <w:t>(ب)</w:t>
      </w:r>
      <w:r w:rsidRPr="00BC72A0">
        <w:rPr>
          <w:rtl/>
        </w:rPr>
        <w:tab/>
      </w:r>
      <w:r w:rsidRPr="00BC5E16">
        <w:rPr>
          <w:bCs/>
          <w:rtl/>
        </w:rPr>
        <w:t>ضمان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تكون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العقوبات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المفروضة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على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متناسبة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مع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جسامة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الجريمة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على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النحو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المنصوص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عليه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المادة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4</w:t>
      </w:r>
      <w:r w:rsidRPr="00BC5E16">
        <w:rPr>
          <w:rFonts w:ascii="Traditional Arabic"/>
          <w:bCs/>
          <w:szCs w:val="20"/>
          <w:rtl/>
        </w:rPr>
        <w:t>(</w:t>
      </w:r>
      <w:r w:rsidRPr="00BC5E16">
        <w:rPr>
          <w:bCs/>
          <w:rtl/>
        </w:rPr>
        <w:t>2</w:t>
      </w:r>
      <w:r w:rsidRPr="00BC5E16">
        <w:rPr>
          <w:rFonts w:ascii="Traditional Arabic"/>
          <w:bCs/>
          <w:szCs w:val="20"/>
          <w:rtl/>
        </w:rPr>
        <w:t>)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الاتفاقية؛</w:t>
      </w:r>
    </w:p>
    <w:p w14:paraId="67575D75" w14:textId="70FCC87B" w:rsidR="00BC72A0" w:rsidRPr="00BC5E16" w:rsidRDefault="00BC72A0" w:rsidP="00BC72A0">
      <w:pPr>
        <w:pStyle w:val="SingleTxtGA"/>
        <w:rPr>
          <w:rFonts w:eastAsia="SimSun"/>
          <w:bCs/>
          <w:spacing w:val="-4"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 w:rsidRPr="00BC5E16">
        <w:rPr>
          <w:bCs/>
          <w:spacing w:val="-4"/>
          <w:rtl/>
        </w:rPr>
        <w:t>ضمان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عدم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سقوط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أفعال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التعذيب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بالتقادم</w:t>
      </w:r>
      <w:r w:rsidR="00487760" w:rsidRPr="00BC5E16">
        <w:rPr>
          <w:bCs/>
          <w:spacing w:val="-4"/>
          <w:rtl/>
        </w:rPr>
        <w:t xml:space="preserve">، </w:t>
      </w:r>
      <w:r w:rsidRPr="00BC5E16">
        <w:rPr>
          <w:bCs/>
          <w:spacing w:val="-4"/>
          <w:rtl/>
        </w:rPr>
        <w:t>لما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كان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حظر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التعذيب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مطلقا</w:t>
      </w:r>
      <w:r w:rsidR="00487760" w:rsidRPr="00BC5E16">
        <w:rPr>
          <w:rFonts w:hint="cs"/>
          <w:bCs/>
          <w:spacing w:val="-4"/>
          <w:rtl/>
        </w:rPr>
        <w:t>ً</w:t>
      </w:r>
      <w:r w:rsidR="00487760" w:rsidRPr="00BC5E16">
        <w:rPr>
          <w:bCs/>
          <w:spacing w:val="-4"/>
          <w:rtl/>
        </w:rPr>
        <w:t xml:space="preserve">، </w:t>
      </w:r>
      <w:r w:rsidRPr="00BC5E16">
        <w:rPr>
          <w:bCs/>
          <w:spacing w:val="-4"/>
          <w:rtl/>
        </w:rPr>
        <w:t>بحيث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يمكن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التحقيق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بفعالية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مع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الأشخاص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الذين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يرتكبون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هذه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الجرائم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أو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يتواط</w:t>
      </w:r>
      <w:r w:rsidR="000D50A9">
        <w:rPr>
          <w:rFonts w:hint="cs"/>
          <w:bCs/>
          <w:spacing w:val="-4"/>
          <w:rtl/>
        </w:rPr>
        <w:t>ؤ</w:t>
      </w:r>
      <w:r w:rsidRPr="00BC5E16">
        <w:rPr>
          <w:bCs/>
          <w:spacing w:val="-4"/>
          <w:rtl/>
        </w:rPr>
        <w:t>ون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فيها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ومقاضاتهم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ومعاقبتهم.</w:t>
      </w:r>
    </w:p>
    <w:p w14:paraId="1DA946EB" w14:textId="0BC5FC01" w:rsidR="00BC72A0" w:rsidRPr="00BC5E16" w:rsidRDefault="00BC72A0" w:rsidP="00BC72A0">
      <w:pPr>
        <w:pStyle w:val="H23GA"/>
        <w:rPr>
          <w:szCs w:val="20"/>
          <w:lang w:val="en-US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تطبيق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الاتفاقية</w:t>
      </w:r>
    </w:p>
    <w:p w14:paraId="0212710E" w14:textId="25737F63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9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إعلانها</w:t>
      </w:r>
      <w:r w:rsidR="00487760">
        <w:rPr>
          <w:rtl/>
        </w:rPr>
        <w:t xml:space="preserve"> </w:t>
      </w:r>
      <w:r>
        <w:rPr>
          <w:rtl/>
        </w:rPr>
        <w:t>بخصوص</w:t>
      </w:r>
      <w:r w:rsidR="00487760">
        <w:rPr>
          <w:rtl/>
        </w:rPr>
        <w:t xml:space="preserve"> </w:t>
      </w:r>
      <w:r>
        <w:rPr>
          <w:rtl/>
        </w:rPr>
        <w:t>المادتين</w:t>
      </w:r>
      <w:r w:rsidR="00487760">
        <w:rPr>
          <w:rtl/>
        </w:rPr>
        <w:t xml:space="preserve"> </w:t>
      </w:r>
      <w:r w:rsidRPr="00BC5E16">
        <w:rPr>
          <w:rtl/>
        </w:rPr>
        <w:t>1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الاتفاقية</w:t>
      </w:r>
      <w:r w:rsidR="00487760">
        <w:rPr>
          <w:rtl/>
        </w:rPr>
        <w:t xml:space="preserve">، </w:t>
      </w:r>
      <w:r>
        <w:rPr>
          <w:rtl/>
        </w:rPr>
        <w:t>الذي</w:t>
      </w:r>
      <w:r w:rsidR="00487760">
        <w:rPr>
          <w:rtl/>
        </w:rPr>
        <w:t xml:space="preserve"> </w:t>
      </w:r>
      <w:r>
        <w:rPr>
          <w:rtl/>
        </w:rPr>
        <w:t>يستثني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تعريف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الألم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المعاناة</w:t>
      </w:r>
      <w:r w:rsidR="00487760">
        <w:rPr>
          <w:rtl/>
        </w:rPr>
        <w:t xml:space="preserve"> </w:t>
      </w:r>
      <w:r>
        <w:rPr>
          <w:rtl/>
        </w:rPr>
        <w:t>الناشئين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عقوبات</w:t>
      </w:r>
      <w:r w:rsidR="00487760">
        <w:rPr>
          <w:rtl/>
        </w:rPr>
        <w:t xml:space="preserve"> </w:t>
      </w:r>
      <w:r>
        <w:rPr>
          <w:rtl/>
        </w:rPr>
        <w:t>قانونية</w:t>
      </w:r>
      <w:r w:rsidR="00487760">
        <w:rPr>
          <w:rtl/>
        </w:rPr>
        <w:t xml:space="preserve">، </w:t>
      </w:r>
      <w:r>
        <w:rPr>
          <w:rtl/>
        </w:rPr>
        <w:t>وترحب</w:t>
      </w:r>
      <w:r w:rsidR="00487760">
        <w:rPr>
          <w:rtl/>
        </w:rPr>
        <w:t xml:space="preserve"> </w:t>
      </w:r>
      <w:r>
        <w:rPr>
          <w:rtl/>
        </w:rPr>
        <w:t>بعزم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النظر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سحب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 </w:t>
      </w:r>
      <w:r>
        <w:rPr>
          <w:rtl/>
        </w:rPr>
        <w:t>الإعلان.</w:t>
      </w:r>
      <w:r w:rsidR="00487760">
        <w:rPr>
          <w:rtl/>
        </w:rPr>
        <w:t xml:space="preserve"> </w:t>
      </w:r>
      <w:r>
        <w:rPr>
          <w:rtl/>
        </w:rPr>
        <w:t>بيد</w:t>
      </w:r>
      <w:r w:rsidR="00487760">
        <w:rPr>
          <w:rtl/>
        </w:rPr>
        <w:t xml:space="preserve"> </w:t>
      </w:r>
      <w:r>
        <w:rPr>
          <w:rtl/>
        </w:rPr>
        <w:t>أن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، </w:t>
      </w:r>
      <w:r>
        <w:rPr>
          <w:rtl/>
        </w:rPr>
        <w:t>إذ</w:t>
      </w:r>
      <w:r w:rsidR="00487760">
        <w:rPr>
          <w:rtl/>
        </w:rPr>
        <w:t xml:space="preserve"> </w:t>
      </w:r>
      <w:r>
        <w:rPr>
          <w:rtl/>
        </w:rPr>
        <w:t>تلاحظ</w:t>
      </w:r>
      <w:r w:rsidR="00487760">
        <w:rPr>
          <w:rtl/>
        </w:rPr>
        <w:t xml:space="preserve"> </w:t>
      </w:r>
      <w:r>
        <w:rPr>
          <w:rtl/>
        </w:rPr>
        <w:t>أن</w:t>
      </w:r>
      <w:r w:rsidR="00487760">
        <w:rPr>
          <w:rtl/>
        </w:rPr>
        <w:t xml:space="preserve"> </w:t>
      </w:r>
      <w:r>
        <w:rPr>
          <w:rtl/>
        </w:rPr>
        <w:t>الحالات</w:t>
      </w:r>
      <w:r w:rsidR="00487760">
        <w:rPr>
          <w:rtl/>
        </w:rPr>
        <w:t xml:space="preserve"> </w:t>
      </w:r>
      <w:r>
        <w:rPr>
          <w:rtl/>
        </w:rPr>
        <w:t>نادرة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Fonts w:hint="cs"/>
          <w:rtl/>
        </w:rPr>
        <w:t> </w:t>
      </w:r>
      <w:r>
        <w:rPr>
          <w:rtl/>
        </w:rPr>
        <w:t>لعلها</w:t>
      </w:r>
      <w:r w:rsidR="00487760">
        <w:rPr>
          <w:rtl/>
        </w:rPr>
        <w:t xml:space="preserve"> </w:t>
      </w:r>
      <w:r>
        <w:rPr>
          <w:rtl/>
        </w:rPr>
        <w:t>غير</w:t>
      </w:r>
      <w:r w:rsidR="00487760">
        <w:rPr>
          <w:rtl/>
        </w:rPr>
        <w:t xml:space="preserve"> </w:t>
      </w:r>
      <w:r>
        <w:rPr>
          <w:rtl/>
        </w:rPr>
        <w:t>موجودة</w:t>
      </w:r>
      <w:r w:rsidR="00487760">
        <w:rPr>
          <w:rtl/>
        </w:rPr>
        <w:t xml:space="preserve"> </w:t>
      </w:r>
      <w:r>
        <w:rPr>
          <w:rtl/>
        </w:rPr>
        <w:t>حتى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الممارسة</w:t>
      </w:r>
      <w:r w:rsidR="00487760">
        <w:rPr>
          <w:rtl/>
        </w:rPr>
        <w:t xml:space="preserve"> </w:t>
      </w:r>
      <w:r>
        <w:rPr>
          <w:rtl/>
        </w:rPr>
        <w:t>العملية</w:t>
      </w:r>
      <w:r w:rsidR="00487760">
        <w:rPr>
          <w:rtl/>
        </w:rPr>
        <w:t xml:space="preserve">، </w:t>
      </w:r>
      <w:r>
        <w:rPr>
          <w:rtl/>
        </w:rPr>
        <w:t>فإنها</w:t>
      </w:r>
      <w:r w:rsidR="00487760">
        <w:rPr>
          <w:rtl/>
        </w:rPr>
        <w:t xml:space="preserve"> </w:t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تزال</w:t>
      </w:r>
      <w:r w:rsidR="00487760">
        <w:rPr>
          <w:rtl/>
        </w:rPr>
        <w:t xml:space="preserve"> </w:t>
      </w:r>
      <w:r>
        <w:rPr>
          <w:rtl/>
        </w:rPr>
        <w:t>تشعر</w:t>
      </w:r>
      <w:r w:rsidR="00487760">
        <w:rPr>
          <w:rtl/>
        </w:rPr>
        <w:t xml:space="preserve"> </w:t>
      </w:r>
      <w:r>
        <w:rPr>
          <w:rtl/>
        </w:rPr>
        <w:t>بالقلق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عدم</w:t>
      </w:r>
      <w:r w:rsidR="00487760">
        <w:rPr>
          <w:rtl/>
        </w:rPr>
        <w:t xml:space="preserve"> </w:t>
      </w:r>
      <w:r>
        <w:rPr>
          <w:rtl/>
        </w:rPr>
        <w:t>تقديم</w:t>
      </w:r>
      <w:r w:rsidR="00487760">
        <w:rPr>
          <w:rtl/>
        </w:rPr>
        <w:t xml:space="preserve"> </w:t>
      </w:r>
      <w:r>
        <w:rPr>
          <w:rtl/>
        </w:rPr>
        <w:t>معلومات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اختصاص</w:t>
      </w:r>
      <w:r w:rsidR="00487760">
        <w:rPr>
          <w:rtl/>
        </w:rPr>
        <w:t xml:space="preserve"> </w:t>
      </w:r>
      <w:r>
        <w:rPr>
          <w:rtl/>
        </w:rPr>
        <w:t>المحاكم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فيها</w:t>
      </w:r>
      <w:r w:rsidR="00487760">
        <w:rPr>
          <w:rtl/>
        </w:rPr>
        <w:t xml:space="preserve"> </w:t>
      </w:r>
      <w:r>
        <w:rPr>
          <w:rtl/>
        </w:rPr>
        <w:t>المحاكم</w:t>
      </w:r>
      <w:r w:rsidR="00487760">
        <w:rPr>
          <w:rtl/>
        </w:rPr>
        <w:t xml:space="preserve"> </w:t>
      </w:r>
      <w:r>
        <w:rPr>
          <w:rtl/>
        </w:rPr>
        <w:t>الشرعية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إصدار</w:t>
      </w:r>
      <w:r w:rsidR="00487760">
        <w:rPr>
          <w:rtl/>
        </w:rPr>
        <w:t xml:space="preserve"> </w:t>
      </w:r>
      <w:r>
        <w:rPr>
          <w:rtl/>
        </w:rPr>
        <w:t>أحكام</w:t>
      </w:r>
      <w:r w:rsidR="00487760">
        <w:rPr>
          <w:rtl/>
        </w:rPr>
        <w:t xml:space="preserve"> </w:t>
      </w:r>
      <w:r>
        <w:rPr>
          <w:rtl/>
        </w:rPr>
        <w:t>بدنية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أحكام</w:t>
      </w:r>
      <w:r w:rsidR="00487760">
        <w:rPr>
          <w:rtl/>
        </w:rPr>
        <w:t xml:space="preserve"> </w:t>
      </w:r>
      <w:r>
        <w:rPr>
          <w:rtl/>
        </w:rPr>
        <w:t>بالإعدام</w:t>
      </w:r>
      <w:r w:rsidR="00487760">
        <w:rPr>
          <w:rtl/>
        </w:rPr>
        <w:t xml:space="preserve"> </w:t>
      </w:r>
      <w:r>
        <w:rPr>
          <w:rtl/>
        </w:rPr>
        <w:t>قد</w:t>
      </w:r>
      <w:r w:rsidR="00487760">
        <w:rPr>
          <w:rtl/>
        </w:rPr>
        <w:t xml:space="preserve"> </w:t>
      </w:r>
      <w:r>
        <w:rPr>
          <w:rtl/>
        </w:rPr>
        <w:t>تشكل</w:t>
      </w:r>
      <w:r w:rsidR="00487760">
        <w:rPr>
          <w:rtl/>
        </w:rPr>
        <w:t xml:space="preserve"> </w:t>
      </w:r>
      <w:r>
        <w:rPr>
          <w:rtl/>
        </w:rPr>
        <w:t>تعذيبا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معاملة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عقوبة</w:t>
      </w:r>
      <w:r w:rsidR="00487760">
        <w:rPr>
          <w:rtl/>
        </w:rPr>
        <w:t xml:space="preserve"> </w:t>
      </w:r>
      <w:r>
        <w:rPr>
          <w:rtl/>
        </w:rPr>
        <w:t>قاسية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إنسانية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مهينة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1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4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</w:p>
    <w:p w14:paraId="1887C4BC" w14:textId="4AB60F29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t>10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تنظر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سبيل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الأولوية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سحب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إعلانها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بشأن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المادتين</w:t>
      </w:r>
      <w:r w:rsidR="00A1604A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1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و16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واعتماد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تشريع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يحظر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صراحة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فرض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عقوبات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جنائية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تعذيبا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A1604A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عقوبة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إنسانية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مهينة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الظروف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الولايات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القضائية.</w:t>
      </w:r>
    </w:p>
    <w:p w14:paraId="2B931EF1" w14:textId="7394D1A8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الضمانات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القانونية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الأساسية</w:t>
      </w:r>
    </w:p>
    <w:p w14:paraId="4616C856" w14:textId="158231C6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11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، </w:t>
      </w:r>
      <w:r>
        <w:rPr>
          <w:rtl/>
        </w:rPr>
        <w:t>رغم</w:t>
      </w:r>
      <w:r w:rsidR="00487760">
        <w:rPr>
          <w:rtl/>
        </w:rPr>
        <w:t xml:space="preserve"> </w:t>
      </w:r>
      <w:r>
        <w:rPr>
          <w:rtl/>
        </w:rPr>
        <w:t>الأحكام</w:t>
      </w:r>
      <w:r w:rsidR="00487760">
        <w:rPr>
          <w:rtl/>
        </w:rPr>
        <w:t xml:space="preserve"> </w:t>
      </w:r>
      <w:r>
        <w:rPr>
          <w:rtl/>
        </w:rPr>
        <w:t>التشريعية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تنص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ضمانات</w:t>
      </w:r>
      <w:r w:rsidR="00487760">
        <w:rPr>
          <w:rtl/>
        </w:rPr>
        <w:t xml:space="preserve"> </w:t>
      </w:r>
      <w:r>
        <w:rPr>
          <w:rtl/>
        </w:rPr>
        <w:t>قانونية</w:t>
      </w:r>
      <w:r w:rsidR="00487760">
        <w:rPr>
          <w:rtl/>
        </w:rPr>
        <w:t xml:space="preserve"> </w:t>
      </w:r>
      <w:r>
        <w:rPr>
          <w:rtl/>
        </w:rPr>
        <w:t>أساسية</w:t>
      </w:r>
      <w:r w:rsidR="00487760">
        <w:rPr>
          <w:rtl/>
        </w:rPr>
        <w:t xml:space="preserve">، </w:t>
      </w:r>
      <w:r>
        <w:rPr>
          <w:rtl/>
        </w:rPr>
        <w:t>مثل</w:t>
      </w:r>
      <w:r w:rsidR="00487760">
        <w:rPr>
          <w:rtl/>
        </w:rPr>
        <w:t xml:space="preserve"> </w:t>
      </w:r>
      <w:r>
        <w:rPr>
          <w:rtl/>
        </w:rPr>
        <w:t>تلك</w:t>
      </w:r>
      <w:r w:rsidR="00487760">
        <w:rPr>
          <w:rtl/>
        </w:rPr>
        <w:t xml:space="preserve"> </w:t>
      </w:r>
      <w:r>
        <w:rPr>
          <w:rtl/>
        </w:rPr>
        <w:t>الواردة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الجزائية</w:t>
      </w:r>
      <w:r w:rsidR="00487760">
        <w:rPr>
          <w:rtl/>
        </w:rPr>
        <w:t xml:space="preserve">، </w:t>
      </w:r>
      <w:r>
        <w:rPr>
          <w:rtl/>
        </w:rPr>
        <w:t>بأن</w:t>
      </w:r>
      <w:r w:rsidR="00487760">
        <w:rPr>
          <w:rtl/>
        </w:rPr>
        <w:t xml:space="preserve"> </w:t>
      </w:r>
      <w:r>
        <w:rPr>
          <w:rtl/>
        </w:rPr>
        <w:t>كثيرا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ما</w:t>
      </w:r>
      <w:r w:rsidR="00487760">
        <w:rPr>
          <w:rtl/>
        </w:rPr>
        <w:t xml:space="preserve"> </w:t>
      </w:r>
      <w:r>
        <w:rPr>
          <w:rtl/>
        </w:rPr>
        <w:t>يجد</w:t>
      </w:r>
      <w:r w:rsidR="00487760">
        <w:rPr>
          <w:rtl/>
        </w:rPr>
        <w:t xml:space="preserve"> </w:t>
      </w:r>
      <w:r>
        <w:rPr>
          <w:rtl/>
        </w:rPr>
        <w:t>المحتجزون</w:t>
      </w:r>
      <w:r w:rsidR="00487760">
        <w:rPr>
          <w:rtl/>
        </w:rPr>
        <w:t xml:space="preserve"> </w:t>
      </w:r>
      <w:r>
        <w:rPr>
          <w:rtl/>
        </w:rPr>
        <w:t>صعوبة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الاتصال</w:t>
      </w:r>
      <w:r w:rsidR="00487760">
        <w:rPr>
          <w:rtl/>
        </w:rPr>
        <w:t xml:space="preserve"> </w:t>
      </w:r>
      <w:r>
        <w:rPr>
          <w:rtl/>
        </w:rPr>
        <w:t>بمحام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طبيب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أفراد</w:t>
      </w:r>
      <w:r w:rsidR="00487760">
        <w:rPr>
          <w:rtl/>
        </w:rPr>
        <w:t xml:space="preserve"> </w:t>
      </w:r>
      <w:r>
        <w:rPr>
          <w:rtl/>
        </w:rPr>
        <w:t>أسرهم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غيرهم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الأشخاص</w:t>
      </w:r>
      <w:r w:rsidR="00487760">
        <w:rPr>
          <w:rtl/>
        </w:rPr>
        <w:t xml:space="preserve"> </w:t>
      </w:r>
      <w:r>
        <w:rPr>
          <w:rtl/>
        </w:rPr>
        <w:t>الذين</w:t>
      </w:r>
      <w:r w:rsidR="00487760">
        <w:rPr>
          <w:rtl/>
        </w:rPr>
        <w:t xml:space="preserve"> </w:t>
      </w:r>
      <w:r>
        <w:rPr>
          <w:rtl/>
        </w:rPr>
        <w:t>يختارونهم.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بحرمان</w:t>
      </w:r>
      <w:r w:rsidR="00487760">
        <w:rPr>
          <w:rtl/>
        </w:rPr>
        <w:t xml:space="preserve"> </w:t>
      </w:r>
      <w:r>
        <w:rPr>
          <w:rtl/>
        </w:rPr>
        <w:t>المحتجزين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حقهم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الطعن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قانونية</w:t>
      </w:r>
      <w:r w:rsidR="00487760">
        <w:rPr>
          <w:rtl/>
        </w:rPr>
        <w:t xml:space="preserve"> </w:t>
      </w:r>
      <w:r>
        <w:rPr>
          <w:rtl/>
        </w:rPr>
        <w:t>احتجازهم</w:t>
      </w:r>
      <w:r w:rsidR="00487760">
        <w:rPr>
          <w:rtl/>
        </w:rPr>
        <w:t xml:space="preserve">، </w:t>
      </w:r>
      <w:r>
        <w:rPr>
          <w:rtl/>
        </w:rPr>
        <w:t>وفي</w:t>
      </w:r>
      <w:r w:rsidR="00487760">
        <w:rPr>
          <w:rtl/>
        </w:rPr>
        <w:t xml:space="preserve"> </w:t>
      </w:r>
      <w:r>
        <w:rPr>
          <w:rtl/>
        </w:rPr>
        <w:t>النظر</w:t>
      </w:r>
      <w:r w:rsidR="00487760">
        <w:rPr>
          <w:rtl/>
        </w:rPr>
        <w:t xml:space="preserve"> </w:t>
      </w:r>
      <w:r>
        <w:rPr>
          <w:rtl/>
        </w:rPr>
        <w:lastRenderedPageBreak/>
        <w:t>في</w:t>
      </w:r>
      <w:r w:rsidR="00487760">
        <w:rPr>
          <w:rtl/>
        </w:rPr>
        <w:t xml:space="preserve"> </w:t>
      </w:r>
      <w:r>
        <w:rPr>
          <w:rtl/>
        </w:rPr>
        <w:t>شكاواهم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وجه</w:t>
      </w:r>
      <w:r w:rsidR="00487760">
        <w:rPr>
          <w:rtl/>
        </w:rPr>
        <w:t xml:space="preserve"> </w:t>
      </w:r>
      <w:r>
        <w:rPr>
          <w:rtl/>
        </w:rPr>
        <w:t>السرعة</w:t>
      </w:r>
      <w:r w:rsidR="00487760">
        <w:rPr>
          <w:rtl/>
        </w:rPr>
        <w:t xml:space="preserve"> </w:t>
      </w:r>
      <w:r>
        <w:rPr>
          <w:rtl/>
        </w:rPr>
        <w:t>وبنزاهة</w:t>
      </w:r>
      <w:r w:rsidR="00487760">
        <w:rPr>
          <w:rtl/>
        </w:rPr>
        <w:t xml:space="preserve">، </w:t>
      </w:r>
      <w:r>
        <w:rPr>
          <w:rtl/>
        </w:rPr>
        <w:t>ولا</w:t>
      </w:r>
      <w:r w:rsidR="00487760">
        <w:rPr>
          <w:rtl/>
        </w:rPr>
        <w:t xml:space="preserve"> </w:t>
      </w:r>
      <w:r>
        <w:rPr>
          <w:rtl/>
        </w:rPr>
        <w:t>سيما</w:t>
      </w:r>
      <w:r w:rsidR="00487760">
        <w:rPr>
          <w:rtl/>
        </w:rPr>
        <w:t xml:space="preserve"> </w:t>
      </w:r>
      <w:r>
        <w:rPr>
          <w:rtl/>
        </w:rPr>
        <w:t>عندما</w:t>
      </w:r>
      <w:r w:rsidR="00487760">
        <w:rPr>
          <w:rtl/>
        </w:rPr>
        <w:t xml:space="preserve"> </w:t>
      </w:r>
      <w:r>
        <w:rPr>
          <w:rtl/>
        </w:rPr>
        <w:t>تنطوي</w:t>
      </w:r>
      <w:r w:rsidR="00487760">
        <w:rPr>
          <w:rtl/>
        </w:rPr>
        <w:t xml:space="preserve"> </w:t>
      </w:r>
      <w:r>
        <w:rPr>
          <w:rtl/>
        </w:rPr>
        <w:t>الجرائم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يحتجزون</w:t>
      </w:r>
      <w:r w:rsidR="00487760">
        <w:rPr>
          <w:rtl/>
        </w:rPr>
        <w:t xml:space="preserve"> </w:t>
      </w:r>
      <w:r>
        <w:rPr>
          <w:rtl/>
        </w:rPr>
        <w:t>بسببها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أنشطة</w:t>
      </w:r>
      <w:r w:rsidR="00487760">
        <w:rPr>
          <w:rtl/>
        </w:rPr>
        <w:t xml:space="preserve"> </w:t>
      </w:r>
      <w:r>
        <w:rPr>
          <w:rtl/>
        </w:rPr>
        <w:t>ذات</w:t>
      </w:r>
      <w:r w:rsidR="00487760">
        <w:rPr>
          <w:rtl/>
        </w:rPr>
        <w:t xml:space="preserve"> </w:t>
      </w:r>
      <w:r>
        <w:rPr>
          <w:rtl/>
        </w:rPr>
        <w:t>أغراض</w:t>
      </w:r>
      <w:r w:rsidR="00487760">
        <w:rPr>
          <w:rtl/>
        </w:rPr>
        <w:t xml:space="preserve"> </w:t>
      </w:r>
      <w:r>
        <w:rPr>
          <w:rtl/>
        </w:rPr>
        <w:t>سياسية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تتعلق</w:t>
      </w:r>
      <w:r w:rsidR="00487760">
        <w:rPr>
          <w:rtl/>
        </w:rPr>
        <w:t xml:space="preserve"> </w:t>
      </w:r>
      <w:r>
        <w:rPr>
          <w:rtl/>
        </w:rPr>
        <w:t>بأمن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(المادتان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73105B56" w14:textId="0D0956DC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t>12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باتخاذ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خطوات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فعالة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استفادة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الأشخاص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المعتقلين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الضمانات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الأساسية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بداية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احتجازهم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الحصول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فورا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مساعدة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قانونية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مستقلة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إبلاغهم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بحقوقهم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والتهم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الموجهة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إليهم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وبإخطار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أحد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أفراد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أسرهم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شخص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مناسب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آخر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اختيارهم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بشأن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احتجازهم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وطلب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زيارة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طبيب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مستقل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والحصول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خدماته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فورا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والطعن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قانونية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احتجازهم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شكاواهم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بسرعة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ونزاهة.</w:t>
      </w:r>
      <w:r w:rsidR="00487760" w:rsidRPr="00BC5E16">
        <w:rPr>
          <w:b/>
          <w:bCs/>
          <w:rtl/>
        </w:rPr>
        <w:t xml:space="preserve"> </w:t>
      </w:r>
    </w:p>
    <w:p w14:paraId="558CF91D" w14:textId="585AB751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ادعاءات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التعذيب</w:t>
      </w:r>
      <w:r w:rsidR="00487760" w:rsidRPr="00BC5E16">
        <w:rPr>
          <w:rtl/>
        </w:rPr>
        <w:t xml:space="preserve"> </w:t>
      </w:r>
      <w:r w:rsidRPr="00BC5E16">
        <w:rPr>
          <w:rtl/>
        </w:rPr>
        <w:t>أو</w:t>
      </w:r>
      <w:r w:rsidR="00487760" w:rsidRPr="00BC5E16">
        <w:rPr>
          <w:rtl/>
        </w:rPr>
        <w:t xml:space="preserve"> </w:t>
      </w:r>
      <w:r w:rsidRPr="00BC5E16">
        <w:rPr>
          <w:rtl/>
        </w:rPr>
        <w:t>سوء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المعاملة</w:t>
      </w:r>
    </w:p>
    <w:p w14:paraId="1C3DA594" w14:textId="0B72108B" w:rsidR="00BC72A0" w:rsidRPr="00A1604A" w:rsidRDefault="00BC72A0" w:rsidP="00BC72A0">
      <w:pPr>
        <w:pStyle w:val="SingleTxtGA"/>
        <w:rPr>
          <w:spacing w:val="-2"/>
          <w:szCs w:val="20"/>
          <w:lang w:val="ar-SA" w:eastAsia="zh-TW" w:bidi="en-GB"/>
        </w:rPr>
      </w:pPr>
      <w:r w:rsidRPr="00BC5E16">
        <w:rPr>
          <w:spacing w:val="-2"/>
          <w:rtl/>
        </w:rPr>
        <w:t>13</w:t>
      </w:r>
      <w:r w:rsidRPr="00A1604A">
        <w:rPr>
          <w:spacing w:val="-2"/>
          <w:rtl/>
        </w:rPr>
        <w:t>-</w:t>
      </w:r>
      <w:r w:rsidRPr="00A1604A">
        <w:rPr>
          <w:spacing w:val="-2"/>
          <w:rtl/>
        </w:rPr>
        <w:tab/>
        <w:t>تحيط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اللجنة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علما</w:t>
      </w:r>
      <w:r w:rsidR="00487760" w:rsidRPr="00A1604A">
        <w:rPr>
          <w:rFonts w:hint="cs"/>
          <w:spacing w:val="-2"/>
          <w:rtl/>
        </w:rPr>
        <w:t>ً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بالمعلومات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قدمها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وفد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الدولة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الطرف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بشأن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عدد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الشكاوى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والملاحقات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القضائية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والإدانات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المتعلقة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بالتعذيب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منذ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عام</w:t>
      </w:r>
      <w:r w:rsidR="00487760" w:rsidRPr="00A1604A">
        <w:rPr>
          <w:spacing w:val="-2"/>
          <w:rtl/>
        </w:rPr>
        <w:t xml:space="preserve"> </w:t>
      </w:r>
      <w:r w:rsidRPr="00BC5E16">
        <w:rPr>
          <w:spacing w:val="-2"/>
          <w:rtl/>
        </w:rPr>
        <w:t>2019</w:t>
      </w:r>
      <w:r w:rsidRPr="00A1604A">
        <w:rPr>
          <w:rFonts w:ascii="Traditional Arabic"/>
          <w:spacing w:val="-2"/>
          <w:szCs w:val="20"/>
          <w:rtl/>
        </w:rPr>
        <w:t>.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ومع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ذلك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يساور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اللجنة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القلق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إزاء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التقارير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تفصل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ادعاءات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تعذيب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المشتبه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فيهم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وإساءة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معاملتهم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على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أيدي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موظفي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الأمن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والموظفين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المكلفين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بإنفاذ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القوانين.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وتعرب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اللجنة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قلقها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بوجه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خاص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إزاء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ما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تضمنته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التقارير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الواردة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تفاصيل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نمط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التعذيب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وإساءة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المعاملة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ضد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المدافعين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عن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حقوق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الإنسان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والأشخاص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المتهمين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بارتكاب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جرائم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ضد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أمن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الدولة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الذين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يخضعون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بحكم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تهم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أمن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الدولة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أو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الإرهاب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الموجهة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إليهم</w:t>
      </w:r>
      <w:r w:rsidR="00487760" w:rsidRPr="00A1604A">
        <w:rPr>
          <w:spacing w:val="-2"/>
          <w:rtl/>
        </w:rPr>
        <w:t xml:space="preserve">، </w:t>
      </w:r>
      <w:r w:rsidRPr="00A1604A">
        <w:rPr>
          <w:spacing w:val="-2"/>
          <w:rtl/>
        </w:rPr>
        <w:t>لنظام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قانوني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يوفر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ضمانات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إجرائية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أقل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وأكثر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تقييدا</w:t>
      </w:r>
      <w:r w:rsidR="00487760" w:rsidRPr="00A1604A">
        <w:rPr>
          <w:rFonts w:hint="cs"/>
          <w:spacing w:val="-2"/>
          <w:rtl/>
        </w:rPr>
        <w:t>ً</w:t>
      </w:r>
      <w:r w:rsidRPr="00A1604A">
        <w:rPr>
          <w:spacing w:val="-2"/>
          <w:rtl/>
        </w:rPr>
        <w:t>.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ويساور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اللجنة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القلق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كذلك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إزاء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التقارير</w:t>
      </w:r>
      <w:r w:rsidR="00487760" w:rsidRPr="00323AB4">
        <w:rPr>
          <w:spacing w:val="-2"/>
          <w:vertAlign w:val="superscript"/>
          <w:rtl/>
        </w:rPr>
        <w:t>(</w:t>
      </w:r>
      <w:r w:rsidR="00487760" w:rsidRPr="00BC5E16">
        <w:rPr>
          <w:spacing w:val="-2"/>
          <w:vertAlign w:val="superscript"/>
          <w:lang w:val="en-US"/>
        </w:rPr>
        <w:footnoteReference w:id="5"/>
      </w:r>
      <w:r w:rsidR="00487760" w:rsidRPr="00323AB4">
        <w:rPr>
          <w:spacing w:val="-2"/>
          <w:vertAlign w:val="superscript"/>
          <w:rtl/>
        </w:rPr>
        <w:t>)</w:t>
      </w:r>
      <w:r w:rsidR="00487760" w:rsidRPr="00A1604A">
        <w:rPr>
          <w:rFonts w:hint="cs"/>
          <w:spacing w:val="-2"/>
          <w:rtl/>
        </w:rPr>
        <w:t xml:space="preserve"> </w:t>
      </w:r>
      <w:r w:rsidRPr="00A1604A">
        <w:rPr>
          <w:spacing w:val="-2"/>
          <w:rtl/>
        </w:rPr>
        <w:t>التي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تفيد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بتعذيب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المحتجزين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أو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إساءة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معاملتهم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انتقاما</w:t>
      </w:r>
      <w:r w:rsidR="00487760" w:rsidRPr="00A1604A">
        <w:rPr>
          <w:rFonts w:hint="cs"/>
          <w:spacing w:val="-2"/>
          <w:rtl/>
        </w:rPr>
        <w:t>ً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منهم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لتعاونهم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مع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الأمم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المتحدة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وممثليها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وآلياتها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في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ميدان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حقوق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الإنسان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(المواد</w:t>
      </w:r>
      <w:r w:rsidR="00487760" w:rsidRPr="00A1604A">
        <w:rPr>
          <w:spacing w:val="-2"/>
          <w:rtl/>
        </w:rPr>
        <w:t xml:space="preserve"> </w:t>
      </w:r>
      <w:r w:rsidRPr="00BC5E16">
        <w:rPr>
          <w:spacing w:val="-2"/>
          <w:rtl/>
        </w:rPr>
        <w:t>2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</w:t>
      </w:r>
      <w:r w:rsidRPr="00BC5E16">
        <w:rPr>
          <w:spacing w:val="-2"/>
          <w:rtl/>
        </w:rPr>
        <w:t>11</w:t>
      </w:r>
      <w:r w:rsidR="00487760" w:rsidRPr="00A1604A">
        <w:rPr>
          <w:spacing w:val="-2"/>
          <w:rtl/>
        </w:rPr>
        <w:t xml:space="preserve"> </w:t>
      </w:r>
      <w:r w:rsidRPr="00A1604A">
        <w:rPr>
          <w:spacing w:val="-2"/>
          <w:rtl/>
        </w:rPr>
        <w:t>و</w:t>
      </w:r>
      <w:r w:rsidRPr="00BC5E16">
        <w:rPr>
          <w:spacing w:val="-2"/>
          <w:rtl/>
        </w:rPr>
        <w:t>16</w:t>
      </w:r>
      <w:r w:rsidRPr="00A1604A">
        <w:rPr>
          <w:rFonts w:ascii="Traditional Arabic"/>
          <w:spacing w:val="-2"/>
          <w:szCs w:val="20"/>
          <w:rtl/>
        </w:rPr>
        <w:t>)</w:t>
      </w:r>
      <w:r w:rsidRPr="00A1604A">
        <w:rPr>
          <w:spacing w:val="-2"/>
          <w:rtl/>
        </w:rPr>
        <w:t>.</w:t>
      </w:r>
      <w:r w:rsidR="00487760" w:rsidRPr="00A1604A">
        <w:rPr>
          <w:spacing w:val="-2"/>
          <w:rtl/>
        </w:rPr>
        <w:t xml:space="preserve"> </w:t>
      </w:r>
    </w:p>
    <w:p w14:paraId="0405E2A8" w14:textId="75432DF4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t>14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تدعو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يلي:</w:t>
      </w:r>
    </w:p>
    <w:p w14:paraId="70D4E9DF" w14:textId="3FD63D59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يجدد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موظفو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المستويات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التأكيد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يدع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مجالا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للشك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المطلق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للتعذيب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يدينوا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علنا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ممارسات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يصدروا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تحذيرا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واضحا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يحمل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شخص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يرتكب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مثل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الأعمال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يتواطأ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بطريقة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أخرى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يشارك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المسؤولية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الشخصية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ويخضعه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للملاحقة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الجنائية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والعقوبات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المناسبة؛</w:t>
      </w:r>
    </w:p>
    <w:p w14:paraId="331CFB9C" w14:textId="21215F40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(ب)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تمكّن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المدافعين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أولئك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الذين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يتبادلون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المعلومات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آليات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المتحدة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وفعالية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يشمل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تهيئة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بيئة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مواتية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يمكنهم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أداء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عملهم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مجال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تعزيز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وحمايتها؛</w:t>
      </w:r>
      <w:r w:rsidR="00487760" w:rsidRPr="00BC5E16">
        <w:rPr>
          <w:b/>
          <w:bCs/>
          <w:rtl/>
        </w:rPr>
        <w:t xml:space="preserve"> </w:t>
      </w:r>
    </w:p>
    <w:p w14:paraId="79ED6337" w14:textId="48EA665D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امتثال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قوانين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مكافحة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الإرهاب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والقوانين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امتثالا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تاما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للمعايير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يشمل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توفير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الضمانات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الأساسية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المبينة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الفقرة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13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التعليق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رقم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</w:t>
      </w:r>
      <w:r w:rsidRPr="00BC5E16">
        <w:rPr>
          <w:rFonts w:ascii="Traditional Arabic"/>
          <w:b/>
          <w:bCs/>
          <w:szCs w:val="20"/>
          <w:rtl/>
        </w:rPr>
        <w:t>(</w:t>
      </w:r>
      <w:r w:rsidRPr="00BC5E16">
        <w:rPr>
          <w:b/>
          <w:bCs/>
          <w:rtl/>
        </w:rPr>
        <w:t>2007</w:t>
      </w:r>
      <w:r w:rsidRPr="00BC5E16">
        <w:rPr>
          <w:rFonts w:ascii="Traditional Arabic"/>
          <w:b/>
          <w:bCs/>
          <w:szCs w:val="20"/>
          <w:rtl/>
        </w:rPr>
        <w:t>)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وتطبيق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الضمانات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عمليا؛</w:t>
      </w:r>
      <w:r w:rsidR="00487760" w:rsidRPr="00BC5E16">
        <w:rPr>
          <w:b/>
          <w:bCs/>
          <w:rtl/>
        </w:rPr>
        <w:t xml:space="preserve"> </w:t>
      </w:r>
    </w:p>
    <w:p w14:paraId="23042321" w14:textId="4FE75EE8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(د)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مقاضاة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موظفي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وإنفاذ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الذين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يمارسون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ومعاقبتهم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بعقوبات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تتناسب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جسامة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جريمة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نحو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تقتضي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4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الاتفاقية؛</w:t>
      </w:r>
    </w:p>
    <w:p w14:paraId="70C45D10" w14:textId="2406B0C3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(ه)</w:t>
      </w:r>
      <w:r w:rsidRPr="00BC72A0">
        <w:rPr>
          <w:rtl/>
        </w:rPr>
        <w:tab/>
      </w:r>
      <w:r w:rsidRPr="00BC5E16">
        <w:rPr>
          <w:b/>
          <w:bCs/>
          <w:rtl/>
        </w:rPr>
        <w:t>مواصلة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وتعزيز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تدريب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موظفي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وإنفاذ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المطلق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للتعذيب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أحكام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واستخدام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تقنيات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التحقيق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الجنائي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غير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القسرية.</w:t>
      </w:r>
    </w:p>
    <w:p w14:paraId="383311DE" w14:textId="7FA063DA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lastRenderedPageBreak/>
        <w:tab/>
      </w:r>
      <w:r w:rsidRPr="00BC5E16">
        <w:rPr>
          <w:rtl/>
        </w:rPr>
        <w:tab/>
        <w:t>النزاع</w:t>
      </w:r>
      <w:r w:rsidR="00487760" w:rsidRPr="00BC5E16">
        <w:rPr>
          <w:rtl/>
        </w:rPr>
        <w:t xml:space="preserve"> </w:t>
      </w:r>
      <w:r w:rsidRPr="00BC5E16">
        <w:rPr>
          <w:rtl/>
        </w:rPr>
        <w:t>في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اليمن</w:t>
      </w:r>
    </w:p>
    <w:p w14:paraId="1A415096" w14:textId="11DA6859" w:rsidR="00BC72A0" w:rsidRPr="00BC5E16" w:rsidRDefault="00BC72A0" w:rsidP="00BC72A0">
      <w:pPr>
        <w:pStyle w:val="SingleTxtGA"/>
        <w:rPr>
          <w:rFonts w:eastAsia="SimSun"/>
          <w:bCs/>
          <w:szCs w:val="20"/>
          <w:lang w:eastAsia="zh-TW" w:bidi="en-GB"/>
        </w:rPr>
      </w:pPr>
      <w:r w:rsidRPr="00BC5E16">
        <w:rPr>
          <w:rtl/>
        </w:rPr>
        <w:t>15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رغم</w:t>
      </w:r>
      <w:r w:rsidR="00487760">
        <w:rPr>
          <w:rtl/>
        </w:rPr>
        <w:t xml:space="preserve"> </w:t>
      </w:r>
      <w:r>
        <w:rPr>
          <w:rtl/>
        </w:rPr>
        <w:t>المعلومات</w:t>
      </w:r>
      <w:r w:rsidR="00487760">
        <w:rPr>
          <w:rtl/>
        </w:rPr>
        <w:t xml:space="preserve"> </w:t>
      </w:r>
      <w:r>
        <w:rPr>
          <w:rtl/>
        </w:rPr>
        <w:t>المقدمة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انسحاب</w:t>
      </w:r>
      <w:r w:rsidR="00487760">
        <w:rPr>
          <w:rtl/>
        </w:rPr>
        <w:t xml:space="preserve"> </w:t>
      </w:r>
      <w:r>
        <w:rPr>
          <w:rtl/>
        </w:rPr>
        <w:t>القوات</w:t>
      </w:r>
      <w:r w:rsidR="00487760">
        <w:rPr>
          <w:rtl/>
        </w:rPr>
        <w:t xml:space="preserve"> </w:t>
      </w:r>
      <w:r>
        <w:rPr>
          <w:rtl/>
        </w:rPr>
        <w:t>المسلحة</w:t>
      </w:r>
      <w:r w:rsidR="00487760">
        <w:rPr>
          <w:rtl/>
        </w:rPr>
        <w:t xml:space="preserve"> </w:t>
      </w:r>
      <w:r>
        <w:rPr>
          <w:rtl/>
        </w:rPr>
        <w:t>للدولة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الأراضي</w:t>
      </w:r>
      <w:r w:rsidR="00487760">
        <w:rPr>
          <w:rtl/>
        </w:rPr>
        <w:t xml:space="preserve"> </w:t>
      </w:r>
      <w:r>
        <w:rPr>
          <w:rtl/>
        </w:rPr>
        <w:t>اليمنية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2019</w:t>
      </w:r>
      <w:r w:rsidR="00487760">
        <w:rPr>
          <w:rtl/>
        </w:rPr>
        <w:t xml:space="preserve">، </w:t>
      </w:r>
      <w:r>
        <w:rPr>
          <w:rtl/>
        </w:rPr>
        <w:t>فإنها</w:t>
      </w:r>
      <w:r w:rsidR="00487760">
        <w:rPr>
          <w:rtl/>
        </w:rPr>
        <w:t xml:space="preserve"> </w:t>
      </w:r>
      <w:r>
        <w:rPr>
          <w:rtl/>
        </w:rPr>
        <w:t>تشعر</w:t>
      </w:r>
      <w:r w:rsidR="00487760">
        <w:rPr>
          <w:rtl/>
        </w:rPr>
        <w:t xml:space="preserve"> </w:t>
      </w:r>
      <w:r>
        <w:rPr>
          <w:rtl/>
        </w:rPr>
        <w:t>بالقلق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بارتكاب</w:t>
      </w:r>
      <w:r w:rsidR="00487760">
        <w:rPr>
          <w:rtl/>
        </w:rPr>
        <w:t xml:space="preserve"> </w:t>
      </w:r>
      <w:r>
        <w:rPr>
          <w:rtl/>
        </w:rPr>
        <w:t>انتهاكات</w:t>
      </w:r>
      <w:r w:rsidR="00487760">
        <w:rPr>
          <w:rtl/>
        </w:rPr>
        <w:t xml:space="preserve"> </w:t>
      </w:r>
      <w:r>
        <w:rPr>
          <w:rtl/>
        </w:rPr>
        <w:t>جسيمة</w:t>
      </w:r>
      <w:r w:rsidR="00487760">
        <w:rPr>
          <w:rtl/>
        </w:rPr>
        <w:t xml:space="preserve"> </w:t>
      </w:r>
      <w:r>
        <w:rPr>
          <w:rtl/>
        </w:rPr>
        <w:t>لحقوق</w:t>
      </w:r>
      <w:r w:rsidR="00487760">
        <w:rPr>
          <w:rtl/>
        </w:rPr>
        <w:t xml:space="preserve"> </w:t>
      </w:r>
      <w:r>
        <w:rPr>
          <w:rtl/>
        </w:rPr>
        <w:t>الإنسان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جانب</w:t>
      </w:r>
      <w:r w:rsidR="00487760">
        <w:rPr>
          <w:rtl/>
        </w:rPr>
        <w:t xml:space="preserve"> </w:t>
      </w:r>
      <w:r>
        <w:rPr>
          <w:rtl/>
        </w:rPr>
        <w:t>القوات</w:t>
      </w:r>
      <w:r w:rsidR="00487760">
        <w:rPr>
          <w:rtl/>
        </w:rPr>
        <w:t xml:space="preserve"> </w:t>
      </w:r>
      <w:r>
        <w:rPr>
          <w:rtl/>
        </w:rPr>
        <w:t>المسلحة</w:t>
      </w:r>
      <w:r w:rsidR="00487760">
        <w:rPr>
          <w:rtl/>
        </w:rPr>
        <w:t xml:space="preserve"> </w:t>
      </w:r>
      <w:r>
        <w:rPr>
          <w:rtl/>
        </w:rPr>
        <w:t>النظامية</w:t>
      </w:r>
      <w:r w:rsidR="00487760">
        <w:rPr>
          <w:rtl/>
        </w:rPr>
        <w:t xml:space="preserve"> </w:t>
      </w:r>
      <w:r>
        <w:rPr>
          <w:rtl/>
        </w:rPr>
        <w:t>للدولة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، </w:t>
      </w:r>
      <w:r>
        <w:rPr>
          <w:rtl/>
        </w:rPr>
        <w:t>وجهات</w:t>
      </w:r>
      <w:r w:rsidR="00487760">
        <w:rPr>
          <w:rtl/>
        </w:rPr>
        <w:t xml:space="preserve"> </w:t>
      </w:r>
      <w:r>
        <w:rPr>
          <w:rtl/>
        </w:rPr>
        <w:t>فاعلة</w:t>
      </w:r>
      <w:r w:rsidR="00487760">
        <w:rPr>
          <w:rtl/>
        </w:rPr>
        <w:t xml:space="preserve"> </w:t>
      </w:r>
      <w:r>
        <w:rPr>
          <w:rtl/>
        </w:rPr>
        <w:t>غير</w:t>
      </w:r>
      <w:r w:rsidR="00487760">
        <w:rPr>
          <w:rtl/>
        </w:rPr>
        <w:t xml:space="preserve"> </w:t>
      </w:r>
      <w:r>
        <w:rPr>
          <w:rtl/>
        </w:rPr>
        <w:t>تابعة</w:t>
      </w:r>
      <w:r w:rsidR="00487760">
        <w:rPr>
          <w:rtl/>
        </w:rPr>
        <w:t xml:space="preserve"> </w:t>
      </w:r>
      <w:r>
        <w:rPr>
          <w:rtl/>
        </w:rPr>
        <w:t>للدولة</w:t>
      </w:r>
      <w:r w:rsidR="00487760">
        <w:rPr>
          <w:rtl/>
        </w:rPr>
        <w:t xml:space="preserve"> </w:t>
      </w:r>
      <w:r>
        <w:rPr>
          <w:rtl/>
        </w:rPr>
        <w:t>تعزى</w:t>
      </w:r>
      <w:r w:rsidR="00487760">
        <w:rPr>
          <w:rtl/>
        </w:rPr>
        <w:t xml:space="preserve"> </w:t>
      </w:r>
      <w:r>
        <w:rPr>
          <w:rtl/>
        </w:rPr>
        <w:t>أفعالها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، </w:t>
      </w:r>
      <w:r>
        <w:rPr>
          <w:rtl/>
        </w:rPr>
        <w:t>وفي</w:t>
      </w:r>
      <w:r w:rsidR="00487760">
        <w:rPr>
          <w:rtl/>
        </w:rPr>
        <w:t xml:space="preserve"> </w:t>
      </w:r>
      <w:r>
        <w:rPr>
          <w:rtl/>
        </w:rPr>
        <w:t>مراكز</w:t>
      </w:r>
      <w:r w:rsidR="00487760">
        <w:rPr>
          <w:rtl/>
        </w:rPr>
        <w:t xml:space="preserve"> </w:t>
      </w:r>
      <w:r>
        <w:rPr>
          <w:rtl/>
        </w:rPr>
        <w:t>الاحتجاز</w:t>
      </w:r>
      <w:r w:rsidR="00487760">
        <w:rPr>
          <w:rtl/>
        </w:rPr>
        <w:t xml:space="preserve"> </w:t>
      </w:r>
      <w:r>
        <w:rPr>
          <w:rtl/>
        </w:rPr>
        <w:t>الخاضعة</w:t>
      </w:r>
      <w:r w:rsidR="00487760">
        <w:rPr>
          <w:rtl/>
        </w:rPr>
        <w:t xml:space="preserve"> </w:t>
      </w:r>
      <w:r>
        <w:rPr>
          <w:rtl/>
        </w:rPr>
        <w:t>لولاية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، </w:t>
      </w:r>
      <w:r>
        <w:rPr>
          <w:rtl/>
        </w:rPr>
        <w:t>ولا</w:t>
      </w:r>
      <w:r w:rsidR="00487760">
        <w:rPr>
          <w:rtl/>
        </w:rPr>
        <w:t xml:space="preserve"> </w:t>
      </w:r>
      <w:r>
        <w:rPr>
          <w:rtl/>
        </w:rPr>
        <w:t>سيما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مطار</w:t>
      </w:r>
      <w:r w:rsidR="00487760">
        <w:rPr>
          <w:rtl/>
        </w:rPr>
        <w:t xml:space="preserve"> </w:t>
      </w:r>
      <w:r>
        <w:rPr>
          <w:rtl/>
        </w:rPr>
        <w:t>الريان</w:t>
      </w:r>
      <w:r w:rsidR="00487760">
        <w:rPr>
          <w:rtl/>
        </w:rPr>
        <w:t xml:space="preserve"> </w:t>
      </w:r>
      <w:r>
        <w:rPr>
          <w:rtl/>
        </w:rPr>
        <w:t>الدولي</w:t>
      </w:r>
      <w:r w:rsidR="00487760">
        <w:rPr>
          <w:rtl/>
        </w:rPr>
        <w:t xml:space="preserve">، </w:t>
      </w:r>
      <w:r>
        <w:rPr>
          <w:rtl/>
        </w:rPr>
        <w:t>وسجن</w:t>
      </w:r>
      <w:r w:rsidR="00487760">
        <w:rPr>
          <w:rtl/>
        </w:rPr>
        <w:t xml:space="preserve"> </w:t>
      </w:r>
      <w:r>
        <w:rPr>
          <w:rtl/>
        </w:rPr>
        <w:t>ربوة</w:t>
      </w:r>
      <w:r w:rsidR="00487760">
        <w:rPr>
          <w:rtl/>
        </w:rPr>
        <w:t xml:space="preserve"> </w:t>
      </w:r>
      <w:r>
        <w:rPr>
          <w:rtl/>
        </w:rPr>
        <w:t>خلف</w:t>
      </w:r>
      <w:r w:rsidR="00487760">
        <w:rPr>
          <w:rtl/>
        </w:rPr>
        <w:t xml:space="preserve">، </w:t>
      </w:r>
      <w:r>
        <w:rPr>
          <w:rtl/>
        </w:rPr>
        <w:t>وسجن</w:t>
      </w:r>
      <w:r w:rsidR="00487760">
        <w:rPr>
          <w:rtl/>
        </w:rPr>
        <w:t xml:space="preserve"> </w:t>
      </w:r>
      <w:r w:rsidRPr="00BC5E16">
        <w:rPr>
          <w:rtl/>
        </w:rPr>
        <w:t>7</w:t>
      </w:r>
      <w:r w:rsidR="00487760">
        <w:rPr>
          <w:rtl/>
        </w:rPr>
        <w:t xml:space="preserve"> </w:t>
      </w:r>
      <w:r>
        <w:rPr>
          <w:rtl/>
        </w:rPr>
        <w:t>أكتوبر</w:t>
      </w:r>
      <w:r w:rsidR="00487760">
        <w:rPr>
          <w:rtl/>
        </w:rPr>
        <w:t xml:space="preserve">، </w:t>
      </w:r>
      <w:r>
        <w:rPr>
          <w:rtl/>
        </w:rPr>
        <w:t>ومعسكر</w:t>
      </w:r>
      <w:r w:rsidR="00487760">
        <w:rPr>
          <w:rtl/>
        </w:rPr>
        <w:t xml:space="preserve"> </w:t>
      </w:r>
      <w:r>
        <w:rPr>
          <w:rtl/>
        </w:rPr>
        <w:t>جلاح</w:t>
      </w:r>
      <w:r w:rsidR="00487760">
        <w:rPr>
          <w:rtl/>
        </w:rPr>
        <w:t xml:space="preserve">، </w:t>
      </w:r>
      <w:r>
        <w:rPr>
          <w:rtl/>
        </w:rPr>
        <w:t>وسجن</w:t>
      </w:r>
      <w:r w:rsidR="00487760">
        <w:rPr>
          <w:rtl/>
        </w:rPr>
        <w:t xml:space="preserve"> </w:t>
      </w:r>
      <w:r>
        <w:rPr>
          <w:rtl/>
        </w:rPr>
        <w:t>قاعة</w:t>
      </w:r>
      <w:r w:rsidR="00487760">
        <w:rPr>
          <w:rtl/>
        </w:rPr>
        <w:t xml:space="preserve"> </w:t>
      </w:r>
      <w:r>
        <w:rPr>
          <w:rtl/>
        </w:rPr>
        <w:t>وضاح</w:t>
      </w:r>
      <w:r w:rsidR="00487760">
        <w:rPr>
          <w:rtl/>
        </w:rPr>
        <w:t xml:space="preserve">، </w:t>
      </w:r>
      <w:r>
        <w:rPr>
          <w:rtl/>
        </w:rPr>
        <w:t>ومقر</w:t>
      </w:r>
      <w:r w:rsidR="00487760">
        <w:rPr>
          <w:rtl/>
        </w:rPr>
        <w:t xml:space="preserve"> </w:t>
      </w:r>
      <w:r>
        <w:rPr>
          <w:rtl/>
        </w:rPr>
        <w:t>القيادة</w:t>
      </w:r>
      <w:r w:rsidR="00487760">
        <w:rPr>
          <w:rtl/>
        </w:rPr>
        <w:t xml:space="preserve"> </w:t>
      </w:r>
      <w:r>
        <w:rPr>
          <w:rtl/>
        </w:rPr>
        <w:t>العسكرية</w:t>
      </w:r>
      <w:r w:rsidR="00487760">
        <w:rPr>
          <w:rtl/>
        </w:rPr>
        <w:t xml:space="preserve"> </w:t>
      </w:r>
      <w:r>
        <w:rPr>
          <w:rtl/>
        </w:rPr>
        <w:t>السابق</w:t>
      </w:r>
      <w:r w:rsidR="00487760">
        <w:rPr>
          <w:rtl/>
        </w:rPr>
        <w:t xml:space="preserve"> </w:t>
      </w:r>
      <w:r>
        <w:rPr>
          <w:rtl/>
        </w:rPr>
        <w:t>للدولة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اليمن.</w:t>
      </w:r>
      <w:r w:rsidR="00487760">
        <w:rPr>
          <w:rtl/>
        </w:rPr>
        <w:t xml:space="preserve"> </w:t>
      </w:r>
      <w:r>
        <w:rPr>
          <w:rtl/>
        </w:rPr>
        <w:t>وتأسف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لعدم</w:t>
      </w:r>
      <w:r w:rsidR="00487760">
        <w:rPr>
          <w:rtl/>
        </w:rPr>
        <w:t xml:space="preserve"> </w:t>
      </w:r>
      <w:r>
        <w:rPr>
          <w:rtl/>
        </w:rPr>
        <w:t>وجود</w:t>
      </w:r>
      <w:r w:rsidR="00487760">
        <w:rPr>
          <w:rtl/>
        </w:rPr>
        <w:t xml:space="preserve"> </w:t>
      </w:r>
      <w:r>
        <w:rPr>
          <w:rtl/>
        </w:rPr>
        <w:t>معلومات</w:t>
      </w:r>
      <w:r w:rsidR="00487760">
        <w:rPr>
          <w:rtl/>
        </w:rPr>
        <w:t xml:space="preserve"> </w:t>
      </w:r>
      <w:r>
        <w:rPr>
          <w:rtl/>
        </w:rPr>
        <w:t>مقدمة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عدد</w:t>
      </w:r>
      <w:r w:rsidR="00487760">
        <w:rPr>
          <w:rtl/>
        </w:rPr>
        <w:t xml:space="preserve"> </w:t>
      </w:r>
      <w:r>
        <w:rPr>
          <w:rtl/>
        </w:rPr>
        <w:t>الشكاوى</w:t>
      </w:r>
      <w:r w:rsidR="00487760">
        <w:rPr>
          <w:rtl/>
        </w:rPr>
        <w:t xml:space="preserve"> </w:t>
      </w:r>
      <w:r>
        <w:rPr>
          <w:rtl/>
        </w:rPr>
        <w:t>والتحقيقات</w:t>
      </w:r>
      <w:r w:rsidR="00487760">
        <w:rPr>
          <w:rtl/>
        </w:rPr>
        <w:t xml:space="preserve"> </w:t>
      </w:r>
      <w:r>
        <w:rPr>
          <w:rtl/>
        </w:rPr>
        <w:t>والملاحقات</w:t>
      </w:r>
      <w:r w:rsidR="00487760">
        <w:rPr>
          <w:rtl/>
        </w:rPr>
        <w:t xml:space="preserve"> </w:t>
      </w:r>
      <w:r>
        <w:rPr>
          <w:rtl/>
        </w:rPr>
        <w:t>القضائية</w:t>
      </w:r>
      <w:r w:rsidR="00487760">
        <w:rPr>
          <w:rtl/>
        </w:rPr>
        <w:t xml:space="preserve"> </w:t>
      </w:r>
      <w:r>
        <w:rPr>
          <w:rtl/>
        </w:rPr>
        <w:t>والإدانات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حالات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وإساءة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سياق</w:t>
      </w:r>
      <w:r w:rsidR="00487760">
        <w:rPr>
          <w:rtl/>
        </w:rPr>
        <w:t xml:space="preserve"> </w:t>
      </w:r>
      <w:r>
        <w:rPr>
          <w:rtl/>
        </w:rPr>
        <w:t>النزاع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اليمن</w:t>
      </w:r>
      <w:r w:rsidR="00487760">
        <w:rPr>
          <w:rtl/>
        </w:rPr>
        <w:t xml:space="preserve">، </w:t>
      </w:r>
      <w:r>
        <w:rPr>
          <w:rtl/>
        </w:rPr>
        <w:t>المتعلقة</w:t>
      </w:r>
      <w:r w:rsidR="00487760">
        <w:rPr>
          <w:rtl/>
        </w:rPr>
        <w:t xml:space="preserve"> </w:t>
      </w:r>
      <w:r>
        <w:rPr>
          <w:rtl/>
        </w:rPr>
        <w:t>بكل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القوات</w:t>
      </w:r>
      <w:r w:rsidR="00487760">
        <w:rPr>
          <w:rtl/>
        </w:rPr>
        <w:t xml:space="preserve"> </w:t>
      </w:r>
      <w:r>
        <w:rPr>
          <w:rtl/>
        </w:rPr>
        <w:t>المسلحة</w:t>
      </w:r>
      <w:r w:rsidR="00487760">
        <w:rPr>
          <w:rtl/>
        </w:rPr>
        <w:t xml:space="preserve"> </w:t>
      </w:r>
      <w:r>
        <w:rPr>
          <w:rtl/>
        </w:rPr>
        <w:t>النظامية</w:t>
      </w:r>
      <w:r w:rsidR="00487760">
        <w:rPr>
          <w:rtl/>
        </w:rPr>
        <w:t xml:space="preserve"> </w:t>
      </w:r>
      <w:r>
        <w:rPr>
          <w:rtl/>
        </w:rPr>
        <w:t>والجماعات</w:t>
      </w:r>
      <w:r w:rsidR="00487760">
        <w:rPr>
          <w:rtl/>
        </w:rPr>
        <w:t xml:space="preserve"> </w:t>
      </w:r>
      <w:r>
        <w:rPr>
          <w:rtl/>
        </w:rPr>
        <w:t>المسلحة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تعزى</w:t>
      </w:r>
      <w:r w:rsidR="00487760">
        <w:rPr>
          <w:rtl/>
        </w:rPr>
        <w:t xml:space="preserve"> </w:t>
      </w:r>
      <w:r>
        <w:rPr>
          <w:rtl/>
        </w:rPr>
        <w:t>أفعالها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12</w:t>
      </w:r>
      <w:r>
        <w:rPr>
          <w:rFonts w:ascii="Traditional Arabic"/>
          <w:szCs w:val="20"/>
          <w:rtl/>
        </w:rPr>
        <w:t>-</w:t>
      </w:r>
      <w:r w:rsidRPr="00BC5E16">
        <w:rPr>
          <w:rtl/>
        </w:rPr>
        <w:t>14</w:t>
      </w:r>
      <w:r w:rsidR="00487760">
        <w:rPr>
          <w:rtl/>
        </w:rPr>
        <w:t xml:space="preserve"> </w:t>
      </w:r>
      <w:r w:rsidRPr="005740BB">
        <w:rPr>
          <w:sz w:val="12"/>
          <w:szCs w:val="20"/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56BD4349" w14:textId="6365CEA2" w:rsidR="00BC72A0" w:rsidRPr="00BC5E16" w:rsidRDefault="00BC72A0" w:rsidP="00BC72A0">
      <w:pPr>
        <w:pStyle w:val="SingleTxtGA"/>
        <w:rPr>
          <w:rFonts w:eastAsia="SimSun"/>
          <w:b/>
          <w:bCs/>
          <w:spacing w:val="-4"/>
          <w:szCs w:val="20"/>
          <w:lang w:val="ar-SA" w:eastAsia="zh-TW" w:bidi="en-GB"/>
        </w:rPr>
      </w:pPr>
      <w:r w:rsidRPr="00BC5E16">
        <w:rPr>
          <w:spacing w:val="-4"/>
          <w:rtl/>
        </w:rPr>
        <w:t>16</w:t>
      </w:r>
      <w:r w:rsidRPr="00A1604A">
        <w:rPr>
          <w:spacing w:val="-4"/>
          <w:rtl/>
        </w:rPr>
        <w:t>-</w:t>
      </w:r>
      <w:r w:rsidRPr="00A1604A">
        <w:rPr>
          <w:spacing w:val="-4"/>
          <w:rtl/>
        </w:rPr>
        <w:tab/>
      </w:r>
      <w:r w:rsidRPr="00BC5E16">
        <w:rPr>
          <w:b/>
          <w:bCs/>
          <w:spacing w:val="-4"/>
          <w:rtl/>
        </w:rPr>
        <w:t>تود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اللجنة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تذكر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الدولة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الطرف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بأن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مفهوم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"أي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إقليم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يخضع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لولايتها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القضائية"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الذي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يرتبط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بمبدأ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عدم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الانتقاص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يشمل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أي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إقليم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أو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مرافق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هذا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القبيل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ويجب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تطبيقه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لحماية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أي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شخص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سواء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كان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مواطناً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أو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غير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مواطن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دون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تمييز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رهناً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بأن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تكون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للدولة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الطرف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السيطرة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بحكم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القانون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أو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بحكم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الواقع.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وتشدد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اللجنة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على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التزام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الدولة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بمنع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التعذيب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ينطبق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أيضا</w:t>
      </w:r>
      <w:r w:rsidR="00487760" w:rsidRPr="00BC5E16">
        <w:rPr>
          <w:rFonts w:hint="cs"/>
          <w:b/>
          <w:bCs/>
          <w:spacing w:val="-4"/>
          <w:rtl/>
        </w:rPr>
        <w:t>ً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على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جميع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الأشخاص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الذين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يتصرفون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بتحريض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الدولة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الطرف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أو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بموافقتها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أو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قبولها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الضمني.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وتحث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اللجنة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الدولة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الطرف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على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ما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يلي:</w:t>
      </w:r>
    </w:p>
    <w:p w14:paraId="35CB3B96" w14:textId="55097AE4" w:rsidR="00BC72A0" w:rsidRPr="00BC5E16" w:rsidRDefault="00BC72A0" w:rsidP="00BC72A0">
      <w:pPr>
        <w:pStyle w:val="SingleTxtGA"/>
        <w:rPr>
          <w:rFonts w:eastAsia="SimSun"/>
          <w:bCs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 w:rsidRPr="00BC5E16">
        <w:rPr>
          <w:bCs/>
          <w:rtl/>
        </w:rPr>
        <w:t>اتخاذ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تدابير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فعالة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لمنع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أعمال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إساءة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المعاملة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جميع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المناطق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تمارس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فيها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الدولة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الطرف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ولايتها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القضائية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جانب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جميع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الأشخاص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الذين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يتصرفون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بتحريض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الدولة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الطرف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بموافقتها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قبولها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الضمني؛</w:t>
      </w:r>
    </w:p>
    <w:p w14:paraId="50B9AAD4" w14:textId="5E1D9AA4" w:rsidR="00BC72A0" w:rsidRPr="00BC5E16" w:rsidRDefault="00BC72A0" w:rsidP="00BC72A0">
      <w:pPr>
        <w:pStyle w:val="SingleTxtGA"/>
        <w:rPr>
          <w:rFonts w:eastAsia="SimSun"/>
          <w:bCs/>
          <w:spacing w:val="-4"/>
          <w:szCs w:val="20"/>
          <w:lang w:val="ar-SA" w:eastAsia="zh-TW" w:bidi="en-GB"/>
        </w:rPr>
      </w:pPr>
      <w:r w:rsidRPr="00A1604A">
        <w:rPr>
          <w:spacing w:val="-4"/>
          <w:rtl/>
        </w:rPr>
        <w:tab/>
        <w:t>(ب)</w:t>
      </w:r>
      <w:r w:rsidRPr="00A1604A">
        <w:rPr>
          <w:spacing w:val="-4"/>
          <w:rtl/>
        </w:rPr>
        <w:tab/>
      </w:r>
      <w:r w:rsidRPr="00BC5E16">
        <w:rPr>
          <w:bCs/>
          <w:spacing w:val="-4"/>
          <w:rtl/>
        </w:rPr>
        <w:t>إجراء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تحقيقات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فورية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ونزيهة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وشاملة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في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جميع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ادعاءات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التعذيب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أو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سوء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المعاملة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في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أي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إقليم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يخضع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لولايتها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القضائية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ومن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جانب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جميع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الجهات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الفاعلة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التي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تعزى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أفعالها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إلى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الدولة</w:t>
      </w:r>
      <w:r w:rsidR="00487760" w:rsidRPr="00BC5E16">
        <w:rPr>
          <w:bCs/>
          <w:spacing w:val="-4"/>
          <w:rtl/>
        </w:rPr>
        <w:t xml:space="preserve"> </w:t>
      </w:r>
      <w:r w:rsidRPr="00BC5E16">
        <w:rPr>
          <w:bCs/>
          <w:spacing w:val="-4"/>
          <w:rtl/>
        </w:rPr>
        <w:t>الطرف؛</w:t>
      </w:r>
    </w:p>
    <w:p w14:paraId="7DDB6FD6" w14:textId="6D96F3CD" w:rsidR="00BC72A0" w:rsidRPr="00BC5E16" w:rsidRDefault="00BC72A0" w:rsidP="00BC72A0">
      <w:pPr>
        <w:pStyle w:val="SingleTxtGA"/>
        <w:rPr>
          <w:rFonts w:eastAsia="SimSun"/>
          <w:bCs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 w:rsidRPr="00BC5E16">
        <w:rPr>
          <w:bCs/>
          <w:rtl/>
        </w:rPr>
        <w:t>ضمان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يشمل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التدريب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المستمر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للأفراد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العسكريين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وغيرهم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الأشخاص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الذين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قد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يكونون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متورطين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احتجاز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استجواب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معاملة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فرد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يتعرض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لأي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شكل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أشكال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الاعتقال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الاحتجاز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السجن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سياق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العمليات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العسكرية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خارج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الحدود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الإقليمية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التدريب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المناسب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على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الالتزامات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الناشئة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بموجب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أحكام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اتفاقية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مناهضة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وغيره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ضروب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المعاملة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العقوبة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اللاإنسانية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المهينة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والقانون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الدولي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الإنساني؛</w:t>
      </w:r>
    </w:p>
    <w:p w14:paraId="665E695D" w14:textId="32AF4702" w:rsidR="00BC72A0" w:rsidRPr="00BC5E16" w:rsidRDefault="00BC72A0" w:rsidP="00BC72A0">
      <w:pPr>
        <w:pStyle w:val="SingleTxtGA"/>
        <w:rPr>
          <w:rFonts w:eastAsia="SimSun"/>
          <w:bCs/>
          <w:spacing w:val="-2"/>
          <w:szCs w:val="20"/>
          <w:lang w:val="ar-SA" w:eastAsia="zh-TW" w:bidi="en-GB"/>
        </w:rPr>
      </w:pPr>
      <w:r w:rsidRPr="00A1604A">
        <w:rPr>
          <w:spacing w:val="-2"/>
          <w:rtl/>
        </w:rPr>
        <w:tab/>
        <w:t>(د)</w:t>
      </w:r>
      <w:r w:rsidRPr="00A1604A">
        <w:rPr>
          <w:spacing w:val="-2"/>
          <w:rtl/>
        </w:rPr>
        <w:tab/>
      </w:r>
      <w:r w:rsidRPr="00BC5E16">
        <w:rPr>
          <w:bCs/>
          <w:spacing w:val="-2"/>
          <w:rtl/>
        </w:rPr>
        <w:t>تزويد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اللجنة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بمعلومات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عن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عدد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الشكاوى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والتحقيقات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والملاحقات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القضائية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والإدانات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في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حالات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التعذيب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وسوء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المعاملة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التي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نظرت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فيها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الدولة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الطرف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ونفذتها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في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سياق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النزاع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في</w:t>
      </w:r>
      <w:r w:rsidR="00487760" w:rsidRPr="00BC5E16">
        <w:rPr>
          <w:bCs/>
          <w:spacing w:val="-2"/>
          <w:rtl/>
        </w:rPr>
        <w:t xml:space="preserve"> </w:t>
      </w:r>
      <w:r w:rsidRPr="00BC5E16">
        <w:rPr>
          <w:bCs/>
          <w:spacing w:val="-2"/>
          <w:rtl/>
        </w:rPr>
        <w:t>اليمن؛</w:t>
      </w:r>
    </w:p>
    <w:p w14:paraId="4EFD021B" w14:textId="420A3717" w:rsidR="00BC72A0" w:rsidRPr="00BC5E16" w:rsidRDefault="00BC72A0" w:rsidP="00BC72A0">
      <w:pPr>
        <w:pStyle w:val="SingleTxtGA"/>
        <w:rPr>
          <w:rFonts w:eastAsia="SimSun"/>
          <w:bCs/>
          <w:szCs w:val="20"/>
          <w:lang w:val="ar-SA" w:eastAsia="zh-TW" w:bidi="en-GB"/>
        </w:rPr>
      </w:pPr>
      <w:r w:rsidRPr="00BC72A0">
        <w:rPr>
          <w:rtl/>
        </w:rPr>
        <w:tab/>
        <w:t>(ه)</w:t>
      </w:r>
      <w:r w:rsidRPr="00BC72A0">
        <w:rPr>
          <w:rtl/>
        </w:rPr>
        <w:tab/>
      </w:r>
      <w:r w:rsidRPr="00BC5E16">
        <w:rPr>
          <w:bCs/>
          <w:rtl/>
        </w:rPr>
        <w:t>ضمان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يكون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لجميع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ضحايا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وسوء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المعاملة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الحق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تقديم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شكوى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إلى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السلطات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المختصة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الدولة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الطرف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والنظر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قضاياهم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على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وجه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السرعة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وبنزاهة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وأن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يتمكنوا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من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الحصول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على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الإنصاف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والتعويض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العادل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والكافي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بما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ذلك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إعادة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التأهيل</w:t>
      </w:r>
      <w:r w:rsidR="00487760" w:rsidRPr="00BC5E16">
        <w:rPr>
          <w:bCs/>
          <w:rtl/>
        </w:rPr>
        <w:t xml:space="preserve">، </w:t>
      </w:r>
      <w:r w:rsidRPr="00BC5E16">
        <w:rPr>
          <w:bCs/>
          <w:rtl/>
        </w:rPr>
        <w:t>عندما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تعزى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أعمال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التعذيب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وسوء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المعاملة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هذه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إلى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الدولة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الطرف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أو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تكون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قد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ارتكبت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في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المناطق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الخاضعة</w:t>
      </w:r>
      <w:r w:rsidR="00487760" w:rsidRPr="00BC5E16">
        <w:rPr>
          <w:bCs/>
          <w:rtl/>
        </w:rPr>
        <w:t xml:space="preserve"> </w:t>
      </w:r>
      <w:r w:rsidRPr="00BC5E16">
        <w:rPr>
          <w:bCs/>
          <w:rtl/>
        </w:rPr>
        <w:t>لولايتها.</w:t>
      </w:r>
    </w:p>
    <w:p w14:paraId="5B46A02C" w14:textId="49389737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مكافحة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الإرهاب</w:t>
      </w:r>
    </w:p>
    <w:p w14:paraId="3F7B9412" w14:textId="336AEA81" w:rsidR="00BC72A0" w:rsidRPr="00414AFA" w:rsidRDefault="00BC72A0" w:rsidP="00BC72A0">
      <w:pPr>
        <w:pStyle w:val="SingleTxtGA"/>
        <w:rPr>
          <w:rFonts w:eastAsia="SimSun"/>
          <w:szCs w:val="20"/>
          <w:lang w:eastAsia="zh-TW" w:bidi="en-GB"/>
        </w:rPr>
      </w:pPr>
      <w:r w:rsidRPr="00BC5E16">
        <w:rPr>
          <w:rtl/>
        </w:rPr>
        <w:t>17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المصطلحات</w:t>
      </w:r>
      <w:r w:rsidR="00487760">
        <w:rPr>
          <w:rtl/>
        </w:rPr>
        <w:t xml:space="preserve"> </w:t>
      </w:r>
      <w:r>
        <w:rPr>
          <w:rtl/>
        </w:rPr>
        <w:t>الغامضة</w:t>
      </w:r>
      <w:r w:rsidR="00487760">
        <w:rPr>
          <w:rtl/>
        </w:rPr>
        <w:t xml:space="preserve"> </w:t>
      </w:r>
      <w:r>
        <w:rPr>
          <w:rtl/>
        </w:rPr>
        <w:t>والفضفاضة</w:t>
      </w:r>
      <w:r w:rsidR="00487760">
        <w:rPr>
          <w:rtl/>
        </w:rPr>
        <w:t xml:space="preserve"> </w:t>
      </w:r>
      <w:r>
        <w:rPr>
          <w:rtl/>
        </w:rPr>
        <w:t>الواردة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7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914B12">
        <w:rPr>
          <w:rFonts w:hint="cs"/>
          <w:rtl/>
        </w:rPr>
        <w:t> </w:t>
      </w:r>
      <w:r w:rsidRPr="00BC5E16">
        <w:rPr>
          <w:rtl/>
        </w:rPr>
        <w:t>2014</w:t>
      </w:r>
      <w:r w:rsidR="00487760">
        <w:rPr>
          <w:rtl/>
        </w:rPr>
        <w:t xml:space="preserve"> </w:t>
      </w:r>
      <w:r>
        <w:rPr>
          <w:rtl/>
        </w:rPr>
        <w:t>المتعلق</w:t>
      </w:r>
      <w:r w:rsidR="00487760">
        <w:rPr>
          <w:rtl/>
        </w:rPr>
        <w:t xml:space="preserve"> </w:t>
      </w:r>
      <w:r>
        <w:rPr>
          <w:rtl/>
        </w:rPr>
        <w:t>بجهود</w:t>
      </w:r>
      <w:r w:rsidR="00487760">
        <w:rPr>
          <w:rtl/>
        </w:rPr>
        <w:t xml:space="preserve"> </w:t>
      </w:r>
      <w:r>
        <w:rPr>
          <w:rtl/>
        </w:rPr>
        <w:t>مكافحة</w:t>
      </w:r>
      <w:r w:rsidR="00487760">
        <w:rPr>
          <w:rtl/>
        </w:rPr>
        <w:t xml:space="preserve"> </w:t>
      </w:r>
      <w:r>
        <w:rPr>
          <w:rtl/>
        </w:rPr>
        <w:t>الإرهاب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 </w:t>
      </w:r>
      <w:r>
        <w:rPr>
          <w:rtl/>
        </w:rPr>
        <w:t>التعريف</w:t>
      </w:r>
      <w:r w:rsidR="00487760">
        <w:rPr>
          <w:rtl/>
        </w:rPr>
        <w:t xml:space="preserve"> </w:t>
      </w:r>
      <w:r>
        <w:rPr>
          <w:rtl/>
        </w:rPr>
        <w:t>القانوني</w:t>
      </w:r>
      <w:r w:rsidR="00487760">
        <w:rPr>
          <w:rtl/>
        </w:rPr>
        <w:t xml:space="preserve"> </w:t>
      </w:r>
      <w:r>
        <w:rPr>
          <w:rtl/>
        </w:rPr>
        <w:t>للإرهاب.</w:t>
      </w:r>
      <w:r w:rsidR="00487760">
        <w:rPr>
          <w:rtl/>
        </w:rPr>
        <w:t xml:space="preserve"> </w:t>
      </w:r>
      <w:r>
        <w:rPr>
          <w:rtl/>
        </w:rPr>
        <w:t>وبالمثل</w:t>
      </w:r>
      <w:r w:rsidR="00487760">
        <w:rPr>
          <w:rtl/>
        </w:rPr>
        <w:t xml:space="preserve">، </w:t>
      </w:r>
      <w:r>
        <w:rPr>
          <w:rtl/>
        </w:rPr>
        <w:t>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نص</w:t>
      </w:r>
      <w:r w:rsidR="00487760">
        <w:rPr>
          <w:rtl/>
        </w:rPr>
        <w:t xml:space="preserve"> </w:t>
      </w:r>
      <w:r>
        <w:rPr>
          <w:rtl/>
        </w:rPr>
        <w:t>هذا</w:t>
      </w:r>
      <w:r w:rsidR="00487760">
        <w:rPr>
          <w:rtl/>
        </w:rPr>
        <w:t xml:space="preserve"> </w:t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استثناءات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الجزائية</w:t>
      </w:r>
      <w:r w:rsidR="00487760">
        <w:rPr>
          <w:rtl/>
        </w:rPr>
        <w:t xml:space="preserve"> </w:t>
      </w:r>
      <w:r>
        <w:rPr>
          <w:rtl/>
        </w:rPr>
        <w:t>تسمح</w:t>
      </w:r>
      <w:r w:rsidR="00487760">
        <w:rPr>
          <w:rtl/>
        </w:rPr>
        <w:t xml:space="preserve"> </w:t>
      </w:r>
      <w:r>
        <w:rPr>
          <w:rtl/>
        </w:rPr>
        <w:t>بالحبس</w:t>
      </w:r>
      <w:r w:rsidR="00487760">
        <w:rPr>
          <w:rtl/>
        </w:rPr>
        <w:t xml:space="preserve"> </w:t>
      </w:r>
      <w:r>
        <w:rPr>
          <w:rtl/>
        </w:rPr>
        <w:t>الاحتياطي</w:t>
      </w:r>
      <w:r w:rsidR="00487760">
        <w:rPr>
          <w:rtl/>
        </w:rPr>
        <w:t xml:space="preserve"> </w:t>
      </w:r>
      <w:r>
        <w:rPr>
          <w:rtl/>
        </w:rPr>
        <w:t>بمبادرة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المدعي</w:t>
      </w:r>
      <w:r w:rsidR="00487760">
        <w:rPr>
          <w:rtl/>
        </w:rPr>
        <w:t xml:space="preserve"> </w:t>
      </w:r>
      <w:r>
        <w:rPr>
          <w:rtl/>
        </w:rPr>
        <w:t>العام</w:t>
      </w:r>
      <w:r w:rsidR="00487760">
        <w:rPr>
          <w:rtl/>
        </w:rPr>
        <w:t xml:space="preserve"> </w:t>
      </w:r>
      <w:r>
        <w:rPr>
          <w:rtl/>
        </w:rPr>
        <w:t>لمدة</w:t>
      </w:r>
      <w:r w:rsidR="00487760">
        <w:rPr>
          <w:rtl/>
        </w:rPr>
        <w:t xml:space="preserve"> </w:t>
      </w:r>
      <w:r>
        <w:rPr>
          <w:rtl/>
        </w:rPr>
        <w:t>تصل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ثلاثة</w:t>
      </w:r>
      <w:r w:rsidR="00487760">
        <w:rPr>
          <w:rtl/>
        </w:rPr>
        <w:t xml:space="preserve"> </w:t>
      </w:r>
      <w:r>
        <w:rPr>
          <w:rtl/>
        </w:rPr>
        <w:t>أشهر</w:t>
      </w:r>
      <w:r w:rsidR="00487760">
        <w:rPr>
          <w:rtl/>
        </w:rPr>
        <w:t xml:space="preserve">، </w:t>
      </w:r>
      <w:r>
        <w:rPr>
          <w:rtl/>
        </w:rPr>
        <w:t>وبتمديد</w:t>
      </w:r>
      <w:r w:rsidR="00487760">
        <w:rPr>
          <w:rtl/>
        </w:rPr>
        <w:t xml:space="preserve"> </w:t>
      </w:r>
      <w:r>
        <w:rPr>
          <w:rtl/>
        </w:rPr>
        <w:t>غير</w:t>
      </w:r>
      <w:r w:rsidR="00487760">
        <w:rPr>
          <w:rtl/>
        </w:rPr>
        <w:t xml:space="preserve"> </w:t>
      </w:r>
      <w:r>
        <w:rPr>
          <w:rtl/>
        </w:rPr>
        <w:t>محدود</w:t>
      </w:r>
      <w:r w:rsidR="00487760">
        <w:rPr>
          <w:rtl/>
        </w:rPr>
        <w:t xml:space="preserve"> </w:t>
      </w:r>
      <w:r>
        <w:rPr>
          <w:rtl/>
        </w:rPr>
        <w:t>للحبس</w:t>
      </w:r>
      <w:r w:rsidR="00487760">
        <w:rPr>
          <w:rtl/>
        </w:rPr>
        <w:t xml:space="preserve"> </w:t>
      </w:r>
      <w:r>
        <w:rPr>
          <w:rtl/>
        </w:rPr>
        <w:t>الاحتياطي</w:t>
      </w:r>
      <w:r w:rsidR="00487760">
        <w:rPr>
          <w:rtl/>
        </w:rPr>
        <w:t xml:space="preserve"> </w:t>
      </w:r>
      <w:r>
        <w:rPr>
          <w:rtl/>
        </w:rPr>
        <w:t>بناء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lastRenderedPageBreak/>
        <w:t>أمر</w:t>
      </w:r>
      <w:r w:rsidR="00487760">
        <w:rPr>
          <w:rtl/>
        </w:rPr>
        <w:t xml:space="preserve"> </w:t>
      </w:r>
      <w:r>
        <w:rPr>
          <w:rtl/>
        </w:rPr>
        <w:t>قضائي.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المصطلحات</w:t>
      </w:r>
      <w:r w:rsidR="00487760">
        <w:rPr>
          <w:rtl/>
        </w:rPr>
        <w:t xml:space="preserve"> </w:t>
      </w:r>
      <w:r>
        <w:rPr>
          <w:rtl/>
        </w:rPr>
        <w:t>الغامضة</w:t>
      </w:r>
      <w:r w:rsidR="00487760">
        <w:rPr>
          <w:rtl/>
        </w:rPr>
        <w:t xml:space="preserve"> </w:t>
      </w:r>
      <w:r>
        <w:rPr>
          <w:rtl/>
        </w:rPr>
        <w:t>والفضفاضة</w:t>
      </w:r>
      <w:r w:rsidR="00487760">
        <w:rPr>
          <w:rtl/>
        </w:rPr>
        <w:t xml:space="preserve"> </w:t>
      </w:r>
      <w:r>
        <w:rPr>
          <w:rtl/>
        </w:rPr>
        <w:t>للقانون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2003</w:t>
      </w:r>
      <w:r w:rsidR="00487760">
        <w:rPr>
          <w:rtl/>
        </w:rPr>
        <w:t xml:space="preserve">، </w:t>
      </w:r>
      <w:r>
        <w:rPr>
          <w:rtl/>
        </w:rPr>
        <w:t>الذي</w:t>
      </w:r>
      <w:r w:rsidR="00487760">
        <w:rPr>
          <w:rtl/>
        </w:rPr>
        <w:t xml:space="preserve"> </w:t>
      </w:r>
      <w:r>
        <w:rPr>
          <w:rtl/>
        </w:rPr>
        <w:t>يسند</w:t>
      </w:r>
      <w:r w:rsidR="00487760">
        <w:rPr>
          <w:rtl/>
        </w:rPr>
        <w:t xml:space="preserve"> </w:t>
      </w:r>
      <w:r>
        <w:rPr>
          <w:rtl/>
        </w:rPr>
        <w:t>سلطات</w:t>
      </w:r>
      <w:r w:rsidR="00487760">
        <w:rPr>
          <w:rtl/>
        </w:rPr>
        <w:t xml:space="preserve"> </w:t>
      </w:r>
      <w:r>
        <w:rPr>
          <w:rtl/>
        </w:rPr>
        <w:t>واسعة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جهاز</w:t>
      </w:r>
      <w:r w:rsidR="00487760">
        <w:rPr>
          <w:rtl/>
        </w:rPr>
        <w:t xml:space="preserve"> </w:t>
      </w:r>
      <w:r>
        <w:rPr>
          <w:rtl/>
        </w:rPr>
        <w:t>أمن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لاتخاذ</w:t>
      </w:r>
      <w:r w:rsidR="00487760">
        <w:rPr>
          <w:rtl/>
        </w:rPr>
        <w:t xml:space="preserve"> </w:t>
      </w:r>
      <w:r>
        <w:rPr>
          <w:rtl/>
        </w:rPr>
        <w:t>التدابير</w:t>
      </w:r>
      <w:r w:rsidR="00487760">
        <w:rPr>
          <w:rtl/>
        </w:rPr>
        <w:t xml:space="preserve"> </w:t>
      </w:r>
      <w:r>
        <w:rPr>
          <w:rtl/>
        </w:rPr>
        <w:t>اللازمة</w:t>
      </w:r>
      <w:r w:rsidR="00487760">
        <w:rPr>
          <w:rtl/>
        </w:rPr>
        <w:t xml:space="preserve"> </w:t>
      </w:r>
      <w:r>
        <w:rPr>
          <w:rtl/>
        </w:rPr>
        <w:t>لرصد</w:t>
      </w:r>
      <w:r w:rsidR="00487760">
        <w:rPr>
          <w:rtl/>
        </w:rPr>
        <w:t xml:space="preserve"> </w:t>
      </w:r>
      <w:r>
        <w:rPr>
          <w:rtl/>
        </w:rPr>
        <w:t>الظواهر</w:t>
      </w:r>
      <w:r w:rsidR="00487760">
        <w:rPr>
          <w:rtl/>
        </w:rPr>
        <w:t xml:space="preserve"> </w:t>
      </w:r>
      <w:r>
        <w:rPr>
          <w:rtl/>
        </w:rPr>
        <w:t>الاجتماعية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تؤثر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أمن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والحد</w:t>
      </w:r>
      <w:r w:rsidR="00487760">
        <w:rPr>
          <w:rtl/>
        </w:rPr>
        <w:t xml:space="preserve"> </w:t>
      </w:r>
      <w:r>
        <w:rPr>
          <w:rtl/>
        </w:rPr>
        <w:t>منها</w:t>
      </w:r>
      <w:r w:rsidR="00487760">
        <w:rPr>
          <w:rtl/>
        </w:rPr>
        <w:t xml:space="preserve">، </w:t>
      </w:r>
      <w:r>
        <w:rPr>
          <w:rtl/>
        </w:rPr>
        <w:t>وإزاء</w:t>
      </w:r>
      <w:r w:rsidR="00487760">
        <w:rPr>
          <w:rtl/>
        </w:rPr>
        <w:t xml:space="preserve"> </w:t>
      </w:r>
      <w:r>
        <w:rPr>
          <w:rtl/>
        </w:rPr>
        <w:t>انعدام</w:t>
      </w:r>
      <w:r w:rsidR="00487760">
        <w:rPr>
          <w:rtl/>
        </w:rPr>
        <w:t xml:space="preserve"> </w:t>
      </w:r>
      <w:r>
        <w:rPr>
          <w:rtl/>
        </w:rPr>
        <w:t>الشفافية</w:t>
      </w:r>
      <w:r w:rsidR="00487760">
        <w:rPr>
          <w:rtl/>
        </w:rPr>
        <w:t xml:space="preserve"> </w:t>
      </w:r>
      <w:r>
        <w:rPr>
          <w:rtl/>
        </w:rPr>
        <w:t>فيما</w:t>
      </w:r>
      <w:r w:rsidR="00487760">
        <w:rPr>
          <w:rtl/>
        </w:rPr>
        <w:t xml:space="preserve"> </w:t>
      </w:r>
      <w:r>
        <w:rPr>
          <w:rtl/>
        </w:rPr>
        <w:t>يتعلق</w:t>
      </w:r>
      <w:r w:rsidR="00487760">
        <w:rPr>
          <w:rtl/>
        </w:rPr>
        <w:t xml:space="preserve"> </w:t>
      </w:r>
      <w:r>
        <w:rPr>
          <w:rtl/>
        </w:rPr>
        <w:t>بالقواعد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تنظم</w:t>
      </w:r>
      <w:r w:rsidR="00487760">
        <w:rPr>
          <w:rtl/>
        </w:rPr>
        <w:t xml:space="preserve"> </w:t>
      </w:r>
      <w:r>
        <w:rPr>
          <w:rtl/>
        </w:rPr>
        <w:t>جهاز</w:t>
      </w:r>
      <w:r w:rsidR="00487760">
        <w:rPr>
          <w:rtl/>
        </w:rPr>
        <w:t xml:space="preserve"> </w:t>
      </w:r>
      <w:r>
        <w:rPr>
          <w:rtl/>
        </w:rPr>
        <w:t>أمن</w:t>
      </w:r>
      <w:r w:rsidR="00487760">
        <w:rPr>
          <w:rtl/>
        </w:rPr>
        <w:t xml:space="preserve"> </w:t>
      </w:r>
      <w:r>
        <w:rPr>
          <w:rtl/>
        </w:rPr>
        <w:t>الدولة.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كذلك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بأن</w:t>
      </w:r>
      <w:r w:rsidR="00487760">
        <w:rPr>
          <w:rtl/>
        </w:rPr>
        <w:t xml:space="preserve"> </w:t>
      </w:r>
      <w:r>
        <w:rPr>
          <w:rtl/>
        </w:rPr>
        <w:t>الأفراد</w:t>
      </w:r>
      <w:r w:rsidR="00487760">
        <w:rPr>
          <w:rtl/>
        </w:rPr>
        <w:t xml:space="preserve"> </w:t>
      </w:r>
      <w:r>
        <w:rPr>
          <w:rtl/>
        </w:rPr>
        <w:t>الذين</w:t>
      </w:r>
      <w:r w:rsidR="00487760">
        <w:rPr>
          <w:rtl/>
        </w:rPr>
        <w:t xml:space="preserve"> </w:t>
      </w:r>
      <w:r>
        <w:rPr>
          <w:rtl/>
        </w:rPr>
        <w:t>تعتقلهم</w:t>
      </w:r>
      <w:r w:rsidR="00487760">
        <w:rPr>
          <w:rtl/>
        </w:rPr>
        <w:t xml:space="preserve"> </w:t>
      </w:r>
      <w:r>
        <w:rPr>
          <w:rtl/>
        </w:rPr>
        <w:t>قوات</w:t>
      </w:r>
      <w:r w:rsidR="00487760">
        <w:rPr>
          <w:rtl/>
        </w:rPr>
        <w:t xml:space="preserve"> </w:t>
      </w:r>
      <w:r>
        <w:rPr>
          <w:rtl/>
        </w:rPr>
        <w:t>أمن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كثيرا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ما</w:t>
      </w:r>
      <w:r w:rsidR="00487760">
        <w:rPr>
          <w:rtl/>
        </w:rPr>
        <w:t xml:space="preserve"> </w:t>
      </w:r>
      <w:r>
        <w:rPr>
          <w:rtl/>
        </w:rPr>
        <w:t>يحرمون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الحقوق</w:t>
      </w:r>
      <w:r w:rsidR="00487760">
        <w:rPr>
          <w:rtl/>
        </w:rPr>
        <w:t xml:space="preserve"> </w:t>
      </w:r>
      <w:r>
        <w:rPr>
          <w:rtl/>
        </w:rPr>
        <w:t>الأساسية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القانونية</w:t>
      </w:r>
      <w:r w:rsidR="00487760">
        <w:rPr>
          <w:rtl/>
        </w:rPr>
        <w:t xml:space="preserve"> </w:t>
      </w:r>
      <w:r>
        <w:rPr>
          <w:rtl/>
        </w:rPr>
        <w:t>الواجبة</w:t>
      </w:r>
      <w:r w:rsidR="00487760">
        <w:rPr>
          <w:rtl/>
        </w:rPr>
        <w:t xml:space="preserve"> </w:t>
      </w:r>
      <w:r>
        <w:rPr>
          <w:rtl/>
        </w:rPr>
        <w:t>ويتعرضون</w:t>
      </w:r>
      <w:r w:rsidR="00487760">
        <w:rPr>
          <w:rtl/>
        </w:rPr>
        <w:t xml:space="preserve"> </w:t>
      </w:r>
      <w:r>
        <w:rPr>
          <w:rtl/>
        </w:rPr>
        <w:t>للتعذيب</w:t>
      </w:r>
      <w:r w:rsidR="00487760">
        <w:rPr>
          <w:rtl/>
        </w:rPr>
        <w:t xml:space="preserve"> </w:t>
      </w:r>
      <w:r>
        <w:rPr>
          <w:rtl/>
        </w:rPr>
        <w:t>وسوء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 </w:t>
      </w:r>
      <w:r>
        <w:rPr>
          <w:rtl/>
        </w:rPr>
        <w:t>الاحتجاز</w:t>
      </w:r>
      <w:r w:rsidR="00487760">
        <w:rPr>
          <w:rtl/>
        </w:rPr>
        <w:t xml:space="preserve"> </w:t>
      </w:r>
      <w:r>
        <w:rPr>
          <w:rtl/>
        </w:rPr>
        <w:t>مع</w:t>
      </w:r>
      <w:r w:rsidR="00487760">
        <w:rPr>
          <w:rtl/>
        </w:rPr>
        <w:t xml:space="preserve"> </w:t>
      </w:r>
      <w:r>
        <w:rPr>
          <w:rtl/>
        </w:rPr>
        <w:t>منع</w:t>
      </w:r>
      <w:r w:rsidR="00487760">
        <w:rPr>
          <w:rtl/>
        </w:rPr>
        <w:t xml:space="preserve"> </w:t>
      </w:r>
      <w:r>
        <w:rPr>
          <w:rtl/>
        </w:rPr>
        <w:t>الاتصال</w:t>
      </w:r>
      <w:r w:rsidR="00487760">
        <w:rPr>
          <w:rtl/>
        </w:rPr>
        <w:t xml:space="preserve">، </w:t>
      </w:r>
      <w:r>
        <w:rPr>
          <w:rtl/>
        </w:rPr>
        <w:t>وإزاء</w:t>
      </w:r>
      <w:r w:rsidR="00487760">
        <w:rPr>
          <w:rtl/>
        </w:rPr>
        <w:t xml:space="preserve"> </w:t>
      </w:r>
      <w:r>
        <w:rPr>
          <w:rtl/>
        </w:rPr>
        <w:t>استخدام</w:t>
      </w:r>
      <w:r w:rsidR="00487760">
        <w:rPr>
          <w:rtl/>
        </w:rPr>
        <w:t xml:space="preserve"> </w:t>
      </w:r>
      <w:r>
        <w:rPr>
          <w:rtl/>
        </w:rPr>
        <w:t>مراكز</w:t>
      </w:r>
      <w:r w:rsidR="00487760">
        <w:rPr>
          <w:rtl/>
        </w:rPr>
        <w:t xml:space="preserve"> </w:t>
      </w:r>
      <w:r>
        <w:rPr>
          <w:rtl/>
        </w:rPr>
        <w:t>المناصحة</w:t>
      </w:r>
      <w:r w:rsidR="00487760">
        <w:rPr>
          <w:rtl/>
        </w:rPr>
        <w:t xml:space="preserve"> </w:t>
      </w:r>
      <w:r>
        <w:rPr>
          <w:rtl/>
        </w:rPr>
        <w:t>"المشورة"</w:t>
      </w:r>
      <w:r w:rsidR="00487760">
        <w:rPr>
          <w:rtl/>
        </w:rPr>
        <w:t xml:space="preserve"> </w:t>
      </w:r>
      <w:r>
        <w:rPr>
          <w:rtl/>
        </w:rPr>
        <w:t>لتمديد</w:t>
      </w:r>
      <w:r w:rsidR="00487760">
        <w:rPr>
          <w:rtl/>
        </w:rPr>
        <w:t xml:space="preserve"> </w:t>
      </w:r>
      <w:r>
        <w:rPr>
          <w:rtl/>
        </w:rPr>
        <w:t>فترة</w:t>
      </w:r>
      <w:r w:rsidR="00487760">
        <w:rPr>
          <w:rtl/>
        </w:rPr>
        <w:t xml:space="preserve"> </w:t>
      </w:r>
      <w:r>
        <w:rPr>
          <w:rtl/>
        </w:rPr>
        <w:t>حبس</w:t>
      </w:r>
      <w:r w:rsidR="00487760">
        <w:rPr>
          <w:rtl/>
        </w:rPr>
        <w:t xml:space="preserve"> </w:t>
      </w:r>
      <w:r>
        <w:rPr>
          <w:rtl/>
        </w:rPr>
        <w:t>الأفراد</w:t>
      </w:r>
      <w:r w:rsidR="00487760">
        <w:rPr>
          <w:rtl/>
        </w:rPr>
        <w:t xml:space="preserve"> </w:t>
      </w:r>
      <w:r>
        <w:rPr>
          <w:rtl/>
        </w:rPr>
        <w:t>المدانين</w:t>
      </w:r>
      <w:r w:rsidR="00487760">
        <w:rPr>
          <w:rtl/>
        </w:rPr>
        <w:t xml:space="preserve"> </w:t>
      </w:r>
      <w:r>
        <w:rPr>
          <w:rtl/>
        </w:rPr>
        <w:t>الذين</w:t>
      </w:r>
      <w:r w:rsidR="00487760">
        <w:rPr>
          <w:rtl/>
        </w:rPr>
        <w:t xml:space="preserve"> </w:t>
      </w:r>
      <w:r>
        <w:rPr>
          <w:rtl/>
        </w:rPr>
        <w:t>يعتبرون</w:t>
      </w:r>
      <w:r w:rsidR="00487760">
        <w:rPr>
          <w:rtl/>
        </w:rPr>
        <w:t xml:space="preserve"> </w:t>
      </w:r>
      <w:r>
        <w:rPr>
          <w:rtl/>
        </w:rPr>
        <w:t>أصحاب</w:t>
      </w:r>
      <w:r w:rsidR="00487760">
        <w:rPr>
          <w:rtl/>
        </w:rPr>
        <w:t xml:space="preserve"> </w:t>
      </w:r>
      <w:r>
        <w:rPr>
          <w:rtl/>
        </w:rPr>
        <w:t>آراء</w:t>
      </w:r>
      <w:r w:rsidR="00487760">
        <w:rPr>
          <w:rtl/>
        </w:rPr>
        <w:t xml:space="preserve"> </w:t>
      </w:r>
      <w:r>
        <w:rPr>
          <w:rtl/>
        </w:rPr>
        <w:t>إرهابية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متطرفة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منحرفة</w:t>
      </w:r>
      <w:r w:rsidR="00487760">
        <w:rPr>
          <w:rtl/>
        </w:rPr>
        <w:t xml:space="preserve"> </w:t>
      </w:r>
      <w:r>
        <w:rPr>
          <w:rtl/>
        </w:rPr>
        <w:t>بعد</w:t>
      </w:r>
      <w:r w:rsidR="00487760">
        <w:rPr>
          <w:rtl/>
        </w:rPr>
        <w:t xml:space="preserve"> </w:t>
      </w:r>
      <w:r>
        <w:rPr>
          <w:rtl/>
        </w:rPr>
        <w:t>انقضاء</w:t>
      </w:r>
      <w:r w:rsidR="00487760">
        <w:rPr>
          <w:rtl/>
        </w:rPr>
        <w:t xml:space="preserve"> </w:t>
      </w:r>
      <w:r>
        <w:rPr>
          <w:rtl/>
        </w:rPr>
        <w:t>المدة</w:t>
      </w:r>
      <w:r w:rsidR="00487760">
        <w:rPr>
          <w:rtl/>
        </w:rPr>
        <w:t xml:space="preserve"> </w:t>
      </w:r>
      <w:r>
        <w:rPr>
          <w:rtl/>
        </w:rPr>
        <w:t>المحددة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الأحكام</w:t>
      </w:r>
      <w:r w:rsidR="00487760">
        <w:rPr>
          <w:rtl/>
        </w:rPr>
        <w:t xml:space="preserve"> </w:t>
      </w:r>
      <w:r>
        <w:rPr>
          <w:rtl/>
        </w:rPr>
        <w:t>الصادرة</w:t>
      </w:r>
      <w:r w:rsidR="00487760">
        <w:rPr>
          <w:rtl/>
        </w:rPr>
        <w:t xml:space="preserve"> </w:t>
      </w:r>
      <w:r>
        <w:rPr>
          <w:rtl/>
        </w:rPr>
        <w:t>بحقهم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، </w:t>
      </w:r>
      <w:r>
        <w:rPr>
          <w:rtl/>
        </w:rPr>
        <w:t>و</w:t>
      </w:r>
      <w:r w:rsidRPr="00BC5E16">
        <w:rPr>
          <w:rtl/>
        </w:rPr>
        <w:t>11</w:t>
      </w:r>
      <w:r>
        <w:rPr>
          <w:rFonts w:ascii="Traditional Arabic"/>
          <w:szCs w:val="20"/>
          <w:rtl/>
        </w:rPr>
        <w:t>-</w:t>
      </w:r>
      <w:r w:rsidRPr="00BC5E16">
        <w:rPr>
          <w:rtl/>
        </w:rPr>
        <w:t>13</w:t>
      </w:r>
      <w:r w:rsidR="00487760">
        <w:rPr>
          <w:rtl/>
        </w:rPr>
        <w:t xml:space="preserve"> </w:t>
      </w:r>
      <w:r w:rsidRPr="00414AFA">
        <w:rPr>
          <w:sz w:val="30"/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</w:p>
    <w:p w14:paraId="02EC5973" w14:textId="4A1D8841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18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ينبغي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تكفل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توافق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تدابيرها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وتشريعاتها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بمكافحة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الإرهاب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ما</w:t>
      </w:r>
      <w:r w:rsidR="00487760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تفرضه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وإساءة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وتوافر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ضمانات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قانونية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كافية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وفعالة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وإجراء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تحقيق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فوري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ونزيه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وفعال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الادعاءات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وإساءة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الأشخاص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المتهمين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بالتورط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أعمال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إرهابية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أعمال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ضد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ومحاكمة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مرتكبي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ومعاقبتهم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النحو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الواجب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وإتاحة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القواعد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تنظم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جهاز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للجمهور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بطريقة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شفافة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يشمل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نشرها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المواقع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الإلكترونية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الحكومية.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وللحد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خطر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ينبغي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تتخذ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التدابير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اللازمة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لحظر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ومنع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الاتصال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وأي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آخر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أشكال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غير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القانوني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تمتع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المحتجزين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بالضمانات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الأساسية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المثول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فورا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قاض.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أيضا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تستند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عمليات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مراكز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المناصحة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معايير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واضحة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ومحددة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ينص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عليها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الأوامر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الاعتقالات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محدودة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المدة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يحدد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بوضوح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الأقصى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لفترات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مراكز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المناصحة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للمحتجزين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القدرة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قانونية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احتجازهم.</w:t>
      </w:r>
      <w:r w:rsidR="00487760" w:rsidRPr="00BC5E16">
        <w:rPr>
          <w:b/>
          <w:bCs/>
          <w:rtl/>
        </w:rPr>
        <w:t xml:space="preserve"> </w:t>
      </w:r>
    </w:p>
    <w:p w14:paraId="40303B43" w14:textId="49232E30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مبدأ</w:t>
      </w:r>
      <w:r w:rsidR="00487760" w:rsidRPr="00BC5E16">
        <w:rPr>
          <w:rtl/>
        </w:rPr>
        <w:t xml:space="preserve"> </w:t>
      </w:r>
      <w:r w:rsidRPr="00BC5E16">
        <w:rPr>
          <w:rtl/>
        </w:rPr>
        <w:t>عدم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الإعادة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القسرية</w:t>
      </w:r>
    </w:p>
    <w:p w14:paraId="155E52CF" w14:textId="3FE9D175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19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المقدمة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بعدم</w:t>
      </w:r>
      <w:r w:rsidR="00487760">
        <w:rPr>
          <w:rtl/>
        </w:rPr>
        <w:t xml:space="preserve"> </w:t>
      </w:r>
      <w:r>
        <w:rPr>
          <w:rtl/>
        </w:rPr>
        <w:t>تسجيل</w:t>
      </w:r>
      <w:r w:rsidR="00487760">
        <w:rPr>
          <w:rtl/>
        </w:rPr>
        <w:t xml:space="preserve"> </w:t>
      </w:r>
      <w:r>
        <w:rPr>
          <w:rtl/>
        </w:rPr>
        <w:t>أي</w:t>
      </w:r>
      <w:r w:rsidR="00487760">
        <w:rPr>
          <w:rtl/>
        </w:rPr>
        <w:t xml:space="preserve"> </w:t>
      </w:r>
      <w:r>
        <w:rPr>
          <w:rtl/>
        </w:rPr>
        <w:t>حالة</w:t>
      </w:r>
      <w:r w:rsidR="00487760">
        <w:rPr>
          <w:rtl/>
        </w:rPr>
        <w:t xml:space="preserve"> </w:t>
      </w:r>
      <w:r>
        <w:rPr>
          <w:rtl/>
        </w:rPr>
        <w:t>تسليم</w:t>
      </w:r>
      <w:r w:rsidR="00487760">
        <w:rPr>
          <w:rtl/>
        </w:rPr>
        <w:t xml:space="preserve"> </w:t>
      </w:r>
      <w:r>
        <w:rPr>
          <w:rtl/>
        </w:rPr>
        <w:t>مواطن</w:t>
      </w:r>
      <w:r w:rsidR="00487760">
        <w:rPr>
          <w:rtl/>
        </w:rPr>
        <w:t xml:space="preserve"> </w:t>
      </w:r>
      <w:r>
        <w:rPr>
          <w:rtl/>
        </w:rPr>
        <w:t>أجنبي</w:t>
      </w:r>
      <w:r w:rsidR="00487760">
        <w:rPr>
          <w:rtl/>
        </w:rPr>
        <w:t xml:space="preserve"> </w:t>
      </w:r>
      <w:r>
        <w:rPr>
          <w:rtl/>
        </w:rPr>
        <w:t>خلال</w:t>
      </w:r>
      <w:r w:rsidR="00487760">
        <w:rPr>
          <w:rtl/>
        </w:rPr>
        <w:t xml:space="preserve"> </w:t>
      </w:r>
      <w:r>
        <w:rPr>
          <w:rtl/>
        </w:rPr>
        <w:t>الفترة</w:t>
      </w:r>
      <w:r w:rsidR="00487760">
        <w:rPr>
          <w:rtl/>
        </w:rPr>
        <w:t xml:space="preserve"> </w:t>
      </w:r>
      <w:r>
        <w:rPr>
          <w:rtl/>
        </w:rPr>
        <w:t>المشمولة</w:t>
      </w:r>
      <w:r w:rsidR="00487760">
        <w:rPr>
          <w:rtl/>
        </w:rPr>
        <w:t xml:space="preserve"> </w:t>
      </w:r>
      <w:r>
        <w:rPr>
          <w:rtl/>
        </w:rPr>
        <w:t>بالتقرير</w:t>
      </w:r>
      <w:r w:rsidR="00487760">
        <w:rPr>
          <w:rtl/>
        </w:rPr>
        <w:t xml:space="preserve">، </w:t>
      </w:r>
      <w:r>
        <w:rPr>
          <w:rtl/>
        </w:rPr>
        <w:t>وعدم</w:t>
      </w:r>
      <w:r w:rsidR="00487760">
        <w:rPr>
          <w:rtl/>
        </w:rPr>
        <w:t xml:space="preserve"> </w:t>
      </w:r>
      <w:r>
        <w:rPr>
          <w:rtl/>
        </w:rPr>
        <w:t>جواز</w:t>
      </w:r>
      <w:r w:rsidR="00487760">
        <w:rPr>
          <w:rtl/>
        </w:rPr>
        <w:t xml:space="preserve"> </w:t>
      </w:r>
      <w:r>
        <w:rPr>
          <w:rtl/>
        </w:rPr>
        <w:t>تسليم</w:t>
      </w:r>
      <w:r w:rsidR="00487760">
        <w:rPr>
          <w:rtl/>
        </w:rPr>
        <w:t xml:space="preserve"> </w:t>
      </w:r>
      <w:r>
        <w:rPr>
          <w:rtl/>
        </w:rPr>
        <w:t>أي</w:t>
      </w:r>
      <w:r w:rsidR="00487760">
        <w:rPr>
          <w:rtl/>
        </w:rPr>
        <w:t xml:space="preserve"> </w:t>
      </w:r>
      <w:r>
        <w:rPr>
          <w:rtl/>
        </w:rPr>
        <w:t>شخص</w:t>
      </w:r>
      <w:r w:rsidR="00487760">
        <w:rPr>
          <w:rtl/>
        </w:rPr>
        <w:t xml:space="preserve"> </w:t>
      </w:r>
      <w:r>
        <w:rPr>
          <w:rtl/>
        </w:rPr>
        <w:t>دون</w:t>
      </w:r>
      <w:r w:rsidR="00487760">
        <w:rPr>
          <w:rtl/>
        </w:rPr>
        <w:t xml:space="preserve"> </w:t>
      </w:r>
      <w:r>
        <w:rPr>
          <w:rtl/>
        </w:rPr>
        <w:t>اتفاق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تسليم</w:t>
      </w:r>
      <w:r w:rsidR="00487760">
        <w:rPr>
          <w:rtl/>
        </w:rPr>
        <w:t xml:space="preserve"> </w:t>
      </w:r>
      <w:r>
        <w:rPr>
          <w:rtl/>
        </w:rPr>
        <w:t>الأشخاص</w:t>
      </w:r>
      <w:r w:rsidR="00487760">
        <w:rPr>
          <w:rtl/>
        </w:rPr>
        <w:t xml:space="preserve"> </w:t>
      </w:r>
      <w:r>
        <w:rPr>
          <w:rtl/>
        </w:rPr>
        <w:t>المطلوبين.</w:t>
      </w:r>
      <w:r w:rsidR="00487760">
        <w:rPr>
          <w:rtl/>
        </w:rPr>
        <w:t xml:space="preserve"> </w:t>
      </w:r>
      <w:r>
        <w:rPr>
          <w:rtl/>
        </w:rPr>
        <w:t>وتحيط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39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2006</w:t>
      </w:r>
      <w:r w:rsidR="00487760">
        <w:rPr>
          <w:rtl/>
        </w:rPr>
        <w:t xml:space="preserve"> </w:t>
      </w:r>
      <w:r>
        <w:rPr>
          <w:rtl/>
        </w:rPr>
        <w:t>الذي</w:t>
      </w:r>
      <w:r w:rsidR="00487760">
        <w:rPr>
          <w:rtl/>
        </w:rPr>
        <w:t xml:space="preserve"> </w:t>
      </w:r>
      <w:r>
        <w:rPr>
          <w:rtl/>
        </w:rPr>
        <w:t>يحظر</w:t>
      </w:r>
      <w:r w:rsidR="00487760">
        <w:rPr>
          <w:rtl/>
        </w:rPr>
        <w:t xml:space="preserve"> </w:t>
      </w:r>
      <w:r>
        <w:rPr>
          <w:rtl/>
        </w:rPr>
        <w:t>تسليم</w:t>
      </w:r>
      <w:r w:rsidR="00487760">
        <w:rPr>
          <w:rtl/>
        </w:rPr>
        <w:t xml:space="preserve"> </w:t>
      </w:r>
      <w:r>
        <w:rPr>
          <w:rtl/>
        </w:rPr>
        <w:t>الأشخاص</w:t>
      </w:r>
      <w:r w:rsidR="00487760">
        <w:rPr>
          <w:rtl/>
        </w:rPr>
        <w:t xml:space="preserve"> </w:t>
      </w:r>
      <w:r>
        <w:rPr>
          <w:rtl/>
        </w:rPr>
        <w:t>المطلوبين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الحالات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</w:t>
      </w:r>
      <w:r w:rsidR="00487760">
        <w:rPr>
          <w:rtl/>
        </w:rPr>
        <w:t xml:space="preserve"> </w:t>
      </w:r>
      <w:r>
        <w:rPr>
          <w:rtl/>
        </w:rPr>
        <w:t>يتعرض</w:t>
      </w:r>
      <w:r w:rsidR="00487760">
        <w:rPr>
          <w:rtl/>
        </w:rPr>
        <w:t xml:space="preserve"> </w:t>
      </w:r>
      <w:r>
        <w:rPr>
          <w:rtl/>
        </w:rPr>
        <w:t>فيها</w:t>
      </w:r>
      <w:r w:rsidR="00487760">
        <w:rPr>
          <w:rtl/>
        </w:rPr>
        <w:t xml:space="preserve"> </w:t>
      </w:r>
      <w:r>
        <w:rPr>
          <w:rtl/>
        </w:rPr>
        <w:t>الشخص</w:t>
      </w:r>
      <w:r w:rsidR="00487760">
        <w:rPr>
          <w:rtl/>
        </w:rPr>
        <w:t xml:space="preserve"> </w:t>
      </w:r>
      <w:r>
        <w:rPr>
          <w:rtl/>
        </w:rPr>
        <w:t>للتعذيب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القاسية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914B12">
        <w:rPr>
          <w:rFonts w:hint="cs"/>
          <w:rtl/>
        </w:rPr>
        <w:t> </w:t>
      </w:r>
      <w:r>
        <w:rPr>
          <w:rtl/>
        </w:rPr>
        <w:t>اللاإنسانية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المهينة</w:t>
      </w:r>
      <w:r w:rsidR="00487760">
        <w:rPr>
          <w:rtl/>
        </w:rPr>
        <w:t xml:space="preserve">،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بسبب</w:t>
      </w:r>
      <w:r w:rsidR="00487760">
        <w:rPr>
          <w:rtl/>
        </w:rPr>
        <w:t xml:space="preserve"> </w:t>
      </w:r>
      <w:r>
        <w:rPr>
          <w:rtl/>
        </w:rPr>
        <w:t>جرائم</w:t>
      </w:r>
      <w:r w:rsidR="00487760">
        <w:rPr>
          <w:rtl/>
        </w:rPr>
        <w:t xml:space="preserve"> </w:t>
      </w:r>
      <w:r>
        <w:rPr>
          <w:rtl/>
        </w:rPr>
        <w:t>ذات</w:t>
      </w:r>
      <w:r w:rsidR="00487760">
        <w:rPr>
          <w:rtl/>
        </w:rPr>
        <w:t xml:space="preserve"> </w:t>
      </w:r>
      <w:r>
        <w:rPr>
          <w:rtl/>
        </w:rPr>
        <w:t>طابع</w:t>
      </w:r>
      <w:r w:rsidR="00487760">
        <w:rPr>
          <w:rtl/>
        </w:rPr>
        <w:t xml:space="preserve"> </w:t>
      </w:r>
      <w:r>
        <w:rPr>
          <w:rtl/>
        </w:rPr>
        <w:t>سياسي.</w:t>
      </w:r>
      <w:r w:rsidR="00487760">
        <w:rPr>
          <w:rtl/>
        </w:rPr>
        <w:t xml:space="preserve"> </w:t>
      </w:r>
      <w:r>
        <w:rPr>
          <w:rtl/>
        </w:rPr>
        <w:t>بيد</w:t>
      </w:r>
      <w:r w:rsidR="00487760">
        <w:rPr>
          <w:rtl/>
        </w:rPr>
        <w:t xml:space="preserve"> </w:t>
      </w:r>
      <w:r>
        <w:rPr>
          <w:rtl/>
        </w:rPr>
        <w:t>أنها</w:t>
      </w:r>
      <w:r w:rsidR="00487760">
        <w:rPr>
          <w:rtl/>
        </w:rPr>
        <w:t xml:space="preserve"> </w:t>
      </w:r>
      <w:r>
        <w:rPr>
          <w:rtl/>
        </w:rPr>
        <w:t>تشعر</w:t>
      </w:r>
      <w:r w:rsidR="00487760">
        <w:rPr>
          <w:rtl/>
        </w:rPr>
        <w:t xml:space="preserve"> </w:t>
      </w:r>
      <w:r>
        <w:rPr>
          <w:rtl/>
        </w:rPr>
        <w:t>بالقلق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كلا</w:t>
      </w:r>
      <w:r w:rsidR="00487760">
        <w:rPr>
          <w:rtl/>
        </w:rPr>
        <w:t xml:space="preserve"> </w:t>
      </w:r>
      <w:r>
        <w:rPr>
          <w:rtl/>
        </w:rPr>
        <w:t>القانونين</w:t>
      </w:r>
      <w:r w:rsidR="00487760">
        <w:rPr>
          <w:rtl/>
        </w:rPr>
        <w:t xml:space="preserve"> </w:t>
      </w:r>
      <w:r>
        <w:rPr>
          <w:rtl/>
        </w:rPr>
        <w:t>الاتحاديين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6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1973</w:t>
      </w:r>
      <w:r w:rsidR="00487760">
        <w:rPr>
          <w:rtl/>
        </w:rPr>
        <w:t xml:space="preserve"> </w:t>
      </w:r>
      <w:r>
        <w:rPr>
          <w:rtl/>
        </w:rPr>
        <w:t>ورقم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2003</w:t>
      </w:r>
      <w:r w:rsidR="00487760">
        <w:rPr>
          <w:rtl/>
        </w:rPr>
        <w:t xml:space="preserve">، </w:t>
      </w:r>
      <w:r>
        <w:rPr>
          <w:rtl/>
        </w:rPr>
        <w:t>اللذين</w:t>
      </w:r>
      <w:r w:rsidR="00487760">
        <w:rPr>
          <w:rtl/>
        </w:rPr>
        <w:t xml:space="preserve"> </w:t>
      </w:r>
      <w:r>
        <w:rPr>
          <w:rtl/>
        </w:rPr>
        <w:t>ينصان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ترحيل</w:t>
      </w:r>
      <w:r w:rsidR="00487760">
        <w:rPr>
          <w:rtl/>
        </w:rPr>
        <w:t xml:space="preserve"> </w:t>
      </w:r>
      <w:r>
        <w:rPr>
          <w:rtl/>
        </w:rPr>
        <w:t>الرعايا</w:t>
      </w:r>
      <w:r w:rsidR="00487760">
        <w:rPr>
          <w:rtl/>
        </w:rPr>
        <w:t xml:space="preserve"> </w:t>
      </w:r>
      <w:r>
        <w:rPr>
          <w:rtl/>
        </w:rPr>
        <w:t>الأجانب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أساس</w:t>
      </w:r>
      <w:r w:rsidR="00487760">
        <w:rPr>
          <w:rtl/>
        </w:rPr>
        <w:t xml:space="preserve"> </w:t>
      </w:r>
      <w:r>
        <w:rPr>
          <w:rtl/>
        </w:rPr>
        <w:t>أمن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، </w:t>
      </w:r>
      <w:r>
        <w:rPr>
          <w:rtl/>
        </w:rPr>
        <w:t>ويسمحان</w:t>
      </w:r>
      <w:r w:rsidR="00487760">
        <w:rPr>
          <w:rtl/>
        </w:rPr>
        <w:t xml:space="preserve"> </w:t>
      </w:r>
      <w:r>
        <w:rPr>
          <w:rtl/>
        </w:rPr>
        <w:t>بالطعن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أوامر</w:t>
      </w:r>
      <w:r w:rsidR="00487760">
        <w:rPr>
          <w:rtl/>
        </w:rPr>
        <w:t xml:space="preserve"> </w:t>
      </w:r>
      <w:r>
        <w:rPr>
          <w:rtl/>
        </w:rPr>
        <w:t>الترحيل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الحالات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</w:t>
      </w:r>
      <w:r w:rsidR="00487760">
        <w:rPr>
          <w:rtl/>
        </w:rPr>
        <w:t xml:space="preserve"> </w:t>
      </w:r>
      <w:r>
        <w:rPr>
          <w:rtl/>
        </w:rPr>
        <w:t>يتعرض</w:t>
      </w:r>
      <w:r w:rsidR="00487760">
        <w:rPr>
          <w:rtl/>
        </w:rPr>
        <w:t xml:space="preserve"> </w:t>
      </w:r>
      <w:r>
        <w:rPr>
          <w:rtl/>
        </w:rPr>
        <w:t>فيها</w:t>
      </w:r>
      <w:r w:rsidR="00487760">
        <w:rPr>
          <w:rtl/>
        </w:rPr>
        <w:t xml:space="preserve"> </w:t>
      </w:r>
      <w:r>
        <w:rPr>
          <w:rtl/>
        </w:rPr>
        <w:t>الشخص</w:t>
      </w:r>
      <w:r w:rsidR="00487760">
        <w:rPr>
          <w:rtl/>
        </w:rPr>
        <w:t xml:space="preserve"> </w:t>
      </w:r>
      <w:r>
        <w:rPr>
          <w:rtl/>
        </w:rPr>
        <w:t>للتعذيب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914B12">
        <w:rPr>
          <w:rFonts w:hint="cs"/>
          <w:rtl/>
        </w:rPr>
        <w:t> </w:t>
      </w:r>
      <w:r>
        <w:rPr>
          <w:rtl/>
        </w:rPr>
        <w:t>سوء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البلد</w:t>
      </w:r>
      <w:r w:rsidR="00487760">
        <w:rPr>
          <w:rtl/>
        </w:rPr>
        <w:t xml:space="preserve"> </w:t>
      </w:r>
      <w:r>
        <w:rPr>
          <w:rtl/>
        </w:rPr>
        <w:t>المستقبل</w:t>
      </w:r>
      <w:r w:rsidR="00487760">
        <w:rPr>
          <w:rtl/>
        </w:rPr>
        <w:t xml:space="preserve">، </w:t>
      </w:r>
      <w:r>
        <w:rPr>
          <w:rtl/>
        </w:rPr>
        <w:t>كما</w:t>
      </w:r>
      <w:r w:rsidR="00487760">
        <w:rPr>
          <w:rtl/>
        </w:rPr>
        <w:t xml:space="preserve"> </w:t>
      </w:r>
      <w:r>
        <w:rPr>
          <w:rtl/>
        </w:rPr>
        <w:t>أنهما</w:t>
      </w:r>
      <w:r w:rsidR="00487760">
        <w:rPr>
          <w:rtl/>
        </w:rPr>
        <w:t xml:space="preserve"> </w:t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يوفران</w:t>
      </w:r>
      <w:r w:rsidR="00487760">
        <w:rPr>
          <w:rtl/>
        </w:rPr>
        <w:t xml:space="preserve"> </w:t>
      </w:r>
      <w:r>
        <w:rPr>
          <w:rtl/>
        </w:rPr>
        <w:t>ضمانات</w:t>
      </w:r>
      <w:r w:rsidR="00487760">
        <w:rPr>
          <w:rtl/>
        </w:rPr>
        <w:t xml:space="preserve"> </w:t>
      </w:r>
      <w:r>
        <w:rPr>
          <w:rtl/>
        </w:rPr>
        <w:t>ضد</w:t>
      </w:r>
      <w:r w:rsidR="00487760">
        <w:rPr>
          <w:rtl/>
        </w:rPr>
        <w:t xml:space="preserve"> </w:t>
      </w:r>
      <w:r>
        <w:rPr>
          <w:rtl/>
        </w:rPr>
        <w:t>الترحيل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مثل</w:t>
      </w:r>
      <w:r w:rsidR="00487760">
        <w:rPr>
          <w:rtl/>
        </w:rPr>
        <w:t xml:space="preserve"> </w:t>
      </w:r>
      <w:r>
        <w:rPr>
          <w:rtl/>
        </w:rPr>
        <w:t>هذه</w:t>
      </w:r>
      <w:r w:rsidR="00487760">
        <w:rPr>
          <w:rtl/>
        </w:rPr>
        <w:t xml:space="preserve"> </w:t>
      </w:r>
      <w:r>
        <w:rPr>
          <w:rtl/>
        </w:rPr>
        <w:t>الظروف.</w:t>
      </w:r>
      <w:r w:rsidR="00487760">
        <w:rPr>
          <w:rtl/>
        </w:rPr>
        <w:t xml:space="preserve"> </w:t>
      </w:r>
      <w:r>
        <w:rPr>
          <w:rtl/>
        </w:rPr>
        <w:t>وتعرب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قلقها</w:t>
      </w:r>
      <w:r w:rsidR="00487760">
        <w:rPr>
          <w:rtl/>
        </w:rPr>
        <w:t xml:space="preserve"> </w:t>
      </w:r>
      <w:r>
        <w:rPr>
          <w:rtl/>
        </w:rPr>
        <w:t>بوجه</w:t>
      </w:r>
      <w:r w:rsidR="00487760">
        <w:rPr>
          <w:rtl/>
        </w:rPr>
        <w:t xml:space="preserve"> </w:t>
      </w:r>
      <w:r>
        <w:rPr>
          <w:rtl/>
        </w:rPr>
        <w:t>خاص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بالترحيل</w:t>
      </w:r>
      <w:r w:rsidR="00487760">
        <w:rPr>
          <w:rtl/>
        </w:rPr>
        <w:t xml:space="preserve"> </w:t>
      </w:r>
      <w:r>
        <w:rPr>
          <w:rtl/>
        </w:rPr>
        <w:t>الجماعي</w:t>
      </w:r>
      <w:r w:rsidR="00487760">
        <w:rPr>
          <w:rtl/>
        </w:rPr>
        <w:t xml:space="preserve">،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إطار</w:t>
      </w:r>
      <w:r w:rsidR="00487760">
        <w:rPr>
          <w:rtl/>
        </w:rPr>
        <w:t xml:space="preserve"> </w:t>
      </w:r>
      <w:r>
        <w:rPr>
          <w:rtl/>
        </w:rPr>
        <w:t>إجراءات</w:t>
      </w:r>
      <w:r w:rsidR="00487760">
        <w:rPr>
          <w:rtl/>
        </w:rPr>
        <w:t xml:space="preserve"> </w:t>
      </w:r>
      <w:r>
        <w:rPr>
          <w:rtl/>
        </w:rPr>
        <w:t>موجزة</w:t>
      </w:r>
      <w:r w:rsidR="00487760">
        <w:rPr>
          <w:rtl/>
        </w:rPr>
        <w:t xml:space="preserve">، </w:t>
      </w:r>
      <w:r>
        <w:rPr>
          <w:rtl/>
        </w:rPr>
        <w:t>لنحو</w:t>
      </w:r>
      <w:r w:rsidR="00487760">
        <w:rPr>
          <w:rtl/>
        </w:rPr>
        <w:t xml:space="preserve"> </w:t>
      </w:r>
      <w:r w:rsidRPr="00BC5E16">
        <w:rPr>
          <w:rtl/>
        </w:rPr>
        <w:t>800</w:t>
      </w:r>
      <w:r w:rsidR="00487760">
        <w:rPr>
          <w:rtl/>
        </w:rPr>
        <w:t xml:space="preserve"> </w:t>
      </w:r>
      <w:r>
        <w:rPr>
          <w:rtl/>
        </w:rPr>
        <w:t>مهاجر</w:t>
      </w:r>
      <w:r w:rsidR="00487760">
        <w:rPr>
          <w:rtl/>
        </w:rPr>
        <w:t xml:space="preserve"> </w:t>
      </w:r>
      <w:r>
        <w:rPr>
          <w:rtl/>
        </w:rPr>
        <w:t>أفريقي</w:t>
      </w:r>
      <w:r w:rsidR="00487760">
        <w:rPr>
          <w:rtl/>
        </w:rPr>
        <w:t xml:space="preserve"> </w:t>
      </w:r>
      <w:r>
        <w:rPr>
          <w:rtl/>
        </w:rPr>
        <w:t>يقيمون</w:t>
      </w:r>
      <w:r w:rsidR="00487760">
        <w:rPr>
          <w:rtl/>
        </w:rPr>
        <w:t xml:space="preserve"> </w:t>
      </w:r>
      <w:r>
        <w:rPr>
          <w:rtl/>
        </w:rPr>
        <w:t>بصورة</w:t>
      </w:r>
      <w:r w:rsidR="00487760">
        <w:rPr>
          <w:rtl/>
        </w:rPr>
        <w:t xml:space="preserve"> </w:t>
      </w:r>
      <w:r>
        <w:rPr>
          <w:rtl/>
        </w:rPr>
        <w:t>قانونية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عام</w:t>
      </w:r>
      <w:r w:rsidR="00487760">
        <w:rPr>
          <w:rtl/>
        </w:rPr>
        <w:t xml:space="preserve"> </w:t>
      </w:r>
      <w:r w:rsidRPr="00BC5E16">
        <w:rPr>
          <w:rtl/>
        </w:rPr>
        <w:t>2021</w:t>
      </w:r>
      <w:r w:rsidR="00487760">
        <w:rPr>
          <w:rtl/>
        </w:rPr>
        <w:t xml:space="preserve">، </w:t>
      </w:r>
      <w:r>
        <w:rPr>
          <w:rtl/>
        </w:rPr>
        <w:t>بما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 </w:t>
      </w:r>
      <w:r>
        <w:rPr>
          <w:rtl/>
        </w:rPr>
        <w:t>ادعاءات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وسوء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أثناء</w:t>
      </w:r>
      <w:r w:rsidR="00487760">
        <w:rPr>
          <w:rtl/>
        </w:rPr>
        <w:t xml:space="preserve"> </w:t>
      </w:r>
      <w:r>
        <w:rPr>
          <w:rtl/>
        </w:rPr>
        <w:t>الاحتجاز</w:t>
      </w:r>
      <w:r w:rsidR="00487760">
        <w:rPr>
          <w:rtl/>
        </w:rPr>
        <w:t xml:space="preserve"> </w:t>
      </w:r>
      <w:r>
        <w:rPr>
          <w:rtl/>
        </w:rPr>
        <w:t>قبل</w:t>
      </w:r>
      <w:r w:rsidR="00487760">
        <w:rPr>
          <w:rtl/>
        </w:rPr>
        <w:t xml:space="preserve"> </w:t>
      </w:r>
      <w:r>
        <w:rPr>
          <w:rtl/>
        </w:rPr>
        <w:t>الترحيل</w:t>
      </w:r>
      <w:r w:rsidR="00487760">
        <w:rPr>
          <w:rtl/>
        </w:rPr>
        <w:t xml:space="preserve">، </w:t>
      </w:r>
      <w:r>
        <w:rPr>
          <w:rtl/>
        </w:rPr>
        <w:t>وعدم</w:t>
      </w:r>
      <w:r w:rsidR="00487760">
        <w:rPr>
          <w:rtl/>
        </w:rPr>
        <w:t xml:space="preserve"> </w:t>
      </w:r>
      <w:r>
        <w:rPr>
          <w:rtl/>
        </w:rPr>
        <w:t>إصدار</w:t>
      </w:r>
      <w:r w:rsidR="00487760">
        <w:rPr>
          <w:rtl/>
        </w:rPr>
        <w:t xml:space="preserve"> </w:t>
      </w:r>
      <w:r>
        <w:rPr>
          <w:rtl/>
        </w:rPr>
        <w:t>مذكرات</w:t>
      </w:r>
      <w:r w:rsidR="00487760">
        <w:rPr>
          <w:rtl/>
        </w:rPr>
        <w:t xml:space="preserve"> </w:t>
      </w:r>
      <w:r>
        <w:rPr>
          <w:rtl/>
        </w:rPr>
        <w:t>توقيف</w:t>
      </w:r>
      <w:r w:rsidR="00487760">
        <w:rPr>
          <w:rtl/>
        </w:rPr>
        <w:t xml:space="preserve">، </w:t>
      </w:r>
      <w:r>
        <w:rPr>
          <w:rtl/>
        </w:rPr>
        <w:t>والترحيل</w:t>
      </w:r>
      <w:r w:rsidR="00487760">
        <w:rPr>
          <w:rtl/>
        </w:rPr>
        <w:t xml:space="preserve"> </w:t>
      </w:r>
      <w:r>
        <w:rPr>
          <w:rtl/>
        </w:rPr>
        <w:t>دون</w:t>
      </w:r>
      <w:r w:rsidR="00487760">
        <w:rPr>
          <w:rtl/>
        </w:rPr>
        <w:t xml:space="preserve"> </w:t>
      </w:r>
      <w:r>
        <w:rPr>
          <w:rtl/>
        </w:rPr>
        <w:t>تحديد</w:t>
      </w:r>
      <w:r w:rsidR="00487760">
        <w:rPr>
          <w:rtl/>
        </w:rPr>
        <w:t xml:space="preserve"> </w:t>
      </w:r>
      <w:r>
        <w:rPr>
          <w:rtl/>
        </w:rPr>
        <w:t>فردي</w:t>
      </w:r>
      <w:r w:rsidR="00487760">
        <w:rPr>
          <w:rtl/>
        </w:rPr>
        <w:t xml:space="preserve"> </w:t>
      </w:r>
      <w:r>
        <w:rPr>
          <w:rtl/>
        </w:rPr>
        <w:t>لاحتمال</w:t>
      </w:r>
      <w:r w:rsidR="00487760">
        <w:rPr>
          <w:rtl/>
        </w:rPr>
        <w:t xml:space="preserve"> </w:t>
      </w:r>
      <w:r>
        <w:rPr>
          <w:rtl/>
        </w:rPr>
        <w:t>تعرض</w:t>
      </w:r>
      <w:r w:rsidR="00487760">
        <w:rPr>
          <w:rtl/>
        </w:rPr>
        <w:t xml:space="preserve"> </w:t>
      </w:r>
      <w:r>
        <w:rPr>
          <w:rtl/>
        </w:rPr>
        <w:t>الفرد</w:t>
      </w:r>
      <w:r w:rsidR="00487760">
        <w:rPr>
          <w:rtl/>
        </w:rPr>
        <w:t xml:space="preserve"> </w:t>
      </w:r>
      <w:r>
        <w:rPr>
          <w:rtl/>
        </w:rPr>
        <w:t>للتعذيب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سوء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البلد</w:t>
      </w:r>
      <w:r w:rsidR="00487760">
        <w:rPr>
          <w:rtl/>
        </w:rPr>
        <w:t xml:space="preserve"> </w:t>
      </w:r>
      <w:r>
        <w:rPr>
          <w:rtl/>
        </w:rPr>
        <w:t>المستقبل</w:t>
      </w:r>
      <w:r w:rsidR="00487760">
        <w:rPr>
          <w:rtl/>
        </w:rPr>
        <w:t xml:space="preserve">،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>
        <w:rPr>
          <w:rFonts w:ascii="Traditional Arabic"/>
          <w:szCs w:val="20"/>
          <w:rtl/>
        </w:rPr>
        <w:t>-</w:t>
      </w:r>
      <w:r w:rsidRPr="00BC5E16">
        <w:rPr>
          <w:rtl/>
        </w:rPr>
        <w:t>3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5E9B9508" w14:textId="2CD9DD01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20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يلي:</w:t>
      </w:r>
    </w:p>
    <w:p w14:paraId="11B138D6" w14:textId="01DAED0A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تتقيد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بالتزاماتها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بموجب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3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تكفل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القانون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الممارسة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العملية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عدم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طرد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شخص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إعادته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تسليمه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أخرى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إذا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كانت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هناك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أسباب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حقيقية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تدعو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الاعتقاد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بأنه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يتعرض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لخطر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المعاملة؛</w:t>
      </w:r>
    </w:p>
    <w:p w14:paraId="56DE36EB" w14:textId="2009199F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lastRenderedPageBreak/>
        <w:tab/>
        <w:t>(ب)</w:t>
      </w:r>
      <w:r w:rsidRPr="00BC72A0">
        <w:rPr>
          <w:rtl/>
        </w:rPr>
        <w:tab/>
      </w:r>
      <w:r w:rsidRPr="00BC5E16">
        <w:rPr>
          <w:b/>
          <w:bCs/>
          <w:rtl/>
        </w:rPr>
        <w:t>ونظرا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للنسبة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الكبيرة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الرعايا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الأجانب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سكان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يوصى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حصول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الرعايا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الأجانب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القادمون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بلدان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المنشأ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"الآمنة"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إجراءات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عادلة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إجراء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مقابلة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مفصلة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وشاملة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لتقييم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خطر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تعرضهم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بلدانهم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الأصلية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نظرا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لظروفهم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الشخصية؛</w:t>
      </w:r>
    </w:p>
    <w:p w14:paraId="25EDB2A9" w14:textId="0CA9930C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 w:rsidRPr="00BC5E16">
        <w:rPr>
          <w:b/>
          <w:bCs/>
          <w:rtl/>
        </w:rPr>
        <w:t>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الانضمام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بوضع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اللاجئين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وبروتوكولها.</w:t>
      </w:r>
    </w:p>
    <w:p w14:paraId="2AEBB657" w14:textId="77777777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التدريب</w:t>
      </w:r>
    </w:p>
    <w:p w14:paraId="2FBF033E" w14:textId="14D77BE0" w:rsidR="00BC72A0" w:rsidRPr="00D6325E" w:rsidRDefault="00BC72A0" w:rsidP="00BC72A0">
      <w:pPr>
        <w:pStyle w:val="SingleTxtGA"/>
        <w:rPr>
          <w:szCs w:val="20"/>
          <w:lang w:val="ar-SA" w:eastAsia="zh-TW" w:bidi="en-GB"/>
        </w:rPr>
      </w:pPr>
      <w:r w:rsidRPr="00BC5E16">
        <w:rPr>
          <w:rtl/>
        </w:rPr>
        <w:t>21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ترحب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والتي</w:t>
      </w:r>
      <w:r w:rsidR="00487760">
        <w:rPr>
          <w:rtl/>
        </w:rPr>
        <w:t xml:space="preserve"> </w:t>
      </w:r>
      <w:r>
        <w:rPr>
          <w:rtl/>
        </w:rPr>
        <w:t>تفصل</w:t>
      </w:r>
      <w:r w:rsidR="00487760">
        <w:rPr>
          <w:rtl/>
        </w:rPr>
        <w:t xml:space="preserve"> </w:t>
      </w:r>
      <w:r>
        <w:rPr>
          <w:rtl/>
        </w:rPr>
        <w:t>التدريب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منع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وإساءة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الموجه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موظفي</w:t>
      </w:r>
      <w:r w:rsidR="00487760">
        <w:rPr>
          <w:rtl/>
        </w:rPr>
        <w:t xml:space="preserve"> </w:t>
      </w:r>
      <w:r>
        <w:rPr>
          <w:rtl/>
        </w:rPr>
        <w:t>المؤسسات</w:t>
      </w:r>
      <w:r w:rsidR="00487760">
        <w:rPr>
          <w:rtl/>
        </w:rPr>
        <w:t xml:space="preserve"> </w:t>
      </w:r>
      <w:r>
        <w:rPr>
          <w:rtl/>
        </w:rPr>
        <w:t>العقابية</w:t>
      </w:r>
      <w:r w:rsidR="00487760">
        <w:rPr>
          <w:rtl/>
        </w:rPr>
        <w:t xml:space="preserve"> </w:t>
      </w:r>
      <w:r>
        <w:rPr>
          <w:rtl/>
        </w:rPr>
        <w:t>والإصلاحية</w:t>
      </w:r>
      <w:r w:rsidR="00487760">
        <w:rPr>
          <w:rtl/>
        </w:rPr>
        <w:t xml:space="preserve"> </w:t>
      </w:r>
      <w:r>
        <w:rPr>
          <w:rtl/>
        </w:rPr>
        <w:t>وأعضاء</w:t>
      </w:r>
      <w:r w:rsidR="00487760">
        <w:rPr>
          <w:rtl/>
        </w:rPr>
        <w:t xml:space="preserve"> </w:t>
      </w:r>
      <w:r>
        <w:rPr>
          <w:rtl/>
        </w:rPr>
        <w:t>الجهاز</w:t>
      </w:r>
      <w:r w:rsidR="00487760">
        <w:rPr>
          <w:rtl/>
        </w:rPr>
        <w:t xml:space="preserve"> </w:t>
      </w:r>
      <w:r>
        <w:rPr>
          <w:rtl/>
        </w:rPr>
        <w:t>القضائي</w:t>
      </w:r>
      <w:r w:rsidR="00487760">
        <w:rPr>
          <w:rtl/>
        </w:rPr>
        <w:t xml:space="preserve">،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جانب</w:t>
      </w:r>
      <w:r w:rsidR="00487760">
        <w:rPr>
          <w:rtl/>
        </w:rPr>
        <w:t xml:space="preserve"> </w:t>
      </w:r>
      <w:r>
        <w:rPr>
          <w:rtl/>
        </w:rPr>
        <w:t>تدريب</w:t>
      </w:r>
      <w:r w:rsidR="00487760">
        <w:rPr>
          <w:rtl/>
        </w:rPr>
        <w:t xml:space="preserve"> </w:t>
      </w:r>
      <w:r>
        <w:rPr>
          <w:rtl/>
        </w:rPr>
        <w:t>العاملين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المجال</w:t>
      </w:r>
      <w:r w:rsidR="00487760">
        <w:rPr>
          <w:rtl/>
        </w:rPr>
        <w:t xml:space="preserve"> </w:t>
      </w:r>
      <w:r>
        <w:rPr>
          <w:rtl/>
        </w:rPr>
        <w:t>الطبي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دليل</w:t>
      </w:r>
      <w:r w:rsidR="00487760">
        <w:rPr>
          <w:rtl/>
        </w:rPr>
        <w:t xml:space="preserve"> </w:t>
      </w:r>
      <w:r>
        <w:rPr>
          <w:rtl/>
        </w:rPr>
        <w:t>التقصي</w:t>
      </w:r>
      <w:r w:rsidR="00487760">
        <w:rPr>
          <w:rtl/>
        </w:rPr>
        <w:t xml:space="preserve"> </w:t>
      </w:r>
      <w:r>
        <w:rPr>
          <w:rtl/>
        </w:rPr>
        <w:t>والتوثيق</w:t>
      </w:r>
      <w:r w:rsidR="00487760">
        <w:rPr>
          <w:rtl/>
        </w:rPr>
        <w:t xml:space="preserve"> </w:t>
      </w:r>
      <w:r>
        <w:rPr>
          <w:rtl/>
        </w:rPr>
        <w:t>الفعالين</w:t>
      </w:r>
      <w:r w:rsidR="00487760">
        <w:rPr>
          <w:rtl/>
        </w:rPr>
        <w:t xml:space="preserve"> </w:t>
      </w:r>
      <w:r>
        <w:rPr>
          <w:rtl/>
        </w:rPr>
        <w:t>للتعذيب</w:t>
      </w:r>
      <w:r w:rsidR="00487760">
        <w:rPr>
          <w:rtl/>
        </w:rPr>
        <w:t xml:space="preserve"> </w:t>
      </w:r>
      <w:r>
        <w:rPr>
          <w:rtl/>
        </w:rPr>
        <w:t>وغيره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ضروب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العقوبة</w:t>
      </w:r>
      <w:r w:rsidR="00487760">
        <w:rPr>
          <w:rtl/>
        </w:rPr>
        <w:t xml:space="preserve"> </w:t>
      </w:r>
      <w:r>
        <w:rPr>
          <w:rtl/>
        </w:rPr>
        <w:t>القاسية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اللاإنسانية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المهينة</w:t>
      </w:r>
      <w:r w:rsidR="00487760">
        <w:rPr>
          <w:rtl/>
        </w:rPr>
        <w:t xml:space="preserve"> </w:t>
      </w:r>
      <w:r>
        <w:rPr>
          <w:rtl/>
        </w:rPr>
        <w:t>(بروتوكول</w:t>
      </w:r>
      <w:r w:rsidR="00487760">
        <w:rPr>
          <w:rtl/>
        </w:rPr>
        <w:t xml:space="preserve"> </w:t>
      </w:r>
      <w:r>
        <w:rPr>
          <w:rtl/>
        </w:rPr>
        <w:t>اسطنبول).</w:t>
      </w:r>
      <w:r w:rsidR="00487760">
        <w:rPr>
          <w:rtl/>
        </w:rPr>
        <w:t xml:space="preserve"> </w:t>
      </w:r>
      <w:r>
        <w:rPr>
          <w:rtl/>
        </w:rPr>
        <w:t>بيد</w:t>
      </w:r>
      <w:r w:rsidR="00487760">
        <w:rPr>
          <w:rtl/>
        </w:rPr>
        <w:t xml:space="preserve"> </w:t>
      </w:r>
      <w:r>
        <w:rPr>
          <w:rtl/>
        </w:rPr>
        <w:t>أن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تشعر</w:t>
      </w:r>
      <w:r w:rsidR="00487760">
        <w:rPr>
          <w:rtl/>
        </w:rPr>
        <w:t xml:space="preserve"> </w:t>
      </w:r>
      <w:r>
        <w:rPr>
          <w:rtl/>
        </w:rPr>
        <w:t>بالقلق</w:t>
      </w:r>
      <w:r w:rsidR="00487760">
        <w:rPr>
          <w:rtl/>
        </w:rPr>
        <w:t xml:space="preserve"> </w:t>
      </w:r>
      <w:r>
        <w:rPr>
          <w:rtl/>
        </w:rPr>
        <w:t>لأن</w:t>
      </w:r>
      <w:r w:rsidR="00487760">
        <w:rPr>
          <w:rtl/>
        </w:rPr>
        <w:t xml:space="preserve"> </w:t>
      </w:r>
      <w:r>
        <w:rPr>
          <w:rtl/>
        </w:rPr>
        <w:t>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تشير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أن</w:t>
      </w:r>
      <w:r w:rsidR="00487760">
        <w:rPr>
          <w:rtl/>
        </w:rPr>
        <w:t xml:space="preserve"> </w:t>
      </w:r>
      <w:r>
        <w:rPr>
          <w:rtl/>
        </w:rPr>
        <w:t>الموظفين</w:t>
      </w:r>
      <w:r w:rsidR="00487760">
        <w:rPr>
          <w:rtl/>
        </w:rPr>
        <w:t xml:space="preserve"> </w:t>
      </w:r>
      <w:r>
        <w:rPr>
          <w:rtl/>
        </w:rPr>
        <w:t>العموميين</w:t>
      </w:r>
      <w:r w:rsidR="00487760">
        <w:rPr>
          <w:rtl/>
        </w:rPr>
        <w:t xml:space="preserve"> </w:t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يتلقون</w:t>
      </w:r>
      <w:r w:rsidR="00487760">
        <w:rPr>
          <w:rtl/>
        </w:rPr>
        <w:t xml:space="preserve"> </w:t>
      </w:r>
      <w:r>
        <w:rPr>
          <w:rtl/>
        </w:rPr>
        <w:t>تدريبا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إلزاميا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يتصل</w:t>
      </w:r>
      <w:r w:rsidR="00487760">
        <w:rPr>
          <w:rtl/>
        </w:rPr>
        <w:t xml:space="preserve"> </w:t>
      </w:r>
      <w:r>
        <w:rPr>
          <w:rtl/>
        </w:rPr>
        <w:t>تحديدا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بالاتفاقية</w:t>
      </w:r>
      <w:r w:rsidR="00487760">
        <w:rPr>
          <w:rtl/>
        </w:rPr>
        <w:t xml:space="preserve"> </w:t>
      </w:r>
      <w:r>
        <w:rPr>
          <w:rtl/>
        </w:rPr>
        <w:t>وبالحظر</w:t>
      </w:r>
      <w:r w:rsidR="00487760">
        <w:rPr>
          <w:rtl/>
        </w:rPr>
        <w:t xml:space="preserve"> </w:t>
      </w:r>
      <w:r>
        <w:rPr>
          <w:rtl/>
        </w:rPr>
        <w:t>المطلق</w:t>
      </w:r>
      <w:r w:rsidR="00487760">
        <w:rPr>
          <w:rtl/>
        </w:rPr>
        <w:t xml:space="preserve"> </w:t>
      </w:r>
      <w:r>
        <w:rPr>
          <w:rtl/>
        </w:rPr>
        <w:t>للتعذيب</w:t>
      </w:r>
      <w:r w:rsidR="00487760">
        <w:rPr>
          <w:rtl/>
        </w:rPr>
        <w:t xml:space="preserve"> </w:t>
      </w:r>
      <w:r>
        <w:rPr>
          <w:rtl/>
        </w:rPr>
        <w:t>وإساءة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10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4DEC40FB" w14:textId="5379AF6B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t>22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ينبغي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تقوم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يلي:</w:t>
      </w:r>
    </w:p>
    <w:p w14:paraId="7B85C6C1" w14:textId="3B65F693" w:rsidR="00BC72A0" w:rsidRPr="00BC5E16" w:rsidRDefault="00BC72A0" w:rsidP="00BC72A0">
      <w:pPr>
        <w:pStyle w:val="SingleTxtGA"/>
        <w:rPr>
          <w:b/>
          <w:bCs/>
          <w:spacing w:val="-4"/>
          <w:szCs w:val="20"/>
          <w:lang w:val="ar-SA" w:eastAsia="zh-TW" w:bidi="en-GB"/>
        </w:rPr>
      </w:pPr>
      <w:r w:rsidRPr="00914B12">
        <w:rPr>
          <w:spacing w:val="-4"/>
          <w:rtl/>
        </w:rPr>
        <w:tab/>
        <w:t>(أ)</w:t>
      </w:r>
      <w:r w:rsidRPr="00914B12">
        <w:rPr>
          <w:spacing w:val="-4"/>
          <w:rtl/>
        </w:rPr>
        <w:tab/>
      </w:r>
      <w:r w:rsidRPr="00BC5E16">
        <w:rPr>
          <w:b/>
          <w:bCs/>
          <w:spacing w:val="-4"/>
          <w:rtl/>
        </w:rPr>
        <w:t>إدراج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أحكام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الاتفاقية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في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مناهج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الدورات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الإلزامية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لضباط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الشرطة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وإنفاذ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القانون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والأمن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الوطني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والأفراد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العسكريين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وحرس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الحدود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وموظفي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السجون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والقضاة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والمدعين</w:t>
      </w:r>
      <w:r w:rsidR="00487760" w:rsidRPr="00BC5E16">
        <w:rPr>
          <w:b/>
          <w:bCs/>
          <w:spacing w:val="-4"/>
          <w:rtl/>
        </w:rPr>
        <w:t xml:space="preserve"> </w:t>
      </w:r>
      <w:r w:rsidRPr="00BC5E16">
        <w:rPr>
          <w:b/>
          <w:bCs/>
          <w:spacing w:val="-4"/>
          <w:rtl/>
        </w:rPr>
        <w:t>العامين</w:t>
      </w:r>
      <w:r w:rsidR="00487760" w:rsidRPr="00BC5E16">
        <w:rPr>
          <w:b/>
          <w:bCs/>
          <w:spacing w:val="-4"/>
          <w:rtl/>
        </w:rPr>
        <w:t xml:space="preserve">، </w:t>
      </w:r>
      <w:r w:rsidRPr="00BC5E16">
        <w:rPr>
          <w:b/>
          <w:bCs/>
          <w:spacing w:val="-4"/>
          <w:rtl/>
        </w:rPr>
        <w:t>والمحامين؛</w:t>
      </w:r>
    </w:p>
    <w:p w14:paraId="5626D7B1" w14:textId="5642D45D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(ب)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تدريب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الموظفين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المعنيين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العاملون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المجال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الطبي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تدريبا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خاصا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تحديد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حالات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وتوثيقها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وإبلاغ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السلطات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المختصة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بها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وفقا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لبروتوكول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اسطنبول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(بصيغته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المنقحة)؛</w:t>
      </w:r>
    </w:p>
    <w:p w14:paraId="2B2D8BA0" w14:textId="12181E1F" w:rsidR="00BC72A0" w:rsidRPr="00BC5E16" w:rsidRDefault="00BC72A0" w:rsidP="00BC72A0">
      <w:pPr>
        <w:pStyle w:val="SingleTxtGA"/>
        <w:rPr>
          <w:b/>
          <w:bCs/>
          <w:szCs w:val="20"/>
          <w:lang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 w:rsidRPr="00BC5E16">
        <w:rPr>
          <w:b/>
          <w:bCs/>
          <w:rtl/>
        </w:rPr>
        <w:t>وضع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منهجية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وتنفيذها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بشأن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تقييم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فعالية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وأثر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برامج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التدريب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التعليمي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وبروتوكول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اسطنبول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(بصيغته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المنقحة).</w:t>
      </w:r>
    </w:p>
    <w:p w14:paraId="0D52494D" w14:textId="69819FFC" w:rsidR="00BC72A0" w:rsidRPr="00BC5E16" w:rsidRDefault="00BC72A0" w:rsidP="00BC72A0">
      <w:pPr>
        <w:pStyle w:val="H23GA"/>
        <w:rPr>
          <w:szCs w:val="20"/>
          <w:lang w:val="en-US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استقلال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القضاء</w:t>
      </w:r>
    </w:p>
    <w:p w14:paraId="28D2D016" w14:textId="2C980EF1" w:rsidR="00BC72A0" w:rsidRPr="00D6325E" w:rsidRDefault="00BC72A0" w:rsidP="00BC72A0">
      <w:pPr>
        <w:pStyle w:val="SingleTxtGA"/>
        <w:rPr>
          <w:szCs w:val="20"/>
          <w:lang w:val="ar-SA" w:eastAsia="zh-TW" w:bidi="en-GB"/>
        </w:rPr>
      </w:pPr>
      <w:r w:rsidRPr="00BC5E16">
        <w:rPr>
          <w:rtl/>
        </w:rPr>
        <w:t>23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الجهود</w:t>
      </w:r>
      <w:r w:rsidR="00487760">
        <w:rPr>
          <w:rtl/>
        </w:rPr>
        <w:t xml:space="preserve"> </w:t>
      </w:r>
      <w:r>
        <w:rPr>
          <w:rtl/>
        </w:rPr>
        <w:t>المبذولة</w:t>
      </w:r>
      <w:r w:rsidR="00487760">
        <w:rPr>
          <w:rtl/>
        </w:rPr>
        <w:t xml:space="preserve"> </w:t>
      </w:r>
      <w:r>
        <w:rPr>
          <w:rtl/>
        </w:rPr>
        <w:t>لزيادة</w:t>
      </w:r>
      <w:r w:rsidR="00487760">
        <w:rPr>
          <w:rtl/>
        </w:rPr>
        <w:t xml:space="preserve"> </w:t>
      </w:r>
      <w:r>
        <w:rPr>
          <w:rtl/>
        </w:rPr>
        <w:t>تمثيل</w:t>
      </w:r>
      <w:r w:rsidR="00487760">
        <w:rPr>
          <w:rtl/>
        </w:rPr>
        <w:t xml:space="preserve"> </w:t>
      </w:r>
      <w:r>
        <w:rPr>
          <w:rtl/>
        </w:rPr>
        <w:t>المرأة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الجهاز</w:t>
      </w:r>
      <w:r w:rsidR="00487760">
        <w:rPr>
          <w:rtl/>
        </w:rPr>
        <w:t xml:space="preserve"> </w:t>
      </w:r>
      <w:r>
        <w:rPr>
          <w:rtl/>
        </w:rPr>
        <w:t>القضائي</w:t>
      </w:r>
      <w:r w:rsidR="00487760">
        <w:rPr>
          <w:rtl/>
        </w:rPr>
        <w:t xml:space="preserve"> </w:t>
      </w:r>
      <w:r>
        <w:rPr>
          <w:rtl/>
        </w:rPr>
        <w:t>وتقليل</w:t>
      </w:r>
      <w:r w:rsidR="00487760">
        <w:rPr>
          <w:rtl/>
        </w:rPr>
        <w:t xml:space="preserve"> </w:t>
      </w:r>
      <w:r>
        <w:rPr>
          <w:rtl/>
        </w:rPr>
        <w:t>اعتماد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القضاة</w:t>
      </w:r>
      <w:r w:rsidR="00487760">
        <w:rPr>
          <w:rtl/>
        </w:rPr>
        <w:t xml:space="preserve"> </w:t>
      </w:r>
      <w:r>
        <w:rPr>
          <w:rtl/>
        </w:rPr>
        <w:t>الأجانب.</w:t>
      </w:r>
      <w:r w:rsidR="00487760">
        <w:rPr>
          <w:rtl/>
        </w:rPr>
        <w:t xml:space="preserve"> </w:t>
      </w:r>
      <w:r>
        <w:rPr>
          <w:rtl/>
        </w:rPr>
        <w:t>بيد</w:t>
      </w:r>
      <w:r w:rsidR="00487760">
        <w:rPr>
          <w:rtl/>
        </w:rPr>
        <w:t xml:space="preserve"> </w:t>
      </w:r>
      <w:r>
        <w:rPr>
          <w:rtl/>
        </w:rPr>
        <w:t>أنها</w:t>
      </w:r>
      <w:r w:rsidR="00487760">
        <w:rPr>
          <w:rtl/>
        </w:rPr>
        <w:t xml:space="preserve"> </w:t>
      </w:r>
      <w:r>
        <w:rPr>
          <w:rtl/>
        </w:rPr>
        <w:t>تعرب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قلقها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بممارسة</w:t>
      </w:r>
      <w:r w:rsidR="00487760">
        <w:rPr>
          <w:rtl/>
        </w:rPr>
        <w:t xml:space="preserve"> </w:t>
      </w:r>
      <w:r>
        <w:rPr>
          <w:rtl/>
        </w:rPr>
        <w:t>السلطة</w:t>
      </w:r>
      <w:r w:rsidR="00487760">
        <w:rPr>
          <w:rtl/>
        </w:rPr>
        <w:t xml:space="preserve"> </w:t>
      </w:r>
      <w:r>
        <w:rPr>
          <w:rtl/>
        </w:rPr>
        <w:t>التنفيذية</w:t>
      </w:r>
      <w:r w:rsidR="00487760">
        <w:rPr>
          <w:rtl/>
        </w:rPr>
        <w:t xml:space="preserve"> </w:t>
      </w:r>
      <w:r>
        <w:rPr>
          <w:rtl/>
        </w:rPr>
        <w:t>للرقابة</w:t>
      </w:r>
      <w:r w:rsidR="00487760">
        <w:rPr>
          <w:rtl/>
        </w:rPr>
        <w:t xml:space="preserve"> </w:t>
      </w:r>
      <w:r>
        <w:rPr>
          <w:rtl/>
        </w:rPr>
        <w:t>المفرطة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التعيينات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سلك</w:t>
      </w:r>
      <w:r w:rsidR="00487760">
        <w:rPr>
          <w:rtl/>
        </w:rPr>
        <w:t xml:space="preserve"> </w:t>
      </w:r>
      <w:r>
        <w:rPr>
          <w:rtl/>
        </w:rPr>
        <w:t>القضاء</w:t>
      </w:r>
      <w:r w:rsidR="00487760">
        <w:rPr>
          <w:rtl/>
        </w:rPr>
        <w:t xml:space="preserve">، </w:t>
      </w:r>
      <w:r>
        <w:rPr>
          <w:rtl/>
        </w:rPr>
        <w:t>مما</w:t>
      </w:r>
      <w:r w:rsidR="00487760">
        <w:rPr>
          <w:rtl/>
        </w:rPr>
        <w:t xml:space="preserve"> </w:t>
      </w:r>
      <w:r>
        <w:rPr>
          <w:rtl/>
        </w:rPr>
        <w:t>يؤدي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انعدام</w:t>
      </w:r>
      <w:r w:rsidR="00487760">
        <w:rPr>
          <w:rtl/>
        </w:rPr>
        <w:t xml:space="preserve"> </w:t>
      </w:r>
      <w:r>
        <w:rPr>
          <w:rtl/>
        </w:rPr>
        <w:t>المساءلة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التنفيذية.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عدم</w:t>
      </w:r>
      <w:r w:rsidR="00487760">
        <w:rPr>
          <w:rtl/>
        </w:rPr>
        <w:t xml:space="preserve"> </w:t>
      </w:r>
      <w:r>
        <w:rPr>
          <w:rtl/>
        </w:rPr>
        <w:t>الاستقرار</w:t>
      </w:r>
      <w:r w:rsidR="00487760">
        <w:rPr>
          <w:rtl/>
        </w:rPr>
        <w:t xml:space="preserve"> </w:t>
      </w:r>
      <w:r>
        <w:rPr>
          <w:rtl/>
        </w:rPr>
        <w:t>الوظيفي</w:t>
      </w:r>
      <w:r w:rsidR="00487760">
        <w:rPr>
          <w:rtl/>
        </w:rPr>
        <w:t xml:space="preserve"> </w:t>
      </w:r>
      <w:r>
        <w:rPr>
          <w:rtl/>
        </w:rPr>
        <w:t>للقضاة</w:t>
      </w:r>
      <w:r w:rsidR="00487760">
        <w:rPr>
          <w:rtl/>
        </w:rPr>
        <w:t xml:space="preserve"> </w:t>
      </w:r>
      <w:r>
        <w:rPr>
          <w:rtl/>
        </w:rPr>
        <w:t>الأجانب</w:t>
      </w:r>
      <w:r w:rsidR="00487760">
        <w:rPr>
          <w:rtl/>
        </w:rPr>
        <w:t xml:space="preserve">، </w:t>
      </w:r>
      <w:r>
        <w:rPr>
          <w:rtl/>
        </w:rPr>
        <w:t>مما</w:t>
      </w:r>
      <w:r w:rsidR="00487760">
        <w:rPr>
          <w:rtl/>
        </w:rPr>
        <w:t xml:space="preserve"> </w:t>
      </w:r>
      <w:r>
        <w:rPr>
          <w:rtl/>
        </w:rPr>
        <w:t>يجعلهم</w:t>
      </w:r>
      <w:r w:rsidR="00487760">
        <w:rPr>
          <w:rtl/>
        </w:rPr>
        <w:t xml:space="preserve"> </w:t>
      </w:r>
      <w:r>
        <w:rPr>
          <w:rtl/>
        </w:rPr>
        <w:t>عرضة</w:t>
      </w:r>
      <w:r w:rsidR="00487760">
        <w:rPr>
          <w:rtl/>
        </w:rPr>
        <w:t xml:space="preserve"> </w:t>
      </w:r>
      <w:r>
        <w:rPr>
          <w:rtl/>
        </w:rPr>
        <w:t>للضغوط</w:t>
      </w:r>
      <w:r w:rsidR="00487760">
        <w:rPr>
          <w:rtl/>
        </w:rPr>
        <w:t xml:space="preserve"> </w:t>
      </w:r>
      <w:r>
        <w:rPr>
          <w:rtl/>
        </w:rPr>
        <w:t>السياسية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12</w:t>
      </w:r>
      <w:r>
        <w:rPr>
          <w:rFonts w:ascii="Traditional Arabic"/>
          <w:szCs w:val="20"/>
          <w:rtl/>
        </w:rPr>
        <w:t>-</w:t>
      </w:r>
      <w:r w:rsidRPr="00BC5E16">
        <w:rPr>
          <w:rtl/>
        </w:rPr>
        <w:t>14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3A85AFEA" w14:textId="60820705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t>24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بمواصلة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اتخاذ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تدابير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إضافية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الاستقلال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للسلطة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القضائية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وحيادها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وفعاليتها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وتعزيز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الوظيفي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للقضاة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الأجانب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وزيادة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تمثيل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المرأة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القضاء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واستعراض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نظام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تعيين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وترقيتهم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وعزلهم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وفقا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للمعايير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الصلة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المبادئ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الأساسية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بشأن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استقلال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السلطة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القضائية.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بتنفيذ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توصيات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المقررة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باستقلال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والمحامين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وضعت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عقب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زيارتها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2014</w:t>
      </w:r>
      <w:r w:rsidR="00487760" w:rsidRPr="00323AB4">
        <w:rPr>
          <w:vertAlign w:val="superscript"/>
          <w:rtl/>
        </w:rPr>
        <w:t>(</w:t>
      </w:r>
      <w:r w:rsidR="00487760" w:rsidRPr="00BC5E16">
        <w:rPr>
          <w:vertAlign w:val="superscript"/>
          <w:lang w:val="en-US"/>
        </w:rPr>
        <w:footnoteReference w:id="6"/>
      </w:r>
      <w:r w:rsidR="00487760" w:rsidRPr="00323AB4">
        <w:rPr>
          <w:vertAlign w:val="superscript"/>
          <w:rtl/>
        </w:rPr>
        <w:t>)</w:t>
      </w:r>
      <w:r w:rsidR="00487760" w:rsidRPr="00323AB4">
        <w:rPr>
          <w:rFonts w:hint="cs"/>
          <w:rtl/>
        </w:rPr>
        <w:t>.</w:t>
      </w:r>
    </w:p>
    <w:p w14:paraId="35BA6845" w14:textId="6ECF34BC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lastRenderedPageBreak/>
        <w:tab/>
      </w:r>
      <w:r w:rsidRPr="00BC5E16">
        <w:rPr>
          <w:rtl/>
        </w:rPr>
        <w:tab/>
        <w:t>رصد</w:t>
      </w:r>
      <w:r w:rsidR="00487760" w:rsidRPr="00BC5E16">
        <w:rPr>
          <w:rtl/>
        </w:rPr>
        <w:t xml:space="preserve"> </w:t>
      </w:r>
      <w:r w:rsidRPr="00BC5E16">
        <w:rPr>
          <w:rtl/>
        </w:rPr>
        <w:t>مرافق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الاحتجاز</w:t>
      </w:r>
    </w:p>
    <w:p w14:paraId="4B3EE4C0" w14:textId="31F1562D" w:rsidR="00BC72A0" w:rsidRPr="00034579" w:rsidRDefault="00BC72A0" w:rsidP="00BC72A0">
      <w:pPr>
        <w:pStyle w:val="SingleTxtGA"/>
        <w:rPr>
          <w:szCs w:val="20"/>
          <w:lang w:val="ar-SA" w:eastAsia="zh-TW" w:bidi="en-GB"/>
        </w:rPr>
      </w:pPr>
      <w:r w:rsidRPr="00BC5E16">
        <w:rPr>
          <w:rtl/>
        </w:rPr>
        <w:t>25</w:t>
      </w:r>
      <w:r w:rsidRPr="00BC72A0">
        <w:rPr>
          <w:rtl/>
        </w:rPr>
        <w:t>-</w:t>
      </w:r>
      <w:r w:rsidRPr="00BC72A0">
        <w:rPr>
          <w:rtl/>
        </w:rPr>
        <w:tab/>
      </w:r>
      <w:r w:rsidRPr="00034579">
        <w:rPr>
          <w:rtl/>
        </w:rPr>
        <w:t>ترحب</w:t>
      </w:r>
      <w:r w:rsidR="00487760">
        <w:rPr>
          <w:rtl/>
        </w:rPr>
        <w:t xml:space="preserve"> </w:t>
      </w:r>
      <w:r w:rsidRPr="00034579">
        <w:rPr>
          <w:rtl/>
        </w:rPr>
        <w:t>اللجنة</w:t>
      </w:r>
      <w:r w:rsidR="00487760">
        <w:rPr>
          <w:rtl/>
        </w:rPr>
        <w:t xml:space="preserve"> </w:t>
      </w:r>
      <w:r w:rsidRPr="00034579">
        <w:rPr>
          <w:rtl/>
        </w:rPr>
        <w:t>بالمعلومات</w:t>
      </w:r>
      <w:r w:rsidR="00487760">
        <w:rPr>
          <w:rtl/>
        </w:rPr>
        <w:t xml:space="preserve"> </w:t>
      </w:r>
      <w:r w:rsidRPr="00034579">
        <w:rPr>
          <w:rtl/>
        </w:rPr>
        <w:t>التي</w:t>
      </w:r>
      <w:r w:rsidR="00487760">
        <w:rPr>
          <w:rtl/>
        </w:rPr>
        <w:t xml:space="preserve"> </w:t>
      </w:r>
      <w:r w:rsidRPr="00034579">
        <w:rPr>
          <w:rtl/>
        </w:rPr>
        <w:t>قدمتها</w:t>
      </w:r>
      <w:r w:rsidR="00487760">
        <w:rPr>
          <w:rtl/>
        </w:rPr>
        <w:t xml:space="preserve"> </w:t>
      </w:r>
      <w:r w:rsidRPr="00034579">
        <w:rPr>
          <w:rtl/>
        </w:rPr>
        <w:t>الدولة</w:t>
      </w:r>
      <w:r w:rsidR="00487760">
        <w:rPr>
          <w:rtl/>
        </w:rPr>
        <w:t xml:space="preserve"> </w:t>
      </w:r>
      <w:r w:rsidRPr="00034579">
        <w:rPr>
          <w:rtl/>
        </w:rPr>
        <w:t>الطرف</w:t>
      </w:r>
      <w:r w:rsidR="00487760">
        <w:rPr>
          <w:rtl/>
        </w:rPr>
        <w:t xml:space="preserve"> </w:t>
      </w:r>
      <w:r w:rsidRPr="00034579">
        <w:rPr>
          <w:rtl/>
        </w:rPr>
        <w:t>بشأن</w:t>
      </w:r>
      <w:r w:rsidR="00487760">
        <w:rPr>
          <w:rtl/>
        </w:rPr>
        <w:t xml:space="preserve"> </w:t>
      </w:r>
      <w:r w:rsidRPr="00034579">
        <w:rPr>
          <w:rtl/>
        </w:rPr>
        <w:t>القانون</w:t>
      </w:r>
      <w:r w:rsidR="00487760">
        <w:rPr>
          <w:rtl/>
        </w:rPr>
        <w:t xml:space="preserve"> </w:t>
      </w:r>
      <w:r w:rsidRPr="00034579">
        <w:rPr>
          <w:rtl/>
        </w:rPr>
        <w:t>الاتحادي</w:t>
      </w:r>
      <w:r w:rsidR="00487760">
        <w:rPr>
          <w:rtl/>
        </w:rPr>
        <w:t xml:space="preserve"> </w:t>
      </w:r>
      <w:r w:rsidRPr="00034579"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43</w:t>
      </w:r>
      <w:r w:rsidR="00487760">
        <w:rPr>
          <w:rtl/>
        </w:rPr>
        <w:t xml:space="preserve"> </w:t>
      </w:r>
      <w:r w:rsidRPr="00034579"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1992</w:t>
      </w:r>
      <w:r w:rsidR="00487760">
        <w:rPr>
          <w:rtl/>
        </w:rPr>
        <w:t xml:space="preserve"> </w:t>
      </w:r>
      <w:r w:rsidRPr="00034579">
        <w:rPr>
          <w:rtl/>
        </w:rPr>
        <w:t>وقانون</w:t>
      </w:r>
      <w:r w:rsidR="00487760">
        <w:rPr>
          <w:rtl/>
        </w:rPr>
        <w:t xml:space="preserve"> </w:t>
      </w:r>
      <w:r w:rsidRPr="00034579">
        <w:rPr>
          <w:rtl/>
        </w:rPr>
        <w:t>الإجراءات</w:t>
      </w:r>
      <w:r w:rsidR="00487760">
        <w:rPr>
          <w:rtl/>
        </w:rPr>
        <w:t xml:space="preserve"> </w:t>
      </w:r>
      <w:r w:rsidRPr="00034579">
        <w:rPr>
          <w:rtl/>
        </w:rPr>
        <w:t>الجزائية</w:t>
      </w:r>
      <w:r w:rsidR="00487760">
        <w:rPr>
          <w:rtl/>
        </w:rPr>
        <w:t xml:space="preserve">، </w:t>
      </w:r>
      <w:r w:rsidRPr="00034579">
        <w:rPr>
          <w:rtl/>
        </w:rPr>
        <w:t>اللذين</w:t>
      </w:r>
      <w:r w:rsidR="00487760">
        <w:rPr>
          <w:rtl/>
        </w:rPr>
        <w:t xml:space="preserve"> </w:t>
      </w:r>
      <w:r w:rsidRPr="00034579">
        <w:rPr>
          <w:rtl/>
        </w:rPr>
        <w:t>ينصان</w:t>
      </w:r>
      <w:r w:rsidR="00487760">
        <w:rPr>
          <w:rtl/>
        </w:rPr>
        <w:t xml:space="preserve"> </w:t>
      </w:r>
      <w:r w:rsidRPr="00034579">
        <w:rPr>
          <w:rtl/>
        </w:rPr>
        <w:t>على</w:t>
      </w:r>
      <w:r w:rsidR="00487760">
        <w:rPr>
          <w:rtl/>
        </w:rPr>
        <w:t xml:space="preserve"> </w:t>
      </w:r>
      <w:r w:rsidRPr="00034579">
        <w:rPr>
          <w:rtl/>
        </w:rPr>
        <w:t>رصد</w:t>
      </w:r>
      <w:r w:rsidR="00487760">
        <w:rPr>
          <w:rtl/>
        </w:rPr>
        <w:t xml:space="preserve"> </w:t>
      </w:r>
      <w:r w:rsidRPr="00034579">
        <w:rPr>
          <w:rtl/>
        </w:rPr>
        <w:t>أماكن</w:t>
      </w:r>
      <w:r w:rsidR="00487760">
        <w:rPr>
          <w:rtl/>
        </w:rPr>
        <w:t xml:space="preserve"> </w:t>
      </w:r>
      <w:r w:rsidRPr="00034579">
        <w:rPr>
          <w:rtl/>
        </w:rPr>
        <w:t>الاحتجاز</w:t>
      </w:r>
      <w:r w:rsidR="00487760">
        <w:rPr>
          <w:rtl/>
        </w:rPr>
        <w:t xml:space="preserve"> </w:t>
      </w:r>
      <w:r w:rsidRPr="00034579">
        <w:rPr>
          <w:rtl/>
        </w:rPr>
        <w:t>من</w:t>
      </w:r>
      <w:r w:rsidR="00487760">
        <w:rPr>
          <w:rtl/>
        </w:rPr>
        <w:t xml:space="preserve"> </w:t>
      </w:r>
      <w:r w:rsidRPr="00034579">
        <w:rPr>
          <w:rtl/>
        </w:rPr>
        <w:t>جانب</w:t>
      </w:r>
      <w:r w:rsidR="00487760">
        <w:rPr>
          <w:rtl/>
        </w:rPr>
        <w:t xml:space="preserve"> </w:t>
      </w:r>
      <w:r w:rsidRPr="00034579">
        <w:rPr>
          <w:rtl/>
        </w:rPr>
        <w:t>مكتب</w:t>
      </w:r>
      <w:r w:rsidR="00487760">
        <w:rPr>
          <w:rtl/>
        </w:rPr>
        <w:t xml:space="preserve"> </w:t>
      </w:r>
      <w:r w:rsidRPr="00034579">
        <w:rPr>
          <w:rtl/>
        </w:rPr>
        <w:t>المدعي</w:t>
      </w:r>
      <w:r w:rsidR="00487760">
        <w:rPr>
          <w:rtl/>
        </w:rPr>
        <w:t xml:space="preserve"> </w:t>
      </w:r>
      <w:r w:rsidRPr="00034579">
        <w:rPr>
          <w:rtl/>
        </w:rPr>
        <w:t>العام.</w:t>
      </w:r>
      <w:r w:rsidR="00487760">
        <w:rPr>
          <w:rtl/>
        </w:rPr>
        <w:t xml:space="preserve"> </w:t>
      </w:r>
      <w:r w:rsidRPr="00034579">
        <w:rPr>
          <w:rtl/>
        </w:rPr>
        <w:t>كما</w:t>
      </w:r>
      <w:r w:rsidR="00487760">
        <w:rPr>
          <w:rtl/>
        </w:rPr>
        <w:t xml:space="preserve"> </w:t>
      </w:r>
      <w:r w:rsidRPr="00034579">
        <w:rPr>
          <w:rtl/>
        </w:rPr>
        <w:t>تشكر</w:t>
      </w:r>
      <w:r w:rsidR="00487760">
        <w:rPr>
          <w:rtl/>
        </w:rPr>
        <w:t xml:space="preserve"> </w:t>
      </w:r>
      <w:r w:rsidRPr="00034579">
        <w:rPr>
          <w:rtl/>
        </w:rPr>
        <w:t>الدولة</w:t>
      </w:r>
      <w:r w:rsidR="00487760">
        <w:rPr>
          <w:rtl/>
        </w:rPr>
        <w:t xml:space="preserve"> </w:t>
      </w:r>
      <w:r w:rsidRPr="00034579">
        <w:rPr>
          <w:rtl/>
        </w:rPr>
        <w:t>الطرف</w:t>
      </w:r>
      <w:r w:rsidR="00487760">
        <w:rPr>
          <w:rtl/>
        </w:rPr>
        <w:t xml:space="preserve"> </w:t>
      </w:r>
      <w:r w:rsidRPr="00034579">
        <w:rPr>
          <w:rtl/>
        </w:rPr>
        <w:t>على</w:t>
      </w:r>
      <w:r w:rsidR="00487760">
        <w:rPr>
          <w:rtl/>
        </w:rPr>
        <w:t xml:space="preserve"> </w:t>
      </w:r>
      <w:r w:rsidRPr="00034579">
        <w:rPr>
          <w:rtl/>
        </w:rPr>
        <w:t>البيانات</w:t>
      </w:r>
      <w:r w:rsidR="00487760">
        <w:rPr>
          <w:rtl/>
        </w:rPr>
        <w:t xml:space="preserve"> </w:t>
      </w:r>
      <w:r w:rsidRPr="00034579">
        <w:rPr>
          <w:rtl/>
        </w:rPr>
        <w:t>المقدمة</w:t>
      </w:r>
      <w:r w:rsidR="00487760">
        <w:rPr>
          <w:rtl/>
        </w:rPr>
        <w:t xml:space="preserve"> </w:t>
      </w:r>
      <w:r w:rsidRPr="00034579">
        <w:rPr>
          <w:rtl/>
        </w:rPr>
        <w:t>بشأن</w:t>
      </w:r>
      <w:r w:rsidR="00487760">
        <w:rPr>
          <w:rtl/>
        </w:rPr>
        <w:t xml:space="preserve"> </w:t>
      </w:r>
      <w:r w:rsidRPr="00034579">
        <w:rPr>
          <w:rtl/>
        </w:rPr>
        <w:t>عدد</w:t>
      </w:r>
      <w:r w:rsidR="00487760">
        <w:rPr>
          <w:rtl/>
        </w:rPr>
        <w:t xml:space="preserve"> </w:t>
      </w:r>
      <w:r w:rsidRPr="00034579">
        <w:rPr>
          <w:rtl/>
        </w:rPr>
        <w:t>هذه</w:t>
      </w:r>
      <w:r w:rsidR="00487760">
        <w:rPr>
          <w:rtl/>
        </w:rPr>
        <w:t xml:space="preserve"> </w:t>
      </w:r>
      <w:r w:rsidRPr="00034579">
        <w:rPr>
          <w:rtl/>
        </w:rPr>
        <w:t>الزيارات</w:t>
      </w:r>
      <w:r w:rsidR="00487760">
        <w:rPr>
          <w:rtl/>
        </w:rPr>
        <w:t xml:space="preserve"> </w:t>
      </w:r>
      <w:r w:rsidRPr="00034579">
        <w:rPr>
          <w:rtl/>
        </w:rPr>
        <w:t>والاجتماعات</w:t>
      </w:r>
      <w:r w:rsidR="00487760">
        <w:rPr>
          <w:rtl/>
        </w:rPr>
        <w:t xml:space="preserve"> </w:t>
      </w:r>
      <w:r w:rsidRPr="00034579">
        <w:rPr>
          <w:rtl/>
        </w:rPr>
        <w:t>مع</w:t>
      </w:r>
      <w:r w:rsidR="00487760">
        <w:rPr>
          <w:rtl/>
        </w:rPr>
        <w:t xml:space="preserve"> </w:t>
      </w:r>
      <w:r w:rsidRPr="00034579">
        <w:rPr>
          <w:rtl/>
        </w:rPr>
        <w:t>المحتجزين</w:t>
      </w:r>
      <w:r w:rsidR="00487760">
        <w:rPr>
          <w:rtl/>
        </w:rPr>
        <w:t xml:space="preserve">، </w:t>
      </w:r>
      <w:r w:rsidRPr="00034579">
        <w:rPr>
          <w:rtl/>
        </w:rPr>
        <w:t>وترحب</w:t>
      </w:r>
      <w:r w:rsidR="00487760">
        <w:rPr>
          <w:rtl/>
        </w:rPr>
        <w:t xml:space="preserve"> </w:t>
      </w:r>
      <w:r w:rsidRPr="00034579">
        <w:rPr>
          <w:rtl/>
        </w:rPr>
        <w:t>بتوسيع</w:t>
      </w:r>
      <w:r w:rsidR="00487760">
        <w:rPr>
          <w:rtl/>
        </w:rPr>
        <w:t xml:space="preserve"> </w:t>
      </w:r>
      <w:r w:rsidRPr="00034579">
        <w:rPr>
          <w:rtl/>
        </w:rPr>
        <w:t>نطاق</w:t>
      </w:r>
      <w:r w:rsidR="00487760">
        <w:rPr>
          <w:rtl/>
        </w:rPr>
        <w:t xml:space="preserve"> </w:t>
      </w:r>
      <w:r w:rsidRPr="00034579">
        <w:rPr>
          <w:rtl/>
        </w:rPr>
        <w:t>اختصاص</w:t>
      </w:r>
      <w:r w:rsidR="00487760">
        <w:rPr>
          <w:rtl/>
        </w:rPr>
        <w:t xml:space="preserve"> </w:t>
      </w:r>
      <w:r w:rsidRPr="00034579">
        <w:rPr>
          <w:rtl/>
        </w:rPr>
        <w:t>رصد</w:t>
      </w:r>
      <w:r w:rsidR="00487760">
        <w:rPr>
          <w:rtl/>
        </w:rPr>
        <w:t xml:space="preserve"> </w:t>
      </w:r>
      <w:r w:rsidRPr="00034579">
        <w:rPr>
          <w:rtl/>
        </w:rPr>
        <w:t>أماكن</w:t>
      </w:r>
      <w:r w:rsidR="00487760">
        <w:rPr>
          <w:rtl/>
        </w:rPr>
        <w:t xml:space="preserve"> </w:t>
      </w:r>
      <w:r w:rsidRPr="00034579">
        <w:rPr>
          <w:rtl/>
        </w:rPr>
        <w:t>الاحتجاز</w:t>
      </w:r>
      <w:r w:rsidR="00487760">
        <w:rPr>
          <w:rtl/>
        </w:rPr>
        <w:t xml:space="preserve"> </w:t>
      </w:r>
      <w:r w:rsidRPr="00034579">
        <w:rPr>
          <w:rtl/>
        </w:rPr>
        <w:t>ليشمل</w:t>
      </w:r>
      <w:r w:rsidR="00487760">
        <w:rPr>
          <w:rtl/>
        </w:rPr>
        <w:t xml:space="preserve"> </w:t>
      </w:r>
      <w:r w:rsidRPr="00034579">
        <w:rPr>
          <w:rtl/>
        </w:rPr>
        <w:t>المؤسسة</w:t>
      </w:r>
      <w:r w:rsidR="00487760">
        <w:rPr>
          <w:rtl/>
        </w:rPr>
        <w:t xml:space="preserve"> </w:t>
      </w:r>
      <w:r w:rsidRPr="00034579">
        <w:rPr>
          <w:rtl/>
        </w:rPr>
        <w:t>الوطنية</w:t>
      </w:r>
      <w:r w:rsidR="00487760">
        <w:rPr>
          <w:rtl/>
        </w:rPr>
        <w:t xml:space="preserve"> </w:t>
      </w:r>
      <w:r w:rsidRPr="00034579">
        <w:rPr>
          <w:rtl/>
        </w:rPr>
        <w:t>لحقوق</w:t>
      </w:r>
      <w:r w:rsidR="00487760">
        <w:rPr>
          <w:rtl/>
        </w:rPr>
        <w:t xml:space="preserve"> </w:t>
      </w:r>
      <w:r w:rsidRPr="00034579">
        <w:rPr>
          <w:rtl/>
        </w:rPr>
        <w:t>الإنسان</w:t>
      </w:r>
      <w:r w:rsidR="00487760">
        <w:rPr>
          <w:rtl/>
        </w:rPr>
        <w:t xml:space="preserve"> </w:t>
      </w:r>
      <w:r w:rsidRPr="00034579">
        <w:rPr>
          <w:rtl/>
        </w:rPr>
        <w:t>المنشأة</w:t>
      </w:r>
      <w:r w:rsidR="00487760">
        <w:rPr>
          <w:rtl/>
        </w:rPr>
        <w:t xml:space="preserve"> </w:t>
      </w:r>
      <w:r w:rsidRPr="00034579">
        <w:rPr>
          <w:rtl/>
        </w:rPr>
        <w:t>حديثا</w:t>
      </w:r>
      <w:r w:rsidR="00487760">
        <w:rPr>
          <w:rFonts w:hint="cs"/>
          <w:rtl/>
        </w:rPr>
        <w:t>ً</w:t>
      </w:r>
      <w:r w:rsidRPr="00034579">
        <w:rPr>
          <w:rtl/>
        </w:rPr>
        <w:t>.</w:t>
      </w:r>
      <w:r w:rsidR="00487760">
        <w:rPr>
          <w:rtl/>
        </w:rPr>
        <w:t xml:space="preserve"> </w:t>
      </w:r>
      <w:r w:rsidRPr="00034579">
        <w:rPr>
          <w:rtl/>
        </w:rPr>
        <w:t>بيد</w:t>
      </w:r>
      <w:r w:rsidR="00487760">
        <w:rPr>
          <w:rtl/>
        </w:rPr>
        <w:t xml:space="preserve"> </w:t>
      </w:r>
      <w:r w:rsidRPr="00034579">
        <w:rPr>
          <w:rtl/>
        </w:rPr>
        <w:t>أن</w:t>
      </w:r>
      <w:r w:rsidR="00487760">
        <w:rPr>
          <w:rtl/>
        </w:rPr>
        <w:t xml:space="preserve"> </w:t>
      </w:r>
      <w:r w:rsidRPr="00034579">
        <w:rPr>
          <w:rtl/>
        </w:rPr>
        <w:t>اللجنة</w:t>
      </w:r>
      <w:r w:rsidR="00487760">
        <w:rPr>
          <w:rtl/>
        </w:rPr>
        <w:t xml:space="preserve"> </w:t>
      </w:r>
      <w:r w:rsidRPr="00034579">
        <w:rPr>
          <w:rtl/>
        </w:rPr>
        <w:t>تشعر</w:t>
      </w:r>
      <w:r w:rsidR="00487760">
        <w:rPr>
          <w:rtl/>
        </w:rPr>
        <w:t xml:space="preserve"> </w:t>
      </w:r>
      <w:r w:rsidRPr="00034579">
        <w:rPr>
          <w:rtl/>
        </w:rPr>
        <w:t>بالقلق</w:t>
      </w:r>
      <w:r w:rsidR="00487760">
        <w:rPr>
          <w:rtl/>
        </w:rPr>
        <w:t xml:space="preserve"> </w:t>
      </w:r>
      <w:r w:rsidRPr="00034579">
        <w:rPr>
          <w:rtl/>
        </w:rPr>
        <w:t>لأن</w:t>
      </w:r>
      <w:r w:rsidR="00487760">
        <w:rPr>
          <w:rtl/>
        </w:rPr>
        <w:t xml:space="preserve"> </w:t>
      </w:r>
      <w:r w:rsidRPr="00034579">
        <w:rPr>
          <w:rtl/>
        </w:rPr>
        <w:t>المادة</w:t>
      </w:r>
      <w:r w:rsidR="00487760">
        <w:rPr>
          <w:rtl/>
        </w:rPr>
        <w:t xml:space="preserve"> </w:t>
      </w:r>
      <w:r w:rsidRPr="00BC5E16">
        <w:rPr>
          <w:rtl/>
        </w:rPr>
        <w:t>108</w:t>
      </w:r>
      <w:r w:rsidR="00487760">
        <w:rPr>
          <w:rtl/>
        </w:rPr>
        <w:t xml:space="preserve"> </w:t>
      </w:r>
      <w:r w:rsidRPr="00034579">
        <w:rPr>
          <w:rtl/>
        </w:rPr>
        <w:t>من</w:t>
      </w:r>
      <w:r w:rsidR="00487760">
        <w:rPr>
          <w:rtl/>
        </w:rPr>
        <w:t xml:space="preserve"> </w:t>
      </w:r>
      <w:r w:rsidRPr="00034579">
        <w:rPr>
          <w:rtl/>
        </w:rPr>
        <w:t>قانون</w:t>
      </w:r>
      <w:r w:rsidR="00487760">
        <w:rPr>
          <w:rtl/>
        </w:rPr>
        <w:t xml:space="preserve"> </w:t>
      </w:r>
      <w:r w:rsidRPr="00034579">
        <w:rPr>
          <w:rtl/>
        </w:rPr>
        <w:t>الإجراءات</w:t>
      </w:r>
      <w:r w:rsidR="00487760">
        <w:rPr>
          <w:rtl/>
        </w:rPr>
        <w:t xml:space="preserve"> </w:t>
      </w:r>
      <w:r w:rsidRPr="00034579">
        <w:rPr>
          <w:rtl/>
        </w:rPr>
        <w:t>الجزائية</w:t>
      </w:r>
      <w:r w:rsidR="00487760">
        <w:rPr>
          <w:rtl/>
        </w:rPr>
        <w:t xml:space="preserve"> </w:t>
      </w:r>
      <w:r w:rsidRPr="00034579">
        <w:rPr>
          <w:rtl/>
        </w:rPr>
        <w:t>لا</w:t>
      </w:r>
      <w:r w:rsidR="00487760">
        <w:rPr>
          <w:rtl/>
        </w:rPr>
        <w:t xml:space="preserve"> </w:t>
      </w:r>
      <w:r w:rsidRPr="00034579">
        <w:rPr>
          <w:rtl/>
        </w:rPr>
        <w:t>تسمح</w:t>
      </w:r>
      <w:r w:rsidR="00487760">
        <w:rPr>
          <w:rtl/>
        </w:rPr>
        <w:t xml:space="preserve"> </w:t>
      </w:r>
      <w:r w:rsidRPr="00034579">
        <w:rPr>
          <w:rtl/>
        </w:rPr>
        <w:t>للسلطات</w:t>
      </w:r>
      <w:r w:rsidR="00487760">
        <w:rPr>
          <w:rtl/>
        </w:rPr>
        <w:t xml:space="preserve"> </w:t>
      </w:r>
      <w:r w:rsidRPr="00034579">
        <w:rPr>
          <w:rtl/>
        </w:rPr>
        <w:t>العامة</w:t>
      </w:r>
      <w:r w:rsidR="00487760">
        <w:rPr>
          <w:rtl/>
        </w:rPr>
        <w:t xml:space="preserve"> </w:t>
      </w:r>
      <w:r w:rsidRPr="00034579">
        <w:rPr>
          <w:rtl/>
        </w:rPr>
        <w:t>الأخرى</w:t>
      </w:r>
      <w:r w:rsidR="00487760">
        <w:rPr>
          <w:rtl/>
        </w:rPr>
        <w:t xml:space="preserve"> </w:t>
      </w:r>
      <w:r w:rsidRPr="00034579">
        <w:rPr>
          <w:rtl/>
        </w:rPr>
        <w:t>بالقيام</w:t>
      </w:r>
      <w:r w:rsidR="00487760">
        <w:rPr>
          <w:rtl/>
        </w:rPr>
        <w:t xml:space="preserve"> </w:t>
      </w:r>
      <w:r w:rsidRPr="00034579">
        <w:rPr>
          <w:rtl/>
        </w:rPr>
        <w:t>بزيارات</w:t>
      </w:r>
      <w:r w:rsidR="00487760">
        <w:rPr>
          <w:rtl/>
        </w:rPr>
        <w:t xml:space="preserve"> </w:t>
      </w:r>
      <w:r w:rsidRPr="00034579">
        <w:rPr>
          <w:rtl/>
        </w:rPr>
        <w:t>إلى</w:t>
      </w:r>
      <w:r w:rsidR="00487760">
        <w:rPr>
          <w:rtl/>
        </w:rPr>
        <w:t xml:space="preserve"> </w:t>
      </w:r>
      <w:r w:rsidRPr="00034579">
        <w:rPr>
          <w:rtl/>
        </w:rPr>
        <w:t>أماكن</w:t>
      </w:r>
      <w:r w:rsidR="00487760">
        <w:rPr>
          <w:rtl/>
        </w:rPr>
        <w:t xml:space="preserve"> </w:t>
      </w:r>
      <w:r w:rsidRPr="00034579">
        <w:rPr>
          <w:rtl/>
        </w:rPr>
        <w:t>الاحتجاز</w:t>
      </w:r>
      <w:r w:rsidR="00487760">
        <w:rPr>
          <w:rtl/>
        </w:rPr>
        <w:t xml:space="preserve"> </w:t>
      </w:r>
      <w:r w:rsidRPr="00034579">
        <w:rPr>
          <w:rtl/>
        </w:rPr>
        <w:t>إلا</w:t>
      </w:r>
      <w:r w:rsidR="00487760">
        <w:rPr>
          <w:rtl/>
        </w:rPr>
        <w:t xml:space="preserve"> </w:t>
      </w:r>
      <w:r w:rsidRPr="00034579">
        <w:rPr>
          <w:rtl/>
        </w:rPr>
        <w:t>بإذن</w:t>
      </w:r>
      <w:r w:rsidR="00487760">
        <w:rPr>
          <w:rtl/>
        </w:rPr>
        <w:t xml:space="preserve"> </w:t>
      </w:r>
      <w:r w:rsidRPr="00034579">
        <w:rPr>
          <w:rtl/>
        </w:rPr>
        <w:t>كتابي</w:t>
      </w:r>
      <w:r w:rsidR="00487760">
        <w:rPr>
          <w:rtl/>
        </w:rPr>
        <w:t xml:space="preserve"> </w:t>
      </w:r>
      <w:r w:rsidRPr="00034579">
        <w:rPr>
          <w:rtl/>
        </w:rPr>
        <w:t>من</w:t>
      </w:r>
      <w:r w:rsidR="00487760">
        <w:rPr>
          <w:rtl/>
        </w:rPr>
        <w:t xml:space="preserve"> </w:t>
      </w:r>
      <w:r w:rsidRPr="00034579">
        <w:rPr>
          <w:rtl/>
        </w:rPr>
        <w:t>مكتب</w:t>
      </w:r>
      <w:r w:rsidR="00487760">
        <w:rPr>
          <w:rtl/>
        </w:rPr>
        <w:t xml:space="preserve"> </w:t>
      </w:r>
      <w:r w:rsidRPr="00034579">
        <w:rPr>
          <w:rtl/>
        </w:rPr>
        <w:t>المدعي</w:t>
      </w:r>
      <w:r w:rsidR="00487760">
        <w:rPr>
          <w:rtl/>
        </w:rPr>
        <w:t xml:space="preserve"> </w:t>
      </w:r>
      <w:r w:rsidRPr="00034579">
        <w:rPr>
          <w:rtl/>
        </w:rPr>
        <w:t>العام.</w:t>
      </w:r>
      <w:r w:rsidR="00487760">
        <w:rPr>
          <w:rtl/>
        </w:rPr>
        <w:t xml:space="preserve"> </w:t>
      </w:r>
      <w:r w:rsidRPr="00034579">
        <w:rPr>
          <w:rtl/>
        </w:rPr>
        <w:t>ويساور</w:t>
      </w:r>
      <w:r w:rsidR="00487760">
        <w:rPr>
          <w:rtl/>
        </w:rPr>
        <w:t xml:space="preserve"> </w:t>
      </w:r>
      <w:r w:rsidRPr="00034579">
        <w:rPr>
          <w:rtl/>
        </w:rPr>
        <w:t>اللجنة</w:t>
      </w:r>
      <w:r w:rsidR="00487760">
        <w:rPr>
          <w:rtl/>
        </w:rPr>
        <w:t xml:space="preserve"> </w:t>
      </w:r>
      <w:r w:rsidRPr="00034579">
        <w:rPr>
          <w:rtl/>
        </w:rPr>
        <w:t>القلق</w:t>
      </w:r>
      <w:r w:rsidR="00487760">
        <w:rPr>
          <w:rtl/>
        </w:rPr>
        <w:t xml:space="preserve"> </w:t>
      </w:r>
      <w:r w:rsidRPr="00034579"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 w:rsidRPr="00034579">
        <w:rPr>
          <w:rtl/>
        </w:rPr>
        <w:t>إزاء</w:t>
      </w:r>
      <w:r w:rsidR="00487760">
        <w:rPr>
          <w:rtl/>
        </w:rPr>
        <w:t xml:space="preserve"> </w:t>
      </w:r>
      <w:r w:rsidRPr="00034579">
        <w:rPr>
          <w:rtl/>
        </w:rPr>
        <w:t>التقارير</w:t>
      </w:r>
      <w:r w:rsidR="00487760">
        <w:rPr>
          <w:rtl/>
        </w:rPr>
        <w:t xml:space="preserve"> </w:t>
      </w:r>
      <w:r w:rsidRPr="00034579">
        <w:rPr>
          <w:rtl/>
        </w:rPr>
        <w:t>التي</w:t>
      </w:r>
      <w:r w:rsidR="00487760">
        <w:rPr>
          <w:rtl/>
        </w:rPr>
        <w:t xml:space="preserve"> </w:t>
      </w:r>
      <w:r w:rsidRPr="00034579"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بمنع</w:t>
      </w:r>
      <w:r w:rsidR="00487760">
        <w:rPr>
          <w:rtl/>
        </w:rPr>
        <w:t xml:space="preserve"> </w:t>
      </w:r>
      <w:r w:rsidRPr="00034579">
        <w:rPr>
          <w:rtl/>
        </w:rPr>
        <w:t>منظمات</w:t>
      </w:r>
      <w:r w:rsidR="00487760">
        <w:rPr>
          <w:rtl/>
        </w:rPr>
        <w:t xml:space="preserve"> </w:t>
      </w:r>
      <w:r w:rsidRPr="00034579">
        <w:rPr>
          <w:rtl/>
        </w:rPr>
        <w:t>المجتمع</w:t>
      </w:r>
      <w:r w:rsidR="00487760">
        <w:rPr>
          <w:rtl/>
        </w:rPr>
        <w:t xml:space="preserve"> </w:t>
      </w:r>
      <w:r w:rsidRPr="00034579">
        <w:rPr>
          <w:rtl/>
        </w:rPr>
        <w:t>المدني</w:t>
      </w:r>
      <w:r w:rsidR="00487760">
        <w:rPr>
          <w:rtl/>
        </w:rPr>
        <w:t xml:space="preserve"> </w:t>
      </w:r>
      <w:r w:rsidRPr="00034579">
        <w:rPr>
          <w:rtl/>
        </w:rPr>
        <w:t>وغيرها</w:t>
      </w:r>
      <w:r w:rsidR="00487760">
        <w:rPr>
          <w:rtl/>
        </w:rPr>
        <w:t xml:space="preserve"> </w:t>
      </w:r>
      <w:r w:rsidRPr="00034579">
        <w:rPr>
          <w:rtl/>
        </w:rPr>
        <w:t>من</w:t>
      </w:r>
      <w:r w:rsidR="00487760">
        <w:rPr>
          <w:rtl/>
        </w:rPr>
        <w:t xml:space="preserve"> </w:t>
      </w:r>
      <w:r w:rsidRPr="00034579">
        <w:rPr>
          <w:rtl/>
        </w:rPr>
        <w:t>الهيئات</w:t>
      </w:r>
      <w:r w:rsidR="00487760">
        <w:rPr>
          <w:rtl/>
        </w:rPr>
        <w:t xml:space="preserve"> </w:t>
      </w:r>
      <w:r w:rsidRPr="00034579">
        <w:rPr>
          <w:rtl/>
        </w:rPr>
        <w:t>المهتمة</w:t>
      </w:r>
      <w:r w:rsidR="00487760">
        <w:rPr>
          <w:rtl/>
        </w:rPr>
        <w:t xml:space="preserve"> </w:t>
      </w:r>
      <w:r w:rsidRPr="00034579">
        <w:rPr>
          <w:rtl/>
        </w:rPr>
        <w:t>بتعزيز</w:t>
      </w:r>
      <w:r w:rsidR="00487760">
        <w:rPr>
          <w:rtl/>
        </w:rPr>
        <w:t xml:space="preserve"> </w:t>
      </w:r>
      <w:r w:rsidRPr="00034579">
        <w:rPr>
          <w:rtl/>
        </w:rPr>
        <w:t>وحماية</w:t>
      </w:r>
      <w:r w:rsidR="00487760">
        <w:rPr>
          <w:rtl/>
        </w:rPr>
        <w:t xml:space="preserve"> </w:t>
      </w:r>
      <w:r w:rsidRPr="00034579">
        <w:rPr>
          <w:rtl/>
        </w:rPr>
        <w:t>حقوق</w:t>
      </w:r>
      <w:r w:rsidR="00487760">
        <w:rPr>
          <w:rtl/>
        </w:rPr>
        <w:t xml:space="preserve"> </w:t>
      </w:r>
      <w:r w:rsidRPr="00034579">
        <w:rPr>
          <w:rtl/>
        </w:rPr>
        <w:t>الإنسان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دخول</w:t>
      </w:r>
      <w:r w:rsidR="00487760">
        <w:rPr>
          <w:rtl/>
        </w:rPr>
        <w:t xml:space="preserve"> </w:t>
      </w:r>
      <w:r w:rsidRPr="00034579">
        <w:rPr>
          <w:rtl/>
        </w:rPr>
        <w:t>أماكن</w:t>
      </w:r>
      <w:r w:rsidR="00487760">
        <w:rPr>
          <w:rtl/>
        </w:rPr>
        <w:t xml:space="preserve"> </w:t>
      </w:r>
      <w:r w:rsidRPr="00034579">
        <w:rPr>
          <w:rtl/>
        </w:rPr>
        <w:t>الاحتجاز.</w:t>
      </w:r>
      <w:r w:rsidR="00487760">
        <w:rPr>
          <w:rtl/>
        </w:rPr>
        <w:t xml:space="preserve"> </w:t>
      </w:r>
      <w:r w:rsidRPr="00034579">
        <w:rPr>
          <w:rtl/>
        </w:rPr>
        <w:t>ويساور</w:t>
      </w:r>
      <w:r w:rsidR="00487760">
        <w:rPr>
          <w:rtl/>
        </w:rPr>
        <w:t xml:space="preserve"> </w:t>
      </w:r>
      <w:r w:rsidRPr="00034579">
        <w:rPr>
          <w:rtl/>
        </w:rPr>
        <w:t>اللجنة</w:t>
      </w:r>
      <w:r w:rsidR="00487760">
        <w:rPr>
          <w:rtl/>
        </w:rPr>
        <w:t xml:space="preserve"> </w:t>
      </w:r>
      <w:r w:rsidRPr="00034579">
        <w:rPr>
          <w:rtl/>
        </w:rPr>
        <w:t>القلق</w:t>
      </w:r>
      <w:r w:rsidR="00487760">
        <w:rPr>
          <w:rtl/>
        </w:rPr>
        <w:t xml:space="preserve"> </w:t>
      </w:r>
      <w:r w:rsidRPr="00034579">
        <w:rPr>
          <w:rtl/>
        </w:rPr>
        <w:t>كذلك</w:t>
      </w:r>
      <w:r w:rsidR="00487760">
        <w:rPr>
          <w:rtl/>
        </w:rPr>
        <w:t xml:space="preserve"> </w:t>
      </w:r>
      <w:r w:rsidRPr="00034579">
        <w:rPr>
          <w:rtl/>
        </w:rPr>
        <w:t>إزاء</w:t>
      </w:r>
      <w:r w:rsidR="00487760">
        <w:rPr>
          <w:rtl/>
        </w:rPr>
        <w:t xml:space="preserve"> </w:t>
      </w:r>
      <w:r w:rsidRPr="00034579">
        <w:rPr>
          <w:rtl/>
        </w:rPr>
        <w:t>التقارير</w:t>
      </w:r>
      <w:r w:rsidR="00487760">
        <w:rPr>
          <w:rtl/>
        </w:rPr>
        <w:t xml:space="preserve"> </w:t>
      </w:r>
      <w:r w:rsidRPr="00034579">
        <w:rPr>
          <w:rtl/>
        </w:rPr>
        <w:t>التي</w:t>
      </w:r>
      <w:r w:rsidR="00487760">
        <w:rPr>
          <w:rtl/>
        </w:rPr>
        <w:t xml:space="preserve"> </w:t>
      </w:r>
      <w:r w:rsidRPr="00034579">
        <w:rPr>
          <w:rtl/>
        </w:rPr>
        <w:t>تفيد</w:t>
      </w:r>
      <w:r w:rsidR="00487760">
        <w:rPr>
          <w:rtl/>
        </w:rPr>
        <w:t xml:space="preserve"> </w:t>
      </w:r>
      <w:r w:rsidRPr="00034579">
        <w:rPr>
          <w:rtl/>
        </w:rPr>
        <w:t>بعدم</w:t>
      </w:r>
      <w:r w:rsidR="00487760">
        <w:rPr>
          <w:rtl/>
        </w:rPr>
        <w:t xml:space="preserve"> </w:t>
      </w:r>
      <w:r w:rsidRPr="00034579">
        <w:rPr>
          <w:rtl/>
        </w:rPr>
        <w:t>إتاحة</w:t>
      </w:r>
      <w:r w:rsidR="00487760">
        <w:rPr>
          <w:rtl/>
        </w:rPr>
        <w:t xml:space="preserve"> </w:t>
      </w:r>
      <w:r w:rsidRPr="00034579">
        <w:rPr>
          <w:rtl/>
        </w:rPr>
        <w:t>الفرصة</w:t>
      </w:r>
      <w:r w:rsidR="00487760">
        <w:rPr>
          <w:rtl/>
        </w:rPr>
        <w:t xml:space="preserve">، </w:t>
      </w:r>
      <w:r w:rsidRPr="00034579">
        <w:rPr>
          <w:rtl/>
        </w:rPr>
        <w:t>من</w:t>
      </w:r>
      <w:r w:rsidR="00487760">
        <w:rPr>
          <w:rtl/>
        </w:rPr>
        <w:t xml:space="preserve"> </w:t>
      </w:r>
      <w:r w:rsidRPr="00034579">
        <w:rPr>
          <w:rtl/>
        </w:rPr>
        <w:t>الناحية</w:t>
      </w:r>
      <w:r w:rsidR="00487760">
        <w:rPr>
          <w:rtl/>
        </w:rPr>
        <w:t xml:space="preserve"> </w:t>
      </w:r>
      <w:r w:rsidRPr="00034579">
        <w:rPr>
          <w:rtl/>
        </w:rPr>
        <w:t>العملية</w:t>
      </w:r>
      <w:r w:rsidR="00487760">
        <w:rPr>
          <w:rtl/>
        </w:rPr>
        <w:t xml:space="preserve">، </w:t>
      </w:r>
      <w:r w:rsidRPr="00034579">
        <w:rPr>
          <w:rtl/>
        </w:rPr>
        <w:t>للمحتجزين</w:t>
      </w:r>
      <w:r w:rsidR="00487760">
        <w:rPr>
          <w:rtl/>
        </w:rPr>
        <w:t xml:space="preserve"> </w:t>
      </w:r>
      <w:r w:rsidRPr="00034579">
        <w:rPr>
          <w:rtl/>
        </w:rPr>
        <w:t>للاجتماع</w:t>
      </w:r>
      <w:r w:rsidR="00487760">
        <w:rPr>
          <w:rtl/>
        </w:rPr>
        <w:t xml:space="preserve"> </w:t>
      </w:r>
      <w:r w:rsidRPr="00034579">
        <w:rPr>
          <w:rtl/>
        </w:rPr>
        <w:t>بأعضاء</w:t>
      </w:r>
      <w:r w:rsidR="00487760">
        <w:rPr>
          <w:rtl/>
        </w:rPr>
        <w:t xml:space="preserve"> </w:t>
      </w:r>
      <w:r w:rsidRPr="00034579">
        <w:rPr>
          <w:rtl/>
        </w:rPr>
        <w:t>مكتب</w:t>
      </w:r>
      <w:r w:rsidR="00487760">
        <w:rPr>
          <w:rtl/>
        </w:rPr>
        <w:t xml:space="preserve"> </w:t>
      </w:r>
      <w:r w:rsidRPr="00034579">
        <w:rPr>
          <w:rtl/>
        </w:rPr>
        <w:t>المدعي</w:t>
      </w:r>
      <w:r w:rsidR="00487760">
        <w:rPr>
          <w:rtl/>
        </w:rPr>
        <w:t xml:space="preserve"> </w:t>
      </w:r>
      <w:r w:rsidRPr="00034579">
        <w:rPr>
          <w:rtl/>
        </w:rPr>
        <w:t>العام</w:t>
      </w:r>
      <w:r w:rsidR="00487760">
        <w:rPr>
          <w:rtl/>
        </w:rPr>
        <w:t xml:space="preserve"> </w:t>
      </w:r>
      <w:r w:rsidRPr="00034579">
        <w:rPr>
          <w:rtl/>
        </w:rPr>
        <w:t>لتقديم</w:t>
      </w:r>
      <w:r w:rsidR="00487760">
        <w:rPr>
          <w:rtl/>
        </w:rPr>
        <w:t xml:space="preserve"> </w:t>
      </w:r>
      <w:r w:rsidRPr="00034579">
        <w:rPr>
          <w:rtl/>
        </w:rPr>
        <w:t>الشكاوى</w:t>
      </w:r>
      <w:r w:rsidR="00487760">
        <w:rPr>
          <w:rtl/>
        </w:rPr>
        <w:t xml:space="preserve">، </w:t>
      </w:r>
      <w:r w:rsidRPr="00034579">
        <w:rPr>
          <w:rtl/>
        </w:rPr>
        <w:t>وأن</w:t>
      </w:r>
      <w:r w:rsidR="00487760">
        <w:rPr>
          <w:rtl/>
        </w:rPr>
        <w:t xml:space="preserve"> </w:t>
      </w:r>
      <w:r w:rsidRPr="00034579">
        <w:rPr>
          <w:rtl/>
        </w:rPr>
        <w:t>سلطة</w:t>
      </w:r>
      <w:r w:rsidR="00487760">
        <w:rPr>
          <w:rtl/>
        </w:rPr>
        <w:t xml:space="preserve"> </w:t>
      </w:r>
      <w:r w:rsidRPr="00034579">
        <w:rPr>
          <w:rtl/>
        </w:rPr>
        <w:t>مكتب</w:t>
      </w:r>
      <w:r w:rsidR="00487760">
        <w:rPr>
          <w:rtl/>
        </w:rPr>
        <w:t xml:space="preserve"> </w:t>
      </w:r>
      <w:r w:rsidRPr="00034579">
        <w:rPr>
          <w:rtl/>
        </w:rPr>
        <w:t>المدعي</w:t>
      </w:r>
      <w:r w:rsidR="00487760">
        <w:rPr>
          <w:rtl/>
        </w:rPr>
        <w:t xml:space="preserve"> </w:t>
      </w:r>
      <w:r w:rsidRPr="00034579">
        <w:rPr>
          <w:rtl/>
        </w:rPr>
        <w:t>العام</w:t>
      </w:r>
      <w:r w:rsidR="00487760">
        <w:rPr>
          <w:rtl/>
        </w:rPr>
        <w:t xml:space="preserve"> </w:t>
      </w:r>
      <w:r w:rsidRPr="00034579">
        <w:rPr>
          <w:rtl/>
        </w:rPr>
        <w:t>في</w:t>
      </w:r>
      <w:r w:rsidR="00487760">
        <w:rPr>
          <w:rtl/>
        </w:rPr>
        <w:t xml:space="preserve"> </w:t>
      </w:r>
      <w:r w:rsidRPr="00034579">
        <w:rPr>
          <w:rtl/>
        </w:rPr>
        <w:t>مقابلة</w:t>
      </w:r>
      <w:r w:rsidR="00487760">
        <w:rPr>
          <w:rtl/>
        </w:rPr>
        <w:t xml:space="preserve"> </w:t>
      </w:r>
      <w:r w:rsidRPr="00034579">
        <w:rPr>
          <w:rtl/>
        </w:rPr>
        <w:t>المحتجزين</w:t>
      </w:r>
      <w:r w:rsidR="00487760">
        <w:rPr>
          <w:rtl/>
        </w:rPr>
        <w:t xml:space="preserve"> </w:t>
      </w:r>
      <w:r w:rsidRPr="00034579">
        <w:rPr>
          <w:rtl/>
        </w:rPr>
        <w:t>هي</w:t>
      </w:r>
      <w:r w:rsidR="00487760">
        <w:rPr>
          <w:rtl/>
        </w:rPr>
        <w:t xml:space="preserve"> </w:t>
      </w:r>
      <w:r w:rsidRPr="00034579">
        <w:rPr>
          <w:rtl/>
        </w:rPr>
        <w:t>سلطة</w:t>
      </w:r>
      <w:r w:rsidR="00487760">
        <w:rPr>
          <w:rtl/>
        </w:rPr>
        <w:t xml:space="preserve"> </w:t>
      </w:r>
      <w:r w:rsidRPr="00034579">
        <w:rPr>
          <w:rtl/>
        </w:rPr>
        <w:t>تقديرية</w:t>
      </w:r>
      <w:r w:rsidR="00487760">
        <w:rPr>
          <w:rtl/>
        </w:rPr>
        <w:t xml:space="preserve"> </w:t>
      </w:r>
      <w:r w:rsidRPr="00034579"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 w:rsidRPr="00034579">
        <w:rPr>
          <w:rtl/>
        </w:rPr>
        <w:t>و</w:t>
      </w:r>
      <w:r w:rsidRPr="00BC5E16">
        <w:rPr>
          <w:rtl/>
        </w:rPr>
        <w:t>12</w:t>
      </w:r>
      <w:r w:rsidRPr="00034579">
        <w:rPr>
          <w:rFonts w:ascii="Traditional Arabic"/>
          <w:szCs w:val="20"/>
          <w:rtl/>
        </w:rPr>
        <w:t>-</w:t>
      </w:r>
      <w:r w:rsidRPr="00BC5E16">
        <w:rPr>
          <w:rtl/>
        </w:rPr>
        <w:t>13</w:t>
      </w:r>
      <w:r w:rsidR="00487760">
        <w:rPr>
          <w:rtl/>
        </w:rPr>
        <w:t xml:space="preserve"> </w:t>
      </w:r>
      <w:r w:rsidRPr="00034579">
        <w:rPr>
          <w:rtl/>
        </w:rPr>
        <w:t>و</w:t>
      </w:r>
      <w:r w:rsidRPr="00BC5E16">
        <w:rPr>
          <w:rtl/>
        </w:rPr>
        <w:t>16</w:t>
      </w:r>
      <w:r w:rsidRPr="00034579">
        <w:rPr>
          <w:rFonts w:ascii="Traditional Arabic"/>
          <w:szCs w:val="20"/>
          <w:rtl/>
        </w:rPr>
        <w:t>)</w:t>
      </w:r>
      <w:r w:rsidRPr="00034579">
        <w:rPr>
          <w:rtl/>
        </w:rPr>
        <w:t>.</w:t>
      </w:r>
      <w:r w:rsidR="00487760">
        <w:rPr>
          <w:rtl/>
        </w:rPr>
        <w:t xml:space="preserve"> </w:t>
      </w:r>
    </w:p>
    <w:p w14:paraId="46DA70BE" w14:textId="1B99E986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26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ينبغي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تقوم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يلي:</w:t>
      </w:r>
    </w:p>
    <w:p w14:paraId="4523FE71" w14:textId="60F5C77A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(أ)</w:t>
      </w:r>
      <w:r w:rsidRPr="00BC72A0">
        <w:rPr>
          <w:rtl/>
        </w:rPr>
        <w:tab/>
      </w:r>
      <w:r w:rsidRPr="00BC5E16">
        <w:rPr>
          <w:b/>
          <w:bCs/>
          <w:rtl/>
        </w:rPr>
        <w:t>اتخاذ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تدابير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خضوع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أماكن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والحرمان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الحرية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للرصد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والتفتيش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المستقلين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والفعالين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والمنتظمين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دون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إشعار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مسبق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وتمكين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المراقبين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تحديد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الظروف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السلوك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أماكن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الحرمان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الحرية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ضرباً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وإجراء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مقابلات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سرية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المحتجزين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وتقديم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تقرير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استنتاجاتهم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السلطات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المعنية؛</w:t>
      </w:r>
    </w:p>
    <w:p w14:paraId="10E51197" w14:textId="62D04CA0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(ب)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إتاحة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آليات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شكاوى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فعالة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ومستقلة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وميسرة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الأشخاص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المحرومين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حريتهم؛</w:t>
      </w:r>
    </w:p>
    <w:p w14:paraId="3EE08DD8" w14:textId="59B3F6E9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(ج)</w:t>
      </w:r>
      <w:r w:rsidRPr="00BC72A0">
        <w:rPr>
          <w:rtl/>
        </w:rPr>
        <w:tab/>
      </w:r>
      <w:r w:rsidRPr="00BC5E16">
        <w:rPr>
          <w:b/>
          <w:bCs/>
          <w:rtl/>
        </w:rPr>
        <w:t>ضمان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توفير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الموارد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والسبل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اللازمة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لاضطلاع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المؤسسة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الوطنية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المنشأة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حديثا</w:t>
      </w:r>
      <w:r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بمهامها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رصد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أماكن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الحرمان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الحرية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وتمكينها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تلقي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الشكاوى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أثناء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فيها؛</w:t>
      </w:r>
    </w:p>
    <w:p w14:paraId="47AE75F4" w14:textId="2F3469F0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(د)</w:t>
      </w:r>
      <w:r w:rsidRPr="00BC72A0">
        <w:rPr>
          <w:rtl/>
        </w:rPr>
        <w:tab/>
      </w:r>
      <w:r w:rsidRPr="00BC5E16">
        <w:rPr>
          <w:b/>
          <w:bCs/>
          <w:rtl/>
        </w:rPr>
        <w:t>السماح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لمنظمات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المجتمع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المدني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وغيرها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الهيئات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المهتمة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بحماية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وتعزيز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بالوصول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أماكن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والحرمان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الحرية؛</w:t>
      </w:r>
    </w:p>
    <w:p w14:paraId="0AEFED5B" w14:textId="380C3313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72A0">
        <w:rPr>
          <w:rtl/>
        </w:rPr>
        <w:tab/>
        <w:t>(ه)</w:t>
      </w:r>
      <w:r w:rsidRPr="00BC72A0">
        <w:rPr>
          <w:rtl/>
        </w:rPr>
        <w:tab/>
      </w:r>
      <w:r w:rsidRPr="00BC5E16">
        <w:rPr>
          <w:b/>
          <w:bCs/>
          <w:rtl/>
        </w:rPr>
        <w:t>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التصديق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أقرب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وقت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ممكن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البروتوكول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الاختياري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لاتفاقية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مناهضة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وغيره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ضروب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العقوبة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اللاإنسانية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المهينة.</w:t>
      </w:r>
    </w:p>
    <w:p w14:paraId="31717C20" w14:textId="16F54385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المؤسسة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الوطنية</w:t>
      </w:r>
      <w:r w:rsidR="00487760" w:rsidRPr="00BC5E16">
        <w:rPr>
          <w:rtl/>
        </w:rPr>
        <w:t xml:space="preserve"> </w:t>
      </w:r>
      <w:r w:rsidRPr="00BC5E16">
        <w:rPr>
          <w:rtl/>
        </w:rPr>
        <w:t>لحقوق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الإنسان</w:t>
      </w:r>
    </w:p>
    <w:p w14:paraId="69B396B6" w14:textId="335E227B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27</w:t>
      </w:r>
      <w:r w:rsidRPr="00BC72A0">
        <w:rPr>
          <w:rtl/>
        </w:rPr>
        <w:t>-</w:t>
      </w:r>
      <w:r w:rsidRPr="00BC72A0">
        <w:rPr>
          <w:rtl/>
        </w:rPr>
        <w:tab/>
      </w:r>
      <w:r w:rsidRPr="0089295B">
        <w:rPr>
          <w:rtl/>
        </w:rPr>
        <w:t>ترحب</w:t>
      </w:r>
      <w:r w:rsidR="00487760">
        <w:rPr>
          <w:rtl/>
        </w:rPr>
        <w:t xml:space="preserve"> </w:t>
      </w:r>
      <w:r w:rsidRPr="0089295B">
        <w:rPr>
          <w:rtl/>
        </w:rPr>
        <w:t>اللجنة</w:t>
      </w:r>
      <w:r w:rsidR="00487760">
        <w:rPr>
          <w:rtl/>
        </w:rPr>
        <w:t xml:space="preserve"> </w:t>
      </w:r>
      <w:r w:rsidRPr="0089295B">
        <w:rPr>
          <w:rtl/>
        </w:rPr>
        <w:t>بإنشاء</w:t>
      </w:r>
      <w:r w:rsidR="00487760">
        <w:rPr>
          <w:rtl/>
        </w:rPr>
        <w:t xml:space="preserve"> </w:t>
      </w:r>
      <w:r w:rsidRPr="0089295B">
        <w:rPr>
          <w:rtl/>
        </w:rPr>
        <w:t>الدولة</w:t>
      </w:r>
      <w:r w:rsidR="00487760">
        <w:rPr>
          <w:rtl/>
        </w:rPr>
        <w:t xml:space="preserve"> </w:t>
      </w:r>
      <w:r w:rsidRPr="0089295B">
        <w:rPr>
          <w:rtl/>
        </w:rPr>
        <w:t>الطرف</w:t>
      </w:r>
      <w:r w:rsidR="00487760">
        <w:rPr>
          <w:rtl/>
        </w:rPr>
        <w:t xml:space="preserve"> </w:t>
      </w:r>
      <w:r w:rsidRPr="0089295B">
        <w:rPr>
          <w:rtl/>
        </w:rPr>
        <w:t>مؤسسة</w:t>
      </w:r>
      <w:r w:rsidR="00487760">
        <w:rPr>
          <w:rtl/>
        </w:rPr>
        <w:t xml:space="preserve"> </w:t>
      </w:r>
      <w:r w:rsidRPr="0089295B">
        <w:rPr>
          <w:rtl/>
        </w:rPr>
        <w:t>وطنية</w:t>
      </w:r>
      <w:r w:rsidR="00487760">
        <w:rPr>
          <w:rtl/>
        </w:rPr>
        <w:t xml:space="preserve"> </w:t>
      </w:r>
      <w:r>
        <w:rPr>
          <w:rtl/>
        </w:rPr>
        <w:t>ل</w:t>
      </w:r>
      <w:r w:rsidRPr="0089295B">
        <w:rPr>
          <w:rtl/>
        </w:rPr>
        <w:t>حقوق</w:t>
      </w:r>
      <w:r w:rsidR="00487760">
        <w:rPr>
          <w:rtl/>
        </w:rPr>
        <w:t xml:space="preserve"> </w:t>
      </w:r>
      <w:r w:rsidRPr="0089295B">
        <w:rPr>
          <w:rtl/>
        </w:rPr>
        <w:t>الإنسان</w:t>
      </w:r>
      <w:r w:rsidR="00487760">
        <w:rPr>
          <w:rtl/>
        </w:rPr>
        <w:t xml:space="preserve"> </w:t>
      </w:r>
      <w:r w:rsidRPr="0089295B">
        <w:rPr>
          <w:rtl/>
        </w:rPr>
        <w:t>بموجب</w:t>
      </w:r>
      <w:r w:rsidR="00487760">
        <w:rPr>
          <w:rtl/>
        </w:rPr>
        <w:t xml:space="preserve"> </w:t>
      </w:r>
      <w:r w:rsidRPr="0089295B">
        <w:rPr>
          <w:rtl/>
        </w:rPr>
        <w:t>القانون</w:t>
      </w:r>
      <w:r w:rsidR="00487760">
        <w:rPr>
          <w:rtl/>
        </w:rPr>
        <w:t xml:space="preserve"> </w:t>
      </w:r>
      <w:r w:rsidRPr="0089295B">
        <w:rPr>
          <w:rtl/>
        </w:rPr>
        <w:t>الاتحادي</w:t>
      </w:r>
      <w:r w:rsidR="00487760">
        <w:rPr>
          <w:rtl/>
        </w:rPr>
        <w:t xml:space="preserve"> </w:t>
      </w:r>
      <w:r w:rsidRPr="0089295B">
        <w:rPr>
          <w:rtl/>
        </w:rPr>
        <w:t>رقم</w:t>
      </w:r>
      <w:r w:rsidR="00914B12">
        <w:rPr>
          <w:rFonts w:hint="cs"/>
          <w:rtl/>
        </w:rPr>
        <w:t> </w:t>
      </w:r>
      <w:r w:rsidRPr="00BC5E16">
        <w:rPr>
          <w:rtl/>
        </w:rPr>
        <w:t>12</w:t>
      </w:r>
      <w:r w:rsidR="00487760">
        <w:rPr>
          <w:rtl/>
        </w:rPr>
        <w:t xml:space="preserve"> </w:t>
      </w:r>
      <w:r w:rsidRPr="0089295B"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2021</w:t>
      </w:r>
      <w:r w:rsidR="00487760">
        <w:rPr>
          <w:rtl/>
        </w:rPr>
        <w:t xml:space="preserve"> </w:t>
      </w:r>
      <w:r w:rsidRPr="0089295B">
        <w:rPr>
          <w:rtl/>
        </w:rPr>
        <w:t>وتتطلع</w:t>
      </w:r>
      <w:r w:rsidR="00487760">
        <w:rPr>
          <w:rtl/>
        </w:rPr>
        <w:t xml:space="preserve"> </w:t>
      </w:r>
      <w:r w:rsidRPr="0089295B">
        <w:rPr>
          <w:rtl/>
        </w:rPr>
        <w:t>إلى</w:t>
      </w:r>
      <w:r w:rsidR="00487760">
        <w:rPr>
          <w:rtl/>
        </w:rPr>
        <w:t xml:space="preserve"> </w:t>
      </w:r>
      <w:r w:rsidRPr="0089295B">
        <w:rPr>
          <w:rtl/>
        </w:rPr>
        <w:t>اعتمادها</w:t>
      </w:r>
      <w:r w:rsidR="00487760">
        <w:rPr>
          <w:rtl/>
        </w:rPr>
        <w:t xml:space="preserve"> </w:t>
      </w:r>
      <w:r w:rsidRPr="0089295B">
        <w:rPr>
          <w:rtl/>
        </w:rPr>
        <w:t>وفقا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 w:rsidRPr="0089295B">
        <w:rPr>
          <w:rtl/>
        </w:rPr>
        <w:t>للمبادئ</w:t>
      </w:r>
      <w:r w:rsidR="00487760">
        <w:rPr>
          <w:rtl/>
        </w:rPr>
        <w:t xml:space="preserve"> </w:t>
      </w:r>
      <w:r w:rsidRPr="0089295B">
        <w:rPr>
          <w:rtl/>
        </w:rPr>
        <w:t>المتعلقة</w:t>
      </w:r>
      <w:r w:rsidR="00487760">
        <w:rPr>
          <w:rtl/>
        </w:rPr>
        <w:t xml:space="preserve"> </w:t>
      </w:r>
      <w:r w:rsidRPr="0089295B">
        <w:rPr>
          <w:rtl/>
        </w:rPr>
        <w:t>بمركز</w:t>
      </w:r>
      <w:r w:rsidR="00487760">
        <w:rPr>
          <w:rtl/>
        </w:rPr>
        <w:t xml:space="preserve"> </w:t>
      </w:r>
      <w:r w:rsidRPr="0089295B">
        <w:rPr>
          <w:rtl/>
        </w:rPr>
        <w:t>المؤسسات</w:t>
      </w:r>
      <w:r w:rsidR="00487760">
        <w:rPr>
          <w:rtl/>
        </w:rPr>
        <w:t xml:space="preserve"> </w:t>
      </w:r>
      <w:r w:rsidRPr="0089295B">
        <w:rPr>
          <w:rtl/>
        </w:rPr>
        <w:t>الوطنية</w:t>
      </w:r>
      <w:r w:rsidR="00487760">
        <w:rPr>
          <w:rtl/>
        </w:rPr>
        <w:t xml:space="preserve"> </w:t>
      </w:r>
      <w:r w:rsidRPr="0089295B">
        <w:rPr>
          <w:rtl/>
        </w:rPr>
        <w:t>لتعزيز</w:t>
      </w:r>
      <w:r w:rsidR="00487760">
        <w:rPr>
          <w:rtl/>
        </w:rPr>
        <w:t xml:space="preserve"> </w:t>
      </w:r>
      <w:r w:rsidRPr="0089295B">
        <w:rPr>
          <w:rtl/>
        </w:rPr>
        <w:t>وحماية</w:t>
      </w:r>
      <w:r w:rsidR="00487760">
        <w:rPr>
          <w:rtl/>
        </w:rPr>
        <w:t xml:space="preserve"> </w:t>
      </w:r>
      <w:r w:rsidRPr="0089295B">
        <w:rPr>
          <w:rtl/>
        </w:rPr>
        <w:t>حقوق</w:t>
      </w:r>
      <w:r w:rsidR="00487760">
        <w:rPr>
          <w:rtl/>
        </w:rPr>
        <w:t xml:space="preserve"> </w:t>
      </w:r>
      <w:r w:rsidRPr="0089295B">
        <w:rPr>
          <w:rtl/>
        </w:rPr>
        <w:t>الإنسان</w:t>
      </w:r>
      <w:r w:rsidR="00487760">
        <w:rPr>
          <w:rtl/>
        </w:rPr>
        <w:t xml:space="preserve"> </w:t>
      </w:r>
      <w:r w:rsidRPr="0089295B">
        <w:rPr>
          <w:rtl/>
        </w:rPr>
        <w:t>(مبادئ</w:t>
      </w:r>
      <w:r w:rsidR="00487760">
        <w:rPr>
          <w:rtl/>
        </w:rPr>
        <w:t xml:space="preserve"> </w:t>
      </w:r>
      <w:r w:rsidRPr="0089295B">
        <w:rPr>
          <w:rtl/>
        </w:rPr>
        <w:t>باريس).</w:t>
      </w:r>
      <w:r w:rsidR="00487760">
        <w:rPr>
          <w:rtl/>
        </w:rPr>
        <w:t xml:space="preserve"> </w:t>
      </w:r>
      <w:r w:rsidRPr="0089295B">
        <w:rPr>
          <w:rtl/>
        </w:rPr>
        <w:t>وترحب</w:t>
      </w:r>
      <w:r w:rsidR="00487760">
        <w:rPr>
          <w:rtl/>
        </w:rPr>
        <w:t xml:space="preserve"> </w:t>
      </w:r>
      <w:r w:rsidRPr="0089295B">
        <w:rPr>
          <w:rtl/>
        </w:rPr>
        <w:t>اللجنة</w:t>
      </w:r>
      <w:r w:rsidR="00487760">
        <w:rPr>
          <w:rtl/>
        </w:rPr>
        <w:t xml:space="preserve"> </w:t>
      </w:r>
      <w:r w:rsidRPr="0089295B"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 w:rsidRPr="0089295B">
        <w:rPr>
          <w:rtl/>
        </w:rPr>
        <w:t>بالمعلومات</w:t>
      </w:r>
      <w:r w:rsidR="00487760">
        <w:rPr>
          <w:rtl/>
        </w:rPr>
        <w:t xml:space="preserve"> </w:t>
      </w:r>
      <w:r w:rsidRPr="0089295B">
        <w:rPr>
          <w:rtl/>
        </w:rPr>
        <w:t>التي</w:t>
      </w:r>
      <w:r w:rsidR="00487760">
        <w:rPr>
          <w:rtl/>
        </w:rPr>
        <w:t xml:space="preserve"> </w:t>
      </w:r>
      <w:r w:rsidRPr="0089295B">
        <w:rPr>
          <w:rtl/>
        </w:rPr>
        <w:t>قدمها</w:t>
      </w:r>
      <w:r w:rsidR="00487760">
        <w:rPr>
          <w:rtl/>
        </w:rPr>
        <w:t xml:space="preserve"> </w:t>
      </w:r>
      <w:r w:rsidRPr="0089295B">
        <w:rPr>
          <w:rtl/>
        </w:rPr>
        <w:t>الوفد</w:t>
      </w:r>
      <w:r w:rsidR="00487760">
        <w:rPr>
          <w:rtl/>
        </w:rPr>
        <w:t xml:space="preserve"> </w:t>
      </w:r>
      <w:r w:rsidRPr="0089295B">
        <w:rPr>
          <w:rtl/>
        </w:rPr>
        <w:t>بشأن</w:t>
      </w:r>
      <w:r w:rsidR="00487760">
        <w:rPr>
          <w:rtl/>
        </w:rPr>
        <w:t xml:space="preserve"> </w:t>
      </w:r>
      <w:r w:rsidRPr="0089295B">
        <w:rPr>
          <w:rtl/>
        </w:rPr>
        <w:t>إنشاء</w:t>
      </w:r>
      <w:r w:rsidR="00487760">
        <w:rPr>
          <w:rtl/>
        </w:rPr>
        <w:t xml:space="preserve"> </w:t>
      </w:r>
      <w:r w:rsidRPr="0089295B">
        <w:rPr>
          <w:rtl/>
        </w:rPr>
        <w:t>لجنة</w:t>
      </w:r>
      <w:r w:rsidR="00487760">
        <w:rPr>
          <w:rtl/>
        </w:rPr>
        <w:t xml:space="preserve"> </w:t>
      </w:r>
      <w:r w:rsidRPr="0089295B">
        <w:rPr>
          <w:rtl/>
        </w:rPr>
        <w:t>وطنية</w:t>
      </w:r>
      <w:r w:rsidR="00487760">
        <w:rPr>
          <w:rtl/>
        </w:rPr>
        <w:t xml:space="preserve"> </w:t>
      </w:r>
      <w:r>
        <w:rPr>
          <w:rtl/>
        </w:rPr>
        <w:t>ل</w:t>
      </w:r>
      <w:r w:rsidRPr="0089295B">
        <w:rPr>
          <w:rtl/>
        </w:rPr>
        <w:t>حقوق</w:t>
      </w:r>
      <w:r w:rsidR="00487760">
        <w:rPr>
          <w:rtl/>
        </w:rPr>
        <w:t xml:space="preserve"> </w:t>
      </w:r>
      <w:r w:rsidRPr="0089295B">
        <w:rPr>
          <w:rtl/>
        </w:rPr>
        <w:t>الإنسان</w:t>
      </w:r>
      <w:r w:rsidR="00487760">
        <w:rPr>
          <w:rtl/>
        </w:rPr>
        <w:t xml:space="preserve"> </w:t>
      </w:r>
      <w:r w:rsidRPr="0089295B">
        <w:rPr>
          <w:rtl/>
        </w:rPr>
        <w:t>لضمان</w:t>
      </w:r>
      <w:r w:rsidR="00487760">
        <w:rPr>
          <w:rtl/>
        </w:rPr>
        <w:t xml:space="preserve"> </w:t>
      </w:r>
      <w:r w:rsidRPr="0089295B">
        <w:rPr>
          <w:rtl/>
        </w:rPr>
        <w:t>التنسيق</w:t>
      </w:r>
      <w:r w:rsidR="00487760">
        <w:rPr>
          <w:rtl/>
        </w:rPr>
        <w:t xml:space="preserve"> </w:t>
      </w:r>
      <w:r w:rsidRPr="0089295B">
        <w:rPr>
          <w:rtl/>
        </w:rPr>
        <w:t>مع</w:t>
      </w:r>
      <w:r w:rsidR="00487760">
        <w:rPr>
          <w:rtl/>
        </w:rPr>
        <w:t xml:space="preserve"> </w:t>
      </w:r>
      <w:r w:rsidRPr="0089295B">
        <w:rPr>
          <w:rtl/>
        </w:rPr>
        <w:t>آليات</w:t>
      </w:r>
      <w:r w:rsidR="00487760">
        <w:rPr>
          <w:rtl/>
        </w:rPr>
        <w:t xml:space="preserve"> </w:t>
      </w:r>
      <w:r w:rsidRPr="0089295B">
        <w:rPr>
          <w:rtl/>
        </w:rPr>
        <w:t>الأمم</w:t>
      </w:r>
      <w:r w:rsidR="00487760">
        <w:rPr>
          <w:rtl/>
        </w:rPr>
        <w:t xml:space="preserve"> </w:t>
      </w:r>
      <w:r w:rsidRPr="0089295B">
        <w:rPr>
          <w:rtl/>
        </w:rPr>
        <w:t>المتحدة</w:t>
      </w:r>
      <w:r w:rsidR="00487760">
        <w:rPr>
          <w:rtl/>
        </w:rPr>
        <w:t xml:space="preserve"> </w:t>
      </w:r>
      <w:r w:rsidRPr="0089295B">
        <w:rPr>
          <w:rtl/>
        </w:rPr>
        <w:t>لحقوق</w:t>
      </w:r>
      <w:r w:rsidR="00487760">
        <w:rPr>
          <w:rtl/>
        </w:rPr>
        <w:t xml:space="preserve"> </w:t>
      </w:r>
      <w:r w:rsidRPr="0089295B">
        <w:rPr>
          <w:rtl/>
        </w:rPr>
        <w:t>الإنسان</w:t>
      </w:r>
      <w:r w:rsidR="00487760">
        <w:rPr>
          <w:rtl/>
        </w:rPr>
        <w:t xml:space="preserve"> </w:t>
      </w:r>
      <w:r w:rsidRPr="0089295B"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 w:rsidRPr="0089295B">
        <w:rPr>
          <w:rtl/>
        </w:rPr>
        <w:t>و</w:t>
      </w:r>
      <w:r w:rsidRPr="00BC5E16">
        <w:rPr>
          <w:rtl/>
        </w:rPr>
        <w:t>12</w:t>
      </w:r>
      <w:r w:rsidRPr="0089295B">
        <w:rPr>
          <w:rFonts w:ascii="Traditional Arabic"/>
          <w:szCs w:val="20"/>
          <w:rtl/>
        </w:rPr>
        <w:t>-</w:t>
      </w:r>
      <w:r w:rsidRPr="00BC5E16">
        <w:rPr>
          <w:rtl/>
        </w:rPr>
        <w:t>13</w:t>
      </w:r>
      <w:r w:rsidRPr="0089295B">
        <w:rPr>
          <w:rFonts w:ascii="Traditional Arabic"/>
          <w:szCs w:val="20"/>
          <w:rtl/>
        </w:rPr>
        <w:t>)</w:t>
      </w:r>
      <w:r w:rsidRPr="0089295B">
        <w:rPr>
          <w:rtl/>
        </w:rPr>
        <w:t>.</w:t>
      </w:r>
      <w:r w:rsidR="00487760">
        <w:rPr>
          <w:rtl/>
        </w:rPr>
        <w:t xml:space="preserve"> </w:t>
      </w:r>
    </w:p>
    <w:p w14:paraId="29A9C213" w14:textId="78C113A4" w:rsidR="00BC72A0" w:rsidRPr="00BC5E16" w:rsidRDefault="00BC72A0" w:rsidP="00BC72A0">
      <w:pPr>
        <w:pStyle w:val="SingleTxtGA"/>
        <w:rPr>
          <w:b/>
          <w:bCs/>
          <w:spacing w:val="-2"/>
          <w:szCs w:val="20"/>
          <w:lang w:val="ar-SA" w:eastAsia="zh-TW" w:bidi="en-GB"/>
        </w:rPr>
      </w:pPr>
      <w:r w:rsidRPr="00BC5E16">
        <w:rPr>
          <w:spacing w:val="-2"/>
          <w:rtl/>
        </w:rPr>
        <w:t>28</w:t>
      </w:r>
      <w:r w:rsidRPr="00914B12">
        <w:rPr>
          <w:spacing w:val="-2"/>
          <w:rtl/>
        </w:rPr>
        <w:t>-</w:t>
      </w:r>
      <w:r w:rsidRPr="00914B12">
        <w:rPr>
          <w:spacing w:val="-2"/>
          <w:rtl/>
        </w:rPr>
        <w:tab/>
      </w:r>
      <w:r w:rsidRPr="00BC5E16">
        <w:rPr>
          <w:b/>
          <w:bCs/>
          <w:spacing w:val="-2"/>
          <w:rtl/>
        </w:rPr>
        <w:t>تحث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اللجنة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الدولة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الطرف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على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توفير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جميع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الموارد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التقنية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والمالية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والبشرية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اللازمة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لعمل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المؤسسة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الوطنية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لحقوق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الإنسان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وضمان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استقلالها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السياسي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والمالي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بغية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اعتمادها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وفقا</w:t>
      </w:r>
      <w:r w:rsidR="00487760" w:rsidRPr="00BC5E16">
        <w:rPr>
          <w:rFonts w:hint="cs"/>
          <w:b/>
          <w:bCs/>
          <w:spacing w:val="-2"/>
          <w:rtl/>
        </w:rPr>
        <w:t>ً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لمبادئ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باريس.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وتوصي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اللجنة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أيضا</w:t>
      </w:r>
      <w:r w:rsidR="00487760" w:rsidRPr="00BC5E16">
        <w:rPr>
          <w:rFonts w:hint="cs"/>
          <w:b/>
          <w:bCs/>
          <w:spacing w:val="-2"/>
          <w:rtl/>
        </w:rPr>
        <w:t>ً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بأن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تنظر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الدولة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الطرف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إنشاء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لجنة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تنسيق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وطنية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دائمة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تُزود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بالموارد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اللازمة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لضمان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التفاعل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مع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منظومة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الأمم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المتحدة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لحقوق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الإنسان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بما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ذلك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إعداد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التقارير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وتقديمها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إلى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الهيئات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المنشأة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بموجب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معاهدات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الأمم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المتحدة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تمشيا</w:t>
      </w:r>
      <w:r w:rsidR="00487760" w:rsidRPr="00BC5E16">
        <w:rPr>
          <w:rFonts w:hint="cs"/>
          <w:b/>
          <w:bCs/>
          <w:spacing w:val="-2"/>
          <w:rtl/>
        </w:rPr>
        <w:t>ً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مع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قرار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مجلس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حقوق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الإنسان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42</w:t>
      </w:r>
      <w:r w:rsidRPr="00BC5E16">
        <w:rPr>
          <w:rFonts w:ascii="Traditional Arabic"/>
          <w:b/>
          <w:bCs/>
          <w:spacing w:val="-2"/>
          <w:szCs w:val="20"/>
          <w:rtl/>
        </w:rPr>
        <w:t>/</w:t>
      </w:r>
      <w:r w:rsidRPr="00BC5E16">
        <w:rPr>
          <w:b/>
          <w:bCs/>
          <w:spacing w:val="-2"/>
          <w:rtl/>
        </w:rPr>
        <w:t>30.</w:t>
      </w:r>
    </w:p>
    <w:p w14:paraId="70871357" w14:textId="339BCB2D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lastRenderedPageBreak/>
        <w:tab/>
      </w:r>
      <w:r w:rsidRPr="00BC5E16">
        <w:rPr>
          <w:rtl/>
        </w:rPr>
        <w:tab/>
        <w:t>الانتصاف</w:t>
      </w:r>
      <w:r w:rsidR="00487760" w:rsidRPr="00BC5E16">
        <w:rPr>
          <w:rtl/>
        </w:rPr>
        <w:t xml:space="preserve">، </w:t>
      </w:r>
      <w:r w:rsidRPr="00BC5E16">
        <w:rPr>
          <w:rtl/>
        </w:rPr>
        <w:t>بما</w:t>
      </w:r>
      <w:r w:rsidR="00487760" w:rsidRPr="00BC5E16">
        <w:rPr>
          <w:rtl/>
        </w:rPr>
        <w:t xml:space="preserve"> </w:t>
      </w:r>
      <w:r w:rsidRPr="00BC5E16">
        <w:rPr>
          <w:rtl/>
        </w:rPr>
        <w:t>يشمل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التعويض</w:t>
      </w:r>
      <w:r w:rsidR="00487760" w:rsidRPr="00BC5E16">
        <w:rPr>
          <w:rtl/>
        </w:rPr>
        <w:t xml:space="preserve"> </w:t>
      </w:r>
      <w:r w:rsidRPr="00BC5E16">
        <w:rPr>
          <w:rtl/>
        </w:rPr>
        <w:t>وإعادة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التأهيل</w:t>
      </w:r>
    </w:p>
    <w:p w14:paraId="08FDD28A" w14:textId="4EED543D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29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بينما</w:t>
      </w:r>
      <w:r w:rsidR="00487760">
        <w:rPr>
          <w:rtl/>
        </w:rPr>
        <w:t xml:space="preserve"> </w:t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إنشاء</w:t>
      </w:r>
      <w:r w:rsidR="00487760">
        <w:rPr>
          <w:rtl/>
        </w:rPr>
        <w:t xml:space="preserve"> </w:t>
      </w:r>
      <w:r>
        <w:rPr>
          <w:rtl/>
        </w:rPr>
        <w:t>أماكن</w:t>
      </w:r>
      <w:r w:rsidR="00487760">
        <w:rPr>
          <w:rtl/>
        </w:rPr>
        <w:t xml:space="preserve"> </w:t>
      </w:r>
      <w:r>
        <w:rPr>
          <w:rtl/>
        </w:rPr>
        <w:t>إيواء</w:t>
      </w:r>
      <w:r w:rsidR="00487760">
        <w:rPr>
          <w:rtl/>
        </w:rPr>
        <w:t xml:space="preserve"> </w:t>
      </w:r>
      <w:r>
        <w:rPr>
          <w:rtl/>
        </w:rPr>
        <w:t>ميسرة</w:t>
      </w:r>
      <w:r w:rsidR="00487760">
        <w:rPr>
          <w:rtl/>
        </w:rPr>
        <w:t xml:space="preserve"> </w:t>
      </w:r>
      <w:r>
        <w:rPr>
          <w:rtl/>
        </w:rPr>
        <w:t>لضحايا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وتوافر</w:t>
      </w:r>
      <w:r w:rsidR="00487760">
        <w:rPr>
          <w:rtl/>
        </w:rPr>
        <w:t xml:space="preserve"> </w:t>
      </w:r>
      <w:r>
        <w:rPr>
          <w:rtl/>
        </w:rPr>
        <w:t>التعويض</w:t>
      </w:r>
      <w:r w:rsidR="00487760">
        <w:rPr>
          <w:rtl/>
        </w:rPr>
        <w:t xml:space="preserve"> </w:t>
      </w:r>
      <w:r>
        <w:rPr>
          <w:rtl/>
        </w:rPr>
        <w:t>كشكل</w:t>
      </w:r>
      <w:r w:rsidR="00487760">
        <w:rPr>
          <w:rtl/>
        </w:rPr>
        <w:t xml:space="preserve"> </w:t>
      </w:r>
      <w:r>
        <w:rPr>
          <w:rtl/>
        </w:rPr>
        <w:t>قضائي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أشكال</w:t>
      </w:r>
      <w:r w:rsidR="00487760">
        <w:rPr>
          <w:rtl/>
        </w:rPr>
        <w:t xml:space="preserve"> </w:t>
      </w:r>
      <w:r>
        <w:rPr>
          <w:rtl/>
        </w:rPr>
        <w:t>الانتصاف</w:t>
      </w:r>
      <w:r w:rsidR="00487760">
        <w:rPr>
          <w:rtl/>
        </w:rPr>
        <w:t xml:space="preserve">، </w:t>
      </w:r>
      <w:r>
        <w:rPr>
          <w:rtl/>
        </w:rPr>
        <w:t>فإنها</w:t>
      </w:r>
      <w:r w:rsidR="00487760">
        <w:rPr>
          <w:rtl/>
        </w:rPr>
        <w:t xml:space="preserve"> </w:t>
      </w:r>
      <w:r>
        <w:rPr>
          <w:rtl/>
        </w:rPr>
        <w:t>تأسف</w:t>
      </w:r>
      <w:r w:rsidR="00487760">
        <w:rPr>
          <w:rtl/>
        </w:rPr>
        <w:t xml:space="preserve"> </w:t>
      </w:r>
      <w:r>
        <w:rPr>
          <w:rtl/>
        </w:rPr>
        <w:t>لتخلف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تقديم</w:t>
      </w:r>
      <w:r w:rsidR="00487760">
        <w:rPr>
          <w:rtl/>
        </w:rPr>
        <w:t xml:space="preserve"> </w:t>
      </w:r>
      <w:r>
        <w:rPr>
          <w:rtl/>
        </w:rPr>
        <w:t>معلومات</w:t>
      </w:r>
      <w:r w:rsidR="00487760">
        <w:rPr>
          <w:rtl/>
        </w:rPr>
        <w:t xml:space="preserve"> </w:t>
      </w:r>
      <w:r>
        <w:rPr>
          <w:rtl/>
        </w:rPr>
        <w:t>شاملة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سبل</w:t>
      </w:r>
      <w:r w:rsidR="00487760">
        <w:rPr>
          <w:rtl/>
        </w:rPr>
        <w:t xml:space="preserve"> </w:t>
      </w:r>
      <w:r>
        <w:rPr>
          <w:rtl/>
        </w:rPr>
        <w:t>الانتصاف</w:t>
      </w:r>
      <w:r w:rsidR="00487760">
        <w:rPr>
          <w:rtl/>
        </w:rPr>
        <w:t xml:space="preserve"> </w:t>
      </w:r>
      <w:r>
        <w:rPr>
          <w:rtl/>
        </w:rPr>
        <w:t>المتاحة</w:t>
      </w:r>
      <w:r w:rsidR="00487760">
        <w:rPr>
          <w:rtl/>
        </w:rPr>
        <w:t xml:space="preserve"> </w:t>
      </w:r>
      <w:r>
        <w:rPr>
          <w:rtl/>
        </w:rPr>
        <w:t>لضحايا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سوء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tl/>
        </w:rPr>
        <w:t xml:space="preserve"> </w:t>
      </w:r>
      <w:r>
        <w:rPr>
          <w:rtl/>
        </w:rPr>
        <w:t>بموجب</w:t>
      </w:r>
      <w:r w:rsidR="00487760">
        <w:rPr>
          <w:rtl/>
        </w:rPr>
        <w:t xml:space="preserve"> </w:t>
      </w:r>
      <w:r>
        <w:rPr>
          <w:rtl/>
        </w:rPr>
        <w:t>التشريعات</w:t>
      </w:r>
      <w:r w:rsidR="00487760">
        <w:rPr>
          <w:rtl/>
        </w:rPr>
        <w:t xml:space="preserve"> </w:t>
      </w:r>
      <w:r>
        <w:rPr>
          <w:rtl/>
        </w:rPr>
        <w:t>القائمة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تنص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سبل</w:t>
      </w:r>
      <w:r w:rsidR="00487760">
        <w:rPr>
          <w:rtl/>
        </w:rPr>
        <w:t xml:space="preserve"> </w:t>
      </w:r>
      <w:r>
        <w:rPr>
          <w:rtl/>
        </w:rPr>
        <w:t>الانتصاف</w:t>
      </w:r>
      <w:r w:rsidR="00487760">
        <w:rPr>
          <w:rtl/>
        </w:rPr>
        <w:t xml:space="preserve"> </w:t>
      </w:r>
      <w:r>
        <w:rPr>
          <w:rtl/>
        </w:rPr>
        <w:t>المدنية</w:t>
      </w:r>
      <w:r w:rsidR="00487760">
        <w:rPr>
          <w:rtl/>
        </w:rPr>
        <w:t xml:space="preserve">،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إطار</w:t>
      </w:r>
      <w:r w:rsidR="00487760">
        <w:rPr>
          <w:rtl/>
        </w:rPr>
        <w:t xml:space="preserve"> </w:t>
      </w:r>
      <w:r>
        <w:rPr>
          <w:rtl/>
        </w:rPr>
        <w:t>أي</w:t>
      </w:r>
      <w:r w:rsidR="00487760">
        <w:rPr>
          <w:rtl/>
        </w:rPr>
        <w:t xml:space="preserve"> </w:t>
      </w:r>
      <w:r>
        <w:rPr>
          <w:rtl/>
        </w:rPr>
        <w:t>سبيل</w:t>
      </w:r>
      <w:r w:rsidR="00487760">
        <w:rPr>
          <w:rtl/>
        </w:rPr>
        <w:t xml:space="preserve"> </w:t>
      </w:r>
      <w:r>
        <w:rPr>
          <w:rtl/>
        </w:rPr>
        <w:t>آخر</w:t>
      </w:r>
      <w:r w:rsidR="00487760">
        <w:rPr>
          <w:rtl/>
        </w:rPr>
        <w:t xml:space="preserve"> </w:t>
      </w:r>
      <w:r>
        <w:rPr>
          <w:rtl/>
        </w:rPr>
        <w:t>قابل</w:t>
      </w:r>
      <w:r w:rsidR="00487760">
        <w:rPr>
          <w:rtl/>
        </w:rPr>
        <w:t xml:space="preserve"> </w:t>
      </w:r>
      <w:r>
        <w:rPr>
          <w:rtl/>
        </w:rPr>
        <w:t>للتطبيق</w:t>
      </w:r>
      <w:r w:rsidR="00487760">
        <w:rPr>
          <w:rtl/>
        </w:rPr>
        <w:t xml:space="preserve">، </w:t>
      </w:r>
      <w:r>
        <w:rPr>
          <w:rtl/>
        </w:rPr>
        <w:t>مما</w:t>
      </w:r>
      <w:r w:rsidR="00487760">
        <w:rPr>
          <w:rFonts w:hint="cs"/>
          <w:rtl/>
        </w:rPr>
        <w:t> </w:t>
      </w:r>
      <w:r>
        <w:rPr>
          <w:rtl/>
        </w:rPr>
        <w:t>يسمح</w:t>
      </w:r>
      <w:r w:rsidR="00487760">
        <w:rPr>
          <w:rtl/>
        </w:rPr>
        <w:t xml:space="preserve"> </w:t>
      </w:r>
      <w:r>
        <w:rPr>
          <w:rtl/>
        </w:rPr>
        <w:t>لهؤلاء</w:t>
      </w:r>
      <w:r w:rsidR="00487760">
        <w:rPr>
          <w:rtl/>
        </w:rPr>
        <w:t xml:space="preserve"> </w:t>
      </w:r>
      <w:r>
        <w:rPr>
          <w:rtl/>
        </w:rPr>
        <w:t>الضحايا</w:t>
      </w:r>
      <w:r w:rsidR="00487760">
        <w:rPr>
          <w:rtl/>
        </w:rPr>
        <w:t xml:space="preserve"> </w:t>
      </w:r>
      <w:r>
        <w:rPr>
          <w:rtl/>
        </w:rPr>
        <w:t>بالمطالبة</w:t>
      </w:r>
      <w:r w:rsidR="00487760">
        <w:rPr>
          <w:rtl/>
        </w:rPr>
        <w:t xml:space="preserve"> </w:t>
      </w:r>
      <w:r>
        <w:rPr>
          <w:rtl/>
        </w:rPr>
        <w:t>بتعويضات</w:t>
      </w:r>
      <w:r w:rsidR="00487760">
        <w:rPr>
          <w:rtl/>
        </w:rPr>
        <w:t xml:space="preserve"> </w:t>
      </w:r>
      <w:r>
        <w:rPr>
          <w:rtl/>
        </w:rPr>
        <w:t>مالية</w:t>
      </w:r>
      <w:r w:rsidR="00487760">
        <w:rPr>
          <w:rtl/>
        </w:rPr>
        <w:t xml:space="preserve">، </w:t>
      </w:r>
      <w:r>
        <w:rPr>
          <w:rtl/>
        </w:rPr>
        <w:t>وغير</w:t>
      </w:r>
      <w:r w:rsidR="00487760">
        <w:rPr>
          <w:rtl/>
        </w:rPr>
        <w:t xml:space="preserve"> </w:t>
      </w:r>
      <w:r>
        <w:rPr>
          <w:rtl/>
        </w:rPr>
        <w:t>مالية</w:t>
      </w:r>
      <w:r w:rsidR="00487760">
        <w:rPr>
          <w:rtl/>
        </w:rPr>
        <w:t xml:space="preserve">، </w:t>
      </w:r>
      <w:r>
        <w:rPr>
          <w:rtl/>
        </w:rPr>
        <w:t>والحصول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إعادة</w:t>
      </w:r>
      <w:r w:rsidR="00487760">
        <w:rPr>
          <w:rtl/>
        </w:rPr>
        <w:t xml:space="preserve"> </w:t>
      </w:r>
      <w:r>
        <w:rPr>
          <w:rtl/>
        </w:rPr>
        <w:t>التأهيل</w:t>
      </w:r>
      <w:r w:rsidR="00487760">
        <w:rPr>
          <w:rtl/>
        </w:rPr>
        <w:t xml:space="preserve"> </w:t>
      </w:r>
      <w:r>
        <w:rPr>
          <w:rtl/>
        </w:rPr>
        <w:t>الطبي</w:t>
      </w:r>
      <w:r w:rsidR="00487760">
        <w:rPr>
          <w:rtl/>
        </w:rPr>
        <w:t xml:space="preserve"> </w:t>
      </w:r>
      <w:r>
        <w:rPr>
          <w:rtl/>
        </w:rPr>
        <w:t>والنفسي</w:t>
      </w:r>
      <w:r w:rsidR="00487760">
        <w:rPr>
          <w:rtl/>
        </w:rPr>
        <w:t xml:space="preserve"> </w:t>
      </w:r>
      <w:r>
        <w:rPr>
          <w:rtl/>
        </w:rPr>
        <w:t>والاجتماعي.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بعدم</w:t>
      </w:r>
      <w:r w:rsidR="00487760">
        <w:rPr>
          <w:rtl/>
        </w:rPr>
        <w:t xml:space="preserve"> </w:t>
      </w:r>
      <w:r>
        <w:rPr>
          <w:rtl/>
        </w:rPr>
        <w:t>تحقيق</w:t>
      </w:r>
      <w:r w:rsidR="00487760">
        <w:rPr>
          <w:rtl/>
        </w:rPr>
        <w:t xml:space="preserve"> </w:t>
      </w:r>
      <w:r>
        <w:rPr>
          <w:rtl/>
        </w:rPr>
        <w:t>السلطات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أعمال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ومقاضاة</w:t>
      </w:r>
      <w:r w:rsidR="00487760">
        <w:rPr>
          <w:rtl/>
        </w:rPr>
        <w:t xml:space="preserve"> </w:t>
      </w:r>
      <w:r>
        <w:rPr>
          <w:rtl/>
        </w:rPr>
        <w:t>مرتكبيها</w:t>
      </w:r>
      <w:r w:rsidR="00487760">
        <w:rPr>
          <w:rtl/>
        </w:rPr>
        <w:t xml:space="preserve"> </w:t>
      </w:r>
      <w:r>
        <w:rPr>
          <w:rtl/>
        </w:rPr>
        <w:t>والمعاقبة</w:t>
      </w:r>
      <w:r w:rsidR="00487760">
        <w:rPr>
          <w:rtl/>
        </w:rPr>
        <w:t xml:space="preserve"> </w:t>
      </w:r>
      <w:r>
        <w:rPr>
          <w:rtl/>
        </w:rPr>
        <w:t>عليها</w:t>
      </w:r>
      <w:r w:rsidR="00487760">
        <w:rPr>
          <w:rtl/>
        </w:rPr>
        <w:t xml:space="preserve"> </w:t>
      </w:r>
      <w:r>
        <w:rPr>
          <w:rtl/>
        </w:rPr>
        <w:t>(المادتان</w:t>
      </w:r>
      <w:r w:rsidR="00487760">
        <w:rPr>
          <w:rtl/>
        </w:rPr>
        <w:t xml:space="preserve"> </w:t>
      </w:r>
      <w:r w:rsidRPr="00BC5E16">
        <w:rPr>
          <w:rtl/>
        </w:rPr>
        <w:t>12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14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0C82BB32" w14:textId="1EA12F08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30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تذكر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عدم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التحقيق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الادعاءات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المتعلقة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بأعمال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مقاضاة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مرتكبيها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جنائيا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السماح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باتخاذ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إجراءات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مدنية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إزاءها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وجه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السرعة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حرمانا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فعليا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سبل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الانتصاف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وبالتالي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يشكل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انتهاكا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لالتزاماتها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بموجب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14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323AB4">
        <w:rPr>
          <w:vertAlign w:val="superscript"/>
          <w:rtl/>
        </w:rPr>
        <w:t>(</w:t>
      </w:r>
      <w:r w:rsidR="00487760" w:rsidRPr="00BC5E16">
        <w:rPr>
          <w:vertAlign w:val="superscript"/>
          <w:lang w:val="en-US"/>
        </w:rPr>
        <w:footnoteReference w:id="7"/>
      </w:r>
      <w:r w:rsidR="00487760" w:rsidRPr="00323AB4">
        <w:rPr>
          <w:vertAlign w:val="superscript"/>
          <w:rtl/>
        </w:rPr>
        <w:t>)</w:t>
      </w:r>
      <w:r w:rsidR="00487760" w:rsidRPr="00BC5E16">
        <w:rPr>
          <w:rFonts w:hint="cs"/>
          <w:b/>
          <w:bCs/>
          <w:rtl/>
        </w:rPr>
        <w:t>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وينبغي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تكفل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حصول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ضحايا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سبل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الانتصاف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وسائل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إعادة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التأهيل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أكمل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وجه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ممكن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وتمكينهم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المطالبة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بتعويضات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مالية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فضلا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التعويضات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غير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المالية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والحصول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إعادة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التأهيل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الطبي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والنفسي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والاجتماعي.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تجديد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دعمها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المالي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لصندوق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المتحدة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للتبرعات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لضحايا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التعذيب.</w:t>
      </w:r>
    </w:p>
    <w:p w14:paraId="0E543673" w14:textId="26C49B0E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العنف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الجنساني</w:t>
      </w:r>
      <w:r w:rsidR="00487760" w:rsidRPr="00BC5E16">
        <w:rPr>
          <w:rtl/>
        </w:rPr>
        <w:t xml:space="preserve"> </w:t>
      </w:r>
      <w:r w:rsidRPr="00BC5E16">
        <w:rPr>
          <w:rtl/>
        </w:rPr>
        <w:t>والممارسات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الضارة</w:t>
      </w:r>
    </w:p>
    <w:p w14:paraId="4FB97F9E" w14:textId="57281423" w:rsidR="00BC72A0" w:rsidRPr="00BC5E16" w:rsidRDefault="00BC72A0" w:rsidP="00BC72A0">
      <w:pPr>
        <w:pStyle w:val="SingleTxtGA"/>
        <w:rPr>
          <w:rFonts w:eastAsia="SimSun"/>
          <w:bCs/>
          <w:szCs w:val="20"/>
          <w:lang w:val="ar-SA" w:eastAsia="zh-TW" w:bidi="en-GB"/>
        </w:rPr>
      </w:pPr>
      <w:r w:rsidRPr="00BC5E16">
        <w:rPr>
          <w:rtl/>
        </w:rPr>
        <w:t>31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ترحب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بالإصلاحات</w:t>
      </w:r>
      <w:r w:rsidR="00487760">
        <w:rPr>
          <w:rtl/>
        </w:rPr>
        <w:t xml:space="preserve"> </w:t>
      </w:r>
      <w:r>
        <w:rPr>
          <w:rtl/>
        </w:rPr>
        <w:t>القانونية</w:t>
      </w:r>
      <w:r w:rsidR="00487760">
        <w:rPr>
          <w:rtl/>
        </w:rPr>
        <w:t xml:space="preserve"> </w:t>
      </w:r>
      <w:r>
        <w:rPr>
          <w:rtl/>
        </w:rPr>
        <w:t>الهادفة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أجرتها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لمكافحة</w:t>
      </w:r>
      <w:r w:rsidR="00487760">
        <w:rPr>
          <w:rtl/>
        </w:rPr>
        <w:t xml:space="preserve"> </w:t>
      </w:r>
      <w:r>
        <w:rPr>
          <w:rtl/>
        </w:rPr>
        <w:t>العنف</w:t>
      </w:r>
      <w:r w:rsidR="00487760">
        <w:rPr>
          <w:rtl/>
        </w:rPr>
        <w:t xml:space="preserve"> </w:t>
      </w:r>
      <w:r>
        <w:rPr>
          <w:rtl/>
        </w:rPr>
        <w:t>الأسري.</w:t>
      </w:r>
      <w:r w:rsidR="00487760">
        <w:rPr>
          <w:rtl/>
        </w:rPr>
        <w:t xml:space="preserve"> </w:t>
      </w:r>
      <w:r>
        <w:rPr>
          <w:rtl/>
        </w:rPr>
        <w:t>ومع</w:t>
      </w:r>
      <w:r w:rsidR="00487760">
        <w:rPr>
          <w:rtl/>
        </w:rPr>
        <w:t xml:space="preserve"> </w:t>
      </w:r>
      <w:r>
        <w:rPr>
          <w:rtl/>
        </w:rPr>
        <w:t>ذلك</w:t>
      </w:r>
      <w:r w:rsidR="00487760">
        <w:rPr>
          <w:rtl/>
        </w:rPr>
        <w:t xml:space="preserve">، </w:t>
      </w:r>
      <w:r>
        <w:rPr>
          <w:rtl/>
        </w:rPr>
        <w:t>تأسف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لأن</w:t>
      </w:r>
      <w:r w:rsidR="00487760">
        <w:rPr>
          <w:rtl/>
        </w:rPr>
        <w:t xml:space="preserve"> </w:t>
      </w:r>
      <w:r>
        <w:rPr>
          <w:rtl/>
        </w:rPr>
        <w:t>المادة</w:t>
      </w:r>
      <w:r w:rsidR="00487760">
        <w:rPr>
          <w:rtl/>
        </w:rPr>
        <w:t xml:space="preserve"> </w:t>
      </w:r>
      <w:r w:rsidRPr="00BC5E16">
        <w:rPr>
          <w:rtl/>
        </w:rPr>
        <w:t>10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المرسوم</w:t>
      </w:r>
      <w:r w:rsidR="00487760">
        <w:rPr>
          <w:rtl/>
        </w:rPr>
        <w:t xml:space="preserve"> </w:t>
      </w:r>
      <w:r>
        <w:rPr>
          <w:rtl/>
        </w:rPr>
        <w:t>بقانون</w:t>
      </w:r>
      <w:r w:rsidR="00487760">
        <w:rPr>
          <w:rtl/>
        </w:rPr>
        <w:t xml:space="preserve"> </w:t>
      </w:r>
      <w:r>
        <w:rPr>
          <w:rtl/>
        </w:rPr>
        <w:t>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10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2019</w:t>
      </w:r>
      <w:r w:rsidR="00487760">
        <w:rPr>
          <w:rtl/>
        </w:rPr>
        <w:t xml:space="preserve"> </w:t>
      </w:r>
      <w:r>
        <w:rPr>
          <w:rtl/>
        </w:rPr>
        <w:t>تتطلب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الادعاء</w:t>
      </w:r>
      <w:r w:rsidR="00487760">
        <w:rPr>
          <w:rtl/>
        </w:rPr>
        <w:t xml:space="preserve"> </w:t>
      </w:r>
      <w:r>
        <w:rPr>
          <w:rtl/>
        </w:rPr>
        <w:t>العام</w:t>
      </w:r>
      <w:r w:rsidR="00487760">
        <w:rPr>
          <w:rtl/>
        </w:rPr>
        <w:t xml:space="preserve"> </w:t>
      </w:r>
      <w:r>
        <w:rPr>
          <w:rtl/>
        </w:rPr>
        <w:t>تقديم</w:t>
      </w:r>
      <w:r w:rsidR="00487760">
        <w:rPr>
          <w:rtl/>
        </w:rPr>
        <w:t xml:space="preserve"> </w:t>
      </w:r>
      <w:r>
        <w:rPr>
          <w:rtl/>
        </w:rPr>
        <w:t>تسوية</w:t>
      </w:r>
      <w:r w:rsidR="00487760">
        <w:rPr>
          <w:rtl/>
        </w:rPr>
        <w:t xml:space="preserve"> </w:t>
      </w:r>
      <w:r>
        <w:rPr>
          <w:rtl/>
        </w:rPr>
        <w:t>توفيقية</w:t>
      </w:r>
      <w:r w:rsidR="00487760">
        <w:rPr>
          <w:rtl/>
        </w:rPr>
        <w:t xml:space="preserve"> </w:t>
      </w:r>
      <w:r>
        <w:rPr>
          <w:rtl/>
        </w:rPr>
        <w:t>للضحايا</w:t>
      </w:r>
      <w:r w:rsidR="00487760">
        <w:rPr>
          <w:rtl/>
        </w:rPr>
        <w:t xml:space="preserve">، </w:t>
      </w:r>
      <w:r>
        <w:rPr>
          <w:rtl/>
        </w:rPr>
        <w:t>مما</w:t>
      </w:r>
      <w:r w:rsidR="00487760">
        <w:rPr>
          <w:rtl/>
        </w:rPr>
        <w:t xml:space="preserve"> </w:t>
      </w:r>
      <w:r>
        <w:rPr>
          <w:rtl/>
        </w:rPr>
        <w:t>قد</w:t>
      </w:r>
      <w:r w:rsidR="00487760">
        <w:rPr>
          <w:rtl/>
        </w:rPr>
        <w:t xml:space="preserve"> </w:t>
      </w:r>
      <w:r>
        <w:rPr>
          <w:rtl/>
        </w:rPr>
        <w:t>يؤدي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إفلات</w:t>
      </w:r>
      <w:r w:rsidR="00487760">
        <w:rPr>
          <w:rtl/>
        </w:rPr>
        <w:t xml:space="preserve"> </w:t>
      </w:r>
      <w:r>
        <w:rPr>
          <w:rtl/>
        </w:rPr>
        <w:t>الجناة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العقاب.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كذلك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باستمرار</w:t>
      </w:r>
      <w:r w:rsidR="00487760">
        <w:rPr>
          <w:rtl/>
        </w:rPr>
        <w:t xml:space="preserve"> </w:t>
      </w:r>
      <w:r>
        <w:rPr>
          <w:rtl/>
        </w:rPr>
        <w:t>ممارسة</w:t>
      </w:r>
      <w:r w:rsidR="00487760">
        <w:rPr>
          <w:rtl/>
        </w:rPr>
        <w:t xml:space="preserve"> </w:t>
      </w:r>
      <w:r>
        <w:rPr>
          <w:rtl/>
        </w:rPr>
        <w:t>تشويه</w:t>
      </w:r>
      <w:r w:rsidR="00487760">
        <w:rPr>
          <w:rtl/>
        </w:rPr>
        <w:t xml:space="preserve"> </w:t>
      </w:r>
      <w:r>
        <w:rPr>
          <w:rtl/>
        </w:rPr>
        <w:t>الأعضاء</w:t>
      </w:r>
      <w:r w:rsidR="00487760">
        <w:rPr>
          <w:rtl/>
        </w:rPr>
        <w:t xml:space="preserve"> </w:t>
      </w:r>
      <w:r>
        <w:rPr>
          <w:rtl/>
        </w:rPr>
        <w:t>التناسلية</w:t>
      </w:r>
      <w:r w:rsidR="00487760">
        <w:rPr>
          <w:rtl/>
        </w:rPr>
        <w:t xml:space="preserve"> </w:t>
      </w:r>
      <w:r>
        <w:rPr>
          <w:rtl/>
        </w:rPr>
        <w:t>الأنثوية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، </w:t>
      </w:r>
      <w:r>
        <w:rPr>
          <w:rtl/>
        </w:rPr>
        <w:t>والافتقار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تشريع</w:t>
      </w:r>
      <w:r w:rsidR="00487760">
        <w:rPr>
          <w:rtl/>
        </w:rPr>
        <w:t xml:space="preserve"> </w:t>
      </w:r>
      <w:r>
        <w:rPr>
          <w:rtl/>
        </w:rPr>
        <w:t>يجرم</w:t>
      </w:r>
      <w:r w:rsidR="00487760">
        <w:rPr>
          <w:rtl/>
        </w:rPr>
        <w:t xml:space="preserve"> </w:t>
      </w:r>
      <w:r>
        <w:rPr>
          <w:rtl/>
        </w:rPr>
        <w:t>هذه</w:t>
      </w:r>
      <w:r w:rsidR="00487760">
        <w:rPr>
          <w:rtl/>
        </w:rPr>
        <w:t xml:space="preserve"> </w:t>
      </w:r>
      <w:r>
        <w:rPr>
          <w:rtl/>
        </w:rPr>
        <w:t>الممارسة</w:t>
      </w:r>
      <w:r w:rsidR="00487760">
        <w:rPr>
          <w:rtl/>
        </w:rPr>
        <w:t xml:space="preserve"> </w:t>
      </w:r>
      <w:r>
        <w:rPr>
          <w:rtl/>
        </w:rPr>
        <w:t>صراحة</w:t>
      </w:r>
      <w:r w:rsidR="00487760">
        <w:rPr>
          <w:rtl/>
        </w:rPr>
        <w:t xml:space="preserve"> </w:t>
      </w:r>
      <w:r>
        <w:rPr>
          <w:rtl/>
        </w:rPr>
        <w:t>(المواد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4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1A619FD3" w14:textId="4CA1C2B5" w:rsidR="00BC72A0" w:rsidRPr="00BC5E16" w:rsidRDefault="00BC72A0" w:rsidP="00BC72A0">
      <w:pPr>
        <w:pStyle w:val="SingleTxtGA"/>
        <w:rPr>
          <w:rFonts w:eastAsia="SimSun"/>
          <w:b/>
          <w:bCs/>
          <w:spacing w:val="-2"/>
          <w:szCs w:val="20"/>
          <w:lang w:val="ar-SA" w:eastAsia="zh-TW" w:bidi="en-GB"/>
        </w:rPr>
      </w:pPr>
      <w:r w:rsidRPr="00BC5E16">
        <w:rPr>
          <w:spacing w:val="-2"/>
          <w:rtl/>
        </w:rPr>
        <w:t>32</w:t>
      </w:r>
      <w:r w:rsidRPr="006B026D">
        <w:rPr>
          <w:spacing w:val="-2"/>
          <w:rtl/>
        </w:rPr>
        <w:t>-</w:t>
      </w:r>
      <w:r w:rsidRPr="006B026D">
        <w:rPr>
          <w:spacing w:val="-2"/>
          <w:rtl/>
        </w:rPr>
        <w:tab/>
      </w:r>
      <w:r w:rsidRPr="00BC5E16">
        <w:rPr>
          <w:b/>
          <w:bCs/>
          <w:spacing w:val="-2"/>
          <w:rtl/>
        </w:rPr>
        <w:t>ينبغي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للدولة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الطرف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تتخذ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تدابير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فعالة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لضمان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إجراء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تحقيق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شامل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جميع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حالات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العنف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الجنساني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بما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ذلك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العنف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الأسري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والممارسات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الضارة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ولا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سيما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الحالات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تنطوي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على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أفعال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أو</w:t>
      </w:r>
      <w:r w:rsidR="00487760" w:rsidRPr="00BC5E16">
        <w:rPr>
          <w:rFonts w:hint="cs"/>
          <w:b/>
          <w:bCs/>
          <w:spacing w:val="-2"/>
          <w:rtl/>
        </w:rPr>
        <w:t> </w:t>
      </w:r>
      <w:r w:rsidRPr="00BC5E16">
        <w:rPr>
          <w:b/>
          <w:bCs/>
          <w:spacing w:val="-2"/>
          <w:rtl/>
        </w:rPr>
        <w:t>تقصير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من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جانب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سلطات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الدولة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أو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كيانات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أخرى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تنشأ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عنها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المسؤولية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الدولية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للدولة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الطرف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بموجب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الاتفاقية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ومقاضاة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جميع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الجناة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حالة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الإدانة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وإنزال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العقوبة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المناسبة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بهم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وتلقي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الضحايا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أو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أسرهم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إعادة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التأهيل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والانتصاف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الكاملين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بما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ذلك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التعويض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الكافي.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وتوصي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اللجنة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أيضا</w:t>
      </w:r>
      <w:r w:rsidR="00487760" w:rsidRPr="00BC5E16">
        <w:rPr>
          <w:rFonts w:hint="cs"/>
          <w:b/>
          <w:bCs/>
          <w:spacing w:val="-2"/>
          <w:rtl/>
        </w:rPr>
        <w:t>ً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بأن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تنظر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الدولة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الطرف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في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اعتماد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تشريع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يجرم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صراحة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تشويه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الأعضاء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التناسلية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الأنثوية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إلى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جانب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إطلاق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حملة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للتوعية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بمخاطر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تشويه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الأعضاء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التناسلية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الأنثوية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وحظر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هذه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الممارسة</w:t>
      </w:r>
      <w:r w:rsidR="00487760" w:rsidRPr="00BC5E16">
        <w:rPr>
          <w:b/>
          <w:bCs/>
          <w:spacing w:val="-2"/>
          <w:rtl/>
        </w:rPr>
        <w:t xml:space="preserve">، </w:t>
      </w:r>
      <w:r w:rsidRPr="00BC5E16">
        <w:rPr>
          <w:b/>
          <w:bCs/>
          <w:spacing w:val="-2"/>
          <w:rtl/>
        </w:rPr>
        <w:t>بغية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القضاء</w:t>
      </w:r>
      <w:r w:rsidR="00487760" w:rsidRPr="00BC5E16">
        <w:rPr>
          <w:b/>
          <w:bCs/>
          <w:spacing w:val="-2"/>
          <w:rtl/>
        </w:rPr>
        <w:t xml:space="preserve"> </w:t>
      </w:r>
      <w:r w:rsidRPr="00BC5E16">
        <w:rPr>
          <w:b/>
          <w:bCs/>
          <w:spacing w:val="-2"/>
          <w:rtl/>
        </w:rPr>
        <w:t>عليها.</w:t>
      </w:r>
      <w:r w:rsidR="00487760" w:rsidRPr="00BC5E16">
        <w:rPr>
          <w:b/>
          <w:bCs/>
          <w:spacing w:val="-2"/>
          <w:rtl/>
        </w:rPr>
        <w:t xml:space="preserve"> </w:t>
      </w:r>
    </w:p>
    <w:p w14:paraId="2E3D29CF" w14:textId="39DCC94F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الاعترافات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المنتزعة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تحت</w:t>
      </w:r>
      <w:r w:rsidR="00487760" w:rsidRPr="00BC5E16">
        <w:rPr>
          <w:rtl/>
        </w:rPr>
        <w:t xml:space="preserve"> </w:t>
      </w:r>
      <w:r w:rsidRPr="00BC5E16">
        <w:rPr>
          <w:rtl/>
        </w:rPr>
        <w:t>وطأة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التعذيب</w:t>
      </w:r>
      <w:r w:rsidR="00487760" w:rsidRPr="00BC5E16">
        <w:rPr>
          <w:rtl/>
        </w:rPr>
        <w:t xml:space="preserve"> </w:t>
      </w:r>
      <w:r w:rsidRPr="00BC5E16">
        <w:rPr>
          <w:rtl/>
        </w:rPr>
        <w:t>وسوء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المعاملة</w:t>
      </w:r>
    </w:p>
    <w:p w14:paraId="7B79C0F6" w14:textId="74B769C6" w:rsidR="00BC72A0" w:rsidRPr="00D6325E" w:rsidRDefault="00BC72A0" w:rsidP="00BC72A0">
      <w:pPr>
        <w:pStyle w:val="SingleTxtGA"/>
        <w:rPr>
          <w:szCs w:val="20"/>
          <w:lang w:val="ar-SA" w:eastAsia="zh-TW" w:bidi="en-GB"/>
        </w:rPr>
      </w:pPr>
      <w:r w:rsidRPr="00BC5E16">
        <w:rPr>
          <w:rtl/>
        </w:rPr>
        <w:t>33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بينما</w:t>
      </w:r>
      <w:r w:rsidR="00487760">
        <w:rPr>
          <w:rtl/>
        </w:rPr>
        <w:t xml:space="preserve"> </w:t>
      </w:r>
      <w:r>
        <w:rPr>
          <w:rtl/>
        </w:rPr>
        <w:t>تثني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لإصدارها</w:t>
      </w:r>
      <w:r w:rsidR="00487760">
        <w:rPr>
          <w:rtl/>
        </w:rPr>
        <w:t xml:space="preserve"> </w:t>
      </w:r>
      <w:r>
        <w:rPr>
          <w:rtl/>
        </w:rPr>
        <w:t>المرسوم</w:t>
      </w:r>
      <w:r w:rsidR="00487760">
        <w:rPr>
          <w:rtl/>
        </w:rPr>
        <w:t xml:space="preserve"> </w:t>
      </w:r>
      <w:r>
        <w:rPr>
          <w:rtl/>
        </w:rPr>
        <w:t>بقانون</w:t>
      </w:r>
      <w:r w:rsidR="00487760">
        <w:rPr>
          <w:rtl/>
        </w:rPr>
        <w:t xml:space="preserve"> </w:t>
      </w:r>
      <w:r>
        <w:rPr>
          <w:rtl/>
        </w:rPr>
        <w:t>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28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2020</w:t>
      </w:r>
      <w:r w:rsidR="00487760">
        <w:rPr>
          <w:rtl/>
        </w:rPr>
        <w:t xml:space="preserve">، </w:t>
      </w:r>
      <w:r>
        <w:rPr>
          <w:rtl/>
        </w:rPr>
        <w:t>المعدل</w:t>
      </w:r>
      <w:r w:rsidR="00487760">
        <w:rPr>
          <w:rtl/>
        </w:rPr>
        <w:t xml:space="preserve"> </w:t>
      </w:r>
      <w:r>
        <w:rPr>
          <w:rtl/>
        </w:rPr>
        <w:t>للمادة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قانون</w:t>
      </w:r>
      <w:r w:rsidR="00487760">
        <w:rPr>
          <w:rtl/>
        </w:rPr>
        <w:t xml:space="preserve"> </w:t>
      </w:r>
      <w:r>
        <w:rPr>
          <w:rtl/>
        </w:rPr>
        <w:t>الإجراءات</w:t>
      </w:r>
      <w:r w:rsidR="00487760">
        <w:rPr>
          <w:rtl/>
        </w:rPr>
        <w:t xml:space="preserve"> </w:t>
      </w:r>
      <w:r>
        <w:rPr>
          <w:rtl/>
        </w:rPr>
        <w:t>الجزائية</w:t>
      </w:r>
      <w:r w:rsidR="00487760">
        <w:rPr>
          <w:rtl/>
        </w:rPr>
        <w:t xml:space="preserve"> </w:t>
      </w:r>
      <w:r>
        <w:rPr>
          <w:rtl/>
        </w:rPr>
        <w:t>لتحظر</w:t>
      </w:r>
      <w:r w:rsidR="00487760">
        <w:rPr>
          <w:rtl/>
        </w:rPr>
        <w:t xml:space="preserve"> </w:t>
      </w:r>
      <w:r>
        <w:rPr>
          <w:rtl/>
        </w:rPr>
        <w:t>صراحة</w:t>
      </w:r>
      <w:r w:rsidR="00487760">
        <w:rPr>
          <w:rtl/>
        </w:rPr>
        <w:t xml:space="preserve"> </w:t>
      </w:r>
      <w:r>
        <w:rPr>
          <w:rtl/>
        </w:rPr>
        <w:t>استخدام</w:t>
      </w:r>
      <w:r w:rsidR="00487760">
        <w:rPr>
          <w:rtl/>
        </w:rPr>
        <w:t xml:space="preserve"> </w:t>
      </w:r>
      <w:r>
        <w:rPr>
          <w:rtl/>
        </w:rPr>
        <w:t>الأدلة</w:t>
      </w:r>
      <w:r w:rsidR="00487760">
        <w:rPr>
          <w:rtl/>
        </w:rPr>
        <w:t xml:space="preserve"> </w:t>
      </w:r>
      <w:r>
        <w:rPr>
          <w:rtl/>
        </w:rPr>
        <w:t>المنتزعة</w:t>
      </w:r>
      <w:r w:rsidR="00487760">
        <w:rPr>
          <w:rtl/>
        </w:rPr>
        <w:t xml:space="preserve"> </w:t>
      </w:r>
      <w:r>
        <w:rPr>
          <w:rtl/>
        </w:rPr>
        <w:t>تحت</w:t>
      </w:r>
      <w:r w:rsidR="00487760">
        <w:rPr>
          <w:rtl/>
        </w:rPr>
        <w:t xml:space="preserve"> </w:t>
      </w:r>
      <w:r>
        <w:rPr>
          <w:rtl/>
        </w:rPr>
        <w:t>وطأة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، </w:t>
      </w:r>
      <w:r>
        <w:rPr>
          <w:rtl/>
        </w:rPr>
        <w:t>فإنها</w:t>
      </w:r>
      <w:r w:rsidR="00487760">
        <w:rPr>
          <w:rtl/>
        </w:rPr>
        <w:t xml:space="preserve"> </w:t>
      </w:r>
      <w:r>
        <w:rPr>
          <w:rtl/>
        </w:rPr>
        <w:t>تأسف</w:t>
      </w:r>
      <w:r w:rsidR="00487760">
        <w:rPr>
          <w:rtl/>
        </w:rPr>
        <w:t xml:space="preserve"> </w:t>
      </w:r>
      <w:r>
        <w:rPr>
          <w:rtl/>
        </w:rPr>
        <w:t>للافتقار</w:t>
      </w:r>
      <w:r w:rsidR="00487760">
        <w:rPr>
          <w:rtl/>
        </w:rPr>
        <w:t xml:space="preserve"> </w:t>
      </w:r>
      <w:r>
        <w:rPr>
          <w:rtl/>
        </w:rPr>
        <w:t>لبيانات</w:t>
      </w:r>
      <w:r w:rsidR="00487760">
        <w:rPr>
          <w:rtl/>
        </w:rPr>
        <w:t xml:space="preserve"> </w:t>
      </w:r>
      <w:r>
        <w:rPr>
          <w:rtl/>
        </w:rPr>
        <w:t>مقدمة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عدد</w:t>
      </w:r>
      <w:r w:rsidR="00487760">
        <w:rPr>
          <w:rtl/>
        </w:rPr>
        <w:t xml:space="preserve"> </w:t>
      </w:r>
      <w:r>
        <w:rPr>
          <w:rtl/>
        </w:rPr>
        <w:t>الحالات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اعتبرت</w:t>
      </w:r>
      <w:r w:rsidR="00487760">
        <w:rPr>
          <w:rtl/>
        </w:rPr>
        <w:t xml:space="preserve"> </w:t>
      </w:r>
      <w:r>
        <w:rPr>
          <w:rtl/>
        </w:rPr>
        <w:t>فيها</w:t>
      </w:r>
      <w:r w:rsidR="00487760">
        <w:rPr>
          <w:rtl/>
        </w:rPr>
        <w:t xml:space="preserve"> </w:t>
      </w:r>
      <w:r>
        <w:rPr>
          <w:rtl/>
        </w:rPr>
        <w:t>الأدلة</w:t>
      </w:r>
      <w:r w:rsidR="00487760">
        <w:rPr>
          <w:rtl/>
        </w:rPr>
        <w:t xml:space="preserve"> </w:t>
      </w:r>
      <w:r>
        <w:rPr>
          <w:rtl/>
        </w:rPr>
        <w:t>غير</w:t>
      </w:r>
      <w:r w:rsidR="00487760">
        <w:rPr>
          <w:rtl/>
        </w:rPr>
        <w:t xml:space="preserve"> </w:t>
      </w:r>
      <w:r>
        <w:rPr>
          <w:rtl/>
        </w:rPr>
        <w:t>مقبولة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هذا</w:t>
      </w:r>
      <w:r w:rsidR="00487760">
        <w:rPr>
          <w:rtl/>
        </w:rPr>
        <w:t xml:space="preserve"> </w:t>
      </w:r>
      <w:r>
        <w:rPr>
          <w:rtl/>
        </w:rPr>
        <w:t>الأساس.</w:t>
      </w:r>
      <w:r w:rsidR="00487760">
        <w:rPr>
          <w:rtl/>
        </w:rPr>
        <w:t xml:space="preserve"> </w:t>
      </w:r>
      <w:r>
        <w:rPr>
          <w:rtl/>
        </w:rPr>
        <w:t>ويساور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القلق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بإصدار</w:t>
      </w:r>
      <w:r w:rsidR="00487760">
        <w:rPr>
          <w:rtl/>
        </w:rPr>
        <w:t xml:space="preserve"> </w:t>
      </w:r>
      <w:r>
        <w:rPr>
          <w:rtl/>
        </w:rPr>
        <w:t>إدانات</w:t>
      </w:r>
      <w:r w:rsidR="00487760">
        <w:rPr>
          <w:rtl/>
        </w:rPr>
        <w:t xml:space="preserve"> </w:t>
      </w:r>
      <w:r>
        <w:rPr>
          <w:rtl/>
        </w:rPr>
        <w:t>تستند</w:t>
      </w:r>
      <w:r w:rsidR="00487760">
        <w:rPr>
          <w:rtl/>
        </w:rPr>
        <w:t xml:space="preserve"> </w:t>
      </w:r>
      <w:r>
        <w:rPr>
          <w:rtl/>
        </w:rPr>
        <w:t>فقط</w:t>
      </w:r>
      <w:r w:rsidR="00487760">
        <w:rPr>
          <w:rtl/>
        </w:rPr>
        <w:t xml:space="preserve"> </w:t>
      </w:r>
      <w:r>
        <w:rPr>
          <w:rtl/>
        </w:rPr>
        <w:t>إلى</w:t>
      </w:r>
      <w:r w:rsidR="00487760">
        <w:rPr>
          <w:rtl/>
        </w:rPr>
        <w:t xml:space="preserve"> </w:t>
      </w:r>
      <w:r>
        <w:rPr>
          <w:rtl/>
        </w:rPr>
        <w:t>اعترافات</w:t>
      </w:r>
      <w:r w:rsidR="00487760">
        <w:rPr>
          <w:rtl/>
        </w:rPr>
        <w:t xml:space="preserve"> </w:t>
      </w:r>
      <w:r>
        <w:rPr>
          <w:rtl/>
        </w:rPr>
        <w:t>انتزعت</w:t>
      </w:r>
      <w:r w:rsidR="00487760">
        <w:rPr>
          <w:rtl/>
        </w:rPr>
        <w:t xml:space="preserve"> </w:t>
      </w:r>
      <w:r>
        <w:rPr>
          <w:rtl/>
        </w:rPr>
        <w:t>تحت</w:t>
      </w:r>
      <w:r w:rsidR="00487760">
        <w:rPr>
          <w:rtl/>
        </w:rPr>
        <w:t xml:space="preserve"> </w:t>
      </w:r>
      <w:r>
        <w:rPr>
          <w:rtl/>
        </w:rPr>
        <w:t>وطأة</w:t>
      </w:r>
      <w:r w:rsidR="00487760">
        <w:rPr>
          <w:rtl/>
        </w:rPr>
        <w:t xml:space="preserve"> </w:t>
      </w:r>
      <w:r>
        <w:rPr>
          <w:rtl/>
        </w:rPr>
        <w:t>التعذيب</w:t>
      </w:r>
      <w:r w:rsidR="00487760">
        <w:rPr>
          <w:rtl/>
        </w:rPr>
        <w:t xml:space="preserve"> </w:t>
      </w:r>
      <w:r>
        <w:rPr>
          <w:rtl/>
        </w:rPr>
        <w:t>(المادتان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15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08ECAA9C" w14:textId="3B61D0D5" w:rsidR="00BC72A0" w:rsidRPr="00BC5E16" w:rsidRDefault="00BC72A0" w:rsidP="00BC72A0">
      <w:pPr>
        <w:pStyle w:val="SingleTxtGA"/>
        <w:rPr>
          <w:b/>
          <w:bCs/>
          <w:szCs w:val="20"/>
          <w:lang w:val="ar-SA" w:eastAsia="zh-TW" w:bidi="en-GB"/>
        </w:rPr>
      </w:pPr>
      <w:r w:rsidRPr="00BC5E16">
        <w:rPr>
          <w:rtl/>
        </w:rPr>
        <w:lastRenderedPageBreak/>
        <w:t>34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باتخاذ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خطوات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فعالة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تكفل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الممارسة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العملية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عدم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مقبولية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الاعترافات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المنتزعة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وطأة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والتحقيق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فيها.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وتطلب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أيضا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تزودها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بمعلومات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حالات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اعتبرت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الاعترافات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غير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مقبولة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أساس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انتزاعها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وطأة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سوء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تبين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إذا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المسؤولين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حوكم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وعوقب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خلفية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انتزاع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الاعترافات.</w:t>
      </w:r>
    </w:p>
    <w:p w14:paraId="7A59E548" w14:textId="42052AAC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ظروف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الاحتجاز</w:t>
      </w:r>
    </w:p>
    <w:p w14:paraId="65BDE75A" w14:textId="7B9E90DA" w:rsidR="00BC72A0" w:rsidRPr="00D6325E" w:rsidRDefault="00BC72A0" w:rsidP="00BC72A0">
      <w:pPr>
        <w:pStyle w:val="SingleTxtGA"/>
        <w:rPr>
          <w:rFonts w:eastAsiaTheme="minorEastAsia"/>
          <w:szCs w:val="20"/>
          <w:lang w:val="ar-SA" w:eastAsia="zh-TW" w:bidi="en-GB"/>
        </w:rPr>
      </w:pPr>
      <w:r w:rsidRPr="00BC5E16">
        <w:rPr>
          <w:rtl/>
        </w:rPr>
        <w:t>35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بينما</w:t>
      </w:r>
      <w:r w:rsidR="00487760">
        <w:rPr>
          <w:rtl/>
        </w:rPr>
        <w:t xml:space="preserve"> </w:t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الاتحادي</w:t>
      </w:r>
      <w:r w:rsidR="00487760">
        <w:rPr>
          <w:rtl/>
        </w:rPr>
        <w:t xml:space="preserve"> </w:t>
      </w:r>
      <w:r>
        <w:rPr>
          <w:rtl/>
        </w:rPr>
        <w:t>رقم</w:t>
      </w:r>
      <w:r w:rsidR="00487760">
        <w:rPr>
          <w:rtl/>
        </w:rPr>
        <w:t xml:space="preserve"> </w:t>
      </w:r>
      <w:r w:rsidRPr="00BC5E16">
        <w:rPr>
          <w:rtl/>
        </w:rPr>
        <w:t>43</w:t>
      </w:r>
      <w:r w:rsidR="00487760">
        <w:rPr>
          <w:rtl/>
        </w:rPr>
        <w:t xml:space="preserve"> </w:t>
      </w:r>
      <w:r>
        <w:rPr>
          <w:rtl/>
        </w:rPr>
        <w:t>لعام</w:t>
      </w:r>
      <w:r w:rsidR="00487760">
        <w:rPr>
          <w:rtl/>
        </w:rPr>
        <w:t xml:space="preserve"> </w:t>
      </w:r>
      <w:r w:rsidRPr="00BC5E16">
        <w:rPr>
          <w:rtl/>
        </w:rPr>
        <w:t>1992</w:t>
      </w:r>
      <w:r w:rsidR="00487760">
        <w:rPr>
          <w:rtl/>
        </w:rPr>
        <w:t xml:space="preserve">، </w:t>
      </w:r>
      <w:r>
        <w:rPr>
          <w:rtl/>
        </w:rPr>
        <w:t>فإنها</w:t>
      </w:r>
      <w:r w:rsidR="00487760">
        <w:rPr>
          <w:rtl/>
        </w:rPr>
        <w:t xml:space="preserve"> </w:t>
      </w:r>
      <w:r>
        <w:rPr>
          <w:rtl/>
        </w:rPr>
        <w:t>تشعر</w:t>
      </w:r>
      <w:r w:rsidR="00487760">
        <w:rPr>
          <w:rtl/>
        </w:rPr>
        <w:t xml:space="preserve"> </w:t>
      </w:r>
      <w:r>
        <w:rPr>
          <w:rtl/>
        </w:rPr>
        <w:t>بالقلق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التقارير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تفيد</w:t>
      </w:r>
      <w:r w:rsidR="00487760">
        <w:rPr>
          <w:rtl/>
        </w:rPr>
        <w:t xml:space="preserve"> </w:t>
      </w:r>
      <w:r>
        <w:rPr>
          <w:rtl/>
        </w:rPr>
        <w:t>بظروف</w:t>
      </w:r>
      <w:r w:rsidR="00487760">
        <w:rPr>
          <w:rtl/>
        </w:rPr>
        <w:t xml:space="preserve"> </w:t>
      </w:r>
      <w:r>
        <w:rPr>
          <w:rtl/>
        </w:rPr>
        <w:t>احتجاز</w:t>
      </w:r>
      <w:r w:rsidR="00487760">
        <w:rPr>
          <w:rtl/>
        </w:rPr>
        <w:t xml:space="preserve"> </w:t>
      </w:r>
      <w:r>
        <w:rPr>
          <w:rtl/>
        </w:rPr>
        <w:t>قد</w:t>
      </w:r>
      <w:r w:rsidR="00487760">
        <w:rPr>
          <w:rtl/>
        </w:rPr>
        <w:t xml:space="preserve"> </w:t>
      </w:r>
      <w:r>
        <w:rPr>
          <w:rtl/>
        </w:rPr>
        <w:t>تشكل</w:t>
      </w:r>
      <w:r w:rsidR="00487760">
        <w:rPr>
          <w:rtl/>
        </w:rPr>
        <w:t xml:space="preserve"> </w:t>
      </w:r>
      <w:r>
        <w:rPr>
          <w:rtl/>
        </w:rPr>
        <w:t>ضرباً</w:t>
      </w:r>
      <w:r w:rsidR="00487760">
        <w:rPr>
          <w:rtl/>
        </w:rPr>
        <w:t xml:space="preserve"> </w:t>
      </w:r>
      <w:r>
        <w:rPr>
          <w:rtl/>
        </w:rPr>
        <w:t>من</w:t>
      </w:r>
      <w:r w:rsidR="00487760">
        <w:rPr>
          <w:rtl/>
        </w:rPr>
        <w:t xml:space="preserve"> </w:t>
      </w:r>
      <w:r>
        <w:rPr>
          <w:rtl/>
        </w:rPr>
        <w:t>المعاملة</w:t>
      </w:r>
      <w:r w:rsidR="00487760">
        <w:rPr>
          <w:rFonts w:hint="eastAsia"/>
          <w:rtl/>
        </w:rPr>
        <w:t>،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6B026D">
        <w:rPr>
          <w:rFonts w:hint="cs"/>
          <w:rtl/>
        </w:rPr>
        <w:t> </w:t>
      </w:r>
      <w:r>
        <w:rPr>
          <w:rtl/>
        </w:rPr>
        <w:t>العقوبة</w:t>
      </w:r>
      <w:r w:rsidR="00487760">
        <w:rPr>
          <w:rtl/>
        </w:rPr>
        <w:t xml:space="preserve"> </w:t>
      </w:r>
      <w:r>
        <w:rPr>
          <w:rtl/>
        </w:rPr>
        <w:t>القاسية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اللاإنسانية</w:t>
      </w:r>
      <w:r w:rsidR="00487760">
        <w:rPr>
          <w:rtl/>
        </w:rPr>
        <w:t xml:space="preserve"> </w:t>
      </w:r>
      <w:r>
        <w:rPr>
          <w:rtl/>
        </w:rPr>
        <w:t>أو</w:t>
      </w:r>
      <w:r w:rsidR="00487760">
        <w:rPr>
          <w:rtl/>
        </w:rPr>
        <w:t xml:space="preserve"> </w:t>
      </w:r>
      <w:r>
        <w:rPr>
          <w:rtl/>
        </w:rPr>
        <w:t>المهينة</w:t>
      </w:r>
      <w:r w:rsidR="00487760">
        <w:rPr>
          <w:rtl/>
        </w:rPr>
        <w:t xml:space="preserve"> </w:t>
      </w:r>
      <w:r>
        <w:rPr>
          <w:rtl/>
        </w:rPr>
        <w:t>(المادة</w:t>
      </w:r>
      <w:r w:rsidR="00487760">
        <w:rPr>
          <w:rtl/>
        </w:rPr>
        <w:t xml:space="preserve"> 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</w:p>
    <w:p w14:paraId="41614CA0" w14:textId="10815B24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36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تدعو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تكثيف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جهودها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الرامية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مواءمة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ظروف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قواعد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المتحدة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النموذجية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الدنيا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السجناء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(قواعد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نيلسون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مانديلا)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والتحقيق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ممارسات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العقوبة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اللاإنسانية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المهينة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ومقاضاة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مرتكبيها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ومعاقبتهم.</w:t>
      </w:r>
    </w:p>
    <w:p w14:paraId="4CC5634D" w14:textId="7D8832C9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عقوبة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الإعدام</w:t>
      </w:r>
    </w:p>
    <w:p w14:paraId="4B7F5E42" w14:textId="42940A58" w:rsidR="00BC72A0" w:rsidRPr="00D6325E" w:rsidRDefault="00BC72A0" w:rsidP="00BC72A0">
      <w:pPr>
        <w:pStyle w:val="SingleTxtGA"/>
        <w:rPr>
          <w:rFonts w:eastAsia="SimSun"/>
          <w:szCs w:val="20"/>
          <w:lang w:val="ar-SA" w:eastAsia="zh-TW" w:bidi="en-GB"/>
        </w:rPr>
      </w:pPr>
      <w:r w:rsidRPr="00BC5E16">
        <w:rPr>
          <w:rtl/>
        </w:rPr>
        <w:t>37</w:t>
      </w:r>
      <w:r w:rsidRPr="00BC72A0">
        <w:rPr>
          <w:rtl/>
        </w:rPr>
        <w:t>-</w:t>
      </w:r>
      <w:r w:rsidRPr="00BC72A0">
        <w:rPr>
          <w:rtl/>
        </w:rPr>
        <w:tab/>
      </w:r>
      <w:r>
        <w:rPr>
          <w:rtl/>
        </w:rPr>
        <w:t>تحيط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علما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بالمعلومات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بشأن</w:t>
      </w:r>
      <w:r w:rsidR="00487760">
        <w:rPr>
          <w:rtl/>
        </w:rPr>
        <w:t xml:space="preserve"> </w:t>
      </w:r>
      <w:r>
        <w:rPr>
          <w:rtl/>
        </w:rPr>
        <w:t>عدد</w:t>
      </w:r>
      <w:r w:rsidR="00487760">
        <w:rPr>
          <w:rtl/>
        </w:rPr>
        <w:t xml:space="preserve"> </w:t>
      </w:r>
      <w:r>
        <w:rPr>
          <w:rtl/>
        </w:rPr>
        <w:t>أحكام</w:t>
      </w:r>
      <w:r w:rsidR="00487760">
        <w:rPr>
          <w:rtl/>
        </w:rPr>
        <w:t xml:space="preserve"> </w:t>
      </w:r>
      <w:r>
        <w:rPr>
          <w:rtl/>
        </w:rPr>
        <w:t>الإعدام</w:t>
      </w:r>
      <w:r w:rsidR="00487760">
        <w:rPr>
          <w:rtl/>
        </w:rPr>
        <w:t xml:space="preserve"> </w:t>
      </w:r>
      <w:r>
        <w:rPr>
          <w:rtl/>
        </w:rPr>
        <w:t>الصادرة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السنوات</w:t>
      </w:r>
      <w:r w:rsidR="00487760">
        <w:rPr>
          <w:rtl/>
        </w:rPr>
        <w:t xml:space="preserve"> </w:t>
      </w:r>
      <w:r>
        <w:rPr>
          <w:rtl/>
        </w:rPr>
        <w:t>الماضية</w:t>
      </w:r>
      <w:r w:rsidR="00487760">
        <w:rPr>
          <w:rtl/>
        </w:rPr>
        <w:t xml:space="preserve">، </w:t>
      </w:r>
      <w:r>
        <w:rPr>
          <w:rtl/>
        </w:rPr>
        <w:t>وآلية</w:t>
      </w:r>
      <w:r w:rsidR="00487760">
        <w:rPr>
          <w:rtl/>
        </w:rPr>
        <w:t xml:space="preserve"> </w:t>
      </w:r>
      <w:r>
        <w:rPr>
          <w:rtl/>
        </w:rPr>
        <w:t>تخفيف</w:t>
      </w:r>
      <w:r w:rsidR="00487760">
        <w:rPr>
          <w:rtl/>
        </w:rPr>
        <w:t xml:space="preserve"> </w:t>
      </w:r>
      <w:r>
        <w:rPr>
          <w:rtl/>
        </w:rPr>
        <w:t>الأحكام</w:t>
      </w:r>
      <w:r w:rsidR="00487760">
        <w:rPr>
          <w:rtl/>
        </w:rPr>
        <w:t xml:space="preserve"> </w:t>
      </w:r>
      <w:r>
        <w:rPr>
          <w:rtl/>
        </w:rPr>
        <w:t>بالتشاور</w:t>
      </w:r>
      <w:r w:rsidR="00487760">
        <w:rPr>
          <w:rtl/>
        </w:rPr>
        <w:t xml:space="preserve"> </w:t>
      </w:r>
      <w:r>
        <w:rPr>
          <w:rtl/>
        </w:rPr>
        <w:t>مع</w:t>
      </w:r>
      <w:r w:rsidR="00487760">
        <w:rPr>
          <w:rtl/>
        </w:rPr>
        <w:t xml:space="preserve"> </w:t>
      </w:r>
      <w:r>
        <w:rPr>
          <w:rtl/>
        </w:rPr>
        <w:t>أسر</w:t>
      </w:r>
      <w:r w:rsidR="00487760">
        <w:rPr>
          <w:rtl/>
        </w:rPr>
        <w:t xml:space="preserve"> </w:t>
      </w:r>
      <w:r>
        <w:rPr>
          <w:rtl/>
        </w:rPr>
        <w:t>الضحايا.</w:t>
      </w:r>
      <w:r w:rsidR="00487760">
        <w:rPr>
          <w:rtl/>
        </w:rPr>
        <w:t xml:space="preserve"> </w:t>
      </w:r>
      <w:r>
        <w:rPr>
          <w:rtl/>
        </w:rPr>
        <w:t>بيد</w:t>
      </w:r>
      <w:r w:rsidR="00487760">
        <w:rPr>
          <w:rtl/>
        </w:rPr>
        <w:t xml:space="preserve"> </w:t>
      </w:r>
      <w:r>
        <w:rPr>
          <w:rtl/>
        </w:rPr>
        <w:t>أنها</w:t>
      </w:r>
      <w:r w:rsidR="00487760">
        <w:rPr>
          <w:rtl/>
        </w:rPr>
        <w:t xml:space="preserve"> </w:t>
      </w:r>
      <w:r>
        <w:rPr>
          <w:rtl/>
        </w:rPr>
        <w:t>تأسف</w:t>
      </w:r>
      <w:r w:rsidR="00487760">
        <w:rPr>
          <w:rtl/>
        </w:rPr>
        <w:t xml:space="preserve"> </w:t>
      </w:r>
      <w:r>
        <w:rPr>
          <w:rtl/>
        </w:rPr>
        <w:t>لأن</w:t>
      </w:r>
      <w:r w:rsidR="00487760">
        <w:rPr>
          <w:rtl/>
        </w:rPr>
        <w:t xml:space="preserve"> </w:t>
      </w:r>
      <w:r>
        <w:rPr>
          <w:rtl/>
        </w:rPr>
        <w:t>القانون</w:t>
      </w:r>
      <w:r w:rsidR="00487760">
        <w:rPr>
          <w:rtl/>
        </w:rPr>
        <w:t xml:space="preserve"> </w:t>
      </w:r>
      <w:r>
        <w:rPr>
          <w:rtl/>
        </w:rPr>
        <w:t>لا</w:t>
      </w:r>
      <w:r w:rsidR="00487760">
        <w:rPr>
          <w:rtl/>
        </w:rPr>
        <w:t xml:space="preserve"> </w:t>
      </w:r>
      <w:r>
        <w:rPr>
          <w:rtl/>
        </w:rPr>
        <w:t>يزال</w:t>
      </w:r>
      <w:r w:rsidR="00487760">
        <w:rPr>
          <w:rtl/>
        </w:rPr>
        <w:t xml:space="preserve"> </w:t>
      </w:r>
      <w:r>
        <w:rPr>
          <w:rtl/>
        </w:rPr>
        <w:t>ينص</w:t>
      </w:r>
      <w:r w:rsidR="00487760">
        <w:rPr>
          <w:rtl/>
        </w:rPr>
        <w:t xml:space="preserve"> </w:t>
      </w:r>
      <w:r>
        <w:rPr>
          <w:rtl/>
        </w:rPr>
        <w:t>على</w:t>
      </w:r>
      <w:r w:rsidR="00487760">
        <w:rPr>
          <w:rtl/>
        </w:rPr>
        <w:t xml:space="preserve"> </w:t>
      </w:r>
      <w:r>
        <w:rPr>
          <w:rtl/>
        </w:rPr>
        <w:t>عقوبة</w:t>
      </w:r>
      <w:r w:rsidR="00487760">
        <w:rPr>
          <w:rtl/>
        </w:rPr>
        <w:t xml:space="preserve"> </w:t>
      </w:r>
      <w:r>
        <w:rPr>
          <w:rtl/>
        </w:rPr>
        <w:t>الإعدام</w:t>
      </w:r>
      <w:r w:rsidR="00487760">
        <w:rPr>
          <w:rtl/>
        </w:rPr>
        <w:t xml:space="preserve"> </w:t>
      </w:r>
      <w:r>
        <w:rPr>
          <w:rtl/>
        </w:rPr>
        <w:t>ولا</w:t>
      </w:r>
      <w:r w:rsidR="00487760">
        <w:rPr>
          <w:rtl/>
        </w:rPr>
        <w:t xml:space="preserve"> </w:t>
      </w:r>
      <w:r>
        <w:rPr>
          <w:rtl/>
        </w:rPr>
        <w:t>تزال</w:t>
      </w:r>
      <w:r w:rsidR="00487760">
        <w:rPr>
          <w:rtl/>
        </w:rPr>
        <w:t xml:space="preserve"> </w:t>
      </w:r>
      <w:r>
        <w:rPr>
          <w:rtl/>
        </w:rPr>
        <w:t>أحكام</w:t>
      </w:r>
      <w:r w:rsidR="00487760">
        <w:rPr>
          <w:rtl/>
        </w:rPr>
        <w:t xml:space="preserve"> </w:t>
      </w:r>
      <w:r>
        <w:rPr>
          <w:rtl/>
        </w:rPr>
        <w:t>بالإعدام</w:t>
      </w:r>
      <w:r w:rsidR="00487760">
        <w:rPr>
          <w:rtl/>
        </w:rPr>
        <w:t xml:space="preserve"> </w:t>
      </w:r>
      <w:r>
        <w:rPr>
          <w:rtl/>
        </w:rPr>
        <w:t>تصدر</w:t>
      </w:r>
      <w:r w:rsidR="00487760">
        <w:rPr>
          <w:rtl/>
        </w:rPr>
        <w:t xml:space="preserve"> </w:t>
      </w:r>
      <w:r>
        <w:rPr>
          <w:rtl/>
        </w:rPr>
        <w:t>باستمرار.</w:t>
      </w:r>
      <w:r w:rsidR="00487760">
        <w:rPr>
          <w:rtl/>
        </w:rPr>
        <w:t xml:space="preserve"> </w:t>
      </w:r>
      <w:r>
        <w:rPr>
          <w:rtl/>
        </w:rPr>
        <w:t>وتعرب</w:t>
      </w:r>
      <w:r w:rsidR="00487760">
        <w:rPr>
          <w:rtl/>
        </w:rPr>
        <w:t xml:space="preserve"> </w:t>
      </w:r>
      <w:r>
        <w:rPr>
          <w:rtl/>
        </w:rPr>
        <w:t>اللجنة</w:t>
      </w:r>
      <w:r w:rsidR="00487760">
        <w:rPr>
          <w:rtl/>
        </w:rPr>
        <w:t xml:space="preserve"> </w:t>
      </w:r>
      <w:r>
        <w:rPr>
          <w:rtl/>
        </w:rPr>
        <w:t>أيضا</w:t>
      </w:r>
      <w:r w:rsidR="00487760">
        <w:rPr>
          <w:rFonts w:hint="cs"/>
          <w:rtl/>
        </w:rPr>
        <w:t>ً</w:t>
      </w:r>
      <w:r w:rsidR="00487760">
        <w:rPr>
          <w:rtl/>
        </w:rPr>
        <w:t xml:space="preserve"> </w:t>
      </w:r>
      <w:r>
        <w:rPr>
          <w:rtl/>
        </w:rPr>
        <w:t>عن</w:t>
      </w:r>
      <w:r w:rsidR="00487760">
        <w:rPr>
          <w:rtl/>
        </w:rPr>
        <w:t xml:space="preserve"> </w:t>
      </w:r>
      <w:r>
        <w:rPr>
          <w:rtl/>
        </w:rPr>
        <w:t>قلقها</w:t>
      </w:r>
      <w:r w:rsidR="00487760">
        <w:rPr>
          <w:rtl/>
        </w:rPr>
        <w:t xml:space="preserve"> </w:t>
      </w:r>
      <w:r>
        <w:rPr>
          <w:rtl/>
        </w:rPr>
        <w:t>إزاء</w:t>
      </w:r>
      <w:r w:rsidR="00487760">
        <w:rPr>
          <w:rtl/>
        </w:rPr>
        <w:t xml:space="preserve"> </w:t>
      </w:r>
      <w:r>
        <w:rPr>
          <w:rtl/>
        </w:rPr>
        <w:t>المعلومات</w:t>
      </w:r>
      <w:r w:rsidR="00487760">
        <w:rPr>
          <w:rtl/>
        </w:rPr>
        <w:t xml:space="preserve"> </w:t>
      </w:r>
      <w:r>
        <w:rPr>
          <w:rtl/>
        </w:rPr>
        <w:t>التي</w:t>
      </w:r>
      <w:r w:rsidR="00487760">
        <w:rPr>
          <w:rtl/>
        </w:rPr>
        <w:t xml:space="preserve"> </w:t>
      </w:r>
      <w:r>
        <w:rPr>
          <w:rtl/>
        </w:rPr>
        <w:t>قدمتها</w:t>
      </w:r>
      <w:r w:rsidR="00487760">
        <w:rPr>
          <w:rtl/>
        </w:rPr>
        <w:t xml:space="preserve"> </w:t>
      </w:r>
      <w:r>
        <w:rPr>
          <w:rtl/>
        </w:rPr>
        <w:t>الدولة</w:t>
      </w:r>
      <w:r w:rsidR="00487760">
        <w:rPr>
          <w:rtl/>
        </w:rPr>
        <w:t xml:space="preserve"> </w:t>
      </w:r>
      <w:r>
        <w:rPr>
          <w:rtl/>
        </w:rPr>
        <w:t>الطرف</w:t>
      </w:r>
      <w:r w:rsidR="00487760">
        <w:rPr>
          <w:rtl/>
        </w:rPr>
        <w:t xml:space="preserve"> </w:t>
      </w:r>
      <w:r>
        <w:rPr>
          <w:rtl/>
        </w:rPr>
        <w:t>ومفادها</w:t>
      </w:r>
      <w:r w:rsidR="00487760">
        <w:rPr>
          <w:rtl/>
        </w:rPr>
        <w:t xml:space="preserve"> </w:t>
      </w:r>
      <w:r>
        <w:rPr>
          <w:rtl/>
        </w:rPr>
        <w:t>أن</w:t>
      </w:r>
      <w:r w:rsidR="00487760">
        <w:rPr>
          <w:rtl/>
        </w:rPr>
        <w:t xml:space="preserve"> </w:t>
      </w:r>
      <w:r>
        <w:rPr>
          <w:rtl/>
        </w:rPr>
        <w:t>المدانين</w:t>
      </w:r>
      <w:r w:rsidR="00487760">
        <w:rPr>
          <w:rtl/>
        </w:rPr>
        <w:t xml:space="preserve"> </w:t>
      </w:r>
      <w:r>
        <w:rPr>
          <w:rtl/>
        </w:rPr>
        <w:t>بارتكاب</w:t>
      </w:r>
      <w:r w:rsidR="00487760">
        <w:rPr>
          <w:rtl/>
        </w:rPr>
        <w:t xml:space="preserve"> </w:t>
      </w:r>
      <w:r>
        <w:rPr>
          <w:rtl/>
        </w:rPr>
        <w:t>جرائم</w:t>
      </w:r>
      <w:r w:rsidR="00487760">
        <w:rPr>
          <w:rtl/>
        </w:rPr>
        <w:t xml:space="preserve"> </w:t>
      </w:r>
      <w:r>
        <w:rPr>
          <w:rtl/>
        </w:rPr>
        <w:t>يعاقب</w:t>
      </w:r>
      <w:r w:rsidR="00487760">
        <w:rPr>
          <w:rtl/>
        </w:rPr>
        <w:t xml:space="preserve"> </w:t>
      </w:r>
      <w:r>
        <w:rPr>
          <w:rtl/>
        </w:rPr>
        <w:t>عليها</w:t>
      </w:r>
      <w:r w:rsidR="00487760">
        <w:rPr>
          <w:rtl/>
        </w:rPr>
        <w:t xml:space="preserve"> </w:t>
      </w:r>
      <w:r>
        <w:rPr>
          <w:rtl/>
        </w:rPr>
        <w:t>بالإعدام</w:t>
      </w:r>
      <w:r w:rsidR="00487760">
        <w:rPr>
          <w:rtl/>
        </w:rPr>
        <w:t xml:space="preserve"> </w:t>
      </w:r>
      <w:r>
        <w:rPr>
          <w:rtl/>
        </w:rPr>
        <w:t>قد</w:t>
      </w:r>
      <w:r w:rsidR="00487760">
        <w:rPr>
          <w:rtl/>
        </w:rPr>
        <w:t xml:space="preserve"> </w:t>
      </w:r>
      <w:r>
        <w:rPr>
          <w:rtl/>
        </w:rPr>
        <w:t>يقضون</w:t>
      </w:r>
      <w:r w:rsidR="00487760">
        <w:rPr>
          <w:rtl/>
        </w:rPr>
        <w:t xml:space="preserve"> </w:t>
      </w:r>
      <w:r>
        <w:rPr>
          <w:rtl/>
        </w:rPr>
        <w:t>سنوات</w:t>
      </w:r>
      <w:r w:rsidR="00487760">
        <w:rPr>
          <w:rtl/>
        </w:rPr>
        <w:t xml:space="preserve"> </w:t>
      </w:r>
      <w:r>
        <w:rPr>
          <w:rtl/>
        </w:rPr>
        <w:t>في</w:t>
      </w:r>
      <w:r w:rsidR="00487760">
        <w:rPr>
          <w:rtl/>
        </w:rPr>
        <w:t xml:space="preserve"> </w:t>
      </w:r>
      <w:r>
        <w:rPr>
          <w:rtl/>
        </w:rPr>
        <w:t>انتظار</w:t>
      </w:r>
      <w:r w:rsidR="00487760">
        <w:rPr>
          <w:rtl/>
        </w:rPr>
        <w:t xml:space="preserve"> </w:t>
      </w:r>
      <w:r>
        <w:rPr>
          <w:rtl/>
        </w:rPr>
        <w:t>تنفيذ</w:t>
      </w:r>
      <w:r w:rsidR="00487760">
        <w:rPr>
          <w:rtl/>
        </w:rPr>
        <w:t xml:space="preserve"> </w:t>
      </w:r>
      <w:r>
        <w:rPr>
          <w:rtl/>
        </w:rPr>
        <w:t>حكم</w:t>
      </w:r>
      <w:r w:rsidR="00487760">
        <w:rPr>
          <w:rtl/>
        </w:rPr>
        <w:t xml:space="preserve"> </w:t>
      </w:r>
      <w:r>
        <w:rPr>
          <w:rtl/>
        </w:rPr>
        <w:t>الإعدام</w:t>
      </w:r>
      <w:r w:rsidR="00487760">
        <w:rPr>
          <w:rtl/>
        </w:rPr>
        <w:t xml:space="preserve"> </w:t>
      </w:r>
      <w:r>
        <w:rPr>
          <w:rtl/>
        </w:rPr>
        <w:t>(المادتان</w:t>
      </w:r>
      <w:r w:rsidR="00487760">
        <w:rPr>
          <w:rtl/>
        </w:rPr>
        <w:t xml:space="preserve"> </w:t>
      </w:r>
      <w:r w:rsidRPr="00BC5E16">
        <w:rPr>
          <w:rtl/>
        </w:rPr>
        <w:t>2</w:t>
      </w:r>
      <w:r w:rsidR="00487760">
        <w:rPr>
          <w:rtl/>
        </w:rPr>
        <w:t xml:space="preserve"> </w:t>
      </w:r>
      <w:r>
        <w:rPr>
          <w:rtl/>
        </w:rPr>
        <w:t>و</w:t>
      </w:r>
      <w:r w:rsidRPr="00BC5E16">
        <w:rPr>
          <w:rtl/>
        </w:rPr>
        <w:t>16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  <w:r w:rsidR="00487760">
        <w:rPr>
          <w:rtl/>
        </w:rPr>
        <w:t xml:space="preserve"> </w:t>
      </w:r>
    </w:p>
    <w:p w14:paraId="704FE948" w14:textId="2A8C0A20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38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تدعو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وقف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بعقوبة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الإعدام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واتخاذ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الخطوات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المناسبة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لتخفيف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جميع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أحكام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الإعدام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عقوبات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أخرى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وتحثها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تحسين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ظروف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السجناء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طابور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المحكوم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عليهم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بالإعدام.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تدعو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التصديق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البروتوكول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الاختياري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الثاني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الملحق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بالعهد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المدنية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والسياسية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الرامي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إلغاء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عقوبة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الإعدام.</w:t>
      </w:r>
    </w:p>
    <w:p w14:paraId="44B57128" w14:textId="790C9F36" w:rsidR="00BC72A0" w:rsidRPr="00BC5E16" w:rsidRDefault="00BC72A0" w:rsidP="00BC72A0">
      <w:pPr>
        <w:pStyle w:val="H23GA"/>
        <w:rPr>
          <w:szCs w:val="20"/>
          <w:lang w:val="ar-SA" w:eastAsia="zh-TW" w:bidi="en-GB"/>
        </w:rPr>
      </w:pPr>
      <w:r w:rsidRPr="00BC5E16">
        <w:rPr>
          <w:rtl/>
        </w:rPr>
        <w:tab/>
      </w:r>
      <w:r w:rsidRPr="00BC5E16">
        <w:rPr>
          <w:rtl/>
        </w:rPr>
        <w:tab/>
        <w:t>إجراءات</w:t>
      </w:r>
      <w:r w:rsidR="00487760" w:rsidRPr="00BC5E16">
        <w:rPr>
          <w:rtl/>
        </w:rPr>
        <w:t xml:space="preserve"> </w:t>
      </w:r>
      <w:r w:rsidRPr="00BC5E16">
        <w:rPr>
          <w:rtl/>
        </w:rPr>
        <w:t>المتابعة</w:t>
      </w:r>
    </w:p>
    <w:p w14:paraId="7FC2EB10" w14:textId="5641F700" w:rsidR="00BC72A0" w:rsidRPr="00BC5E16" w:rsidRDefault="00BC72A0" w:rsidP="00BC72A0">
      <w:pPr>
        <w:pStyle w:val="SingleTxtGA"/>
        <w:rPr>
          <w:rFonts w:eastAsia="SimSun"/>
          <w:b/>
          <w:bCs/>
          <w:sz w:val="24"/>
          <w:szCs w:val="20"/>
          <w:lang w:val="ar-SA" w:eastAsia="zh-TW" w:bidi="en-GB"/>
        </w:rPr>
      </w:pPr>
      <w:r w:rsidRPr="00BC5E16">
        <w:rPr>
          <w:rtl/>
        </w:rPr>
        <w:t>39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تطلب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تقدم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بحلول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29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تموز/يوليه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2023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معلومات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متابعة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توصيات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بشأن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تجريم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ومنع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وجبر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الضرر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الناجم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سياق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مشاركة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النزاع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الدائر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اليمن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ومكافحة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الإرهاب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والعنف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الجنساني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(انظر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الفقرات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8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و16</w:t>
      </w:r>
      <w:r w:rsidRPr="00BC5E16">
        <w:rPr>
          <w:rFonts w:ascii="Traditional Arabic"/>
          <w:b/>
          <w:bCs/>
          <w:szCs w:val="20"/>
          <w:rtl/>
        </w:rPr>
        <w:t>(</w:t>
      </w:r>
      <w:r w:rsidRPr="00BC5E16">
        <w:rPr>
          <w:b/>
          <w:bCs/>
          <w:rtl/>
        </w:rPr>
        <w:t>أ</w:t>
      </w:r>
      <w:r w:rsidRPr="00BC5E16">
        <w:rPr>
          <w:rFonts w:ascii="Traditional Arabic"/>
          <w:b/>
          <w:bCs/>
          <w:szCs w:val="20"/>
          <w:rtl/>
        </w:rPr>
        <w:t>)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و(ه)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و18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szCs w:val="20"/>
          <w:rtl/>
        </w:rPr>
        <w:t>و</w:t>
      </w:r>
      <w:r w:rsidRPr="00BC5E16">
        <w:rPr>
          <w:b/>
          <w:bCs/>
          <w:rtl/>
        </w:rPr>
        <w:t>32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أعلاه).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هذا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السياق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تُدعى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إبلاغ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بخططها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الرامية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تنفيذ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بعض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التوصيات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المتبقية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الملاحظات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الختامية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غضون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الفترة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المشمولة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بالتقرير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المقبل.</w:t>
      </w:r>
    </w:p>
    <w:p w14:paraId="73C0B55A" w14:textId="6BDF6DE7" w:rsidR="00BC72A0" w:rsidRPr="00BC5E16" w:rsidRDefault="00BC72A0" w:rsidP="004D057F">
      <w:pPr>
        <w:pStyle w:val="H23GA"/>
        <w:rPr>
          <w:szCs w:val="20"/>
          <w:lang w:val="en-US" w:eastAsia="zh-TW" w:bidi="en-GB"/>
        </w:rPr>
      </w:pPr>
      <w:r w:rsidRPr="00BC5E16">
        <w:rPr>
          <w:rtl/>
        </w:rPr>
        <w:tab/>
      </w:r>
      <w:r w:rsidR="004D057F" w:rsidRPr="00BC5E16">
        <w:rPr>
          <w:rtl/>
        </w:rPr>
        <w:tab/>
      </w:r>
      <w:r w:rsidRPr="00BC5E16">
        <w:rPr>
          <w:rtl/>
        </w:rPr>
        <w:t>مسائل</w:t>
      </w:r>
      <w:r w:rsidR="00487760" w:rsidRPr="00BC5E16">
        <w:rPr>
          <w:rtl/>
        </w:rPr>
        <w:t xml:space="preserve"> </w:t>
      </w:r>
      <w:r w:rsidRPr="00BC5E16">
        <w:rPr>
          <w:rtl/>
        </w:rPr>
        <w:t>أخرى</w:t>
      </w:r>
    </w:p>
    <w:p w14:paraId="42FA374E" w14:textId="50FE5426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40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تشجع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النظر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إصدار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الإعلانين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المنصوص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عليهما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المادتين</w:t>
      </w:r>
      <w:r w:rsidR="006B026D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21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و22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وسحب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تحفظاتها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بموجب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المادتين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20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و30</w:t>
      </w:r>
      <w:r w:rsidRPr="00BC5E16">
        <w:rPr>
          <w:rFonts w:ascii="Traditional Arabic"/>
          <w:b/>
          <w:bCs/>
          <w:szCs w:val="20"/>
          <w:rtl/>
        </w:rPr>
        <w:t>(</w:t>
      </w:r>
      <w:r w:rsidRPr="00BC5E16">
        <w:rPr>
          <w:b/>
          <w:bCs/>
          <w:rtl/>
        </w:rPr>
        <w:t>2</w:t>
      </w:r>
      <w:r w:rsidRPr="00BC5E16">
        <w:rPr>
          <w:rFonts w:ascii="Traditional Arabic"/>
          <w:b/>
          <w:bCs/>
          <w:szCs w:val="20"/>
          <w:rtl/>
        </w:rPr>
        <w:t>)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الاتفاقية.</w:t>
      </w:r>
      <w:r w:rsidR="00487760" w:rsidRPr="00BC5E16">
        <w:rPr>
          <w:b/>
          <w:bCs/>
          <w:rtl/>
        </w:rPr>
        <w:t xml:space="preserve"> </w:t>
      </w:r>
    </w:p>
    <w:p w14:paraId="14287DAF" w14:textId="3A55DFA8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41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توصي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بتعزيز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تعاونها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آليات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الأمم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المتحدة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بما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ذلك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طريق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السماح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بزيارات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بينها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زيارة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المقرر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بمسألة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التعذيب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وغيره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lastRenderedPageBreak/>
        <w:t>ضروب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المعاملة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العقوبة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اللاإنسانية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المهينة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والمقرر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بتعزيز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وحماية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والحريات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الأساسية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سياق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مكافحة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الإرهاب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والمقرر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للمهاجرين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والمقرر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بمسألة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العنف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ضد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النساء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والفتيات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وأسبابه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وعواقبه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والمقرر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بحالات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الإعدام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خارج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نطاق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القضاء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بإجراءات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موجزة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تعسفا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والفريق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العامل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بالاحتجاز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التعسفي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والمقرر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الخاص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المعني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بحالة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المدافعين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حقوق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الإنسان.</w:t>
      </w:r>
    </w:p>
    <w:p w14:paraId="706A6DF3" w14:textId="1C5BF4C0" w:rsidR="00BC72A0" w:rsidRPr="00BC5E16" w:rsidRDefault="00BC72A0" w:rsidP="00BC72A0">
      <w:pPr>
        <w:pStyle w:val="SingleTxtGA"/>
        <w:rPr>
          <w:rFonts w:eastAsia="SimSun"/>
          <w:b/>
          <w:bCs/>
          <w:szCs w:val="20"/>
          <w:lang w:val="ar-SA" w:eastAsia="zh-TW" w:bidi="en-GB"/>
        </w:rPr>
      </w:pPr>
      <w:r w:rsidRPr="00BC5E16">
        <w:rPr>
          <w:rtl/>
        </w:rPr>
        <w:t>42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يرجى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تنشر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نطاق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واسع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التقرير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المقدم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الملاحظات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الختامية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باللغات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المناسبة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عن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طريق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المواقع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الرسمية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شبكة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الإنترنت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ووسائل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الإعلام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والمنظمات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غير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الحكومية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تبلغ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بأنشطتها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مجال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النشر.</w:t>
      </w:r>
    </w:p>
    <w:p w14:paraId="3E08F924" w14:textId="7F3D42C4" w:rsidR="00BC72A0" w:rsidRPr="00BC5E16" w:rsidRDefault="00BC72A0" w:rsidP="00BC72A0">
      <w:pPr>
        <w:pStyle w:val="SingleTxtGA"/>
        <w:rPr>
          <w:rFonts w:eastAsia="Times New Roman"/>
          <w:b/>
          <w:bCs/>
          <w:szCs w:val="20"/>
          <w:lang w:val="en-US" w:eastAsia="zh-TW" w:bidi="en-GB"/>
        </w:rPr>
      </w:pPr>
      <w:r w:rsidRPr="00BC5E16">
        <w:rPr>
          <w:rtl/>
        </w:rPr>
        <w:t>43</w:t>
      </w:r>
      <w:r w:rsidRPr="00BC72A0">
        <w:rPr>
          <w:rtl/>
        </w:rPr>
        <w:t>-</w:t>
      </w:r>
      <w:r w:rsidRPr="00BC72A0">
        <w:rPr>
          <w:rtl/>
        </w:rPr>
        <w:tab/>
      </w:r>
      <w:r w:rsidRPr="00BC5E16">
        <w:rPr>
          <w:b/>
          <w:bCs/>
          <w:rtl/>
        </w:rPr>
        <w:t>تطلب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تقدم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تقريرها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الدوري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المقبل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وهو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تقريرها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الثاني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بحلول</w:t>
      </w:r>
      <w:r w:rsidR="006B026D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29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تموز/يوليه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2026</w:t>
      </w:r>
      <w:r w:rsidRPr="00BC5E16">
        <w:rPr>
          <w:rFonts w:ascii="Traditional Arabic"/>
          <w:b/>
          <w:bCs/>
          <w:szCs w:val="20"/>
          <w:rtl/>
        </w:rPr>
        <w:t>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وتحقيقا</w:t>
      </w:r>
      <w:r w:rsidR="00487760" w:rsidRPr="00BC5E16">
        <w:rPr>
          <w:rFonts w:hint="cs"/>
          <w:b/>
          <w:bCs/>
          <w:rtl/>
        </w:rPr>
        <w:t>ً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الغاية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تدعو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أن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تقبل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بحلول</w:t>
      </w:r>
      <w:r w:rsidR="006B026D" w:rsidRPr="00BC5E16">
        <w:rPr>
          <w:rFonts w:hint="cs"/>
          <w:b/>
          <w:bCs/>
          <w:rtl/>
        </w:rPr>
        <w:t> </w:t>
      </w:r>
      <w:r w:rsidRPr="00BC5E16">
        <w:rPr>
          <w:b/>
          <w:bCs/>
          <w:rtl/>
        </w:rPr>
        <w:t>29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تموز/يوليه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2023</w:t>
      </w:r>
      <w:r w:rsidR="00487760" w:rsidRPr="00BC5E16">
        <w:rPr>
          <w:b/>
          <w:bCs/>
          <w:rtl/>
        </w:rPr>
        <w:t xml:space="preserve">، </w:t>
      </w:r>
      <w:r w:rsidRPr="00BC5E16">
        <w:rPr>
          <w:b/>
          <w:bCs/>
          <w:rtl/>
        </w:rPr>
        <w:t>الإجراء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المبسط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لتقديم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التقارير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المتمثل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في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إحالة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اللجنة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إلى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قائمة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مسائل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قبل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تقديم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التقرير.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وستشكل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ردود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الدولة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الطرف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على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قائمة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المسائل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هذه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تقريرها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الدوري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الثاني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بموجب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المادة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19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من</w:t>
      </w:r>
      <w:r w:rsidR="00487760" w:rsidRPr="00BC5E16">
        <w:rPr>
          <w:b/>
          <w:bCs/>
          <w:rtl/>
        </w:rPr>
        <w:t xml:space="preserve"> </w:t>
      </w:r>
      <w:r w:rsidRPr="00BC5E16">
        <w:rPr>
          <w:b/>
          <w:bCs/>
          <w:rtl/>
        </w:rPr>
        <w:t>الاتفاقية.</w:t>
      </w:r>
      <w:r w:rsidR="00487760" w:rsidRPr="00BC5E16">
        <w:rPr>
          <w:rFonts w:eastAsia="Times New Roman"/>
          <w:b/>
          <w:bCs/>
          <w:szCs w:val="20"/>
          <w:rtl/>
          <w:lang w:val="en-US" w:eastAsia="zh-TW"/>
        </w:rPr>
        <w:t xml:space="preserve"> </w:t>
      </w:r>
    </w:p>
    <w:p w14:paraId="24F68A74" w14:textId="212A452E" w:rsidR="00BC72A0" w:rsidRPr="00BC72A0" w:rsidRDefault="00BC72A0" w:rsidP="00BC72A0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C72A0" w:rsidRPr="00BC72A0" w:rsidSect="00667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62C0" w14:textId="77777777" w:rsidR="007E757F" w:rsidRPr="002901D9" w:rsidRDefault="007E757F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6F5C81D" w14:textId="77777777" w:rsidR="007E757F" w:rsidRDefault="007E757F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423F" w14:textId="1DE16B6F" w:rsidR="00B11F4D" w:rsidRPr="00B11F4D" w:rsidRDefault="00B11F4D" w:rsidP="00B11F4D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GE.22-13008</w:t>
    </w:r>
    <w:r>
      <w:rPr>
        <w:lang w:val="en-US"/>
      </w:rPr>
      <w:tab/>
    </w:r>
    <w:r w:rsidRPr="00B11F4D">
      <w:rPr>
        <w:b/>
        <w:sz w:val="18"/>
        <w:lang w:val="en-US"/>
      </w:rPr>
      <w:fldChar w:fldCharType="begin"/>
    </w:r>
    <w:r w:rsidRPr="00B11F4D">
      <w:rPr>
        <w:b/>
        <w:sz w:val="18"/>
        <w:lang w:val="en-US"/>
      </w:rPr>
      <w:instrText xml:space="preserve"> PAGE  \* MERGEFORMAT </w:instrText>
    </w:r>
    <w:r w:rsidRPr="00B11F4D">
      <w:rPr>
        <w:b/>
        <w:sz w:val="18"/>
        <w:lang w:val="en-US"/>
      </w:rPr>
      <w:fldChar w:fldCharType="separate"/>
    </w:r>
    <w:r w:rsidRPr="00B11F4D">
      <w:rPr>
        <w:b/>
        <w:noProof/>
        <w:sz w:val="18"/>
        <w:lang w:val="en-US"/>
      </w:rPr>
      <w:t>2</w:t>
    </w:r>
    <w:r w:rsidRPr="00B11F4D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088" w14:textId="7EA2A6DE" w:rsidR="006959B0" w:rsidRPr="00B11F4D" w:rsidRDefault="00B11F4D" w:rsidP="00B11F4D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GE.22-13008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E8A" w14:textId="13E905FA" w:rsidR="00261289" w:rsidRPr="00B11F4D" w:rsidRDefault="00B11F4D" w:rsidP="00B11F4D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163D4E39" wp14:editId="2BC3305A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22-13008</w:t>
    </w:r>
    <w:r w:rsidR="00487760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3E3FD13" wp14:editId="0FD59A97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045D" w14:textId="77777777" w:rsidR="007E757F" w:rsidRPr="00C111C6" w:rsidRDefault="007E757F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2380FD13" w14:textId="77777777" w:rsidR="007E757F" w:rsidRDefault="007E757F" w:rsidP="00656392">
      <w:pPr>
        <w:spacing w:line="240" w:lineRule="auto"/>
      </w:pPr>
      <w:r>
        <w:continuationSeparator/>
      </w:r>
    </w:p>
  </w:footnote>
  <w:footnote w:id="1">
    <w:p w14:paraId="0B8EDA67" w14:textId="49F57B39" w:rsidR="00BC72A0" w:rsidRPr="00BC72A0" w:rsidRDefault="00487760" w:rsidP="00BC72A0">
      <w:pPr>
        <w:pStyle w:val="FootnoteText1"/>
      </w:pPr>
      <w:r>
        <w:rPr>
          <w:rFonts w:hint="cs"/>
          <w:rtl/>
        </w:rPr>
        <w:t>*</w:t>
      </w:r>
      <w:r>
        <w:rPr>
          <w:rtl/>
        </w:rPr>
        <w:tab/>
      </w:r>
      <w:r w:rsidR="00BC72A0" w:rsidRPr="00BC72A0">
        <w:rPr>
          <w:rtl/>
        </w:rPr>
        <w:t>اعتمدته</w:t>
      </w:r>
      <w:r>
        <w:rPr>
          <w:rtl/>
        </w:rPr>
        <w:t xml:space="preserve"> </w:t>
      </w:r>
      <w:r w:rsidR="00BC72A0" w:rsidRPr="00BC72A0">
        <w:rPr>
          <w:rtl/>
        </w:rPr>
        <w:t>اللجنة</w:t>
      </w:r>
      <w:r>
        <w:rPr>
          <w:rtl/>
        </w:rPr>
        <w:t xml:space="preserve"> </w:t>
      </w:r>
      <w:r w:rsidR="00BC72A0" w:rsidRPr="00BC72A0">
        <w:rPr>
          <w:rtl/>
        </w:rPr>
        <w:t>في</w:t>
      </w:r>
      <w:r>
        <w:rPr>
          <w:rtl/>
        </w:rPr>
        <w:t xml:space="preserve"> </w:t>
      </w:r>
      <w:r w:rsidR="00BC72A0" w:rsidRPr="00BC72A0">
        <w:rPr>
          <w:rtl/>
        </w:rPr>
        <w:t>دورتها</w:t>
      </w:r>
      <w:r>
        <w:rPr>
          <w:rtl/>
        </w:rPr>
        <w:t xml:space="preserve"> </w:t>
      </w:r>
      <w:r w:rsidR="00BC72A0" w:rsidRPr="00BC72A0">
        <w:rPr>
          <w:rtl/>
        </w:rPr>
        <w:t>الرابعة</w:t>
      </w:r>
      <w:r>
        <w:rPr>
          <w:rtl/>
        </w:rPr>
        <w:t xml:space="preserve"> </w:t>
      </w:r>
      <w:r w:rsidR="00BC72A0" w:rsidRPr="00BC72A0">
        <w:rPr>
          <w:rtl/>
        </w:rPr>
        <w:t>والسبعين</w:t>
      </w:r>
      <w:r>
        <w:rPr>
          <w:rtl/>
        </w:rPr>
        <w:t xml:space="preserve"> </w:t>
      </w:r>
      <w:r w:rsidR="00BC72A0" w:rsidRPr="00BC72A0">
        <w:rPr>
          <w:rtl/>
        </w:rPr>
        <w:t>(</w:t>
      </w:r>
      <w:r w:rsidR="00BC72A0" w:rsidRPr="00BC5E16">
        <w:rPr>
          <w:rtl/>
        </w:rPr>
        <w:t>12</w:t>
      </w:r>
      <w:r w:rsidR="00BC72A0" w:rsidRPr="00BC72A0">
        <w:rPr>
          <w:rtl/>
        </w:rPr>
        <w:t>-</w:t>
      </w:r>
      <w:r w:rsidR="00BC72A0" w:rsidRPr="00BC5E16">
        <w:rPr>
          <w:rtl/>
        </w:rPr>
        <w:t>29</w:t>
      </w:r>
      <w:r>
        <w:rPr>
          <w:rtl/>
        </w:rPr>
        <w:t xml:space="preserve"> </w:t>
      </w:r>
      <w:r w:rsidR="00BC72A0" w:rsidRPr="00BC72A0">
        <w:rPr>
          <w:rtl/>
        </w:rPr>
        <w:t>تموز/يوليه</w:t>
      </w:r>
      <w:r>
        <w:rPr>
          <w:rtl/>
        </w:rPr>
        <w:t xml:space="preserve"> </w:t>
      </w:r>
      <w:r w:rsidR="00BC72A0" w:rsidRPr="00BC5E16">
        <w:rPr>
          <w:rtl/>
        </w:rPr>
        <w:t>2022</w:t>
      </w:r>
      <w:r w:rsidR="00BC72A0" w:rsidRPr="00BC72A0">
        <w:rPr>
          <w:rtl/>
        </w:rPr>
        <w:t>)</w:t>
      </w:r>
      <w:r w:rsidR="008C455A">
        <w:rPr>
          <w:rFonts w:hint="cs"/>
          <w:rtl/>
        </w:rPr>
        <w:t>.</w:t>
      </w:r>
    </w:p>
  </w:footnote>
  <w:footnote w:id="2">
    <w:p w14:paraId="562D713A" w14:textId="71817AE3" w:rsidR="00487760" w:rsidRPr="00BC72A0" w:rsidRDefault="00487760" w:rsidP="00BC72A0">
      <w:pPr>
        <w:pStyle w:val="FootnoteText1"/>
      </w:pPr>
      <w:r w:rsidRPr="00323AB4">
        <w:rPr>
          <w:rtl/>
        </w:rPr>
        <w:t>(</w:t>
      </w:r>
      <w:r w:rsidRPr="00BC5E16">
        <w:footnoteRef/>
      </w:r>
      <w:r w:rsidRPr="00323AB4">
        <w:rPr>
          <w:rtl/>
        </w:rPr>
        <w:t>)</w:t>
      </w:r>
      <w:r w:rsidRPr="00BC72A0">
        <w:rPr>
          <w:rtl/>
        </w:rPr>
        <w:tab/>
      </w:r>
      <w:hyperlink r:id="rId1" w:history="1">
        <w:r w:rsidRPr="00487760">
          <w:rPr>
            <w:rStyle w:val="Hyperlink"/>
          </w:rPr>
          <w:t>CAT/C/ARE/</w:t>
        </w:r>
        <w:r w:rsidRPr="00BC5E16">
          <w:rPr>
            <w:rStyle w:val="Hyperlink"/>
          </w:rPr>
          <w:t>1</w:t>
        </w:r>
      </w:hyperlink>
      <w:r>
        <w:rPr>
          <w:rFonts w:hint="cs"/>
          <w:rtl/>
        </w:rPr>
        <w:t>.</w:t>
      </w:r>
      <w:r>
        <w:rPr>
          <w:rtl/>
        </w:rPr>
        <w:t xml:space="preserve"> </w:t>
      </w:r>
    </w:p>
  </w:footnote>
  <w:footnote w:id="3">
    <w:p w14:paraId="58578BF9" w14:textId="27608BEB" w:rsidR="00487760" w:rsidRPr="00BC72A0" w:rsidRDefault="00487760" w:rsidP="00BC72A0">
      <w:pPr>
        <w:pStyle w:val="FootnoteText1"/>
      </w:pPr>
      <w:r w:rsidRPr="00323AB4">
        <w:rPr>
          <w:rtl/>
        </w:rPr>
        <w:t>(</w:t>
      </w:r>
      <w:r w:rsidRPr="00BC5E16">
        <w:footnoteRef/>
      </w:r>
      <w:r w:rsidRPr="00323AB4">
        <w:rPr>
          <w:rtl/>
        </w:rPr>
        <w:t>)</w:t>
      </w:r>
      <w:r w:rsidRPr="00BC72A0">
        <w:rPr>
          <w:rtl/>
        </w:rPr>
        <w:tab/>
        <w:t>انظر</w:t>
      </w:r>
      <w:r>
        <w:rPr>
          <w:rFonts w:hint="cs"/>
          <w:rtl/>
        </w:rPr>
        <w:t xml:space="preserve"> </w:t>
      </w:r>
      <w:hyperlink r:id="rId2" w:history="1">
        <w:r w:rsidRPr="00487760">
          <w:rPr>
            <w:rStyle w:val="Hyperlink"/>
          </w:rPr>
          <w:t>CAT/C/SR.</w:t>
        </w:r>
        <w:r w:rsidRPr="00BC5E16">
          <w:rPr>
            <w:rStyle w:val="Hyperlink"/>
          </w:rPr>
          <w:t>1914</w:t>
        </w:r>
      </w:hyperlink>
      <w:r>
        <w:rPr>
          <w:rtl/>
        </w:rPr>
        <w:t xml:space="preserve"> </w:t>
      </w:r>
      <w:r w:rsidRPr="00BC72A0">
        <w:rPr>
          <w:rtl/>
        </w:rPr>
        <w:t>و</w:t>
      </w:r>
      <w:hyperlink r:id="rId3" w:history="1">
        <w:r w:rsidRPr="00487760">
          <w:rPr>
            <w:rStyle w:val="Hyperlink"/>
          </w:rPr>
          <w:t>CAT/C/SR.</w:t>
        </w:r>
        <w:r w:rsidRPr="00BC5E16">
          <w:rPr>
            <w:rStyle w:val="Hyperlink"/>
          </w:rPr>
          <w:t>1917</w:t>
        </w:r>
      </w:hyperlink>
      <w:r w:rsidRPr="00BC72A0">
        <w:rPr>
          <w:rtl/>
        </w:rPr>
        <w:t>.</w:t>
      </w:r>
    </w:p>
  </w:footnote>
  <w:footnote w:id="4">
    <w:p w14:paraId="31B6F1C6" w14:textId="17022E39" w:rsidR="00487760" w:rsidRPr="00BC72A0" w:rsidRDefault="00487760" w:rsidP="00BC72A0">
      <w:pPr>
        <w:pStyle w:val="FootnoteText1"/>
      </w:pPr>
      <w:r w:rsidRPr="00323AB4">
        <w:rPr>
          <w:rtl/>
        </w:rPr>
        <w:t>(</w:t>
      </w:r>
      <w:r w:rsidRPr="00BC5E16">
        <w:footnoteRef/>
      </w:r>
      <w:r w:rsidRPr="00323AB4">
        <w:rPr>
          <w:rtl/>
        </w:rPr>
        <w:t>)</w:t>
      </w:r>
      <w:r w:rsidRPr="00BC72A0">
        <w:rPr>
          <w:rtl/>
        </w:rPr>
        <w:tab/>
        <w:t>تقرر</w:t>
      </w:r>
      <w:r>
        <w:rPr>
          <w:rtl/>
        </w:rPr>
        <w:t xml:space="preserve"> </w:t>
      </w:r>
      <w:r w:rsidRPr="00BC72A0">
        <w:rPr>
          <w:rtl/>
        </w:rPr>
        <w:t>تقديم</w:t>
      </w:r>
      <w:r>
        <w:rPr>
          <w:rtl/>
        </w:rPr>
        <w:t xml:space="preserve"> </w:t>
      </w:r>
      <w:r w:rsidRPr="00BC72A0">
        <w:rPr>
          <w:rtl/>
        </w:rPr>
        <w:t>التقرير</w:t>
      </w:r>
      <w:r>
        <w:rPr>
          <w:rtl/>
        </w:rPr>
        <w:t xml:space="preserve"> </w:t>
      </w:r>
      <w:r w:rsidRPr="00BC72A0">
        <w:rPr>
          <w:rtl/>
        </w:rPr>
        <w:t>في</w:t>
      </w:r>
      <w:r>
        <w:rPr>
          <w:rtl/>
        </w:rPr>
        <w:t xml:space="preserve"> </w:t>
      </w:r>
      <w:r w:rsidRPr="00BC72A0">
        <w:rPr>
          <w:rtl/>
        </w:rPr>
        <w:t>عام</w:t>
      </w:r>
      <w:r>
        <w:rPr>
          <w:rtl/>
        </w:rPr>
        <w:t xml:space="preserve"> </w:t>
      </w:r>
      <w:r w:rsidRPr="00BC5E16">
        <w:rPr>
          <w:rtl/>
        </w:rPr>
        <w:t>2013</w:t>
      </w:r>
      <w:r>
        <w:rPr>
          <w:rtl/>
        </w:rPr>
        <w:t xml:space="preserve">، </w:t>
      </w:r>
      <w:r w:rsidRPr="00BC72A0">
        <w:rPr>
          <w:rtl/>
        </w:rPr>
        <w:t>واستلم</w:t>
      </w:r>
      <w:r>
        <w:rPr>
          <w:rtl/>
        </w:rPr>
        <w:t xml:space="preserve"> </w:t>
      </w:r>
      <w:r w:rsidRPr="00BC72A0">
        <w:rPr>
          <w:rtl/>
        </w:rPr>
        <w:t>في</w:t>
      </w:r>
      <w:r>
        <w:rPr>
          <w:rtl/>
        </w:rPr>
        <w:t xml:space="preserve"> </w:t>
      </w:r>
      <w:r w:rsidRPr="00BC5E16">
        <w:rPr>
          <w:rtl/>
        </w:rPr>
        <w:t>20</w:t>
      </w:r>
      <w:r>
        <w:rPr>
          <w:rtl/>
        </w:rPr>
        <w:t xml:space="preserve"> </w:t>
      </w:r>
      <w:r w:rsidRPr="00BC72A0">
        <w:rPr>
          <w:rtl/>
        </w:rPr>
        <w:t>حزيران/يونيه</w:t>
      </w:r>
      <w:r>
        <w:rPr>
          <w:rtl/>
        </w:rPr>
        <w:t xml:space="preserve"> </w:t>
      </w:r>
      <w:r w:rsidRPr="00BC5E16">
        <w:rPr>
          <w:rtl/>
        </w:rPr>
        <w:t>2018</w:t>
      </w:r>
      <w:r w:rsidRPr="00BC72A0">
        <w:rPr>
          <w:rtl/>
        </w:rPr>
        <w:t>.</w:t>
      </w:r>
      <w:r>
        <w:rPr>
          <w:rtl/>
        </w:rPr>
        <w:t xml:space="preserve"> </w:t>
      </w:r>
    </w:p>
  </w:footnote>
  <w:footnote w:id="5">
    <w:p w14:paraId="5D2E7D72" w14:textId="5BC9F969" w:rsidR="00487760" w:rsidRPr="00BC72A0" w:rsidRDefault="00487760" w:rsidP="00BC72A0">
      <w:pPr>
        <w:pStyle w:val="FootnoteText1"/>
      </w:pPr>
      <w:r w:rsidRPr="00323AB4">
        <w:rPr>
          <w:rtl/>
        </w:rPr>
        <w:t>(</w:t>
      </w:r>
      <w:r w:rsidRPr="00BC5E16">
        <w:footnoteRef/>
      </w:r>
      <w:r w:rsidRPr="00323AB4">
        <w:rPr>
          <w:rtl/>
        </w:rPr>
        <w:t>)</w:t>
      </w:r>
      <w:r w:rsidRPr="00BC72A0">
        <w:rPr>
          <w:rtl/>
        </w:rPr>
        <w:tab/>
        <w:t>انظر</w:t>
      </w:r>
      <w:r>
        <w:rPr>
          <w:rtl/>
        </w:rPr>
        <w:t xml:space="preserve">، </w:t>
      </w:r>
      <w:r w:rsidRPr="00BC72A0">
        <w:rPr>
          <w:rtl/>
        </w:rPr>
        <w:t>على</w:t>
      </w:r>
      <w:r>
        <w:rPr>
          <w:rtl/>
        </w:rPr>
        <w:t xml:space="preserve"> </w:t>
      </w:r>
      <w:r w:rsidRPr="00BC72A0">
        <w:rPr>
          <w:rtl/>
        </w:rPr>
        <w:t>سبيل</w:t>
      </w:r>
      <w:r>
        <w:rPr>
          <w:rtl/>
        </w:rPr>
        <w:t xml:space="preserve"> </w:t>
      </w:r>
      <w:r w:rsidRPr="00BC72A0">
        <w:rPr>
          <w:rtl/>
        </w:rPr>
        <w:t>المثال</w:t>
      </w:r>
      <w:r>
        <w:rPr>
          <w:rtl/>
        </w:rPr>
        <w:t xml:space="preserve">، </w:t>
      </w:r>
      <w:hyperlink r:id="rId4" w:history="1">
        <w:r w:rsidRPr="00487760">
          <w:rPr>
            <w:rStyle w:val="Hyperlink"/>
          </w:rPr>
          <w:t>A/HRC/</w:t>
        </w:r>
        <w:r w:rsidRPr="00BC5E16">
          <w:rPr>
            <w:rStyle w:val="Hyperlink"/>
          </w:rPr>
          <w:t>45</w:t>
        </w:r>
        <w:r w:rsidRPr="00487760">
          <w:rPr>
            <w:rStyle w:val="Hyperlink"/>
          </w:rPr>
          <w:t>/</w:t>
        </w:r>
        <w:r w:rsidRPr="00BC5E16">
          <w:rPr>
            <w:rStyle w:val="Hyperlink"/>
          </w:rPr>
          <w:t>36</w:t>
        </w:r>
      </w:hyperlink>
      <w:r>
        <w:rPr>
          <w:rtl/>
        </w:rPr>
        <w:t xml:space="preserve">، </w:t>
      </w:r>
      <w:r w:rsidRPr="00BC72A0">
        <w:rPr>
          <w:rtl/>
        </w:rPr>
        <w:t>المرفق</w:t>
      </w:r>
      <w:r>
        <w:rPr>
          <w:rtl/>
        </w:rPr>
        <w:t xml:space="preserve"> </w:t>
      </w:r>
      <w:r w:rsidRPr="00BC72A0">
        <w:rPr>
          <w:rtl/>
        </w:rPr>
        <w:t>الثاني</w:t>
      </w:r>
      <w:r>
        <w:rPr>
          <w:rtl/>
        </w:rPr>
        <w:t xml:space="preserve">، </w:t>
      </w:r>
      <w:r w:rsidRPr="00BC72A0">
        <w:rPr>
          <w:rtl/>
        </w:rPr>
        <w:t>الفقرات</w:t>
      </w:r>
      <w:r>
        <w:rPr>
          <w:rtl/>
        </w:rPr>
        <w:t xml:space="preserve"> </w:t>
      </w:r>
      <w:r w:rsidRPr="00BC5E16">
        <w:rPr>
          <w:rtl/>
        </w:rPr>
        <w:t>126</w:t>
      </w:r>
      <w:r w:rsidRPr="00BC72A0">
        <w:rPr>
          <w:rtl/>
        </w:rPr>
        <w:t>-</w:t>
      </w:r>
      <w:r w:rsidRPr="00BC5E16">
        <w:rPr>
          <w:rtl/>
        </w:rPr>
        <w:t>133</w:t>
      </w:r>
      <w:r w:rsidRPr="00BC72A0">
        <w:rPr>
          <w:rtl/>
        </w:rPr>
        <w:t>.</w:t>
      </w:r>
    </w:p>
  </w:footnote>
  <w:footnote w:id="6">
    <w:p w14:paraId="3B9986A8" w14:textId="5B29B1EE" w:rsidR="00487760" w:rsidRPr="00BC72A0" w:rsidRDefault="00487760" w:rsidP="00BC72A0">
      <w:pPr>
        <w:pStyle w:val="FootnoteText1"/>
      </w:pPr>
      <w:r w:rsidRPr="00323AB4">
        <w:rPr>
          <w:rtl/>
        </w:rPr>
        <w:t>(</w:t>
      </w:r>
      <w:r w:rsidRPr="00BC5E16">
        <w:footnoteRef/>
      </w:r>
      <w:r w:rsidRPr="00323AB4">
        <w:rPr>
          <w:rtl/>
        </w:rPr>
        <w:t>)</w:t>
      </w:r>
      <w:r w:rsidRPr="00BC72A0">
        <w:rPr>
          <w:rtl/>
        </w:rPr>
        <w:tab/>
        <w:t>انظر</w:t>
      </w:r>
      <w:r>
        <w:rPr>
          <w:rtl/>
        </w:rPr>
        <w:t xml:space="preserve"> </w:t>
      </w:r>
      <w:r w:rsidRPr="00BC72A0">
        <w:rPr>
          <w:rtl/>
        </w:rPr>
        <w:t>الوثيقة</w:t>
      </w:r>
      <w:r>
        <w:rPr>
          <w:rtl/>
        </w:rPr>
        <w:t xml:space="preserve"> </w:t>
      </w:r>
      <w:hyperlink r:id="rId5" w:history="1">
        <w:r w:rsidRPr="00487760">
          <w:rPr>
            <w:rStyle w:val="Hyperlink"/>
          </w:rPr>
          <w:t>A/HRC/</w:t>
        </w:r>
        <w:r w:rsidRPr="00BC5E16">
          <w:rPr>
            <w:rStyle w:val="Hyperlink"/>
          </w:rPr>
          <w:t>29</w:t>
        </w:r>
        <w:r w:rsidRPr="00487760">
          <w:rPr>
            <w:rStyle w:val="Hyperlink"/>
          </w:rPr>
          <w:t>/</w:t>
        </w:r>
        <w:r w:rsidRPr="00BC5E16">
          <w:rPr>
            <w:rStyle w:val="Hyperlink"/>
          </w:rPr>
          <w:t>26</w:t>
        </w:r>
        <w:r w:rsidRPr="00487760">
          <w:rPr>
            <w:rStyle w:val="Hyperlink"/>
          </w:rPr>
          <w:t>/Add.</w:t>
        </w:r>
        <w:r w:rsidRPr="00BC5E16">
          <w:rPr>
            <w:rStyle w:val="Hyperlink"/>
          </w:rPr>
          <w:t>2</w:t>
        </w:r>
      </w:hyperlink>
      <w:r w:rsidRPr="00BC72A0">
        <w:rPr>
          <w:rtl/>
        </w:rPr>
        <w:t>.</w:t>
      </w:r>
      <w:r>
        <w:rPr>
          <w:rtl/>
        </w:rPr>
        <w:t xml:space="preserve"> </w:t>
      </w:r>
    </w:p>
  </w:footnote>
  <w:footnote w:id="7">
    <w:p w14:paraId="2D473E80" w14:textId="303DAD38" w:rsidR="00487760" w:rsidRPr="00BC72A0" w:rsidRDefault="00487760" w:rsidP="00BC72A0">
      <w:pPr>
        <w:pStyle w:val="FootnoteText1"/>
      </w:pPr>
      <w:r w:rsidRPr="00323AB4">
        <w:rPr>
          <w:rtl/>
        </w:rPr>
        <w:t>(</w:t>
      </w:r>
      <w:r w:rsidRPr="00BC5E16">
        <w:footnoteRef/>
      </w:r>
      <w:r w:rsidRPr="00323AB4">
        <w:rPr>
          <w:rtl/>
        </w:rPr>
        <w:t>)</w:t>
      </w:r>
      <w:r w:rsidRPr="00BC72A0">
        <w:rPr>
          <w:rtl/>
        </w:rPr>
        <w:tab/>
        <w:t>التعليق</w:t>
      </w:r>
      <w:r>
        <w:rPr>
          <w:rtl/>
        </w:rPr>
        <w:t xml:space="preserve"> </w:t>
      </w:r>
      <w:r w:rsidRPr="00BC72A0">
        <w:rPr>
          <w:rtl/>
        </w:rPr>
        <w:t>العام</w:t>
      </w:r>
      <w:r>
        <w:rPr>
          <w:rtl/>
        </w:rPr>
        <w:t xml:space="preserve"> </w:t>
      </w:r>
      <w:r w:rsidRPr="00BC72A0">
        <w:rPr>
          <w:rtl/>
        </w:rPr>
        <w:t>رقم</w:t>
      </w:r>
      <w:r>
        <w:rPr>
          <w:rtl/>
        </w:rPr>
        <w:t xml:space="preserve"> </w:t>
      </w:r>
      <w:r w:rsidRPr="00BC5E16">
        <w:rPr>
          <w:rtl/>
        </w:rPr>
        <w:t>3</w:t>
      </w:r>
      <w:r w:rsidRPr="00BC72A0">
        <w:rPr>
          <w:rtl/>
        </w:rPr>
        <w:t>(</w:t>
      </w:r>
      <w:r w:rsidRPr="00BC5E16">
        <w:rPr>
          <w:rtl/>
        </w:rPr>
        <w:t>2012</w:t>
      </w:r>
      <w:r w:rsidRPr="00BC72A0">
        <w:rPr>
          <w:rtl/>
        </w:rPr>
        <w:t>)</w:t>
      </w:r>
      <w:r>
        <w:rPr>
          <w:rtl/>
        </w:rPr>
        <w:t xml:space="preserve">، </w:t>
      </w:r>
      <w:r w:rsidRPr="00BC72A0">
        <w:rPr>
          <w:rtl/>
        </w:rPr>
        <w:t>الفقرة</w:t>
      </w:r>
      <w:r>
        <w:rPr>
          <w:rtl/>
        </w:rPr>
        <w:t xml:space="preserve"> </w:t>
      </w:r>
      <w:r w:rsidRPr="00BC5E16">
        <w:rPr>
          <w:rtl/>
        </w:rPr>
        <w:t>17</w:t>
      </w:r>
      <w:r w:rsidRPr="00BC72A0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7171" w14:textId="15A20642" w:rsidR="00B11F4D" w:rsidRPr="00B11F4D" w:rsidRDefault="00B11F4D" w:rsidP="00B11F4D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D5615">
      <w:t>CAT/C/ARE/CO/1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CAC2" w14:textId="613C667E" w:rsidR="00B11F4D" w:rsidRPr="00B11F4D" w:rsidRDefault="00B11F4D" w:rsidP="00B11F4D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D5615">
      <w:t>CAT/C/ARE/CO/1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B744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7F"/>
    <w:rsid w:val="000076D5"/>
    <w:rsid w:val="00043663"/>
    <w:rsid w:val="000456F3"/>
    <w:rsid w:val="000505CF"/>
    <w:rsid w:val="00095B9B"/>
    <w:rsid w:val="000A2113"/>
    <w:rsid w:val="000C3A49"/>
    <w:rsid w:val="000D50A9"/>
    <w:rsid w:val="000D701C"/>
    <w:rsid w:val="000E11D4"/>
    <w:rsid w:val="000E2A71"/>
    <w:rsid w:val="000F71D2"/>
    <w:rsid w:val="00143C39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2A19E8"/>
    <w:rsid w:val="002D25F4"/>
    <w:rsid w:val="00323AB4"/>
    <w:rsid w:val="00323EC8"/>
    <w:rsid w:val="003260FF"/>
    <w:rsid w:val="00343D95"/>
    <w:rsid w:val="00362E33"/>
    <w:rsid w:val="00374341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87760"/>
    <w:rsid w:val="004956DC"/>
    <w:rsid w:val="004B0A1C"/>
    <w:rsid w:val="004C03ED"/>
    <w:rsid w:val="004D057F"/>
    <w:rsid w:val="004D2177"/>
    <w:rsid w:val="004D298E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675A6"/>
    <w:rsid w:val="0068781D"/>
    <w:rsid w:val="006959B0"/>
    <w:rsid w:val="006B026D"/>
    <w:rsid w:val="006B2A7F"/>
    <w:rsid w:val="006B3E27"/>
    <w:rsid w:val="006B6507"/>
    <w:rsid w:val="006C104C"/>
    <w:rsid w:val="006D05CB"/>
    <w:rsid w:val="00706DFD"/>
    <w:rsid w:val="00712059"/>
    <w:rsid w:val="00733704"/>
    <w:rsid w:val="0074737D"/>
    <w:rsid w:val="00761849"/>
    <w:rsid w:val="0078071A"/>
    <w:rsid w:val="007A3847"/>
    <w:rsid w:val="007D56C1"/>
    <w:rsid w:val="007E757F"/>
    <w:rsid w:val="00817373"/>
    <w:rsid w:val="00836371"/>
    <w:rsid w:val="00852A9A"/>
    <w:rsid w:val="00860491"/>
    <w:rsid w:val="00874514"/>
    <w:rsid w:val="00893A8A"/>
    <w:rsid w:val="00897AA1"/>
    <w:rsid w:val="008C0B37"/>
    <w:rsid w:val="008C455A"/>
    <w:rsid w:val="008F49E1"/>
    <w:rsid w:val="0090370F"/>
    <w:rsid w:val="00906A57"/>
    <w:rsid w:val="00914B12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1604A"/>
    <w:rsid w:val="00A304E1"/>
    <w:rsid w:val="00A34EA8"/>
    <w:rsid w:val="00A44D86"/>
    <w:rsid w:val="00A67AF5"/>
    <w:rsid w:val="00A94CA3"/>
    <w:rsid w:val="00AB2C0B"/>
    <w:rsid w:val="00AB6758"/>
    <w:rsid w:val="00B07715"/>
    <w:rsid w:val="00B11F4D"/>
    <w:rsid w:val="00B13763"/>
    <w:rsid w:val="00B211CD"/>
    <w:rsid w:val="00B2272B"/>
    <w:rsid w:val="00B43D50"/>
    <w:rsid w:val="00B456A0"/>
    <w:rsid w:val="00B477A4"/>
    <w:rsid w:val="00B54045"/>
    <w:rsid w:val="00B73A14"/>
    <w:rsid w:val="00B82677"/>
    <w:rsid w:val="00BA39D4"/>
    <w:rsid w:val="00BC5E16"/>
    <w:rsid w:val="00BC72A0"/>
    <w:rsid w:val="00BD0805"/>
    <w:rsid w:val="00C111C6"/>
    <w:rsid w:val="00C438D7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2810"/>
    <w:rsid w:val="00D914A7"/>
    <w:rsid w:val="00DB712F"/>
    <w:rsid w:val="00DC1D29"/>
    <w:rsid w:val="00DD13C3"/>
    <w:rsid w:val="00DD5615"/>
    <w:rsid w:val="00DD596E"/>
    <w:rsid w:val="00DD621E"/>
    <w:rsid w:val="00DF0575"/>
    <w:rsid w:val="00E2697F"/>
    <w:rsid w:val="00E64B72"/>
    <w:rsid w:val="00E70E04"/>
    <w:rsid w:val="00E755B2"/>
    <w:rsid w:val="00E76499"/>
    <w:rsid w:val="00EC05A7"/>
    <w:rsid w:val="00EC4B6B"/>
    <w:rsid w:val="00EE56C3"/>
    <w:rsid w:val="00EF1EE5"/>
    <w:rsid w:val="00F158EB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F4D665"/>
  <w15:docId w15:val="{12BEB740-3FF6-484C-BC11-5805053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ar/CAT/C/SR.1917" TargetMode="External"/><Relationship Id="rId2" Type="http://schemas.openxmlformats.org/officeDocument/2006/relationships/hyperlink" Target="http://undocs.org/ar/CAT/C/SR.1914" TargetMode="External"/><Relationship Id="rId1" Type="http://schemas.openxmlformats.org/officeDocument/2006/relationships/hyperlink" Target="http://undocs.org/ar/CAT/C/ARE/1" TargetMode="External"/><Relationship Id="rId5" Type="http://schemas.openxmlformats.org/officeDocument/2006/relationships/hyperlink" Target="http://undocs.org/ar/A/HRC/29/26/Add.2" TargetMode="External"/><Relationship Id="rId4" Type="http://schemas.openxmlformats.org/officeDocument/2006/relationships/hyperlink" Target="http://undocs.org/ar/A/HRC/45/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4303</Words>
  <Characters>22465</Characters>
  <Application>Microsoft Office Word</Application>
  <DocSecurity>0</DocSecurity>
  <Lines>351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CAT/C/ARE/CO/1</vt:lpstr>
    </vt:vector>
  </TitlesOfParts>
  <Company>DCM</Company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CAT/C/ARE/CO/1</dc:title>
  <dc:subject>GE.2213008(A)</dc:subject>
  <dc:creator>bah - MAB</dc:creator>
  <cp:keywords>GE.2246647(A)</cp:keywords>
  <dc:description>Distr.: General
22 August 2022
Arabic
Original: English</dc:description>
  <cp:lastModifiedBy>Jamila Chedad</cp:lastModifiedBy>
  <cp:revision>3</cp:revision>
  <cp:lastPrinted>2022-09-26T14:17:00Z</cp:lastPrinted>
  <dcterms:created xsi:type="dcterms:W3CDTF">2022-09-26T14:17:00Z</dcterms:created>
  <dcterms:modified xsi:type="dcterms:W3CDTF">2022-09-26T14:18:00Z</dcterms:modified>
  <cp:category>Final</cp:category>
</cp:coreProperties>
</file>