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7C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37C49" w:rsidP="00337C49">
            <w:pPr>
              <w:jc w:val="right"/>
            </w:pPr>
            <w:r w:rsidRPr="00337C49">
              <w:rPr>
                <w:sz w:val="40"/>
              </w:rPr>
              <w:t>CED</w:t>
            </w:r>
            <w:r>
              <w:t>/C/GAB/CO/1</w:t>
            </w:r>
          </w:p>
        </w:tc>
      </w:tr>
      <w:tr w:rsidR="002D5AAC" w:rsidRPr="00337C49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090BD8C" wp14:editId="2BC47B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37C49" w:rsidRDefault="00337C49" w:rsidP="00877609">
            <w:pPr>
              <w:spacing w:before="240"/>
              <w:rPr>
                <w:lang w:val="en-US"/>
              </w:rPr>
            </w:pPr>
            <w:r w:rsidRPr="00337C49">
              <w:rPr>
                <w:lang w:val="en-US"/>
              </w:rPr>
              <w:t>Distr.: General</w:t>
            </w:r>
          </w:p>
          <w:p w:rsidR="00337C49" w:rsidRPr="00337C49" w:rsidRDefault="00337C49" w:rsidP="00337C49">
            <w:pPr>
              <w:spacing w:line="240" w:lineRule="exact"/>
              <w:rPr>
                <w:lang w:val="en-US"/>
              </w:rPr>
            </w:pPr>
            <w:r w:rsidRPr="00337C49">
              <w:rPr>
                <w:lang w:val="en-US"/>
              </w:rPr>
              <w:t>10 October 2017</w:t>
            </w:r>
          </w:p>
          <w:p w:rsidR="00337C49" w:rsidRPr="00337C49" w:rsidRDefault="00337C49" w:rsidP="00337C49">
            <w:pPr>
              <w:spacing w:line="240" w:lineRule="exact"/>
              <w:rPr>
                <w:lang w:val="en-US"/>
              </w:rPr>
            </w:pPr>
            <w:r w:rsidRPr="00337C49">
              <w:rPr>
                <w:lang w:val="en-US"/>
              </w:rPr>
              <w:t>Russian</w:t>
            </w:r>
          </w:p>
          <w:p w:rsidR="00337C49" w:rsidRPr="00337C49" w:rsidRDefault="00337C49" w:rsidP="00337C49">
            <w:pPr>
              <w:spacing w:line="240" w:lineRule="exact"/>
              <w:rPr>
                <w:lang w:val="en-US"/>
              </w:rPr>
            </w:pPr>
            <w:r w:rsidRPr="00337C49">
              <w:rPr>
                <w:lang w:val="en-US"/>
              </w:rPr>
              <w:t>Original: French</w:t>
            </w:r>
          </w:p>
        </w:tc>
      </w:tr>
    </w:tbl>
    <w:p w:rsidR="00337C49" w:rsidRPr="00337C49" w:rsidRDefault="00337C49" w:rsidP="00337C49">
      <w:pPr>
        <w:spacing w:before="120"/>
        <w:rPr>
          <w:b/>
          <w:bCs/>
          <w:sz w:val="24"/>
          <w:szCs w:val="24"/>
        </w:rPr>
      </w:pPr>
      <w:r w:rsidRPr="00337C49">
        <w:rPr>
          <w:b/>
          <w:bCs/>
          <w:sz w:val="24"/>
          <w:szCs w:val="24"/>
        </w:rPr>
        <w:t>Комите</w:t>
      </w:r>
      <w:bookmarkStart w:id="0" w:name="_GoBack"/>
      <w:bookmarkEnd w:id="0"/>
      <w:r w:rsidRPr="00337C49">
        <w:rPr>
          <w:b/>
          <w:bCs/>
          <w:sz w:val="24"/>
          <w:szCs w:val="24"/>
        </w:rPr>
        <w:t>т по насильственным исчезновениям</w:t>
      </w:r>
    </w:p>
    <w:p w:rsidR="00337C49" w:rsidRPr="00337C49" w:rsidRDefault="00337C49" w:rsidP="00337C49">
      <w:pPr>
        <w:pStyle w:val="HChGR"/>
      </w:pPr>
      <w:r w:rsidRPr="00337C49">
        <w:tab/>
      </w:r>
      <w:r w:rsidRPr="00337C49">
        <w:tab/>
        <w:t>Заключительные замечания по докладу, представленному Г</w:t>
      </w:r>
      <w:r w:rsidRPr="00337C49">
        <w:t>а</w:t>
      </w:r>
      <w:r w:rsidRPr="00337C49">
        <w:t>боном в соответствии с пунктом 1 статьи 29 Конвенции</w:t>
      </w:r>
      <w:r w:rsidRPr="00337C49">
        <w:rPr>
          <w:b w:val="0"/>
          <w:sz w:val="20"/>
        </w:rPr>
        <w:footnoteReference w:customMarkFollows="1" w:id="1"/>
        <w:t>*</w:t>
      </w:r>
      <w:r w:rsidRPr="00337C49">
        <w:t xml:space="preserve"> </w:t>
      </w:r>
    </w:p>
    <w:p w:rsidR="00337C49" w:rsidRPr="00337C49" w:rsidRDefault="00337C49" w:rsidP="00337C49">
      <w:pPr>
        <w:pStyle w:val="SingleTxtGR"/>
      </w:pPr>
      <w:r w:rsidRPr="00337C49">
        <w:t>1.</w:t>
      </w:r>
      <w:r w:rsidRPr="00337C49">
        <w:tab/>
        <w:t>Комитет по насильственным исчезновениям рассмотрел доклад, пре</w:t>
      </w:r>
      <w:r w:rsidRPr="00337C49">
        <w:t>д</w:t>
      </w:r>
      <w:r w:rsidRPr="00337C49">
        <w:t>ставленный Габоном в соответствии с пунктом 1 статьи 29 Конвенции (CED/C/</w:t>
      </w:r>
      <w:r w:rsidR="006B6208">
        <w:br/>
      </w:r>
      <w:r w:rsidRPr="00337C49">
        <w:t>GAB/1), на своих 221-м и 222-м заседаниях (CED/C/SR.221 и 222), состоявши</w:t>
      </w:r>
      <w:r w:rsidRPr="00337C49">
        <w:t>х</w:t>
      </w:r>
      <w:r w:rsidRPr="00337C49">
        <w:t>ся 5 и 6 сентября 2017 года. На своем 232-м заседании 13 сентября 2017 года он принял следующие заключительные замечания.</w:t>
      </w:r>
    </w:p>
    <w:p w:rsidR="00337C49" w:rsidRPr="00337C49" w:rsidRDefault="00981F15" w:rsidP="00981F15">
      <w:pPr>
        <w:pStyle w:val="H1GR"/>
      </w:pPr>
      <w:r>
        <w:rPr>
          <w:lang w:val="en-US"/>
        </w:rPr>
        <w:tab/>
      </w:r>
      <w:r w:rsidR="00337C49" w:rsidRPr="00337C49">
        <w:t>A.</w:t>
      </w:r>
      <w:r w:rsidR="00337C49" w:rsidRPr="00337C49">
        <w:tab/>
        <w:t>Введение</w:t>
      </w:r>
    </w:p>
    <w:p w:rsidR="00337C49" w:rsidRPr="00337C49" w:rsidRDefault="00337C49" w:rsidP="00337C49">
      <w:pPr>
        <w:pStyle w:val="SingleTxtGR"/>
      </w:pPr>
      <w:r w:rsidRPr="00337C49">
        <w:t>2.</w:t>
      </w:r>
      <w:r w:rsidRPr="00337C49">
        <w:tab/>
        <w:t>Комитет приветствует доклад Габона, представленный в соответствии с пунктом 1 статьи 29 Конвенции. Он благодарит посла в Женеве за ее прису</w:t>
      </w:r>
      <w:r w:rsidRPr="00337C49">
        <w:t>т</w:t>
      </w:r>
      <w:r w:rsidRPr="00337C49">
        <w:t>ствие и за информацию, которую она представила. Кроме того, он благодарит государство-участник за письменные ответы (CED/C/GAB/Q/1/Add.1), хотя и неполные, на его перечень вопросов (CED/C/GAB/Q/1). Вместе с тем Комитет отмечает, что базовый документ (HRI/CORE/1/Add.65/Rev.1) не обновлялся с 1998 года.</w:t>
      </w:r>
    </w:p>
    <w:p w:rsidR="00337C49" w:rsidRPr="00337C49" w:rsidRDefault="00337C49" w:rsidP="00337C49">
      <w:pPr>
        <w:pStyle w:val="SingleTxtGR"/>
      </w:pPr>
      <w:r w:rsidRPr="00337C49">
        <w:t>3.</w:t>
      </w:r>
      <w:r w:rsidRPr="00337C49">
        <w:tab/>
        <w:t>При этом Комитет выражает сожаление по поводу отсутствия, о котором стало известно в день проведения диалога, прибывшей из столицы делегации государства-участника, состав которой был представлен в вербальной ноте. К</w:t>
      </w:r>
      <w:r w:rsidRPr="00337C49">
        <w:t>о</w:t>
      </w:r>
      <w:r w:rsidRPr="00337C49">
        <w:t>митет отмечает, что государство-участник упустило возможность должным о</w:t>
      </w:r>
      <w:r w:rsidRPr="00337C49">
        <w:t>б</w:t>
      </w:r>
      <w:r w:rsidRPr="00337C49">
        <w:t>разом представить свой доклад, сообщить дополнительную информацию и о</w:t>
      </w:r>
      <w:r w:rsidRPr="00337C49">
        <w:t>т</w:t>
      </w:r>
      <w:r w:rsidRPr="00337C49">
        <w:t xml:space="preserve">ветить на вопросы членов Комитета. </w:t>
      </w:r>
    </w:p>
    <w:p w:rsidR="00337C49" w:rsidRPr="00337C49" w:rsidRDefault="00981F15" w:rsidP="00981F15">
      <w:pPr>
        <w:pStyle w:val="H1GR"/>
      </w:pPr>
      <w:r>
        <w:rPr>
          <w:lang w:val="en-US"/>
        </w:rPr>
        <w:tab/>
      </w:r>
      <w:r w:rsidR="00337C49" w:rsidRPr="00337C49">
        <w:t>B.</w:t>
      </w:r>
      <w:r w:rsidR="00337C49" w:rsidRPr="00337C49">
        <w:tab/>
        <w:t>Позитивные аспекты</w:t>
      </w:r>
    </w:p>
    <w:p w:rsidR="00337C49" w:rsidRPr="00337C49" w:rsidRDefault="00337C49" w:rsidP="00337C49">
      <w:pPr>
        <w:pStyle w:val="SingleTxtGR"/>
      </w:pPr>
      <w:r w:rsidRPr="00337C49">
        <w:t>4.</w:t>
      </w:r>
      <w:r w:rsidRPr="00337C49">
        <w:tab/>
        <w:t>Комитет с удовлетворением отмечает, что государство-участник ратиф</w:t>
      </w:r>
      <w:r w:rsidRPr="00337C49">
        <w:t>и</w:t>
      </w:r>
      <w:r w:rsidRPr="00337C49">
        <w:t>цировало практически все основные договоры по правам человека Организации Объединенных Наций и некоторые факультативные протоколы к ним, в частн</w:t>
      </w:r>
      <w:r w:rsidRPr="00337C49">
        <w:t>о</w:t>
      </w:r>
      <w:r w:rsidRPr="00337C49">
        <w:t>сти Факультативный протокол к Конвенции против пыток и других жестоких, бесчеловечных или унижающих достоинство видов обращения и наказан</w:t>
      </w:r>
      <w:r w:rsidR="00981F15">
        <w:t>ия (в</w:t>
      </w:r>
      <w:r w:rsidR="00981F15">
        <w:rPr>
          <w:lang w:val="en-US"/>
        </w:rPr>
        <w:t> </w:t>
      </w:r>
      <w:r w:rsidRPr="00337C49">
        <w:t xml:space="preserve">2010 году), а также Римский статут Международного уголовного суда. Кроме того, он приветствует направление правительством в 2012 году постоянно </w:t>
      </w:r>
      <w:r w:rsidRPr="0007526F">
        <w:rPr>
          <w:spacing w:val="2"/>
        </w:rPr>
        <w:t>де</w:t>
      </w:r>
      <w:r w:rsidRPr="0007526F">
        <w:rPr>
          <w:spacing w:val="2"/>
        </w:rPr>
        <w:t>й</w:t>
      </w:r>
      <w:r w:rsidRPr="0007526F">
        <w:rPr>
          <w:spacing w:val="2"/>
        </w:rPr>
        <w:t>ствующего приглашения всем мандатариям тематических специальных проц</w:t>
      </w:r>
      <w:r w:rsidRPr="0007526F">
        <w:rPr>
          <w:spacing w:val="2"/>
        </w:rPr>
        <w:t>е</w:t>
      </w:r>
      <w:r w:rsidRPr="0007526F">
        <w:rPr>
          <w:spacing w:val="2"/>
        </w:rPr>
        <w:t>дур.</w:t>
      </w:r>
    </w:p>
    <w:p w:rsidR="00337C49" w:rsidRPr="00337C49" w:rsidRDefault="00981F15" w:rsidP="00981F15">
      <w:pPr>
        <w:pStyle w:val="H1GR"/>
      </w:pPr>
      <w:r>
        <w:rPr>
          <w:lang w:val="en-US"/>
        </w:rPr>
        <w:lastRenderedPageBreak/>
        <w:tab/>
      </w:r>
      <w:r w:rsidR="00337C49" w:rsidRPr="00337C49">
        <w:t>C.</w:t>
      </w:r>
      <w:r w:rsidR="00337C49" w:rsidRPr="00337C49">
        <w:tab/>
        <w:t xml:space="preserve">Основные проблемные области и рекомендации </w:t>
      </w:r>
    </w:p>
    <w:p w:rsidR="00337C49" w:rsidRPr="00337C49" w:rsidRDefault="00337C49" w:rsidP="00337C49">
      <w:pPr>
        <w:pStyle w:val="SingleTxtGR"/>
      </w:pPr>
      <w:r w:rsidRPr="00337C49">
        <w:t>5.</w:t>
      </w:r>
      <w:r w:rsidRPr="00337C49">
        <w:tab/>
        <w:t>По мнению Комитета, на момент подготовки настоящих заключительных замечаний действовавшее в государстве-участнике законодательство не соо</w:t>
      </w:r>
      <w:r w:rsidRPr="00337C49">
        <w:t>т</w:t>
      </w:r>
      <w:r w:rsidRPr="00337C49">
        <w:t>ветствовало положениям Конвенции. Приветствуя принятие государством-участником законодательных мер, направленных на изменение Уголовного к</w:t>
      </w:r>
      <w:r w:rsidRPr="00337C49">
        <w:t>о</w:t>
      </w:r>
      <w:r w:rsidRPr="00337C49">
        <w:t>декса с целью обеспечения выполнения положений Конвенции, Комитет рек</w:t>
      </w:r>
      <w:r w:rsidRPr="00337C49">
        <w:t>о</w:t>
      </w:r>
      <w:r w:rsidRPr="00337C49">
        <w:t>мендует ему учитывать рекомендации, содержащиеся в настоящих заключ</w:t>
      </w:r>
      <w:r w:rsidRPr="00337C49">
        <w:t>и</w:t>
      </w:r>
      <w:r w:rsidRPr="00337C49">
        <w:t>тельных замечаниях. Эти рекомендации были сформулированы в духе ко</w:t>
      </w:r>
      <w:r w:rsidRPr="00337C49">
        <w:t>н</w:t>
      </w:r>
      <w:r w:rsidRPr="00337C49">
        <w:t>структивного сотрудничества и направлены на скорейшее укрепление законод</w:t>
      </w:r>
      <w:r w:rsidRPr="00337C49">
        <w:t>а</w:t>
      </w:r>
      <w:r w:rsidRPr="00337C49">
        <w:t>тельной базы и улучшение ее применения властями государства-участника для обеспечения полного соблюдения прав и обязательств, изложенных в Конве</w:t>
      </w:r>
      <w:r w:rsidRPr="00337C49">
        <w:t>н</w:t>
      </w:r>
      <w:r w:rsidRPr="00337C49">
        <w:t>ции.</w:t>
      </w:r>
    </w:p>
    <w:p w:rsidR="00337C49" w:rsidRPr="00337C49" w:rsidRDefault="00337C49" w:rsidP="00F5165C">
      <w:pPr>
        <w:pStyle w:val="H1GR"/>
      </w:pPr>
      <w:r w:rsidRPr="00337C49">
        <w:tab/>
      </w:r>
      <w:r w:rsidRPr="00337C49">
        <w:tab/>
        <w:t>Общая информация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Компетенция Комитета в соответствии со статьями 31 и 32 Конвенции</w:t>
      </w:r>
    </w:p>
    <w:p w:rsidR="00337C49" w:rsidRPr="00337C49" w:rsidRDefault="00337C49" w:rsidP="00337C49">
      <w:pPr>
        <w:pStyle w:val="SingleTxtGR"/>
      </w:pPr>
      <w:r w:rsidRPr="00337C49">
        <w:t>6.</w:t>
      </w:r>
      <w:r w:rsidRPr="00337C49">
        <w:tab/>
        <w:t>Комитет принимает к сведению информацию о том, что государство-участник рассматривает вопрос о компетенции Комитета получать индивид</w:t>
      </w:r>
      <w:r w:rsidRPr="00337C49">
        <w:t>у</w:t>
      </w:r>
      <w:r w:rsidRPr="00337C49">
        <w:t>альные или межгосударственные сообщения. Вместе с тем он выражает сож</w:t>
      </w:r>
      <w:r w:rsidRPr="00337C49">
        <w:t>а</w:t>
      </w:r>
      <w:r w:rsidRPr="00337C49">
        <w:t>ление по поводу того, что государство-участник все еще не сделало заявлений, предусмотренных статьями 31 и 32 (статьи 31 и 32).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7.</w:t>
      </w:r>
      <w:r w:rsidRPr="00337C49">
        <w:rPr>
          <w:b/>
          <w:bCs/>
        </w:rPr>
        <w:tab/>
        <w:t>Комитет призывает государство-участник как можно скорее пр</w:t>
      </w:r>
      <w:r w:rsidRPr="00337C49">
        <w:rPr>
          <w:b/>
          <w:bCs/>
        </w:rPr>
        <w:t>и</w:t>
      </w:r>
      <w:r w:rsidRPr="00337C49">
        <w:rPr>
          <w:b/>
          <w:bCs/>
        </w:rPr>
        <w:t>знать компетенцию Комитета в соответствии со статьями 31 и 32 Конве</w:t>
      </w:r>
      <w:r w:rsidRPr="00337C49">
        <w:rPr>
          <w:b/>
          <w:bCs/>
        </w:rPr>
        <w:t>н</w:t>
      </w:r>
      <w:r w:rsidRPr="00337C49">
        <w:rPr>
          <w:b/>
          <w:bCs/>
        </w:rPr>
        <w:t>ции в целях укрепления режима защиты от насильственных исчезновений, предусмотренного Конвенцией.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Национальное правозащитное учреждение</w:t>
      </w:r>
    </w:p>
    <w:p w:rsidR="00337C49" w:rsidRPr="00337C49" w:rsidRDefault="00337C49" w:rsidP="00337C49">
      <w:pPr>
        <w:pStyle w:val="SingleTxtGR"/>
      </w:pPr>
      <w:r w:rsidRPr="00337C49">
        <w:t>8.</w:t>
      </w:r>
      <w:r w:rsidRPr="00337C49">
        <w:tab/>
        <w:t>Комитет приветствует информацию о том, что законопроект о реорган</w:t>
      </w:r>
      <w:r w:rsidRPr="00337C49">
        <w:t>и</w:t>
      </w:r>
      <w:r w:rsidRPr="00337C49">
        <w:t>зации Национальной комиссии по правам человека в настоящее время находи</w:t>
      </w:r>
      <w:r w:rsidRPr="00337C49">
        <w:t>т</w:t>
      </w:r>
      <w:r w:rsidRPr="00337C49">
        <w:t>ся на стадии утверждения парламентом. Вместе с тем он с обеспокоенностью отмечает, что, хотя Национальная комиссия по правам человека была создана в 2005 году, она, по всей видимости, все еще не функционирует и до сих пор не обратилась за аккредитацией в Международный координационный комитет национальных учреждений по поощрению и защите прав человека.</w:t>
      </w:r>
    </w:p>
    <w:p w:rsidR="00337C49" w:rsidRPr="00F5165C" w:rsidRDefault="00337C49" w:rsidP="00F5165C">
      <w:pPr>
        <w:pStyle w:val="SingleTxtGR"/>
        <w:rPr>
          <w:b/>
          <w:bCs/>
        </w:rPr>
      </w:pPr>
      <w:r w:rsidRPr="00F5165C">
        <w:rPr>
          <w:spacing w:val="2"/>
        </w:rPr>
        <w:t>9.</w:t>
      </w:r>
      <w:r w:rsidRPr="00F5165C">
        <w:rPr>
          <w:spacing w:val="2"/>
        </w:rPr>
        <w:tab/>
      </w:r>
      <w:r w:rsidRPr="00F5165C">
        <w:rPr>
          <w:b/>
          <w:bCs/>
          <w:spacing w:val="2"/>
        </w:rPr>
        <w:t>Комитет рекомендует государству-участнику ускорить процесс утве</w:t>
      </w:r>
      <w:r w:rsidRPr="00F5165C">
        <w:rPr>
          <w:b/>
          <w:bCs/>
          <w:spacing w:val="2"/>
        </w:rPr>
        <w:t>р</w:t>
      </w:r>
      <w:r w:rsidRPr="00F5165C">
        <w:rPr>
          <w:b/>
          <w:bCs/>
          <w:spacing w:val="2"/>
        </w:rPr>
        <w:t>ждения</w:t>
      </w:r>
      <w:r w:rsidRPr="00F5165C">
        <w:rPr>
          <w:b/>
          <w:bCs/>
        </w:rPr>
        <w:t xml:space="preserve"> законопроекта о реорганизации Национальной комиссии по пр</w:t>
      </w:r>
      <w:r w:rsidRPr="00F5165C">
        <w:rPr>
          <w:b/>
          <w:bCs/>
        </w:rPr>
        <w:t>а</w:t>
      </w:r>
      <w:r w:rsidRPr="00F5165C">
        <w:rPr>
          <w:b/>
          <w:bCs/>
        </w:rPr>
        <w:t>вам человека и призывает государство-участник продолжать предприн</w:t>
      </w:r>
      <w:r w:rsidRPr="00F5165C">
        <w:rPr>
          <w:b/>
          <w:bCs/>
        </w:rPr>
        <w:t>и</w:t>
      </w:r>
      <w:r w:rsidRPr="00F5165C">
        <w:rPr>
          <w:b/>
          <w:bCs/>
        </w:rPr>
        <w:t>мать усилия по приведению Национальной комиссии по правам челов</w:t>
      </w:r>
      <w:r w:rsidRPr="00F5165C">
        <w:rPr>
          <w:b/>
          <w:bCs/>
        </w:rPr>
        <w:t>е</w:t>
      </w:r>
      <w:r w:rsidRPr="00F5165C">
        <w:rPr>
          <w:b/>
          <w:bCs/>
        </w:rPr>
        <w:t>ка в соответствие с Принципами, касающимися статуса национальных учр</w:t>
      </w:r>
      <w:r w:rsidRPr="00F5165C">
        <w:rPr>
          <w:b/>
          <w:bCs/>
        </w:rPr>
        <w:t>е</w:t>
      </w:r>
      <w:r w:rsidRPr="00F5165C">
        <w:rPr>
          <w:b/>
          <w:bCs/>
        </w:rPr>
        <w:t>ждений, занимающихся поощрением и защитой прав человека (П</w:t>
      </w:r>
      <w:r w:rsidRPr="00F5165C">
        <w:rPr>
          <w:b/>
          <w:bCs/>
        </w:rPr>
        <w:t>а</w:t>
      </w:r>
      <w:r w:rsidRPr="00F5165C">
        <w:rPr>
          <w:b/>
          <w:bCs/>
        </w:rPr>
        <w:t>рижские принципы), а также предоставить ей надлежащие кадровые и ф</w:t>
      </w:r>
      <w:r w:rsidRPr="00F5165C">
        <w:rPr>
          <w:b/>
          <w:bCs/>
        </w:rPr>
        <w:t>и</w:t>
      </w:r>
      <w:r w:rsidRPr="00F5165C">
        <w:rPr>
          <w:b/>
          <w:bCs/>
        </w:rPr>
        <w:t>нансовые ресурсы для ее функционирования, с тем чтобы позволить ей как можно скорее получить аккредитацию Глобального альянса национальных пр</w:t>
      </w:r>
      <w:r w:rsidRPr="00F5165C">
        <w:rPr>
          <w:b/>
          <w:bCs/>
        </w:rPr>
        <w:t>а</w:t>
      </w:r>
      <w:r w:rsidRPr="00F5165C">
        <w:rPr>
          <w:b/>
          <w:bCs/>
        </w:rPr>
        <w:t>возащитных учреждений.</w:t>
      </w:r>
    </w:p>
    <w:p w:rsidR="00337C49" w:rsidRPr="00337C49" w:rsidRDefault="00337C49" w:rsidP="00F5165C">
      <w:pPr>
        <w:pStyle w:val="H1GR"/>
      </w:pPr>
      <w:r w:rsidRPr="00337C49">
        <w:tab/>
      </w:r>
      <w:r w:rsidRPr="00337C49">
        <w:tab/>
        <w:t>Определение насильственного исчезновения и квалификация его в качестве уголовно наказуемого деяния (статьи 1−7)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Недопустимость отступления от запрета насильственных исчезновений</w:t>
      </w:r>
    </w:p>
    <w:p w:rsidR="00337C49" w:rsidRPr="00337C49" w:rsidRDefault="00337C49" w:rsidP="00337C49">
      <w:pPr>
        <w:pStyle w:val="SingleTxtGR"/>
      </w:pPr>
      <w:r w:rsidRPr="00337C49">
        <w:t>10.</w:t>
      </w:r>
      <w:r w:rsidRPr="00337C49">
        <w:tab/>
        <w:t>Комитет с обеспокоенностью отмечает, что во внутреннем законодател</w:t>
      </w:r>
      <w:r w:rsidRPr="00337C49">
        <w:t>ь</w:t>
      </w:r>
      <w:r w:rsidRPr="00337C49">
        <w:t>стве отсутствует четкое положение о принципе недопустимости отступления от запрета насильственных исчезновений, согласно которому никакие исключ</w:t>
      </w:r>
      <w:r w:rsidRPr="00337C49">
        <w:t>и</w:t>
      </w:r>
      <w:r w:rsidRPr="00337C49">
        <w:t>тельные обстоятельства, какими бы они ни были, не могут служить оправдан</w:t>
      </w:r>
      <w:r w:rsidRPr="00337C49">
        <w:t>и</w:t>
      </w:r>
      <w:r w:rsidRPr="00337C49">
        <w:t>ем для отступления от запрета насильственных исчезновений (статья 1).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lastRenderedPageBreak/>
        <w:t>11.</w:t>
      </w:r>
      <w:r w:rsidRPr="00337C49">
        <w:rPr>
          <w:b/>
          <w:bCs/>
        </w:rPr>
        <w:tab/>
        <w:t>Комитет рекомендует государству-участнику принять необходимые меры для включения во внутреннее законодательство четкого положения о полном запрете насильственных исчезновений в соответствии с пунктом 2 статьи 1 Конвенции.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Включение в Уголовный кодекс положений, определя</w:t>
      </w:r>
      <w:r w:rsidRPr="00337C49">
        <w:t>ю</w:t>
      </w:r>
      <w:r w:rsidRPr="00337C49">
        <w:t>щих насильственное исчезновение и квалифицирующих его в качестве уголовно наказуемого деяния</w:t>
      </w:r>
    </w:p>
    <w:p w:rsidR="00337C49" w:rsidRPr="00337C49" w:rsidRDefault="00337C49" w:rsidP="00337C49">
      <w:pPr>
        <w:pStyle w:val="SingleTxtGR"/>
      </w:pPr>
      <w:r w:rsidRPr="00337C49">
        <w:t>12.</w:t>
      </w:r>
      <w:r w:rsidRPr="00337C49">
        <w:tab/>
        <w:t>Комитет принимает к сведению выраженное государством-участником намерение включить в Уголовный кодекс определение насильственного исче</w:t>
      </w:r>
      <w:r w:rsidRPr="00337C49">
        <w:t>з</w:t>
      </w:r>
      <w:r w:rsidRPr="00337C49">
        <w:t>новения и квалифицировать его в качестве уголовно наказуемого деяния. Вм</w:t>
      </w:r>
      <w:r w:rsidRPr="00337C49">
        <w:t>е</w:t>
      </w:r>
      <w:r w:rsidRPr="00337C49">
        <w:t>сте с тем он с обеспокоенностью отмечает, что в настоящее время Уголовный кодекс не содержит определения насильственного исчезновения и не квалиф</w:t>
      </w:r>
      <w:r w:rsidRPr="00337C49">
        <w:t>и</w:t>
      </w:r>
      <w:r w:rsidRPr="00337C49">
        <w:t>цирует его в качестве уголовно наказуемого деяния в соответствии с требован</w:t>
      </w:r>
      <w:r w:rsidRPr="00337C49">
        <w:t>и</w:t>
      </w:r>
      <w:r w:rsidRPr="00337C49">
        <w:t>ями статей 2 и 4 Конвенции. Комитет отмечает, что ввиду отсутствия определ</w:t>
      </w:r>
      <w:r w:rsidRPr="00337C49">
        <w:t>е</w:t>
      </w:r>
      <w:r w:rsidRPr="00337C49">
        <w:t>ния насильственного исчезновения и его квалификации в качестве уголовно наказуемого деяния государство-участник в своем докладе в случае ряда вопр</w:t>
      </w:r>
      <w:r w:rsidRPr="00337C49">
        <w:t>о</w:t>
      </w:r>
      <w:r w:rsidRPr="00337C49">
        <w:t>сов ссылается на общую часть Уголовного кодекса и его нормы, регулирующие другие правонарушения, такие как пытки, жестокое и бесчеловечное обращ</w:t>
      </w:r>
      <w:r w:rsidRPr="00337C49">
        <w:t>е</w:t>
      </w:r>
      <w:r w:rsidRPr="00337C49">
        <w:t>ние, незаконное заключение под стражу, задержание, лишение свободы и с</w:t>
      </w:r>
      <w:r w:rsidRPr="00337C49">
        <w:t>о</w:t>
      </w:r>
      <w:r w:rsidRPr="00337C49">
        <w:t>крытие несовершеннолетних, которые, однако, не являются преступлениями насильственного исчезновения. Комитет напоминает о том, что для выполнения этого обязательства недостаточно сослаться на несколько правонарушений или регулирующих их норм, так как преступление насильственного исчезновения не является серией различных правонарушений, а представляет собой одно с</w:t>
      </w:r>
      <w:r w:rsidRPr="00337C49">
        <w:t>а</w:t>
      </w:r>
      <w:r w:rsidRPr="00337C49">
        <w:t>мостоятельное преступление, совершенное представителями государства или же лицами или группами лиц, действующими с разрешения, при поддержке или с согласия государства, в соответствии с опре</w:t>
      </w:r>
      <w:r w:rsidR="003518A3">
        <w:t>делением, содержащимся в ст</w:t>
      </w:r>
      <w:r w:rsidR="003518A3">
        <w:t>а</w:t>
      </w:r>
      <w:r w:rsidR="003518A3">
        <w:t>тье </w:t>
      </w:r>
      <w:r w:rsidRPr="00337C49">
        <w:t>2 Конвенции. Кроме того, Комитет с сожалением отмечает, что он не пол</w:t>
      </w:r>
      <w:r w:rsidRPr="00337C49">
        <w:t>у</w:t>
      </w:r>
      <w:r w:rsidRPr="00337C49">
        <w:t>чил соответствующей информации о конкретных положениях, устанавлива</w:t>
      </w:r>
      <w:r w:rsidRPr="00337C49">
        <w:t>ю</w:t>
      </w:r>
      <w:r w:rsidRPr="00337C49">
        <w:t>щих уголовную ответственность за насильственное исчезновение как за пр</w:t>
      </w:r>
      <w:r w:rsidRPr="00337C49">
        <w:t>е</w:t>
      </w:r>
      <w:r w:rsidRPr="00337C49">
        <w:t>ступление против человечности в соответствии с нормами, предусмотренными стат</w:t>
      </w:r>
      <w:r w:rsidRPr="00337C49">
        <w:t>ь</w:t>
      </w:r>
      <w:r w:rsidRPr="00337C49">
        <w:t>ей 5 Конвенции (статьи 2–8).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13.</w:t>
      </w:r>
      <w:r w:rsidRPr="00337C49">
        <w:rPr>
          <w:b/>
          <w:bCs/>
        </w:rPr>
        <w:tab/>
        <w:t>Комитет рекомендует государству-участнику ускорить процесс пер</w:t>
      </w:r>
      <w:r w:rsidRPr="00337C49">
        <w:rPr>
          <w:b/>
          <w:bCs/>
        </w:rPr>
        <w:t>е</w:t>
      </w:r>
      <w:r w:rsidRPr="00337C49">
        <w:rPr>
          <w:b/>
          <w:bCs/>
        </w:rPr>
        <w:t>смотра Уголовного кодекса с целью обеспечения осуществления Конве</w:t>
      </w:r>
      <w:r w:rsidRPr="00337C49">
        <w:rPr>
          <w:b/>
          <w:bCs/>
        </w:rPr>
        <w:t>н</w:t>
      </w:r>
      <w:r w:rsidRPr="00337C49">
        <w:rPr>
          <w:b/>
          <w:bCs/>
        </w:rPr>
        <w:t xml:space="preserve">ции. В этой связи он настоятельно призывает государство-участник: </w:t>
      </w:r>
      <w:r w:rsidR="00F5165C">
        <w:rPr>
          <w:b/>
          <w:bCs/>
        </w:rPr>
        <w:t>a)</w:t>
      </w:r>
      <w:r w:rsidR="00F5165C">
        <w:rPr>
          <w:b/>
          <w:bCs/>
          <w:lang w:val="en-US"/>
        </w:rPr>
        <w:t> </w:t>
      </w:r>
      <w:r w:rsidRPr="00337C49">
        <w:rPr>
          <w:b/>
          <w:bCs/>
        </w:rPr>
        <w:t>определить и квалифицировать насильственное исчезновение как сам</w:t>
      </w:r>
      <w:r w:rsidRPr="00337C49">
        <w:rPr>
          <w:b/>
          <w:bCs/>
        </w:rPr>
        <w:t>о</w:t>
      </w:r>
      <w:r w:rsidRPr="00337C49">
        <w:rPr>
          <w:b/>
          <w:bCs/>
        </w:rPr>
        <w:t>стоятельное преступление в соответствии со статьей 2 Конвенции, кара</w:t>
      </w:r>
      <w:r w:rsidRPr="00337C49">
        <w:rPr>
          <w:b/>
          <w:bCs/>
        </w:rPr>
        <w:t>е</w:t>
      </w:r>
      <w:r w:rsidRPr="00337C49">
        <w:rPr>
          <w:b/>
          <w:bCs/>
        </w:rPr>
        <w:t>мое соответствующими мерами наказания с учетом его чрезвычайной с</w:t>
      </w:r>
      <w:r w:rsidRPr="00337C49">
        <w:rPr>
          <w:b/>
          <w:bCs/>
        </w:rPr>
        <w:t>е</w:t>
      </w:r>
      <w:r w:rsidRPr="00337C49">
        <w:rPr>
          <w:b/>
          <w:bCs/>
        </w:rPr>
        <w:t>рьезности; b) ввести конкретное положение, устанавливающее уголовную ответственность за насильственное исчезновение как за преступление пр</w:t>
      </w:r>
      <w:r w:rsidRPr="00337C49">
        <w:rPr>
          <w:b/>
          <w:bCs/>
        </w:rPr>
        <w:t>о</w:t>
      </w:r>
      <w:r w:rsidRPr="00337C49">
        <w:rPr>
          <w:b/>
          <w:bCs/>
        </w:rPr>
        <w:t xml:space="preserve">тив человечности в случаях, предусмотренных статьей 5 Конвенции. 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14.</w:t>
      </w:r>
      <w:r w:rsidRPr="00337C49">
        <w:rPr>
          <w:b/>
          <w:bCs/>
        </w:rPr>
        <w:tab/>
        <w:t>Кроме того, Комитет рекомендует: a) определить конкретные смя</w:t>
      </w:r>
      <w:r w:rsidRPr="00337C49">
        <w:rPr>
          <w:b/>
          <w:bCs/>
        </w:rPr>
        <w:t>г</w:t>
      </w:r>
      <w:r w:rsidRPr="00337C49">
        <w:rPr>
          <w:b/>
          <w:bCs/>
        </w:rPr>
        <w:t>чающие и отягчающие обстоятельства в соответствии с пунктом 2 статьи 7 Конвенции; b) обеспечить, чтобы никакие смягчающие обстоятельства не освобождали от надлежащей ответственности; и c) обеспечить, чтобы п</w:t>
      </w:r>
      <w:r w:rsidRPr="00337C49">
        <w:rPr>
          <w:b/>
          <w:bCs/>
        </w:rPr>
        <w:t>о</w:t>
      </w:r>
      <w:r w:rsidRPr="00337C49">
        <w:rPr>
          <w:b/>
          <w:bCs/>
        </w:rPr>
        <w:t>сле того как насильственное исчезновение будет квалифицировано в кач</w:t>
      </w:r>
      <w:r w:rsidRPr="00337C49">
        <w:rPr>
          <w:b/>
          <w:bCs/>
        </w:rPr>
        <w:t>е</w:t>
      </w:r>
      <w:r w:rsidRPr="00337C49">
        <w:rPr>
          <w:b/>
          <w:bCs/>
        </w:rPr>
        <w:t>стве самостоятельного преступления, на него не распространялся срок давн</w:t>
      </w:r>
      <w:r w:rsidRPr="00337C49">
        <w:rPr>
          <w:b/>
          <w:bCs/>
        </w:rPr>
        <w:t>о</w:t>
      </w:r>
      <w:r w:rsidRPr="00337C49">
        <w:rPr>
          <w:b/>
          <w:bCs/>
        </w:rPr>
        <w:t>сти, а в случае применения к нему срока давности принять необходимые меры в соответствии со статьей 8 Конвенции, с тем чтобы срок давности был продолжительным и соразмерным чрезвычайной серьезности этого преступления, а также начинал исчисляться с того момента, когда пр</w:t>
      </w:r>
      <w:r w:rsidRPr="00337C49">
        <w:rPr>
          <w:b/>
          <w:bCs/>
        </w:rPr>
        <w:t>е</w:t>
      </w:r>
      <w:r w:rsidRPr="00337C49">
        <w:rPr>
          <w:b/>
          <w:bCs/>
        </w:rPr>
        <w:t>ступление насильственного исчезновения становится оконченным, с уч</w:t>
      </w:r>
      <w:r w:rsidRPr="00337C49">
        <w:rPr>
          <w:b/>
          <w:bCs/>
        </w:rPr>
        <w:t>е</w:t>
      </w:r>
      <w:r w:rsidRPr="00337C49">
        <w:rPr>
          <w:b/>
          <w:bCs/>
        </w:rPr>
        <w:t>том его длящегося характера.</w:t>
      </w:r>
    </w:p>
    <w:p w:rsidR="00337C49" w:rsidRPr="00337C49" w:rsidRDefault="00337C49" w:rsidP="00F5165C">
      <w:pPr>
        <w:pStyle w:val="H23GR"/>
      </w:pPr>
      <w:r w:rsidRPr="00337C49">
        <w:lastRenderedPageBreak/>
        <w:tab/>
      </w:r>
      <w:r w:rsidRPr="00337C49">
        <w:tab/>
        <w:t xml:space="preserve">Уголовная ответственность начальника </w:t>
      </w:r>
    </w:p>
    <w:p w:rsidR="00337C49" w:rsidRPr="00337C49" w:rsidRDefault="00337C49" w:rsidP="00337C49">
      <w:pPr>
        <w:pStyle w:val="SingleTxtGR"/>
      </w:pPr>
      <w:r w:rsidRPr="00337C49">
        <w:t>15.</w:t>
      </w:r>
      <w:r w:rsidRPr="00337C49">
        <w:tab/>
        <w:t>Комитет отмечает, что действующее законодательство государства-участника не соответствует обязательствам по пункту 1 b) статьи 6 Конвенции, касающем</w:t>
      </w:r>
      <w:r w:rsidR="00231B85">
        <w:t>у</w:t>
      </w:r>
      <w:r w:rsidRPr="00337C49">
        <w:t xml:space="preserve">ся уголовной ответственности начальника (статья 6). 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16.</w:t>
      </w:r>
      <w:r w:rsidRPr="00F5165C">
        <w:tab/>
      </w:r>
      <w:r w:rsidRPr="00337C49">
        <w:rPr>
          <w:b/>
          <w:bCs/>
        </w:rPr>
        <w:t>Комитет рекомендует государству-участнику при включении в свой Уголовный кодекс положений, определяющих насильственное исчезнов</w:t>
      </w:r>
      <w:r w:rsidRPr="00337C49">
        <w:rPr>
          <w:b/>
          <w:bCs/>
        </w:rPr>
        <w:t>е</w:t>
      </w:r>
      <w:r w:rsidRPr="00337C49">
        <w:rPr>
          <w:b/>
          <w:bCs/>
        </w:rPr>
        <w:t>ние и квалифицирующих его в качестве уголовно наказуемого деяния, обеспечить, чтобы он предусматривал конкретную уголовную ответстве</w:t>
      </w:r>
      <w:r w:rsidRPr="00337C49">
        <w:rPr>
          <w:b/>
          <w:bCs/>
        </w:rPr>
        <w:t>н</w:t>
      </w:r>
      <w:r w:rsidRPr="00337C49">
        <w:rPr>
          <w:b/>
          <w:bCs/>
        </w:rPr>
        <w:t>ность начальника в соответствии с пунктом 1 b) статьи 6 Конвенции.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Приказ начальника</w:t>
      </w:r>
    </w:p>
    <w:p w:rsidR="00337C49" w:rsidRPr="00337C49" w:rsidRDefault="00337C49" w:rsidP="00337C49">
      <w:pPr>
        <w:pStyle w:val="SingleTxtGR"/>
      </w:pPr>
      <w:r w:rsidRPr="00337C49">
        <w:t>17.</w:t>
      </w:r>
      <w:r w:rsidRPr="00337C49">
        <w:tab/>
        <w:t>Принимая к сведению представленную в докладе информацию о том, что в уголовном законодательст</w:t>
      </w:r>
      <w:r w:rsidR="00F5165C">
        <w:t>ве Габона используется принцип «</w:t>
      </w:r>
      <w:r w:rsidRPr="00337C49">
        <w:t>разумного подч</w:t>
      </w:r>
      <w:r w:rsidRPr="00337C49">
        <w:t>и</w:t>
      </w:r>
      <w:r w:rsidR="00F5165C">
        <w:t>нения»</w:t>
      </w:r>
      <w:r w:rsidRPr="00337C49">
        <w:t>, Комитет выражает сохраняющуюся обеспокоенность по поводу во</w:t>
      </w:r>
      <w:r w:rsidRPr="00337C49">
        <w:t>з</w:t>
      </w:r>
      <w:r w:rsidRPr="00337C49">
        <w:t>можности ссылаться на приказ или указание для оправдания преступления насильственного исчезновения (статья 6).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18.</w:t>
      </w:r>
      <w:r w:rsidRPr="00337C49">
        <w:rPr>
          <w:b/>
          <w:bCs/>
        </w:rPr>
        <w:tab/>
        <w:t>Комитет рекомендует государству-участнику при включении в свой Уголовный кодекс положений, определяющих насильственное исчезнов</w:t>
      </w:r>
      <w:r w:rsidRPr="00337C49">
        <w:rPr>
          <w:b/>
          <w:bCs/>
        </w:rPr>
        <w:t>е</w:t>
      </w:r>
      <w:r w:rsidRPr="00337C49">
        <w:rPr>
          <w:b/>
          <w:bCs/>
        </w:rPr>
        <w:t>ние и квалифицирующих его в качестве уголовно наказуемого деяния, привести Кодекс в соответствие с пунктом 2 статьи 6 Конвенции.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Торговля людьми</w:t>
      </w:r>
    </w:p>
    <w:p w:rsidR="00337C49" w:rsidRPr="00F5165C" w:rsidRDefault="00337C49" w:rsidP="00F5165C">
      <w:pPr>
        <w:pStyle w:val="SingleTxtGR"/>
        <w:spacing w:line="234" w:lineRule="atLeast"/>
        <w:rPr>
          <w:spacing w:val="2"/>
        </w:rPr>
      </w:pPr>
      <w:r w:rsidRPr="00337C49">
        <w:t>19.</w:t>
      </w:r>
      <w:r w:rsidRPr="00337C49">
        <w:tab/>
        <w:t>Комитет обеспокоен информацией о масштабах распространения в гос</w:t>
      </w:r>
      <w:r w:rsidRPr="00337C49">
        <w:t>у</w:t>
      </w:r>
      <w:r w:rsidRPr="00337C49">
        <w:t>да</w:t>
      </w:r>
      <w:r w:rsidR="003B6D7D">
        <w:t>рстве-участнике торговли людьми</w:t>
      </w:r>
      <w:r w:rsidRPr="00337C49">
        <w:t xml:space="preserve"> как иностранцами, так и гражданами стр</w:t>
      </w:r>
      <w:r w:rsidRPr="00337C49">
        <w:t>а</w:t>
      </w:r>
      <w:r w:rsidRPr="00337C49">
        <w:t>ны, особенно женщинами и детьми, и подчеркивает особую уязвимость этих лиц, которые легко могут быть лишены защиты со стороны закона и подвер</w:t>
      </w:r>
      <w:r w:rsidRPr="00337C49">
        <w:t>г</w:t>
      </w:r>
      <w:r w:rsidRPr="00337C49">
        <w:t>нуться насильстве</w:t>
      </w:r>
      <w:r w:rsidR="003B6D7D">
        <w:t>нному исчезновению, в частности</w:t>
      </w:r>
      <w:r w:rsidRPr="00337C49">
        <w:t xml:space="preserve"> когда они находятся под контролем негосударственных субъектов. Комитет принимает к сведению и</w:t>
      </w:r>
      <w:r w:rsidRPr="00337C49">
        <w:t>н</w:t>
      </w:r>
      <w:r w:rsidRPr="00337C49">
        <w:t xml:space="preserve">формацию о том, что законопроект по этому вопросу находится на стадии утверждения, однако выражает сохраняющуюся обеспокоенность по поводу </w:t>
      </w:r>
      <w:r w:rsidRPr="00F5165C">
        <w:rPr>
          <w:spacing w:val="2"/>
        </w:rPr>
        <w:t>т</w:t>
      </w:r>
      <w:r w:rsidRPr="00F5165C">
        <w:rPr>
          <w:spacing w:val="2"/>
        </w:rPr>
        <w:t>о</w:t>
      </w:r>
      <w:r w:rsidRPr="00F5165C">
        <w:rPr>
          <w:spacing w:val="2"/>
        </w:rPr>
        <w:t>го, что ныне действующее законодательство не предусматривает надлежащих мер реагирования на крайне серьезный характер этих деяний (статьи 2, 3, 12, 14 и 25).</w:t>
      </w:r>
    </w:p>
    <w:p w:rsidR="00337C49" w:rsidRPr="00337C49" w:rsidRDefault="00337C49" w:rsidP="00F5165C">
      <w:pPr>
        <w:pStyle w:val="SingleTxtGR"/>
        <w:spacing w:line="234" w:lineRule="atLeast"/>
        <w:rPr>
          <w:b/>
          <w:bCs/>
        </w:rPr>
      </w:pPr>
      <w:r w:rsidRPr="00F5165C">
        <w:t>20.</w:t>
      </w:r>
      <w:r w:rsidRPr="00337C49">
        <w:rPr>
          <w:b/>
          <w:bCs/>
        </w:rPr>
        <w:tab/>
        <w:t>Государству-участнику следует в сотрудничестве со странами прои</w:t>
      </w:r>
      <w:r w:rsidRPr="00337C49">
        <w:rPr>
          <w:b/>
          <w:bCs/>
        </w:rPr>
        <w:t>с</w:t>
      </w:r>
      <w:r w:rsidRPr="00337C49">
        <w:rPr>
          <w:b/>
          <w:bCs/>
        </w:rPr>
        <w:t>хождения и назначения и при участии жертв торговли людьми активиз</w:t>
      </w:r>
      <w:r w:rsidRPr="00337C49">
        <w:rPr>
          <w:b/>
          <w:bCs/>
        </w:rPr>
        <w:t>и</w:t>
      </w:r>
      <w:r w:rsidRPr="00337C49">
        <w:rPr>
          <w:b/>
          <w:bCs/>
        </w:rPr>
        <w:t>ровать свои усилия по предупреждению торговли людьми и случаев исче</w:t>
      </w:r>
      <w:r w:rsidRPr="00337C49">
        <w:rPr>
          <w:b/>
          <w:bCs/>
        </w:rPr>
        <w:t>з</w:t>
      </w:r>
      <w:r w:rsidRPr="00337C49">
        <w:rPr>
          <w:b/>
          <w:bCs/>
        </w:rPr>
        <w:t>новения людей. В частности, ему следует внести в свою правовую базу и</w:t>
      </w:r>
      <w:r w:rsidRPr="00337C49">
        <w:rPr>
          <w:b/>
          <w:bCs/>
        </w:rPr>
        <w:t>з</w:t>
      </w:r>
      <w:r w:rsidRPr="00337C49">
        <w:rPr>
          <w:b/>
          <w:bCs/>
        </w:rPr>
        <w:t>менения, устанавливающие надлежащую уголовную ответственность за все формы торговли людьми.</w:t>
      </w:r>
    </w:p>
    <w:p w:rsidR="00337C49" w:rsidRPr="00337C49" w:rsidRDefault="00337C49" w:rsidP="00F5165C">
      <w:pPr>
        <w:pStyle w:val="H1GR"/>
      </w:pPr>
      <w:r w:rsidRPr="00337C49">
        <w:tab/>
      </w:r>
      <w:r w:rsidRPr="00337C49">
        <w:tab/>
        <w:t>Уголовная ответственность и сотрудничество судебных органов в вопросах, связанных с насильственными исчезновениями (статьи 8–15)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Экстерриториальная юрисдикция в случае насильстве</w:t>
      </w:r>
      <w:r w:rsidRPr="00337C49">
        <w:t>н</w:t>
      </w:r>
      <w:r w:rsidRPr="00337C49">
        <w:t>ного исчезновения</w:t>
      </w:r>
    </w:p>
    <w:p w:rsidR="00337C49" w:rsidRPr="00337C49" w:rsidRDefault="00337C49" w:rsidP="00F5165C">
      <w:pPr>
        <w:pStyle w:val="SingleTxtGR"/>
        <w:spacing w:line="234" w:lineRule="atLeast"/>
      </w:pPr>
      <w:r w:rsidRPr="00F5165C">
        <w:rPr>
          <w:spacing w:val="2"/>
        </w:rPr>
        <w:t>21.</w:t>
      </w:r>
      <w:r w:rsidRPr="00F5165C">
        <w:rPr>
          <w:spacing w:val="2"/>
        </w:rPr>
        <w:tab/>
        <w:t>Комитет принимает к сведению представленную государством-участником в</w:t>
      </w:r>
      <w:r w:rsidRPr="00337C49">
        <w:t xml:space="preserve"> своем докладе информацию о преступлениях и правонарушениях, соверше</w:t>
      </w:r>
      <w:r w:rsidRPr="00337C49">
        <w:t>н</w:t>
      </w:r>
      <w:r w:rsidRPr="00337C49">
        <w:t>ных за рубежом. Вместе с тем он с обеспокоенностью отмечает, что действу</w:t>
      </w:r>
      <w:r w:rsidRPr="00337C49">
        <w:t>ю</w:t>
      </w:r>
      <w:r w:rsidRPr="00337C49">
        <w:t>щее законодательство не в полной мере соответствует обязательствам, пред</w:t>
      </w:r>
      <w:r w:rsidRPr="00337C49">
        <w:t>у</w:t>
      </w:r>
      <w:r w:rsidRPr="00337C49">
        <w:t>смотренным в пункте 2 статьи 9 и в статье 11 (статьи 9 и 11).</w:t>
      </w:r>
    </w:p>
    <w:p w:rsidR="00337C49" w:rsidRPr="00337C49" w:rsidRDefault="00337C49" w:rsidP="00F5165C">
      <w:pPr>
        <w:pStyle w:val="SingleTxtGR"/>
        <w:spacing w:line="234" w:lineRule="atLeast"/>
        <w:rPr>
          <w:b/>
          <w:bCs/>
        </w:rPr>
      </w:pPr>
      <w:r w:rsidRPr="00F5165C">
        <w:t>22.</w:t>
      </w:r>
      <w:r w:rsidRPr="00337C49">
        <w:rPr>
          <w:b/>
          <w:bCs/>
        </w:rPr>
        <w:tab/>
        <w:t>Комитет рекомендует государству-участнику принять необходимые меры с целью гарантировать осуществление национальными судами юрисдикции в отношении преступлений насильственного исчезновения в соответствии с обязательствами, вытекающими из статьи 9 Конвенции, в частности из предусмотренного в ней принципа aut dedere aut judicare, а также из статьи 11 Конвенции.</w:t>
      </w:r>
    </w:p>
    <w:p w:rsidR="00337C49" w:rsidRPr="00337C49" w:rsidRDefault="00337C49" w:rsidP="00F5165C">
      <w:pPr>
        <w:pStyle w:val="H23GR"/>
      </w:pPr>
      <w:r w:rsidRPr="00337C49">
        <w:lastRenderedPageBreak/>
        <w:tab/>
      </w:r>
      <w:r w:rsidRPr="00337C49">
        <w:tab/>
        <w:t>Военные суды</w:t>
      </w:r>
    </w:p>
    <w:p w:rsidR="00337C49" w:rsidRPr="00337C49" w:rsidRDefault="00337C49" w:rsidP="00337C49">
      <w:pPr>
        <w:pStyle w:val="SingleTxtGR"/>
      </w:pPr>
      <w:r w:rsidRPr="00337C49">
        <w:t>23.</w:t>
      </w:r>
      <w:r w:rsidRPr="00337C49">
        <w:tab/>
        <w:t>Комитет принимает к сведению информацию о том, что военные суды уполномочены рассматривать дела о преступлениях насильственного исчезн</w:t>
      </w:r>
      <w:r w:rsidRPr="00337C49">
        <w:t>о</w:t>
      </w:r>
      <w:r w:rsidRPr="00337C49">
        <w:t>вения, совершенных военнослужащими при исполнении своих служебных об</w:t>
      </w:r>
      <w:r w:rsidRPr="00337C49">
        <w:t>я</w:t>
      </w:r>
      <w:r w:rsidRPr="00337C49">
        <w:t>занностей. Он подтверждает свою позицию, согласно которой военные суды в принципе не обладают должной независимостью и беспристрастностью, кот</w:t>
      </w:r>
      <w:r w:rsidRPr="00337C49">
        <w:t>о</w:t>
      </w:r>
      <w:r w:rsidRPr="00337C49">
        <w:t>рая требуется согласно Конвенции для рассмотрения дел о нарушениях прав человека, таких как насильственные исчезновения (статья 11).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24.</w:t>
      </w:r>
      <w:r w:rsidRPr="00337C49">
        <w:rPr>
          <w:b/>
          <w:bCs/>
        </w:rPr>
        <w:tab/>
        <w:t>Ссылаясь на свое Заявление о насильственных исчезновениях и в</w:t>
      </w:r>
      <w:r w:rsidRPr="00337C49">
        <w:rPr>
          <w:b/>
          <w:bCs/>
        </w:rPr>
        <w:t>о</w:t>
      </w:r>
      <w:r w:rsidRPr="00337C49">
        <w:rPr>
          <w:b/>
          <w:bCs/>
        </w:rPr>
        <w:t>енной юрисдикции (А/70/56, приложение III), Комитет рекомендует гос</w:t>
      </w:r>
      <w:r w:rsidRPr="00337C49">
        <w:rPr>
          <w:b/>
          <w:bCs/>
        </w:rPr>
        <w:t>у</w:t>
      </w:r>
      <w:r w:rsidRPr="00337C49">
        <w:rPr>
          <w:b/>
          <w:bCs/>
        </w:rPr>
        <w:t>дарству-участнику принять необходимые меры законодательного или ин</w:t>
      </w:r>
      <w:r w:rsidRPr="00337C49">
        <w:rPr>
          <w:b/>
          <w:bCs/>
        </w:rPr>
        <w:t>о</w:t>
      </w:r>
      <w:r w:rsidRPr="00337C49">
        <w:rPr>
          <w:b/>
          <w:bCs/>
        </w:rPr>
        <w:t>го характера для обеспечения того, чтобы акты насильственного исчезн</w:t>
      </w:r>
      <w:r w:rsidRPr="00337C49">
        <w:rPr>
          <w:b/>
          <w:bCs/>
        </w:rPr>
        <w:t>о</w:t>
      </w:r>
      <w:r w:rsidRPr="00337C49">
        <w:rPr>
          <w:b/>
          <w:bCs/>
        </w:rPr>
        <w:t>вения ни при каких обстоятельствах не входили в сферу компетенции в</w:t>
      </w:r>
      <w:r w:rsidRPr="00337C49">
        <w:rPr>
          <w:b/>
          <w:bCs/>
        </w:rPr>
        <w:t>о</w:t>
      </w:r>
      <w:r w:rsidRPr="00337C49">
        <w:rPr>
          <w:b/>
          <w:bCs/>
        </w:rPr>
        <w:t>енных судов и могли расследоваться и рассматриваться только судами о</w:t>
      </w:r>
      <w:r w:rsidRPr="00337C49">
        <w:rPr>
          <w:b/>
          <w:bCs/>
        </w:rPr>
        <w:t>б</w:t>
      </w:r>
      <w:r w:rsidRPr="00337C49">
        <w:rPr>
          <w:b/>
          <w:bCs/>
        </w:rPr>
        <w:t>щей юрисдикции.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Расследования и утвержде</w:t>
      </w:r>
      <w:r w:rsidR="00F5165C">
        <w:t>ния, связанные с задержаниями и </w:t>
      </w:r>
      <w:r w:rsidRPr="00337C49">
        <w:t>исчезновениями во время кризиса, разразившегося после выборов</w:t>
      </w:r>
    </w:p>
    <w:p w:rsidR="00337C49" w:rsidRPr="00337C49" w:rsidRDefault="00337C49" w:rsidP="00337C49">
      <w:pPr>
        <w:pStyle w:val="SingleTxtGR"/>
      </w:pPr>
      <w:r w:rsidRPr="00337C49">
        <w:t>25.</w:t>
      </w:r>
      <w:r w:rsidRPr="00337C49">
        <w:tab/>
        <w:t>Комитет отмечает представленную государством-участником информ</w:t>
      </w:r>
      <w:r w:rsidRPr="00337C49">
        <w:t>а</w:t>
      </w:r>
      <w:r w:rsidRPr="00337C49">
        <w:t>цию о событиях, произошедших 31 августа 2016 года, согласно которой ни одно исчезновение и ни одна жалоба не были доведены до сведения судебных орг</w:t>
      </w:r>
      <w:r w:rsidRPr="00337C49">
        <w:t>а</w:t>
      </w:r>
      <w:r w:rsidRPr="00337C49">
        <w:t>нов или полиции. Он напоминает об обращении Габона в Международный уг</w:t>
      </w:r>
      <w:r w:rsidRPr="00337C49">
        <w:t>о</w:t>
      </w:r>
      <w:r w:rsidRPr="00337C49">
        <w:t>ловный суд 21 сентября 2016 года. Вместе с тем он выражает обеспокоенность по поводу тревожных сообщений о случаях исчезновения людей. Комитет напоминает об обязательстве государства-участника во всех случаях, когда с</w:t>
      </w:r>
      <w:r w:rsidRPr="00337C49">
        <w:t>у</w:t>
      </w:r>
      <w:r w:rsidRPr="00337C49">
        <w:t>ществуют разумные основания полагать, что имело место насильственное и</w:t>
      </w:r>
      <w:r w:rsidRPr="00337C49">
        <w:t>с</w:t>
      </w:r>
      <w:r w:rsidRPr="00337C49">
        <w:t>чезновение какого-либо лица, проводить всестороннее и беспристрастное ра</w:t>
      </w:r>
      <w:r w:rsidRPr="00337C49">
        <w:t>с</w:t>
      </w:r>
      <w:r w:rsidRPr="00337C49">
        <w:t>следование, даже при отсутствии официальной жалобы, и в этой связи выраж</w:t>
      </w:r>
      <w:r w:rsidRPr="00337C49">
        <w:t>а</w:t>
      </w:r>
      <w:r w:rsidRPr="00337C49">
        <w:t>ет сожаление по поводу отсутствия конкретной информации от государства по этому вопросу (статья 12).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26.</w:t>
      </w:r>
      <w:r w:rsidRPr="00337C49">
        <w:rPr>
          <w:b/>
          <w:bCs/>
        </w:rPr>
        <w:tab/>
        <w:t>Государству-участнику следует принять меры для того, чтобы обе</w:t>
      </w:r>
      <w:r w:rsidRPr="00337C49">
        <w:rPr>
          <w:b/>
          <w:bCs/>
        </w:rPr>
        <w:t>с</w:t>
      </w:r>
      <w:r w:rsidRPr="00337C49">
        <w:rPr>
          <w:b/>
          <w:bCs/>
        </w:rPr>
        <w:t>печить проведение всестороннего, беспристрастного и оперативного ра</w:t>
      </w:r>
      <w:r w:rsidRPr="00337C49">
        <w:rPr>
          <w:b/>
          <w:bCs/>
        </w:rPr>
        <w:t>с</w:t>
      </w:r>
      <w:r w:rsidRPr="00337C49">
        <w:rPr>
          <w:b/>
          <w:bCs/>
        </w:rPr>
        <w:t>следования, даже при отсутствии официальной жалобы, в связи с событ</w:t>
      </w:r>
      <w:r w:rsidRPr="00337C49">
        <w:rPr>
          <w:b/>
          <w:bCs/>
        </w:rPr>
        <w:t>и</w:t>
      </w:r>
      <w:r w:rsidRPr="00337C49">
        <w:rPr>
          <w:b/>
          <w:bCs/>
        </w:rPr>
        <w:t>ями, произошедшими 31 августа 2016 года, с последующим опубликован</w:t>
      </w:r>
      <w:r w:rsidRPr="00337C49">
        <w:rPr>
          <w:b/>
          <w:bCs/>
        </w:rPr>
        <w:t>и</w:t>
      </w:r>
      <w:r w:rsidRPr="00337C49">
        <w:rPr>
          <w:b/>
          <w:bCs/>
        </w:rPr>
        <w:t xml:space="preserve">ем его результатов. 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5165C">
        <w:t>27.</w:t>
      </w:r>
      <w:r w:rsidRPr="00337C49">
        <w:rPr>
          <w:b/>
          <w:bCs/>
        </w:rPr>
        <w:tab/>
        <w:t>Комитет призывает также государство-участник a) обеспечить, чт</w:t>
      </w:r>
      <w:r w:rsidRPr="00337C49">
        <w:rPr>
          <w:b/>
          <w:bCs/>
        </w:rPr>
        <w:t>о</w:t>
      </w:r>
      <w:r w:rsidRPr="00337C49">
        <w:rPr>
          <w:b/>
          <w:bCs/>
        </w:rPr>
        <w:t>бы Уголовно-процессуальный кодекс предоставлял жертвам насильстве</w:t>
      </w:r>
      <w:r w:rsidRPr="00337C49">
        <w:rPr>
          <w:b/>
          <w:bCs/>
        </w:rPr>
        <w:t>н</w:t>
      </w:r>
      <w:r w:rsidRPr="00337C49">
        <w:rPr>
          <w:b/>
          <w:bCs/>
        </w:rPr>
        <w:t>ных исчезновений возможность активно участвовать, без каких-либо огр</w:t>
      </w:r>
      <w:r w:rsidRPr="00337C49">
        <w:rPr>
          <w:b/>
          <w:bCs/>
        </w:rPr>
        <w:t>а</w:t>
      </w:r>
      <w:r w:rsidRPr="00337C49">
        <w:rPr>
          <w:b/>
          <w:bCs/>
        </w:rPr>
        <w:t>ничений, в судопроизводстве, связанном с такими деяниями; b) рассмо</w:t>
      </w:r>
      <w:r w:rsidRPr="00337C49">
        <w:rPr>
          <w:b/>
          <w:bCs/>
        </w:rPr>
        <w:t>т</w:t>
      </w:r>
      <w:r w:rsidRPr="00337C49">
        <w:rPr>
          <w:b/>
          <w:bCs/>
        </w:rPr>
        <w:t>реть возможность проведения программ специальной подготовки для определенных категорий сотрудников судебной полиции и судов, которые при необходимости могли бы расследовать предполагаемые случаи насил</w:t>
      </w:r>
      <w:r w:rsidRPr="00337C49">
        <w:rPr>
          <w:b/>
          <w:bCs/>
        </w:rPr>
        <w:t>ь</w:t>
      </w:r>
      <w:r w:rsidRPr="00337C49">
        <w:rPr>
          <w:b/>
          <w:bCs/>
        </w:rPr>
        <w:t>ственного исчезновения и осуществлять уголовное преследование по делам такого рода; c) гарантировать эффективную координацию деятельности и сотрудничество между всеми органами дознания и обеспечивать их необх</w:t>
      </w:r>
      <w:r w:rsidRPr="00337C49">
        <w:rPr>
          <w:b/>
          <w:bCs/>
        </w:rPr>
        <w:t>о</w:t>
      </w:r>
      <w:r w:rsidRPr="00337C49">
        <w:rPr>
          <w:b/>
          <w:bCs/>
        </w:rPr>
        <w:t>димой инфраструктурой и надлежащими техническими, экспертными, ф</w:t>
      </w:r>
      <w:r w:rsidRPr="00337C49">
        <w:rPr>
          <w:b/>
          <w:bCs/>
        </w:rPr>
        <w:t>и</w:t>
      </w:r>
      <w:r w:rsidRPr="00337C49">
        <w:rPr>
          <w:b/>
          <w:bCs/>
        </w:rPr>
        <w:t>нансовыми и кадровыми ресурсами для того, чтобы они могли оперативно и эффективно выполнять свои функции; d) принять в соответствии с пунктом 4 статьи 12 Конвенции все необходимые меры для обеспечения т</w:t>
      </w:r>
      <w:r w:rsidRPr="00337C49">
        <w:rPr>
          <w:b/>
          <w:bCs/>
        </w:rPr>
        <w:t>о</w:t>
      </w:r>
      <w:r w:rsidRPr="00337C49">
        <w:rPr>
          <w:b/>
          <w:bCs/>
        </w:rPr>
        <w:t>го, чтобы лица, подозреваемые в совершении преступления насильстве</w:t>
      </w:r>
      <w:r w:rsidRPr="00337C49">
        <w:rPr>
          <w:b/>
          <w:bCs/>
        </w:rPr>
        <w:t>н</w:t>
      </w:r>
      <w:r w:rsidRPr="00337C49">
        <w:rPr>
          <w:b/>
          <w:bCs/>
        </w:rPr>
        <w:t>ного исчезновения, и сотрудники их подразделений не могли участвовать в расследовании или влиять, прямо или косвенно, самостоятельно или с п</w:t>
      </w:r>
      <w:r w:rsidRPr="00337C49">
        <w:rPr>
          <w:b/>
          <w:bCs/>
        </w:rPr>
        <w:t>о</w:t>
      </w:r>
      <w:r w:rsidRPr="00337C49">
        <w:rPr>
          <w:b/>
          <w:bCs/>
        </w:rPr>
        <w:t>мощью третьих сторон на ход расследования.</w:t>
      </w:r>
    </w:p>
    <w:p w:rsidR="00337C49" w:rsidRPr="00337C49" w:rsidRDefault="00337C49" w:rsidP="00F5165C">
      <w:pPr>
        <w:pStyle w:val="H23GR"/>
      </w:pPr>
      <w:r w:rsidRPr="00337C49">
        <w:lastRenderedPageBreak/>
        <w:tab/>
      </w:r>
      <w:r w:rsidRPr="00337C49">
        <w:tab/>
        <w:t>Защита заявителей, свидетелей, родственников исче</w:t>
      </w:r>
      <w:r w:rsidRPr="00337C49">
        <w:t>з</w:t>
      </w:r>
      <w:r w:rsidRPr="00337C49">
        <w:t>нувшего лица и их адвокатов, а также лиц, участвующих в расслед</w:t>
      </w:r>
      <w:r w:rsidRPr="00337C49">
        <w:t>о</w:t>
      </w:r>
      <w:r w:rsidRPr="00337C49">
        <w:t>вании</w:t>
      </w:r>
    </w:p>
    <w:p w:rsidR="00337C49" w:rsidRPr="00337C49" w:rsidRDefault="00337C49" w:rsidP="00F5165C">
      <w:pPr>
        <w:pStyle w:val="SingleTxtGR"/>
        <w:spacing w:line="234" w:lineRule="atLeast"/>
      </w:pPr>
      <w:r w:rsidRPr="00337C49">
        <w:t>28.</w:t>
      </w:r>
      <w:r w:rsidRPr="00337C49">
        <w:tab/>
        <w:t>Комитет принимает к сведению представленную информацию весьма общего характера о защите различных категорий заявителей и свидетелей, но выражает сохраняющуюся обеспокоенность по поводу того, что действующее законодательство не в полной мере соответствует обязательствам, установле</w:t>
      </w:r>
      <w:r w:rsidRPr="00337C49">
        <w:t>н</w:t>
      </w:r>
      <w:r w:rsidRPr="00337C49">
        <w:t>ным в пункте 1 статьи 12 Конвенции (статья 12).</w:t>
      </w:r>
    </w:p>
    <w:p w:rsidR="00337C49" w:rsidRPr="00337C49" w:rsidRDefault="00337C49" w:rsidP="00F5165C">
      <w:pPr>
        <w:pStyle w:val="SingleTxtGR"/>
        <w:spacing w:line="234" w:lineRule="atLeast"/>
        <w:rPr>
          <w:b/>
          <w:bCs/>
        </w:rPr>
      </w:pPr>
      <w:r w:rsidRPr="00F5165C">
        <w:t>29.</w:t>
      </w:r>
      <w:r w:rsidRPr="00337C49">
        <w:rPr>
          <w:b/>
          <w:bCs/>
        </w:rPr>
        <w:tab/>
        <w:t>Комитет рекомендует государству-участнику принять необходимые меры для обеспечения того, чтобы национальное законодательство пред</w:t>
      </w:r>
      <w:r w:rsidRPr="00337C49">
        <w:rPr>
          <w:b/>
          <w:bCs/>
        </w:rPr>
        <w:t>о</w:t>
      </w:r>
      <w:r w:rsidRPr="00337C49">
        <w:rPr>
          <w:b/>
          <w:bCs/>
        </w:rPr>
        <w:t>ставляло надлежащие гарантии защиты всех категорий лиц, упомянутых в пункте 1 статьи 12 Конвенции, от любых форм неправомерного обращения или какого бы то ни было запугивания, обусловленных фактом подачи ж</w:t>
      </w:r>
      <w:r w:rsidRPr="00337C49">
        <w:rPr>
          <w:b/>
          <w:bCs/>
        </w:rPr>
        <w:t>а</w:t>
      </w:r>
      <w:r w:rsidRPr="00337C49">
        <w:rPr>
          <w:b/>
          <w:bCs/>
        </w:rPr>
        <w:t>лобы или дачи тех или иных показаний.</w:t>
      </w:r>
    </w:p>
    <w:p w:rsidR="00337C49" w:rsidRPr="00337C49" w:rsidRDefault="00337C49" w:rsidP="00F5165C">
      <w:pPr>
        <w:pStyle w:val="H1GR"/>
      </w:pPr>
      <w:r w:rsidRPr="00337C49">
        <w:tab/>
      </w:r>
      <w:r w:rsidRPr="00337C49">
        <w:tab/>
        <w:t>Меры по предупреждению насильственных исчезновений (статьи 16−23)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Недопустимость принудительного возвращения</w:t>
      </w:r>
    </w:p>
    <w:p w:rsidR="00337C49" w:rsidRPr="00337C49" w:rsidRDefault="00337C49" w:rsidP="00F5165C">
      <w:pPr>
        <w:pStyle w:val="SingleTxtGR"/>
        <w:spacing w:line="234" w:lineRule="atLeast"/>
      </w:pPr>
      <w:r w:rsidRPr="00337C49">
        <w:t>30.</w:t>
      </w:r>
      <w:r w:rsidRPr="00337C49">
        <w:tab/>
        <w:t>Комитет выражает сожаление по поводу того, что он не получил подро</w:t>
      </w:r>
      <w:r w:rsidRPr="00337C49">
        <w:t>б</w:t>
      </w:r>
      <w:r w:rsidRPr="00337C49">
        <w:t>ной информации о предусмотренных механизмах и критериях, применимых в рамках процедур высылки, возвращения, передачи или выдачи, для оценки и проверки риска того, что лицо может стать жертвой насильственного исчезн</w:t>
      </w:r>
      <w:r w:rsidRPr="00337C49">
        <w:t>о</w:t>
      </w:r>
      <w:r w:rsidRPr="00337C49">
        <w:t>вения. Кроме того, Комитет отмечает, что, по всей видимости, национальное з</w:t>
      </w:r>
      <w:r w:rsidRPr="00337C49">
        <w:t>а</w:t>
      </w:r>
      <w:r w:rsidRPr="00337C49">
        <w:t>конодательство не содержит прямого запрета высылки, возвращения, передачи или выдачи какого-либо лица в тех случаях, когда существуют веские основ</w:t>
      </w:r>
      <w:r w:rsidRPr="00337C49">
        <w:t>а</w:t>
      </w:r>
      <w:r w:rsidRPr="00337C49">
        <w:t>ния полагать, что ему может угрожать опасность стать жертвой насильственн</w:t>
      </w:r>
      <w:r w:rsidRPr="00337C49">
        <w:t>о</w:t>
      </w:r>
      <w:r w:rsidRPr="00337C49">
        <w:t xml:space="preserve">го исчезновения (статья 16). </w:t>
      </w:r>
    </w:p>
    <w:p w:rsidR="00337C49" w:rsidRPr="00337C49" w:rsidRDefault="00337C49" w:rsidP="00F5165C">
      <w:pPr>
        <w:pStyle w:val="SingleTxtGR"/>
        <w:spacing w:line="234" w:lineRule="atLeast"/>
        <w:rPr>
          <w:b/>
          <w:bCs/>
        </w:rPr>
      </w:pPr>
      <w:r w:rsidRPr="00F5165C">
        <w:t>31.</w:t>
      </w:r>
      <w:r w:rsidRPr="00337C49">
        <w:rPr>
          <w:b/>
          <w:bCs/>
        </w:rPr>
        <w:tab/>
        <w:t>Комитет рекомендует государству-участнику рассмотреть возмо</w:t>
      </w:r>
      <w:r w:rsidRPr="00337C49">
        <w:rPr>
          <w:b/>
          <w:bCs/>
        </w:rPr>
        <w:t>ж</w:t>
      </w:r>
      <w:r w:rsidRPr="00337C49">
        <w:rPr>
          <w:b/>
          <w:bCs/>
        </w:rPr>
        <w:t>ность включения в его внутреннее законодательство конкретного полож</w:t>
      </w:r>
      <w:r w:rsidRPr="00337C49">
        <w:rPr>
          <w:b/>
          <w:bCs/>
        </w:rPr>
        <w:t>е</w:t>
      </w:r>
      <w:r w:rsidRPr="00337C49">
        <w:rPr>
          <w:b/>
          <w:bCs/>
        </w:rPr>
        <w:t>ния, запрещающего высылку, возвращение, передачу или выдачу какого-либо лица в тех случаях, когда существуют веские основания полагать, что ему может угрожать опасность стать жертвой насильственного исчезнов</w:t>
      </w:r>
      <w:r w:rsidRPr="00337C49">
        <w:rPr>
          <w:b/>
          <w:bCs/>
        </w:rPr>
        <w:t>е</w:t>
      </w:r>
      <w:r w:rsidRPr="00337C49">
        <w:rPr>
          <w:b/>
          <w:bCs/>
        </w:rPr>
        <w:t>ния. Он рекомендует также государству-участнику принять необходимые меры, с тем чтобы гарантировать соблюдение принципа недопустимости принудительного возвращения на практике, в том числе путем обеспеч</w:t>
      </w:r>
      <w:r w:rsidRPr="00337C49">
        <w:rPr>
          <w:b/>
          <w:bCs/>
        </w:rPr>
        <w:t>е</w:t>
      </w:r>
      <w:r w:rsidRPr="00337C49">
        <w:rPr>
          <w:b/>
          <w:bCs/>
        </w:rPr>
        <w:t>ния того, чтобы до исполнения решения о высылке, возвращении, передаче или выдаче проводился индивидуальный анализ для определения того, существуют ли веские основания полагать, что соответствующему лицу может угрожать опасность стать жертвой насильственного исчезновения.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Национальный превентивный механизм</w:t>
      </w:r>
    </w:p>
    <w:p w:rsidR="00337C49" w:rsidRPr="00337C49" w:rsidRDefault="00337C49" w:rsidP="00F5165C">
      <w:pPr>
        <w:pStyle w:val="SingleTxtGR"/>
        <w:spacing w:line="230" w:lineRule="atLeast"/>
      </w:pPr>
      <w:r w:rsidRPr="00337C49">
        <w:t>32.</w:t>
      </w:r>
      <w:r w:rsidRPr="00337C49">
        <w:tab/>
        <w:t>Комитет с удовлетворением отмечает ратификацию в 2010 году Факульт</w:t>
      </w:r>
      <w:r w:rsidRPr="00337C49">
        <w:t>а</w:t>
      </w:r>
      <w:r w:rsidRPr="00337C49">
        <w:t>тивного протокола к Конвенции против пыток и других жестоких, бесчелове</w:t>
      </w:r>
      <w:r w:rsidRPr="00337C49">
        <w:t>ч</w:t>
      </w:r>
      <w:r w:rsidRPr="00337C49">
        <w:t>ных или унижающих достоинство видов обращения и наказания. Вместе с тем он с обеспокоенностью констатирует, что государство-участник до сих пор не создало никакого национального превентивного механизма (статья 17).</w:t>
      </w:r>
    </w:p>
    <w:p w:rsidR="00337C49" w:rsidRPr="00337C49" w:rsidRDefault="00337C49" w:rsidP="00F5165C">
      <w:pPr>
        <w:pStyle w:val="SingleTxtGR"/>
        <w:spacing w:line="230" w:lineRule="atLeast"/>
        <w:rPr>
          <w:b/>
          <w:bCs/>
        </w:rPr>
      </w:pPr>
      <w:r w:rsidRPr="00F5165C">
        <w:t>33.</w:t>
      </w:r>
      <w:r w:rsidRPr="00337C49">
        <w:rPr>
          <w:b/>
          <w:bCs/>
        </w:rPr>
        <w:tab/>
        <w:t>Комитет рекомендует государству-участнику принять все необход</w:t>
      </w:r>
      <w:r w:rsidRPr="00337C49">
        <w:rPr>
          <w:b/>
          <w:bCs/>
        </w:rPr>
        <w:t>и</w:t>
      </w:r>
      <w:r w:rsidRPr="00337C49">
        <w:rPr>
          <w:b/>
          <w:bCs/>
        </w:rPr>
        <w:t>мые меры для создания национального превентивного механизма, расп</w:t>
      </w:r>
      <w:r w:rsidRPr="00337C49">
        <w:rPr>
          <w:b/>
          <w:bCs/>
        </w:rPr>
        <w:t>о</w:t>
      </w:r>
      <w:r w:rsidRPr="00337C49">
        <w:rPr>
          <w:b/>
          <w:bCs/>
        </w:rPr>
        <w:t>лагающего надлежащими финансовыми, кадровыми и техническими р</w:t>
      </w:r>
      <w:r w:rsidRPr="00337C49">
        <w:rPr>
          <w:b/>
          <w:bCs/>
        </w:rPr>
        <w:t>е</w:t>
      </w:r>
      <w:r w:rsidRPr="00337C49">
        <w:rPr>
          <w:b/>
          <w:bCs/>
        </w:rPr>
        <w:t xml:space="preserve">сурсами для эффективного выполнения им своего мандата. </w:t>
      </w:r>
    </w:p>
    <w:p w:rsidR="00337C49" w:rsidRPr="00337C49" w:rsidRDefault="00337C49" w:rsidP="00F5165C">
      <w:pPr>
        <w:pStyle w:val="H23GR"/>
      </w:pPr>
      <w:r w:rsidRPr="00337C49">
        <w:tab/>
      </w:r>
      <w:r w:rsidRPr="00337C49">
        <w:tab/>
        <w:t>Тайное содержание под стражей и основные правовые г</w:t>
      </w:r>
      <w:r w:rsidRPr="00337C49">
        <w:t>а</w:t>
      </w:r>
      <w:r w:rsidRPr="00337C49">
        <w:t xml:space="preserve">рантии </w:t>
      </w:r>
    </w:p>
    <w:p w:rsidR="00337C49" w:rsidRPr="00337C49" w:rsidRDefault="00337C49" w:rsidP="00337C49">
      <w:pPr>
        <w:pStyle w:val="SingleTxtGR"/>
      </w:pPr>
      <w:r w:rsidRPr="00337C49">
        <w:t>34.</w:t>
      </w:r>
      <w:r w:rsidRPr="00337C49">
        <w:tab/>
        <w:t>Комитет по-прежнему обеспокоен отсутствием в законодательстве гос</w:t>
      </w:r>
      <w:r w:rsidRPr="00337C49">
        <w:t>у</w:t>
      </w:r>
      <w:r w:rsidRPr="00337C49">
        <w:t>дарства-участника конкретного положения о запрещении тайного содержания под стражей и гарантий эффективной защиты от него. Кроме того, Комитет в</w:t>
      </w:r>
      <w:r w:rsidRPr="00337C49">
        <w:t>ы</w:t>
      </w:r>
      <w:r w:rsidRPr="00337C49">
        <w:t xml:space="preserve">ражает обеспокоенность по поводу сообщений о том, что лицам, содержащимся </w:t>
      </w:r>
      <w:r w:rsidRPr="00337C49">
        <w:lastRenderedPageBreak/>
        <w:t>в полицейских участках или других местах содержания под стражей</w:t>
      </w:r>
      <w:r w:rsidR="0043247C">
        <w:t>,</w:t>
      </w:r>
      <w:r w:rsidRPr="00337C49">
        <w:t xml:space="preserve"> не всегда предоставляются основные правовые гарантии, предусмотренные статьей 17 Конвенции, о чем свидетельствует, в частности, ограничение времени беседы с адвокатом до одного часа. Он выражает также сожаление по поводу того, что он не получил информации о полном соответствии порядка ведения реестров тр</w:t>
      </w:r>
      <w:r w:rsidRPr="00337C49">
        <w:t>е</w:t>
      </w:r>
      <w:r w:rsidRPr="00337C49">
        <w:t>бованиям пункта 3 статьи 17 Конвенции (статьи 17, 18, 20 и 22).</w:t>
      </w:r>
    </w:p>
    <w:p w:rsidR="00337C49" w:rsidRPr="00337C49" w:rsidRDefault="00337C49" w:rsidP="00FC4F74">
      <w:pPr>
        <w:pStyle w:val="SingleTxtGR"/>
        <w:spacing w:line="234" w:lineRule="atLeast"/>
        <w:rPr>
          <w:b/>
          <w:bCs/>
        </w:rPr>
      </w:pPr>
      <w:r w:rsidRPr="00FC4F74">
        <w:t>35.</w:t>
      </w:r>
      <w:r w:rsidRPr="00337C49">
        <w:rPr>
          <w:b/>
          <w:bCs/>
        </w:rPr>
        <w:tab/>
        <w:t>Государству-участнику следует принять все необходимые меры для того, чтобы ни одно лицо не содержалось под стражей тайно, в том числе путем обеспечения того, чтобы всем лишенным свободы лицам с момента их задержания де-юре и де-факто предоставлялись все основные правовые гарантии, предусмотренные статьей 17 Конвенции и другими договорами о правах человека, стороной которых является Габон. В частности, ему сл</w:t>
      </w:r>
      <w:r w:rsidRPr="00337C49">
        <w:rPr>
          <w:b/>
          <w:bCs/>
        </w:rPr>
        <w:t>е</w:t>
      </w:r>
      <w:r w:rsidRPr="00337C49">
        <w:rPr>
          <w:b/>
          <w:bCs/>
        </w:rPr>
        <w:t>дует обеспечить, чтобы: a) все лица, лишенные свободы, с момента заде</w:t>
      </w:r>
      <w:r w:rsidRPr="00337C49">
        <w:rPr>
          <w:b/>
          <w:bCs/>
        </w:rPr>
        <w:t>р</w:t>
      </w:r>
      <w:r w:rsidRPr="00337C49">
        <w:rPr>
          <w:b/>
          <w:bCs/>
        </w:rPr>
        <w:t>жания имели разумный доступ к адвокату и возможность без задержек св</w:t>
      </w:r>
      <w:r w:rsidRPr="00337C49">
        <w:rPr>
          <w:b/>
          <w:bCs/>
        </w:rPr>
        <w:t>я</w:t>
      </w:r>
      <w:r w:rsidRPr="00337C49">
        <w:rPr>
          <w:b/>
          <w:bCs/>
        </w:rPr>
        <w:t>заться со своими родственниками или любым другим лицом по их выбору, а иностранные граждане – со своими консульскими учреждениями; b) л</w:t>
      </w:r>
      <w:r w:rsidRPr="00337C49">
        <w:rPr>
          <w:b/>
          <w:bCs/>
        </w:rPr>
        <w:t>ю</w:t>
      </w:r>
      <w:r w:rsidRPr="00337C49">
        <w:rPr>
          <w:b/>
          <w:bCs/>
        </w:rPr>
        <w:t>бое лицо, имеющее законный интерес, имело незамедлительный и беспр</w:t>
      </w:r>
      <w:r w:rsidRPr="00337C49">
        <w:rPr>
          <w:b/>
          <w:bCs/>
        </w:rPr>
        <w:t>е</w:t>
      </w:r>
      <w:r w:rsidR="00D67A60">
        <w:rPr>
          <w:b/>
          <w:bCs/>
        </w:rPr>
        <w:t>пятственный доступ по крайней мере</w:t>
      </w:r>
      <w:r w:rsidRPr="00337C49">
        <w:rPr>
          <w:b/>
          <w:bCs/>
        </w:rPr>
        <w:t xml:space="preserve"> к сведениям, перечисленным в пун</w:t>
      </w:r>
      <w:r w:rsidRPr="00337C49">
        <w:rPr>
          <w:b/>
          <w:bCs/>
        </w:rPr>
        <w:t>к</w:t>
      </w:r>
      <w:r w:rsidRPr="00337C49">
        <w:rPr>
          <w:b/>
          <w:bCs/>
        </w:rPr>
        <w:t>те 1 статьи 18 Конвенции, в том числе во время содержания под стр</w:t>
      </w:r>
      <w:r w:rsidRPr="00337C49">
        <w:rPr>
          <w:b/>
          <w:bCs/>
        </w:rPr>
        <w:t>а</w:t>
      </w:r>
      <w:r w:rsidRPr="00337C49">
        <w:rPr>
          <w:b/>
          <w:bCs/>
        </w:rPr>
        <w:t>жей в полиции; c) все без исключения случаи лишения свободы регистриров</w:t>
      </w:r>
      <w:r w:rsidRPr="00337C49">
        <w:rPr>
          <w:b/>
          <w:bCs/>
        </w:rPr>
        <w:t>а</w:t>
      </w:r>
      <w:r w:rsidRPr="00337C49">
        <w:rPr>
          <w:b/>
          <w:bCs/>
        </w:rPr>
        <w:t>лись в единых р</w:t>
      </w:r>
      <w:r w:rsidR="00D67A60">
        <w:rPr>
          <w:b/>
          <w:bCs/>
        </w:rPr>
        <w:t>еестрах и/или досье, содержащих как минимум</w:t>
      </w:r>
      <w:r w:rsidRPr="00337C49">
        <w:rPr>
          <w:b/>
          <w:bCs/>
        </w:rPr>
        <w:t xml:space="preserve"> информ</w:t>
      </w:r>
      <w:r w:rsidRPr="00337C49">
        <w:rPr>
          <w:b/>
          <w:bCs/>
        </w:rPr>
        <w:t>а</w:t>
      </w:r>
      <w:r w:rsidRPr="00337C49">
        <w:rPr>
          <w:b/>
          <w:bCs/>
        </w:rPr>
        <w:t>цию, требуемую в соответствии с пунктом 3 статьи 17 Конвенции; d</w:t>
      </w:r>
      <w:r w:rsidR="00FC4F74">
        <w:rPr>
          <w:b/>
          <w:bCs/>
        </w:rPr>
        <w:t>) </w:t>
      </w:r>
      <w:r w:rsidRPr="00337C49">
        <w:rPr>
          <w:b/>
          <w:bCs/>
        </w:rPr>
        <w:t>реестры и/или учетные документы по лишенным свободы лицам рег</w:t>
      </w:r>
      <w:r w:rsidRPr="00337C49">
        <w:rPr>
          <w:b/>
          <w:bCs/>
        </w:rPr>
        <w:t>у</w:t>
      </w:r>
      <w:r w:rsidRPr="00337C49">
        <w:rPr>
          <w:b/>
          <w:bCs/>
        </w:rPr>
        <w:t>лярно и точно составлялись и обновлялись и подлежали периодической проверке, а в случае выявления нарушений виновные должностные лица надлежащим образом наказывались.</w:t>
      </w:r>
    </w:p>
    <w:p w:rsidR="00337C49" w:rsidRPr="00337C49" w:rsidRDefault="00337C49" w:rsidP="00FC4F74">
      <w:pPr>
        <w:pStyle w:val="H1GR"/>
      </w:pPr>
      <w:r w:rsidRPr="00337C49">
        <w:tab/>
      </w:r>
      <w:r w:rsidRPr="00337C49">
        <w:tab/>
        <w:t>Меры по возмещению ущер</w:t>
      </w:r>
      <w:r w:rsidR="00FC4F74">
        <w:t>ба и меры по защите детей от </w:t>
      </w:r>
      <w:r w:rsidRPr="00337C49">
        <w:t>насильственных исчезновений (статьи 24 и 25)</w:t>
      </w:r>
    </w:p>
    <w:p w:rsidR="00337C49" w:rsidRPr="00337C49" w:rsidRDefault="00337C49" w:rsidP="00FC4F74">
      <w:pPr>
        <w:pStyle w:val="H23GR"/>
      </w:pPr>
      <w:r w:rsidRPr="00337C49">
        <w:tab/>
      </w:r>
      <w:r w:rsidRPr="00337C49">
        <w:tab/>
        <w:t>Право на получение быстрого, справедливого и адеква</w:t>
      </w:r>
      <w:r w:rsidRPr="00337C49">
        <w:t>т</w:t>
      </w:r>
      <w:r w:rsidRPr="00337C49">
        <w:t>ного возмещения ущерба и компенсации</w:t>
      </w:r>
    </w:p>
    <w:p w:rsidR="00337C49" w:rsidRPr="00337C49" w:rsidRDefault="00337C49" w:rsidP="00FC4F74">
      <w:pPr>
        <w:pStyle w:val="SingleTxtGR"/>
        <w:spacing w:line="234" w:lineRule="atLeast"/>
      </w:pPr>
      <w:r w:rsidRPr="00337C49">
        <w:t>36.</w:t>
      </w:r>
      <w:r w:rsidRPr="00337C49">
        <w:tab/>
        <w:t>Комитет принимает к сведению представленную информацию общего х</w:t>
      </w:r>
      <w:r w:rsidRPr="00337C49">
        <w:t>а</w:t>
      </w:r>
      <w:r w:rsidRPr="00337C49">
        <w:t>рактера о возмещении. Вместе с тем он с обеспокоенностью констатирует, что в законодательстве не предусмотрена комплексная система возмещения ущерба в соответствии с пунктами 4 и 5 статьи 24 Конвенции (статья 24).</w:t>
      </w:r>
    </w:p>
    <w:p w:rsidR="00337C49" w:rsidRPr="00337C49" w:rsidRDefault="00337C49" w:rsidP="00FC4F74">
      <w:pPr>
        <w:pStyle w:val="SingleTxtGR"/>
        <w:spacing w:line="234" w:lineRule="atLeast"/>
        <w:rPr>
          <w:b/>
          <w:bCs/>
        </w:rPr>
      </w:pPr>
      <w:r w:rsidRPr="00FC4F74">
        <w:t>37.</w:t>
      </w:r>
      <w:r w:rsidRPr="00337C49">
        <w:rPr>
          <w:b/>
          <w:bCs/>
        </w:rPr>
        <w:tab/>
        <w:t>Комитет рекомендует государству-участнику принять необходимые меры для обеспечения того, чтобы внутреннее законодательство пред</w:t>
      </w:r>
      <w:r w:rsidRPr="00337C49">
        <w:rPr>
          <w:b/>
          <w:bCs/>
        </w:rPr>
        <w:t>у</w:t>
      </w:r>
      <w:r w:rsidRPr="00337C49">
        <w:rPr>
          <w:b/>
          <w:bCs/>
        </w:rPr>
        <w:t>сматривало комплексную систему возмещения ущерба в полном соотве</w:t>
      </w:r>
      <w:r w:rsidRPr="00337C49">
        <w:rPr>
          <w:b/>
          <w:bCs/>
        </w:rPr>
        <w:t>т</w:t>
      </w:r>
      <w:r w:rsidRPr="00337C49">
        <w:rPr>
          <w:b/>
          <w:bCs/>
        </w:rPr>
        <w:t xml:space="preserve">ствии с пунктами 4 и 5 статьи 24 Конвенции и другими международными нормами в этой области и тем самым обеспечивало гарантии неповторения случившегося. </w:t>
      </w:r>
    </w:p>
    <w:p w:rsidR="00337C49" w:rsidRPr="00337C49" w:rsidRDefault="00337C49" w:rsidP="00FC4F74">
      <w:pPr>
        <w:pStyle w:val="H23GR"/>
      </w:pPr>
      <w:r w:rsidRPr="00337C49">
        <w:tab/>
      </w:r>
      <w:r w:rsidRPr="00337C49">
        <w:tab/>
        <w:t>Правовое положение исчезнувших лиц и их родственн</w:t>
      </w:r>
      <w:r w:rsidRPr="00337C49">
        <w:t>и</w:t>
      </w:r>
      <w:r w:rsidRPr="00337C49">
        <w:t>ков</w:t>
      </w:r>
    </w:p>
    <w:p w:rsidR="00337C49" w:rsidRPr="00337C49" w:rsidRDefault="00337C49" w:rsidP="00FC4F74">
      <w:pPr>
        <w:pStyle w:val="SingleTxtGR"/>
        <w:spacing w:line="234" w:lineRule="atLeast"/>
      </w:pPr>
      <w:r w:rsidRPr="00337C49">
        <w:t>38.</w:t>
      </w:r>
      <w:r w:rsidRPr="00337C49">
        <w:tab/>
        <w:t>Комитет с сожалением отмечает, что</w:t>
      </w:r>
      <w:r w:rsidR="00FC4F74">
        <w:t xml:space="preserve"> он не получил информации о: a) </w:t>
      </w:r>
      <w:r w:rsidRPr="00337C49">
        <w:t>правовом положении исчезнувших лиц, судьба которых неизвестна; и b) пр</w:t>
      </w:r>
      <w:r w:rsidRPr="00337C49">
        <w:t>а</w:t>
      </w:r>
      <w:r w:rsidRPr="00337C49">
        <w:t>вовом положении родственников исчезнувшего лица и их правах в таких обл</w:t>
      </w:r>
      <w:r w:rsidRPr="00337C49">
        <w:t>а</w:t>
      </w:r>
      <w:r w:rsidRPr="00337C49">
        <w:t>стях, как финансовые вопросы, социальная защита, семейное право и права собственности (статья 24).</w:t>
      </w:r>
    </w:p>
    <w:p w:rsidR="00337C49" w:rsidRPr="00337C49" w:rsidRDefault="00337C49" w:rsidP="00FC4F74">
      <w:pPr>
        <w:pStyle w:val="SingleTxtGR"/>
        <w:spacing w:line="234" w:lineRule="atLeast"/>
        <w:rPr>
          <w:b/>
          <w:bCs/>
        </w:rPr>
      </w:pPr>
      <w:r w:rsidRPr="00FC4F74">
        <w:t>39.</w:t>
      </w:r>
      <w:r w:rsidRPr="00337C49">
        <w:rPr>
          <w:b/>
          <w:bCs/>
        </w:rPr>
        <w:tab/>
        <w:t>Комитет рекомендует государству-участнику в соответствии с пун</w:t>
      </w:r>
      <w:r w:rsidRPr="00337C49">
        <w:rPr>
          <w:b/>
          <w:bCs/>
        </w:rPr>
        <w:t>к</w:t>
      </w:r>
      <w:r w:rsidRPr="00337C49">
        <w:rPr>
          <w:b/>
          <w:bCs/>
        </w:rPr>
        <w:t xml:space="preserve">том 6 статьи 24 Конвенции принять необходимые меры для установления надлежащих норм в отношении правового положения исчезнувших лиц, судьба которых неизвестна, </w:t>
      </w:r>
      <w:r w:rsidR="003E49D4">
        <w:rPr>
          <w:b/>
          <w:bCs/>
        </w:rPr>
        <w:t>и их родственников, в частности</w:t>
      </w:r>
      <w:r w:rsidRPr="00337C49">
        <w:rPr>
          <w:b/>
          <w:bCs/>
        </w:rPr>
        <w:t xml:space="preserve"> в таких обл</w:t>
      </w:r>
      <w:r w:rsidRPr="00337C49">
        <w:rPr>
          <w:b/>
          <w:bCs/>
        </w:rPr>
        <w:t>а</w:t>
      </w:r>
      <w:r w:rsidRPr="00337C49">
        <w:rPr>
          <w:b/>
          <w:bCs/>
        </w:rPr>
        <w:t>стях, как социальная защита, финансовые вопросы, семейное право и пр</w:t>
      </w:r>
      <w:r w:rsidRPr="00337C49">
        <w:rPr>
          <w:b/>
          <w:bCs/>
        </w:rPr>
        <w:t>а</w:t>
      </w:r>
      <w:r w:rsidRPr="00337C49">
        <w:rPr>
          <w:b/>
          <w:bCs/>
        </w:rPr>
        <w:t>ва собственности. В этой связи он призывает государство-участник устан</w:t>
      </w:r>
      <w:r w:rsidRPr="00337C49">
        <w:rPr>
          <w:b/>
          <w:bCs/>
        </w:rPr>
        <w:t>о</w:t>
      </w:r>
      <w:r w:rsidRPr="00337C49">
        <w:rPr>
          <w:b/>
          <w:bCs/>
        </w:rPr>
        <w:t>вить процедуру признания лица безвестно отсутствующим в результате насильственного исчезновения.</w:t>
      </w:r>
    </w:p>
    <w:p w:rsidR="00337C49" w:rsidRPr="00337C49" w:rsidRDefault="00337C49" w:rsidP="00FC4F74">
      <w:pPr>
        <w:pStyle w:val="H23GR"/>
      </w:pPr>
      <w:r w:rsidRPr="00337C49">
        <w:lastRenderedPageBreak/>
        <w:tab/>
      </w:r>
      <w:r w:rsidRPr="00337C49">
        <w:tab/>
        <w:t>Законодательство в отношении неправомерного изъятия детей</w:t>
      </w:r>
    </w:p>
    <w:p w:rsidR="00337C49" w:rsidRPr="00337C49" w:rsidRDefault="00337C49" w:rsidP="00337C49">
      <w:pPr>
        <w:pStyle w:val="SingleTxtGR"/>
      </w:pPr>
      <w:r w:rsidRPr="00337C49">
        <w:t>40.</w:t>
      </w:r>
      <w:r w:rsidRPr="00337C49">
        <w:tab/>
        <w:t>Комитет с обеспокоенностью отмечает отсутствие информации о прин</w:t>
      </w:r>
      <w:r w:rsidRPr="00337C49">
        <w:t>и</w:t>
      </w:r>
      <w:r w:rsidRPr="00337C49">
        <w:t>маемых мерах для выполнения положений статьи 25 Конвенции, в частности для предупреждения или пресечения в уголовном порядке неправомерного из</w:t>
      </w:r>
      <w:r w:rsidRPr="00337C49">
        <w:t>ъ</w:t>
      </w:r>
      <w:r w:rsidRPr="00337C49">
        <w:t>ятия детей и фальсификации, сокрытия или уничтожения документов, удост</w:t>
      </w:r>
      <w:r w:rsidRPr="00337C49">
        <w:t>о</w:t>
      </w:r>
      <w:r w:rsidRPr="00337C49">
        <w:t>веряющих подлинную личность детей, о которых</w:t>
      </w:r>
      <w:r w:rsidR="00FC4F74">
        <w:t xml:space="preserve"> говорится в пункте 1 а) ст</w:t>
      </w:r>
      <w:r w:rsidR="00FC4F74">
        <w:t>а</w:t>
      </w:r>
      <w:r w:rsidR="00FC4F74">
        <w:t>тьи </w:t>
      </w:r>
      <w:r w:rsidRPr="00337C49">
        <w:t xml:space="preserve">25 (статья 25). </w:t>
      </w:r>
    </w:p>
    <w:p w:rsidR="00337C49" w:rsidRPr="00337C49" w:rsidRDefault="00337C49" w:rsidP="00337C49">
      <w:pPr>
        <w:pStyle w:val="SingleTxtGR"/>
        <w:rPr>
          <w:b/>
          <w:bCs/>
        </w:rPr>
      </w:pPr>
      <w:r w:rsidRPr="00FC4F74">
        <w:t>41.</w:t>
      </w:r>
      <w:r w:rsidRPr="00337C49">
        <w:rPr>
          <w:b/>
          <w:bCs/>
        </w:rPr>
        <w:tab/>
        <w:t>Комитет рекомендует государству-участнику внести изменения в свое уголовное законодательство, с тем чтобы квалифицировать деяния, упом</w:t>
      </w:r>
      <w:r w:rsidRPr="00337C49">
        <w:rPr>
          <w:b/>
          <w:bCs/>
        </w:rPr>
        <w:t>я</w:t>
      </w:r>
      <w:r w:rsidRPr="00337C49">
        <w:rPr>
          <w:b/>
          <w:bCs/>
        </w:rPr>
        <w:t>нутые в пункте 1 статьи 25 Конвенции, в качестве отдельных преступл</w:t>
      </w:r>
      <w:r w:rsidRPr="00337C49">
        <w:rPr>
          <w:b/>
          <w:bCs/>
        </w:rPr>
        <w:t>е</w:t>
      </w:r>
      <w:r w:rsidRPr="00337C49">
        <w:rPr>
          <w:b/>
          <w:bCs/>
        </w:rPr>
        <w:t>ний и установить за них наказание, соразмерное их чрезвычайной серье</w:t>
      </w:r>
      <w:r w:rsidRPr="00337C49">
        <w:rPr>
          <w:b/>
          <w:bCs/>
        </w:rPr>
        <w:t>з</w:t>
      </w:r>
      <w:r w:rsidRPr="00337C49">
        <w:rPr>
          <w:b/>
          <w:bCs/>
        </w:rPr>
        <w:t xml:space="preserve">ности. </w:t>
      </w:r>
    </w:p>
    <w:p w:rsidR="00337C49" w:rsidRPr="00337C49" w:rsidRDefault="00FC4F74" w:rsidP="00FC4F74">
      <w:pPr>
        <w:pStyle w:val="H1GR"/>
      </w:pPr>
      <w:r>
        <w:tab/>
      </w:r>
      <w:r w:rsidR="00337C49" w:rsidRPr="00337C49">
        <w:t>D.</w:t>
      </w:r>
      <w:r w:rsidR="00337C49" w:rsidRPr="00337C49">
        <w:tab/>
        <w:t>Распространение информации и последующая деятельность</w:t>
      </w:r>
    </w:p>
    <w:p w:rsidR="00337C49" w:rsidRPr="00337C49" w:rsidRDefault="00337C49" w:rsidP="00337C49">
      <w:pPr>
        <w:pStyle w:val="SingleTxtGR"/>
      </w:pPr>
      <w:r w:rsidRPr="00337C49">
        <w:t>42.</w:t>
      </w:r>
      <w:r w:rsidRPr="00337C49">
        <w:tab/>
        <w:t>Комитет хотел бы напомнить об обязательствах, взятых на себя госуда</w:t>
      </w:r>
      <w:r w:rsidRPr="00337C49">
        <w:t>р</w:t>
      </w:r>
      <w:r w:rsidRPr="00337C49">
        <w:t>ствами при ратификации Конвенции, и в этой связи настоятельно призывает государство-участник обеспечить полное соотв</w:t>
      </w:r>
      <w:r w:rsidR="0029588C">
        <w:t>етствие всех принимаемых им мер</w:t>
      </w:r>
      <w:r w:rsidRPr="00337C49">
        <w:t xml:space="preserve"> независимо от характера таких мер и органа, который их принимает, обяз</w:t>
      </w:r>
      <w:r w:rsidRPr="00337C49">
        <w:t>а</w:t>
      </w:r>
      <w:r w:rsidRPr="00337C49">
        <w:t>тельствам, которые оно взяло на себя при ратификации Конвенции и других с</w:t>
      </w:r>
      <w:r w:rsidRPr="00337C49">
        <w:t>о</w:t>
      </w:r>
      <w:r w:rsidRPr="00337C49">
        <w:t>ответствующих международных договоров. В этой связи Комитет настоятельно призывает государство-участник конкретно обеспечить эффективность рассл</w:t>
      </w:r>
      <w:r w:rsidRPr="00337C49">
        <w:t>е</w:t>
      </w:r>
      <w:r w:rsidRPr="00337C49">
        <w:t>дования всех случаев насильственного исчезновения и полное соблюдение прав жертв, закрепленных в Конвенции.</w:t>
      </w:r>
    </w:p>
    <w:p w:rsidR="00337C49" w:rsidRPr="00337C49" w:rsidRDefault="00337C49" w:rsidP="00337C49">
      <w:pPr>
        <w:pStyle w:val="SingleTxtGR"/>
      </w:pPr>
      <w:r w:rsidRPr="00FC4F74">
        <w:rPr>
          <w:spacing w:val="2"/>
        </w:rPr>
        <w:t>43.</w:t>
      </w:r>
      <w:r w:rsidRPr="00FC4F74">
        <w:rPr>
          <w:spacing w:val="2"/>
        </w:rPr>
        <w:tab/>
        <w:t>Кроме того, Комитет хотел бы обратить внимание на особо тяжелые п</w:t>
      </w:r>
      <w:r w:rsidRPr="00FC4F74">
        <w:rPr>
          <w:spacing w:val="2"/>
        </w:rPr>
        <w:t>о</w:t>
      </w:r>
      <w:r w:rsidRPr="00FC4F74">
        <w:rPr>
          <w:spacing w:val="2"/>
        </w:rPr>
        <w:t>следствия насильственных исчезновений для прав женщин и детей. Женщины, ставшие жертвами насильственных исчезновений, в наибольшей степени по</w:t>
      </w:r>
      <w:r w:rsidRPr="00FC4F74">
        <w:rPr>
          <w:spacing w:val="2"/>
        </w:rPr>
        <w:t>д</w:t>
      </w:r>
      <w:r w:rsidRPr="00FC4F74">
        <w:rPr>
          <w:spacing w:val="2"/>
        </w:rPr>
        <w:t>вержены сексуальному и другим видам гендерного насилия. Женщины, ро</w:t>
      </w:r>
      <w:r w:rsidRPr="00FC4F74">
        <w:rPr>
          <w:spacing w:val="2"/>
        </w:rPr>
        <w:t>д</w:t>
      </w:r>
      <w:r w:rsidRPr="00FC4F74">
        <w:rPr>
          <w:spacing w:val="2"/>
        </w:rPr>
        <w:t>ственники которых стали жертвами насильственного исчезновения, особенно подвержены риску столкнуться с неблагоприятными социально-экономическими</w:t>
      </w:r>
      <w:r w:rsidRPr="00337C49">
        <w:t xml:space="preserve"> последствиями, а также с насилием, преследованиями и репрессиями при п</w:t>
      </w:r>
      <w:r w:rsidRPr="00337C49">
        <w:t>о</w:t>
      </w:r>
      <w:r w:rsidRPr="00337C49">
        <w:t>пытке найти своих близких. Дети, ставшие жертвами насильственного исчезн</w:t>
      </w:r>
      <w:r w:rsidRPr="00337C49">
        <w:t>о</w:t>
      </w:r>
      <w:r w:rsidRPr="00337C49">
        <w:t>вения, будь то в личном качестве или в результате исчезновения их родственн</w:t>
      </w:r>
      <w:r w:rsidRPr="00337C49">
        <w:t>и</w:t>
      </w:r>
      <w:r w:rsidRPr="00337C49">
        <w:t>ков, особенно уязвимы для многочисленных нарушений их прав человека, в том числе подмены их подлинной личности. В этой связи К</w:t>
      </w:r>
      <w:r w:rsidRPr="00337C49">
        <w:t>о</w:t>
      </w:r>
      <w:r w:rsidRPr="00337C49">
        <w:t>митет обращает особое внимание государства-участника на необходимость принятия мер к тому, чтобы при обеспечении прав и выполнении обязательств, закрепленных в Конвенции, учитывались гендерные аспекты, а также потре</w:t>
      </w:r>
      <w:r w:rsidRPr="00337C49">
        <w:t>б</w:t>
      </w:r>
      <w:r w:rsidRPr="00337C49">
        <w:t>ности и интересы детей.</w:t>
      </w:r>
    </w:p>
    <w:p w:rsidR="00337C49" w:rsidRPr="00337C49" w:rsidRDefault="00337C49" w:rsidP="00337C49">
      <w:pPr>
        <w:pStyle w:val="SingleTxtGR"/>
      </w:pPr>
      <w:r w:rsidRPr="00337C49">
        <w:t>44.</w:t>
      </w:r>
      <w:r w:rsidRPr="00337C49">
        <w:tab/>
        <w:t>Государству-участнику предлагается обеспечить широкое распростран</w:t>
      </w:r>
      <w:r w:rsidRPr="00337C49">
        <w:t>е</w:t>
      </w:r>
      <w:r w:rsidRPr="00337C49">
        <w:t>ние текста Конвенции, своего доклада, представленного в соответствии с пун</w:t>
      </w:r>
      <w:r w:rsidRPr="00337C49">
        <w:t>к</w:t>
      </w:r>
      <w:r w:rsidRPr="00337C49">
        <w:t>том 1 статьи 29, письменных ответов на составленный Комитетом перечень в</w:t>
      </w:r>
      <w:r w:rsidRPr="00337C49">
        <w:t>о</w:t>
      </w:r>
      <w:r w:rsidRPr="00337C49">
        <w:t>просов и настоящих заключительных замечаний в целях повышения осведо</w:t>
      </w:r>
      <w:r w:rsidRPr="00337C49">
        <w:t>м</w:t>
      </w:r>
      <w:r w:rsidRPr="00337C49">
        <w:t>ленности судебных, законодательных и административных органов, гражда</w:t>
      </w:r>
      <w:r w:rsidRPr="00337C49">
        <w:t>н</w:t>
      </w:r>
      <w:r w:rsidRPr="00337C49">
        <w:t>ского общества и неправительственных организаций, действующих в госуда</w:t>
      </w:r>
      <w:r w:rsidRPr="00337C49">
        <w:t>р</w:t>
      </w:r>
      <w:r w:rsidRPr="00337C49">
        <w:t>стве-участнике, а также населения в целом. Комитет призывает также госуда</w:t>
      </w:r>
      <w:r w:rsidRPr="00337C49">
        <w:t>р</w:t>
      </w:r>
      <w:r w:rsidRPr="00337C49">
        <w:t>ство-участник поощрять участие гражданского общества в осуществлении мер, предусмотренных настоящими заключительными замечаниями.</w:t>
      </w:r>
    </w:p>
    <w:p w:rsidR="00337C49" w:rsidRPr="00337C49" w:rsidRDefault="00337C49" w:rsidP="00337C49">
      <w:pPr>
        <w:pStyle w:val="SingleTxtGR"/>
        <w:rPr>
          <w:bCs/>
        </w:rPr>
      </w:pPr>
      <w:r w:rsidRPr="00337C49">
        <w:t>45.</w:t>
      </w:r>
      <w:r w:rsidRPr="00337C49">
        <w:tab/>
        <w:t xml:space="preserve">Согласно правилам процедуры Комитета государству-участнику следует не позднее 15 сентября 2018 года представить соответствующую информацию о мерах по выполнению рекомендаций Комитета, содержащихся в пунктах 26, 33 и 35. </w:t>
      </w:r>
    </w:p>
    <w:p w:rsidR="00337C49" w:rsidRPr="00337C49" w:rsidRDefault="00337C49" w:rsidP="00337C49">
      <w:pPr>
        <w:pStyle w:val="SingleTxtGR"/>
      </w:pPr>
      <w:r w:rsidRPr="00337C49">
        <w:t>46.</w:t>
      </w:r>
      <w:r w:rsidRPr="00337C49">
        <w:tab/>
        <w:t>В соответствии с пунктом 4 статьи 29 Конвенции и с учетом незаконче</w:t>
      </w:r>
      <w:r w:rsidRPr="00337C49">
        <w:t>н</w:t>
      </w:r>
      <w:r w:rsidRPr="00337C49">
        <w:t>ности диалога Комитет просит государство-участник представить ему не поз</w:t>
      </w:r>
      <w:r w:rsidRPr="00337C49">
        <w:t>д</w:t>
      </w:r>
      <w:r w:rsidRPr="00337C49">
        <w:t>нее 15 сентября 2020 года конкретную и обновленную информацию об ос</w:t>
      </w:r>
      <w:r w:rsidRPr="00337C49">
        <w:t>у</w:t>
      </w:r>
      <w:r w:rsidRPr="00337C49">
        <w:t xml:space="preserve">ществлении всех вынесенных рекомендаций, а также любую другую новую </w:t>
      </w:r>
      <w:r w:rsidRPr="00FC4F74">
        <w:rPr>
          <w:spacing w:val="2"/>
        </w:rPr>
        <w:t>и</w:t>
      </w:r>
      <w:r w:rsidRPr="00FC4F74">
        <w:rPr>
          <w:spacing w:val="2"/>
        </w:rPr>
        <w:t>н</w:t>
      </w:r>
      <w:r w:rsidRPr="00FC4F74">
        <w:rPr>
          <w:spacing w:val="2"/>
        </w:rPr>
        <w:lastRenderedPageBreak/>
        <w:t>формацию, касающуюся выполнения его обязательств по Конвенции, в докуме</w:t>
      </w:r>
      <w:r w:rsidRPr="00FC4F74">
        <w:rPr>
          <w:spacing w:val="2"/>
        </w:rPr>
        <w:t>н</w:t>
      </w:r>
      <w:r w:rsidRPr="00FC4F74">
        <w:rPr>
          <w:spacing w:val="2"/>
        </w:rPr>
        <w:t>те, подготовленном согласно требованиям пункта 39 Руководящих принципов о</w:t>
      </w:r>
      <w:r w:rsidRPr="00FC4F74">
        <w:rPr>
          <w:spacing w:val="2"/>
        </w:rPr>
        <w:t>т</w:t>
      </w:r>
      <w:r w:rsidRPr="00FC4F74">
        <w:rPr>
          <w:spacing w:val="2"/>
        </w:rPr>
        <w:t xml:space="preserve">носительно формы и содержания докладов, которые должны быть представлены государствами – участниками Конвенции в соответствии со статьей 29 (CED/C/2). </w:t>
      </w:r>
      <w:r w:rsidRPr="00337C49">
        <w:t>Комитет призывает государство-участник поощрять и поддерживать участие гражданского общества в подготовке такой информации.</w:t>
      </w:r>
    </w:p>
    <w:p w:rsidR="00381C24" w:rsidRPr="00FC4F74" w:rsidRDefault="00FC4F74" w:rsidP="00FC4F7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C4F74" w:rsidSect="00337C4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ED" w:rsidRPr="00A312BC" w:rsidRDefault="00124BED" w:rsidP="00A312BC"/>
  </w:endnote>
  <w:endnote w:type="continuationSeparator" w:id="0">
    <w:p w:rsidR="00124BED" w:rsidRPr="00A312BC" w:rsidRDefault="00124B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49" w:rsidRPr="00337C49" w:rsidRDefault="00337C49">
    <w:pPr>
      <w:pStyle w:val="a8"/>
    </w:pPr>
    <w:r w:rsidRPr="00337C49">
      <w:rPr>
        <w:b/>
        <w:sz w:val="18"/>
      </w:rPr>
      <w:fldChar w:fldCharType="begin"/>
    </w:r>
    <w:r w:rsidRPr="00337C49">
      <w:rPr>
        <w:b/>
        <w:sz w:val="18"/>
      </w:rPr>
      <w:instrText xml:space="preserve"> PAGE  \* MERGEFORMAT </w:instrText>
    </w:r>
    <w:r w:rsidRPr="00337C49">
      <w:rPr>
        <w:b/>
        <w:sz w:val="18"/>
      </w:rPr>
      <w:fldChar w:fldCharType="separate"/>
    </w:r>
    <w:r w:rsidR="0036156B">
      <w:rPr>
        <w:b/>
        <w:noProof/>
        <w:sz w:val="18"/>
      </w:rPr>
      <w:t>8</w:t>
    </w:r>
    <w:r w:rsidRPr="00337C49">
      <w:rPr>
        <w:b/>
        <w:sz w:val="18"/>
      </w:rPr>
      <w:fldChar w:fldCharType="end"/>
    </w:r>
    <w:r>
      <w:rPr>
        <w:b/>
        <w:sz w:val="18"/>
      </w:rPr>
      <w:tab/>
    </w:r>
    <w:r>
      <w:t>GE.17-17803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49" w:rsidRPr="00337C49" w:rsidRDefault="00337C49" w:rsidP="00337C49">
    <w:pPr>
      <w:pStyle w:val="a8"/>
      <w:tabs>
        <w:tab w:val="clear" w:pos="9639"/>
        <w:tab w:val="right" w:pos="9638"/>
      </w:tabs>
      <w:rPr>
        <w:b/>
        <w:sz w:val="18"/>
      </w:rPr>
    </w:pPr>
    <w:r>
      <w:t>GE.17-17803</w:t>
    </w:r>
    <w:r>
      <w:tab/>
    </w:r>
    <w:r w:rsidRPr="00337C49">
      <w:rPr>
        <w:b/>
        <w:sz w:val="18"/>
      </w:rPr>
      <w:fldChar w:fldCharType="begin"/>
    </w:r>
    <w:r w:rsidRPr="00337C49">
      <w:rPr>
        <w:b/>
        <w:sz w:val="18"/>
      </w:rPr>
      <w:instrText xml:space="preserve"> PAGE  \* MERGEFORMAT </w:instrText>
    </w:r>
    <w:r w:rsidRPr="00337C49">
      <w:rPr>
        <w:b/>
        <w:sz w:val="18"/>
      </w:rPr>
      <w:fldChar w:fldCharType="separate"/>
    </w:r>
    <w:r w:rsidR="0036156B">
      <w:rPr>
        <w:b/>
        <w:noProof/>
        <w:sz w:val="18"/>
      </w:rPr>
      <w:t>9</w:t>
    </w:r>
    <w:r w:rsidRPr="00337C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337C49" w:rsidRDefault="00337C49" w:rsidP="00337C49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6AAD1A3" wp14:editId="223931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17-17803  (R)</w:t>
    </w:r>
    <w:r>
      <w:rPr>
        <w:lang w:val="en-US"/>
      </w:rPr>
      <w:t xml:space="preserve">  011117  011117</w:t>
    </w:r>
    <w:r>
      <w:br/>
    </w:r>
    <w:r w:rsidRPr="00337C49">
      <w:rPr>
        <w:rFonts w:ascii="C39T30Lfz" w:hAnsi="C39T30Lfz"/>
        <w:spacing w:val="0"/>
        <w:w w:val="100"/>
        <w:sz w:val="56"/>
      </w:rPr>
      <w:t></w:t>
    </w:r>
    <w:r w:rsidRPr="00337C49">
      <w:rPr>
        <w:rFonts w:ascii="C39T30Lfz" w:hAnsi="C39T30Lfz"/>
        <w:spacing w:val="0"/>
        <w:w w:val="100"/>
        <w:sz w:val="56"/>
      </w:rPr>
      <w:t></w:t>
    </w:r>
    <w:r w:rsidRPr="00337C49">
      <w:rPr>
        <w:rFonts w:ascii="C39T30Lfz" w:hAnsi="C39T30Lfz"/>
        <w:spacing w:val="0"/>
        <w:w w:val="100"/>
        <w:sz w:val="56"/>
      </w:rPr>
      <w:t></w:t>
    </w:r>
    <w:r w:rsidRPr="00337C49">
      <w:rPr>
        <w:rFonts w:ascii="C39T30Lfz" w:hAnsi="C39T30Lfz"/>
        <w:spacing w:val="0"/>
        <w:w w:val="100"/>
        <w:sz w:val="56"/>
      </w:rPr>
      <w:t></w:t>
    </w:r>
    <w:r w:rsidRPr="00337C49">
      <w:rPr>
        <w:rFonts w:ascii="C39T30Lfz" w:hAnsi="C39T30Lfz"/>
        <w:spacing w:val="0"/>
        <w:w w:val="100"/>
        <w:sz w:val="56"/>
      </w:rPr>
      <w:t></w:t>
    </w:r>
    <w:r w:rsidRPr="00337C49">
      <w:rPr>
        <w:rFonts w:ascii="C39T30Lfz" w:hAnsi="C39T30Lfz"/>
        <w:spacing w:val="0"/>
        <w:w w:val="100"/>
        <w:sz w:val="56"/>
      </w:rPr>
      <w:t></w:t>
    </w:r>
    <w:r w:rsidRPr="00337C49">
      <w:rPr>
        <w:rFonts w:ascii="C39T30Lfz" w:hAnsi="C39T30Lfz"/>
        <w:spacing w:val="0"/>
        <w:w w:val="100"/>
        <w:sz w:val="56"/>
      </w:rPr>
      <w:t></w:t>
    </w:r>
    <w:r w:rsidRPr="00337C49">
      <w:rPr>
        <w:rFonts w:ascii="C39T30Lfz" w:hAnsi="C39T30Lfz"/>
        <w:spacing w:val="0"/>
        <w:w w:val="100"/>
        <w:sz w:val="56"/>
      </w:rPr>
      <w:t></w:t>
    </w:r>
    <w:r w:rsidRPr="00337C4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D/C/GAB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GAB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ED" w:rsidRPr="001075E9" w:rsidRDefault="00124B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4BED" w:rsidRDefault="00124B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37C49" w:rsidRPr="00F454D4" w:rsidRDefault="00337C49" w:rsidP="00337C49">
      <w:pPr>
        <w:pStyle w:val="ad"/>
        <w:rPr>
          <w:lang w:val="ru-RU"/>
        </w:rPr>
      </w:pPr>
      <w:r>
        <w:rPr>
          <w:lang w:val="ru-RU"/>
        </w:rPr>
        <w:tab/>
      </w:r>
      <w:r w:rsidRPr="00337C49">
        <w:rPr>
          <w:sz w:val="20"/>
          <w:lang w:val="ru-RU"/>
        </w:rPr>
        <w:t>*</w:t>
      </w:r>
      <w:r>
        <w:rPr>
          <w:lang w:val="ru-RU"/>
        </w:rPr>
        <w:tab/>
        <w:t>Приняты Комитет</w:t>
      </w:r>
      <w:r>
        <w:rPr>
          <w:lang w:val="ru-RU"/>
        </w:rPr>
        <w:t>ом на его тринадцатой сессии (4</w:t>
      </w:r>
      <w:r w:rsidRPr="00337C49">
        <w:rPr>
          <w:lang w:val="ru-RU"/>
        </w:rPr>
        <w:t>–</w:t>
      </w:r>
      <w:r>
        <w:rPr>
          <w:lang w:val="ru-RU"/>
        </w:rPr>
        <w:t>15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49" w:rsidRPr="00337C49" w:rsidRDefault="00337C49">
    <w:pPr>
      <w:pStyle w:val="a5"/>
    </w:pPr>
    <w:fldSimple w:instr=" TITLE  \* MERGEFORMAT ">
      <w:r w:rsidR="0036156B">
        <w:t>CED/C/GAB/CO/1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49" w:rsidRPr="00337C49" w:rsidRDefault="00337C49" w:rsidP="00337C49">
    <w:pPr>
      <w:pStyle w:val="a5"/>
      <w:jc w:val="right"/>
    </w:pPr>
    <w:fldSimple w:instr=" TITLE  \* MERGEFORMAT ">
      <w:r w:rsidR="0036156B">
        <w:t>CED/C/GAB/CO/1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ED"/>
    <w:rsid w:val="00033EE1"/>
    <w:rsid w:val="00042B72"/>
    <w:rsid w:val="00046E2F"/>
    <w:rsid w:val="00052360"/>
    <w:rsid w:val="000558BD"/>
    <w:rsid w:val="0007526F"/>
    <w:rsid w:val="000B57E7"/>
    <w:rsid w:val="000B6373"/>
    <w:rsid w:val="000F09DF"/>
    <w:rsid w:val="000F61B2"/>
    <w:rsid w:val="001075E9"/>
    <w:rsid w:val="00124BED"/>
    <w:rsid w:val="00180183"/>
    <w:rsid w:val="0018024D"/>
    <w:rsid w:val="0018649F"/>
    <w:rsid w:val="00196389"/>
    <w:rsid w:val="001B3EF6"/>
    <w:rsid w:val="001C7A89"/>
    <w:rsid w:val="00206F9C"/>
    <w:rsid w:val="00215F21"/>
    <w:rsid w:val="00231B85"/>
    <w:rsid w:val="00277A08"/>
    <w:rsid w:val="0029588C"/>
    <w:rsid w:val="002A2EFC"/>
    <w:rsid w:val="002C0E18"/>
    <w:rsid w:val="002D5AAC"/>
    <w:rsid w:val="002E5067"/>
    <w:rsid w:val="002E5C25"/>
    <w:rsid w:val="002F405F"/>
    <w:rsid w:val="002F7EEC"/>
    <w:rsid w:val="00301299"/>
    <w:rsid w:val="00305C08"/>
    <w:rsid w:val="00307FB6"/>
    <w:rsid w:val="00317339"/>
    <w:rsid w:val="00322004"/>
    <w:rsid w:val="00337C49"/>
    <w:rsid w:val="003402C2"/>
    <w:rsid w:val="003518A3"/>
    <w:rsid w:val="0036156B"/>
    <w:rsid w:val="00381C24"/>
    <w:rsid w:val="003958D0"/>
    <w:rsid w:val="003B00E5"/>
    <w:rsid w:val="003B6D7D"/>
    <w:rsid w:val="003E49D4"/>
    <w:rsid w:val="00407B78"/>
    <w:rsid w:val="00412C7E"/>
    <w:rsid w:val="00424203"/>
    <w:rsid w:val="0043247C"/>
    <w:rsid w:val="00452493"/>
    <w:rsid w:val="00454E07"/>
    <w:rsid w:val="00472C5C"/>
    <w:rsid w:val="00475A37"/>
    <w:rsid w:val="004E4CB3"/>
    <w:rsid w:val="004F21B5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681A10"/>
    <w:rsid w:val="006A1ED8"/>
    <w:rsid w:val="006B620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81F15"/>
    <w:rsid w:val="009A24AC"/>
    <w:rsid w:val="009D0B1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6B65"/>
    <w:rsid w:val="00D55C9D"/>
    <w:rsid w:val="00D67A60"/>
    <w:rsid w:val="00D90028"/>
    <w:rsid w:val="00D90138"/>
    <w:rsid w:val="00DB0902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43903"/>
    <w:rsid w:val="00F44498"/>
    <w:rsid w:val="00F5165C"/>
    <w:rsid w:val="00F94155"/>
    <w:rsid w:val="00F9777C"/>
    <w:rsid w:val="00F9783F"/>
    <w:rsid w:val="00FB7B74"/>
    <w:rsid w:val="00FC4F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337C4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337C4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3</TotalTime>
  <Pages>9</Pages>
  <Words>3219</Words>
  <Characters>22837</Characters>
  <Application>Microsoft Office Word</Application>
  <DocSecurity>0</DocSecurity>
  <Lines>414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CED/C/GAB/CO/1</vt:lpstr>
      <vt:lpstr>A/</vt:lpstr>
    </vt:vector>
  </TitlesOfParts>
  <Company>DCM</Company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CED/C/GAB/CO/1</dc:title>
  <dc:subject/>
  <dc:creator>Uliana Antipova</dc:creator>
  <cp:keywords/>
  <cp:lastModifiedBy>Uliana Antipova</cp:lastModifiedBy>
  <cp:revision>3</cp:revision>
  <cp:lastPrinted>2017-11-01T13:19:00Z</cp:lastPrinted>
  <dcterms:created xsi:type="dcterms:W3CDTF">2017-11-01T13:19:00Z</dcterms:created>
  <dcterms:modified xsi:type="dcterms:W3CDTF">2017-11-01T13:22:00Z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