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6779E" w:rsidP="0076779E">
            <w:pPr>
              <w:bidi w:val="0"/>
              <w:spacing w:after="20"/>
              <w:jc w:val="left"/>
              <w:rPr>
                <w:szCs w:val="20"/>
              </w:rPr>
            </w:pPr>
            <w:r w:rsidRPr="0076779E">
              <w:rPr>
                <w:sz w:val="40"/>
                <w:szCs w:val="20"/>
              </w:rPr>
              <w:t>CERD</w:t>
            </w:r>
            <w:r>
              <w:rPr>
                <w:szCs w:val="20"/>
              </w:rPr>
              <w:t>/C/GC/35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6779E" w:rsidRDefault="0076779E" w:rsidP="0076779E">
            <w:pPr>
              <w:bidi w:val="0"/>
              <w:spacing w:before="240"/>
              <w:jc w:val="left"/>
            </w:pPr>
            <w:r>
              <w:t>Distr.: General</w:t>
            </w:r>
          </w:p>
          <w:p w:rsidR="0076779E" w:rsidRDefault="0076779E" w:rsidP="0076779E">
            <w:pPr>
              <w:bidi w:val="0"/>
              <w:jc w:val="left"/>
            </w:pPr>
            <w:r>
              <w:t>26 September 2013</w:t>
            </w:r>
          </w:p>
          <w:p w:rsidR="0076779E" w:rsidRDefault="0076779E" w:rsidP="0076779E">
            <w:pPr>
              <w:bidi w:val="0"/>
              <w:jc w:val="left"/>
            </w:pPr>
            <w:r>
              <w:t>Arabic</w:t>
            </w:r>
          </w:p>
          <w:p w:rsidR="00257225" w:rsidRPr="008B4BC6" w:rsidRDefault="0076779E" w:rsidP="0076779E">
            <w:pPr>
              <w:bidi w:val="0"/>
              <w:jc w:val="left"/>
            </w:pPr>
            <w:r>
              <w:t>Original: English</w:t>
            </w:r>
          </w:p>
        </w:tc>
      </w:tr>
    </w:tbl>
    <w:p w:rsidR="0076779E" w:rsidRDefault="0076779E" w:rsidP="0076779E">
      <w:pPr>
        <w:pStyle w:val="HChG"/>
        <w:spacing w:before="120" w:after="120" w:line="380" w:lineRule="exact"/>
        <w:jc w:val="lowKashida"/>
        <w:rPr>
          <w:rStyle w:val="SingleTxtGAChar"/>
          <w:rFonts w:eastAsia="Arial" w:hint="cs"/>
          <w:b w:val="0"/>
          <w:bCs/>
          <w:sz w:val="36"/>
          <w:szCs w:val="36"/>
        </w:rPr>
      </w:pPr>
      <w:r w:rsidRPr="00872B28">
        <w:rPr>
          <w:rStyle w:val="SingleTxtGAChar"/>
          <w:rFonts w:eastAsia="Arial"/>
          <w:b w:val="0"/>
          <w:bCs/>
          <w:sz w:val="36"/>
          <w:szCs w:val="36"/>
        </w:rPr>
        <w:t>لجنة القضاء على التمييز العنصري</w:t>
      </w:r>
    </w:p>
    <w:p w:rsidR="0076779E" w:rsidRPr="00872B28" w:rsidRDefault="0076779E" w:rsidP="0076779E">
      <w:pPr>
        <w:pStyle w:val="HChGA"/>
        <w:rPr>
          <w:rFonts w:eastAsia="Arial"/>
          <w:rtl/>
          <w:lang w:val="ar-SA" w:eastAsia="ar-SA"/>
        </w:rPr>
      </w:pPr>
      <w:r w:rsidRPr="00872B28">
        <w:rPr>
          <w:rFonts w:eastAsia="Arial"/>
          <w:rtl/>
          <w:lang w:val="ar-SA" w:eastAsia="ar-SA"/>
        </w:rPr>
        <w:tab/>
      </w:r>
      <w:r w:rsidRPr="00872B28">
        <w:rPr>
          <w:rFonts w:eastAsia="Arial"/>
          <w:rtl/>
          <w:lang w:val="ar-SA" w:eastAsia="ar-SA"/>
        </w:rPr>
        <w:tab/>
        <w:t>التوصية العامة رقم 35</w:t>
      </w:r>
    </w:p>
    <w:p w:rsidR="0076779E" w:rsidRPr="00872B28" w:rsidRDefault="0076779E" w:rsidP="0076779E">
      <w:pPr>
        <w:pStyle w:val="H1GA"/>
        <w:rPr>
          <w:rFonts w:eastAsia="Arial"/>
          <w:rtl/>
          <w:lang w:val="ar-SA" w:eastAsia="ar-SA"/>
        </w:rPr>
      </w:pPr>
      <w:r w:rsidRPr="00872B28">
        <w:rPr>
          <w:rFonts w:eastAsia="Arial"/>
          <w:rtl/>
          <w:lang w:val="ar-SA" w:eastAsia="ar-SA"/>
        </w:rPr>
        <w:tab/>
      </w:r>
      <w:r w:rsidRPr="00872B28">
        <w:rPr>
          <w:rFonts w:eastAsia="Arial"/>
          <w:rtl/>
          <w:lang w:val="ar-SA" w:eastAsia="ar-SA"/>
        </w:rPr>
        <w:tab/>
        <w:t>مكافحة خطاب التحريض على الكراهية العنصرية</w:t>
      </w:r>
      <w:r w:rsidRPr="00872B28">
        <w:rPr>
          <w:rStyle w:val="FootnoteReference"/>
          <w:rFonts w:eastAsia="Arial"/>
          <w:b/>
          <w:bCs w:val="0"/>
          <w:sz w:val="20"/>
          <w:vertAlign w:val="baseline"/>
          <w:rtl/>
          <w:lang w:val="ar-SA" w:eastAsia="ar-SA"/>
        </w:rPr>
        <w:footnoteReference w:customMarkFollows="1" w:id="1"/>
        <w:t>*</w:t>
      </w:r>
    </w:p>
    <w:p w:rsidR="0076779E" w:rsidRPr="00872B28" w:rsidRDefault="0076779E" w:rsidP="0076779E">
      <w:pPr>
        <w:pStyle w:val="HChGA"/>
        <w:rPr>
          <w:rFonts w:eastAsia="Arial"/>
          <w:rtl/>
          <w:lang w:val="ar-SA" w:eastAsia="ar-SA"/>
        </w:rPr>
      </w:pPr>
      <w:r w:rsidRPr="00872B28">
        <w:rPr>
          <w:rFonts w:eastAsia="Arial"/>
          <w:rtl/>
          <w:lang w:val="ar-SA" w:eastAsia="ar-SA"/>
        </w:rPr>
        <w:tab/>
        <w:t>أولاً-</w:t>
      </w:r>
      <w:r>
        <w:rPr>
          <w:rFonts w:eastAsia="Arial" w:hint="cs"/>
          <w:rtl/>
          <w:lang w:val="ar-SA" w:eastAsia="ar-SA"/>
        </w:rPr>
        <w:tab/>
      </w:r>
      <w:r w:rsidRPr="00872B28">
        <w:rPr>
          <w:rFonts w:eastAsia="Arial"/>
          <w:rtl/>
          <w:lang w:val="ar-SA" w:eastAsia="ar-SA"/>
        </w:rPr>
        <w:t>مقدمة</w:t>
      </w:r>
    </w:p>
    <w:p w:rsidR="0076779E" w:rsidRPr="00872B28" w:rsidRDefault="0076779E" w:rsidP="0076779E">
      <w:pPr>
        <w:pStyle w:val="SingleTxtGA"/>
        <w:rPr>
          <w:rFonts w:eastAsia="Arial"/>
          <w:rtl/>
          <w:lang w:val="ar-SA" w:eastAsia="ar-SA"/>
        </w:rPr>
      </w:pPr>
      <w:r w:rsidRPr="00872B28">
        <w:rPr>
          <w:rFonts w:eastAsia="Arial"/>
          <w:rtl/>
          <w:lang w:val="ar-SA" w:eastAsia="ar-SA"/>
        </w:rPr>
        <w:t>1-</w:t>
      </w:r>
      <w:r w:rsidRPr="00872B28">
        <w:rPr>
          <w:rFonts w:eastAsia="Arial"/>
          <w:rtl/>
          <w:lang w:val="ar-SA" w:eastAsia="ar-SA"/>
        </w:rPr>
        <w:tab/>
        <w:t xml:space="preserve">قررت لجنة القضاء على التمييز العنصري (اللجنة)، في دورتها الثمانين، أن تجري مناقشة </w:t>
      </w:r>
      <w:proofErr w:type="spellStart"/>
      <w:r w:rsidRPr="00872B28">
        <w:rPr>
          <w:rFonts w:eastAsia="Arial"/>
          <w:rtl/>
          <w:lang w:val="ar-SA" w:eastAsia="ar-SA"/>
        </w:rPr>
        <w:t>مواضيعية</w:t>
      </w:r>
      <w:proofErr w:type="spellEnd"/>
      <w:r w:rsidRPr="00872B28">
        <w:rPr>
          <w:rFonts w:eastAsia="Arial"/>
          <w:rtl/>
          <w:lang w:val="ar-SA" w:eastAsia="ar-SA"/>
        </w:rPr>
        <w:t xml:space="preserve"> بشأن خطاب التحريض على الكراهية العنصرية خلال دورتها الحادية والثمانين. وجرت المناقشة في 28 آب/أغسطس 2012</w:t>
      </w:r>
      <w:r>
        <w:rPr>
          <w:rFonts w:eastAsia="Arial"/>
          <w:rtl/>
          <w:lang w:val="ar-SA" w:eastAsia="ar-SA"/>
        </w:rPr>
        <w:t xml:space="preserve">، وركزت على فهم </w:t>
      </w:r>
      <w:r w:rsidRPr="00872B28">
        <w:rPr>
          <w:rFonts w:eastAsia="Arial"/>
          <w:rtl/>
          <w:lang w:val="ar-SA" w:eastAsia="ar-SA"/>
        </w:rPr>
        <w:t xml:space="preserve">أسباب خطاب التحريض على الكراهية العنصرية، </w:t>
      </w:r>
      <w:r>
        <w:rPr>
          <w:rFonts w:eastAsia="Arial" w:hint="cs"/>
          <w:rtl/>
          <w:lang w:val="ar-SA" w:eastAsia="ar-SA"/>
        </w:rPr>
        <w:t xml:space="preserve">والآثار المترتبة عليه، وعلى الكيفية التي يمكن بها </w:t>
      </w:r>
      <w:r w:rsidRPr="00872B28">
        <w:rPr>
          <w:rFonts w:eastAsia="Arial"/>
          <w:rtl/>
          <w:lang w:val="ar-SA" w:eastAsia="ar-SA"/>
        </w:rPr>
        <w:t xml:space="preserve">تعبئة موارد الاتفاقية الدولية للقضاء على جميع أشكال التمييز العنصري </w:t>
      </w:r>
      <w:r>
        <w:rPr>
          <w:rFonts w:eastAsia="Arial" w:hint="cs"/>
          <w:rtl/>
          <w:lang w:val="ar-SA" w:eastAsia="ar-SA"/>
        </w:rPr>
        <w:t xml:space="preserve">(الاتفاقية) </w:t>
      </w:r>
      <w:r w:rsidRPr="00872B28">
        <w:rPr>
          <w:rFonts w:eastAsia="Arial"/>
          <w:rtl/>
          <w:lang w:val="ar-SA" w:eastAsia="ar-SA"/>
        </w:rPr>
        <w:t xml:space="preserve">لمكافحته. وكان من بين المشاركين في المناقشة، إضافة إلى أعضاء اللجنة، ممثلو البعثات الدائمة </w:t>
      </w:r>
      <w:r>
        <w:rPr>
          <w:rFonts w:eastAsia="Arial"/>
          <w:rtl/>
          <w:lang w:val="ar-SA" w:eastAsia="ar-SA"/>
        </w:rPr>
        <w:t>لدى مكتب الأمم المتحدة في جنيف،</w:t>
      </w:r>
      <w:r w:rsidRPr="00872B28">
        <w:rPr>
          <w:rFonts w:eastAsia="Arial"/>
          <w:rtl/>
          <w:lang w:val="ar-SA" w:eastAsia="ar-SA"/>
        </w:rPr>
        <w:t xml:space="preserve"> والمؤسسات الوطنية لحقوق الإنسان، والمنظمات غير الحكومية، والأوساط الأكاديمية، والأشخاص المهتمون بالأمر.</w:t>
      </w:r>
    </w:p>
    <w:p w:rsidR="0076779E" w:rsidRPr="00872B28" w:rsidRDefault="0076779E" w:rsidP="0076779E">
      <w:pPr>
        <w:pStyle w:val="SingleTxtGA"/>
        <w:rPr>
          <w:rFonts w:eastAsia="Arial"/>
          <w:rtl/>
          <w:lang w:val="ar-SA" w:eastAsia="ar-SA"/>
        </w:rPr>
      </w:pPr>
      <w:r w:rsidRPr="00872B28">
        <w:rPr>
          <w:rFonts w:eastAsia="Arial"/>
          <w:rtl/>
          <w:lang w:val="ar-SA" w:eastAsia="ar-SA"/>
        </w:rPr>
        <w:t>2-</w:t>
      </w:r>
      <w:r w:rsidRPr="00872B28">
        <w:rPr>
          <w:rFonts w:eastAsia="Arial"/>
          <w:rtl/>
          <w:lang w:val="ar-SA" w:eastAsia="ar-SA"/>
        </w:rPr>
        <w:tab/>
        <w:t>وبعد المناقشة، أعربت اللجنة عن اعتزامها العم</w:t>
      </w:r>
      <w:r>
        <w:rPr>
          <w:rFonts w:eastAsia="Arial"/>
          <w:rtl/>
          <w:lang w:val="ar-SA" w:eastAsia="ar-SA"/>
        </w:rPr>
        <w:t xml:space="preserve">ل على صياغة توصية عامة لتقديم </w:t>
      </w:r>
      <w:r w:rsidRPr="00872B28">
        <w:rPr>
          <w:rFonts w:eastAsia="Arial"/>
          <w:rtl/>
          <w:lang w:val="ar-SA" w:eastAsia="ar-SA"/>
        </w:rPr>
        <w:t>توجيه بشأن احتياجات الاتفاقية في مجال خطاب التحريض على الكراهية العنصرية من أجل</w:t>
      </w:r>
      <w:r>
        <w:rPr>
          <w:rFonts w:eastAsia="Arial" w:hint="cs"/>
          <w:rtl/>
          <w:lang w:val="ar-SA" w:eastAsia="ar-SA"/>
        </w:rPr>
        <w:t> </w:t>
      </w:r>
      <w:r w:rsidRPr="00872B28">
        <w:rPr>
          <w:rFonts w:eastAsia="Arial"/>
          <w:rtl/>
          <w:lang w:val="ar-SA" w:eastAsia="ar-SA"/>
        </w:rPr>
        <w:t xml:space="preserve">مساعدة الدول الأطراف على الوفاء بالتزاماتها، بما في ذلك التزاماتها بتقديم التقارير. </w:t>
      </w:r>
      <w:r>
        <w:rPr>
          <w:rFonts w:eastAsia="Arial"/>
          <w:rtl/>
          <w:lang w:val="ar-SA" w:eastAsia="ar-SA"/>
        </w:rPr>
        <w:t>و</w:t>
      </w:r>
      <w:r w:rsidRPr="00872B28">
        <w:rPr>
          <w:rFonts w:eastAsia="Arial"/>
          <w:rtl/>
          <w:lang w:val="ar-SA" w:eastAsia="ar-SA"/>
        </w:rPr>
        <w:t xml:space="preserve">هذه التوصية العامة </w:t>
      </w:r>
      <w:r>
        <w:rPr>
          <w:rFonts w:eastAsia="Arial" w:hint="cs"/>
          <w:rtl/>
          <w:lang w:val="ar-SA" w:eastAsia="ar-SA"/>
        </w:rPr>
        <w:t>ذات أهمية ل</w:t>
      </w:r>
      <w:r w:rsidRPr="00872B28">
        <w:rPr>
          <w:rFonts w:eastAsia="Arial"/>
          <w:rtl/>
          <w:lang w:val="ar-SA" w:eastAsia="ar-SA"/>
        </w:rPr>
        <w:t xml:space="preserve">جميع أصحاب المصلحة في مكافحة التمييز العنصري، </w:t>
      </w:r>
      <w:r w:rsidR="00167EC8">
        <w:rPr>
          <w:rFonts w:eastAsia="Arial" w:hint="cs"/>
          <w:rtl/>
          <w:lang w:val="ar-SA" w:eastAsia="ar-SA"/>
        </w:rPr>
        <w:t>ويُبتغى</w:t>
      </w:r>
      <w:r>
        <w:rPr>
          <w:rFonts w:eastAsia="Arial" w:hint="cs"/>
          <w:rtl/>
          <w:lang w:val="ar-SA" w:eastAsia="ar-SA"/>
        </w:rPr>
        <w:t xml:space="preserve"> منها</w:t>
      </w:r>
      <w:r w:rsidRPr="00872B28">
        <w:rPr>
          <w:rFonts w:eastAsia="Arial"/>
          <w:rtl/>
          <w:lang w:val="ar-SA" w:eastAsia="ar-SA"/>
        </w:rPr>
        <w:t xml:space="preserve"> الإسهام في تعزيز التفاهم والسلام والأمن الدائمين في أوساط المجتمعات المحلية والشعوب والدول.</w:t>
      </w:r>
    </w:p>
    <w:p w:rsidR="0076779E" w:rsidRPr="00872B28" w:rsidRDefault="0076779E" w:rsidP="00D10DC2">
      <w:pPr>
        <w:pStyle w:val="H1GA"/>
        <w:spacing w:before="120"/>
        <w:rPr>
          <w:rFonts w:eastAsia="Arial"/>
          <w:rtl/>
          <w:lang w:val="ar-SA" w:eastAsia="ar-SA"/>
        </w:rPr>
      </w:pPr>
      <w:r w:rsidRPr="00872B28">
        <w:rPr>
          <w:rFonts w:eastAsia="Arial"/>
          <w:rtl/>
          <w:lang w:val="ar-SA" w:eastAsia="ar-SA"/>
        </w:rPr>
        <w:tab/>
      </w:r>
      <w:r w:rsidRPr="00872B28">
        <w:rPr>
          <w:rFonts w:eastAsia="Arial"/>
          <w:rtl/>
          <w:lang w:val="ar-SA" w:eastAsia="ar-SA"/>
        </w:rPr>
        <w:tab/>
        <w:t>النهج المتبع</w:t>
      </w:r>
    </w:p>
    <w:p w:rsidR="0076779E" w:rsidRPr="00872B28" w:rsidRDefault="0076779E" w:rsidP="0076779E">
      <w:pPr>
        <w:pStyle w:val="SingleTxtGA"/>
        <w:rPr>
          <w:rFonts w:eastAsia="Arial"/>
          <w:rtl/>
          <w:lang w:val="ar-SA" w:eastAsia="ar-SA"/>
        </w:rPr>
      </w:pPr>
      <w:r w:rsidRPr="00872B28">
        <w:rPr>
          <w:rFonts w:eastAsia="Arial"/>
          <w:rtl/>
          <w:lang w:val="ar-SA" w:eastAsia="ar-SA"/>
        </w:rPr>
        <w:t>3-</w:t>
      </w:r>
      <w:r w:rsidRPr="00872B28">
        <w:rPr>
          <w:rFonts w:eastAsia="Arial"/>
          <w:rtl/>
          <w:lang w:val="ar-SA" w:eastAsia="ar-SA"/>
        </w:rPr>
        <w:tab/>
        <w:t>راعت اللجنة، في صياغة التوصية، ممارساتها الواسعة النطاق في مكافحة خطا</w:t>
      </w:r>
      <w:r>
        <w:rPr>
          <w:rFonts w:eastAsia="Arial"/>
          <w:rtl/>
          <w:lang w:val="ar-SA" w:eastAsia="ar-SA"/>
        </w:rPr>
        <w:t>ب التحريض على الكراهية العنصرية</w:t>
      </w:r>
      <w:r w:rsidR="00167EC8">
        <w:rPr>
          <w:rFonts w:eastAsia="Arial" w:hint="cs"/>
          <w:rtl/>
          <w:lang w:val="ar-SA" w:eastAsia="ar-SA"/>
        </w:rPr>
        <w:t>، وهو خطاب دفعها ا</w:t>
      </w:r>
      <w:r w:rsidRPr="00872B28">
        <w:rPr>
          <w:rFonts w:eastAsia="Arial"/>
          <w:rtl/>
          <w:lang w:val="ar-SA" w:eastAsia="ar-SA"/>
        </w:rPr>
        <w:t xml:space="preserve">لقلق بشأنه </w:t>
      </w:r>
      <w:r>
        <w:rPr>
          <w:rFonts w:eastAsia="Arial" w:hint="cs"/>
          <w:rtl/>
          <w:lang w:val="ar-SA" w:eastAsia="ar-SA"/>
        </w:rPr>
        <w:t>إلى تعبئة</w:t>
      </w:r>
      <w:r w:rsidRPr="00872B28">
        <w:rPr>
          <w:rFonts w:eastAsia="Arial"/>
          <w:rtl/>
          <w:lang w:val="ar-SA" w:eastAsia="ar-SA"/>
        </w:rPr>
        <w:t xml:space="preserve"> جميع الإجراءات </w:t>
      </w:r>
      <w:r>
        <w:rPr>
          <w:rFonts w:eastAsia="Arial" w:hint="cs"/>
          <w:rtl/>
          <w:lang w:val="ar-SA" w:eastAsia="ar-SA"/>
        </w:rPr>
        <w:t>المتاحة</w:t>
      </w:r>
      <w:r w:rsidRPr="00872B28">
        <w:rPr>
          <w:rFonts w:eastAsia="Arial"/>
          <w:rtl/>
          <w:lang w:val="ar-SA" w:eastAsia="ar-SA"/>
        </w:rPr>
        <w:t xml:space="preserve"> في إطار الاتفاقية. كما أكدت اللجنة على دور خطاب التحريض على الكراهية العنصرية في العمليات المؤدية إلى الانتهاكات الجماعية لحقوق الإنسان والإبادة الجماعية، وفي حالات النزاع</w:t>
      </w:r>
      <w:r>
        <w:rPr>
          <w:rFonts w:eastAsia="Arial"/>
          <w:rtl/>
          <w:lang w:val="ar-SA" w:eastAsia="ar-SA"/>
        </w:rPr>
        <w:t>.</w:t>
      </w:r>
      <w:r w:rsidRPr="00872B28">
        <w:rPr>
          <w:rFonts w:eastAsia="Arial"/>
          <w:rtl/>
          <w:lang w:val="ar-SA" w:eastAsia="ar-SA"/>
        </w:rPr>
        <w:t xml:space="preserve"> ومن التوصيات العامة الرئيسية للجنة التي تتناول خطاب التحريض على الكراهية التوصيات العامة رقم 7(1985) المتعلقة بتنفيذ أحكام المادة</w:t>
      </w:r>
      <w:r>
        <w:rPr>
          <w:rFonts w:eastAsia="Arial" w:hint="cs"/>
          <w:rtl/>
          <w:lang w:val="ar-SA" w:eastAsia="ar-SA"/>
        </w:rPr>
        <w:t> </w:t>
      </w:r>
      <w:r w:rsidRPr="00872B28">
        <w:rPr>
          <w:rFonts w:eastAsia="Arial"/>
          <w:rtl/>
          <w:lang w:val="ar-SA" w:eastAsia="ar-SA"/>
        </w:rPr>
        <w:t>4</w:t>
      </w:r>
      <w:r>
        <w:rPr>
          <w:rFonts w:eastAsia="Arial"/>
          <w:vertAlign w:val="superscript"/>
          <w:rtl/>
          <w:lang w:val="ar-SA" w:eastAsia="ar-SA"/>
        </w:rPr>
        <w:t>(</w:t>
      </w:r>
      <w:r>
        <w:rPr>
          <w:rStyle w:val="FootnoteReference"/>
          <w:rFonts w:eastAsia="Arial"/>
          <w:rtl/>
          <w:lang w:val="ar-SA" w:eastAsia="ar-SA"/>
        </w:rPr>
        <w:footnoteReference w:id="2"/>
      </w:r>
      <w:r>
        <w:rPr>
          <w:rFonts w:eastAsia="Arial"/>
          <w:vertAlign w:val="superscript"/>
          <w:rtl/>
          <w:lang w:val="ar-SA" w:eastAsia="ar-SA"/>
        </w:rPr>
        <w:t>)</w:t>
      </w:r>
      <w:r w:rsidRPr="00872B28">
        <w:rPr>
          <w:rFonts w:eastAsia="Arial"/>
          <w:rtl/>
          <w:lang w:val="ar-SA" w:eastAsia="ar-SA"/>
        </w:rPr>
        <w:t>؛</w:t>
      </w:r>
      <w:r>
        <w:rPr>
          <w:rFonts w:eastAsia="Arial" w:hint="cs"/>
          <w:rtl/>
          <w:lang w:val="ar-SA" w:eastAsia="ar-SA"/>
        </w:rPr>
        <w:t xml:space="preserve"> </w:t>
      </w:r>
      <w:r w:rsidRPr="00872B28">
        <w:rPr>
          <w:rFonts w:eastAsia="Arial"/>
          <w:rtl/>
          <w:lang w:val="ar-SA" w:eastAsia="ar-SA"/>
        </w:rPr>
        <w:t>ورقم</w:t>
      </w:r>
      <w:r>
        <w:rPr>
          <w:rFonts w:eastAsia="Arial" w:hint="cs"/>
          <w:rtl/>
          <w:lang w:val="ar-SA" w:eastAsia="ar-SA"/>
        </w:rPr>
        <w:t> </w:t>
      </w:r>
      <w:r w:rsidRPr="00872B28">
        <w:rPr>
          <w:rFonts w:eastAsia="Arial"/>
          <w:rtl/>
          <w:lang w:val="ar-SA" w:eastAsia="ar-SA"/>
        </w:rPr>
        <w:t>15(1993) المتعلقة بالمادة 4، والتي شددت على التوافق بين المادة 4 والحق في حرية التعبير</w:t>
      </w:r>
      <w:r>
        <w:rPr>
          <w:rFonts w:eastAsia="Arial"/>
          <w:vertAlign w:val="superscript"/>
          <w:rtl/>
          <w:lang w:val="ar-SA" w:eastAsia="ar-SA"/>
        </w:rPr>
        <w:t>(</w:t>
      </w:r>
      <w:r>
        <w:rPr>
          <w:rStyle w:val="FootnoteReference"/>
          <w:rFonts w:eastAsia="Arial"/>
          <w:rtl/>
          <w:lang w:val="ar-SA" w:eastAsia="ar-SA"/>
        </w:rPr>
        <w:footnoteReference w:id="3"/>
      </w:r>
      <w:r>
        <w:rPr>
          <w:rFonts w:eastAsia="Arial"/>
          <w:vertAlign w:val="superscript"/>
          <w:rtl/>
          <w:lang w:val="ar-SA" w:eastAsia="ar-SA"/>
        </w:rPr>
        <w:t>)</w:t>
      </w:r>
      <w:r w:rsidRPr="00872B28">
        <w:rPr>
          <w:rFonts w:eastAsia="Arial"/>
          <w:rtl/>
          <w:lang w:val="ar-SA" w:eastAsia="ar-SA"/>
        </w:rPr>
        <w:t>؛</w:t>
      </w:r>
      <w:r>
        <w:rPr>
          <w:rFonts w:eastAsia="Arial" w:hint="cs"/>
          <w:rtl/>
          <w:lang w:val="ar-SA" w:eastAsia="ar-SA"/>
        </w:rPr>
        <w:t xml:space="preserve"> </w:t>
      </w:r>
      <w:r w:rsidRPr="00872B28">
        <w:rPr>
          <w:rFonts w:eastAsia="Arial"/>
          <w:rtl/>
          <w:lang w:val="ar-SA" w:eastAsia="ar-SA"/>
        </w:rPr>
        <w:t>ورقم 25(2000) بشأن أبعاد التمييز العنصري المتعلقة بنوع الجنس</w:t>
      </w:r>
      <w:r>
        <w:rPr>
          <w:rFonts w:eastAsia="Arial"/>
          <w:vertAlign w:val="superscript"/>
          <w:rtl/>
          <w:lang w:val="ar-SA" w:eastAsia="ar-SA"/>
        </w:rPr>
        <w:t>(</w:t>
      </w:r>
      <w:r>
        <w:rPr>
          <w:rStyle w:val="FootnoteReference"/>
          <w:rFonts w:eastAsia="Arial"/>
          <w:rtl/>
          <w:lang w:val="ar-SA" w:eastAsia="ar-SA"/>
        </w:rPr>
        <w:footnoteReference w:id="4"/>
      </w:r>
      <w:r>
        <w:rPr>
          <w:rFonts w:eastAsia="Arial"/>
          <w:vertAlign w:val="superscript"/>
          <w:rtl/>
          <w:lang w:val="ar-SA" w:eastAsia="ar-SA"/>
        </w:rPr>
        <w:t>)</w:t>
      </w:r>
      <w:r w:rsidRPr="00872B28">
        <w:rPr>
          <w:rFonts w:eastAsia="Arial"/>
          <w:rtl/>
          <w:lang w:val="ar-SA" w:eastAsia="ar-SA"/>
        </w:rPr>
        <w:t>؛ ورقم</w:t>
      </w:r>
      <w:r>
        <w:rPr>
          <w:rFonts w:eastAsia="Arial" w:hint="cs"/>
          <w:rtl/>
          <w:lang w:val="ar-SA" w:eastAsia="ar-SA"/>
        </w:rPr>
        <w:t> </w:t>
      </w:r>
      <w:r w:rsidRPr="00872B28">
        <w:rPr>
          <w:rFonts w:eastAsia="Arial"/>
          <w:rtl/>
          <w:lang w:val="ar-SA" w:eastAsia="ar-SA"/>
        </w:rPr>
        <w:t>27(2000</w:t>
      </w:r>
      <w:r>
        <w:rPr>
          <w:rFonts w:eastAsia="Arial"/>
          <w:rtl/>
          <w:lang w:val="ar-SA" w:eastAsia="ar-SA"/>
        </w:rPr>
        <w:t>)</w:t>
      </w:r>
      <w:r w:rsidRPr="00872B28">
        <w:rPr>
          <w:rFonts w:eastAsia="Arial"/>
          <w:rtl/>
          <w:lang w:val="ar-SA" w:eastAsia="ar-SA"/>
        </w:rPr>
        <w:t xml:space="preserve"> بشأن التمييز ضد </w:t>
      </w:r>
      <w:proofErr w:type="spellStart"/>
      <w:r>
        <w:rPr>
          <w:rFonts w:eastAsia="Arial" w:hint="cs"/>
          <w:rtl/>
          <w:lang w:val="ar-SA" w:eastAsia="ar-SA"/>
        </w:rPr>
        <w:t>الروما</w:t>
      </w:r>
      <w:proofErr w:type="spellEnd"/>
      <w:r>
        <w:rPr>
          <w:rFonts w:eastAsia="Arial"/>
          <w:vertAlign w:val="superscript"/>
          <w:rtl/>
          <w:lang w:val="ar-SA" w:eastAsia="ar-SA"/>
        </w:rPr>
        <w:t>(</w:t>
      </w:r>
      <w:r>
        <w:rPr>
          <w:rStyle w:val="FootnoteReference"/>
          <w:rFonts w:eastAsia="Arial"/>
          <w:rtl/>
          <w:lang w:val="ar-SA" w:eastAsia="ar-SA"/>
        </w:rPr>
        <w:footnoteReference w:id="5"/>
      </w:r>
      <w:r>
        <w:rPr>
          <w:rFonts w:eastAsia="Arial"/>
          <w:vertAlign w:val="superscript"/>
          <w:rtl/>
          <w:lang w:val="ar-SA" w:eastAsia="ar-SA"/>
        </w:rPr>
        <w:t>)</w:t>
      </w:r>
      <w:r>
        <w:rPr>
          <w:rFonts w:eastAsia="Arial"/>
          <w:rtl/>
          <w:lang w:val="ar-SA" w:eastAsia="ar-SA"/>
        </w:rPr>
        <w:t>؛</w:t>
      </w:r>
      <w:r w:rsidRPr="00872B28">
        <w:rPr>
          <w:rFonts w:eastAsia="Arial"/>
          <w:rtl/>
          <w:lang w:val="ar-SA" w:eastAsia="ar-SA"/>
        </w:rPr>
        <w:t xml:space="preserve"> ورقم 29(2002) بشأن النسب</w:t>
      </w:r>
      <w:r>
        <w:rPr>
          <w:rFonts w:eastAsia="Arial"/>
          <w:vertAlign w:val="superscript"/>
          <w:rtl/>
          <w:lang w:val="ar-SA" w:eastAsia="ar-SA"/>
        </w:rPr>
        <w:t>(</w:t>
      </w:r>
      <w:r>
        <w:rPr>
          <w:rStyle w:val="FootnoteReference"/>
          <w:rFonts w:eastAsia="Arial"/>
          <w:rtl/>
          <w:lang w:val="ar-SA" w:eastAsia="ar-SA"/>
        </w:rPr>
        <w:footnoteReference w:id="6"/>
      </w:r>
      <w:r>
        <w:rPr>
          <w:rFonts w:eastAsia="Arial"/>
          <w:vertAlign w:val="superscript"/>
          <w:rtl/>
          <w:lang w:val="ar-SA" w:eastAsia="ar-SA"/>
        </w:rPr>
        <w:t>)</w:t>
      </w:r>
      <w:r w:rsidRPr="00872B28">
        <w:rPr>
          <w:rFonts w:eastAsia="Arial"/>
          <w:rtl/>
          <w:lang w:val="ar-SA" w:eastAsia="ar-SA"/>
        </w:rPr>
        <w:t>؛ ورقم</w:t>
      </w:r>
      <w:r>
        <w:rPr>
          <w:rFonts w:eastAsia="Arial" w:hint="cs"/>
          <w:rtl/>
          <w:lang w:val="ar-SA" w:eastAsia="ar-SA"/>
        </w:rPr>
        <w:t> </w:t>
      </w:r>
      <w:r w:rsidRPr="00872B28">
        <w:rPr>
          <w:rFonts w:eastAsia="Arial"/>
          <w:rtl/>
          <w:lang w:val="ar-SA" w:eastAsia="ar-SA"/>
        </w:rPr>
        <w:t>30(2004) بشأن التمييز ضد غير المواطنين</w:t>
      </w:r>
      <w:r>
        <w:rPr>
          <w:rFonts w:eastAsia="Arial"/>
          <w:vertAlign w:val="superscript"/>
          <w:rtl/>
          <w:lang w:val="ar-SA" w:eastAsia="ar-SA"/>
        </w:rPr>
        <w:t>(</w:t>
      </w:r>
      <w:r>
        <w:rPr>
          <w:rStyle w:val="FootnoteReference"/>
          <w:rFonts w:eastAsia="Arial"/>
          <w:rtl/>
          <w:lang w:val="ar-SA" w:eastAsia="ar-SA"/>
        </w:rPr>
        <w:footnoteReference w:id="7"/>
      </w:r>
      <w:r>
        <w:rPr>
          <w:rFonts w:eastAsia="Arial"/>
          <w:vertAlign w:val="superscript"/>
          <w:rtl/>
          <w:lang w:val="ar-SA" w:eastAsia="ar-SA"/>
        </w:rPr>
        <w:t>)</w:t>
      </w:r>
      <w:r w:rsidRPr="00872B28">
        <w:rPr>
          <w:rFonts w:eastAsia="Arial"/>
          <w:rtl/>
          <w:lang w:val="ar-SA" w:eastAsia="ar-SA"/>
        </w:rPr>
        <w:t>؛ ورقم 31(2005</w:t>
      </w:r>
      <w:r>
        <w:rPr>
          <w:rFonts w:eastAsia="Arial"/>
          <w:rtl/>
          <w:lang w:val="ar-SA" w:eastAsia="ar-SA"/>
        </w:rPr>
        <w:t>)</w:t>
      </w:r>
      <w:r w:rsidRPr="00872B28">
        <w:rPr>
          <w:rFonts w:eastAsia="Arial"/>
          <w:rtl/>
          <w:lang w:val="ar-SA" w:eastAsia="ar-SA"/>
        </w:rPr>
        <w:t xml:space="preserve"> بشأن منع التمييز العنصري في إدارة وسير عمل نظام العدالة الجنائية</w:t>
      </w:r>
      <w:r>
        <w:rPr>
          <w:rFonts w:eastAsia="Arial"/>
          <w:vertAlign w:val="superscript"/>
          <w:rtl/>
          <w:lang w:val="ar-SA" w:eastAsia="ar-SA"/>
        </w:rPr>
        <w:t>(</w:t>
      </w:r>
      <w:r>
        <w:rPr>
          <w:rStyle w:val="FootnoteReference"/>
          <w:rFonts w:eastAsia="Arial"/>
          <w:rtl/>
          <w:lang w:val="ar-SA" w:eastAsia="ar-SA"/>
        </w:rPr>
        <w:footnoteReference w:id="8"/>
      </w:r>
      <w:r>
        <w:rPr>
          <w:rFonts w:eastAsia="Arial"/>
          <w:vertAlign w:val="superscript"/>
          <w:rtl/>
          <w:lang w:val="ar-SA" w:eastAsia="ar-SA"/>
        </w:rPr>
        <w:t>)</w:t>
      </w:r>
      <w:r w:rsidRPr="00872B28">
        <w:rPr>
          <w:rFonts w:eastAsia="Arial"/>
          <w:rtl/>
          <w:lang w:val="ar-SA" w:eastAsia="ar-SA"/>
        </w:rPr>
        <w:t>؛ ورقم 34(2011) بشأن التمييز العنصري ضد السكان المنحدرين من أصل أفريقي</w:t>
      </w:r>
      <w:r>
        <w:rPr>
          <w:rFonts w:eastAsia="Arial"/>
          <w:vertAlign w:val="superscript"/>
          <w:rtl/>
          <w:lang w:val="ar-SA" w:eastAsia="ar-SA"/>
        </w:rPr>
        <w:t>(</w:t>
      </w:r>
      <w:r>
        <w:rPr>
          <w:rStyle w:val="FootnoteReference"/>
          <w:rFonts w:eastAsia="Arial"/>
          <w:rtl/>
          <w:lang w:val="ar-SA" w:eastAsia="ar-SA"/>
        </w:rPr>
        <w:footnoteReference w:id="9"/>
      </w:r>
      <w:r>
        <w:rPr>
          <w:rFonts w:eastAsia="Arial"/>
          <w:vertAlign w:val="superscript"/>
          <w:rtl/>
          <w:lang w:val="ar-SA" w:eastAsia="ar-SA"/>
        </w:rPr>
        <w:t>)</w:t>
      </w:r>
      <w:r>
        <w:rPr>
          <w:rFonts w:eastAsia="Arial"/>
          <w:rtl/>
          <w:lang w:val="ar-SA" w:eastAsia="ar-SA"/>
        </w:rPr>
        <w:t>.</w:t>
      </w:r>
      <w:r w:rsidRPr="00872B28">
        <w:rPr>
          <w:rFonts w:eastAsia="Arial"/>
          <w:rtl/>
          <w:lang w:val="ar-SA" w:eastAsia="ar-SA"/>
        </w:rPr>
        <w:t xml:space="preserve"> وللعديد من التوصيات العامة التي اعتمدتها اللجنة صلة مباشرة أو غير مباشرة بقضايا خطاب التحريض على الكراهية، </w:t>
      </w:r>
      <w:r w:rsidR="00167EC8">
        <w:rPr>
          <w:rFonts w:eastAsia="Arial" w:hint="cs"/>
          <w:rtl/>
          <w:lang w:val="ar-SA" w:eastAsia="ar-SA"/>
        </w:rPr>
        <w:t xml:space="preserve">نظراً </w:t>
      </w:r>
      <w:r>
        <w:rPr>
          <w:rFonts w:eastAsia="Arial" w:hint="cs"/>
          <w:rtl/>
          <w:lang w:val="ar-SA" w:eastAsia="ar-SA"/>
        </w:rPr>
        <w:t>إلى أن</w:t>
      </w:r>
      <w:r w:rsidRPr="00872B28">
        <w:rPr>
          <w:rFonts w:eastAsia="Arial"/>
          <w:rtl/>
          <w:lang w:val="ar-SA" w:eastAsia="ar-SA"/>
        </w:rPr>
        <w:t xml:space="preserve"> المكافحة الفعالة لهذا الخطاب تستلزم تعبئة جميع الموارد المعيارية والإجرائية للاتفاقية.</w:t>
      </w:r>
    </w:p>
    <w:p w:rsidR="0076779E" w:rsidRPr="00872B28" w:rsidRDefault="0076779E" w:rsidP="0076779E">
      <w:pPr>
        <w:pStyle w:val="SingleTxtGA"/>
        <w:rPr>
          <w:rFonts w:eastAsia="Arial" w:hint="cs"/>
          <w:rtl/>
          <w:lang w:val="ar-SA" w:eastAsia="ar-SA"/>
        </w:rPr>
      </w:pPr>
      <w:r w:rsidRPr="00872B28">
        <w:rPr>
          <w:rFonts w:eastAsia="Arial"/>
          <w:rtl/>
          <w:lang w:val="ar-SA" w:eastAsia="ar-SA"/>
        </w:rPr>
        <w:t>4-</w:t>
      </w:r>
      <w:r w:rsidRPr="00872B28">
        <w:rPr>
          <w:rFonts w:eastAsia="Arial"/>
          <w:rtl/>
          <w:lang w:val="ar-SA" w:eastAsia="ar-SA"/>
        </w:rPr>
        <w:tab/>
      </w:r>
      <w:r>
        <w:rPr>
          <w:rFonts w:eastAsia="Arial" w:hint="cs"/>
          <w:rtl/>
          <w:lang w:val="ar-SA" w:eastAsia="ar-SA"/>
        </w:rPr>
        <w:t>وإن اللجنة، إذ تعمل</w:t>
      </w:r>
      <w:r w:rsidRPr="00872B28">
        <w:rPr>
          <w:rFonts w:eastAsia="Arial"/>
          <w:rtl/>
          <w:lang w:val="ar-SA" w:eastAsia="ar-SA"/>
        </w:rPr>
        <w:t xml:space="preserve"> على تنفيذ الاتفاقية بوصفها صكا</w:t>
      </w:r>
      <w:r>
        <w:rPr>
          <w:rFonts w:eastAsia="Arial" w:hint="cs"/>
          <w:rtl/>
          <w:lang w:val="ar-SA" w:eastAsia="ar-SA"/>
        </w:rPr>
        <w:t>ً</w:t>
      </w:r>
      <w:r w:rsidRPr="00872B28">
        <w:rPr>
          <w:rFonts w:eastAsia="Arial"/>
          <w:rtl/>
          <w:lang w:val="ar-SA" w:eastAsia="ar-SA"/>
        </w:rPr>
        <w:t xml:space="preserve"> حيا</w:t>
      </w:r>
      <w:r>
        <w:rPr>
          <w:rFonts w:eastAsia="Arial" w:hint="cs"/>
          <w:rtl/>
          <w:lang w:val="ar-SA" w:eastAsia="ar-SA"/>
        </w:rPr>
        <w:t>ً</w:t>
      </w:r>
      <w:r w:rsidRPr="00872B28">
        <w:rPr>
          <w:rFonts w:eastAsia="Arial"/>
          <w:rtl/>
          <w:lang w:val="ar-SA" w:eastAsia="ar-SA"/>
        </w:rPr>
        <w:t xml:space="preserve">، </w:t>
      </w:r>
      <w:r>
        <w:rPr>
          <w:rFonts w:eastAsia="Arial" w:hint="cs"/>
          <w:rtl/>
          <w:lang w:val="ar-SA" w:eastAsia="ar-SA"/>
        </w:rPr>
        <w:t>تتفاعل</w:t>
      </w:r>
      <w:r w:rsidRPr="00872B28">
        <w:rPr>
          <w:rFonts w:eastAsia="Arial"/>
          <w:rtl/>
          <w:lang w:val="ar-SA" w:eastAsia="ar-SA"/>
        </w:rPr>
        <w:t xml:space="preserve"> مع بيئة حقوق الإنسان الأوسع نطاقا</w:t>
      </w:r>
      <w:r>
        <w:rPr>
          <w:rFonts w:eastAsia="Arial" w:hint="cs"/>
          <w:rtl/>
          <w:lang w:val="ar-SA" w:eastAsia="ar-SA"/>
        </w:rPr>
        <w:t>ً، وهي بيئة يظهر الوعي بها جلياً في ا</w:t>
      </w:r>
      <w:r w:rsidRPr="00872B28">
        <w:rPr>
          <w:rFonts w:eastAsia="Arial"/>
          <w:rtl/>
          <w:lang w:val="ar-SA" w:eastAsia="ar-SA"/>
        </w:rPr>
        <w:t xml:space="preserve">لاتفاقية. فعند قياس نطاق حرية التعبير، </w:t>
      </w:r>
      <w:r>
        <w:rPr>
          <w:rFonts w:eastAsia="Arial" w:hint="cs"/>
          <w:rtl/>
          <w:lang w:val="ar-SA" w:eastAsia="ar-SA"/>
        </w:rPr>
        <w:t>ينبغي</w:t>
      </w:r>
      <w:r w:rsidRPr="00872B28">
        <w:rPr>
          <w:rFonts w:eastAsia="Arial"/>
          <w:rtl/>
          <w:lang w:val="ar-SA" w:eastAsia="ar-SA"/>
        </w:rPr>
        <w:t xml:space="preserve"> التذكير بأن هذا الحق مدمج في الاتفاقية </w:t>
      </w:r>
      <w:r>
        <w:rPr>
          <w:rFonts w:eastAsia="Arial" w:hint="cs"/>
          <w:rtl/>
          <w:lang w:val="ar-SA" w:eastAsia="ar-SA"/>
        </w:rPr>
        <w:t>ولا تنفرد به صكوك أخرى</w:t>
      </w:r>
      <w:r w:rsidRPr="00872B28">
        <w:rPr>
          <w:rFonts w:eastAsia="Arial"/>
          <w:rtl/>
          <w:lang w:val="ar-SA" w:eastAsia="ar-SA"/>
        </w:rPr>
        <w:t>: فمبادئ الاتفاقية تسهم في التوصل إلى فهم أتم لمحددات هذا الحق في القانون الدولي المعاصر لحقوق الإنسان. وقد أدمجت اللجنة الحق في حرية التعبير في عملها المتعلق بمك</w:t>
      </w:r>
      <w:r>
        <w:rPr>
          <w:rFonts w:eastAsia="Arial"/>
          <w:rtl/>
          <w:lang w:val="ar-SA" w:eastAsia="ar-SA"/>
        </w:rPr>
        <w:t>افحة خطاب التحريض على الكراهية،</w:t>
      </w:r>
      <w:r w:rsidRPr="00872B28">
        <w:rPr>
          <w:rFonts w:eastAsia="Arial"/>
          <w:rtl/>
          <w:lang w:val="ar-SA" w:eastAsia="ar-SA"/>
        </w:rPr>
        <w:t xml:space="preserve"> </w:t>
      </w:r>
      <w:r>
        <w:rPr>
          <w:rFonts w:eastAsia="Arial" w:hint="cs"/>
          <w:rtl/>
          <w:lang w:val="ar-SA" w:eastAsia="ar-SA"/>
        </w:rPr>
        <w:t>فقامت،</w:t>
      </w:r>
      <w:r w:rsidRPr="00872B28">
        <w:rPr>
          <w:rFonts w:eastAsia="Arial"/>
          <w:rtl/>
          <w:lang w:val="ar-SA" w:eastAsia="ar-SA"/>
        </w:rPr>
        <w:t xml:space="preserve"> حسب </w:t>
      </w:r>
      <w:r w:rsidR="00D10DC2">
        <w:rPr>
          <w:rFonts w:eastAsia="Arial" w:hint="cs"/>
          <w:rtl/>
          <w:lang w:val="ar-SA" w:eastAsia="ar-SA"/>
        </w:rPr>
        <w:t>الاقتضاء</w:t>
      </w:r>
      <w:r w:rsidR="00167EC8">
        <w:rPr>
          <w:rFonts w:eastAsia="Arial" w:hint="cs"/>
          <w:rtl/>
          <w:lang w:val="ar-SA" w:eastAsia="ar-SA"/>
        </w:rPr>
        <w:t>،</w:t>
      </w:r>
      <w:r w:rsidR="00D10DC2">
        <w:rPr>
          <w:rFonts w:eastAsia="Arial" w:hint="cs"/>
          <w:rtl/>
          <w:lang w:val="ar-SA" w:eastAsia="ar-SA"/>
        </w:rPr>
        <w:t xml:space="preserve"> </w:t>
      </w:r>
      <w:r>
        <w:rPr>
          <w:rFonts w:eastAsia="Arial" w:hint="cs"/>
          <w:rtl/>
          <w:lang w:val="ar-SA" w:eastAsia="ar-SA"/>
        </w:rPr>
        <w:t xml:space="preserve">بإبداء تعليقات بشأن عدم إعمال هذا الحق بشكل فعال، واستندت، </w:t>
      </w:r>
      <w:r w:rsidR="00167EC8">
        <w:rPr>
          <w:rFonts w:eastAsia="Arial" w:hint="cs"/>
          <w:rtl/>
          <w:lang w:val="ar-SA" w:eastAsia="ar-SA"/>
        </w:rPr>
        <w:t xml:space="preserve">عند الاقتضاء، </w:t>
      </w:r>
      <w:r>
        <w:rPr>
          <w:rFonts w:eastAsia="Arial" w:hint="cs"/>
          <w:rtl/>
          <w:lang w:val="ar-SA" w:eastAsia="ar-SA"/>
        </w:rPr>
        <w:t xml:space="preserve">إلى تفصيله </w:t>
      </w:r>
      <w:r w:rsidRPr="00872B28">
        <w:rPr>
          <w:rFonts w:eastAsia="Arial"/>
          <w:rtl/>
          <w:lang w:val="ar-SA" w:eastAsia="ar-SA"/>
        </w:rPr>
        <w:t>في هيئات حقوق الإنسان الشقيقة</w:t>
      </w:r>
      <w:r>
        <w:rPr>
          <w:rFonts w:eastAsia="Arial"/>
          <w:vertAlign w:val="superscript"/>
          <w:rtl/>
          <w:lang w:val="ar-SA" w:eastAsia="ar-SA"/>
        </w:rPr>
        <w:t>(</w:t>
      </w:r>
      <w:r>
        <w:rPr>
          <w:rStyle w:val="FootnoteReference"/>
          <w:rFonts w:eastAsia="Arial"/>
          <w:rtl/>
          <w:lang w:val="ar-SA" w:eastAsia="ar-SA"/>
        </w:rPr>
        <w:footnoteReference w:id="10"/>
      </w:r>
      <w:r>
        <w:rPr>
          <w:rFonts w:eastAsia="Arial"/>
          <w:vertAlign w:val="superscript"/>
          <w:rtl/>
          <w:lang w:val="ar-SA" w:eastAsia="ar-SA"/>
        </w:rPr>
        <w:t>)</w:t>
      </w:r>
      <w:r>
        <w:rPr>
          <w:rFonts w:eastAsia="Arial"/>
          <w:rtl/>
          <w:lang w:val="ar-SA" w:eastAsia="ar-SA"/>
        </w:rPr>
        <w:t>.</w:t>
      </w:r>
    </w:p>
    <w:p w:rsidR="0076779E" w:rsidRPr="00872B28" w:rsidRDefault="0076779E" w:rsidP="00D10DC2">
      <w:pPr>
        <w:pStyle w:val="HChGA"/>
        <w:spacing w:before="120"/>
        <w:rPr>
          <w:rFonts w:eastAsia="Arial"/>
          <w:rtl/>
          <w:lang w:val="ar-SA" w:eastAsia="ar-SA"/>
        </w:rPr>
      </w:pPr>
      <w:r w:rsidRPr="00872B28">
        <w:rPr>
          <w:rFonts w:eastAsia="Arial"/>
          <w:rtl/>
          <w:lang w:val="ar-SA" w:eastAsia="ar-SA"/>
        </w:rPr>
        <w:tab/>
      </w:r>
      <w:r>
        <w:rPr>
          <w:rFonts w:eastAsia="Arial"/>
          <w:rtl/>
          <w:lang w:val="ar-SA" w:eastAsia="ar-SA"/>
        </w:rPr>
        <w:t>ثانياً</w:t>
      </w:r>
      <w:r w:rsidRPr="00872B28">
        <w:rPr>
          <w:rFonts w:eastAsia="Arial"/>
          <w:rtl/>
          <w:lang w:val="ar-SA" w:eastAsia="ar-SA"/>
        </w:rPr>
        <w:t>-</w:t>
      </w:r>
      <w:r w:rsidRPr="00872B28">
        <w:rPr>
          <w:rFonts w:eastAsia="Arial"/>
          <w:rtl/>
          <w:lang w:val="ar-SA" w:eastAsia="ar-SA"/>
        </w:rPr>
        <w:tab/>
        <w:t>خطاب التحريض على الكراهية العنصرية</w:t>
      </w:r>
    </w:p>
    <w:p w:rsidR="0076779E" w:rsidRPr="00872B28" w:rsidRDefault="0076779E" w:rsidP="00D10DC2">
      <w:pPr>
        <w:pStyle w:val="SingleTxtGA"/>
        <w:rPr>
          <w:rFonts w:eastAsia="Arial"/>
          <w:rtl/>
          <w:lang w:val="ar-SA" w:eastAsia="ar-SA"/>
        </w:rPr>
      </w:pPr>
      <w:r w:rsidRPr="00872B28">
        <w:rPr>
          <w:rFonts w:eastAsia="Arial"/>
          <w:rtl/>
          <w:lang w:val="ar-SA" w:eastAsia="ar-SA"/>
        </w:rPr>
        <w:t>5-</w:t>
      </w:r>
      <w:r w:rsidRPr="00872B28">
        <w:rPr>
          <w:rFonts w:eastAsia="Arial"/>
          <w:rtl/>
          <w:lang w:val="ar-SA" w:eastAsia="ar-SA"/>
        </w:rPr>
        <w:tab/>
      </w:r>
      <w:r w:rsidR="00D10DC2">
        <w:rPr>
          <w:rFonts w:eastAsia="Arial" w:hint="cs"/>
          <w:rtl/>
          <w:lang w:val="ar-SA" w:eastAsia="ar-SA"/>
        </w:rPr>
        <w:t>إن الذين</w:t>
      </w:r>
      <w:r w:rsidRPr="00872B28">
        <w:rPr>
          <w:rFonts w:eastAsia="Arial"/>
          <w:rtl/>
          <w:lang w:val="ar-SA" w:eastAsia="ar-SA"/>
        </w:rPr>
        <w:t xml:space="preserve"> صاغوا الاتفاقية </w:t>
      </w:r>
      <w:r w:rsidR="00D10DC2">
        <w:rPr>
          <w:rFonts w:eastAsia="Arial" w:hint="cs"/>
          <w:rtl/>
          <w:lang w:val="ar-SA" w:eastAsia="ar-SA"/>
        </w:rPr>
        <w:t xml:space="preserve">كانوا </w:t>
      </w:r>
      <w:r w:rsidRPr="00872B28">
        <w:rPr>
          <w:rFonts w:eastAsia="Arial"/>
          <w:rtl/>
          <w:lang w:val="ar-SA" w:eastAsia="ar-SA"/>
        </w:rPr>
        <w:t>يدركون تمام الإدراك إسهام الخطاب في إيجاد جو من الكراهية العنصرية والتمييز العنصري، و</w:t>
      </w:r>
      <w:r w:rsidR="00D10DC2">
        <w:rPr>
          <w:rFonts w:eastAsia="Arial" w:hint="cs"/>
          <w:rtl/>
          <w:lang w:val="ar-SA" w:eastAsia="ar-SA"/>
        </w:rPr>
        <w:t xml:space="preserve">قد </w:t>
      </w:r>
      <w:r w:rsidRPr="00872B28">
        <w:rPr>
          <w:rFonts w:eastAsia="Arial"/>
          <w:rtl/>
          <w:lang w:val="ar-SA" w:eastAsia="ar-SA"/>
        </w:rPr>
        <w:t>حللوا بإسها</w:t>
      </w:r>
      <w:r w:rsidR="00D10DC2">
        <w:rPr>
          <w:rFonts w:eastAsia="Arial"/>
          <w:rtl/>
          <w:lang w:val="ar-SA" w:eastAsia="ar-SA"/>
        </w:rPr>
        <w:t>ب الأخطار التي يطرحها. ولا</w:t>
      </w:r>
      <w:r w:rsidR="00D10DC2">
        <w:rPr>
          <w:rFonts w:eastAsia="Arial" w:hint="cs"/>
          <w:rtl/>
          <w:lang w:val="ar-SA" w:eastAsia="ar-SA"/>
        </w:rPr>
        <w:t> </w:t>
      </w:r>
      <w:r w:rsidR="00D10DC2">
        <w:rPr>
          <w:rFonts w:eastAsia="Arial"/>
          <w:rtl/>
          <w:lang w:val="ar-SA" w:eastAsia="ar-SA"/>
        </w:rPr>
        <w:t>يشار</w:t>
      </w:r>
      <w:r w:rsidRPr="00872B28">
        <w:rPr>
          <w:rFonts w:eastAsia="Arial"/>
          <w:rtl/>
          <w:lang w:val="ar-SA" w:eastAsia="ar-SA"/>
        </w:rPr>
        <w:t xml:space="preserve"> في </w:t>
      </w:r>
      <w:r w:rsidR="00D10DC2">
        <w:rPr>
          <w:rFonts w:eastAsia="Arial" w:hint="cs"/>
          <w:rtl/>
          <w:lang w:val="ar-SA" w:eastAsia="ar-SA"/>
        </w:rPr>
        <w:t xml:space="preserve">ديباجة </w:t>
      </w:r>
      <w:r w:rsidR="00D10DC2">
        <w:rPr>
          <w:rFonts w:eastAsia="Arial"/>
          <w:rtl/>
          <w:lang w:val="ar-SA" w:eastAsia="ar-SA"/>
        </w:rPr>
        <w:t>الاتفاقية</w:t>
      </w:r>
      <w:r w:rsidRPr="00872B28">
        <w:rPr>
          <w:rFonts w:eastAsia="Arial"/>
          <w:rtl/>
          <w:lang w:val="ar-SA" w:eastAsia="ar-SA"/>
        </w:rPr>
        <w:t xml:space="preserve"> إلى </w:t>
      </w:r>
      <w:r w:rsidR="008B2EC2">
        <w:rPr>
          <w:rFonts w:eastAsia="Arial"/>
          <w:rtl/>
          <w:lang w:val="ar-SA" w:eastAsia="ar-SA"/>
        </w:rPr>
        <w:t>العنصرية إلا في سياق "</w:t>
      </w:r>
      <w:r w:rsidRPr="00872B28">
        <w:rPr>
          <w:rFonts w:eastAsia="Arial"/>
          <w:rtl/>
          <w:lang w:val="ar-SA" w:eastAsia="ar-SA"/>
        </w:rPr>
        <w:t>المذاهب والممارسات العنصرية" في</w:t>
      </w:r>
      <w:r w:rsidR="00D10DC2">
        <w:rPr>
          <w:rFonts w:eastAsia="Arial" w:hint="cs"/>
          <w:rtl/>
          <w:lang w:val="ar-SA" w:eastAsia="ar-SA"/>
        </w:rPr>
        <w:t> </w:t>
      </w:r>
      <w:r w:rsidR="00D10DC2">
        <w:rPr>
          <w:rFonts w:eastAsia="Arial"/>
          <w:rtl/>
          <w:lang w:val="ar-SA" w:eastAsia="ar-SA"/>
        </w:rPr>
        <w:t>الديباجة،</w:t>
      </w:r>
      <w:r w:rsidRPr="00872B28">
        <w:rPr>
          <w:rFonts w:eastAsia="Arial"/>
          <w:rtl/>
          <w:lang w:val="ar-SA" w:eastAsia="ar-SA"/>
        </w:rPr>
        <w:t xml:space="preserve"> وهي عبارة ترتبط ارتباط</w:t>
      </w:r>
      <w:r w:rsidR="008B2EC2">
        <w:rPr>
          <w:rFonts w:eastAsia="Arial"/>
          <w:rtl/>
          <w:lang w:val="ar-SA" w:eastAsia="ar-SA"/>
        </w:rPr>
        <w:t xml:space="preserve">اً </w:t>
      </w:r>
      <w:r w:rsidRPr="00872B28">
        <w:rPr>
          <w:rFonts w:eastAsia="Arial"/>
          <w:rtl/>
          <w:lang w:val="ar-SA" w:eastAsia="ar-SA"/>
        </w:rPr>
        <w:t>وثيق</w:t>
      </w:r>
      <w:r w:rsidR="008B2EC2">
        <w:rPr>
          <w:rFonts w:eastAsia="Arial"/>
          <w:rtl/>
          <w:lang w:val="ar-SA" w:eastAsia="ar-SA"/>
        </w:rPr>
        <w:t xml:space="preserve">اً </w:t>
      </w:r>
      <w:r w:rsidRPr="00872B28">
        <w:rPr>
          <w:rFonts w:eastAsia="Arial"/>
          <w:rtl/>
          <w:lang w:val="ar-SA" w:eastAsia="ar-SA"/>
        </w:rPr>
        <w:t>بإدانة نشر الأفكار القائلة بالتفوق العرقي في المادة</w:t>
      </w:r>
      <w:r w:rsidR="00D10DC2">
        <w:rPr>
          <w:rFonts w:eastAsia="Arial" w:hint="cs"/>
          <w:rtl/>
          <w:lang w:val="ar-SA" w:eastAsia="ar-SA"/>
        </w:rPr>
        <w:t> </w:t>
      </w:r>
      <w:r w:rsidRPr="00872B28">
        <w:rPr>
          <w:rFonts w:eastAsia="Arial"/>
          <w:rtl/>
          <w:lang w:val="ar-SA" w:eastAsia="ar-SA"/>
        </w:rPr>
        <w:t>4. وبالرغم من أن مصطلح خطاب التحريض على الكراهية لم يستخدم صراحة في</w:t>
      </w:r>
      <w:r w:rsidR="00D10DC2">
        <w:rPr>
          <w:rFonts w:eastAsia="Arial" w:hint="cs"/>
          <w:rtl/>
          <w:lang w:val="ar-SA" w:eastAsia="ar-SA"/>
        </w:rPr>
        <w:t> </w:t>
      </w:r>
      <w:r w:rsidRPr="00872B28">
        <w:rPr>
          <w:rFonts w:eastAsia="Arial"/>
          <w:rtl/>
          <w:lang w:val="ar-SA" w:eastAsia="ar-SA"/>
        </w:rPr>
        <w:t xml:space="preserve">الاتفاقية، فإن هذا الافتقار إلى الإشارة الصريحة لم يمنع اللجنة من تحديد وتسمية ظواهر خطاب التحريض على الكراهية واستكشاف العلاقة بين ممارسات الخطاب ومعايير الاتفاقية. وتركز هذه التوصية على مجموع أحكام الاتفاقية التي تمكن بشكل تراكمي من تحديد </w:t>
      </w:r>
      <w:proofErr w:type="spellStart"/>
      <w:r w:rsidRPr="00872B28">
        <w:rPr>
          <w:rFonts w:eastAsia="Arial"/>
          <w:rtl/>
          <w:lang w:val="ar-SA" w:eastAsia="ar-SA"/>
        </w:rPr>
        <w:t>التعابير</w:t>
      </w:r>
      <w:proofErr w:type="spellEnd"/>
      <w:r w:rsidRPr="00872B28">
        <w:rPr>
          <w:rFonts w:eastAsia="Arial"/>
          <w:rtl/>
          <w:lang w:val="ar-SA" w:eastAsia="ar-SA"/>
        </w:rPr>
        <w:t xml:space="preserve"> التي تشكل خطاب تحريض على الكراهية.</w:t>
      </w:r>
    </w:p>
    <w:p w:rsidR="0076779E" w:rsidRPr="00872B28" w:rsidRDefault="0076779E" w:rsidP="00D10DC2">
      <w:pPr>
        <w:pStyle w:val="SingleTxtGA"/>
        <w:rPr>
          <w:rFonts w:eastAsia="Arial"/>
          <w:rtl/>
          <w:lang w:val="ar-SA" w:eastAsia="ar-SA"/>
        </w:rPr>
      </w:pPr>
      <w:r w:rsidRPr="00872B28">
        <w:rPr>
          <w:rFonts w:eastAsia="Arial"/>
          <w:rtl/>
          <w:lang w:val="ar-SA" w:eastAsia="ar-SA"/>
        </w:rPr>
        <w:t>6-</w:t>
      </w:r>
      <w:r w:rsidRPr="00872B28">
        <w:rPr>
          <w:rFonts w:eastAsia="Arial"/>
          <w:rtl/>
          <w:lang w:val="ar-SA" w:eastAsia="ar-SA"/>
        </w:rPr>
        <w:tab/>
        <w:t xml:space="preserve">وقد شمل </w:t>
      </w:r>
      <w:r w:rsidR="00D10DC2">
        <w:rPr>
          <w:rFonts w:eastAsia="Arial"/>
          <w:rtl/>
          <w:lang w:val="ar-SA" w:eastAsia="ar-SA"/>
        </w:rPr>
        <w:t>خطاب الت</w:t>
      </w:r>
      <w:r w:rsidR="00D10DC2">
        <w:rPr>
          <w:rFonts w:eastAsia="Arial" w:hint="cs"/>
          <w:rtl/>
          <w:lang w:val="ar-SA" w:eastAsia="ar-SA"/>
        </w:rPr>
        <w:t>حري</w:t>
      </w:r>
      <w:r w:rsidRPr="00872B28">
        <w:rPr>
          <w:rFonts w:eastAsia="Arial"/>
          <w:rtl/>
          <w:lang w:val="ar-SA" w:eastAsia="ar-SA"/>
        </w:rPr>
        <w:t xml:space="preserve">ض على الكراهية العنصرية الذي </w:t>
      </w:r>
      <w:proofErr w:type="spellStart"/>
      <w:r w:rsidRPr="00872B28">
        <w:rPr>
          <w:rFonts w:eastAsia="Arial"/>
          <w:rtl/>
          <w:lang w:val="ar-SA" w:eastAsia="ar-SA"/>
        </w:rPr>
        <w:t>تنوول</w:t>
      </w:r>
      <w:proofErr w:type="spellEnd"/>
      <w:r w:rsidRPr="00872B28">
        <w:rPr>
          <w:rFonts w:eastAsia="Arial"/>
          <w:rtl/>
          <w:lang w:val="ar-SA" w:eastAsia="ar-SA"/>
        </w:rPr>
        <w:t xml:space="preserve"> في </w:t>
      </w:r>
      <w:r w:rsidR="00D10DC2">
        <w:rPr>
          <w:rFonts w:eastAsia="Arial" w:hint="cs"/>
          <w:rtl/>
          <w:lang w:val="ar-SA" w:eastAsia="ar-SA"/>
        </w:rPr>
        <w:t>ممارسات</w:t>
      </w:r>
      <w:r w:rsidRPr="00872B28">
        <w:rPr>
          <w:rFonts w:eastAsia="Arial"/>
          <w:rtl/>
          <w:lang w:val="ar-SA" w:eastAsia="ar-SA"/>
        </w:rPr>
        <w:t xml:space="preserve"> اللجنة جميع أشكال الخطاب المحددة المشار إليها في المادة 4 الموجهة ضد الفئات المعترف به في المادة</w:t>
      </w:r>
      <w:r w:rsidR="00D10DC2">
        <w:rPr>
          <w:rFonts w:eastAsia="Arial" w:hint="cs"/>
          <w:bCs/>
          <w:rtl/>
          <w:lang w:val="ar-SA" w:eastAsia="ar-SA"/>
        </w:rPr>
        <w:t> </w:t>
      </w:r>
      <w:r w:rsidRPr="00872B28">
        <w:rPr>
          <w:rFonts w:eastAsia="Arial"/>
          <w:rtl/>
          <w:lang w:val="ar-SA" w:eastAsia="ar-SA"/>
        </w:rPr>
        <w:t>1 من الاتفاقية</w:t>
      </w:r>
      <w:r w:rsidR="00D10DC2">
        <w:rPr>
          <w:rFonts w:eastAsia="Arial" w:hint="cs"/>
          <w:rtl/>
          <w:lang w:val="ar-SA" w:eastAsia="ar-SA"/>
        </w:rPr>
        <w:t xml:space="preserve"> </w:t>
      </w:r>
      <w:r w:rsidR="00D10DC2">
        <w:rPr>
          <w:rFonts w:eastAsia="Arial"/>
          <w:rtl/>
          <w:lang w:val="ar-SA" w:eastAsia="ar-SA"/>
        </w:rPr>
        <w:t xml:space="preserve">- </w:t>
      </w:r>
      <w:r w:rsidRPr="00872B28">
        <w:rPr>
          <w:rFonts w:eastAsia="Arial"/>
          <w:rtl/>
          <w:lang w:val="ar-SA" w:eastAsia="ar-SA"/>
        </w:rPr>
        <w:t xml:space="preserve">التي تحظر التمييز على أساس العرق أو اللون أو النسب أو الأصل القومي أو </w:t>
      </w:r>
      <w:proofErr w:type="spellStart"/>
      <w:r w:rsidRPr="00872B28">
        <w:rPr>
          <w:rFonts w:eastAsia="Arial"/>
          <w:rtl/>
          <w:lang w:val="ar-SA" w:eastAsia="ar-SA"/>
        </w:rPr>
        <w:t>الإثني</w:t>
      </w:r>
      <w:proofErr w:type="spellEnd"/>
      <w:r w:rsidR="00D10DC2">
        <w:rPr>
          <w:rFonts w:eastAsia="Arial" w:hint="cs"/>
          <w:rtl/>
          <w:lang w:val="ar-SA" w:eastAsia="ar-SA"/>
        </w:rPr>
        <w:t xml:space="preserve"> </w:t>
      </w:r>
      <w:r w:rsidRPr="00872B28">
        <w:rPr>
          <w:rFonts w:eastAsia="Arial"/>
          <w:rtl/>
          <w:lang w:val="ar-SA" w:eastAsia="ar-SA"/>
        </w:rPr>
        <w:t>-</w:t>
      </w:r>
      <w:r w:rsidR="00D10DC2">
        <w:rPr>
          <w:rFonts w:eastAsia="Arial" w:hint="cs"/>
          <w:rtl/>
          <w:lang w:val="ar-SA" w:eastAsia="ar-SA"/>
        </w:rPr>
        <w:t xml:space="preserve"> </w:t>
      </w:r>
      <w:r w:rsidRPr="00872B28">
        <w:rPr>
          <w:rFonts w:eastAsia="Arial"/>
          <w:rtl/>
          <w:lang w:val="ar-SA" w:eastAsia="ar-SA"/>
        </w:rPr>
        <w:t>مثل الشعوب الأصلية، والجما</w:t>
      </w:r>
      <w:r w:rsidR="00D10DC2">
        <w:rPr>
          <w:rFonts w:eastAsia="Arial"/>
          <w:rtl/>
          <w:lang w:val="ar-SA" w:eastAsia="ar-SA"/>
        </w:rPr>
        <w:t>عات القائمة على النسب، والمهاجر</w:t>
      </w:r>
      <w:r w:rsidR="00D10DC2">
        <w:rPr>
          <w:rFonts w:eastAsia="Arial" w:hint="cs"/>
          <w:rtl/>
          <w:lang w:val="ar-SA" w:eastAsia="ar-SA"/>
        </w:rPr>
        <w:t>ي</w:t>
      </w:r>
      <w:r w:rsidRPr="00872B28">
        <w:rPr>
          <w:rFonts w:eastAsia="Arial"/>
          <w:rtl/>
          <w:lang w:val="ar-SA" w:eastAsia="ar-SA"/>
        </w:rPr>
        <w:t>ن أو</w:t>
      </w:r>
      <w:r w:rsidR="00D10DC2">
        <w:rPr>
          <w:rFonts w:eastAsia="Arial" w:hint="cs"/>
          <w:rtl/>
          <w:lang w:val="ar-SA" w:eastAsia="ar-SA"/>
        </w:rPr>
        <w:t> </w:t>
      </w:r>
      <w:r w:rsidRPr="00872B28">
        <w:rPr>
          <w:rFonts w:eastAsia="Arial"/>
          <w:rtl/>
          <w:lang w:val="ar-SA" w:eastAsia="ar-SA"/>
        </w:rPr>
        <w:t xml:space="preserve">غير المواطنين، بما في ذلك خدم المنازل المهاجرون واللاجئون وطالبو اللجوء، وكذا الخطاب الموجه ضد نساء هذه الفئات أو غيرها من الفئات </w:t>
      </w:r>
      <w:r w:rsidR="00D10DC2">
        <w:rPr>
          <w:rFonts w:eastAsia="Arial" w:hint="cs"/>
          <w:rtl/>
          <w:lang w:val="ar-SA" w:eastAsia="ar-SA"/>
        </w:rPr>
        <w:t>الضعيفة.</w:t>
      </w:r>
      <w:r w:rsidRPr="00872B28">
        <w:rPr>
          <w:rFonts w:eastAsia="Arial"/>
          <w:rtl/>
          <w:lang w:val="ar-SA" w:eastAsia="ar-SA"/>
        </w:rPr>
        <w:t xml:space="preserve"> وفي ضوء مبدأ التقاطع، واعتبار</w:t>
      </w:r>
      <w:r w:rsidR="008B2EC2">
        <w:rPr>
          <w:rFonts w:eastAsia="Arial"/>
          <w:rtl/>
          <w:lang w:val="ar-SA" w:eastAsia="ar-SA"/>
        </w:rPr>
        <w:t xml:space="preserve">اً </w:t>
      </w:r>
      <w:r w:rsidRPr="00872B28">
        <w:rPr>
          <w:rFonts w:eastAsia="Arial"/>
          <w:rtl/>
          <w:lang w:val="ar-SA" w:eastAsia="ar-SA"/>
        </w:rPr>
        <w:t>لعدم جواز منع "انتقاد الزعماء الدينيين أو التعليق على مذهب ديني أو</w:t>
      </w:r>
      <w:r w:rsidR="00D10DC2">
        <w:rPr>
          <w:rFonts w:eastAsia="Arial" w:hint="cs"/>
          <w:rtl/>
          <w:lang w:val="ar-SA" w:eastAsia="ar-SA"/>
        </w:rPr>
        <w:t> </w:t>
      </w:r>
      <w:r w:rsidRPr="00872B28">
        <w:rPr>
          <w:rFonts w:eastAsia="Arial"/>
          <w:rtl/>
          <w:lang w:val="ar-SA" w:eastAsia="ar-SA"/>
        </w:rPr>
        <w:t>مبادئ عقائدية"</w:t>
      </w:r>
      <w:r w:rsidR="00D10DC2">
        <w:rPr>
          <w:rFonts w:eastAsia="Arial"/>
          <w:vertAlign w:val="superscript"/>
          <w:rtl/>
          <w:lang w:val="ar-SA" w:eastAsia="ar-SA"/>
        </w:rPr>
        <w:t>(</w:t>
      </w:r>
      <w:r w:rsidR="00D10DC2">
        <w:rPr>
          <w:rStyle w:val="FootnoteReference"/>
          <w:rFonts w:eastAsia="Arial"/>
          <w:rtl/>
          <w:lang w:val="ar-SA" w:eastAsia="ar-SA"/>
        </w:rPr>
        <w:footnoteReference w:id="11"/>
      </w:r>
      <w:r w:rsidR="00D10DC2">
        <w:rPr>
          <w:rFonts w:eastAsia="Arial"/>
          <w:vertAlign w:val="superscript"/>
          <w:rtl/>
          <w:lang w:val="ar-SA" w:eastAsia="ar-SA"/>
        </w:rPr>
        <w:t>)</w:t>
      </w:r>
      <w:r w:rsidR="00D10DC2">
        <w:rPr>
          <w:rFonts w:eastAsia="Arial"/>
          <w:rtl/>
          <w:lang w:val="ar-SA" w:eastAsia="ar-SA"/>
        </w:rPr>
        <w:t xml:space="preserve"> أو المعاقبة علي</w:t>
      </w:r>
      <w:r w:rsidR="00D10DC2">
        <w:rPr>
          <w:rFonts w:eastAsia="Arial" w:hint="cs"/>
          <w:rtl/>
          <w:lang w:val="ar-SA" w:eastAsia="ar-SA"/>
        </w:rPr>
        <w:t xml:space="preserve"> ذلك</w:t>
      </w:r>
      <w:r w:rsidRPr="00872B28">
        <w:rPr>
          <w:rFonts w:eastAsia="Arial"/>
          <w:rtl/>
          <w:lang w:val="ar-SA" w:eastAsia="ar-SA"/>
        </w:rPr>
        <w:t xml:space="preserve">، </w:t>
      </w:r>
      <w:r w:rsidR="00D10DC2">
        <w:rPr>
          <w:rFonts w:eastAsia="Arial" w:hint="cs"/>
          <w:rtl/>
          <w:lang w:val="ar-SA" w:eastAsia="ar-SA"/>
        </w:rPr>
        <w:t>انصرف</w:t>
      </w:r>
      <w:r w:rsidR="00D10DC2">
        <w:rPr>
          <w:rFonts w:eastAsia="Arial"/>
          <w:rtl/>
          <w:lang w:val="ar-SA" w:eastAsia="ar-SA"/>
        </w:rPr>
        <w:t xml:space="preserve"> انتباه اللجنة</w:t>
      </w:r>
      <w:r w:rsidRPr="00872B28">
        <w:rPr>
          <w:rFonts w:eastAsia="Arial"/>
          <w:rtl/>
          <w:lang w:val="ar-SA" w:eastAsia="ar-SA"/>
        </w:rPr>
        <w:t xml:space="preserve"> أيض</w:t>
      </w:r>
      <w:r w:rsidR="008B2EC2">
        <w:rPr>
          <w:rFonts w:eastAsia="Arial"/>
          <w:rtl/>
          <w:lang w:val="ar-SA" w:eastAsia="ar-SA"/>
        </w:rPr>
        <w:t xml:space="preserve">اً </w:t>
      </w:r>
      <w:r w:rsidRPr="00872B28">
        <w:rPr>
          <w:rFonts w:eastAsia="Arial"/>
          <w:rtl/>
          <w:lang w:val="ar-SA" w:eastAsia="ar-SA"/>
        </w:rPr>
        <w:t xml:space="preserve">إلى خطاب التحريض على الكراهية الذي يستهدف الأشخاص الذين ينتمون إلى جماعات </w:t>
      </w:r>
      <w:proofErr w:type="spellStart"/>
      <w:r w:rsidRPr="00872B28">
        <w:rPr>
          <w:rFonts w:eastAsia="Arial"/>
          <w:rtl/>
          <w:lang w:val="ar-SA" w:eastAsia="ar-SA"/>
        </w:rPr>
        <w:t>إثنية</w:t>
      </w:r>
      <w:proofErr w:type="spellEnd"/>
      <w:r w:rsidRPr="00872B28">
        <w:rPr>
          <w:rFonts w:eastAsia="Arial"/>
          <w:rtl/>
          <w:lang w:val="ar-SA" w:eastAsia="ar-SA"/>
        </w:rPr>
        <w:t xml:space="preserve"> تعتنق أو</w:t>
      </w:r>
      <w:r w:rsidR="00D10DC2">
        <w:rPr>
          <w:rFonts w:eastAsia="Arial" w:hint="cs"/>
          <w:rtl/>
          <w:lang w:val="ar-SA" w:eastAsia="ar-SA"/>
        </w:rPr>
        <w:t> </w:t>
      </w:r>
      <w:r w:rsidRPr="00872B28">
        <w:rPr>
          <w:rFonts w:eastAsia="Arial"/>
          <w:rtl/>
          <w:lang w:val="ar-SA" w:eastAsia="ar-SA"/>
        </w:rPr>
        <w:t>تما</w:t>
      </w:r>
      <w:r w:rsidR="00D10DC2">
        <w:rPr>
          <w:rFonts w:eastAsia="Arial"/>
          <w:rtl/>
          <w:lang w:val="ar-SA" w:eastAsia="ar-SA"/>
        </w:rPr>
        <w:t>رس دين</w:t>
      </w:r>
      <w:r w:rsidR="008B2EC2">
        <w:rPr>
          <w:rFonts w:eastAsia="Arial"/>
          <w:rtl/>
          <w:lang w:val="ar-SA" w:eastAsia="ar-SA"/>
        </w:rPr>
        <w:t xml:space="preserve">اً </w:t>
      </w:r>
      <w:r w:rsidR="00D10DC2" w:rsidRPr="00D10DC2">
        <w:rPr>
          <w:rFonts w:eastAsia="Arial"/>
          <w:spacing w:val="-4"/>
          <w:rtl/>
          <w:lang w:val="ar-SA" w:eastAsia="ar-SA"/>
        </w:rPr>
        <w:t>مختلف</w:t>
      </w:r>
      <w:r w:rsidR="008B2EC2">
        <w:rPr>
          <w:rFonts w:eastAsia="Arial"/>
          <w:spacing w:val="-4"/>
          <w:rtl/>
          <w:lang w:val="ar-SA" w:eastAsia="ar-SA"/>
        </w:rPr>
        <w:t xml:space="preserve">اً </w:t>
      </w:r>
      <w:r w:rsidR="00D10DC2" w:rsidRPr="00D10DC2">
        <w:rPr>
          <w:rFonts w:eastAsia="Arial"/>
          <w:spacing w:val="-4"/>
          <w:rtl/>
          <w:lang w:val="ar-SA" w:eastAsia="ar-SA"/>
        </w:rPr>
        <w:t>عن دي</w:t>
      </w:r>
      <w:r w:rsidR="00D10DC2" w:rsidRPr="00D10DC2">
        <w:rPr>
          <w:rFonts w:eastAsia="Arial" w:hint="cs"/>
          <w:spacing w:val="-4"/>
          <w:rtl/>
          <w:lang w:val="ar-SA" w:eastAsia="ar-SA"/>
        </w:rPr>
        <w:t>ن</w:t>
      </w:r>
      <w:r w:rsidR="00D10DC2" w:rsidRPr="00D10DC2">
        <w:rPr>
          <w:rFonts w:eastAsia="Arial"/>
          <w:spacing w:val="-4"/>
          <w:rtl/>
          <w:lang w:val="ar-SA" w:eastAsia="ar-SA"/>
        </w:rPr>
        <w:t xml:space="preserve"> الأغلبية،</w:t>
      </w:r>
      <w:r w:rsidRPr="00D10DC2">
        <w:rPr>
          <w:rFonts w:eastAsia="Arial"/>
          <w:spacing w:val="-4"/>
          <w:rtl/>
          <w:lang w:val="ar-SA" w:eastAsia="ar-SA"/>
        </w:rPr>
        <w:t xml:space="preserve"> بما في ذلك </w:t>
      </w:r>
      <w:proofErr w:type="spellStart"/>
      <w:r w:rsidR="00D10DC2" w:rsidRPr="00D10DC2">
        <w:rPr>
          <w:rFonts w:eastAsia="Arial" w:hint="cs"/>
          <w:spacing w:val="-4"/>
          <w:rtl/>
          <w:lang w:val="ar-SA" w:eastAsia="ar-SA"/>
        </w:rPr>
        <w:t>التعابير</w:t>
      </w:r>
      <w:proofErr w:type="spellEnd"/>
      <w:r w:rsidR="00D10DC2" w:rsidRPr="00D10DC2">
        <w:rPr>
          <w:rFonts w:eastAsia="Arial" w:hint="cs"/>
          <w:spacing w:val="-4"/>
          <w:rtl/>
          <w:lang w:val="ar-SA" w:eastAsia="ar-SA"/>
        </w:rPr>
        <w:t xml:space="preserve"> التي تنم عن</w:t>
      </w:r>
      <w:r w:rsidRPr="00D10DC2">
        <w:rPr>
          <w:rFonts w:eastAsia="Arial"/>
          <w:spacing w:val="-4"/>
          <w:rtl/>
          <w:lang w:val="ar-SA" w:eastAsia="ar-SA"/>
        </w:rPr>
        <w:t xml:space="preserve"> </w:t>
      </w:r>
      <w:proofErr w:type="spellStart"/>
      <w:r w:rsidRPr="00D10DC2">
        <w:rPr>
          <w:rFonts w:eastAsia="Arial"/>
          <w:spacing w:val="-4"/>
          <w:rtl/>
          <w:lang w:val="ar-SA" w:eastAsia="ar-SA"/>
        </w:rPr>
        <w:t>رهاب</w:t>
      </w:r>
      <w:proofErr w:type="spellEnd"/>
      <w:r w:rsidRPr="00D10DC2">
        <w:rPr>
          <w:rFonts w:eastAsia="Arial"/>
          <w:spacing w:val="-4"/>
          <w:rtl/>
          <w:lang w:val="ar-SA" w:eastAsia="ar-SA"/>
        </w:rPr>
        <w:t xml:space="preserve"> الإسلام ومعاداة السامية وما شابه</w:t>
      </w:r>
      <w:r w:rsidRPr="00872B28">
        <w:rPr>
          <w:rFonts w:eastAsia="Arial"/>
          <w:rtl/>
          <w:lang w:val="ar-SA" w:eastAsia="ar-SA"/>
        </w:rPr>
        <w:t xml:space="preserve"> ذلك من مظاهر الكراهية لمجموعات </w:t>
      </w:r>
      <w:proofErr w:type="spellStart"/>
      <w:r w:rsidRPr="00872B28">
        <w:rPr>
          <w:rFonts w:eastAsia="Arial"/>
          <w:rtl/>
          <w:lang w:val="ar-SA" w:eastAsia="ar-SA"/>
        </w:rPr>
        <w:t>إثنية</w:t>
      </w:r>
      <w:proofErr w:type="spellEnd"/>
      <w:r w:rsidR="00D10DC2">
        <w:rPr>
          <w:rFonts w:eastAsia="Arial" w:hint="cs"/>
          <w:rtl/>
          <w:lang w:val="ar-SA" w:eastAsia="ar-SA"/>
        </w:rPr>
        <w:t xml:space="preserve"> </w:t>
      </w:r>
      <w:r w:rsidRPr="00872B28">
        <w:rPr>
          <w:rFonts w:eastAsia="Arial"/>
          <w:rtl/>
          <w:lang w:val="ar-SA" w:eastAsia="ar-SA"/>
        </w:rPr>
        <w:t>-</w:t>
      </w:r>
      <w:r w:rsidR="00D10DC2">
        <w:rPr>
          <w:rFonts w:eastAsia="Arial" w:hint="cs"/>
          <w:rtl/>
          <w:lang w:val="ar-SA" w:eastAsia="ar-SA"/>
        </w:rPr>
        <w:t xml:space="preserve"> </w:t>
      </w:r>
      <w:r w:rsidRPr="00872B28">
        <w:rPr>
          <w:rFonts w:eastAsia="Arial"/>
          <w:rtl/>
          <w:lang w:val="ar-SA" w:eastAsia="ar-SA"/>
        </w:rPr>
        <w:t>دينية، وكذلك المظاهر المتطرفة للكراهية من مثل التحريض على الإبادة الجماعية وعلى الإرهاب. كما كان تنميط ووصم أعضاء مجموعات محمية موضوع</w:t>
      </w:r>
      <w:r w:rsidR="008B2EC2">
        <w:rPr>
          <w:rFonts w:eastAsia="Arial"/>
          <w:rtl/>
          <w:lang w:val="ar-SA" w:eastAsia="ar-SA"/>
        </w:rPr>
        <w:t xml:space="preserve">اً </w:t>
      </w:r>
      <w:r w:rsidRPr="00872B28">
        <w:rPr>
          <w:rFonts w:eastAsia="Arial"/>
          <w:rtl/>
          <w:lang w:val="ar-SA" w:eastAsia="ar-SA"/>
        </w:rPr>
        <w:t>لإبداء القلق و</w:t>
      </w:r>
      <w:r w:rsidR="00D10DC2">
        <w:rPr>
          <w:rFonts w:eastAsia="Arial" w:hint="cs"/>
          <w:rtl/>
          <w:lang w:val="ar-SA" w:eastAsia="ar-SA"/>
        </w:rPr>
        <w:t>ل</w:t>
      </w:r>
      <w:r w:rsidR="00D10DC2">
        <w:rPr>
          <w:rFonts w:eastAsia="Arial"/>
          <w:rtl/>
          <w:lang w:val="ar-SA" w:eastAsia="ar-SA"/>
        </w:rPr>
        <w:t xml:space="preserve">تقديم </w:t>
      </w:r>
      <w:r w:rsidRPr="00872B28">
        <w:rPr>
          <w:rFonts w:eastAsia="Arial"/>
          <w:rtl/>
          <w:lang w:val="ar-SA" w:eastAsia="ar-SA"/>
        </w:rPr>
        <w:t>توصيات اعتمدتها اللجنة.</w:t>
      </w:r>
    </w:p>
    <w:p w:rsidR="0076779E" w:rsidRPr="00872B28" w:rsidRDefault="0076779E" w:rsidP="00D10DC2">
      <w:pPr>
        <w:pStyle w:val="SingleTxtGA"/>
        <w:rPr>
          <w:rFonts w:eastAsia="Arial"/>
          <w:rtl/>
          <w:lang w:val="ar-SA" w:eastAsia="ar-SA"/>
        </w:rPr>
      </w:pPr>
      <w:r w:rsidRPr="00872B28">
        <w:rPr>
          <w:rFonts w:eastAsia="Arial"/>
          <w:rtl/>
          <w:lang w:val="ar-SA" w:eastAsia="ar-SA"/>
        </w:rPr>
        <w:t>7-</w:t>
      </w:r>
      <w:r w:rsidRPr="00872B28">
        <w:rPr>
          <w:rFonts w:eastAsia="Arial"/>
          <w:rtl/>
          <w:lang w:val="ar-SA" w:eastAsia="ar-SA"/>
        </w:rPr>
        <w:tab/>
        <w:t xml:space="preserve">ويمكن </w:t>
      </w:r>
      <w:r w:rsidR="00D10DC2">
        <w:rPr>
          <w:rFonts w:eastAsia="Arial" w:hint="cs"/>
          <w:rtl/>
          <w:lang w:val="ar-SA" w:eastAsia="ar-SA"/>
        </w:rPr>
        <w:t xml:space="preserve">أن يتخذ </w:t>
      </w:r>
      <w:r w:rsidRPr="00872B28">
        <w:rPr>
          <w:rFonts w:eastAsia="Arial"/>
          <w:rtl/>
          <w:lang w:val="ar-SA" w:eastAsia="ar-SA"/>
        </w:rPr>
        <w:t>خطاب التحريض على الكراهية العنصرية أشكال</w:t>
      </w:r>
      <w:r w:rsidR="008B2EC2">
        <w:rPr>
          <w:rFonts w:eastAsia="Arial"/>
          <w:rtl/>
          <w:lang w:val="ar-SA" w:eastAsia="ar-SA"/>
        </w:rPr>
        <w:t xml:space="preserve">اً </w:t>
      </w:r>
      <w:r w:rsidRPr="00872B28">
        <w:rPr>
          <w:rFonts w:eastAsia="Arial"/>
          <w:rtl/>
          <w:lang w:val="ar-SA" w:eastAsia="ar-SA"/>
        </w:rPr>
        <w:t xml:space="preserve">عديدة لا تقتصر على إبداء ملاحظات عنصرية صريحة. وكما هو الحال بالنسبة للتمييز في إطار المادة 1، قد يستخدم الخطاب المهاجم لمجموعات عرقية أو </w:t>
      </w:r>
      <w:proofErr w:type="spellStart"/>
      <w:r w:rsidRPr="00872B28">
        <w:rPr>
          <w:rFonts w:eastAsia="Arial"/>
          <w:rtl/>
          <w:lang w:val="ar-SA" w:eastAsia="ar-SA"/>
        </w:rPr>
        <w:t>إثنية</w:t>
      </w:r>
      <w:proofErr w:type="spellEnd"/>
      <w:r w:rsidRPr="00872B28">
        <w:rPr>
          <w:rFonts w:eastAsia="Arial"/>
          <w:rtl/>
          <w:lang w:val="ar-SA" w:eastAsia="ar-SA"/>
        </w:rPr>
        <w:t xml:space="preserve"> بعينها لغة غير مباشرة للتستر على أهدافه ومقاصده. وينبغي للدول الأطراف، تماشي</w:t>
      </w:r>
      <w:r w:rsidR="008B2EC2">
        <w:rPr>
          <w:rFonts w:eastAsia="Arial"/>
          <w:rtl/>
          <w:lang w:val="ar-SA" w:eastAsia="ar-SA"/>
        </w:rPr>
        <w:t xml:space="preserve">اً </w:t>
      </w:r>
      <w:r w:rsidRPr="00872B28">
        <w:rPr>
          <w:rFonts w:eastAsia="Arial"/>
          <w:rtl/>
          <w:lang w:val="ar-SA" w:eastAsia="ar-SA"/>
        </w:rPr>
        <w:t xml:space="preserve">مع التزاماتها بموجب الاتفاقية، أن تولي الاهتمام الواجب لجميع </w:t>
      </w:r>
      <w:r w:rsidR="00D10DC2">
        <w:rPr>
          <w:rFonts w:eastAsia="Arial" w:hint="cs"/>
          <w:rtl/>
          <w:lang w:val="ar-SA" w:eastAsia="ar-SA"/>
        </w:rPr>
        <w:t>مظاهر</w:t>
      </w:r>
      <w:r w:rsidRPr="00872B28">
        <w:rPr>
          <w:rFonts w:eastAsia="Arial"/>
          <w:rtl/>
          <w:lang w:val="ar-SA" w:eastAsia="ar-SA"/>
        </w:rPr>
        <w:t xml:space="preserve"> خطاب التحريض على الكراهية العنصرية وأن تتخذ تدابير فعالة </w:t>
      </w:r>
      <w:r w:rsidR="00D10DC2">
        <w:rPr>
          <w:rFonts w:eastAsia="Arial" w:hint="cs"/>
          <w:rtl/>
          <w:lang w:val="ar-SA" w:eastAsia="ar-SA"/>
        </w:rPr>
        <w:t>لمكافحتها</w:t>
      </w:r>
      <w:r w:rsidRPr="00872B28">
        <w:rPr>
          <w:rFonts w:eastAsia="Arial"/>
          <w:rtl/>
          <w:lang w:val="ar-SA" w:eastAsia="ar-SA"/>
        </w:rPr>
        <w:t>. وتسري المبادئ المعبر عنها في هذه التوصية على خطاب التحريض على الكراهية العنصرية، سواء جاء من أفراد أو جماعات، وأي</w:t>
      </w:r>
      <w:r w:rsidR="008B2EC2">
        <w:rPr>
          <w:rFonts w:eastAsia="Arial"/>
          <w:rtl/>
          <w:lang w:val="ar-SA" w:eastAsia="ar-SA"/>
        </w:rPr>
        <w:t xml:space="preserve">اً </w:t>
      </w:r>
      <w:r w:rsidRPr="00872B28">
        <w:rPr>
          <w:rFonts w:eastAsia="Arial"/>
          <w:rtl/>
          <w:lang w:val="ar-SA" w:eastAsia="ar-SA"/>
        </w:rPr>
        <w:t>يكن الشكل الذي يتخذه، وسواء أكان شفوي</w:t>
      </w:r>
      <w:r w:rsidR="008B2EC2">
        <w:rPr>
          <w:rFonts w:eastAsia="Arial"/>
          <w:rtl/>
          <w:lang w:val="ar-SA" w:eastAsia="ar-SA"/>
        </w:rPr>
        <w:t xml:space="preserve">اً </w:t>
      </w:r>
      <w:r w:rsidRPr="00872B28">
        <w:rPr>
          <w:rFonts w:eastAsia="Arial"/>
          <w:rtl/>
          <w:lang w:val="ar-SA" w:eastAsia="ar-SA"/>
        </w:rPr>
        <w:t>أو مطبوع</w:t>
      </w:r>
      <w:r w:rsidR="008B2EC2">
        <w:rPr>
          <w:rFonts w:eastAsia="Arial"/>
          <w:rtl/>
          <w:lang w:val="ar-SA" w:eastAsia="ar-SA"/>
        </w:rPr>
        <w:t xml:space="preserve">اً </w:t>
      </w:r>
      <w:r w:rsidRPr="00872B28">
        <w:rPr>
          <w:rFonts w:eastAsia="Arial"/>
          <w:rtl/>
          <w:lang w:val="ar-SA" w:eastAsia="ar-SA"/>
        </w:rPr>
        <w:t xml:space="preserve">أو نشر من خلال وسائط الإعلام الإلكترونية، بما فيها شبكة الإنترنت ومواقع شبكات التواصل الاجتماعي، وكذا أشكال التعبير غير الشفوية من قبيل إبداء الرموز والصور </w:t>
      </w:r>
      <w:r w:rsidR="00D10DC2">
        <w:rPr>
          <w:rFonts w:eastAsia="Arial" w:hint="cs"/>
          <w:rtl/>
          <w:lang w:val="ar-SA" w:eastAsia="ar-SA"/>
        </w:rPr>
        <w:t>وأنواع السلوك</w:t>
      </w:r>
      <w:r w:rsidRPr="00872B28">
        <w:rPr>
          <w:rFonts w:eastAsia="Arial"/>
          <w:rtl/>
          <w:lang w:val="ar-SA" w:eastAsia="ar-SA"/>
        </w:rPr>
        <w:t xml:space="preserve"> العنصرية في التجمعات العامة، بما في ذلك المناسبات الرياضية.</w:t>
      </w:r>
    </w:p>
    <w:p w:rsidR="0076779E" w:rsidRPr="00872B28" w:rsidRDefault="00D10DC2" w:rsidP="00D10DC2">
      <w:pPr>
        <w:pStyle w:val="HChGA"/>
        <w:rPr>
          <w:rFonts w:eastAsia="Arial"/>
          <w:rtl/>
          <w:lang w:val="ar-SA" w:eastAsia="ar-SA"/>
        </w:rPr>
      </w:pPr>
      <w:r>
        <w:rPr>
          <w:rFonts w:eastAsia="Arial"/>
          <w:rtl/>
          <w:lang w:val="ar-SA" w:eastAsia="ar-SA"/>
        </w:rPr>
        <w:tab/>
        <w:t>ثالثاً</w:t>
      </w:r>
      <w:r w:rsidR="0076779E" w:rsidRPr="00872B28">
        <w:rPr>
          <w:rFonts w:eastAsia="Arial"/>
          <w:rtl/>
          <w:lang w:val="ar-SA" w:eastAsia="ar-SA"/>
        </w:rPr>
        <w:t>-</w:t>
      </w:r>
      <w:r w:rsidR="0076779E" w:rsidRPr="00872B28">
        <w:rPr>
          <w:rFonts w:eastAsia="Arial"/>
          <w:rtl/>
          <w:lang w:val="ar-SA" w:eastAsia="ar-SA"/>
        </w:rPr>
        <w:tab/>
        <w:t>موارد الاتفاقية</w:t>
      </w:r>
    </w:p>
    <w:p w:rsidR="0076779E" w:rsidRPr="00872B28" w:rsidRDefault="0076779E" w:rsidP="00D10DC2">
      <w:pPr>
        <w:pStyle w:val="SingleTxtGA"/>
        <w:rPr>
          <w:rFonts w:eastAsia="Arial"/>
          <w:rtl/>
          <w:lang w:val="ar-SA" w:eastAsia="ar-SA"/>
        </w:rPr>
      </w:pPr>
      <w:r>
        <w:rPr>
          <w:rFonts w:eastAsia="Arial"/>
          <w:rtl/>
          <w:lang w:val="ar-SA" w:eastAsia="ar-SA"/>
        </w:rPr>
        <w:t>8-</w:t>
      </w:r>
      <w:r>
        <w:rPr>
          <w:rFonts w:eastAsia="Arial"/>
          <w:rtl/>
          <w:lang w:val="ar-SA" w:eastAsia="ar-SA"/>
        </w:rPr>
        <w:tab/>
      </w:r>
      <w:r w:rsidRPr="00872B28">
        <w:rPr>
          <w:rFonts w:eastAsia="Arial"/>
          <w:rtl/>
          <w:lang w:val="ar-SA" w:eastAsia="ar-SA"/>
        </w:rPr>
        <w:t>يعد تحديد ممارسات خطاب التحريض على الكراهية ومكافحتها جزء</w:t>
      </w:r>
      <w:r w:rsidR="008B2EC2">
        <w:rPr>
          <w:rFonts w:eastAsia="Arial"/>
          <w:rtl/>
          <w:lang w:val="ar-SA" w:eastAsia="ar-SA"/>
        </w:rPr>
        <w:t xml:space="preserve">اً </w:t>
      </w:r>
      <w:r w:rsidRPr="00872B28">
        <w:rPr>
          <w:rFonts w:eastAsia="Arial"/>
          <w:rtl/>
          <w:lang w:val="ar-SA" w:eastAsia="ar-SA"/>
        </w:rPr>
        <w:t>لا يتجزأ من تحقيق مقاصد الاتفاقية</w:t>
      </w:r>
      <w:r w:rsidR="00D10DC2">
        <w:rPr>
          <w:rFonts w:eastAsia="Arial" w:hint="cs"/>
          <w:rtl/>
          <w:lang w:val="ar-SA" w:eastAsia="ar-SA"/>
        </w:rPr>
        <w:t xml:space="preserve"> </w:t>
      </w:r>
      <w:r w:rsidRPr="00872B28">
        <w:rPr>
          <w:rFonts w:eastAsia="Arial"/>
          <w:rtl/>
          <w:lang w:val="ar-SA" w:eastAsia="ar-SA"/>
        </w:rPr>
        <w:t xml:space="preserve">- المكرسة للقضاء على التمييز العنصري بجميع أشكاله. وبالرغم من أن المادة 4 من الاتفاقية استعملت كأداة رئيسية لمكافحة خطاب التحريض على الكراهية، يمكن لمواد أخرى من الاتفاقية أن تسهم إسهامات متميزة </w:t>
      </w:r>
      <w:r w:rsidR="00D10DC2">
        <w:rPr>
          <w:rFonts w:eastAsia="Arial" w:hint="cs"/>
          <w:rtl/>
          <w:lang w:val="ar-SA" w:eastAsia="ar-SA"/>
        </w:rPr>
        <w:t>في</w:t>
      </w:r>
      <w:r w:rsidR="00D10DC2">
        <w:rPr>
          <w:rFonts w:eastAsia="Arial"/>
          <w:rtl/>
          <w:lang w:val="ar-SA" w:eastAsia="ar-SA"/>
        </w:rPr>
        <w:t xml:space="preserve"> تحقيق مقاصدها. و</w:t>
      </w:r>
      <w:r w:rsidR="00D10DC2">
        <w:rPr>
          <w:rFonts w:eastAsia="Arial" w:hint="cs"/>
          <w:rtl/>
          <w:lang w:val="ar-SA" w:eastAsia="ar-SA"/>
        </w:rPr>
        <w:t>إن</w:t>
      </w:r>
      <w:r w:rsidR="00D10DC2">
        <w:rPr>
          <w:rFonts w:eastAsia="Arial"/>
          <w:rtl/>
          <w:lang w:val="ar-SA" w:eastAsia="ar-SA"/>
        </w:rPr>
        <w:t xml:space="preserve"> شرط "المراعاة ال</w:t>
      </w:r>
      <w:r w:rsidR="00D10DC2">
        <w:rPr>
          <w:rFonts w:eastAsia="Arial" w:hint="cs"/>
          <w:rtl/>
          <w:lang w:val="ar-SA" w:eastAsia="ar-SA"/>
        </w:rPr>
        <w:t>واجبة</w:t>
      </w:r>
      <w:r w:rsidRPr="00872B28">
        <w:rPr>
          <w:rFonts w:eastAsia="Arial"/>
          <w:rtl/>
          <w:lang w:val="ar-SA" w:eastAsia="ar-SA"/>
        </w:rPr>
        <w:t xml:space="preserve">" في المادة 4 </w:t>
      </w:r>
      <w:r w:rsidR="00D10DC2">
        <w:rPr>
          <w:rFonts w:eastAsia="Arial" w:hint="cs"/>
          <w:rtl/>
          <w:lang w:val="ar-SA" w:eastAsia="ar-SA"/>
        </w:rPr>
        <w:t xml:space="preserve">يربط </w:t>
      </w:r>
      <w:r w:rsidRPr="00872B28">
        <w:rPr>
          <w:rFonts w:eastAsia="Arial"/>
          <w:rtl/>
          <w:lang w:val="ar-SA" w:eastAsia="ar-SA"/>
        </w:rPr>
        <w:t xml:space="preserve">صراحة </w:t>
      </w:r>
      <w:r w:rsidR="00D10DC2">
        <w:rPr>
          <w:rFonts w:eastAsia="Arial" w:hint="cs"/>
          <w:rtl/>
          <w:lang w:val="ar-SA" w:eastAsia="ar-SA"/>
        </w:rPr>
        <w:t>هذه</w:t>
      </w:r>
      <w:r w:rsidRPr="00872B28">
        <w:rPr>
          <w:rFonts w:eastAsia="Arial"/>
          <w:rtl/>
          <w:lang w:val="ar-SA" w:eastAsia="ar-SA"/>
        </w:rPr>
        <w:t xml:space="preserve"> المادة بالمادة 5 التي تضمن</w:t>
      </w:r>
      <w:r w:rsidR="00D10DC2">
        <w:rPr>
          <w:rFonts w:eastAsia="Arial"/>
          <w:rtl/>
          <w:lang w:val="ar-SA" w:eastAsia="ar-SA"/>
        </w:rPr>
        <w:t xml:space="preserve"> الحق في المساواة أمام القانون،</w:t>
      </w:r>
      <w:r w:rsidRPr="00872B28">
        <w:rPr>
          <w:rFonts w:eastAsia="Arial"/>
          <w:rtl/>
          <w:lang w:val="ar-SA" w:eastAsia="ar-SA"/>
        </w:rPr>
        <w:t xml:space="preserve"> دون تمييز عنصري في التمتع بالحقوق، بما فيها الحق في حرية الرأي والتعبير.</w:t>
      </w:r>
      <w:r w:rsidR="000A6365">
        <w:rPr>
          <w:rFonts w:eastAsia="Arial"/>
          <w:rtl/>
          <w:lang w:val="ar-SA" w:eastAsia="ar-SA"/>
        </w:rPr>
        <w:t xml:space="preserve"> وتسلط المادة 7 الضوء على دور "</w:t>
      </w:r>
      <w:r w:rsidRPr="00872B28">
        <w:rPr>
          <w:rFonts w:eastAsia="Arial"/>
          <w:rtl/>
          <w:lang w:val="ar-SA" w:eastAsia="ar-SA"/>
        </w:rPr>
        <w:t>الت</w:t>
      </w:r>
      <w:r w:rsidR="000A6365">
        <w:rPr>
          <w:rFonts w:eastAsia="Arial"/>
          <w:rtl/>
          <w:lang w:val="ar-SA" w:eastAsia="ar-SA"/>
        </w:rPr>
        <w:t>عليم والتربية والثقافة والإعلام</w:t>
      </w:r>
      <w:r w:rsidRPr="00872B28">
        <w:rPr>
          <w:rFonts w:eastAsia="Arial"/>
          <w:rtl/>
          <w:lang w:val="ar-SA" w:eastAsia="ar-SA"/>
        </w:rPr>
        <w:t xml:space="preserve">" في تعزيز التفاهم والتسامح بين الجماعات </w:t>
      </w:r>
      <w:proofErr w:type="spellStart"/>
      <w:r w:rsidRPr="00872B28">
        <w:rPr>
          <w:rFonts w:eastAsia="Arial"/>
          <w:rtl/>
          <w:lang w:val="ar-SA" w:eastAsia="ar-SA"/>
        </w:rPr>
        <w:t>الإثنية</w:t>
      </w:r>
      <w:proofErr w:type="spellEnd"/>
      <w:r w:rsidRPr="00872B28">
        <w:rPr>
          <w:rFonts w:eastAsia="Arial"/>
          <w:rtl/>
          <w:lang w:val="ar-SA" w:eastAsia="ar-SA"/>
        </w:rPr>
        <w:t xml:space="preserve">. وتتضمن المادة 2 تعهد الدول الأطراف بالقضاء على التمييز العنصري، والالتزامات التي تجد أكبر توسع </w:t>
      </w:r>
      <w:r w:rsidR="00D10DC2">
        <w:rPr>
          <w:rFonts w:eastAsia="Arial"/>
          <w:rtl/>
          <w:lang w:val="ar-SA" w:eastAsia="ar-SA"/>
        </w:rPr>
        <w:t>في التعبير عنها في الفقرة 1(د) من المادة 2</w:t>
      </w:r>
      <w:r w:rsidRPr="00872B28">
        <w:rPr>
          <w:rFonts w:eastAsia="Arial"/>
          <w:rtl/>
          <w:lang w:val="ar-SA" w:eastAsia="ar-SA"/>
        </w:rPr>
        <w:t>. وتركز المادة 6 على ضمان الحماية وسبل الانتصاف الفعالة لضحايا التمييز العنصري، والحق في التماس "تعويض عادل مناسب أو ترضية عادلة مناسبة" عن أي ضرر لحق بالشخص. وتركز هذه التوصية في المقام الأول على المواد 4 و5 و7 من الاتفاقية.</w:t>
      </w:r>
    </w:p>
    <w:p w:rsidR="0076779E" w:rsidRPr="00872B28" w:rsidRDefault="000A6365" w:rsidP="0076779E">
      <w:pPr>
        <w:pStyle w:val="SingleTxtGA"/>
        <w:rPr>
          <w:rFonts w:eastAsia="Arial"/>
          <w:rtl/>
          <w:lang w:val="ar-SA" w:eastAsia="ar-SA"/>
        </w:rPr>
      </w:pPr>
      <w:r>
        <w:rPr>
          <w:rFonts w:eastAsia="Arial"/>
          <w:rtl/>
          <w:lang w:val="ar-SA" w:eastAsia="ar-SA"/>
        </w:rPr>
        <w:t>9-</w:t>
      </w:r>
      <w:r>
        <w:rPr>
          <w:rFonts w:eastAsia="Arial"/>
          <w:rtl/>
          <w:lang w:val="ar-SA" w:eastAsia="ar-SA"/>
        </w:rPr>
        <w:tab/>
      </w:r>
      <w:r w:rsidR="0076779E" w:rsidRPr="00872B28">
        <w:rPr>
          <w:rFonts w:eastAsia="Arial"/>
          <w:rtl/>
          <w:lang w:val="ar-SA" w:eastAsia="ar-SA"/>
        </w:rPr>
        <w:t>وكشرط أدنى، ودون المساس بأية تدابير أخرى، يعتبر سن تشريعات شاملة ضد التمييز العنصري، بما في ذلك القانون المدني والإداري وكذا الجنائي، أمر</w:t>
      </w:r>
      <w:r w:rsidR="008B2EC2">
        <w:rPr>
          <w:rFonts w:eastAsia="Arial"/>
          <w:rtl/>
          <w:lang w:val="ar-SA" w:eastAsia="ar-SA"/>
        </w:rPr>
        <w:t xml:space="preserve">اً </w:t>
      </w:r>
      <w:r w:rsidR="0076779E" w:rsidRPr="00872B28">
        <w:rPr>
          <w:rFonts w:eastAsia="Arial"/>
          <w:rtl/>
          <w:lang w:val="ar-SA" w:eastAsia="ar-SA"/>
        </w:rPr>
        <w:t>لا غنى عنه لمكافحة خطاب التحريض على الكراهية العنصرية مكافحة فعالة.</w:t>
      </w:r>
    </w:p>
    <w:p w:rsidR="0076779E" w:rsidRPr="00872B28" w:rsidRDefault="0076779E" w:rsidP="000A6365">
      <w:pPr>
        <w:pStyle w:val="H1GA"/>
        <w:rPr>
          <w:rFonts w:eastAsia="Arial"/>
          <w:rtl/>
          <w:lang w:val="ar-SA" w:eastAsia="ar-SA"/>
        </w:rPr>
      </w:pPr>
      <w:r w:rsidRPr="00872B28">
        <w:rPr>
          <w:rFonts w:eastAsia="Arial"/>
          <w:rtl/>
          <w:lang w:val="ar-SA" w:eastAsia="ar-SA"/>
        </w:rPr>
        <w:tab/>
      </w:r>
      <w:r w:rsidRPr="00872B28">
        <w:rPr>
          <w:rFonts w:eastAsia="Arial"/>
          <w:rtl/>
          <w:lang w:val="ar-SA" w:eastAsia="ar-SA"/>
        </w:rPr>
        <w:tab/>
        <w:t>المادة 4</w:t>
      </w:r>
    </w:p>
    <w:p w:rsidR="0076779E" w:rsidRPr="00872B28" w:rsidRDefault="0076779E" w:rsidP="000A6365">
      <w:pPr>
        <w:pStyle w:val="SingleTxtGA"/>
        <w:rPr>
          <w:rFonts w:eastAsia="Arial"/>
          <w:rtl/>
          <w:lang w:val="ar-SA" w:eastAsia="ar-SA"/>
        </w:rPr>
      </w:pPr>
      <w:r w:rsidRPr="00872B28">
        <w:rPr>
          <w:rFonts w:eastAsia="Arial"/>
          <w:rtl/>
          <w:lang w:val="ar-SA" w:eastAsia="ar-SA"/>
        </w:rPr>
        <w:t>10-</w:t>
      </w:r>
      <w:r w:rsidRPr="00872B28">
        <w:rPr>
          <w:rFonts w:eastAsia="Arial"/>
          <w:rtl/>
          <w:lang w:val="ar-SA" w:eastAsia="ar-SA"/>
        </w:rPr>
        <w:tab/>
        <w:t>تتضمن فاتحة المادة 4 تعهد</w:t>
      </w:r>
      <w:r w:rsidR="008B2EC2">
        <w:rPr>
          <w:rFonts w:eastAsia="Arial"/>
          <w:rtl/>
          <w:lang w:val="ar-SA" w:eastAsia="ar-SA"/>
        </w:rPr>
        <w:t xml:space="preserve">اً </w:t>
      </w:r>
      <w:r w:rsidRPr="00872B28">
        <w:rPr>
          <w:rFonts w:eastAsia="Arial"/>
          <w:rtl/>
          <w:lang w:val="ar-SA" w:eastAsia="ar-SA"/>
        </w:rPr>
        <w:t>باتخاذ "التدابير الفورية الإيجابية" الرامية إلى القضاء على التحريض والتمييز، وهو مقتضى يكمل ويعزز الالتزامات المنصوص عليها في إطار مواد أخرى من الاتفاقية بتخصيص أكبر قدر ممكن من الموارد للقضاء على خطاب التحريض على الكراهية. و</w:t>
      </w:r>
      <w:r w:rsidR="000A6365">
        <w:rPr>
          <w:rFonts w:eastAsia="Arial" w:hint="cs"/>
          <w:rtl/>
          <w:lang w:val="ar-SA" w:eastAsia="ar-SA"/>
        </w:rPr>
        <w:t>لخصت</w:t>
      </w:r>
      <w:r w:rsidRPr="00872B28">
        <w:rPr>
          <w:rFonts w:eastAsia="Arial"/>
          <w:rtl/>
          <w:lang w:val="ar-SA" w:eastAsia="ar-SA"/>
        </w:rPr>
        <w:t xml:space="preserve"> اللجنة، في توص</w:t>
      </w:r>
      <w:r w:rsidR="000A6365">
        <w:rPr>
          <w:rFonts w:eastAsia="Arial"/>
          <w:rtl/>
          <w:lang w:val="ar-SA" w:eastAsia="ar-SA"/>
        </w:rPr>
        <w:t>يتها العامة رقم 32</w:t>
      </w:r>
      <w:r w:rsidRPr="00872B28">
        <w:rPr>
          <w:rFonts w:eastAsia="Arial"/>
          <w:rtl/>
          <w:lang w:val="ar-SA" w:eastAsia="ar-SA"/>
        </w:rPr>
        <w:t xml:space="preserve">(2009) بشأن معنى ونطاق التدابير الخاصة الواردة في الاتفاقية، </w:t>
      </w:r>
      <w:r w:rsidR="000A6365">
        <w:rPr>
          <w:rFonts w:eastAsia="Arial" w:hint="cs"/>
          <w:rtl/>
          <w:lang w:val="ar-SA" w:eastAsia="ar-SA"/>
        </w:rPr>
        <w:t>مصطلح "التدابير" بأنه</w:t>
      </w:r>
      <w:r w:rsidRPr="00872B28">
        <w:rPr>
          <w:rFonts w:eastAsia="Arial"/>
          <w:rtl/>
          <w:lang w:val="ar-SA" w:eastAsia="ar-SA"/>
        </w:rPr>
        <w:t xml:space="preserve"> يشمل "الصكوك التشريعية والتنفيذية والإدارية وتلك المتعلقة بشؤون الميزانية والصكوك التنظيمية</w:t>
      </w:r>
      <w:r w:rsidR="000A6365">
        <w:rPr>
          <w:rFonts w:eastAsia="Arial" w:hint="cs"/>
          <w:rtl/>
          <w:lang w:val="ar-SA" w:eastAsia="ar-SA"/>
        </w:rPr>
        <w:t xml:space="preserve"> </w:t>
      </w:r>
      <w:r w:rsidRPr="00872B28">
        <w:rPr>
          <w:rFonts w:eastAsia="Arial"/>
          <w:rtl/>
          <w:lang w:val="ar-SA" w:eastAsia="ar-SA"/>
        </w:rPr>
        <w:t>... وكذلك الخطط والسياسات والبرامج والأنظمة"</w:t>
      </w:r>
      <w:r w:rsidR="000A6365">
        <w:rPr>
          <w:rFonts w:eastAsia="Arial"/>
          <w:vertAlign w:val="superscript"/>
          <w:rtl/>
          <w:lang w:val="ar-SA" w:eastAsia="ar-SA"/>
        </w:rPr>
        <w:t>(</w:t>
      </w:r>
      <w:r w:rsidR="000A6365">
        <w:rPr>
          <w:rStyle w:val="FootnoteReference"/>
          <w:rFonts w:eastAsia="Arial"/>
          <w:rtl/>
          <w:lang w:val="ar-SA" w:eastAsia="ar-SA"/>
        </w:rPr>
        <w:footnoteReference w:id="12"/>
      </w:r>
      <w:r w:rsidR="000A6365">
        <w:rPr>
          <w:rFonts w:eastAsia="Arial"/>
          <w:vertAlign w:val="superscript"/>
          <w:rtl/>
          <w:lang w:val="ar-SA" w:eastAsia="ar-SA"/>
        </w:rPr>
        <w:t>)</w:t>
      </w:r>
      <w:r w:rsidR="000A6365">
        <w:rPr>
          <w:rFonts w:eastAsia="Arial"/>
          <w:rtl/>
          <w:lang w:val="ar-SA" w:eastAsia="ar-SA"/>
        </w:rPr>
        <w:t>.</w:t>
      </w:r>
      <w:r w:rsidRPr="00872B28">
        <w:rPr>
          <w:rFonts w:eastAsia="Arial"/>
          <w:rtl/>
          <w:lang w:val="ar-SA" w:eastAsia="ar-SA"/>
        </w:rPr>
        <w:t xml:space="preserve"> وتشير اللجنة إلى الطابع الإلزامي للمادة 4، وتلاحظ أنه لدى اعتماد الاتفاقية، كان ينظر إليها " على أنها مادة رئيسية بالنسبة إلى النضال ضد التمييز العنصري"</w:t>
      </w:r>
      <w:r w:rsidR="000A6365">
        <w:rPr>
          <w:rFonts w:eastAsia="Arial"/>
          <w:vertAlign w:val="superscript"/>
          <w:rtl/>
          <w:lang w:val="ar-SA" w:eastAsia="ar-SA"/>
        </w:rPr>
        <w:t>(</w:t>
      </w:r>
      <w:r w:rsidR="000A6365">
        <w:rPr>
          <w:rStyle w:val="FootnoteReference"/>
          <w:rFonts w:eastAsia="Arial"/>
          <w:rtl/>
          <w:lang w:val="ar-SA" w:eastAsia="ar-SA"/>
        </w:rPr>
        <w:footnoteReference w:id="13"/>
      </w:r>
      <w:r w:rsidR="000A6365">
        <w:rPr>
          <w:rFonts w:eastAsia="Arial"/>
          <w:vertAlign w:val="superscript"/>
          <w:rtl/>
          <w:lang w:val="ar-SA" w:eastAsia="ar-SA"/>
        </w:rPr>
        <w:t>)</w:t>
      </w:r>
      <w:r w:rsidR="000A6365">
        <w:rPr>
          <w:rFonts w:eastAsia="Arial"/>
          <w:rtl/>
          <w:lang w:val="ar-SA" w:eastAsia="ar-SA"/>
        </w:rPr>
        <w:t>،</w:t>
      </w:r>
      <w:r w:rsidRPr="00872B28">
        <w:rPr>
          <w:rFonts w:eastAsia="Arial"/>
          <w:rtl/>
          <w:lang w:val="ar-SA" w:eastAsia="ar-SA"/>
        </w:rPr>
        <w:t xml:space="preserve"> وهو تقييم جرى الحفاظ عليه في ممارسات اللجنة. وتتضمن المادة 4 عناصر ذات صلة بالخطاب والسياق التنظيمي لإنتاجه، وتقوم </w:t>
      </w:r>
      <w:r w:rsidR="000A6365">
        <w:rPr>
          <w:rFonts w:eastAsia="Arial" w:hint="cs"/>
          <w:rtl/>
          <w:lang w:val="ar-SA" w:eastAsia="ar-SA"/>
        </w:rPr>
        <w:t>بوظيفتي</w:t>
      </w:r>
      <w:r w:rsidRPr="00872B28">
        <w:rPr>
          <w:rFonts w:eastAsia="Arial"/>
          <w:rtl/>
          <w:lang w:val="ar-SA" w:eastAsia="ar-SA"/>
        </w:rPr>
        <w:t xml:space="preserve"> الوقاية والردع، </w:t>
      </w:r>
      <w:proofErr w:type="spellStart"/>
      <w:r w:rsidRPr="00872B28">
        <w:rPr>
          <w:rFonts w:eastAsia="Arial"/>
          <w:rtl/>
          <w:lang w:val="ar-SA" w:eastAsia="ar-SA"/>
        </w:rPr>
        <w:t>وتنص</w:t>
      </w:r>
      <w:proofErr w:type="spellEnd"/>
      <w:r w:rsidRPr="00872B28">
        <w:rPr>
          <w:rFonts w:eastAsia="Arial"/>
          <w:rtl/>
          <w:lang w:val="ar-SA" w:eastAsia="ar-SA"/>
        </w:rPr>
        <w:t xml:space="preserve"> على عقوبات عندما يخفق الردع. كما تؤدي المادة وظيفية تعبيرية بتشديدها على شجب المجتمع الدولي لخطاب</w:t>
      </w:r>
      <w:r w:rsidR="008B2EC2">
        <w:rPr>
          <w:rFonts w:eastAsia="Arial"/>
          <w:rtl/>
          <w:lang w:val="ar-SA" w:eastAsia="ar-SA"/>
        </w:rPr>
        <w:t xml:space="preserve"> التحريض على الكراهية العنصرية،</w:t>
      </w:r>
      <w:r w:rsidRPr="00872B28">
        <w:rPr>
          <w:rFonts w:eastAsia="Arial"/>
          <w:rtl/>
          <w:lang w:val="ar-SA" w:eastAsia="ar-SA"/>
        </w:rPr>
        <w:t xml:space="preserve"> ويفهم على أنه شكل من أشكال الخطاب الموجه للآخر يرفض المبادئ الأساسية لحقوق الإنسان المتمثلة في كرامة البشر والمساواة، ويسعى إلى </w:t>
      </w:r>
      <w:r w:rsidR="000A6365">
        <w:rPr>
          <w:rFonts w:eastAsia="Arial" w:hint="cs"/>
          <w:rtl/>
          <w:lang w:val="ar-SA" w:eastAsia="ar-SA"/>
        </w:rPr>
        <w:t>الحط من منزلة</w:t>
      </w:r>
      <w:r w:rsidRPr="00872B28">
        <w:rPr>
          <w:rFonts w:eastAsia="Arial"/>
          <w:rtl/>
          <w:lang w:val="ar-SA" w:eastAsia="ar-SA"/>
        </w:rPr>
        <w:t xml:space="preserve"> الأفراد والجماعات في </w:t>
      </w:r>
      <w:r w:rsidR="000A6365">
        <w:rPr>
          <w:rFonts w:eastAsia="Arial" w:hint="cs"/>
          <w:rtl/>
          <w:lang w:val="ar-SA" w:eastAsia="ar-SA"/>
        </w:rPr>
        <w:t>نظر</w:t>
      </w:r>
      <w:r w:rsidRPr="00872B28">
        <w:rPr>
          <w:rFonts w:eastAsia="Arial"/>
          <w:rtl/>
          <w:lang w:val="ar-SA" w:eastAsia="ar-SA"/>
        </w:rPr>
        <w:t xml:space="preserve"> المجتمع.</w:t>
      </w:r>
    </w:p>
    <w:p w:rsidR="0076779E" w:rsidRPr="00872B28" w:rsidRDefault="0076779E" w:rsidP="000A6365">
      <w:pPr>
        <w:pStyle w:val="SingleTxtGA"/>
        <w:rPr>
          <w:rFonts w:eastAsia="Arial"/>
          <w:rtl/>
          <w:lang w:val="ar-SA" w:eastAsia="ar-SA"/>
        </w:rPr>
      </w:pPr>
      <w:r w:rsidRPr="00872B28">
        <w:rPr>
          <w:rFonts w:eastAsia="Arial"/>
          <w:rtl/>
          <w:lang w:val="ar-SA" w:eastAsia="ar-SA"/>
        </w:rPr>
        <w:t>11-</w:t>
      </w:r>
      <w:r w:rsidRPr="00872B28">
        <w:rPr>
          <w:rFonts w:eastAsia="Arial"/>
          <w:rtl/>
          <w:lang w:val="ar-SA" w:eastAsia="ar-SA"/>
        </w:rPr>
        <w:tab/>
        <w:t>وفي فاتحة الفقرة و</w:t>
      </w:r>
      <w:r w:rsidR="000A6365">
        <w:rPr>
          <w:rFonts w:eastAsia="Arial" w:hint="cs"/>
          <w:rtl/>
          <w:lang w:val="ar-SA" w:eastAsia="ar-SA"/>
        </w:rPr>
        <w:t xml:space="preserve">في </w:t>
      </w:r>
      <w:r w:rsidRPr="00872B28">
        <w:rPr>
          <w:rFonts w:eastAsia="Arial"/>
          <w:rtl/>
          <w:lang w:val="ar-SA" w:eastAsia="ar-SA"/>
        </w:rPr>
        <w:t xml:space="preserve">الفقرة الفرعية (أ)، فيما يتعلق </w:t>
      </w:r>
      <w:r w:rsidR="000A6365" w:rsidRPr="000A6365">
        <w:rPr>
          <w:rFonts w:eastAsia="Arial" w:hint="cs"/>
          <w:sz w:val="30"/>
          <w:rtl/>
          <w:lang w:val="ar-SA" w:eastAsia="ar-SA"/>
        </w:rPr>
        <w:t>ب‍</w:t>
      </w:r>
      <w:r w:rsidR="000A6365">
        <w:rPr>
          <w:rFonts w:eastAsia="Arial" w:hint="cs"/>
          <w:rtl/>
          <w:lang w:val="ar-SA" w:eastAsia="ar-SA"/>
        </w:rPr>
        <w:t xml:space="preserve"> </w:t>
      </w:r>
      <w:r w:rsidR="000A6365">
        <w:rPr>
          <w:rFonts w:eastAsia="Arial"/>
          <w:rtl/>
          <w:lang w:val="ar-SA" w:eastAsia="ar-SA"/>
        </w:rPr>
        <w:t>"</w:t>
      </w:r>
      <w:r w:rsidRPr="00872B28">
        <w:rPr>
          <w:rFonts w:eastAsia="Arial"/>
          <w:rtl/>
          <w:lang w:val="ar-SA" w:eastAsia="ar-SA"/>
        </w:rPr>
        <w:t xml:space="preserve">الأفكار أو النظريات القائلة </w:t>
      </w:r>
      <w:r w:rsidR="000A6365">
        <w:rPr>
          <w:rFonts w:eastAsia="Arial" w:hint="cs"/>
          <w:sz w:val="30"/>
          <w:rtl/>
          <w:lang w:val="ar-SA" w:eastAsia="ar-SA"/>
        </w:rPr>
        <w:t>بالتفوق</w:t>
      </w:r>
      <w:r w:rsidRPr="00872B28">
        <w:rPr>
          <w:rFonts w:eastAsia="Arial"/>
          <w:rtl/>
          <w:lang w:val="ar-SA" w:eastAsia="ar-SA"/>
        </w:rPr>
        <w:t xml:space="preserve">" أو القائمة على "التفوق العنصري أو الكراهية العنصرية" على التوالي، استخدمت عبارة "القائمة على" للإشارة إلى الخطاب الذي </w:t>
      </w:r>
      <w:r w:rsidR="000A6365">
        <w:rPr>
          <w:rFonts w:eastAsia="Arial" w:hint="cs"/>
          <w:rtl/>
          <w:lang w:val="ar-SA" w:eastAsia="ar-SA"/>
        </w:rPr>
        <w:t>تفنده</w:t>
      </w:r>
      <w:r w:rsidRPr="00872B28">
        <w:rPr>
          <w:rFonts w:eastAsia="Arial"/>
          <w:rtl/>
          <w:lang w:val="ar-SA" w:eastAsia="ar-SA"/>
        </w:rPr>
        <w:t xml:space="preserve"> الاتفاقية. وتفهم اللجنة هذا المصطلح، في سياق المادة 1، على أنه يعادل</w:t>
      </w:r>
      <w:r w:rsidR="000A6365">
        <w:rPr>
          <w:rFonts w:eastAsia="Arial" w:hint="cs"/>
          <w:rtl/>
          <w:lang w:val="ar-SA" w:eastAsia="ar-SA"/>
        </w:rPr>
        <w:t xml:space="preserve"> عبارة</w:t>
      </w:r>
      <w:r w:rsidRPr="00872B28">
        <w:rPr>
          <w:rFonts w:eastAsia="Arial"/>
          <w:rtl/>
          <w:lang w:val="ar-SA" w:eastAsia="ar-SA"/>
        </w:rPr>
        <w:t xml:space="preserve"> "على أساس"</w:t>
      </w:r>
      <w:r w:rsidR="000A6365">
        <w:rPr>
          <w:rFonts w:eastAsia="Arial"/>
          <w:vertAlign w:val="superscript"/>
          <w:rtl/>
          <w:lang w:val="ar-SA" w:eastAsia="ar-SA"/>
        </w:rPr>
        <w:t>(</w:t>
      </w:r>
      <w:r w:rsidR="000A6365">
        <w:rPr>
          <w:rStyle w:val="FootnoteReference"/>
          <w:rFonts w:eastAsia="Arial"/>
          <w:rtl/>
          <w:lang w:val="ar-SA" w:eastAsia="ar-SA"/>
        </w:rPr>
        <w:footnoteReference w:id="14"/>
      </w:r>
      <w:r w:rsidR="000A6365">
        <w:rPr>
          <w:rFonts w:eastAsia="Arial"/>
          <w:vertAlign w:val="superscript"/>
          <w:rtl/>
          <w:lang w:val="ar-SA" w:eastAsia="ar-SA"/>
        </w:rPr>
        <w:t>)</w:t>
      </w:r>
      <w:r w:rsidRPr="00872B28">
        <w:rPr>
          <w:rFonts w:eastAsia="Arial"/>
          <w:rtl/>
          <w:lang w:val="ar-SA" w:eastAsia="ar-SA"/>
        </w:rPr>
        <w:t xml:space="preserve"> ويحمل من حيث المبدأ نفس معنى المادة 4. والأحكام المتعلقة بنشر أفكار تقول بالتفوق العرقي تعبير صريح عن المهمة الوقائية للاتفاقية وتمثل عنصر</w:t>
      </w:r>
      <w:r w:rsidR="008B2EC2">
        <w:rPr>
          <w:rFonts w:eastAsia="Arial"/>
          <w:rtl/>
          <w:lang w:val="ar-SA" w:eastAsia="ar-SA"/>
        </w:rPr>
        <w:t xml:space="preserve">اً </w:t>
      </w:r>
      <w:r w:rsidRPr="00872B28">
        <w:rPr>
          <w:rFonts w:eastAsia="Arial"/>
          <w:rtl/>
          <w:lang w:val="ar-SA" w:eastAsia="ar-SA"/>
        </w:rPr>
        <w:t>مكمل</w:t>
      </w:r>
      <w:r w:rsidR="008B2EC2">
        <w:rPr>
          <w:rFonts w:eastAsia="Arial"/>
          <w:rtl/>
          <w:lang w:val="ar-SA" w:eastAsia="ar-SA"/>
        </w:rPr>
        <w:t xml:space="preserve">اً </w:t>
      </w:r>
      <w:r w:rsidRPr="00872B28">
        <w:rPr>
          <w:rFonts w:eastAsia="Arial"/>
          <w:rtl/>
          <w:lang w:val="ar-SA" w:eastAsia="ar-SA"/>
        </w:rPr>
        <w:t>هام</w:t>
      </w:r>
      <w:r w:rsidR="008B2EC2">
        <w:rPr>
          <w:rFonts w:eastAsia="Arial"/>
          <w:rtl/>
          <w:lang w:val="ar-SA" w:eastAsia="ar-SA"/>
        </w:rPr>
        <w:t xml:space="preserve">اً </w:t>
      </w:r>
      <w:r w:rsidRPr="00872B28">
        <w:rPr>
          <w:rFonts w:eastAsia="Arial"/>
          <w:rtl/>
          <w:lang w:val="ar-SA" w:eastAsia="ar-SA"/>
        </w:rPr>
        <w:t>للأحكام المتعلقة بالتحريض.</w:t>
      </w:r>
    </w:p>
    <w:p w:rsidR="0076779E" w:rsidRPr="00872B28" w:rsidRDefault="0076779E" w:rsidP="0076779E">
      <w:pPr>
        <w:pStyle w:val="SingleTxtGA"/>
        <w:rPr>
          <w:rFonts w:eastAsia="Arial" w:hint="cs"/>
          <w:rtl/>
          <w:lang w:val="ar-SA" w:eastAsia="ar-SA"/>
        </w:rPr>
      </w:pPr>
      <w:r w:rsidRPr="00872B28">
        <w:rPr>
          <w:rFonts w:eastAsia="Arial"/>
          <w:rtl/>
          <w:lang w:val="ar-SA" w:eastAsia="ar-SA"/>
        </w:rPr>
        <w:t>12-</w:t>
      </w:r>
      <w:r w:rsidRPr="00872B28">
        <w:rPr>
          <w:rFonts w:eastAsia="Arial"/>
          <w:rtl/>
          <w:lang w:val="ar-SA" w:eastAsia="ar-SA"/>
        </w:rPr>
        <w:tab/>
        <w:t>وتوصي اللجنة بالاحتفاظ بتجريم أشكال التعبير العنصري للحالات الخط</w:t>
      </w:r>
      <w:r w:rsidR="000A6365">
        <w:rPr>
          <w:rFonts w:eastAsia="Arial" w:hint="cs"/>
          <w:rtl/>
          <w:lang w:val="ar-SA" w:eastAsia="ar-SA"/>
        </w:rPr>
        <w:t>ي</w:t>
      </w:r>
      <w:r w:rsidRPr="00872B28">
        <w:rPr>
          <w:rFonts w:eastAsia="Arial"/>
          <w:rtl/>
          <w:lang w:val="ar-SA" w:eastAsia="ar-SA"/>
        </w:rPr>
        <w:t>رة، التي يتعين</w:t>
      </w:r>
      <w:r w:rsidR="000A6365">
        <w:rPr>
          <w:rFonts w:eastAsia="Arial"/>
          <w:rtl/>
          <w:lang w:val="ar-SA" w:eastAsia="ar-SA"/>
        </w:rPr>
        <w:t xml:space="preserve"> إثباتها بما لا يدع مجال</w:t>
      </w:r>
      <w:r w:rsidR="008B2EC2">
        <w:rPr>
          <w:rFonts w:eastAsia="Arial"/>
          <w:rtl/>
          <w:lang w:val="ar-SA" w:eastAsia="ar-SA"/>
        </w:rPr>
        <w:t xml:space="preserve">اً </w:t>
      </w:r>
      <w:r w:rsidR="000A6365">
        <w:rPr>
          <w:rFonts w:eastAsia="Arial"/>
          <w:rtl/>
          <w:lang w:val="ar-SA" w:eastAsia="ar-SA"/>
        </w:rPr>
        <w:t>للشك،</w:t>
      </w:r>
      <w:r w:rsidRPr="00872B28">
        <w:rPr>
          <w:rFonts w:eastAsia="Arial"/>
          <w:rtl/>
          <w:lang w:val="ar-SA" w:eastAsia="ar-SA"/>
        </w:rPr>
        <w:t xml:space="preserve"> في حين تنبغي معالجة الحالات الأقل خطورة بوسائل أخرى غير القانون الجنائي، مع مراعاة جملة أمور منها طبيعة ومدى التأثير على الأشخاص والجماعات المستهدفة. وينبغي أن يكون تطبيق العقوبات الجنائية محكوم</w:t>
      </w:r>
      <w:r w:rsidR="008B2EC2">
        <w:rPr>
          <w:rFonts w:eastAsia="Arial"/>
          <w:rtl/>
          <w:lang w:val="ar-SA" w:eastAsia="ar-SA"/>
        </w:rPr>
        <w:t xml:space="preserve">اً </w:t>
      </w:r>
      <w:r w:rsidRPr="00872B28">
        <w:rPr>
          <w:rFonts w:eastAsia="Arial"/>
          <w:rtl/>
          <w:lang w:val="ar-SA" w:eastAsia="ar-SA"/>
        </w:rPr>
        <w:t>بمبادئ الشرعية والتناسب والضرورة</w:t>
      </w:r>
      <w:r w:rsidR="000A6365">
        <w:rPr>
          <w:rFonts w:eastAsia="Arial"/>
          <w:vertAlign w:val="superscript"/>
          <w:rtl/>
          <w:lang w:val="ar-SA" w:eastAsia="ar-SA"/>
        </w:rPr>
        <w:t>(</w:t>
      </w:r>
      <w:r w:rsidR="000A6365">
        <w:rPr>
          <w:rStyle w:val="FootnoteReference"/>
          <w:rFonts w:eastAsia="Arial"/>
          <w:rtl/>
          <w:lang w:val="ar-SA" w:eastAsia="ar-SA"/>
        </w:rPr>
        <w:footnoteReference w:id="15"/>
      </w:r>
      <w:r w:rsidR="000A6365">
        <w:rPr>
          <w:rFonts w:eastAsia="Arial"/>
          <w:vertAlign w:val="superscript"/>
          <w:rtl/>
          <w:lang w:val="ar-SA" w:eastAsia="ar-SA"/>
        </w:rPr>
        <w:t>)</w:t>
      </w:r>
      <w:r w:rsidR="000A6365">
        <w:rPr>
          <w:rFonts w:eastAsia="Arial"/>
          <w:rtl/>
          <w:lang w:val="ar-SA" w:eastAsia="ar-SA"/>
        </w:rPr>
        <w:t>.</w:t>
      </w:r>
    </w:p>
    <w:p w:rsidR="0076779E" w:rsidRPr="00872B28" w:rsidRDefault="0076779E" w:rsidP="000A6365">
      <w:pPr>
        <w:pStyle w:val="SingleTxtGA"/>
        <w:rPr>
          <w:rFonts w:eastAsia="Arial"/>
          <w:rtl/>
          <w:lang w:val="ar-SA" w:eastAsia="ar-SA"/>
        </w:rPr>
      </w:pPr>
      <w:r w:rsidRPr="00872B28">
        <w:rPr>
          <w:rFonts w:eastAsia="Arial"/>
          <w:rtl/>
          <w:lang w:val="ar-SA" w:eastAsia="ar-SA"/>
        </w:rPr>
        <w:t>13-</w:t>
      </w:r>
      <w:r w:rsidRPr="00872B28">
        <w:rPr>
          <w:rFonts w:eastAsia="Arial"/>
          <w:rtl/>
          <w:lang w:val="ar-SA" w:eastAsia="ar-SA"/>
        </w:rPr>
        <w:tab/>
        <w:t>و</w:t>
      </w:r>
      <w:r w:rsidR="000A6365">
        <w:rPr>
          <w:rFonts w:eastAsia="Arial" w:hint="cs"/>
          <w:rtl/>
          <w:lang w:val="ar-SA" w:eastAsia="ar-SA"/>
        </w:rPr>
        <w:t xml:space="preserve">بما أن </w:t>
      </w:r>
      <w:r w:rsidRPr="00872B28">
        <w:rPr>
          <w:rFonts w:eastAsia="Arial"/>
          <w:rtl/>
          <w:lang w:val="ar-SA" w:eastAsia="ar-SA"/>
        </w:rPr>
        <w:t xml:space="preserve">المادة 4 ليست تلقائية التنفيذ، </w:t>
      </w:r>
      <w:r w:rsidR="000A6365">
        <w:rPr>
          <w:rFonts w:eastAsia="Arial" w:hint="cs"/>
          <w:rtl/>
          <w:lang w:val="ar-SA" w:eastAsia="ar-SA"/>
        </w:rPr>
        <w:t>فإنها تقتضي</w:t>
      </w:r>
      <w:r w:rsidRPr="00872B28">
        <w:rPr>
          <w:rFonts w:eastAsia="Arial"/>
          <w:rtl/>
          <w:lang w:val="ar-SA" w:eastAsia="ar-SA"/>
        </w:rPr>
        <w:t xml:space="preserve"> بموجب </w:t>
      </w:r>
      <w:proofErr w:type="spellStart"/>
      <w:r w:rsidRPr="00872B28">
        <w:rPr>
          <w:rFonts w:eastAsia="Arial"/>
          <w:rtl/>
          <w:lang w:val="ar-SA" w:eastAsia="ar-SA"/>
        </w:rPr>
        <w:t>منطوقها</w:t>
      </w:r>
      <w:proofErr w:type="spellEnd"/>
      <w:r w:rsidRPr="00872B28">
        <w:rPr>
          <w:rFonts w:eastAsia="Arial"/>
          <w:rtl/>
          <w:lang w:val="ar-SA" w:eastAsia="ar-SA"/>
        </w:rPr>
        <w:t xml:space="preserve"> </w:t>
      </w:r>
      <w:r w:rsidR="000A6365">
        <w:rPr>
          <w:rFonts w:eastAsia="Arial" w:hint="cs"/>
          <w:rtl/>
          <w:lang w:val="ar-SA" w:eastAsia="ar-SA"/>
        </w:rPr>
        <w:t xml:space="preserve">من الدول الأطراف </w:t>
      </w:r>
      <w:r w:rsidRPr="00872B28">
        <w:rPr>
          <w:rFonts w:eastAsia="Arial"/>
          <w:rtl/>
          <w:lang w:val="ar-SA" w:eastAsia="ar-SA"/>
        </w:rPr>
        <w:t>اعتماد تشريعات لمكافحة خطاب ا</w:t>
      </w:r>
      <w:r w:rsidR="000A6365">
        <w:rPr>
          <w:rFonts w:eastAsia="Arial"/>
          <w:rtl/>
          <w:lang w:val="ar-SA" w:eastAsia="ar-SA"/>
        </w:rPr>
        <w:t>لتحريض على الكراهية العنصرية ال</w:t>
      </w:r>
      <w:r w:rsidR="000A6365">
        <w:rPr>
          <w:rFonts w:eastAsia="Arial" w:hint="cs"/>
          <w:rtl/>
          <w:lang w:val="ar-SA" w:eastAsia="ar-SA"/>
        </w:rPr>
        <w:t>ذ</w:t>
      </w:r>
      <w:r w:rsidR="000A6365">
        <w:rPr>
          <w:rFonts w:eastAsia="Arial"/>
          <w:rtl/>
          <w:lang w:val="ar-SA" w:eastAsia="ar-SA"/>
        </w:rPr>
        <w:t xml:space="preserve">ي </w:t>
      </w:r>
      <w:r w:rsidR="000A6365">
        <w:rPr>
          <w:rFonts w:eastAsia="Arial" w:hint="cs"/>
          <w:rtl/>
          <w:lang w:val="ar-SA" w:eastAsia="ar-SA"/>
        </w:rPr>
        <w:t>ي</w:t>
      </w:r>
      <w:r w:rsidRPr="00872B28">
        <w:rPr>
          <w:rFonts w:eastAsia="Arial"/>
          <w:rtl/>
          <w:lang w:val="ar-SA" w:eastAsia="ar-SA"/>
        </w:rPr>
        <w:t xml:space="preserve">دخل ضمن نطاقها. وفي ضوء أحكام الاتفاقية </w:t>
      </w:r>
      <w:r w:rsidR="000A6365">
        <w:rPr>
          <w:rFonts w:eastAsia="Arial" w:hint="cs"/>
          <w:rtl/>
          <w:lang w:val="ar-SA" w:eastAsia="ar-SA"/>
        </w:rPr>
        <w:t>وتفصيل</w:t>
      </w:r>
      <w:r w:rsidRPr="00872B28">
        <w:rPr>
          <w:rFonts w:eastAsia="Arial"/>
          <w:rtl/>
          <w:lang w:val="ar-SA" w:eastAsia="ar-SA"/>
        </w:rPr>
        <w:t xml:space="preserve"> مبادئها في التوصية العامة 15 وهذه التوصية، توصي اللجنة بأن تعلن الدول الأطراف أن الجرائم التالية يعاقب عليها القانون وأن تعاقب عليها فعليا</w:t>
      </w:r>
      <w:r w:rsidR="000A6365">
        <w:rPr>
          <w:rFonts w:eastAsia="Arial" w:hint="cs"/>
          <w:rtl/>
          <w:lang w:val="ar-SA" w:eastAsia="ar-SA"/>
        </w:rPr>
        <w:t>ً</w:t>
      </w:r>
      <w:r w:rsidRPr="00872B28">
        <w:rPr>
          <w:rFonts w:eastAsia="Arial"/>
          <w:rtl/>
          <w:lang w:val="ar-SA" w:eastAsia="ar-SA"/>
        </w:rPr>
        <w:t>:</w:t>
      </w:r>
    </w:p>
    <w:p w:rsidR="0076779E" w:rsidRPr="00872B28" w:rsidRDefault="000A6365" w:rsidP="000A6365">
      <w:pPr>
        <w:pStyle w:val="SingleTxtGA"/>
        <w:rPr>
          <w:rFonts w:eastAsia="Arial"/>
          <w:rtl/>
          <w:lang w:val="ar-SA" w:eastAsia="ar-SA"/>
        </w:rPr>
      </w:pPr>
      <w:r>
        <w:rPr>
          <w:rFonts w:eastAsia="Arial" w:hint="cs"/>
          <w:rtl/>
          <w:lang w:val="ar-SA" w:eastAsia="ar-SA"/>
        </w:rPr>
        <w:tab/>
      </w:r>
      <w:r w:rsidR="0076779E" w:rsidRPr="00872B28">
        <w:rPr>
          <w:rFonts w:eastAsia="Arial"/>
          <w:rtl/>
          <w:lang w:val="ar-SA" w:eastAsia="ar-SA"/>
        </w:rPr>
        <w:t>(أ</w:t>
      </w:r>
      <w:r w:rsidR="00167EC8">
        <w:rPr>
          <w:rFonts w:eastAsia="Arial" w:hint="cs"/>
          <w:rtl/>
          <w:lang w:val="ar-SA" w:eastAsia="ar-SA"/>
        </w:rPr>
        <w:t>)</w:t>
      </w:r>
      <w:r>
        <w:rPr>
          <w:rFonts w:eastAsia="Arial" w:hint="cs"/>
          <w:rtl/>
          <w:lang w:val="ar-SA" w:eastAsia="ar-SA"/>
        </w:rPr>
        <w:tab/>
      </w:r>
      <w:r w:rsidR="00A62B39">
        <w:rPr>
          <w:rFonts w:eastAsia="Arial" w:hint="cs"/>
          <w:rtl/>
          <w:lang w:val="ar-SA" w:eastAsia="ar-SA"/>
        </w:rPr>
        <w:t>ك</w:t>
      </w:r>
      <w:r w:rsidR="0076779E" w:rsidRPr="00872B28">
        <w:rPr>
          <w:rFonts w:eastAsia="Arial"/>
          <w:rtl/>
          <w:lang w:val="ar-SA" w:eastAsia="ar-SA"/>
        </w:rPr>
        <w:t xml:space="preserve">ل نشر للأفكار القائمة على التفوق أو الكراهية العنصرية أو </w:t>
      </w:r>
      <w:proofErr w:type="spellStart"/>
      <w:r w:rsidR="0076779E" w:rsidRPr="00872B28">
        <w:rPr>
          <w:rFonts w:eastAsia="Arial"/>
          <w:rtl/>
          <w:lang w:val="ar-SA" w:eastAsia="ar-SA"/>
        </w:rPr>
        <w:t>الإثنية</w:t>
      </w:r>
      <w:proofErr w:type="spellEnd"/>
      <w:r w:rsidR="0076779E" w:rsidRPr="00872B28">
        <w:rPr>
          <w:rFonts w:eastAsia="Arial"/>
          <w:rtl/>
          <w:lang w:val="ar-SA" w:eastAsia="ar-SA"/>
        </w:rPr>
        <w:t>، بأي وسيلة من الوسائل؛</w:t>
      </w:r>
    </w:p>
    <w:p w:rsidR="0076779E" w:rsidRPr="00872B28" w:rsidRDefault="000A6365" w:rsidP="000A6365">
      <w:pPr>
        <w:pStyle w:val="SingleTxtGA"/>
        <w:rPr>
          <w:rFonts w:eastAsia="Arial"/>
          <w:rtl/>
          <w:lang w:val="ar-SA" w:eastAsia="ar-SA"/>
        </w:rPr>
      </w:pPr>
      <w:r>
        <w:rPr>
          <w:rFonts w:eastAsia="Arial" w:hint="cs"/>
          <w:rtl/>
          <w:lang w:val="ar-SA" w:eastAsia="ar-SA"/>
        </w:rPr>
        <w:tab/>
      </w:r>
      <w:r w:rsidR="0076779E" w:rsidRPr="00872B28">
        <w:rPr>
          <w:rFonts w:eastAsia="Arial"/>
          <w:rtl/>
          <w:lang w:val="ar-SA" w:eastAsia="ar-SA"/>
        </w:rPr>
        <w:t>(ب)</w:t>
      </w:r>
      <w:r>
        <w:rPr>
          <w:rFonts w:eastAsia="Arial" w:hint="cs"/>
          <w:rtl/>
          <w:lang w:val="ar-SA" w:eastAsia="ar-SA"/>
        </w:rPr>
        <w:tab/>
      </w:r>
      <w:r w:rsidR="0076779E" w:rsidRPr="00872B28">
        <w:rPr>
          <w:rFonts w:eastAsia="Arial"/>
          <w:rtl/>
          <w:lang w:val="ar-SA" w:eastAsia="ar-SA"/>
        </w:rPr>
        <w:t xml:space="preserve">التحريض على كراهية أفراد أي فئة على أساس العرق أو اللون أو النسب أو الأصل القومي أو </w:t>
      </w:r>
      <w:proofErr w:type="spellStart"/>
      <w:r w:rsidR="0076779E" w:rsidRPr="00872B28">
        <w:rPr>
          <w:rFonts w:eastAsia="Arial"/>
          <w:rtl/>
          <w:lang w:val="ar-SA" w:eastAsia="ar-SA"/>
        </w:rPr>
        <w:t>الإثني</w:t>
      </w:r>
      <w:proofErr w:type="spellEnd"/>
      <w:r w:rsidR="0076779E" w:rsidRPr="00872B28">
        <w:rPr>
          <w:rFonts w:eastAsia="Arial"/>
          <w:rtl/>
          <w:lang w:val="ar-SA" w:eastAsia="ar-SA"/>
        </w:rPr>
        <w:t xml:space="preserve"> أو احتقارهم أو التمييز ضدهم؛</w:t>
      </w:r>
    </w:p>
    <w:p w:rsidR="0076779E" w:rsidRPr="00872B28" w:rsidRDefault="00A62B39" w:rsidP="00E06668">
      <w:pPr>
        <w:pStyle w:val="SingleTxtGA"/>
        <w:spacing w:line="360" w:lineRule="exact"/>
        <w:rPr>
          <w:rFonts w:eastAsia="Arial"/>
          <w:rtl/>
          <w:lang w:val="ar-SA" w:eastAsia="ar-SA"/>
        </w:rPr>
      </w:pPr>
      <w:r>
        <w:rPr>
          <w:rFonts w:eastAsia="Arial" w:hint="cs"/>
          <w:rtl/>
          <w:lang w:val="ar-SA" w:eastAsia="ar-SA"/>
        </w:rPr>
        <w:tab/>
      </w:r>
      <w:r w:rsidR="0076779E" w:rsidRPr="00872B28">
        <w:rPr>
          <w:rFonts w:eastAsia="Arial"/>
          <w:rtl/>
          <w:lang w:val="ar-SA" w:eastAsia="ar-SA"/>
        </w:rPr>
        <w:t>(ج)</w:t>
      </w:r>
      <w:r>
        <w:rPr>
          <w:rFonts w:eastAsia="Arial" w:hint="cs"/>
          <w:rtl/>
          <w:lang w:val="ar-SA" w:eastAsia="ar-SA"/>
        </w:rPr>
        <w:tab/>
      </w:r>
      <w:r w:rsidR="0076779E" w:rsidRPr="00872B28">
        <w:rPr>
          <w:rFonts w:eastAsia="Arial"/>
          <w:rtl/>
          <w:lang w:val="ar-SA" w:eastAsia="ar-SA"/>
        </w:rPr>
        <w:t xml:space="preserve">توجيه تهديدات بالعنف ضد أشخاص أو فئات أو التحريض عليه على </w:t>
      </w:r>
      <w:r>
        <w:rPr>
          <w:rFonts w:eastAsia="Arial" w:hint="cs"/>
          <w:rtl/>
          <w:lang w:val="ar-SA" w:eastAsia="ar-SA"/>
        </w:rPr>
        <w:t>الأسس المذكورة</w:t>
      </w:r>
      <w:r w:rsidR="0076779E" w:rsidRPr="00872B28">
        <w:rPr>
          <w:rFonts w:eastAsia="Arial"/>
          <w:rtl/>
          <w:lang w:val="ar-SA" w:eastAsia="ar-SA"/>
        </w:rPr>
        <w:t xml:space="preserve"> في (ب) أعلاه؛ </w:t>
      </w:r>
    </w:p>
    <w:p w:rsidR="0076779E" w:rsidRPr="00872B28" w:rsidRDefault="00A62B39" w:rsidP="00E06668">
      <w:pPr>
        <w:pStyle w:val="SingleTxtGA"/>
        <w:spacing w:line="360" w:lineRule="exact"/>
        <w:rPr>
          <w:rFonts w:eastAsia="Arial"/>
          <w:rtl/>
          <w:lang w:val="ar-SA" w:eastAsia="ar-SA"/>
        </w:rPr>
      </w:pPr>
      <w:r>
        <w:rPr>
          <w:rFonts w:eastAsia="Arial" w:hint="cs"/>
          <w:rtl/>
          <w:lang w:val="ar-SA" w:eastAsia="ar-SA"/>
        </w:rPr>
        <w:tab/>
      </w:r>
      <w:r w:rsidR="0076779E" w:rsidRPr="00872B28">
        <w:rPr>
          <w:rFonts w:eastAsia="Arial"/>
          <w:rtl/>
          <w:lang w:val="ar-SA" w:eastAsia="ar-SA"/>
        </w:rPr>
        <w:t>(د)</w:t>
      </w:r>
      <w:r>
        <w:rPr>
          <w:rFonts w:eastAsia="Arial" w:hint="cs"/>
          <w:rtl/>
          <w:lang w:val="ar-SA" w:eastAsia="ar-SA"/>
        </w:rPr>
        <w:tab/>
      </w:r>
      <w:r w:rsidR="0076779E" w:rsidRPr="00872B28">
        <w:rPr>
          <w:rFonts w:eastAsia="Arial"/>
          <w:rtl/>
          <w:lang w:val="ar-SA" w:eastAsia="ar-SA"/>
        </w:rPr>
        <w:t xml:space="preserve">شتم أشخاص أو فئات أو السخرية منهم أو التشهير بهم أو تبرير الكراهية أو الاحتقار أو التمييز على </w:t>
      </w:r>
      <w:r>
        <w:rPr>
          <w:rFonts w:eastAsia="Arial" w:hint="cs"/>
          <w:rtl/>
          <w:lang w:val="ar-SA" w:eastAsia="ar-SA"/>
        </w:rPr>
        <w:t>الأسس المذكورة</w:t>
      </w:r>
      <w:r w:rsidR="0076779E" w:rsidRPr="00872B28">
        <w:rPr>
          <w:rFonts w:eastAsia="Arial"/>
          <w:rtl/>
          <w:lang w:val="ar-SA" w:eastAsia="ar-SA"/>
        </w:rPr>
        <w:t xml:space="preserve"> في (ب) أعلاه، عندما يكون واضح</w:t>
      </w:r>
      <w:r w:rsidR="008B2EC2">
        <w:rPr>
          <w:rFonts w:eastAsia="Arial"/>
          <w:rtl/>
          <w:lang w:val="ar-SA" w:eastAsia="ar-SA"/>
        </w:rPr>
        <w:t xml:space="preserve">اً </w:t>
      </w:r>
      <w:r w:rsidR="0076779E" w:rsidRPr="00872B28">
        <w:rPr>
          <w:rFonts w:eastAsia="Arial"/>
          <w:rtl/>
          <w:lang w:val="ar-SA" w:eastAsia="ar-SA"/>
        </w:rPr>
        <w:t>أنها تصل إلى درجة التحريض على الكراهية أو التمييز؛</w:t>
      </w:r>
    </w:p>
    <w:p w:rsidR="0076779E" w:rsidRPr="00872B28" w:rsidRDefault="00A62B39" w:rsidP="00E06668">
      <w:pPr>
        <w:pStyle w:val="SingleTxtGA"/>
        <w:spacing w:line="360" w:lineRule="exact"/>
        <w:rPr>
          <w:rFonts w:eastAsia="Arial"/>
          <w:rtl/>
          <w:lang w:val="ar-SA" w:eastAsia="ar-SA"/>
        </w:rPr>
      </w:pPr>
      <w:r>
        <w:rPr>
          <w:rFonts w:eastAsia="Arial" w:hint="cs"/>
          <w:rtl/>
          <w:lang w:val="ar-SA" w:eastAsia="ar-SA"/>
        </w:rPr>
        <w:tab/>
      </w:r>
      <w:r w:rsidR="0076779E" w:rsidRPr="00872B28">
        <w:rPr>
          <w:rFonts w:eastAsia="Arial"/>
          <w:rtl/>
          <w:lang w:val="ar-SA" w:eastAsia="ar-SA"/>
        </w:rPr>
        <w:t>(</w:t>
      </w:r>
      <w:r w:rsidRPr="00A62B39">
        <w:rPr>
          <w:rFonts w:eastAsia="Arial" w:hint="cs"/>
          <w:sz w:val="30"/>
          <w:rtl/>
          <w:lang w:val="ar-SA" w:eastAsia="ar-SA"/>
        </w:rPr>
        <w:t>ﻫ</w:t>
      </w:r>
      <w:r w:rsidR="0076779E" w:rsidRPr="00872B28">
        <w:rPr>
          <w:rFonts w:eastAsia="Arial"/>
          <w:rtl/>
          <w:lang w:val="ar-SA" w:eastAsia="ar-SA"/>
        </w:rPr>
        <w:t>)</w:t>
      </w:r>
      <w:r>
        <w:rPr>
          <w:rFonts w:eastAsia="Arial" w:hint="cs"/>
          <w:rtl/>
          <w:lang w:val="ar-SA" w:eastAsia="ar-SA"/>
        </w:rPr>
        <w:tab/>
      </w:r>
      <w:r w:rsidR="0076779E" w:rsidRPr="00872B28">
        <w:rPr>
          <w:rFonts w:eastAsia="Arial"/>
          <w:rtl/>
          <w:lang w:val="ar-SA" w:eastAsia="ar-SA"/>
        </w:rPr>
        <w:t>المشاركة في المنظمات والأنشطة التي تروج للتمييز العنصري وتحرض عليه.</w:t>
      </w:r>
    </w:p>
    <w:p w:rsidR="0076779E" w:rsidRPr="00872B28" w:rsidRDefault="0076779E" w:rsidP="00E06668">
      <w:pPr>
        <w:pStyle w:val="SingleTxtGA"/>
        <w:spacing w:line="360" w:lineRule="exact"/>
        <w:rPr>
          <w:rFonts w:eastAsia="Arial" w:hint="cs"/>
          <w:rtl/>
          <w:lang w:val="ar-SA" w:eastAsia="ar-SA"/>
        </w:rPr>
      </w:pPr>
      <w:r w:rsidRPr="00872B28">
        <w:rPr>
          <w:rFonts w:eastAsia="Arial"/>
          <w:rtl/>
          <w:lang w:val="ar-SA" w:eastAsia="ar-SA"/>
        </w:rPr>
        <w:t>14-</w:t>
      </w:r>
      <w:r w:rsidRPr="00872B28">
        <w:rPr>
          <w:rFonts w:eastAsia="Arial"/>
          <w:rtl/>
          <w:lang w:val="ar-SA" w:eastAsia="ar-SA"/>
        </w:rPr>
        <w:tab/>
        <w:t>وتوصي اللجنة بأنه ينبغي اعتبار الإنكار العلني لجرائم الإبادة الجماعية والجرائم المرتكبة ضد الإنسانية أو محاولات تبريرها، على النحو الذي يحدده القانون الدولي، جرائم يعاقب عليها القانون، شريطة أن يكون واضح</w:t>
      </w:r>
      <w:r w:rsidR="008B2EC2">
        <w:rPr>
          <w:rFonts w:eastAsia="Arial"/>
          <w:rtl/>
          <w:lang w:val="ar-SA" w:eastAsia="ar-SA"/>
        </w:rPr>
        <w:t xml:space="preserve">اً </w:t>
      </w:r>
      <w:r w:rsidRPr="00872B28">
        <w:rPr>
          <w:rFonts w:eastAsia="Arial"/>
          <w:rtl/>
          <w:lang w:val="ar-SA" w:eastAsia="ar-SA"/>
        </w:rPr>
        <w:t>أنها تشكل تحريض</w:t>
      </w:r>
      <w:r w:rsidR="008B2EC2">
        <w:rPr>
          <w:rFonts w:eastAsia="Arial"/>
          <w:rtl/>
          <w:lang w:val="ar-SA" w:eastAsia="ar-SA"/>
        </w:rPr>
        <w:t xml:space="preserve">اً </w:t>
      </w:r>
      <w:r w:rsidRPr="00872B28">
        <w:rPr>
          <w:rFonts w:eastAsia="Arial"/>
          <w:rtl/>
          <w:lang w:val="ar-SA" w:eastAsia="ar-SA"/>
        </w:rPr>
        <w:t>على العنف العنصري أو</w:t>
      </w:r>
      <w:r w:rsidR="00A62B39">
        <w:rPr>
          <w:rFonts w:eastAsia="Arial" w:hint="cs"/>
          <w:rtl/>
          <w:lang w:val="ar-SA" w:eastAsia="ar-SA"/>
        </w:rPr>
        <w:t> </w:t>
      </w:r>
      <w:r w:rsidRPr="00872B28">
        <w:rPr>
          <w:rFonts w:eastAsia="Arial"/>
          <w:rtl/>
          <w:lang w:val="ar-SA" w:eastAsia="ar-SA"/>
        </w:rPr>
        <w:t>الكراهية العنصرية. كما تؤكد اللجنة أنه لا ينبغي حظر "التعبير عن الآراء بشأن الوقائع التاريخية" أو المعاقبة عليه</w:t>
      </w:r>
      <w:r w:rsidR="00A62B39">
        <w:rPr>
          <w:rFonts w:eastAsia="Arial"/>
          <w:vertAlign w:val="superscript"/>
          <w:rtl/>
          <w:lang w:val="ar-SA" w:eastAsia="ar-SA"/>
        </w:rPr>
        <w:t>(</w:t>
      </w:r>
      <w:r w:rsidR="00A62B39">
        <w:rPr>
          <w:rStyle w:val="FootnoteReference"/>
          <w:rFonts w:eastAsia="Arial"/>
          <w:rtl/>
          <w:lang w:val="ar-SA" w:eastAsia="ar-SA"/>
        </w:rPr>
        <w:footnoteReference w:id="16"/>
      </w:r>
      <w:r w:rsidR="00A62B39">
        <w:rPr>
          <w:rFonts w:eastAsia="Arial"/>
          <w:vertAlign w:val="superscript"/>
          <w:rtl/>
          <w:lang w:val="ar-SA" w:eastAsia="ar-SA"/>
        </w:rPr>
        <w:t>)</w:t>
      </w:r>
      <w:r w:rsidR="00A62B39">
        <w:rPr>
          <w:rFonts w:eastAsia="Arial"/>
          <w:rtl/>
          <w:lang w:val="ar-SA" w:eastAsia="ar-SA"/>
        </w:rPr>
        <w:t>.</w:t>
      </w:r>
    </w:p>
    <w:p w:rsidR="0076779E" w:rsidRDefault="0076779E" w:rsidP="00E06668">
      <w:pPr>
        <w:pStyle w:val="SingleTxtGA"/>
        <w:spacing w:line="360" w:lineRule="exact"/>
        <w:rPr>
          <w:rFonts w:eastAsia="Arial" w:hint="cs"/>
          <w:rtl/>
          <w:lang w:val="ar-SA" w:eastAsia="ar-SA"/>
        </w:rPr>
      </w:pPr>
      <w:r w:rsidRPr="00872B28">
        <w:rPr>
          <w:rFonts w:eastAsia="Arial"/>
          <w:rtl/>
          <w:lang w:val="ar-SA" w:eastAsia="ar-SA"/>
        </w:rPr>
        <w:t>15-</w:t>
      </w:r>
      <w:r w:rsidRPr="00872B28">
        <w:rPr>
          <w:rFonts w:eastAsia="Arial"/>
          <w:rtl/>
          <w:lang w:val="ar-SA" w:eastAsia="ar-SA"/>
        </w:rPr>
        <w:tab/>
        <w:t xml:space="preserve">وفي حين </w:t>
      </w:r>
      <w:r w:rsidR="00A62B39">
        <w:rPr>
          <w:rFonts w:eastAsia="Arial" w:hint="cs"/>
          <w:rtl/>
          <w:lang w:val="ar-SA" w:eastAsia="ar-SA"/>
        </w:rPr>
        <w:t>تقضي</w:t>
      </w:r>
      <w:r w:rsidRPr="00872B28">
        <w:rPr>
          <w:rFonts w:eastAsia="Arial"/>
          <w:rtl/>
          <w:lang w:val="ar-SA" w:eastAsia="ar-SA"/>
        </w:rPr>
        <w:t xml:space="preserve"> المادة 4 باعتبار بعض أشكال السلوك جرائم يعاقب عليها القانون، فإنها لم تقدم إرشادات </w:t>
      </w:r>
      <w:r w:rsidR="00A62B39">
        <w:rPr>
          <w:rFonts w:eastAsia="Arial" w:hint="cs"/>
          <w:rtl/>
          <w:lang w:val="ar-SA" w:eastAsia="ar-SA"/>
        </w:rPr>
        <w:t>بشأن وصف</w:t>
      </w:r>
      <w:r w:rsidRPr="00872B28">
        <w:rPr>
          <w:rFonts w:eastAsia="Arial"/>
          <w:rtl/>
          <w:lang w:val="ar-SA" w:eastAsia="ar-SA"/>
        </w:rPr>
        <w:t xml:space="preserve"> أشكال السلوك على أنها أفعال إجرامية. وفيما يتعلق </w:t>
      </w:r>
      <w:r w:rsidR="00A62B39">
        <w:rPr>
          <w:rFonts w:eastAsia="Arial" w:hint="cs"/>
          <w:rtl/>
          <w:lang w:val="ar-SA" w:eastAsia="ar-SA"/>
        </w:rPr>
        <w:t>بوصف</w:t>
      </w:r>
      <w:r w:rsidRPr="00872B28">
        <w:rPr>
          <w:rFonts w:eastAsia="Arial"/>
          <w:rtl/>
          <w:lang w:val="ar-SA" w:eastAsia="ar-SA"/>
        </w:rPr>
        <w:t xml:space="preserve"> النشر والتحريض </w:t>
      </w:r>
      <w:r w:rsidR="0021167E">
        <w:rPr>
          <w:rFonts w:eastAsia="Arial" w:hint="cs"/>
          <w:rtl/>
          <w:lang w:val="ar-SA" w:eastAsia="ar-SA"/>
        </w:rPr>
        <w:t>بأنهما من</w:t>
      </w:r>
      <w:r w:rsidRPr="00872B28">
        <w:rPr>
          <w:rFonts w:eastAsia="Arial"/>
          <w:rtl/>
          <w:lang w:val="ar-SA" w:eastAsia="ar-SA"/>
        </w:rPr>
        <w:t xml:space="preserve"> </w:t>
      </w:r>
      <w:r w:rsidR="0021167E">
        <w:rPr>
          <w:rFonts w:eastAsia="Arial" w:hint="cs"/>
          <w:rtl/>
          <w:lang w:val="ar-SA" w:eastAsia="ar-SA"/>
        </w:rPr>
        <w:t>ال</w:t>
      </w:r>
      <w:r w:rsidRPr="00872B28">
        <w:rPr>
          <w:rFonts w:eastAsia="Arial"/>
          <w:rtl/>
          <w:lang w:val="ar-SA" w:eastAsia="ar-SA"/>
        </w:rPr>
        <w:t xml:space="preserve">جرائم </w:t>
      </w:r>
      <w:r w:rsidR="0021167E">
        <w:rPr>
          <w:rFonts w:eastAsia="Arial" w:hint="cs"/>
          <w:rtl/>
          <w:lang w:val="ar-SA" w:eastAsia="ar-SA"/>
        </w:rPr>
        <w:t xml:space="preserve">التي </w:t>
      </w:r>
      <w:r w:rsidRPr="00872B28">
        <w:rPr>
          <w:rFonts w:eastAsia="Arial"/>
          <w:rtl/>
          <w:lang w:val="ar-SA" w:eastAsia="ar-SA"/>
        </w:rPr>
        <w:t>يعاقب عليها القانون، ترى اللجنة ضرورة أخذ العوامل السياقية التالية في الاعتبار:</w:t>
      </w:r>
    </w:p>
    <w:p w:rsidR="0021167E" w:rsidRPr="0021167E" w:rsidRDefault="0021167E" w:rsidP="00E06668">
      <w:pPr>
        <w:pStyle w:val="Bullet1GA"/>
        <w:tabs>
          <w:tab w:val="clear" w:pos="2041"/>
          <w:tab w:val="num" w:pos="1939"/>
        </w:tabs>
        <w:bidi/>
        <w:spacing w:line="360" w:lineRule="exact"/>
        <w:ind w:left="1925" w:hanging="280"/>
        <w:rPr>
          <w:rFonts w:eastAsia="Arial"/>
          <w:rtl/>
        </w:rPr>
      </w:pPr>
      <w:r w:rsidRPr="001E77D7">
        <w:rPr>
          <w:rFonts w:eastAsia="Arial"/>
          <w:b/>
          <w:bCs/>
          <w:rtl/>
        </w:rPr>
        <w:t>مضمون الخطاب وشكله</w:t>
      </w:r>
      <w:r w:rsidRPr="0021167E">
        <w:rPr>
          <w:rFonts w:eastAsia="Arial"/>
          <w:rtl/>
        </w:rPr>
        <w:t>: ما إذا كان الخطاب استفزازي</w:t>
      </w:r>
      <w:r w:rsidR="008B2EC2">
        <w:rPr>
          <w:rFonts w:eastAsia="Arial"/>
          <w:rtl/>
        </w:rPr>
        <w:t xml:space="preserve">اً </w:t>
      </w:r>
      <w:r w:rsidRPr="0021167E">
        <w:rPr>
          <w:rFonts w:eastAsia="Arial"/>
          <w:rtl/>
        </w:rPr>
        <w:t>ومباشرا</w:t>
      </w:r>
      <w:r w:rsidR="00E06668">
        <w:rPr>
          <w:rFonts w:eastAsia="Arial" w:hint="cs"/>
          <w:rtl/>
        </w:rPr>
        <w:t>ً</w:t>
      </w:r>
      <w:r w:rsidRPr="0021167E">
        <w:rPr>
          <w:rFonts w:eastAsia="Arial"/>
          <w:rtl/>
        </w:rPr>
        <w:t>، وفي أي شكل صيغ وبأي طريقة نشر، والأسلوب الذي قدم به.</w:t>
      </w:r>
    </w:p>
    <w:p w:rsidR="0021167E" w:rsidRPr="0021167E" w:rsidRDefault="0021167E" w:rsidP="00E06668">
      <w:pPr>
        <w:pStyle w:val="Bullet1GA"/>
        <w:tabs>
          <w:tab w:val="clear" w:pos="2041"/>
          <w:tab w:val="num" w:pos="1939"/>
        </w:tabs>
        <w:bidi/>
        <w:spacing w:line="360" w:lineRule="exact"/>
        <w:ind w:left="1925" w:hanging="280"/>
        <w:rPr>
          <w:rFonts w:eastAsia="Arial"/>
          <w:rtl/>
        </w:rPr>
      </w:pPr>
      <w:r w:rsidRPr="001E77D7">
        <w:rPr>
          <w:rFonts w:eastAsia="Arial"/>
          <w:b/>
          <w:bCs/>
          <w:rtl/>
        </w:rPr>
        <w:t>المناخ الاقتصادي والاجتماعي والسياسي</w:t>
      </w:r>
      <w:r w:rsidRPr="0021167E">
        <w:rPr>
          <w:rFonts w:eastAsia="Arial"/>
          <w:rtl/>
        </w:rPr>
        <w:t xml:space="preserve"> السائد وقت إلقاء الخطاب ونشره، بما في ذلك مدى وجود أنماط تمييز ضد المجموعات </w:t>
      </w:r>
      <w:proofErr w:type="spellStart"/>
      <w:r w:rsidRPr="0021167E">
        <w:rPr>
          <w:rFonts w:eastAsia="Arial"/>
          <w:rtl/>
        </w:rPr>
        <w:t>الإثنية</w:t>
      </w:r>
      <w:proofErr w:type="spellEnd"/>
      <w:r w:rsidRPr="0021167E">
        <w:rPr>
          <w:rFonts w:eastAsia="Arial"/>
          <w:rtl/>
        </w:rPr>
        <w:t xml:space="preserve"> وغيرها من المجموعات، بما فيها الشعوب الأصلية. فالخطابات التي</w:t>
      </w:r>
      <w:r w:rsidR="001E77D7">
        <w:rPr>
          <w:rFonts w:eastAsia="Arial"/>
          <w:rtl/>
        </w:rPr>
        <w:t xml:space="preserve"> تبدو غير ضارة أو محايدة في سيا</w:t>
      </w:r>
      <w:r w:rsidR="001E77D7">
        <w:rPr>
          <w:rFonts w:eastAsia="Arial" w:hint="cs"/>
          <w:rtl/>
        </w:rPr>
        <w:t>قٍ ما</w:t>
      </w:r>
      <w:r w:rsidRPr="0021167E">
        <w:rPr>
          <w:rFonts w:eastAsia="Arial"/>
          <w:rtl/>
        </w:rPr>
        <w:t xml:space="preserve"> قد تكتسب دلالة خطيرة في آخر: وشددت اللجنة، في مؤشراتها المتعلقة بالإبادة الجماعية، على أهمية الصفة المحلية في تقييم معنى خطاب التحريض على الكراهية العنصرية وآثاره المحتملة</w:t>
      </w:r>
      <w:r w:rsidR="001E77D7">
        <w:rPr>
          <w:rFonts w:eastAsia="Arial"/>
          <w:vertAlign w:val="superscript"/>
          <w:rtl/>
        </w:rPr>
        <w:t>(</w:t>
      </w:r>
      <w:r w:rsidR="001E77D7">
        <w:rPr>
          <w:rStyle w:val="FootnoteReference"/>
          <w:rFonts w:eastAsia="Arial"/>
          <w:rtl/>
        </w:rPr>
        <w:footnoteReference w:id="17"/>
      </w:r>
      <w:r w:rsidR="001E77D7">
        <w:rPr>
          <w:rFonts w:eastAsia="Arial"/>
          <w:vertAlign w:val="superscript"/>
          <w:rtl/>
        </w:rPr>
        <w:t>)</w:t>
      </w:r>
      <w:r w:rsidRPr="0021167E">
        <w:rPr>
          <w:rFonts w:eastAsia="Arial"/>
          <w:rtl/>
        </w:rPr>
        <w:t>.</w:t>
      </w:r>
    </w:p>
    <w:p w:rsidR="0076779E" w:rsidRPr="00E06668" w:rsidRDefault="0021167E" w:rsidP="00E06668">
      <w:pPr>
        <w:pStyle w:val="Bullet1GA"/>
        <w:tabs>
          <w:tab w:val="clear" w:pos="2041"/>
          <w:tab w:val="num" w:pos="1939"/>
        </w:tabs>
        <w:bidi/>
        <w:spacing w:line="360" w:lineRule="exact"/>
        <w:ind w:left="1925" w:hanging="280"/>
        <w:rPr>
          <w:rFonts w:eastAsia="Arial"/>
          <w:spacing w:val="-2"/>
          <w:rtl/>
        </w:rPr>
      </w:pPr>
      <w:r w:rsidRPr="00E06668">
        <w:rPr>
          <w:rFonts w:eastAsia="Arial"/>
          <w:b/>
          <w:bCs/>
          <w:spacing w:val="-2"/>
          <w:rtl/>
        </w:rPr>
        <w:t>موقع أو مركز المتكلم</w:t>
      </w:r>
      <w:r w:rsidRPr="00E06668">
        <w:rPr>
          <w:rFonts w:eastAsia="Arial"/>
          <w:spacing w:val="-2"/>
          <w:rtl/>
        </w:rPr>
        <w:t xml:space="preserve"> في المجتمع والجمهور الذي يوجه إليه الخطاب. وتسترعي اللجنة الانتباه باستمرار إلى دور السياسيين وغيرهم من مشكلي الرأي العام في</w:t>
      </w:r>
      <w:r w:rsidR="001E77D7" w:rsidRPr="00E06668">
        <w:rPr>
          <w:rFonts w:eastAsia="Arial" w:hint="cs"/>
          <w:spacing w:val="-2"/>
          <w:rtl/>
        </w:rPr>
        <w:t> </w:t>
      </w:r>
      <w:r w:rsidRPr="00E06668">
        <w:rPr>
          <w:rFonts w:eastAsia="Arial"/>
          <w:spacing w:val="-2"/>
          <w:rtl/>
        </w:rPr>
        <w:t>الإسهام في إيجاد مناخ سلبي إزاء ا</w:t>
      </w:r>
      <w:r w:rsidR="008B2EC2">
        <w:rPr>
          <w:rFonts w:eastAsia="Arial"/>
          <w:spacing w:val="-2"/>
          <w:rtl/>
        </w:rPr>
        <w:t>لمجموعات التي تحميها الاتفاقية،</w:t>
      </w:r>
      <w:r w:rsidRPr="00E06668">
        <w:rPr>
          <w:rFonts w:eastAsia="Arial"/>
          <w:spacing w:val="-2"/>
          <w:rtl/>
        </w:rPr>
        <w:t xml:space="preserve"> وما فتئت تشجع هؤلاء الأشخاص والهيئات على اعتماد نهج إيجابية ترمي إلى تعزيز التفاهم والوئام بين الثقافات. وتدرك اللجنة الأهمية الخاصة لحرية التعبير في المسائل السياسية، كما تدرك أن ممارستها تنطوي على واجبات ومسؤوليات خاصة.</w:t>
      </w:r>
    </w:p>
    <w:p w:rsidR="0076779E" w:rsidRPr="00F279FD" w:rsidRDefault="0076779E" w:rsidP="00E06668">
      <w:pPr>
        <w:pStyle w:val="Bullet1GA"/>
        <w:tabs>
          <w:tab w:val="clear" w:pos="2041"/>
          <w:tab w:val="num" w:pos="1939"/>
        </w:tabs>
        <w:bidi/>
        <w:ind w:left="1925" w:hanging="280"/>
        <w:rPr>
          <w:rFonts w:eastAsia="Arial"/>
          <w:rtl/>
        </w:rPr>
      </w:pPr>
      <w:r w:rsidRPr="00E06668">
        <w:rPr>
          <w:rFonts w:eastAsia="Arial"/>
          <w:b/>
          <w:bCs/>
          <w:rtl/>
        </w:rPr>
        <w:t>مدى الخطاب</w:t>
      </w:r>
      <w:r w:rsidRPr="00F279FD">
        <w:rPr>
          <w:rFonts w:eastAsia="Arial"/>
          <w:rtl/>
        </w:rPr>
        <w:t xml:space="preserve">، بما في ذلك طبيعة الجمهور ووسائل </w:t>
      </w:r>
      <w:r w:rsidR="00E06668">
        <w:rPr>
          <w:rFonts w:eastAsia="Arial" w:hint="cs"/>
          <w:rtl/>
        </w:rPr>
        <w:t>النقل</w:t>
      </w:r>
      <w:r w:rsidRPr="00F279FD">
        <w:rPr>
          <w:rFonts w:eastAsia="Arial"/>
          <w:rtl/>
        </w:rPr>
        <w:t xml:space="preserve">: ما إذا كان الخطاب نشر عن طريق وسائط إعلام رئيسية أو الإنترنت، وتواتر الرسالة ومداها، ولا سيما عندما يوحي التكرار بوجود </w:t>
      </w:r>
      <w:proofErr w:type="spellStart"/>
      <w:r w:rsidRPr="00F279FD">
        <w:rPr>
          <w:rFonts w:eastAsia="Arial"/>
          <w:rtl/>
        </w:rPr>
        <w:t>استراتيجية</w:t>
      </w:r>
      <w:proofErr w:type="spellEnd"/>
      <w:r w:rsidRPr="00F279FD">
        <w:rPr>
          <w:rFonts w:eastAsia="Arial"/>
          <w:rtl/>
        </w:rPr>
        <w:t xml:space="preserve"> متعمدة لتوليد سلوك عدواني تجاه مجموعات </w:t>
      </w:r>
      <w:proofErr w:type="spellStart"/>
      <w:r w:rsidRPr="00F279FD">
        <w:rPr>
          <w:rFonts w:eastAsia="Arial"/>
          <w:rtl/>
        </w:rPr>
        <w:t>إثنية</w:t>
      </w:r>
      <w:proofErr w:type="spellEnd"/>
      <w:r w:rsidRPr="00F279FD">
        <w:rPr>
          <w:rFonts w:eastAsia="Arial"/>
          <w:rtl/>
        </w:rPr>
        <w:t xml:space="preserve"> وعرقية.</w:t>
      </w:r>
    </w:p>
    <w:p w:rsidR="0076779E" w:rsidRPr="00F279FD" w:rsidRDefault="0076779E" w:rsidP="001E77D7">
      <w:pPr>
        <w:pStyle w:val="Bullet1GA"/>
        <w:tabs>
          <w:tab w:val="clear" w:pos="2041"/>
          <w:tab w:val="num" w:pos="1939"/>
        </w:tabs>
        <w:bidi/>
        <w:ind w:left="1925" w:hanging="280"/>
        <w:rPr>
          <w:rFonts w:eastAsia="Arial" w:hint="cs"/>
          <w:rtl/>
        </w:rPr>
      </w:pPr>
      <w:r w:rsidRPr="00E06668">
        <w:rPr>
          <w:rFonts w:eastAsia="Arial"/>
          <w:b/>
          <w:bCs/>
          <w:rtl/>
        </w:rPr>
        <w:t>مقاصد الخطاب</w:t>
      </w:r>
      <w:r w:rsidRPr="00F279FD">
        <w:rPr>
          <w:rFonts w:eastAsia="Arial"/>
          <w:rtl/>
        </w:rPr>
        <w:t>: لا ينبغي للخطاب الذي يسعى إلى حماية حقوق الإنسان للأفراد والجماعات أو الدفاع عنها أن يخضع لجزاءات جنائية أو غيرها</w:t>
      </w:r>
      <w:r w:rsidR="00E06668">
        <w:rPr>
          <w:rFonts w:eastAsia="Arial"/>
          <w:vertAlign w:val="superscript"/>
          <w:rtl/>
        </w:rPr>
        <w:t>(</w:t>
      </w:r>
      <w:r w:rsidR="00E06668">
        <w:rPr>
          <w:rStyle w:val="FootnoteReference"/>
          <w:rFonts w:eastAsia="Arial"/>
          <w:rtl/>
        </w:rPr>
        <w:footnoteReference w:id="18"/>
      </w:r>
      <w:r w:rsidR="00E06668">
        <w:rPr>
          <w:rFonts w:eastAsia="Arial"/>
          <w:vertAlign w:val="superscript"/>
          <w:rtl/>
        </w:rPr>
        <w:t>)</w:t>
      </w:r>
      <w:r w:rsidR="00E06668">
        <w:rPr>
          <w:rFonts w:eastAsia="Arial"/>
          <w:rtl/>
        </w:rPr>
        <w:t>.</w:t>
      </w:r>
    </w:p>
    <w:p w:rsidR="0076779E" w:rsidRPr="00872B28" w:rsidRDefault="0076779E" w:rsidP="00E06668">
      <w:pPr>
        <w:pStyle w:val="SingleTxtGA"/>
        <w:rPr>
          <w:rFonts w:eastAsia="Arial" w:hint="cs"/>
          <w:rtl/>
          <w:lang w:val="ar-SA" w:eastAsia="ar-SA"/>
        </w:rPr>
      </w:pPr>
      <w:r w:rsidRPr="00872B28">
        <w:rPr>
          <w:rFonts w:eastAsia="Arial"/>
          <w:rtl/>
          <w:lang w:val="ar-SA" w:eastAsia="ar-SA"/>
        </w:rPr>
        <w:t>16-</w:t>
      </w:r>
      <w:r w:rsidRPr="00872B28">
        <w:rPr>
          <w:rFonts w:eastAsia="Arial"/>
          <w:rtl/>
          <w:lang w:val="ar-SA" w:eastAsia="ar-SA"/>
        </w:rPr>
        <w:tab/>
        <w:t>ويسعى التحريض بحكم طبيعته إلى التأثير على الآخرين من أجل الانخراط في ضروب معينة من السلوك، بما في ذلك ارتكاب جرائم، عن طريق الدعوة أو التهديدات. وقد</w:t>
      </w:r>
      <w:r w:rsidR="00E06668">
        <w:rPr>
          <w:rFonts w:eastAsia="Arial" w:hint="cs"/>
          <w:rtl/>
          <w:lang w:val="ar-SA" w:eastAsia="ar-SA"/>
        </w:rPr>
        <w:t> </w:t>
      </w:r>
      <w:r w:rsidRPr="00872B28">
        <w:rPr>
          <w:rFonts w:eastAsia="Arial"/>
          <w:rtl/>
          <w:lang w:val="ar-SA" w:eastAsia="ar-SA"/>
        </w:rPr>
        <w:t>يكون التحريض صريح</w:t>
      </w:r>
      <w:r w:rsidR="008B2EC2">
        <w:rPr>
          <w:rFonts w:eastAsia="Arial"/>
          <w:rtl/>
          <w:lang w:val="ar-SA" w:eastAsia="ar-SA"/>
        </w:rPr>
        <w:t xml:space="preserve">اً </w:t>
      </w:r>
      <w:r w:rsidRPr="00872B28">
        <w:rPr>
          <w:rFonts w:eastAsia="Arial"/>
          <w:rtl/>
          <w:lang w:val="ar-SA" w:eastAsia="ar-SA"/>
        </w:rPr>
        <w:t>أو ضمنيا</w:t>
      </w:r>
      <w:r w:rsidR="00E06668">
        <w:rPr>
          <w:rFonts w:eastAsia="Arial" w:hint="cs"/>
          <w:rtl/>
          <w:lang w:val="ar-SA" w:eastAsia="ar-SA"/>
        </w:rPr>
        <w:t>ً</w:t>
      </w:r>
      <w:r w:rsidRPr="00872B28">
        <w:rPr>
          <w:rFonts w:eastAsia="Arial"/>
          <w:rtl/>
          <w:lang w:val="ar-SA" w:eastAsia="ar-SA"/>
        </w:rPr>
        <w:t>، عن طريق أعمال من مثل إبداء الرموز العنصرية أو</w:t>
      </w:r>
      <w:r w:rsidR="00E06668">
        <w:rPr>
          <w:rFonts w:eastAsia="Arial" w:hint="cs"/>
          <w:rtl/>
          <w:lang w:val="ar-SA" w:eastAsia="ar-SA"/>
        </w:rPr>
        <w:t> </w:t>
      </w:r>
      <w:r w:rsidRPr="00872B28">
        <w:rPr>
          <w:rFonts w:eastAsia="Arial"/>
          <w:rtl/>
          <w:lang w:val="ar-SA" w:eastAsia="ar-SA"/>
        </w:rPr>
        <w:t xml:space="preserve">توزيع </w:t>
      </w:r>
      <w:r w:rsidR="00E06668">
        <w:rPr>
          <w:rFonts w:eastAsia="Arial" w:hint="cs"/>
          <w:rtl/>
          <w:lang w:val="ar-SA" w:eastAsia="ar-SA"/>
        </w:rPr>
        <w:t>ال</w:t>
      </w:r>
      <w:r w:rsidRPr="00872B28">
        <w:rPr>
          <w:rFonts w:eastAsia="Arial"/>
          <w:rtl/>
          <w:lang w:val="ar-SA" w:eastAsia="ar-SA"/>
        </w:rPr>
        <w:t xml:space="preserve">مواد وكذلك </w:t>
      </w:r>
      <w:r w:rsidR="00E06668">
        <w:rPr>
          <w:rFonts w:eastAsia="Arial" w:hint="cs"/>
          <w:rtl/>
          <w:lang w:val="ar-SA" w:eastAsia="ar-SA"/>
        </w:rPr>
        <w:t xml:space="preserve">عن طريق </w:t>
      </w:r>
      <w:r w:rsidRPr="00872B28">
        <w:rPr>
          <w:rFonts w:eastAsia="Arial"/>
          <w:rtl/>
          <w:lang w:val="ar-SA" w:eastAsia="ar-SA"/>
        </w:rPr>
        <w:t>الكلمات. ولا يشترط في مفهوم التحريض كجريمة غير مكتملة أن يكون قد أفضى إلى أفعال، ولكن ينبغي للدول الأطراف، عند تنظيم أشكال التحريض المشار إليها في المادة 4، أن تأخذ في اعتبارها، علاوة على الاعتبارات المبينة في الفقرة 1</w:t>
      </w:r>
      <w:r w:rsidR="00E06668">
        <w:rPr>
          <w:rFonts w:eastAsia="Arial"/>
          <w:rtl/>
          <w:lang w:val="ar-SA" w:eastAsia="ar-SA"/>
        </w:rPr>
        <w:t>4 أعلاه، قصد المتكلم، ومدى وش</w:t>
      </w:r>
      <w:r w:rsidR="00E06668">
        <w:rPr>
          <w:rFonts w:eastAsia="Arial" w:hint="cs"/>
          <w:rtl/>
          <w:lang w:val="ar-SA" w:eastAsia="ar-SA"/>
        </w:rPr>
        <w:t>ْ</w:t>
      </w:r>
      <w:r w:rsidR="00E06668">
        <w:rPr>
          <w:rFonts w:eastAsia="Arial"/>
          <w:rtl/>
          <w:lang w:val="ar-SA" w:eastAsia="ar-SA"/>
        </w:rPr>
        <w:t xml:space="preserve">ك </w:t>
      </w:r>
      <w:r w:rsidRPr="00872B28">
        <w:rPr>
          <w:rFonts w:eastAsia="Arial"/>
          <w:rtl/>
          <w:lang w:val="ar-SA" w:eastAsia="ar-SA"/>
        </w:rPr>
        <w:t>خطر أو احتمال أن ينتج عن الخطاب المذكور ما يريده أو يقصده المتكلم من سلوك،</w:t>
      </w:r>
      <w:r w:rsidR="00E06668" w:rsidRPr="00E06668">
        <w:rPr>
          <w:rFonts w:eastAsia="Arial"/>
          <w:rtl/>
          <w:lang w:val="ar-SA" w:eastAsia="ar-SA"/>
        </w:rPr>
        <w:t xml:space="preserve"> </w:t>
      </w:r>
      <w:r w:rsidR="00E06668" w:rsidRPr="00872B28">
        <w:rPr>
          <w:rFonts w:eastAsia="Arial"/>
          <w:rtl/>
          <w:lang w:val="ar-SA" w:eastAsia="ar-SA"/>
        </w:rPr>
        <w:t>باعتبار</w:t>
      </w:r>
      <w:r w:rsidR="00E06668">
        <w:rPr>
          <w:rFonts w:eastAsia="Arial"/>
          <w:rtl/>
          <w:lang w:val="ar-SA" w:eastAsia="ar-SA"/>
        </w:rPr>
        <w:t>ها عناصر مهمة في جرائم التحريض،</w:t>
      </w:r>
      <w:r w:rsidRPr="00872B28">
        <w:rPr>
          <w:rFonts w:eastAsia="Arial"/>
          <w:rtl/>
          <w:lang w:val="ar-SA" w:eastAsia="ar-SA"/>
        </w:rPr>
        <w:t xml:space="preserve"> وهي اعتبارات تنطبق أيض</w:t>
      </w:r>
      <w:r w:rsidR="008B2EC2">
        <w:rPr>
          <w:rFonts w:eastAsia="Arial"/>
          <w:rtl/>
          <w:lang w:val="ar-SA" w:eastAsia="ar-SA"/>
        </w:rPr>
        <w:t xml:space="preserve">اً </w:t>
      </w:r>
      <w:r w:rsidRPr="00872B28">
        <w:rPr>
          <w:rFonts w:eastAsia="Arial"/>
          <w:rtl/>
          <w:lang w:val="ar-SA" w:eastAsia="ar-SA"/>
        </w:rPr>
        <w:t>على جرائم أخرى واردة في الفقرة</w:t>
      </w:r>
      <w:r w:rsidR="00E06668">
        <w:rPr>
          <w:rFonts w:eastAsia="Arial"/>
          <w:rtl/>
          <w:lang w:val="ar-SA" w:eastAsia="ar-SA"/>
        </w:rPr>
        <w:t xml:space="preserve"> </w:t>
      </w:r>
      <w:r w:rsidRPr="00872B28">
        <w:rPr>
          <w:rFonts w:eastAsia="Arial"/>
          <w:rtl/>
          <w:lang w:val="ar-SA" w:eastAsia="ar-SA"/>
        </w:rPr>
        <w:t>13</w:t>
      </w:r>
      <w:r w:rsidR="00E06668">
        <w:rPr>
          <w:rFonts w:eastAsia="Arial"/>
          <w:vertAlign w:val="superscript"/>
          <w:rtl/>
          <w:lang w:val="ar-SA" w:eastAsia="ar-SA"/>
        </w:rPr>
        <w:t>(</w:t>
      </w:r>
      <w:r w:rsidR="00E06668">
        <w:rPr>
          <w:rStyle w:val="FootnoteReference"/>
          <w:rFonts w:eastAsia="Arial"/>
          <w:rtl/>
          <w:lang w:val="ar-SA" w:eastAsia="ar-SA"/>
        </w:rPr>
        <w:footnoteReference w:id="19"/>
      </w:r>
      <w:r w:rsidR="00E06668">
        <w:rPr>
          <w:rFonts w:eastAsia="Arial"/>
          <w:vertAlign w:val="superscript"/>
          <w:rtl/>
          <w:lang w:val="ar-SA" w:eastAsia="ar-SA"/>
        </w:rPr>
        <w:t>)</w:t>
      </w:r>
      <w:r w:rsidR="00E06668">
        <w:rPr>
          <w:rFonts w:eastAsia="Arial"/>
          <w:rtl/>
          <w:lang w:val="ar-SA" w:eastAsia="ar-SA"/>
        </w:rPr>
        <w:t>.</w:t>
      </w:r>
    </w:p>
    <w:p w:rsidR="0076779E" w:rsidRPr="00872B28" w:rsidRDefault="00E06668" w:rsidP="004E3E1F">
      <w:pPr>
        <w:pStyle w:val="SingleTxtGA"/>
        <w:rPr>
          <w:rFonts w:eastAsia="Arial"/>
          <w:rtl/>
          <w:lang w:val="ar-SA" w:eastAsia="ar-SA"/>
        </w:rPr>
      </w:pPr>
      <w:r>
        <w:rPr>
          <w:rFonts w:eastAsia="Arial"/>
          <w:rtl/>
          <w:lang w:val="ar-SA" w:eastAsia="ar-SA"/>
        </w:rPr>
        <w:t>17-</w:t>
      </w:r>
      <w:r>
        <w:rPr>
          <w:rFonts w:eastAsia="Arial"/>
          <w:rtl/>
          <w:lang w:val="ar-SA" w:eastAsia="ar-SA"/>
        </w:rPr>
        <w:tab/>
      </w:r>
      <w:r w:rsidR="0076779E" w:rsidRPr="00872B28">
        <w:rPr>
          <w:rFonts w:eastAsia="Arial"/>
          <w:rtl/>
          <w:lang w:val="ar-SA" w:eastAsia="ar-SA"/>
        </w:rPr>
        <w:t>و</w:t>
      </w:r>
      <w:r>
        <w:rPr>
          <w:rFonts w:eastAsia="Arial" w:hint="cs"/>
          <w:rtl/>
          <w:lang w:val="ar-SA" w:eastAsia="ar-SA"/>
        </w:rPr>
        <w:t>تؤكد</w:t>
      </w:r>
      <w:r w:rsidR="0076779E" w:rsidRPr="00872B28">
        <w:rPr>
          <w:rFonts w:eastAsia="Arial"/>
          <w:rtl/>
          <w:lang w:val="ar-SA" w:eastAsia="ar-SA"/>
        </w:rPr>
        <w:t xml:space="preserve"> اللجنة </w:t>
      </w:r>
      <w:r>
        <w:rPr>
          <w:rFonts w:eastAsia="Arial" w:hint="cs"/>
          <w:rtl/>
          <w:lang w:val="ar-SA" w:eastAsia="ar-SA"/>
        </w:rPr>
        <w:t>من جديد</w:t>
      </w:r>
      <w:r w:rsidR="0076779E" w:rsidRPr="00872B28">
        <w:rPr>
          <w:rFonts w:eastAsia="Arial"/>
          <w:rtl/>
          <w:lang w:val="ar-SA" w:eastAsia="ar-SA"/>
        </w:rPr>
        <w:t xml:space="preserve"> أنه لا يكفي اعتبار أشكال السلوك الواردة في المادة 4 جرائم؛ وإنما يجب أيض</w:t>
      </w:r>
      <w:r w:rsidR="008B2EC2">
        <w:rPr>
          <w:rFonts w:eastAsia="Arial"/>
          <w:rtl/>
          <w:lang w:val="ar-SA" w:eastAsia="ar-SA"/>
        </w:rPr>
        <w:t xml:space="preserve">اً </w:t>
      </w:r>
      <w:r w:rsidR="0076779E" w:rsidRPr="00872B28">
        <w:rPr>
          <w:rFonts w:eastAsia="Arial"/>
          <w:rtl/>
          <w:lang w:val="ar-SA" w:eastAsia="ar-SA"/>
        </w:rPr>
        <w:t>تنفيذ أحكام هذه المادة تنفيذ</w:t>
      </w:r>
      <w:r w:rsidR="008B2EC2">
        <w:rPr>
          <w:rFonts w:eastAsia="Arial"/>
          <w:rtl/>
          <w:lang w:val="ar-SA" w:eastAsia="ar-SA"/>
        </w:rPr>
        <w:t xml:space="preserve">اً </w:t>
      </w:r>
      <w:r w:rsidR="0076779E" w:rsidRPr="00872B28">
        <w:rPr>
          <w:rFonts w:eastAsia="Arial"/>
          <w:rtl/>
          <w:lang w:val="ar-SA" w:eastAsia="ar-SA"/>
        </w:rPr>
        <w:t>فعالا</w:t>
      </w:r>
      <w:r w:rsidR="008B2EC2">
        <w:rPr>
          <w:rFonts w:eastAsia="Arial" w:hint="cs"/>
          <w:rtl/>
          <w:lang w:val="ar-SA" w:eastAsia="ar-SA"/>
        </w:rPr>
        <w:t>ً</w:t>
      </w:r>
      <w:r w:rsidR="0076779E" w:rsidRPr="00872B28">
        <w:rPr>
          <w:rFonts w:eastAsia="Arial"/>
          <w:rtl/>
          <w:lang w:val="ar-SA" w:eastAsia="ar-SA"/>
        </w:rPr>
        <w:t xml:space="preserve">. ويتحقق التنفيذ الفعال عادة </w:t>
      </w:r>
      <w:r>
        <w:rPr>
          <w:rFonts w:eastAsia="Arial" w:hint="cs"/>
          <w:rtl/>
          <w:lang w:val="ar-SA" w:eastAsia="ar-SA"/>
        </w:rPr>
        <w:t xml:space="preserve">من </w:t>
      </w:r>
      <w:r w:rsidR="0076779E" w:rsidRPr="00872B28">
        <w:rPr>
          <w:rFonts w:eastAsia="Arial"/>
          <w:rtl/>
          <w:lang w:val="ar-SA" w:eastAsia="ar-SA"/>
        </w:rPr>
        <w:t>خل</w:t>
      </w:r>
      <w:r w:rsidR="004E3E1F">
        <w:rPr>
          <w:rFonts w:eastAsia="Arial"/>
          <w:rtl/>
          <w:lang w:val="ar-SA" w:eastAsia="ar-SA"/>
        </w:rPr>
        <w:t xml:space="preserve">ال </w:t>
      </w:r>
      <w:r w:rsidR="004E3E1F">
        <w:rPr>
          <w:rFonts w:eastAsia="Arial" w:hint="cs"/>
          <w:rtl/>
          <w:lang w:val="ar-SA" w:eastAsia="ar-SA"/>
        </w:rPr>
        <w:t xml:space="preserve">إجراء </w:t>
      </w:r>
      <w:r w:rsidR="0076779E" w:rsidRPr="00872B28">
        <w:rPr>
          <w:rFonts w:eastAsia="Arial"/>
          <w:rtl/>
          <w:lang w:val="ar-SA" w:eastAsia="ar-SA"/>
        </w:rPr>
        <w:t>تحقيقات في الجرائم المنصوص عليها في الاتفاقية ومقاضاة الجناة، عند الاقتضاء. وتقر اللجنة بمبدأ الاقتضاء في مقاضاة المتهمين بارتكاب جرائم، وتلاح</w:t>
      </w:r>
      <w:r w:rsidR="004E3E1F">
        <w:rPr>
          <w:rFonts w:eastAsia="Arial"/>
          <w:rtl/>
          <w:lang w:val="ar-SA" w:eastAsia="ar-SA"/>
        </w:rPr>
        <w:t>ظ أنه يجب تطبيقه في</w:t>
      </w:r>
      <w:r w:rsidR="004E3E1F">
        <w:rPr>
          <w:rFonts w:eastAsia="Arial" w:hint="cs"/>
          <w:rtl/>
          <w:lang w:val="ar-SA" w:eastAsia="ar-SA"/>
        </w:rPr>
        <w:t> </w:t>
      </w:r>
      <w:r w:rsidR="004E3E1F">
        <w:rPr>
          <w:rFonts w:eastAsia="Arial"/>
          <w:rtl/>
          <w:lang w:val="ar-SA" w:eastAsia="ar-SA"/>
        </w:rPr>
        <w:t>كل حالة</w:t>
      </w:r>
      <w:r w:rsidR="0076779E" w:rsidRPr="00872B28">
        <w:rPr>
          <w:rFonts w:eastAsia="Arial"/>
          <w:rtl/>
          <w:lang w:val="ar-SA" w:eastAsia="ar-SA"/>
        </w:rPr>
        <w:t xml:space="preserve"> في ضوء الضمانات التي تنص عليها الاتفاقية وغيرها من صكوك القانون الدولي. وفي هذا الصدد وغيره من جوانب الاتفاقية، تشير اللجنة إلى أنه ليس من مهامها إعادة النظر في تفسير السلطات المحلية للوقائع والقانون الوطني، ما لم تكن القرارات عبثية أو غير معقولة بصورة لا تخطئها العين.</w:t>
      </w:r>
    </w:p>
    <w:p w:rsidR="0076779E" w:rsidRPr="00872B28" w:rsidRDefault="004E3E1F" w:rsidP="0076779E">
      <w:pPr>
        <w:pStyle w:val="SingleTxtGA"/>
        <w:rPr>
          <w:rFonts w:eastAsia="Arial" w:hint="cs"/>
          <w:rtl/>
          <w:lang w:val="ar-SA" w:eastAsia="ar-SA"/>
        </w:rPr>
      </w:pPr>
      <w:r>
        <w:rPr>
          <w:rFonts w:eastAsia="Arial"/>
          <w:rtl/>
          <w:lang w:val="ar-SA" w:eastAsia="ar-SA"/>
        </w:rPr>
        <w:t>18-</w:t>
      </w:r>
      <w:r>
        <w:rPr>
          <w:rFonts w:eastAsia="Arial"/>
          <w:rtl/>
          <w:lang w:val="ar-SA" w:eastAsia="ar-SA"/>
        </w:rPr>
        <w:tab/>
        <w:t>و</w:t>
      </w:r>
      <w:r w:rsidR="0076779E" w:rsidRPr="00872B28">
        <w:rPr>
          <w:rFonts w:eastAsia="Arial"/>
          <w:rtl/>
          <w:lang w:val="ar-SA" w:eastAsia="ar-SA"/>
        </w:rPr>
        <w:t>الهيئات القضائية المستقلة والمحايدة والمستنيرة أساسي</w:t>
      </w:r>
      <w:r>
        <w:rPr>
          <w:rFonts w:eastAsia="Arial"/>
          <w:rtl/>
          <w:lang w:val="ar-SA" w:eastAsia="ar-SA"/>
        </w:rPr>
        <w:t>ة لضمان تقييم الوقائع والت</w:t>
      </w:r>
      <w:r>
        <w:rPr>
          <w:rFonts w:eastAsia="Arial" w:hint="cs"/>
          <w:rtl/>
          <w:lang w:val="ar-SA" w:eastAsia="ar-SA"/>
        </w:rPr>
        <w:t>وصيفات</w:t>
      </w:r>
      <w:r w:rsidR="0076779E" w:rsidRPr="00872B28">
        <w:rPr>
          <w:rFonts w:eastAsia="Arial"/>
          <w:rtl/>
          <w:lang w:val="ar-SA" w:eastAsia="ar-SA"/>
        </w:rPr>
        <w:t xml:space="preserve"> القانونية لفرادى القضايا تقييم</w:t>
      </w:r>
      <w:r w:rsidR="008B2EC2">
        <w:rPr>
          <w:rFonts w:eastAsia="Arial"/>
          <w:rtl/>
          <w:lang w:val="ar-SA" w:eastAsia="ar-SA"/>
        </w:rPr>
        <w:t xml:space="preserve">اً </w:t>
      </w:r>
      <w:r w:rsidR="0076779E" w:rsidRPr="00872B28">
        <w:rPr>
          <w:rFonts w:eastAsia="Arial"/>
          <w:rtl/>
          <w:lang w:val="ar-SA" w:eastAsia="ar-SA"/>
        </w:rPr>
        <w:t>يتسق مع المعايير الدولية لحقوق الإنسان. وفي هذا الصدد، ينبغي تكملة الهياكل القضائية الأساسية بمؤسسات وطنية لحقوق الإنسان، وفقا</w:t>
      </w:r>
      <w:r w:rsidR="00F71D22">
        <w:rPr>
          <w:rFonts w:eastAsia="Arial" w:hint="cs"/>
          <w:rtl/>
          <w:lang w:val="ar-SA" w:eastAsia="ar-SA"/>
        </w:rPr>
        <w:t>ً</w:t>
      </w:r>
      <w:r w:rsidR="0076779E" w:rsidRPr="00872B28">
        <w:rPr>
          <w:rFonts w:eastAsia="Arial"/>
          <w:rtl/>
          <w:lang w:val="ar-SA" w:eastAsia="ar-SA"/>
        </w:rPr>
        <w:t xml:space="preserve"> للمبادئ المتعلقة بمركز المؤسسات الوطنية لتعزيز وحماية حقوق الإنسان (مبادئ باريس)</w:t>
      </w:r>
      <w:r w:rsidR="00F71D22">
        <w:rPr>
          <w:rFonts w:eastAsia="Arial"/>
          <w:vertAlign w:val="superscript"/>
          <w:rtl/>
          <w:lang w:val="ar-SA" w:eastAsia="ar-SA"/>
        </w:rPr>
        <w:t>(</w:t>
      </w:r>
      <w:r w:rsidR="00F71D22">
        <w:rPr>
          <w:rStyle w:val="FootnoteReference"/>
          <w:rFonts w:eastAsia="Arial"/>
          <w:rtl/>
          <w:lang w:val="ar-SA" w:eastAsia="ar-SA"/>
        </w:rPr>
        <w:footnoteReference w:id="20"/>
      </w:r>
      <w:r w:rsidR="00F71D22">
        <w:rPr>
          <w:rFonts w:eastAsia="Arial"/>
          <w:vertAlign w:val="superscript"/>
          <w:rtl/>
          <w:lang w:val="ar-SA" w:eastAsia="ar-SA"/>
        </w:rPr>
        <w:t>)</w:t>
      </w:r>
      <w:r w:rsidR="00F71D22">
        <w:rPr>
          <w:rFonts w:eastAsia="Arial"/>
          <w:rtl/>
          <w:lang w:val="ar-SA" w:eastAsia="ar-SA"/>
        </w:rPr>
        <w:t>.</w:t>
      </w:r>
    </w:p>
    <w:p w:rsidR="0076779E" w:rsidRPr="00872B28" w:rsidRDefault="0076779E" w:rsidP="00390CE5">
      <w:pPr>
        <w:pStyle w:val="SingleTxtGA"/>
        <w:spacing w:line="360" w:lineRule="exact"/>
        <w:rPr>
          <w:rFonts w:eastAsia="Arial" w:hint="cs"/>
          <w:rtl/>
          <w:lang w:val="ar-SA" w:eastAsia="ar-SA"/>
        </w:rPr>
      </w:pPr>
      <w:r w:rsidRPr="00872B28">
        <w:rPr>
          <w:rFonts w:eastAsia="Arial"/>
          <w:rtl/>
          <w:lang w:val="ar-SA" w:eastAsia="ar-SA"/>
        </w:rPr>
        <w:t>19-</w:t>
      </w:r>
      <w:r w:rsidRPr="00872B28">
        <w:rPr>
          <w:rFonts w:eastAsia="Arial"/>
          <w:rtl/>
          <w:lang w:val="ar-SA" w:eastAsia="ar-SA"/>
        </w:rPr>
        <w:tab/>
        <w:t>وتقضي المادة 4 بوجوب مراعاة التدابير الرامية إلى القضاء على التحريض على التمييز المراعاة</w:t>
      </w:r>
      <w:r w:rsidR="00F71D22">
        <w:rPr>
          <w:rFonts w:eastAsia="Arial" w:hint="cs"/>
          <w:rtl/>
          <w:lang w:val="ar-SA" w:eastAsia="ar-SA"/>
        </w:rPr>
        <w:t xml:space="preserve"> الواجبة</w:t>
      </w:r>
      <w:r w:rsidRPr="00872B28">
        <w:rPr>
          <w:rFonts w:eastAsia="Arial"/>
          <w:rtl/>
          <w:lang w:val="ar-SA" w:eastAsia="ar-SA"/>
        </w:rPr>
        <w:t xml:space="preserve"> لمبادئ الإعلان العالمي لحقوق الإنسان والحقوق المنصوص عليها صراحة في المادة 5 من الاتفاقية. وتعني عبارة </w:t>
      </w:r>
      <w:r w:rsidR="00F71D22">
        <w:rPr>
          <w:rFonts w:eastAsia="Arial" w:hint="cs"/>
          <w:rtl/>
          <w:lang w:val="ar-SA" w:eastAsia="ar-SA"/>
        </w:rPr>
        <w:t>‘</w:t>
      </w:r>
      <w:r w:rsidRPr="00872B28">
        <w:rPr>
          <w:rFonts w:eastAsia="Arial"/>
          <w:rtl/>
          <w:lang w:val="ar-SA" w:eastAsia="ar-SA"/>
        </w:rPr>
        <w:t xml:space="preserve">المراعاة </w:t>
      </w:r>
      <w:r w:rsidR="00F71D22">
        <w:rPr>
          <w:rFonts w:eastAsia="Arial" w:hint="cs"/>
          <w:rtl/>
          <w:lang w:val="ar-SA" w:eastAsia="ar-SA"/>
        </w:rPr>
        <w:t>الواجبة</w:t>
      </w:r>
      <w:r w:rsidRPr="00872B28">
        <w:rPr>
          <w:rFonts w:eastAsia="Arial"/>
          <w:rtl/>
          <w:lang w:val="ar-SA" w:eastAsia="ar-SA"/>
        </w:rPr>
        <w:t xml:space="preserve">‘ أنه يجب، عند تصنيف الجرائم وتطبيق ما </w:t>
      </w:r>
      <w:proofErr w:type="spellStart"/>
      <w:r w:rsidRPr="00872B28">
        <w:rPr>
          <w:rFonts w:eastAsia="Arial"/>
          <w:rtl/>
          <w:lang w:val="ar-SA" w:eastAsia="ar-SA"/>
        </w:rPr>
        <w:t>تستتبعه</w:t>
      </w:r>
      <w:proofErr w:type="spellEnd"/>
      <w:r w:rsidRPr="00872B28">
        <w:rPr>
          <w:rFonts w:eastAsia="Arial"/>
          <w:rtl/>
          <w:lang w:val="ar-SA" w:eastAsia="ar-SA"/>
        </w:rPr>
        <w:t xml:space="preserve"> وكذا عند استيفاء المتطلبات الأخرى للمادة 4، إعطاء مبادئ الإعلان العالمي لحقوق الإنسان والحقوق المنصوص عليها في المادة 5 الأهمية المناسبة في عمليات صنع القرار. وفسرت اللجنة شرط </w:t>
      </w:r>
      <w:r w:rsidR="00F71D22">
        <w:rPr>
          <w:rFonts w:eastAsia="Arial" w:hint="cs"/>
          <w:rtl/>
          <w:lang w:val="ar-SA" w:eastAsia="ar-SA"/>
        </w:rPr>
        <w:t>‘</w:t>
      </w:r>
      <w:r w:rsidRPr="00872B28">
        <w:rPr>
          <w:rFonts w:eastAsia="Arial"/>
          <w:rtl/>
          <w:lang w:val="ar-SA" w:eastAsia="ar-SA"/>
        </w:rPr>
        <w:t xml:space="preserve">المراعاة </w:t>
      </w:r>
      <w:r w:rsidR="00F71D22">
        <w:rPr>
          <w:rFonts w:eastAsia="Arial" w:hint="cs"/>
          <w:rtl/>
          <w:lang w:val="ar-SA" w:eastAsia="ar-SA"/>
        </w:rPr>
        <w:t>الواجبة</w:t>
      </w:r>
      <w:r w:rsidR="00F71D22">
        <w:rPr>
          <w:rFonts w:eastAsia="Arial"/>
          <w:rtl/>
          <w:lang w:val="ar-SA" w:eastAsia="ar-SA"/>
        </w:rPr>
        <w:t>‘ تفسير</w:t>
      </w:r>
      <w:r w:rsidR="008B2EC2">
        <w:rPr>
          <w:rFonts w:eastAsia="Arial"/>
          <w:rtl/>
          <w:lang w:val="ar-SA" w:eastAsia="ar-SA"/>
        </w:rPr>
        <w:t xml:space="preserve">اً </w:t>
      </w:r>
      <w:r w:rsidR="00F71D22">
        <w:rPr>
          <w:rFonts w:eastAsia="Arial"/>
          <w:rtl/>
          <w:lang w:val="ar-SA" w:eastAsia="ar-SA"/>
        </w:rPr>
        <w:t>يسري</w:t>
      </w:r>
      <w:r w:rsidRPr="00872B28">
        <w:rPr>
          <w:rFonts w:eastAsia="Arial"/>
          <w:rtl/>
          <w:lang w:val="ar-SA" w:eastAsia="ar-SA"/>
        </w:rPr>
        <w:t xml:space="preserve"> على حقوق الإنسان والحريات ككل، وليس فقط على حرية الرأي والتعبير</w:t>
      </w:r>
      <w:r w:rsidR="00F71D22">
        <w:rPr>
          <w:rFonts w:eastAsia="Arial"/>
          <w:vertAlign w:val="superscript"/>
          <w:rtl/>
          <w:lang w:val="ar-SA" w:eastAsia="ar-SA"/>
        </w:rPr>
        <w:t>(</w:t>
      </w:r>
      <w:r w:rsidR="00F71D22">
        <w:rPr>
          <w:rStyle w:val="FootnoteReference"/>
          <w:rFonts w:eastAsia="Arial"/>
          <w:rtl/>
          <w:lang w:val="ar-SA" w:eastAsia="ar-SA"/>
        </w:rPr>
        <w:footnoteReference w:id="21"/>
      </w:r>
      <w:r w:rsidR="00F71D22">
        <w:rPr>
          <w:rFonts w:eastAsia="Arial"/>
          <w:vertAlign w:val="superscript"/>
          <w:rtl/>
          <w:lang w:val="ar-SA" w:eastAsia="ar-SA"/>
        </w:rPr>
        <w:t>)</w:t>
      </w:r>
      <w:r w:rsidR="00F71D22">
        <w:rPr>
          <w:rFonts w:eastAsia="Arial"/>
          <w:rtl/>
          <w:lang w:val="ar-SA" w:eastAsia="ar-SA"/>
        </w:rPr>
        <w:t xml:space="preserve">، </w:t>
      </w:r>
      <w:r w:rsidRPr="00872B28">
        <w:rPr>
          <w:rFonts w:eastAsia="Arial"/>
          <w:rtl/>
          <w:lang w:val="ar-SA" w:eastAsia="ar-SA"/>
        </w:rPr>
        <w:t>التي ينبغي مع ذلك ألا يغيب عن الأذهان أنه</w:t>
      </w:r>
      <w:r w:rsidR="00F71D22">
        <w:rPr>
          <w:rFonts w:eastAsia="Arial" w:hint="cs"/>
          <w:rtl/>
          <w:lang w:val="ar-SA" w:eastAsia="ar-SA"/>
        </w:rPr>
        <w:t>ا</w:t>
      </w:r>
      <w:r w:rsidRPr="00872B28">
        <w:rPr>
          <w:rFonts w:eastAsia="Arial"/>
          <w:rtl/>
          <w:lang w:val="ar-SA" w:eastAsia="ar-SA"/>
        </w:rPr>
        <w:t xml:space="preserve"> أوثق مبدأ مرجعي صلةً بالموضوع عند </w:t>
      </w:r>
      <w:r w:rsidR="00F71D22">
        <w:rPr>
          <w:rFonts w:eastAsia="Arial" w:hint="cs"/>
          <w:rtl/>
          <w:lang w:val="ar-SA" w:eastAsia="ar-SA"/>
        </w:rPr>
        <w:t>تقييم</w:t>
      </w:r>
      <w:r w:rsidRPr="00872B28">
        <w:rPr>
          <w:rFonts w:eastAsia="Arial"/>
          <w:rtl/>
          <w:lang w:val="ar-SA" w:eastAsia="ar-SA"/>
        </w:rPr>
        <w:t xml:space="preserve"> مشروع</w:t>
      </w:r>
      <w:r w:rsidR="00F71D22">
        <w:rPr>
          <w:rFonts w:eastAsia="Arial"/>
          <w:rtl/>
          <w:lang w:val="ar-SA" w:eastAsia="ar-SA"/>
        </w:rPr>
        <w:t>ية القيود المفروضة على التعبير.</w:t>
      </w:r>
    </w:p>
    <w:p w:rsidR="0076779E" w:rsidRPr="00872B28" w:rsidRDefault="0076779E" w:rsidP="00390CE5">
      <w:pPr>
        <w:pStyle w:val="SingleTxtGA"/>
        <w:spacing w:line="360" w:lineRule="exact"/>
        <w:rPr>
          <w:rFonts w:eastAsia="Arial"/>
          <w:rtl/>
          <w:lang w:val="ar-SA" w:eastAsia="ar-SA"/>
        </w:rPr>
      </w:pPr>
      <w:r w:rsidRPr="00872B28">
        <w:rPr>
          <w:rFonts w:eastAsia="Arial"/>
          <w:rtl/>
          <w:lang w:val="ar-SA" w:eastAsia="ar-SA"/>
        </w:rPr>
        <w:t>20-</w:t>
      </w:r>
      <w:r w:rsidRPr="00872B28">
        <w:rPr>
          <w:rFonts w:eastAsia="Arial"/>
          <w:rtl/>
          <w:lang w:val="ar-SA" w:eastAsia="ar-SA"/>
        </w:rPr>
        <w:tab/>
        <w:t>وتلاحظ اللجنة بقلق أن القيود الفضفاضة أو الغامضة المفروضة على حرية التعبير قد</w:t>
      </w:r>
      <w:r w:rsidR="00F71D22">
        <w:rPr>
          <w:rFonts w:eastAsia="Arial" w:hint="cs"/>
          <w:rtl/>
          <w:lang w:val="ar-SA" w:eastAsia="ar-SA"/>
        </w:rPr>
        <w:t> </w:t>
      </w:r>
      <w:r w:rsidRPr="00872B28">
        <w:rPr>
          <w:rFonts w:eastAsia="Arial"/>
          <w:rtl/>
          <w:lang w:val="ar-SA" w:eastAsia="ar-SA"/>
        </w:rPr>
        <w:t>استخدمت على حساب المجموعات التي تحميها الاتفاقية. وينبغي للدول الأطراف أن تتوخى ما يكفي من الدقة في صياغة القيود المفروضة على حرية التعبير، وفق</w:t>
      </w:r>
      <w:r w:rsidR="008B2EC2">
        <w:rPr>
          <w:rFonts w:eastAsia="Arial"/>
          <w:rtl/>
          <w:lang w:val="ar-SA" w:eastAsia="ar-SA"/>
        </w:rPr>
        <w:t xml:space="preserve">اً </w:t>
      </w:r>
      <w:r w:rsidRPr="00872B28">
        <w:rPr>
          <w:rFonts w:eastAsia="Arial"/>
          <w:rtl/>
          <w:lang w:val="ar-SA" w:eastAsia="ar-SA"/>
        </w:rPr>
        <w:t>لمعايير الاتفاقية على النحو المبين في هذه التوصية. وتشدد اللجنة على أنه لا ينبغي اتخاذ التدابير الرامية إلى رصد ومكافحة الخطاب العنصري ذريعة للحد من التعبير عن الاحتجاج على الظلم أو</w:t>
      </w:r>
      <w:r w:rsidR="00F71D22">
        <w:rPr>
          <w:rFonts w:eastAsia="Arial" w:hint="cs"/>
          <w:rtl/>
          <w:lang w:val="ar-SA" w:eastAsia="ar-SA"/>
        </w:rPr>
        <w:t> </w:t>
      </w:r>
      <w:r w:rsidRPr="00872B28">
        <w:rPr>
          <w:rFonts w:eastAsia="Arial"/>
          <w:rtl/>
          <w:lang w:val="ar-SA" w:eastAsia="ar-SA"/>
        </w:rPr>
        <w:t>السخط الاجتماعي أو المعارضة.</w:t>
      </w:r>
    </w:p>
    <w:p w:rsidR="0076779E" w:rsidRPr="00872B28" w:rsidRDefault="00F71D22" w:rsidP="00390CE5">
      <w:pPr>
        <w:pStyle w:val="SingleTxtGA"/>
        <w:spacing w:line="360" w:lineRule="exact"/>
        <w:rPr>
          <w:rFonts w:eastAsia="Arial"/>
          <w:rtl/>
          <w:lang w:val="ar-SA" w:eastAsia="ar-SA"/>
        </w:rPr>
      </w:pPr>
      <w:r>
        <w:rPr>
          <w:rFonts w:eastAsia="Arial"/>
          <w:rtl/>
          <w:lang w:val="ar-SA" w:eastAsia="ar-SA"/>
        </w:rPr>
        <w:t>21-</w:t>
      </w:r>
      <w:r>
        <w:rPr>
          <w:rFonts w:eastAsia="Arial"/>
          <w:rtl/>
          <w:lang w:val="ar-SA" w:eastAsia="ar-SA"/>
        </w:rPr>
        <w:tab/>
        <w:t>وتؤكد اللجنة أن المادة 4</w:t>
      </w:r>
      <w:r w:rsidR="0076779E" w:rsidRPr="00872B28">
        <w:rPr>
          <w:rFonts w:eastAsia="Arial"/>
          <w:rtl/>
          <w:lang w:val="ar-SA" w:eastAsia="ar-SA"/>
        </w:rPr>
        <w:t>(ب) تقضي بإعلان المنظمات العنصرية التي تروج للتمييز العنصري وتحرض عليه منظمات غير شرعية ومحظورة. وتفهم اللجنة أن الإشارة إلى "النشاطات الدعائية المنظمة</w:t>
      </w:r>
      <w:r>
        <w:rPr>
          <w:rFonts w:eastAsia="Arial" w:hint="cs"/>
          <w:rtl/>
          <w:lang w:val="ar-SA" w:eastAsia="ar-SA"/>
        </w:rPr>
        <w:t xml:space="preserve"> </w:t>
      </w:r>
      <w:r w:rsidR="0076779E" w:rsidRPr="00872B28">
        <w:rPr>
          <w:rFonts w:eastAsia="Arial"/>
          <w:rtl/>
          <w:lang w:val="ar-SA" w:eastAsia="ar-SA"/>
        </w:rPr>
        <w:t>[…]" تعني ضمن</w:t>
      </w:r>
      <w:r w:rsidR="008B2EC2">
        <w:rPr>
          <w:rFonts w:eastAsia="Arial"/>
          <w:rtl/>
          <w:lang w:val="ar-SA" w:eastAsia="ar-SA"/>
        </w:rPr>
        <w:t xml:space="preserve">اً </w:t>
      </w:r>
      <w:r w:rsidR="0076779E" w:rsidRPr="00872B28">
        <w:rPr>
          <w:rFonts w:eastAsia="Arial"/>
          <w:rtl/>
          <w:lang w:val="ar-SA" w:eastAsia="ar-SA"/>
        </w:rPr>
        <w:t>أشكا</w:t>
      </w:r>
      <w:r>
        <w:rPr>
          <w:rFonts w:eastAsia="Arial"/>
          <w:rtl/>
          <w:lang w:val="ar-SA" w:eastAsia="ar-SA"/>
        </w:rPr>
        <w:t xml:space="preserve">ل التنظيم أو الشبكات المرتجلة، </w:t>
      </w:r>
      <w:r w:rsidR="0076779E" w:rsidRPr="00872B28">
        <w:rPr>
          <w:rFonts w:eastAsia="Arial"/>
          <w:rtl/>
          <w:lang w:val="ar-SA" w:eastAsia="ar-SA"/>
        </w:rPr>
        <w:t>وأن "سائر النشاطات الدعائية" قد تحمل على أنها تشير إلى تشجيع التمييز العنصري والتحريض عليه بصورة غير منظمة أو تلقائية.</w:t>
      </w:r>
    </w:p>
    <w:p w:rsidR="0076779E" w:rsidRPr="00390CE5" w:rsidRDefault="00F71D22" w:rsidP="00390CE5">
      <w:pPr>
        <w:pStyle w:val="SingleTxtGA"/>
        <w:spacing w:line="360" w:lineRule="exact"/>
        <w:rPr>
          <w:rFonts w:eastAsia="Arial"/>
          <w:spacing w:val="-4"/>
          <w:rtl/>
          <w:lang w:val="ar-SA" w:eastAsia="ar-SA"/>
        </w:rPr>
      </w:pPr>
      <w:r w:rsidRPr="00390CE5">
        <w:rPr>
          <w:rFonts w:eastAsia="Arial"/>
          <w:spacing w:val="-4"/>
          <w:rtl/>
          <w:lang w:val="ar-SA" w:eastAsia="ar-SA"/>
        </w:rPr>
        <w:t>22-</w:t>
      </w:r>
      <w:r w:rsidRPr="00390CE5">
        <w:rPr>
          <w:rFonts w:eastAsia="Arial"/>
          <w:spacing w:val="-4"/>
          <w:rtl/>
          <w:lang w:val="ar-SA" w:eastAsia="ar-SA"/>
        </w:rPr>
        <w:tab/>
        <w:t>وبموجب أحكام المادة 4</w:t>
      </w:r>
      <w:r w:rsidR="0076779E" w:rsidRPr="00390CE5">
        <w:rPr>
          <w:rFonts w:eastAsia="Arial"/>
          <w:spacing w:val="-4"/>
          <w:rtl/>
          <w:lang w:val="ar-SA" w:eastAsia="ar-SA"/>
        </w:rPr>
        <w:t>(ج) المتعلقة بالس</w:t>
      </w:r>
      <w:r w:rsidRPr="00390CE5">
        <w:rPr>
          <w:rFonts w:eastAsia="Arial"/>
          <w:spacing w:val="-4"/>
          <w:rtl/>
          <w:lang w:val="ar-SA" w:eastAsia="ar-SA"/>
        </w:rPr>
        <w:t>لطات العامة أو المؤسسات العامة،</w:t>
      </w:r>
      <w:r w:rsidR="0076779E" w:rsidRPr="00390CE5">
        <w:rPr>
          <w:rFonts w:eastAsia="Arial"/>
          <w:spacing w:val="-4"/>
          <w:rtl/>
          <w:lang w:val="ar-SA" w:eastAsia="ar-SA"/>
        </w:rPr>
        <w:t xml:space="preserve"> </w:t>
      </w:r>
      <w:r w:rsidRPr="00390CE5">
        <w:rPr>
          <w:rFonts w:eastAsia="Arial" w:hint="cs"/>
          <w:spacing w:val="-4"/>
          <w:rtl/>
          <w:lang w:val="ar-SA" w:eastAsia="ar-SA"/>
        </w:rPr>
        <w:t>ترى</w:t>
      </w:r>
      <w:r w:rsidR="0076779E" w:rsidRPr="00390CE5">
        <w:rPr>
          <w:rFonts w:eastAsia="Arial"/>
          <w:spacing w:val="-4"/>
          <w:rtl/>
          <w:lang w:val="ar-SA" w:eastAsia="ar-SA"/>
        </w:rPr>
        <w:t xml:space="preserve"> اللجنة أن </w:t>
      </w:r>
      <w:proofErr w:type="spellStart"/>
      <w:r w:rsidRPr="00390CE5">
        <w:rPr>
          <w:rFonts w:eastAsia="Arial" w:hint="cs"/>
          <w:spacing w:val="-4"/>
          <w:rtl/>
          <w:lang w:val="ar-SA" w:eastAsia="ar-SA"/>
        </w:rPr>
        <w:t>التعابير</w:t>
      </w:r>
      <w:proofErr w:type="spellEnd"/>
      <w:r w:rsidR="0076779E" w:rsidRPr="00390CE5">
        <w:rPr>
          <w:rFonts w:eastAsia="Arial"/>
          <w:spacing w:val="-4"/>
          <w:rtl/>
          <w:lang w:val="ar-SA" w:eastAsia="ar-SA"/>
        </w:rPr>
        <w:t xml:space="preserve"> العنصرية </w:t>
      </w:r>
      <w:r w:rsidRPr="00390CE5">
        <w:rPr>
          <w:rFonts w:eastAsia="Arial" w:hint="cs"/>
          <w:spacing w:val="-4"/>
          <w:rtl/>
          <w:lang w:val="ar-SA" w:eastAsia="ar-SA"/>
        </w:rPr>
        <w:t>الصادرة عن</w:t>
      </w:r>
      <w:r w:rsidR="0076779E" w:rsidRPr="00390CE5">
        <w:rPr>
          <w:rFonts w:eastAsia="Arial"/>
          <w:spacing w:val="-4"/>
          <w:rtl/>
          <w:lang w:val="ar-SA" w:eastAsia="ar-SA"/>
        </w:rPr>
        <w:t xml:space="preserve"> هذه الهيئات أو المؤسسات تثير قلق</w:t>
      </w:r>
      <w:r w:rsidR="008B2EC2">
        <w:rPr>
          <w:rFonts w:eastAsia="Arial"/>
          <w:spacing w:val="-4"/>
          <w:rtl/>
          <w:lang w:val="ar-SA" w:eastAsia="ar-SA"/>
        </w:rPr>
        <w:t xml:space="preserve">اً </w:t>
      </w:r>
      <w:r w:rsidR="0076779E" w:rsidRPr="00390CE5">
        <w:rPr>
          <w:rFonts w:eastAsia="Arial"/>
          <w:spacing w:val="-4"/>
          <w:rtl/>
          <w:lang w:val="ar-SA" w:eastAsia="ar-SA"/>
        </w:rPr>
        <w:t>خاصا</w:t>
      </w:r>
      <w:r w:rsidR="008B2EC2">
        <w:rPr>
          <w:rFonts w:eastAsia="Arial" w:hint="cs"/>
          <w:spacing w:val="-4"/>
          <w:rtl/>
          <w:lang w:val="ar-SA" w:eastAsia="ar-SA"/>
        </w:rPr>
        <w:t>ً</w:t>
      </w:r>
      <w:r w:rsidR="0076779E" w:rsidRPr="00390CE5">
        <w:rPr>
          <w:rFonts w:eastAsia="Arial"/>
          <w:spacing w:val="-4"/>
          <w:rtl/>
          <w:lang w:val="ar-SA" w:eastAsia="ar-SA"/>
        </w:rPr>
        <w:t xml:space="preserve">، ولا سيما البيانات المنسوبة إلى </w:t>
      </w:r>
      <w:proofErr w:type="spellStart"/>
      <w:r w:rsidR="0076779E" w:rsidRPr="00390CE5">
        <w:rPr>
          <w:rFonts w:eastAsia="Arial"/>
          <w:spacing w:val="-4"/>
          <w:rtl/>
          <w:lang w:val="ar-SA" w:eastAsia="ar-SA"/>
        </w:rPr>
        <w:t>المسؤولين</w:t>
      </w:r>
      <w:proofErr w:type="spellEnd"/>
      <w:r w:rsidR="0076779E" w:rsidRPr="00390CE5">
        <w:rPr>
          <w:rFonts w:eastAsia="Arial"/>
          <w:spacing w:val="-4"/>
          <w:rtl/>
          <w:lang w:val="ar-SA" w:eastAsia="ar-SA"/>
        </w:rPr>
        <w:t xml:space="preserve"> ذوي الرتب العليا. ودون الإخلال بتطبيق الجرائم الواردة في</w:t>
      </w:r>
      <w:r w:rsidRPr="00390CE5">
        <w:rPr>
          <w:rFonts w:eastAsia="Arial" w:hint="cs"/>
          <w:spacing w:val="-4"/>
          <w:rtl/>
          <w:lang w:val="ar-SA" w:eastAsia="ar-SA"/>
        </w:rPr>
        <w:t> </w:t>
      </w:r>
      <w:r w:rsidR="0076779E" w:rsidRPr="00390CE5">
        <w:rPr>
          <w:rFonts w:eastAsia="Arial"/>
          <w:spacing w:val="-4"/>
          <w:rtl/>
          <w:lang w:val="ar-SA" w:eastAsia="ar-SA"/>
        </w:rPr>
        <w:t>الفقرتين الفرعيتين (أ) و(ب) من المادة 4، التي تنطبق على الموظفين العموميين بالإضافة إل</w:t>
      </w:r>
      <w:r w:rsidRPr="00390CE5">
        <w:rPr>
          <w:rFonts w:eastAsia="Arial"/>
          <w:spacing w:val="-4"/>
          <w:rtl/>
          <w:lang w:val="ar-SA" w:eastAsia="ar-SA"/>
        </w:rPr>
        <w:t>ى جميع من سواهم، يمكن أن تشمل</w:t>
      </w:r>
      <w:r w:rsidRPr="00390CE5">
        <w:rPr>
          <w:rFonts w:eastAsia="Arial" w:hint="cs"/>
          <w:spacing w:val="-4"/>
          <w:rtl/>
          <w:lang w:val="ar-SA" w:eastAsia="ar-SA"/>
        </w:rPr>
        <w:t xml:space="preserve"> أيضاً</w:t>
      </w:r>
      <w:r w:rsidRPr="00390CE5">
        <w:rPr>
          <w:rFonts w:eastAsia="Arial"/>
          <w:spacing w:val="-4"/>
          <w:rtl/>
          <w:lang w:val="ar-SA" w:eastAsia="ar-SA"/>
        </w:rPr>
        <w:t xml:space="preserve"> "التدابير الفورية الإيجابية</w:t>
      </w:r>
      <w:r w:rsidR="0076779E" w:rsidRPr="00390CE5">
        <w:rPr>
          <w:rFonts w:eastAsia="Arial"/>
          <w:spacing w:val="-4"/>
          <w:rtl/>
          <w:lang w:val="ar-SA" w:eastAsia="ar-SA"/>
        </w:rPr>
        <w:t>" المشار إليها في الفاتحة التدابير ذات الطابع التأديبي، مثل العزل من المنصب، عند الاقتضاء، وكذلك سبل الانتصاف الفعالة للضحايا.</w:t>
      </w:r>
    </w:p>
    <w:p w:rsidR="0076779E" w:rsidRPr="00390CE5" w:rsidRDefault="0076779E" w:rsidP="00390CE5">
      <w:pPr>
        <w:pStyle w:val="SingleTxtGA"/>
        <w:spacing w:line="360" w:lineRule="exact"/>
        <w:rPr>
          <w:rFonts w:eastAsia="Arial" w:hint="cs"/>
          <w:spacing w:val="-2"/>
          <w:rtl/>
          <w:lang w:val="ar-SA" w:eastAsia="ar-SA"/>
        </w:rPr>
      </w:pPr>
      <w:r w:rsidRPr="00390CE5">
        <w:rPr>
          <w:rFonts w:eastAsia="Arial"/>
          <w:spacing w:val="-2"/>
          <w:rtl/>
          <w:lang w:val="ar-SA" w:eastAsia="ar-SA"/>
        </w:rPr>
        <w:t>23-</w:t>
      </w:r>
      <w:r w:rsidRPr="00390CE5">
        <w:rPr>
          <w:rFonts w:eastAsia="Arial"/>
          <w:spacing w:val="-2"/>
          <w:rtl/>
          <w:lang w:val="ar-SA" w:eastAsia="ar-SA"/>
        </w:rPr>
        <w:tab/>
        <w:t>وكجزء من الممارسة المتبعة، توصي اللجنة الدول الأطراف التي أبدت تحفظات على الاتفاقية بسحبها. وفي حال إبقاء الدول الأطراف على تحفظ يؤثّر على أحكام الاتفاقية المتعلقة بالخطاب العنصري، فإنها مدعوة إلى تقديم معلومات عن الأسباب التي تدعوها إلى اعتبار هذا التحفظ ضروري</w:t>
      </w:r>
      <w:r w:rsidR="008B2EC2">
        <w:rPr>
          <w:rFonts w:eastAsia="Arial"/>
          <w:spacing w:val="-2"/>
          <w:rtl/>
          <w:lang w:val="ar-SA" w:eastAsia="ar-SA"/>
        </w:rPr>
        <w:t xml:space="preserve">اً </w:t>
      </w:r>
      <w:r w:rsidRPr="00390CE5">
        <w:rPr>
          <w:rFonts w:eastAsia="Arial"/>
          <w:spacing w:val="-2"/>
          <w:rtl/>
          <w:lang w:val="ar-SA" w:eastAsia="ar-SA"/>
        </w:rPr>
        <w:t xml:space="preserve">وعن </w:t>
      </w:r>
      <w:r w:rsidR="00F71D22" w:rsidRPr="00390CE5">
        <w:rPr>
          <w:rFonts w:eastAsia="Arial" w:hint="cs"/>
          <w:spacing w:val="-2"/>
          <w:rtl/>
          <w:lang w:val="ar-SA" w:eastAsia="ar-SA"/>
        </w:rPr>
        <w:t>طبيعة</w:t>
      </w:r>
      <w:r w:rsidRPr="00390CE5">
        <w:rPr>
          <w:rFonts w:eastAsia="Arial"/>
          <w:spacing w:val="-2"/>
          <w:rtl/>
          <w:lang w:val="ar-SA" w:eastAsia="ar-SA"/>
        </w:rPr>
        <w:t xml:space="preserve"> التحفظ ونطاقه، وعن آثاره المحددة فيما يتعلق بالقوانين والسياسات الوطنية وأية خطط رامية لتقييد نطاقه أو سحبه في غضون إطار زمني محدد</w:t>
      </w:r>
      <w:r w:rsidR="00F71D22" w:rsidRPr="00390CE5">
        <w:rPr>
          <w:rFonts w:eastAsia="Arial"/>
          <w:spacing w:val="-2"/>
          <w:vertAlign w:val="superscript"/>
          <w:rtl/>
          <w:lang w:val="ar-SA" w:eastAsia="ar-SA"/>
        </w:rPr>
        <w:t>(</w:t>
      </w:r>
      <w:r w:rsidR="00F71D22" w:rsidRPr="00390CE5">
        <w:rPr>
          <w:rStyle w:val="FootnoteReference"/>
          <w:rFonts w:eastAsia="Arial"/>
          <w:spacing w:val="-2"/>
          <w:rtl/>
          <w:lang w:val="ar-SA" w:eastAsia="ar-SA"/>
        </w:rPr>
        <w:footnoteReference w:id="22"/>
      </w:r>
      <w:r w:rsidR="00F71D22" w:rsidRPr="00390CE5">
        <w:rPr>
          <w:rFonts w:eastAsia="Arial"/>
          <w:spacing w:val="-2"/>
          <w:vertAlign w:val="superscript"/>
          <w:rtl/>
          <w:lang w:val="ar-SA" w:eastAsia="ar-SA"/>
        </w:rPr>
        <w:t>)</w:t>
      </w:r>
      <w:r w:rsidR="00F71D22" w:rsidRPr="00390CE5">
        <w:rPr>
          <w:rFonts w:eastAsia="Arial"/>
          <w:spacing w:val="-2"/>
          <w:rtl/>
          <w:lang w:val="ar-SA" w:eastAsia="ar-SA"/>
        </w:rPr>
        <w:t>.</w:t>
      </w:r>
    </w:p>
    <w:p w:rsidR="0076779E" w:rsidRPr="00872B28" w:rsidRDefault="0076779E" w:rsidP="00390CE5">
      <w:pPr>
        <w:pStyle w:val="H1GA"/>
        <w:spacing w:before="120"/>
        <w:rPr>
          <w:rFonts w:eastAsia="Arial"/>
          <w:rtl/>
          <w:lang w:val="ar-SA" w:eastAsia="ar-SA"/>
        </w:rPr>
      </w:pPr>
      <w:r w:rsidRPr="00872B28">
        <w:rPr>
          <w:rFonts w:eastAsia="Arial"/>
          <w:rtl/>
          <w:lang w:val="ar-SA" w:eastAsia="ar-SA"/>
        </w:rPr>
        <w:tab/>
      </w:r>
      <w:r w:rsidRPr="00872B28">
        <w:rPr>
          <w:rFonts w:eastAsia="Arial"/>
          <w:rtl/>
          <w:lang w:val="ar-SA" w:eastAsia="ar-SA"/>
        </w:rPr>
        <w:tab/>
        <w:t>المادة 5</w:t>
      </w:r>
    </w:p>
    <w:p w:rsidR="0076779E" w:rsidRPr="00872B28" w:rsidRDefault="0076779E" w:rsidP="00390CE5">
      <w:pPr>
        <w:pStyle w:val="SingleTxtGA"/>
        <w:spacing w:line="370" w:lineRule="exact"/>
        <w:rPr>
          <w:rFonts w:eastAsia="Arial"/>
          <w:rtl/>
          <w:lang w:val="ar-SA" w:eastAsia="ar-SA"/>
        </w:rPr>
      </w:pPr>
      <w:r w:rsidRPr="00872B28">
        <w:rPr>
          <w:rFonts w:eastAsia="Arial"/>
          <w:rtl/>
          <w:lang w:val="ar-SA" w:eastAsia="ar-SA"/>
        </w:rPr>
        <w:t>24-</w:t>
      </w:r>
      <w:r w:rsidRPr="00872B28">
        <w:rPr>
          <w:rFonts w:eastAsia="Arial"/>
          <w:rtl/>
          <w:lang w:val="ar-SA" w:eastAsia="ar-SA"/>
        </w:rPr>
        <w:tab/>
        <w:t xml:space="preserve">تنص المادة 5 من الاتفاقية على تعهد الدول الأطراف بحظر التمييز العنصري والقضاء عليه وبضمان حق كل إنسان، دون تمييز بسبب العرق أو اللون أو الأصل القومي أو </w:t>
      </w:r>
      <w:proofErr w:type="spellStart"/>
      <w:r w:rsidRPr="00872B28">
        <w:rPr>
          <w:rFonts w:eastAsia="Arial"/>
          <w:rtl/>
          <w:lang w:val="ar-SA" w:eastAsia="ar-SA"/>
        </w:rPr>
        <w:t>الإثني</w:t>
      </w:r>
      <w:proofErr w:type="spellEnd"/>
      <w:r w:rsidRPr="00872B28">
        <w:rPr>
          <w:rFonts w:eastAsia="Arial"/>
          <w:rtl/>
          <w:lang w:val="ar-SA" w:eastAsia="ar-SA"/>
        </w:rPr>
        <w:t>، في المساواة أمام القانون، ولا سيما في التمتع بالحقوق المدنية والسياسية والاقتصادية والاجتماعية والثقافية، بما في ذلك الحق في حرية الفكر، والضمير والدين، وحرية الرأي والتعبير، وحرية التجمع السلمي وتكوين الجمعيات.</w:t>
      </w:r>
    </w:p>
    <w:p w:rsidR="0076779E" w:rsidRPr="00872B28" w:rsidRDefault="0076779E" w:rsidP="00390CE5">
      <w:pPr>
        <w:pStyle w:val="SingleTxtGA"/>
        <w:spacing w:line="370" w:lineRule="exact"/>
        <w:rPr>
          <w:rFonts w:eastAsia="Arial"/>
          <w:rtl/>
          <w:lang w:val="ar-SA" w:eastAsia="ar-SA"/>
        </w:rPr>
      </w:pPr>
      <w:r w:rsidRPr="00872B28">
        <w:rPr>
          <w:rFonts w:eastAsia="Arial"/>
          <w:rtl/>
          <w:lang w:val="ar-SA" w:eastAsia="ar-SA"/>
        </w:rPr>
        <w:t>25-</w:t>
      </w:r>
      <w:r w:rsidRPr="00872B28">
        <w:rPr>
          <w:rFonts w:eastAsia="Arial"/>
          <w:rtl/>
          <w:lang w:val="ar-SA" w:eastAsia="ar-SA"/>
        </w:rPr>
        <w:tab/>
        <w:t>وترى اللجنة أنه ينبغي اعتبار التعبير عن الأفكار والآراء في إطار المناقشات الأكاديمية أو المشاركة السياسية أو ما شابه ذلك من أنشطة، ودون تحريض على الكراهية أو الازدراء أو العنف أو التمييز، ممارسة مشروعة للحق في حرية التعبير، حتى عندما تكون هذه الأفكار مثيرة للجدل.</w:t>
      </w:r>
    </w:p>
    <w:p w:rsidR="0076779E" w:rsidRPr="00872B28" w:rsidRDefault="0076779E" w:rsidP="00390CE5">
      <w:pPr>
        <w:pStyle w:val="SingleTxtGA"/>
        <w:spacing w:line="370" w:lineRule="exact"/>
        <w:rPr>
          <w:rFonts w:eastAsia="Arial" w:hint="cs"/>
          <w:rtl/>
          <w:lang w:val="ar-SA" w:eastAsia="ar-SA"/>
        </w:rPr>
      </w:pPr>
      <w:r w:rsidRPr="00872B28">
        <w:rPr>
          <w:rFonts w:eastAsia="Arial"/>
          <w:rtl/>
          <w:lang w:val="ar-SA" w:eastAsia="ar-SA"/>
        </w:rPr>
        <w:t>26-</w:t>
      </w:r>
      <w:r w:rsidRPr="00872B28">
        <w:rPr>
          <w:rFonts w:eastAsia="Arial"/>
          <w:rtl/>
          <w:lang w:val="ar-SA" w:eastAsia="ar-SA"/>
        </w:rPr>
        <w:tab/>
        <w:t>وإضافة إلى إدراج حرية</w:t>
      </w:r>
      <w:r w:rsidR="00390CE5">
        <w:rPr>
          <w:rFonts w:eastAsia="Arial"/>
          <w:rtl/>
          <w:lang w:val="ar-SA" w:eastAsia="ar-SA"/>
        </w:rPr>
        <w:t xml:space="preserve"> الرأي والتعبير في المادة 5، ف</w:t>
      </w:r>
      <w:r w:rsidR="00390CE5">
        <w:rPr>
          <w:rFonts w:eastAsia="Arial" w:hint="cs"/>
          <w:rtl/>
          <w:lang w:val="ar-SA" w:eastAsia="ar-SA"/>
        </w:rPr>
        <w:t>إن هذه الحرية</w:t>
      </w:r>
      <w:r w:rsidRPr="00872B28">
        <w:rPr>
          <w:rFonts w:eastAsia="Arial"/>
          <w:rtl/>
          <w:lang w:val="ar-SA" w:eastAsia="ar-SA"/>
        </w:rPr>
        <w:t xml:space="preserve"> معترف بها كحق أساسي في طائفة واسعة من الصكوك الدولية، بما فيها الإعلان العالمي لحقوق الإنسان، الذي يؤكد أن لكل شخص حق التمتع بحرية الرأي والتعبير، ويشمل هذا الحق حريته في اعتناق الآراء وفى التماس الأنباء والأفكار وتلقيها ونقلها إلى الآخرين، بأية وسيلة ودونما اعتبار للحدود</w:t>
      </w:r>
      <w:r w:rsidR="00F71D22">
        <w:rPr>
          <w:rFonts w:eastAsia="Arial"/>
          <w:vertAlign w:val="superscript"/>
          <w:rtl/>
          <w:lang w:val="ar-SA" w:eastAsia="ar-SA"/>
        </w:rPr>
        <w:t>(</w:t>
      </w:r>
      <w:r w:rsidR="00F71D22">
        <w:rPr>
          <w:rStyle w:val="FootnoteReference"/>
          <w:rFonts w:eastAsia="Arial"/>
          <w:rtl/>
          <w:lang w:val="ar-SA" w:eastAsia="ar-SA"/>
        </w:rPr>
        <w:footnoteReference w:id="23"/>
      </w:r>
      <w:r w:rsidR="00F71D22">
        <w:rPr>
          <w:rFonts w:eastAsia="Arial"/>
          <w:vertAlign w:val="superscript"/>
          <w:rtl/>
          <w:lang w:val="ar-SA" w:eastAsia="ar-SA"/>
        </w:rPr>
        <w:t>)</w:t>
      </w:r>
      <w:r w:rsidR="00F71D22">
        <w:rPr>
          <w:rFonts w:eastAsia="Arial"/>
          <w:rtl/>
          <w:lang w:val="ar-SA" w:eastAsia="ar-SA"/>
        </w:rPr>
        <w:t>.</w:t>
      </w:r>
      <w:r w:rsidRPr="00872B28">
        <w:rPr>
          <w:rFonts w:eastAsia="Arial"/>
          <w:rtl/>
          <w:lang w:val="ar-SA" w:eastAsia="ar-SA"/>
        </w:rPr>
        <w:t xml:space="preserve"> والحق في حرية التعبير ليس حق</w:t>
      </w:r>
      <w:r w:rsidR="008B2EC2">
        <w:rPr>
          <w:rFonts w:eastAsia="Arial"/>
          <w:rtl/>
          <w:lang w:val="ar-SA" w:eastAsia="ar-SA"/>
        </w:rPr>
        <w:t xml:space="preserve">اً </w:t>
      </w:r>
      <w:r w:rsidRPr="00872B28">
        <w:rPr>
          <w:rFonts w:eastAsia="Arial"/>
          <w:rtl/>
          <w:lang w:val="ar-SA" w:eastAsia="ar-SA"/>
        </w:rPr>
        <w:t>لا حدود له وإنما يحمل معه واجبات ومسؤوليات خاصة. ولذلك قد يخضع لبعض القيود، ولكن فقط إذا نص عليها القانون وكانت ضرورية لحماية حقوق الآخرين أو سمعتهم ولحماية الأمن الوطني أو النظام العام أو</w:t>
      </w:r>
      <w:r w:rsidR="00390CE5">
        <w:rPr>
          <w:rFonts w:eastAsia="Arial" w:hint="cs"/>
          <w:rtl/>
          <w:lang w:val="ar-SA" w:eastAsia="ar-SA"/>
        </w:rPr>
        <w:t> </w:t>
      </w:r>
      <w:r w:rsidRPr="00872B28">
        <w:rPr>
          <w:rFonts w:eastAsia="Arial"/>
          <w:rtl/>
          <w:lang w:val="ar-SA" w:eastAsia="ar-SA"/>
        </w:rPr>
        <w:t>الصحة العامة أو الآداب العامة</w:t>
      </w:r>
      <w:r w:rsidR="00F71D22">
        <w:rPr>
          <w:rFonts w:eastAsia="Arial"/>
          <w:vertAlign w:val="superscript"/>
          <w:rtl/>
          <w:lang w:val="ar-SA" w:eastAsia="ar-SA"/>
        </w:rPr>
        <w:t>(</w:t>
      </w:r>
      <w:r w:rsidR="00F71D22">
        <w:rPr>
          <w:rStyle w:val="FootnoteReference"/>
          <w:rFonts w:eastAsia="Arial"/>
          <w:rtl/>
          <w:lang w:val="ar-SA" w:eastAsia="ar-SA"/>
        </w:rPr>
        <w:footnoteReference w:id="24"/>
      </w:r>
      <w:r w:rsidR="00F71D22">
        <w:rPr>
          <w:rFonts w:eastAsia="Arial"/>
          <w:vertAlign w:val="superscript"/>
          <w:rtl/>
          <w:lang w:val="ar-SA" w:eastAsia="ar-SA"/>
        </w:rPr>
        <w:t>)</w:t>
      </w:r>
      <w:r w:rsidR="00F71D22">
        <w:rPr>
          <w:rFonts w:eastAsia="Arial"/>
          <w:rtl/>
          <w:lang w:val="ar-SA" w:eastAsia="ar-SA"/>
        </w:rPr>
        <w:t>.</w:t>
      </w:r>
      <w:r w:rsidRPr="00872B28">
        <w:rPr>
          <w:rFonts w:eastAsia="Arial"/>
          <w:rtl/>
          <w:lang w:val="ar-SA" w:eastAsia="ar-SA"/>
        </w:rPr>
        <w:t xml:space="preserve"> ولا ينبغي أن توجه حرية التعبير نحو هدم حقوق الآخرين وحرياتهم، بما في ذلك الحق في المساواة وعدم التمييز</w:t>
      </w:r>
      <w:r w:rsidR="00F71D22">
        <w:rPr>
          <w:rFonts w:eastAsia="Arial"/>
          <w:vertAlign w:val="superscript"/>
          <w:rtl/>
          <w:lang w:val="ar-SA" w:eastAsia="ar-SA"/>
        </w:rPr>
        <w:t>(</w:t>
      </w:r>
      <w:r w:rsidR="00F71D22">
        <w:rPr>
          <w:rStyle w:val="FootnoteReference"/>
          <w:rFonts w:eastAsia="Arial"/>
          <w:rtl/>
          <w:lang w:val="ar-SA" w:eastAsia="ar-SA"/>
        </w:rPr>
        <w:footnoteReference w:id="25"/>
      </w:r>
      <w:r w:rsidR="00F71D22">
        <w:rPr>
          <w:rFonts w:eastAsia="Arial"/>
          <w:vertAlign w:val="superscript"/>
          <w:rtl/>
          <w:lang w:val="ar-SA" w:eastAsia="ar-SA"/>
        </w:rPr>
        <w:t>)</w:t>
      </w:r>
      <w:r w:rsidR="00F71D22">
        <w:rPr>
          <w:rFonts w:eastAsia="Arial"/>
          <w:rtl/>
          <w:lang w:val="ar-SA" w:eastAsia="ar-SA"/>
        </w:rPr>
        <w:t>.</w:t>
      </w:r>
    </w:p>
    <w:p w:rsidR="0076779E" w:rsidRPr="00872B28" w:rsidRDefault="0076779E" w:rsidP="00390CE5">
      <w:pPr>
        <w:pStyle w:val="SingleTxtGA"/>
        <w:spacing w:line="370" w:lineRule="exact"/>
        <w:rPr>
          <w:rFonts w:eastAsia="Arial" w:hint="cs"/>
          <w:rtl/>
          <w:lang w:val="ar-SA" w:eastAsia="ar-SA"/>
        </w:rPr>
      </w:pPr>
      <w:r w:rsidRPr="00872B28">
        <w:rPr>
          <w:rFonts w:eastAsia="Arial"/>
          <w:rtl/>
          <w:lang w:val="ar-SA" w:eastAsia="ar-SA"/>
        </w:rPr>
        <w:t>27-</w:t>
      </w:r>
      <w:r w:rsidRPr="00872B28">
        <w:rPr>
          <w:rFonts w:eastAsia="Arial"/>
          <w:rtl/>
          <w:lang w:val="ar-SA" w:eastAsia="ar-SA"/>
        </w:rPr>
        <w:tab/>
        <w:t xml:space="preserve">ويؤكد إعلان وبرنامج عمل </w:t>
      </w:r>
      <w:proofErr w:type="spellStart"/>
      <w:r w:rsidRPr="00872B28">
        <w:rPr>
          <w:rFonts w:eastAsia="Arial"/>
          <w:rtl/>
          <w:lang w:val="ar-SA" w:eastAsia="ar-SA"/>
        </w:rPr>
        <w:t>ديربان</w:t>
      </w:r>
      <w:proofErr w:type="spellEnd"/>
      <w:r w:rsidRPr="00872B28">
        <w:rPr>
          <w:rFonts w:eastAsia="Arial"/>
          <w:rtl/>
          <w:lang w:val="ar-SA" w:eastAsia="ar-SA"/>
        </w:rPr>
        <w:t xml:space="preserve"> والوثيقة الختامية لمؤتمر استعراض تنفيذ إعلان وبرنامج عمل </w:t>
      </w:r>
      <w:proofErr w:type="spellStart"/>
      <w:r w:rsidRPr="00872B28">
        <w:rPr>
          <w:rFonts w:eastAsia="Arial"/>
          <w:rtl/>
          <w:lang w:val="ar-SA" w:eastAsia="ar-SA"/>
        </w:rPr>
        <w:t>ديربا</w:t>
      </w:r>
      <w:r w:rsidR="00390CE5">
        <w:rPr>
          <w:rFonts w:eastAsia="Arial"/>
          <w:rtl/>
          <w:lang w:val="ar-SA" w:eastAsia="ar-SA"/>
        </w:rPr>
        <w:t>ن</w:t>
      </w:r>
      <w:proofErr w:type="spellEnd"/>
      <w:r w:rsidRPr="00872B28">
        <w:rPr>
          <w:rFonts w:eastAsia="Arial"/>
          <w:rtl/>
          <w:lang w:val="ar-SA" w:eastAsia="ar-SA"/>
        </w:rPr>
        <w:t xml:space="preserve"> الدور الإيجابي للحق في حرية الرأي والتعبير في مكافحة الكراهية العنصرية</w:t>
      </w:r>
      <w:r w:rsidR="00F71D22">
        <w:rPr>
          <w:rFonts w:eastAsia="Arial"/>
          <w:vertAlign w:val="superscript"/>
          <w:rtl/>
          <w:lang w:val="ar-SA" w:eastAsia="ar-SA"/>
        </w:rPr>
        <w:t>(</w:t>
      </w:r>
      <w:r w:rsidR="00F71D22">
        <w:rPr>
          <w:rStyle w:val="FootnoteReference"/>
          <w:rFonts w:eastAsia="Arial"/>
          <w:rtl/>
          <w:lang w:val="ar-SA" w:eastAsia="ar-SA"/>
        </w:rPr>
        <w:footnoteReference w:id="26"/>
      </w:r>
      <w:r w:rsidR="00F71D22">
        <w:rPr>
          <w:rFonts w:eastAsia="Arial"/>
          <w:vertAlign w:val="superscript"/>
          <w:rtl/>
          <w:lang w:val="ar-SA" w:eastAsia="ar-SA"/>
        </w:rPr>
        <w:t>)</w:t>
      </w:r>
      <w:r w:rsidR="00F71D22">
        <w:rPr>
          <w:rFonts w:eastAsia="Arial"/>
          <w:rtl/>
          <w:lang w:val="ar-SA" w:eastAsia="ar-SA"/>
        </w:rPr>
        <w:t>.</w:t>
      </w:r>
    </w:p>
    <w:p w:rsidR="0076779E" w:rsidRPr="00872B28" w:rsidRDefault="0076779E" w:rsidP="00390CE5">
      <w:pPr>
        <w:pStyle w:val="SingleTxtGA"/>
        <w:spacing w:line="370" w:lineRule="exact"/>
        <w:rPr>
          <w:rFonts w:eastAsia="Arial"/>
          <w:rtl/>
          <w:lang w:val="ar-SA" w:eastAsia="ar-SA"/>
        </w:rPr>
      </w:pPr>
      <w:r w:rsidRPr="00872B28">
        <w:rPr>
          <w:rFonts w:eastAsia="Arial"/>
          <w:rtl/>
          <w:lang w:val="ar-SA" w:eastAsia="ar-SA"/>
        </w:rPr>
        <w:t>28-</w:t>
      </w:r>
      <w:r w:rsidRPr="00872B28">
        <w:rPr>
          <w:rFonts w:eastAsia="Arial"/>
          <w:rtl/>
          <w:lang w:val="ar-SA" w:eastAsia="ar-SA"/>
        </w:rPr>
        <w:tab/>
        <w:t xml:space="preserve">وإضافة إلى أن </w:t>
      </w:r>
      <w:r w:rsidR="00390CE5">
        <w:rPr>
          <w:rFonts w:eastAsia="Arial" w:hint="cs"/>
          <w:rtl/>
          <w:lang w:val="ar-SA" w:eastAsia="ar-SA"/>
        </w:rPr>
        <w:t>حرية</w:t>
      </w:r>
      <w:r w:rsidRPr="00872B28">
        <w:rPr>
          <w:rFonts w:eastAsia="Arial"/>
          <w:rtl/>
          <w:lang w:val="ar-SA" w:eastAsia="ar-SA"/>
        </w:rPr>
        <w:t xml:space="preserve"> الرأي والتعبير </w:t>
      </w:r>
      <w:r w:rsidR="00390CE5">
        <w:rPr>
          <w:rFonts w:eastAsia="Arial" w:hint="cs"/>
          <w:rtl/>
          <w:lang w:val="ar-SA" w:eastAsia="ar-SA"/>
        </w:rPr>
        <w:t>تدعم ممارسة</w:t>
      </w:r>
      <w:r w:rsidRPr="00872B28">
        <w:rPr>
          <w:rFonts w:eastAsia="Arial"/>
          <w:rtl/>
          <w:lang w:val="ar-SA" w:eastAsia="ar-SA"/>
        </w:rPr>
        <w:t xml:space="preserve"> حقوق وحريات أخرى وتشكل ضمانة لها، فإن لها أهمية خاصة في سياق الاتفاقية. فحماية الأشخاص من خطب التحريض على الكراهية العنصرية ليست مجرد تقابل بين الحق في حرية التعبير</w:t>
      </w:r>
      <w:r w:rsidR="00390CE5">
        <w:rPr>
          <w:rFonts w:eastAsia="Arial"/>
          <w:rtl/>
          <w:lang w:val="ar-SA" w:eastAsia="ar-SA"/>
        </w:rPr>
        <w:t xml:space="preserve"> وتقييدها لفائدة مجموعات محمية؛</w:t>
      </w:r>
      <w:r w:rsidRPr="00872B28">
        <w:rPr>
          <w:rFonts w:eastAsia="Arial"/>
          <w:rtl/>
          <w:lang w:val="ar-SA" w:eastAsia="ar-SA"/>
        </w:rPr>
        <w:t xml:space="preserve"> إذ يتمتع الأشخاص والمجموعات التي لها الحق في حماية الاتفاقية بدورهم بالحق في حرية التعبير وعدم التعرض للتمييز العنصري أثناء ممارسة ذلك الحق. فخطاب التحريض على الكراهية العنصرية يمكن أن يكمم حرية الضحايا في التعبير.</w:t>
      </w:r>
    </w:p>
    <w:p w:rsidR="0076779E" w:rsidRPr="00872B28" w:rsidRDefault="0076779E" w:rsidP="00390CE5">
      <w:pPr>
        <w:pStyle w:val="SingleTxtGA"/>
        <w:rPr>
          <w:rFonts w:eastAsia="Arial" w:hint="cs"/>
          <w:rtl/>
          <w:lang w:val="ar-SA" w:eastAsia="ar-SA"/>
        </w:rPr>
      </w:pPr>
      <w:r w:rsidRPr="00872B28">
        <w:rPr>
          <w:rFonts w:eastAsia="Arial"/>
          <w:rtl/>
          <w:lang w:val="ar-SA" w:eastAsia="ar-SA"/>
        </w:rPr>
        <w:t>29-</w:t>
      </w:r>
      <w:r w:rsidRPr="00872B28">
        <w:rPr>
          <w:rFonts w:eastAsia="Arial"/>
          <w:rtl/>
          <w:lang w:val="ar-SA" w:eastAsia="ar-SA"/>
        </w:rPr>
        <w:tab/>
        <w:t xml:space="preserve">وتساعد حرية التعبير، التي لا غنى عنها في التعبير عن حقوق الإنسان ونشر المعارف المتعلقة بحالة التمتع بالحقوق المدنية والسياسية والاقتصادية والاجتماعية والثقافية، الفئاتِ </w:t>
      </w:r>
      <w:r w:rsidR="00390CE5">
        <w:rPr>
          <w:rFonts w:eastAsia="Arial" w:hint="cs"/>
          <w:rtl/>
          <w:lang w:val="ar-SA" w:eastAsia="ar-SA"/>
        </w:rPr>
        <w:t>الضعيفة</w:t>
      </w:r>
      <w:r w:rsidRPr="00872B28">
        <w:rPr>
          <w:rFonts w:eastAsia="Arial"/>
          <w:rtl/>
          <w:lang w:val="ar-SA" w:eastAsia="ar-SA"/>
        </w:rPr>
        <w:t xml:space="preserve"> على </w:t>
      </w:r>
      <w:r w:rsidR="00390CE5">
        <w:rPr>
          <w:rFonts w:eastAsia="Arial" w:hint="cs"/>
          <w:rtl/>
          <w:lang w:val="ar-SA" w:eastAsia="ar-SA"/>
        </w:rPr>
        <w:t>تصحيح</w:t>
      </w:r>
      <w:r w:rsidRPr="00872B28">
        <w:rPr>
          <w:rFonts w:eastAsia="Arial"/>
          <w:rtl/>
          <w:lang w:val="ar-SA" w:eastAsia="ar-SA"/>
        </w:rPr>
        <w:t xml:space="preserve"> توازن القوى بين مكونات المجتمع، وتعزز التفاهم والتسامح بين الثقافات، وتساعد في تفكيك القوالب النمطية العنصرية، وتيسر التبادل الحر للأفكار، وتقدم آراء ووجهات نظر بديلة. وينبغي للدول الأطراف أن تعتمد سياسات لتمكين جميع الفئات التي تدخل ضمن اختصاص الاتفاقية من ممارسة حقها في حرية التعبير</w:t>
      </w:r>
      <w:r w:rsidR="00390CE5">
        <w:rPr>
          <w:rFonts w:eastAsia="Arial"/>
          <w:vertAlign w:val="superscript"/>
          <w:rtl/>
          <w:lang w:val="ar-SA" w:eastAsia="ar-SA"/>
        </w:rPr>
        <w:t>(</w:t>
      </w:r>
      <w:r w:rsidR="00390CE5">
        <w:rPr>
          <w:rStyle w:val="FootnoteReference"/>
          <w:rFonts w:eastAsia="Arial"/>
          <w:rtl/>
          <w:lang w:val="ar-SA" w:eastAsia="ar-SA"/>
        </w:rPr>
        <w:footnoteReference w:id="27"/>
      </w:r>
      <w:r w:rsidR="00390CE5">
        <w:rPr>
          <w:rFonts w:eastAsia="Arial"/>
          <w:vertAlign w:val="superscript"/>
          <w:rtl/>
          <w:lang w:val="ar-SA" w:eastAsia="ar-SA"/>
        </w:rPr>
        <w:t>)</w:t>
      </w:r>
      <w:r w:rsidR="00390CE5">
        <w:rPr>
          <w:rFonts w:eastAsia="Arial"/>
          <w:rtl/>
          <w:lang w:val="ar-SA" w:eastAsia="ar-SA"/>
        </w:rPr>
        <w:t>.</w:t>
      </w:r>
    </w:p>
    <w:p w:rsidR="0076779E" w:rsidRPr="00872B28" w:rsidRDefault="0076779E" w:rsidP="00390CE5">
      <w:pPr>
        <w:pStyle w:val="H1GA"/>
        <w:rPr>
          <w:rFonts w:eastAsia="Arial"/>
          <w:rtl/>
          <w:lang w:val="ar-SA" w:eastAsia="ar-SA"/>
        </w:rPr>
      </w:pPr>
      <w:r w:rsidRPr="00872B28">
        <w:rPr>
          <w:rFonts w:eastAsia="Arial"/>
          <w:rtl/>
          <w:lang w:val="ar-SA" w:eastAsia="ar-SA"/>
        </w:rPr>
        <w:tab/>
      </w:r>
      <w:r w:rsidRPr="00872B28">
        <w:rPr>
          <w:rFonts w:eastAsia="Arial"/>
          <w:rtl/>
          <w:lang w:val="ar-SA" w:eastAsia="ar-SA"/>
        </w:rPr>
        <w:tab/>
        <w:t>المادة 7</w:t>
      </w:r>
    </w:p>
    <w:p w:rsidR="0076779E" w:rsidRPr="00872B28" w:rsidRDefault="0076779E" w:rsidP="00B62C08">
      <w:pPr>
        <w:pStyle w:val="SingleTxtGA"/>
        <w:rPr>
          <w:rFonts w:eastAsia="Arial" w:hint="cs"/>
          <w:rtl/>
          <w:lang w:val="ar-SA" w:eastAsia="ar-SA"/>
        </w:rPr>
      </w:pPr>
      <w:r w:rsidRPr="00872B28">
        <w:rPr>
          <w:rFonts w:eastAsia="Arial"/>
          <w:rtl/>
          <w:lang w:val="ar-SA" w:eastAsia="ar-SA"/>
        </w:rPr>
        <w:t>30-</w:t>
      </w:r>
      <w:r w:rsidRPr="00872B28">
        <w:rPr>
          <w:rFonts w:eastAsia="Arial"/>
          <w:rtl/>
          <w:lang w:val="ar-SA" w:eastAsia="ar-SA"/>
        </w:rPr>
        <w:tab/>
        <w:t>في حين تحاول أحكام المادة 4 المتعلقة بنشر الأفكار تثبيط تدفق الأفكار العنصرية من المنبع، وتعالج الأحكام المتعلقة بالتحريض آثارها في المصب، تتناول المادة 7 الأسباب الجذرية لخطاب التحريض على الكراهية، وتمثل توضيح</w:t>
      </w:r>
      <w:r w:rsidR="008B2EC2">
        <w:rPr>
          <w:rFonts w:eastAsia="Arial"/>
          <w:rtl/>
          <w:lang w:val="ar-SA" w:eastAsia="ar-SA"/>
        </w:rPr>
        <w:t xml:space="preserve">اً </w:t>
      </w:r>
      <w:r w:rsidRPr="00872B28">
        <w:rPr>
          <w:rFonts w:eastAsia="Arial"/>
          <w:rtl/>
          <w:lang w:val="ar-SA" w:eastAsia="ar-SA"/>
        </w:rPr>
        <w:t xml:space="preserve">آخر </w:t>
      </w:r>
      <w:r w:rsidR="00B62C08" w:rsidRPr="00B62C08">
        <w:rPr>
          <w:rFonts w:eastAsia="Arial" w:hint="cs"/>
          <w:sz w:val="30"/>
          <w:rtl/>
          <w:lang w:val="ar-SA" w:eastAsia="ar-SA"/>
        </w:rPr>
        <w:t>ل‍</w:t>
      </w:r>
      <w:r w:rsidR="00B62C08">
        <w:rPr>
          <w:rFonts w:eastAsia="Arial" w:hint="cs"/>
          <w:sz w:val="30"/>
          <w:rtl/>
          <w:lang w:val="ar-SA" w:eastAsia="ar-SA"/>
        </w:rPr>
        <w:t xml:space="preserve"> </w:t>
      </w:r>
      <w:r w:rsidR="00390CE5" w:rsidRPr="00390CE5">
        <w:rPr>
          <w:rFonts w:eastAsia="Arial" w:hint="cs"/>
          <w:sz w:val="30"/>
          <w:rtl/>
          <w:lang w:val="ar-SA" w:eastAsia="ar-SA"/>
        </w:rPr>
        <w:t>‍</w:t>
      </w:r>
      <w:r w:rsidRPr="00872B28">
        <w:rPr>
          <w:rFonts w:eastAsia="Arial"/>
          <w:rtl/>
          <w:lang w:val="ar-SA" w:eastAsia="ar-SA"/>
        </w:rPr>
        <w:t>"الوسائل المن</w:t>
      </w:r>
      <w:r w:rsidR="00390CE5">
        <w:rPr>
          <w:rFonts w:eastAsia="Arial"/>
          <w:rtl/>
          <w:lang w:val="ar-SA" w:eastAsia="ar-SA"/>
        </w:rPr>
        <w:t>اسبة</w:t>
      </w:r>
      <w:r w:rsidRPr="00872B28">
        <w:rPr>
          <w:rFonts w:eastAsia="Arial"/>
          <w:rtl/>
          <w:lang w:val="ar-SA" w:eastAsia="ar-SA"/>
        </w:rPr>
        <w:t>" للقضاء على التمييز ا</w:t>
      </w:r>
      <w:r w:rsidR="00390CE5">
        <w:rPr>
          <w:rFonts w:eastAsia="Arial"/>
          <w:rtl/>
          <w:lang w:val="ar-SA" w:eastAsia="ar-SA"/>
        </w:rPr>
        <w:t>لعنصري المشار إليها في الفقرة 1</w:t>
      </w:r>
      <w:r w:rsidRPr="00872B28">
        <w:rPr>
          <w:rFonts w:eastAsia="Arial"/>
          <w:rtl/>
          <w:lang w:val="ar-SA" w:eastAsia="ar-SA"/>
        </w:rPr>
        <w:t xml:space="preserve">(د) من المادة 2. فأهمية المادة 7 لم تتراجع مع مرور الزمن: إذ أن نهجها التربوي الواسع النطاق إزاء القضاء على التمييز العنصري تكملة </w:t>
      </w:r>
      <w:r w:rsidRPr="00B62C08">
        <w:rPr>
          <w:rFonts w:eastAsia="Arial"/>
          <w:spacing w:val="-2"/>
          <w:rtl/>
          <w:lang w:val="ar-SA" w:eastAsia="ar-SA"/>
        </w:rPr>
        <w:t>لا</w:t>
      </w:r>
      <w:r w:rsidR="00B62C08" w:rsidRPr="00B62C08">
        <w:rPr>
          <w:rFonts w:eastAsia="Arial" w:hint="cs"/>
          <w:spacing w:val="-2"/>
          <w:rtl/>
          <w:lang w:val="ar-SA" w:eastAsia="ar-SA"/>
        </w:rPr>
        <w:t> </w:t>
      </w:r>
      <w:r w:rsidRPr="00B62C08">
        <w:rPr>
          <w:rFonts w:eastAsia="Arial"/>
          <w:spacing w:val="-2"/>
          <w:rtl/>
          <w:lang w:val="ar-SA" w:eastAsia="ar-SA"/>
        </w:rPr>
        <w:t xml:space="preserve">غنى عنها للنهج الأخرى لمكافحة التمييز العنصري. وبما أن العنصرية قد تكون نتاج مجموعة أمور منها التلقين العقائدي أو عدم كفاية </w:t>
      </w:r>
      <w:proofErr w:type="spellStart"/>
      <w:r w:rsidRPr="00B62C08">
        <w:rPr>
          <w:rFonts w:eastAsia="Arial"/>
          <w:spacing w:val="-2"/>
          <w:rtl/>
          <w:lang w:val="ar-SA" w:eastAsia="ar-SA"/>
        </w:rPr>
        <w:t>ملاءمة</w:t>
      </w:r>
      <w:proofErr w:type="spellEnd"/>
      <w:r w:rsidRPr="00B62C08">
        <w:rPr>
          <w:rFonts w:eastAsia="Arial"/>
          <w:spacing w:val="-2"/>
          <w:rtl/>
          <w:lang w:val="ar-SA" w:eastAsia="ar-SA"/>
        </w:rPr>
        <w:t xml:space="preserve"> التعليم، تعتبر التربية على التسامح والخطاب المضاد من </w:t>
      </w:r>
      <w:proofErr w:type="spellStart"/>
      <w:r w:rsidRPr="00B62C08">
        <w:rPr>
          <w:rFonts w:eastAsia="Arial"/>
          <w:spacing w:val="-2"/>
          <w:rtl/>
          <w:lang w:val="ar-SA" w:eastAsia="ar-SA"/>
        </w:rPr>
        <w:t>الترياقات</w:t>
      </w:r>
      <w:proofErr w:type="spellEnd"/>
      <w:r w:rsidRPr="00B62C08">
        <w:rPr>
          <w:rFonts w:eastAsia="Arial"/>
          <w:spacing w:val="-2"/>
          <w:rtl/>
          <w:lang w:val="ar-SA" w:eastAsia="ar-SA"/>
        </w:rPr>
        <w:t xml:space="preserve"> الفعالة على نحو خاص ضد خطاب</w:t>
      </w:r>
      <w:r w:rsidR="00390CE5" w:rsidRPr="00B62C08">
        <w:rPr>
          <w:rFonts w:eastAsia="Arial"/>
          <w:spacing w:val="-2"/>
          <w:rtl/>
          <w:lang w:val="ar-SA" w:eastAsia="ar-SA"/>
        </w:rPr>
        <w:t xml:space="preserve"> التحريض على الكراهية العنصرية.</w:t>
      </w:r>
    </w:p>
    <w:p w:rsidR="0076779E" w:rsidRPr="00872B28" w:rsidRDefault="0076779E" w:rsidP="00167EC8">
      <w:pPr>
        <w:pStyle w:val="SingleTxtGA"/>
        <w:rPr>
          <w:rFonts w:eastAsia="Arial" w:hint="cs"/>
          <w:rtl/>
          <w:lang w:val="ar-SA" w:eastAsia="ar-SA"/>
        </w:rPr>
      </w:pPr>
      <w:r w:rsidRPr="00872B28">
        <w:rPr>
          <w:rFonts w:eastAsia="Arial"/>
          <w:rtl/>
          <w:lang w:val="ar-SA" w:eastAsia="ar-SA"/>
        </w:rPr>
        <w:t>31-</w:t>
      </w:r>
      <w:r w:rsidRPr="00872B28">
        <w:rPr>
          <w:rFonts w:eastAsia="Arial"/>
          <w:rtl/>
          <w:lang w:val="ar-SA" w:eastAsia="ar-SA"/>
        </w:rPr>
        <w:tab/>
        <w:t xml:space="preserve">وبموجب المادة 7، تتعهد الدول الأطراف بأن تتخذ تدابير فورية وفعالة، ولا سيما في ميادين التعليم والتربية والثقافة والإعلام، بغية مكافحة </w:t>
      </w:r>
      <w:proofErr w:type="spellStart"/>
      <w:r w:rsidRPr="00872B28">
        <w:rPr>
          <w:rFonts w:eastAsia="Arial"/>
          <w:rtl/>
          <w:lang w:val="ar-SA" w:eastAsia="ar-SA"/>
        </w:rPr>
        <w:t>النعرات</w:t>
      </w:r>
      <w:proofErr w:type="spellEnd"/>
      <w:r w:rsidRPr="00872B28">
        <w:rPr>
          <w:rFonts w:eastAsia="Arial"/>
          <w:rtl/>
          <w:lang w:val="ar-SA" w:eastAsia="ar-SA"/>
        </w:rPr>
        <w:t xml:space="preserve"> المؤدية إلى التمييز العنصري وتعزيز التفاهم والتسامح والصداقة بين الأمم والجماعات العرقية أو </w:t>
      </w:r>
      <w:proofErr w:type="spellStart"/>
      <w:r w:rsidRPr="00872B28">
        <w:rPr>
          <w:rFonts w:eastAsia="Arial"/>
          <w:rtl/>
          <w:lang w:val="ar-SA" w:eastAsia="ar-SA"/>
        </w:rPr>
        <w:t>الإثنية</w:t>
      </w:r>
      <w:proofErr w:type="spellEnd"/>
      <w:r w:rsidRPr="00872B28">
        <w:rPr>
          <w:rFonts w:eastAsia="Arial"/>
          <w:rtl/>
          <w:lang w:val="ar-SA" w:eastAsia="ar-SA"/>
        </w:rPr>
        <w:t xml:space="preserve"> الأخرى، وكذلك</w:t>
      </w:r>
      <w:r w:rsidR="00167EC8">
        <w:rPr>
          <w:rFonts w:eastAsia="Arial" w:hint="cs"/>
          <w:rtl/>
          <w:lang w:val="ar-SA" w:eastAsia="ar-SA"/>
        </w:rPr>
        <w:t> </w:t>
      </w:r>
      <w:r w:rsidRPr="00872B28">
        <w:rPr>
          <w:rFonts w:eastAsia="Arial"/>
          <w:rtl/>
          <w:lang w:val="ar-SA" w:eastAsia="ar-SA"/>
        </w:rPr>
        <w:t xml:space="preserve">لنشر المبادئ العالمية لحقوق الإنسان، بما فيها مبادئ الاتفاقية. وصيغت المادة 7 بنفس لغة الإلزام التي صيغت بها مواد أخرى في الاتفاقية، كما لم تجر الإشارة إلى ميادين </w:t>
      </w:r>
      <w:r w:rsidRPr="00167EC8">
        <w:rPr>
          <w:rFonts w:eastAsia="Arial"/>
          <w:spacing w:val="-4"/>
          <w:rtl/>
          <w:lang w:val="ar-SA" w:eastAsia="ar-SA"/>
        </w:rPr>
        <w:t>النشاط</w:t>
      </w:r>
      <w:r w:rsidR="00390CE5" w:rsidRPr="00167EC8">
        <w:rPr>
          <w:rFonts w:eastAsia="Arial" w:hint="cs"/>
          <w:spacing w:val="-4"/>
          <w:rtl/>
          <w:lang w:val="ar-SA" w:eastAsia="ar-SA"/>
        </w:rPr>
        <w:t xml:space="preserve"> </w:t>
      </w:r>
      <w:r w:rsidRPr="00167EC8">
        <w:rPr>
          <w:rFonts w:eastAsia="Arial"/>
          <w:spacing w:val="-4"/>
          <w:rtl/>
          <w:lang w:val="ar-SA" w:eastAsia="ar-SA"/>
        </w:rPr>
        <w:t>- "التعليم والتربية والثقافة والإعلام"</w:t>
      </w:r>
      <w:r w:rsidR="00390CE5" w:rsidRPr="00167EC8">
        <w:rPr>
          <w:rFonts w:eastAsia="Arial" w:hint="cs"/>
          <w:spacing w:val="-4"/>
          <w:rtl/>
          <w:lang w:val="ar-SA" w:eastAsia="ar-SA"/>
        </w:rPr>
        <w:t xml:space="preserve"> </w:t>
      </w:r>
      <w:r w:rsidRPr="00167EC8">
        <w:rPr>
          <w:rFonts w:eastAsia="Arial"/>
          <w:spacing w:val="-4"/>
          <w:rtl/>
          <w:lang w:val="ar-SA" w:eastAsia="ar-SA"/>
        </w:rPr>
        <w:t>- كما لو كانت شاملة ل</w:t>
      </w:r>
      <w:r w:rsidR="00390CE5" w:rsidRPr="00167EC8">
        <w:rPr>
          <w:rFonts w:eastAsia="Arial" w:hint="cs"/>
          <w:spacing w:val="-4"/>
          <w:rtl/>
          <w:lang w:val="ar-SA" w:eastAsia="ar-SA"/>
        </w:rPr>
        <w:t>جميع ا</w:t>
      </w:r>
      <w:r w:rsidR="00390CE5" w:rsidRPr="00167EC8">
        <w:rPr>
          <w:rFonts w:eastAsia="Arial"/>
          <w:spacing w:val="-4"/>
          <w:rtl/>
          <w:lang w:val="ar-SA" w:eastAsia="ar-SA"/>
        </w:rPr>
        <w:t>لمشاريع المطلوبة.</w:t>
      </w:r>
    </w:p>
    <w:p w:rsidR="0076779E" w:rsidRPr="00872B28" w:rsidRDefault="0076779E" w:rsidP="0076779E">
      <w:pPr>
        <w:pStyle w:val="SingleTxtGA"/>
        <w:rPr>
          <w:rFonts w:eastAsia="Arial" w:hint="cs"/>
          <w:rtl/>
          <w:lang w:val="ar-SA" w:eastAsia="ar-SA"/>
        </w:rPr>
      </w:pPr>
      <w:r w:rsidRPr="00872B28">
        <w:rPr>
          <w:rFonts w:eastAsia="Arial"/>
          <w:rtl/>
          <w:lang w:val="ar-SA" w:eastAsia="ar-SA"/>
        </w:rPr>
        <w:t>32-</w:t>
      </w:r>
      <w:r w:rsidRPr="00872B28">
        <w:rPr>
          <w:rFonts w:eastAsia="Arial"/>
          <w:rtl/>
          <w:lang w:val="ar-SA" w:eastAsia="ar-SA"/>
        </w:rPr>
        <w:tab/>
        <w:t>وتمثل النظم الدراسية في الدول الأطراف عنصر تركيز مهم لنشر معلومات حقوق الإنسان ومنظوراتها. وينبغي أن تستنير المناهج الدراسية والكتب المدرسية والمواد التعليمية بمواضيع حقوق الإنسان وتتناولها وتسعى إلى تعزيز الاحترام المتبادل والتسامح فيما بين الد</w:t>
      </w:r>
      <w:r w:rsidR="00390CE5">
        <w:rPr>
          <w:rFonts w:eastAsia="Arial"/>
          <w:rtl/>
          <w:lang w:val="ar-SA" w:eastAsia="ar-SA"/>
        </w:rPr>
        <w:t xml:space="preserve">ول والمجموعات العرقية </w:t>
      </w:r>
      <w:proofErr w:type="spellStart"/>
      <w:r w:rsidR="00390CE5">
        <w:rPr>
          <w:rFonts w:eastAsia="Arial"/>
          <w:rtl/>
          <w:lang w:val="ar-SA" w:eastAsia="ar-SA"/>
        </w:rPr>
        <w:t>والإثنية</w:t>
      </w:r>
      <w:proofErr w:type="spellEnd"/>
      <w:r w:rsidR="00390CE5">
        <w:rPr>
          <w:rFonts w:eastAsia="Arial"/>
          <w:rtl/>
          <w:lang w:val="ar-SA" w:eastAsia="ar-SA"/>
        </w:rPr>
        <w:t>.</w:t>
      </w:r>
    </w:p>
    <w:p w:rsidR="0076779E" w:rsidRPr="00390CE5" w:rsidRDefault="0076779E" w:rsidP="00390CE5">
      <w:pPr>
        <w:pStyle w:val="SingleTxtGA"/>
        <w:rPr>
          <w:rFonts w:eastAsia="Arial" w:hint="cs"/>
          <w:spacing w:val="-4"/>
          <w:rtl/>
          <w:lang w:val="ar-SA" w:eastAsia="ar-SA"/>
        </w:rPr>
      </w:pPr>
      <w:r w:rsidRPr="00390CE5">
        <w:rPr>
          <w:rFonts w:eastAsia="Arial"/>
          <w:spacing w:val="-4"/>
          <w:rtl/>
          <w:lang w:val="ar-SA" w:eastAsia="ar-SA"/>
        </w:rPr>
        <w:t>33-</w:t>
      </w:r>
      <w:r w:rsidRPr="00390CE5">
        <w:rPr>
          <w:rFonts w:eastAsia="Arial"/>
          <w:spacing w:val="-4"/>
          <w:rtl/>
          <w:lang w:val="ar-SA" w:eastAsia="ar-SA"/>
        </w:rPr>
        <w:tab/>
        <w:t>ومن الاستراتيجيات التربوية الملائمة المتماشية مع متطلبات المادة 7 تعليمٌ متعدد ثقافات، بما في ذلك التعليم المتعدد الثقافات الثنائي اللغة، يقوم على المساواة في الاحترام والتقدير والندية</w:t>
      </w:r>
      <w:r w:rsidR="00390CE5">
        <w:rPr>
          <w:rFonts w:eastAsia="Arial" w:hint="cs"/>
          <w:spacing w:val="-4"/>
          <w:rtl/>
          <w:lang w:val="ar-SA" w:eastAsia="ar-SA"/>
        </w:rPr>
        <w:t> </w:t>
      </w:r>
      <w:r w:rsidRPr="00390CE5">
        <w:rPr>
          <w:rFonts w:eastAsia="Arial"/>
          <w:spacing w:val="-4"/>
          <w:rtl/>
          <w:lang w:val="ar-SA" w:eastAsia="ar-SA"/>
        </w:rPr>
        <w:t>الحقيقية، وتدعمه موارد بشرية ومالية كافية. وينبغي لبرامج التعليم المتعدد الثقافات أن تقيم توازن</w:t>
      </w:r>
      <w:r w:rsidR="008B2EC2">
        <w:rPr>
          <w:rFonts w:eastAsia="Arial"/>
          <w:spacing w:val="-4"/>
          <w:rtl/>
          <w:lang w:val="ar-SA" w:eastAsia="ar-SA"/>
        </w:rPr>
        <w:t xml:space="preserve">اً </w:t>
      </w:r>
      <w:r w:rsidRPr="00390CE5">
        <w:rPr>
          <w:rFonts w:eastAsia="Arial"/>
          <w:spacing w:val="-4"/>
          <w:rtl/>
          <w:lang w:val="ar-SA" w:eastAsia="ar-SA"/>
        </w:rPr>
        <w:t>حقيقي</w:t>
      </w:r>
      <w:r w:rsidR="008B2EC2">
        <w:rPr>
          <w:rFonts w:eastAsia="Arial"/>
          <w:spacing w:val="-4"/>
          <w:rtl/>
          <w:lang w:val="ar-SA" w:eastAsia="ar-SA"/>
        </w:rPr>
        <w:t xml:space="preserve">اً </w:t>
      </w:r>
      <w:r w:rsidRPr="00390CE5">
        <w:rPr>
          <w:rFonts w:eastAsia="Arial"/>
          <w:spacing w:val="-4"/>
          <w:rtl/>
          <w:lang w:val="ar-SA" w:eastAsia="ar-SA"/>
        </w:rPr>
        <w:t>بين المصالح، وألا تعمل عن قصد أو بال</w:t>
      </w:r>
      <w:r w:rsidR="00390CE5" w:rsidRPr="00390CE5">
        <w:rPr>
          <w:rFonts w:eastAsia="Arial"/>
          <w:spacing w:val="-4"/>
          <w:rtl/>
          <w:lang w:val="ar-SA" w:eastAsia="ar-SA"/>
        </w:rPr>
        <w:t>نتيجة كأدوات للاستيعاب الثقافي.</w:t>
      </w:r>
    </w:p>
    <w:p w:rsidR="0076779E" w:rsidRPr="00872B28" w:rsidRDefault="0076779E" w:rsidP="0076779E">
      <w:pPr>
        <w:pStyle w:val="SingleTxtGA"/>
        <w:rPr>
          <w:rFonts w:eastAsia="Arial"/>
          <w:rtl/>
          <w:lang w:val="ar-SA" w:eastAsia="ar-SA"/>
        </w:rPr>
      </w:pPr>
      <w:r w:rsidRPr="00872B28">
        <w:rPr>
          <w:rFonts w:eastAsia="Arial"/>
          <w:rtl/>
          <w:lang w:val="ar-SA" w:eastAsia="ar-SA"/>
        </w:rPr>
        <w:t>34-</w:t>
      </w:r>
      <w:r w:rsidRPr="00872B28">
        <w:rPr>
          <w:rFonts w:eastAsia="Arial"/>
          <w:rtl/>
          <w:lang w:val="ar-SA" w:eastAsia="ar-SA"/>
        </w:rPr>
        <w:tab/>
        <w:t xml:space="preserve">وينبغي اتخاذ تدابير في مجال التعليم تهدف إلى تشجيع معرفة تاريخ وثقافة وتقاليد المجموعات "العرقية أو </w:t>
      </w:r>
      <w:proofErr w:type="spellStart"/>
      <w:r w:rsidRPr="00872B28">
        <w:rPr>
          <w:rFonts w:eastAsia="Arial"/>
          <w:rtl/>
          <w:lang w:val="ar-SA" w:eastAsia="ar-SA"/>
        </w:rPr>
        <w:t>الإثنية</w:t>
      </w:r>
      <w:proofErr w:type="spellEnd"/>
      <w:r w:rsidRPr="00872B28">
        <w:rPr>
          <w:rFonts w:eastAsia="Arial"/>
          <w:rtl/>
          <w:lang w:val="ar-SA" w:eastAsia="ar-SA"/>
        </w:rPr>
        <w:t>"</w:t>
      </w:r>
      <w:r w:rsidR="00390CE5">
        <w:rPr>
          <w:rFonts w:eastAsia="Arial"/>
          <w:vertAlign w:val="superscript"/>
          <w:rtl/>
          <w:lang w:val="ar-SA" w:eastAsia="ar-SA"/>
        </w:rPr>
        <w:t>(</w:t>
      </w:r>
      <w:r w:rsidR="00390CE5">
        <w:rPr>
          <w:rStyle w:val="FootnoteReference"/>
          <w:rFonts w:eastAsia="Arial"/>
          <w:rtl/>
          <w:lang w:val="ar-SA" w:eastAsia="ar-SA"/>
        </w:rPr>
        <w:footnoteReference w:id="28"/>
      </w:r>
      <w:r w:rsidR="00390CE5">
        <w:rPr>
          <w:rFonts w:eastAsia="Arial"/>
          <w:vertAlign w:val="superscript"/>
          <w:rtl/>
          <w:lang w:val="ar-SA" w:eastAsia="ar-SA"/>
        </w:rPr>
        <w:t>)</w:t>
      </w:r>
      <w:r w:rsidRPr="00872B28">
        <w:rPr>
          <w:rFonts w:eastAsia="Arial"/>
          <w:rtl/>
          <w:lang w:val="ar-SA" w:eastAsia="ar-SA"/>
        </w:rPr>
        <w:t xml:space="preserve"> الموجودة في الدولة الطرف، بما فيها الشعوب الأصلية والأشخاص </w:t>
      </w:r>
      <w:proofErr w:type="spellStart"/>
      <w:r w:rsidRPr="00872B28">
        <w:rPr>
          <w:rFonts w:eastAsia="Arial"/>
          <w:rtl/>
          <w:lang w:val="ar-SA" w:eastAsia="ar-SA"/>
        </w:rPr>
        <w:t>المنحدرون</w:t>
      </w:r>
      <w:proofErr w:type="spellEnd"/>
      <w:r w:rsidRPr="00872B28">
        <w:rPr>
          <w:rFonts w:eastAsia="Arial"/>
          <w:rtl/>
          <w:lang w:val="ar-SA" w:eastAsia="ar-SA"/>
        </w:rPr>
        <w:t xml:space="preserve"> من أصل أفريقي. وحرص</w:t>
      </w:r>
      <w:r w:rsidR="008B2EC2">
        <w:rPr>
          <w:rFonts w:eastAsia="Arial"/>
          <w:rtl/>
          <w:lang w:val="ar-SA" w:eastAsia="ar-SA"/>
        </w:rPr>
        <w:t xml:space="preserve">اً </w:t>
      </w:r>
      <w:r w:rsidRPr="00872B28">
        <w:rPr>
          <w:rFonts w:eastAsia="Arial"/>
          <w:rtl/>
          <w:lang w:val="ar-SA" w:eastAsia="ar-SA"/>
        </w:rPr>
        <w:t>على تعزيز الاحترام المتبادل والتفاهم، ينبغي للمواد التعليمية ألا تألو جهد</w:t>
      </w:r>
      <w:r w:rsidR="008B2EC2">
        <w:rPr>
          <w:rFonts w:eastAsia="Arial"/>
          <w:rtl/>
          <w:lang w:val="ar-SA" w:eastAsia="ar-SA"/>
        </w:rPr>
        <w:t xml:space="preserve">اً </w:t>
      </w:r>
      <w:r w:rsidRPr="00872B28">
        <w:rPr>
          <w:rFonts w:eastAsia="Arial"/>
          <w:rtl/>
          <w:lang w:val="ar-SA" w:eastAsia="ar-SA"/>
        </w:rPr>
        <w:t>في تسليط الضوء على مس</w:t>
      </w:r>
      <w:r w:rsidR="00390CE5">
        <w:rPr>
          <w:rFonts w:eastAsia="Arial"/>
          <w:rtl/>
          <w:lang w:val="ar-SA" w:eastAsia="ar-SA"/>
        </w:rPr>
        <w:t xml:space="preserve">اهمة جميع المجموعات في الإثراء </w:t>
      </w:r>
      <w:r w:rsidRPr="00872B28">
        <w:rPr>
          <w:rFonts w:eastAsia="Arial"/>
          <w:rtl/>
          <w:lang w:val="ar-SA" w:eastAsia="ar-SA"/>
        </w:rPr>
        <w:t>الاجتماعي والاقتصادي والثقافي للهوية الوطنية وفي التقدم الاقتصادي والاجتماعي الوطني.</w:t>
      </w:r>
    </w:p>
    <w:p w:rsidR="0076779E" w:rsidRPr="00872B28" w:rsidRDefault="0076779E" w:rsidP="00390CE5">
      <w:pPr>
        <w:pStyle w:val="SingleTxtGA"/>
        <w:rPr>
          <w:rFonts w:eastAsia="Arial" w:hint="cs"/>
          <w:rtl/>
          <w:lang w:val="ar-SA" w:eastAsia="ar-SA"/>
        </w:rPr>
      </w:pPr>
      <w:r w:rsidRPr="00872B28">
        <w:rPr>
          <w:rFonts w:eastAsia="Arial"/>
          <w:rtl/>
          <w:lang w:val="ar-SA" w:eastAsia="ar-SA"/>
        </w:rPr>
        <w:t>35-</w:t>
      </w:r>
      <w:r w:rsidRPr="00872B28">
        <w:rPr>
          <w:rFonts w:eastAsia="Arial"/>
          <w:rtl/>
          <w:lang w:val="ar-SA" w:eastAsia="ar-SA"/>
        </w:rPr>
        <w:tab/>
        <w:t xml:space="preserve">ولتعزيز التفاهم بين </w:t>
      </w:r>
      <w:proofErr w:type="spellStart"/>
      <w:r w:rsidRPr="00872B28">
        <w:rPr>
          <w:rFonts w:eastAsia="Arial"/>
          <w:rtl/>
          <w:lang w:val="ar-SA" w:eastAsia="ar-SA"/>
        </w:rPr>
        <w:t>الإثنيات</w:t>
      </w:r>
      <w:proofErr w:type="spellEnd"/>
      <w:r w:rsidRPr="00872B28">
        <w:rPr>
          <w:rFonts w:eastAsia="Arial"/>
          <w:rtl/>
          <w:lang w:val="ar-SA" w:eastAsia="ar-SA"/>
        </w:rPr>
        <w:t>، تعد الطرق المت</w:t>
      </w:r>
      <w:r w:rsidR="00390CE5">
        <w:rPr>
          <w:rFonts w:eastAsia="Arial"/>
          <w:rtl/>
          <w:lang w:val="ar-SA" w:eastAsia="ar-SA"/>
        </w:rPr>
        <w:t>وازنة والموضوعية لتقديم التاريخ</w:t>
      </w:r>
      <w:r w:rsidRPr="00872B28">
        <w:rPr>
          <w:rFonts w:eastAsia="Arial"/>
          <w:rtl/>
          <w:lang w:val="ar-SA" w:eastAsia="ar-SA"/>
        </w:rPr>
        <w:t xml:space="preserve"> أمر</w:t>
      </w:r>
      <w:r w:rsidR="008B2EC2">
        <w:rPr>
          <w:rFonts w:eastAsia="Arial"/>
          <w:rtl/>
          <w:lang w:val="ar-SA" w:eastAsia="ar-SA"/>
        </w:rPr>
        <w:t xml:space="preserve">اً </w:t>
      </w:r>
      <w:r w:rsidRPr="00872B28">
        <w:rPr>
          <w:rFonts w:eastAsia="Arial"/>
          <w:rtl/>
          <w:lang w:val="ar-SA" w:eastAsia="ar-SA"/>
        </w:rPr>
        <w:t>أساسيا</w:t>
      </w:r>
      <w:r w:rsidR="008B2EC2">
        <w:rPr>
          <w:rFonts w:eastAsia="Arial" w:hint="cs"/>
          <w:rtl/>
          <w:lang w:val="ar-SA" w:eastAsia="ar-SA"/>
        </w:rPr>
        <w:t>ً</w:t>
      </w:r>
      <w:r w:rsidRPr="00872B28">
        <w:rPr>
          <w:rFonts w:eastAsia="Arial"/>
          <w:rtl/>
          <w:lang w:val="ar-SA" w:eastAsia="ar-SA"/>
        </w:rPr>
        <w:t>، إذ ينبغي</w:t>
      </w:r>
      <w:r w:rsidR="00390CE5">
        <w:rPr>
          <w:rFonts w:eastAsia="Arial" w:hint="cs"/>
          <w:rtl/>
          <w:lang w:val="ar-SA" w:eastAsia="ar-SA"/>
        </w:rPr>
        <w:t>،</w:t>
      </w:r>
      <w:r w:rsidRPr="00872B28">
        <w:rPr>
          <w:rFonts w:eastAsia="Arial"/>
          <w:rtl/>
          <w:lang w:val="ar-SA" w:eastAsia="ar-SA"/>
        </w:rPr>
        <w:t xml:space="preserve"> </w:t>
      </w:r>
      <w:r w:rsidR="00390CE5">
        <w:rPr>
          <w:rFonts w:eastAsia="Arial" w:hint="cs"/>
          <w:rtl/>
          <w:lang w:val="ar-SA" w:eastAsia="ar-SA"/>
        </w:rPr>
        <w:t>حيثما</w:t>
      </w:r>
      <w:r w:rsidRPr="00872B28">
        <w:rPr>
          <w:rFonts w:eastAsia="Arial"/>
          <w:rtl/>
          <w:lang w:val="ar-SA" w:eastAsia="ar-SA"/>
        </w:rPr>
        <w:t xml:space="preserve"> ارتكبت أعمال وحشية في حق فئات معينة من السكان</w:t>
      </w:r>
      <w:r w:rsidR="00390CE5">
        <w:rPr>
          <w:rFonts w:eastAsia="Arial" w:hint="cs"/>
          <w:rtl/>
          <w:lang w:val="ar-SA" w:eastAsia="ar-SA"/>
        </w:rPr>
        <w:t>، أن يتم</w:t>
      </w:r>
      <w:r w:rsidRPr="00872B28">
        <w:rPr>
          <w:rFonts w:eastAsia="Arial"/>
          <w:rtl/>
          <w:lang w:val="ar-SA" w:eastAsia="ar-SA"/>
        </w:rPr>
        <w:t xml:space="preserve"> إحياء أيام للذكرى وغيرها من المناسبات العامة، حيثما اقتضى السياق، من أجل التذك</w:t>
      </w:r>
      <w:r w:rsidR="00390CE5">
        <w:rPr>
          <w:rFonts w:eastAsia="Arial"/>
          <w:rtl/>
          <w:lang w:val="ar-SA" w:eastAsia="ar-SA"/>
        </w:rPr>
        <w:t xml:space="preserve">ير بهذه المآسي الإنسانية، وكذا </w:t>
      </w:r>
      <w:r w:rsidRPr="00872B28">
        <w:rPr>
          <w:rFonts w:eastAsia="Arial"/>
          <w:rtl/>
          <w:lang w:val="ar-SA" w:eastAsia="ar-SA"/>
        </w:rPr>
        <w:t xml:space="preserve">تنظيم احتفالات </w:t>
      </w:r>
      <w:r w:rsidR="00390CE5">
        <w:rPr>
          <w:rFonts w:eastAsia="Arial" w:hint="cs"/>
          <w:rtl/>
          <w:lang w:val="ar-SA" w:eastAsia="ar-SA"/>
        </w:rPr>
        <w:t>لذكرى التوصل</w:t>
      </w:r>
      <w:r w:rsidRPr="00872B28">
        <w:rPr>
          <w:rFonts w:eastAsia="Arial"/>
          <w:rtl/>
          <w:lang w:val="ar-SA" w:eastAsia="ar-SA"/>
        </w:rPr>
        <w:t xml:space="preserve"> إلى حل ناجح للنزاعات. كما يمكن للجان الحقيقة والمصالحة أن </w:t>
      </w:r>
      <w:r w:rsidR="00390CE5">
        <w:rPr>
          <w:rFonts w:eastAsia="Arial" w:hint="cs"/>
          <w:rtl/>
          <w:lang w:val="ar-SA" w:eastAsia="ar-SA"/>
        </w:rPr>
        <w:t>تؤدي</w:t>
      </w:r>
      <w:r w:rsidRPr="00872B28">
        <w:rPr>
          <w:rFonts w:eastAsia="Arial"/>
          <w:rtl/>
          <w:lang w:val="ar-SA" w:eastAsia="ar-SA"/>
        </w:rPr>
        <w:t xml:space="preserve"> دور</w:t>
      </w:r>
      <w:r w:rsidR="008B2EC2">
        <w:rPr>
          <w:rFonts w:eastAsia="Arial"/>
          <w:rtl/>
          <w:lang w:val="ar-SA" w:eastAsia="ar-SA"/>
        </w:rPr>
        <w:t xml:space="preserve">اً </w:t>
      </w:r>
      <w:r w:rsidRPr="00872B28">
        <w:rPr>
          <w:rFonts w:eastAsia="Arial"/>
          <w:rtl/>
          <w:lang w:val="ar-SA" w:eastAsia="ar-SA"/>
        </w:rPr>
        <w:t>حيوي</w:t>
      </w:r>
      <w:r w:rsidR="008B2EC2">
        <w:rPr>
          <w:rFonts w:eastAsia="Arial"/>
          <w:rtl/>
          <w:lang w:val="ar-SA" w:eastAsia="ar-SA"/>
        </w:rPr>
        <w:t xml:space="preserve">اً </w:t>
      </w:r>
      <w:r w:rsidRPr="00872B28">
        <w:rPr>
          <w:rFonts w:eastAsia="Arial"/>
          <w:rtl/>
          <w:lang w:val="ar-SA" w:eastAsia="ar-SA"/>
        </w:rPr>
        <w:t xml:space="preserve">في مكافحة استمرار الكراهية العنصرية وتيسير تنامي مناخ من التسامح بين </w:t>
      </w:r>
      <w:proofErr w:type="spellStart"/>
      <w:r w:rsidRPr="00872B28">
        <w:rPr>
          <w:rFonts w:eastAsia="Arial"/>
          <w:rtl/>
          <w:lang w:val="ar-SA" w:eastAsia="ar-SA"/>
        </w:rPr>
        <w:t>الإثنيات</w:t>
      </w:r>
      <w:proofErr w:type="spellEnd"/>
      <w:r w:rsidR="00390CE5">
        <w:rPr>
          <w:rFonts w:eastAsia="Arial"/>
          <w:vertAlign w:val="superscript"/>
          <w:rtl/>
          <w:lang w:val="ar-SA" w:eastAsia="ar-SA"/>
        </w:rPr>
        <w:t>(</w:t>
      </w:r>
      <w:r w:rsidR="00390CE5">
        <w:rPr>
          <w:rStyle w:val="FootnoteReference"/>
          <w:rFonts w:eastAsia="Arial"/>
          <w:rtl/>
          <w:lang w:val="ar-SA" w:eastAsia="ar-SA"/>
        </w:rPr>
        <w:footnoteReference w:id="29"/>
      </w:r>
      <w:r w:rsidR="00390CE5">
        <w:rPr>
          <w:rFonts w:eastAsia="Arial"/>
          <w:vertAlign w:val="superscript"/>
          <w:rtl/>
          <w:lang w:val="ar-SA" w:eastAsia="ar-SA"/>
        </w:rPr>
        <w:t>)</w:t>
      </w:r>
      <w:r w:rsidR="00390CE5">
        <w:rPr>
          <w:rFonts w:eastAsia="Arial"/>
          <w:rtl/>
          <w:lang w:val="ar-SA" w:eastAsia="ar-SA"/>
        </w:rPr>
        <w:t>.</w:t>
      </w:r>
    </w:p>
    <w:p w:rsidR="0076779E" w:rsidRPr="00872B28" w:rsidRDefault="0076779E" w:rsidP="00167EC8">
      <w:pPr>
        <w:pStyle w:val="SingleTxtGA"/>
        <w:rPr>
          <w:rFonts w:eastAsia="Arial"/>
          <w:rtl/>
          <w:lang w:val="ar-SA" w:eastAsia="ar-SA"/>
        </w:rPr>
      </w:pPr>
      <w:r w:rsidRPr="00872B28">
        <w:rPr>
          <w:rFonts w:eastAsia="Arial"/>
          <w:rtl/>
          <w:lang w:val="ar-SA" w:eastAsia="ar-SA"/>
        </w:rPr>
        <w:t>36-</w:t>
      </w:r>
      <w:r w:rsidRPr="00872B28">
        <w:rPr>
          <w:rFonts w:eastAsia="Arial"/>
          <w:rtl/>
          <w:lang w:val="ar-SA" w:eastAsia="ar-SA"/>
        </w:rPr>
        <w:tab/>
        <w:t>وينبغي للحملات الإعلامية والسياسات التعليمية التي توجه الانتباه إلى الأذى الذي يتسبب فيه خطاب التحريض على الكراهية العنصرية أن تشرك عامة الجمهور؛ والمجتمع المدني، بما في ذلك الرابطات</w:t>
      </w:r>
      <w:r w:rsidR="00390CE5">
        <w:rPr>
          <w:rFonts w:eastAsia="Arial"/>
          <w:rtl/>
          <w:lang w:val="ar-SA" w:eastAsia="ar-SA"/>
        </w:rPr>
        <w:t xml:space="preserve"> الدينية والمجتمعية؛ والبرلماني</w:t>
      </w:r>
      <w:r w:rsidR="00390CE5">
        <w:rPr>
          <w:rFonts w:eastAsia="Arial" w:hint="cs"/>
          <w:rtl/>
          <w:lang w:val="ar-SA" w:eastAsia="ar-SA"/>
        </w:rPr>
        <w:t>و</w:t>
      </w:r>
      <w:r w:rsidR="00390CE5">
        <w:rPr>
          <w:rFonts w:eastAsia="Arial"/>
          <w:rtl/>
          <w:lang w:val="ar-SA" w:eastAsia="ar-SA"/>
        </w:rPr>
        <w:t>ن وغيرهم من السياسيين؛ ومهني</w:t>
      </w:r>
      <w:r w:rsidR="00390CE5">
        <w:rPr>
          <w:rFonts w:eastAsia="Arial" w:hint="cs"/>
          <w:rtl/>
          <w:lang w:val="ar-SA" w:eastAsia="ar-SA"/>
        </w:rPr>
        <w:t>و</w:t>
      </w:r>
      <w:r w:rsidRPr="00872B28">
        <w:rPr>
          <w:rFonts w:eastAsia="Arial"/>
          <w:rtl/>
          <w:lang w:val="ar-SA" w:eastAsia="ar-SA"/>
        </w:rPr>
        <w:t xml:space="preserve"> التعليم؛ وأفراد الإدارة العامة؛ وأفراد الشرطة وغيرها من الهيئات </w:t>
      </w:r>
      <w:r w:rsidR="00167EC8">
        <w:rPr>
          <w:rFonts w:eastAsia="Arial" w:hint="cs"/>
          <w:rtl/>
          <w:lang w:val="ar-SA" w:eastAsia="ar-SA"/>
        </w:rPr>
        <w:t>المعنية</w:t>
      </w:r>
      <w:r w:rsidR="00390CE5">
        <w:rPr>
          <w:rFonts w:eastAsia="Arial"/>
          <w:rtl/>
          <w:lang w:val="ar-SA" w:eastAsia="ar-SA"/>
        </w:rPr>
        <w:t xml:space="preserve"> </w:t>
      </w:r>
      <w:r w:rsidR="00167EC8">
        <w:rPr>
          <w:rFonts w:eastAsia="Arial" w:hint="cs"/>
          <w:rtl/>
          <w:lang w:val="ar-SA" w:eastAsia="ar-SA"/>
        </w:rPr>
        <w:t>ب</w:t>
      </w:r>
      <w:r w:rsidR="00390CE5">
        <w:rPr>
          <w:rFonts w:eastAsia="Arial"/>
          <w:rtl/>
          <w:lang w:val="ar-SA" w:eastAsia="ar-SA"/>
        </w:rPr>
        <w:t>النظام العام؛ والموظف</w:t>
      </w:r>
      <w:r w:rsidR="00390CE5">
        <w:rPr>
          <w:rFonts w:eastAsia="Arial" w:hint="cs"/>
          <w:rtl/>
          <w:lang w:val="ar-SA" w:eastAsia="ar-SA"/>
        </w:rPr>
        <w:t>و</w:t>
      </w:r>
      <w:r w:rsidRPr="00872B28">
        <w:rPr>
          <w:rFonts w:eastAsia="Arial"/>
          <w:rtl/>
          <w:lang w:val="ar-SA" w:eastAsia="ar-SA"/>
        </w:rPr>
        <w:t>ن</w:t>
      </w:r>
      <w:r w:rsidR="00390CE5">
        <w:rPr>
          <w:rFonts w:eastAsia="Arial"/>
          <w:rtl/>
          <w:lang w:val="ar-SA" w:eastAsia="ar-SA"/>
        </w:rPr>
        <w:t xml:space="preserve"> القانوني</w:t>
      </w:r>
      <w:r w:rsidR="00390CE5">
        <w:rPr>
          <w:rFonts w:eastAsia="Arial" w:hint="cs"/>
          <w:rtl/>
          <w:lang w:val="ar-SA" w:eastAsia="ar-SA"/>
        </w:rPr>
        <w:t>و</w:t>
      </w:r>
      <w:r w:rsidRPr="00872B28">
        <w:rPr>
          <w:rFonts w:eastAsia="Arial"/>
          <w:rtl/>
          <w:lang w:val="ar-SA" w:eastAsia="ar-SA"/>
        </w:rPr>
        <w:t>ن، بما في ذلك السلطة القضائية. وتوجه اللجنة انتباه الدول ال</w:t>
      </w:r>
      <w:r w:rsidR="00390CE5">
        <w:rPr>
          <w:rFonts w:eastAsia="Arial"/>
          <w:rtl/>
          <w:lang w:val="ar-SA" w:eastAsia="ar-SA"/>
        </w:rPr>
        <w:t>أطراف إلى التوصية العامة رقم 13</w:t>
      </w:r>
      <w:r w:rsidRPr="00872B28">
        <w:rPr>
          <w:rFonts w:eastAsia="Arial"/>
          <w:rtl/>
          <w:lang w:val="ar-SA" w:eastAsia="ar-SA"/>
        </w:rPr>
        <w:t>(1993) بشأن تدريب الموظفين المكلفين بإنفاذ القوانين في مجال حماية حقوق ا</w:t>
      </w:r>
      <w:r w:rsidR="00390CE5">
        <w:rPr>
          <w:rFonts w:eastAsia="Arial"/>
          <w:rtl/>
          <w:lang w:val="ar-SA" w:eastAsia="ar-SA"/>
        </w:rPr>
        <w:t>لإنسان</w:t>
      </w:r>
      <w:r w:rsidR="00390CE5">
        <w:rPr>
          <w:rFonts w:eastAsia="Arial"/>
          <w:vertAlign w:val="superscript"/>
          <w:rtl/>
          <w:lang w:val="ar-SA" w:eastAsia="ar-SA"/>
        </w:rPr>
        <w:t>(</w:t>
      </w:r>
      <w:r w:rsidR="00390CE5">
        <w:rPr>
          <w:rStyle w:val="FootnoteReference"/>
          <w:rFonts w:eastAsia="Arial"/>
          <w:rtl/>
          <w:lang w:val="ar-SA" w:eastAsia="ar-SA"/>
        </w:rPr>
        <w:footnoteReference w:id="30"/>
      </w:r>
      <w:r w:rsidR="00390CE5">
        <w:rPr>
          <w:rFonts w:eastAsia="Arial"/>
          <w:vertAlign w:val="superscript"/>
          <w:rtl/>
          <w:lang w:val="ar-SA" w:eastAsia="ar-SA"/>
        </w:rPr>
        <w:t>)</w:t>
      </w:r>
      <w:r w:rsidR="00390CE5">
        <w:rPr>
          <w:rFonts w:eastAsia="Arial"/>
          <w:rtl/>
          <w:lang w:val="ar-SA" w:eastAsia="ar-SA"/>
        </w:rPr>
        <w:t xml:space="preserve"> والتوصية العامة رقم 31(2005)</w:t>
      </w:r>
      <w:r w:rsidRPr="00872B28">
        <w:rPr>
          <w:rFonts w:eastAsia="Arial"/>
          <w:rtl/>
          <w:lang w:val="ar-SA" w:eastAsia="ar-SA"/>
        </w:rPr>
        <w:t xml:space="preserve"> بشأن منع التمييز العنصري في إدارة وسير عمل نظام العدالة الجنائ</w:t>
      </w:r>
      <w:r w:rsidR="00390CE5">
        <w:rPr>
          <w:rFonts w:eastAsia="Arial"/>
          <w:rtl/>
          <w:lang w:val="ar-SA" w:eastAsia="ar-SA"/>
        </w:rPr>
        <w:t>ية. وفي هذه الحالات وغيرها،</w:t>
      </w:r>
      <w:r w:rsidRPr="00872B28">
        <w:rPr>
          <w:rFonts w:eastAsia="Arial"/>
          <w:rtl/>
          <w:lang w:val="ar-SA" w:eastAsia="ar-SA"/>
        </w:rPr>
        <w:t xml:space="preserve"> من </w:t>
      </w:r>
      <w:r w:rsidR="00390CE5">
        <w:rPr>
          <w:rFonts w:eastAsia="Arial" w:hint="cs"/>
          <w:rtl/>
          <w:lang w:val="ar-SA" w:eastAsia="ar-SA"/>
        </w:rPr>
        <w:t>الأمور الأساسية</w:t>
      </w:r>
      <w:r w:rsidRPr="00872B28">
        <w:rPr>
          <w:rFonts w:eastAsia="Arial"/>
          <w:rtl/>
          <w:lang w:val="ar-SA" w:eastAsia="ar-SA"/>
        </w:rPr>
        <w:t xml:space="preserve"> التعرف على المعايير الدولية التي تحمى حرية الرأي والتعبير والقواعد التي تحمي من خطاب التحريض على الكراهية العنصرية.</w:t>
      </w:r>
    </w:p>
    <w:p w:rsidR="0076779E" w:rsidRPr="00872B28" w:rsidRDefault="0076779E" w:rsidP="002F4CB8">
      <w:pPr>
        <w:pStyle w:val="SingleTxtGA"/>
        <w:rPr>
          <w:rFonts w:eastAsia="Arial"/>
          <w:rtl/>
          <w:lang w:val="ar-SA" w:eastAsia="ar-SA"/>
        </w:rPr>
      </w:pPr>
      <w:r w:rsidRPr="00872B28">
        <w:rPr>
          <w:rFonts w:eastAsia="Arial"/>
          <w:rtl/>
          <w:lang w:val="ar-SA" w:eastAsia="ar-SA"/>
        </w:rPr>
        <w:t>37-</w:t>
      </w:r>
      <w:r w:rsidRPr="00872B28">
        <w:rPr>
          <w:rFonts w:eastAsia="Arial"/>
          <w:rtl/>
          <w:lang w:val="ar-SA" w:eastAsia="ar-SA"/>
        </w:rPr>
        <w:tab/>
        <w:t xml:space="preserve">ويلعب رفض </w:t>
      </w:r>
      <w:proofErr w:type="spellStart"/>
      <w:r w:rsidRPr="00872B28">
        <w:rPr>
          <w:rFonts w:eastAsia="Arial"/>
          <w:rtl/>
          <w:lang w:val="ar-SA" w:eastAsia="ar-SA"/>
        </w:rPr>
        <w:t>المسؤولين</w:t>
      </w:r>
      <w:proofErr w:type="spellEnd"/>
      <w:r w:rsidRPr="00872B28">
        <w:rPr>
          <w:rFonts w:eastAsia="Arial"/>
          <w:rtl/>
          <w:lang w:val="ar-SA" w:eastAsia="ar-SA"/>
        </w:rPr>
        <w:t xml:space="preserve"> الحكوميين رفيعي المستوى الرسمي لخطاب التحريض على الكراهية وإدانتهم لأفكار الكراهية دور</w:t>
      </w:r>
      <w:r w:rsidR="008B2EC2">
        <w:rPr>
          <w:rFonts w:eastAsia="Arial"/>
          <w:rtl/>
          <w:lang w:val="ar-SA" w:eastAsia="ar-SA"/>
        </w:rPr>
        <w:t xml:space="preserve">اً </w:t>
      </w:r>
      <w:r w:rsidRPr="00872B28">
        <w:rPr>
          <w:rFonts w:eastAsia="Arial"/>
          <w:rtl/>
          <w:lang w:val="ar-SA" w:eastAsia="ar-SA"/>
        </w:rPr>
        <w:t>هام</w:t>
      </w:r>
      <w:r w:rsidR="008B2EC2">
        <w:rPr>
          <w:rFonts w:eastAsia="Arial"/>
          <w:rtl/>
          <w:lang w:val="ar-SA" w:eastAsia="ar-SA"/>
        </w:rPr>
        <w:t xml:space="preserve">اً </w:t>
      </w:r>
      <w:r w:rsidRPr="00872B28">
        <w:rPr>
          <w:rFonts w:eastAsia="Arial"/>
          <w:rtl/>
          <w:lang w:val="ar-SA" w:eastAsia="ar-SA"/>
        </w:rPr>
        <w:t xml:space="preserve">في النهوض بثقافة </w:t>
      </w:r>
      <w:r w:rsidR="002F4CB8">
        <w:rPr>
          <w:rFonts w:eastAsia="Arial"/>
          <w:rtl/>
          <w:lang w:val="ar-SA" w:eastAsia="ar-SA"/>
        </w:rPr>
        <w:t>قوامها التسامح والاحترام. و</w:t>
      </w:r>
      <w:r w:rsidR="002F4CB8">
        <w:rPr>
          <w:rFonts w:eastAsia="Arial" w:hint="cs"/>
          <w:rtl/>
          <w:lang w:val="ar-SA" w:eastAsia="ar-SA"/>
        </w:rPr>
        <w:t>إن</w:t>
      </w:r>
      <w:r w:rsidR="002F4CB8">
        <w:rPr>
          <w:rFonts w:eastAsia="Arial"/>
          <w:rtl/>
          <w:lang w:val="ar-SA" w:eastAsia="ar-SA"/>
        </w:rPr>
        <w:t xml:space="preserve"> تعزيز الحوار بين الثقافات من خلال ثقافة للخطاب الرسمي وأدوات </w:t>
      </w:r>
      <w:r w:rsidRPr="00872B28">
        <w:rPr>
          <w:rFonts w:eastAsia="Arial"/>
          <w:rtl/>
          <w:lang w:val="ar-SA" w:eastAsia="ar-SA"/>
        </w:rPr>
        <w:t xml:space="preserve">مؤسسية </w:t>
      </w:r>
      <w:r w:rsidR="002F4CB8">
        <w:rPr>
          <w:rFonts w:eastAsia="Arial" w:hint="cs"/>
          <w:rtl/>
          <w:lang w:val="ar-SA" w:eastAsia="ar-SA"/>
        </w:rPr>
        <w:t>قائمين على ال</w:t>
      </w:r>
      <w:r w:rsidRPr="00872B28">
        <w:rPr>
          <w:rFonts w:eastAsia="Arial"/>
          <w:rtl/>
          <w:lang w:val="ar-SA" w:eastAsia="ar-SA"/>
        </w:rPr>
        <w:t xml:space="preserve">حوار، وتعزيز تكافؤ الفرص في جميع جوانب المجتمع، </w:t>
      </w:r>
      <w:r w:rsidR="002F4CB8">
        <w:rPr>
          <w:rFonts w:eastAsia="Arial" w:hint="cs"/>
          <w:rtl/>
          <w:lang w:val="ar-SA" w:eastAsia="ar-SA"/>
        </w:rPr>
        <w:t>يتسمان بنفس القيمة التي تتسم بها</w:t>
      </w:r>
      <w:r w:rsidRPr="00872B28">
        <w:rPr>
          <w:rFonts w:eastAsia="Arial"/>
          <w:rtl/>
          <w:lang w:val="ar-SA" w:eastAsia="ar-SA"/>
        </w:rPr>
        <w:t xml:space="preserve"> المنهجيات التعليمية، وينبغي تشجي</w:t>
      </w:r>
      <w:r w:rsidR="002F4CB8">
        <w:rPr>
          <w:rFonts w:eastAsia="Arial"/>
          <w:rtl/>
          <w:lang w:val="ar-SA" w:eastAsia="ar-SA"/>
        </w:rPr>
        <w:t>عهما ب</w:t>
      </w:r>
      <w:r w:rsidR="002F4CB8">
        <w:rPr>
          <w:rFonts w:eastAsia="Arial" w:hint="cs"/>
          <w:rtl/>
          <w:lang w:val="ar-SA" w:eastAsia="ar-SA"/>
        </w:rPr>
        <w:t>قوة</w:t>
      </w:r>
      <w:r w:rsidRPr="00872B28">
        <w:rPr>
          <w:rFonts w:eastAsia="Arial"/>
          <w:rtl/>
          <w:lang w:val="ar-SA" w:eastAsia="ar-SA"/>
        </w:rPr>
        <w:t>.</w:t>
      </w:r>
    </w:p>
    <w:p w:rsidR="0076779E" w:rsidRPr="002F4CB8" w:rsidRDefault="002F4CB8" w:rsidP="002F4CB8">
      <w:pPr>
        <w:pStyle w:val="SingleTxtGA"/>
        <w:rPr>
          <w:rFonts w:eastAsia="Arial" w:hint="cs"/>
          <w:spacing w:val="-2"/>
          <w:rtl/>
          <w:lang w:val="ar-SA" w:eastAsia="ar-SA"/>
        </w:rPr>
      </w:pPr>
      <w:r w:rsidRPr="002F4CB8">
        <w:rPr>
          <w:rFonts w:eastAsia="Arial"/>
          <w:spacing w:val="-2"/>
          <w:rtl/>
          <w:lang w:val="ar-SA" w:eastAsia="ar-SA"/>
        </w:rPr>
        <w:t>38-</w:t>
      </w:r>
      <w:r w:rsidRPr="002F4CB8">
        <w:rPr>
          <w:rFonts w:eastAsia="Arial"/>
          <w:spacing w:val="-2"/>
          <w:rtl/>
          <w:lang w:val="ar-SA" w:eastAsia="ar-SA"/>
        </w:rPr>
        <w:tab/>
        <w:t>وتوصي اللجنة بأن ت</w:t>
      </w:r>
      <w:r w:rsidRPr="002F4CB8">
        <w:rPr>
          <w:rFonts w:eastAsia="Arial" w:hint="cs"/>
          <w:spacing w:val="-2"/>
          <w:rtl/>
          <w:lang w:val="ar-SA" w:eastAsia="ar-SA"/>
        </w:rPr>
        <w:t>كون</w:t>
      </w:r>
      <w:r w:rsidR="0076779E" w:rsidRPr="002F4CB8">
        <w:rPr>
          <w:rFonts w:eastAsia="Arial"/>
          <w:spacing w:val="-2"/>
          <w:rtl/>
          <w:lang w:val="ar-SA" w:eastAsia="ar-SA"/>
        </w:rPr>
        <w:t xml:space="preserve"> الاستراتيجيات التعليمية والثقافية والإعلامية لمكافحة خطاب التحريض على الكراهية العنصرية </w:t>
      </w:r>
      <w:r w:rsidRPr="002F4CB8">
        <w:rPr>
          <w:rFonts w:eastAsia="Arial" w:hint="cs"/>
          <w:spacing w:val="-2"/>
          <w:rtl/>
          <w:lang w:val="ar-SA" w:eastAsia="ar-SA"/>
        </w:rPr>
        <w:t>مدعومة</w:t>
      </w:r>
      <w:r w:rsidR="0076779E" w:rsidRPr="002F4CB8">
        <w:rPr>
          <w:rFonts w:eastAsia="Arial"/>
          <w:spacing w:val="-2"/>
          <w:rtl/>
          <w:lang w:val="ar-SA" w:eastAsia="ar-SA"/>
        </w:rPr>
        <w:t xml:space="preserve"> </w:t>
      </w:r>
      <w:r w:rsidRPr="002F4CB8">
        <w:rPr>
          <w:rFonts w:eastAsia="Arial" w:hint="cs"/>
          <w:spacing w:val="-2"/>
          <w:rtl/>
          <w:lang w:val="ar-SA" w:eastAsia="ar-SA"/>
        </w:rPr>
        <w:t>ب</w:t>
      </w:r>
      <w:r w:rsidR="0076779E" w:rsidRPr="002F4CB8">
        <w:rPr>
          <w:rFonts w:eastAsia="Arial"/>
          <w:spacing w:val="-2"/>
          <w:rtl/>
          <w:lang w:val="ar-SA" w:eastAsia="ar-SA"/>
        </w:rPr>
        <w:t>جمع وتحليل البيانات بصورة منهجية من أجل تقييم الظروف التي يظهر ف</w:t>
      </w:r>
      <w:r w:rsidRPr="002F4CB8">
        <w:rPr>
          <w:rFonts w:eastAsia="Arial"/>
          <w:spacing w:val="-2"/>
          <w:rtl/>
          <w:lang w:val="ar-SA" w:eastAsia="ar-SA"/>
        </w:rPr>
        <w:t xml:space="preserve">يها خطاب التحريض على الكراهية، </w:t>
      </w:r>
      <w:r w:rsidR="0076779E" w:rsidRPr="002F4CB8">
        <w:rPr>
          <w:rFonts w:eastAsia="Arial"/>
          <w:spacing w:val="-2"/>
          <w:rtl/>
          <w:lang w:val="ar-SA" w:eastAsia="ar-SA"/>
        </w:rPr>
        <w:t>والجمهور الذي يصله أو</w:t>
      </w:r>
      <w:r>
        <w:rPr>
          <w:rFonts w:eastAsia="Arial" w:hint="cs"/>
          <w:spacing w:val="-2"/>
          <w:rtl/>
          <w:lang w:val="ar-SA" w:eastAsia="ar-SA"/>
        </w:rPr>
        <w:t> </w:t>
      </w:r>
      <w:r w:rsidR="0076779E" w:rsidRPr="002F4CB8">
        <w:rPr>
          <w:rFonts w:eastAsia="Arial"/>
          <w:spacing w:val="-2"/>
          <w:rtl/>
          <w:lang w:val="ar-SA" w:eastAsia="ar-SA"/>
        </w:rPr>
        <w:t xml:space="preserve">يستهدفه، والوسائل المستخدمة، والردود الإعلامية على رسائل الكراهية. ولا يساعد التعاون الدولي في هذا المجال </w:t>
      </w:r>
      <w:r w:rsidRPr="002F4CB8">
        <w:rPr>
          <w:rFonts w:eastAsia="Arial" w:hint="cs"/>
          <w:spacing w:val="-2"/>
          <w:rtl/>
          <w:lang w:val="ar-SA" w:eastAsia="ar-SA"/>
        </w:rPr>
        <w:t>على</w:t>
      </w:r>
      <w:r w:rsidR="0076779E" w:rsidRPr="002F4CB8">
        <w:rPr>
          <w:rFonts w:eastAsia="Arial"/>
          <w:spacing w:val="-2"/>
          <w:rtl/>
          <w:lang w:val="ar-SA" w:eastAsia="ar-SA"/>
        </w:rPr>
        <w:t xml:space="preserve"> زيادة إمكانيات مقارنة البيانات فحسب، وإنما أيض</w:t>
      </w:r>
      <w:r w:rsidR="008B2EC2">
        <w:rPr>
          <w:rFonts w:eastAsia="Arial"/>
          <w:spacing w:val="-2"/>
          <w:rtl/>
          <w:lang w:val="ar-SA" w:eastAsia="ar-SA"/>
        </w:rPr>
        <w:t xml:space="preserve">اً </w:t>
      </w:r>
      <w:r w:rsidRPr="002F4CB8">
        <w:rPr>
          <w:rFonts w:eastAsia="Arial" w:hint="cs"/>
          <w:spacing w:val="-2"/>
          <w:rtl/>
          <w:lang w:val="ar-SA" w:eastAsia="ar-SA"/>
        </w:rPr>
        <w:t>على</w:t>
      </w:r>
      <w:r w:rsidR="0076779E" w:rsidRPr="002F4CB8">
        <w:rPr>
          <w:rFonts w:eastAsia="Arial"/>
          <w:spacing w:val="-2"/>
          <w:rtl/>
          <w:lang w:val="ar-SA" w:eastAsia="ar-SA"/>
        </w:rPr>
        <w:t xml:space="preserve"> زيادة </w:t>
      </w:r>
      <w:r w:rsidRPr="002F4CB8">
        <w:rPr>
          <w:rFonts w:eastAsia="Arial" w:hint="cs"/>
          <w:spacing w:val="-2"/>
          <w:rtl/>
          <w:lang w:val="ar-SA" w:eastAsia="ar-SA"/>
        </w:rPr>
        <w:t>المعرفة</w:t>
      </w:r>
      <w:r w:rsidR="0076779E" w:rsidRPr="002F4CB8">
        <w:rPr>
          <w:rFonts w:eastAsia="Arial"/>
          <w:spacing w:val="-2"/>
          <w:rtl/>
          <w:lang w:val="ar-SA" w:eastAsia="ar-SA"/>
        </w:rPr>
        <w:t xml:space="preserve"> </w:t>
      </w:r>
      <w:r w:rsidRPr="002F4CB8">
        <w:rPr>
          <w:rFonts w:eastAsia="Arial" w:hint="cs"/>
          <w:spacing w:val="-2"/>
          <w:rtl/>
          <w:lang w:val="ar-SA" w:eastAsia="ar-SA"/>
        </w:rPr>
        <w:t>ب</w:t>
      </w:r>
      <w:r w:rsidRPr="002F4CB8">
        <w:rPr>
          <w:rFonts w:eastAsia="Arial"/>
          <w:spacing w:val="-2"/>
          <w:rtl/>
          <w:lang w:val="ar-SA" w:eastAsia="ar-SA"/>
        </w:rPr>
        <w:t>خطاب التحريض على الكراهية ال</w:t>
      </w:r>
      <w:r w:rsidRPr="002F4CB8">
        <w:rPr>
          <w:rFonts w:eastAsia="Arial" w:hint="cs"/>
          <w:spacing w:val="-2"/>
          <w:rtl/>
          <w:lang w:val="ar-SA" w:eastAsia="ar-SA"/>
        </w:rPr>
        <w:t>ذ</w:t>
      </w:r>
      <w:r w:rsidRPr="002F4CB8">
        <w:rPr>
          <w:rFonts w:eastAsia="Arial"/>
          <w:spacing w:val="-2"/>
          <w:rtl/>
          <w:lang w:val="ar-SA" w:eastAsia="ar-SA"/>
        </w:rPr>
        <w:t xml:space="preserve">ي </w:t>
      </w:r>
      <w:r w:rsidRPr="002F4CB8">
        <w:rPr>
          <w:rFonts w:eastAsia="Arial" w:hint="cs"/>
          <w:spacing w:val="-2"/>
          <w:rtl/>
          <w:lang w:val="ar-SA" w:eastAsia="ar-SA"/>
        </w:rPr>
        <w:t>ي</w:t>
      </w:r>
      <w:r w:rsidRPr="002F4CB8">
        <w:rPr>
          <w:rFonts w:eastAsia="Arial"/>
          <w:spacing w:val="-2"/>
          <w:rtl/>
          <w:lang w:val="ar-SA" w:eastAsia="ar-SA"/>
        </w:rPr>
        <w:t>تجاوز الحدود الوطنية</w:t>
      </w:r>
      <w:r w:rsidRPr="002F4CB8">
        <w:rPr>
          <w:rFonts w:eastAsia="Arial" w:hint="cs"/>
          <w:spacing w:val="-2"/>
          <w:rtl/>
          <w:lang w:val="ar-SA" w:eastAsia="ar-SA"/>
        </w:rPr>
        <w:t xml:space="preserve"> وبوسائل مكافحته.</w:t>
      </w:r>
    </w:p>
    <w:p w:rsidR="0076779E" w:rsidRPr="002F4CB8" w:rsidRDefault="0076779E" w:rsidP="0076779E">
      <w:pPr>
        <w:pStyle w:val="SingleTxtGA"/>
        <w:rPr>
          <w:rFonts w:eastAsia="Arial" w:hint="cs"/>
          <w:spacing w:val="2"/>
          <w:rtl/>
          <w:lang w:val="ar-SA" w:eastAsia="ar-SA"/>
        </w:rPr>
      </w:pPr>
      <w:r w:rsidRPr="002F4CB8">
        <w:rPr>
          <w:rFonts w:eastAsia="Arial"/>
          <w:spacing w:val="2"/>
          <w:rtl/>
          <w:lang w:val="ar-SA" w:eastAsia="ar-SA"/>
        </w:rPr>
        <w:t>39-</w:t>
      </w:r>
      <w:r w:rsidRPr="002F4CB8">
        <w:rPr>
          <w:rFonts w:eastAsia="Arial"/>
          <w:spacing w:val="2"/>
          <w:rtl/>
          <w:lang w:val="ar-SA" w:eastAsia="ar-SA"/>
        </w:rPr>
        <w:tab/>
        <w:t>ولوسائط الإعلام المستنيرة والمتقيدة بالأخلاقيات والموضوعية، بما فيها شبكات التواصل الاجتماعي والإنترنت، دور أساسي في تعزيز المسؤولية خلال نشر الأفكار والآراء. وإضافة إلى وضع التشريعات المناسبة لوسائط الإعلا</w:t>
      </w:r>
      <w:r w:rsidR="002F4CB8" w:rsidRPr="002F4CB8">
        <w:rPr>
          <w:rFonts w:eastAsia="Arial"/>
          <w:spacing w:val="2"/>
          <w:rtl/>
          <w:lang w:val="ar-SA" w:eastAsia="ar-SA"/>
        </w:rPr>
        <w:t>م بما يتماشى والمعايير الدولية،</w:t>
      </w:r>
      <w:r w:rsidRPr="002F4CB8">
        <w:rPr>
          <w:rFonts w:eastAsia="Arial"/>
          <w:spacing w:val="2"/>
          <w:rtl/>
          <w:lang w:val="ar-SA" w:eastAsia="ar-SA"/>
        </w:rPr>
        <w:t xml:space="preserve"> ينبغي للدول الأطراف أن تشجع وسائط الإعلام العامة والخاصة على اعتماد </w:t>
      </w:r>
      <w:r w:rsidR="002F4CB8" w:rsidRPr="002F4CB8">
        <w:rPr>
          <w:rFonts w:eastAsia="Arial"/>
          <w:spacing w:val="2"/>
          <w:rtl/>
          <w:lang w:val="ar-SA" w:eastAsia="ar-SA"/>
        </w:rPr>
        <w:t>مدونات الأخلاقيات المهنية والصح</w:t>
      </w:r>
      <w:r w:rsidRPr="002F4CB8">
        <w:rPr>
          <w:rFonts w:eastAsia="Arial"/>
          <w:spacing w:val="2"/>
          <w:rtl/>
          <w:lang w:val="ar-SA" w:eastAsia="ar-SA"/>
        </w:rPr>
        <w:t>ف</w:t>
      </w:r>
      <w:r w:rsidR="002F4CB8" w:rsidRPr="002F4CB8">
        <w:rPr>
          <w:rFonts w:eastAsia="Arial" w:hint="cs"/>
          <w:spacing w:val="2"/>
          <w:rtl/>
          <w:lang w:val="ar-SA" w:eastAsia="ar-SA"/>
        </w:rPr>
        <w:t>ي</w:t>
      </w:r>
      <w:r w:rsidRPr="002F4CB8">
        <w:rPr>
          <w:rFonts w:eastAsia="Arial"/>
          <w:spacing w:val="2"/>
          <w:rtl/>
          <w:lang w:val="ar-SA" w:eastAsia="ar-SA"/>
        </w:rPr>
        <w:t>ة التي تتضمن احترام مبادئ الاتفاقية وغيرها من ا</w:t>
      </w:r>
      <w:r w:rsidR="002F4CB8" w:rsidRPr="002F4CB8">
        <w:rPr>
          <w:rFonts w:eastAsia="Arial"/>
          <w:spacing w:val="2"/>
          <w:rtl/>
          <w:lang w:val="ar-SA" w:eastAsia="ar-SA"/>
        </w:rPr>
        <w:t>لمعايير الأساسية لحقوق الإنسان.</w:t>
      </w:r>
    </w:p>
    <w:p w:rsidR="0076779E" w:rsidRPr="002F4CB8" w:rsidRDefault="002F4CB8" w:rsidP="0076779E">
      <w:pPr>
        <w:pStyle w:val="SingleTxtGA"/>
        <w:rPr>
          <w:rFonts w:eastAsia="Arial"/>
          <w:rtl/>
          <w:lang w:val="ar-SA" w:eastAsia="ar-SA"/>
        </w:rPr>
      </w:pPr>
      <w:r w:rsidRPr="002F4CB8">
        <w:rPr>
          <w:rFonts w:eastAsia="Arial"/>
          <w:rtl/>
          <w:lang w:val="ar-SA" w:eastAsia="ar-SA"/>
        </w:rPr>
        <w:t>40-</w:t>
      </w:r>
      <w:r w:rsidRPr="002F4CB8">
        <w:rPr>
          <w:rFonts w:eastAsia="Arial"/>
          <w:rtl/>
          <w:lang w:val="ar-SA" w:eastAsia="ar-SA"/>
        </w:rPr>
        <w:tab/>
        <w:t xml:space="preserve">وينبغي </w:t>
      </w:r>
      <w:r w:rsidRPr="002F4CB8">
        <w:rPr>
          <w:rFonts w:eastAsia="Arial" w:hint="cs"/>
          <w:rtl/>
          <w:lang w:val="ar-SA" w:eastAsia="ar-SA"/>
        </w:rPr>
        <w:t xml:space="preserve">أن تستند </w:t>
      </w:r>
      <w:r w:rsidR="0076779E" w:rsidRPr="002F4CB8">
        <w:rPr>
          <w:rFonts w:eastAsia="Arial"/>
          <w:rtl/>
          <w:lang w:val="ar-SA" w:eastAsia="ar-SA"/>
        </w:rPr>
        <w:t xml:space="preserve">طريقة تقديم وسائط الإعلام للمجموعات </w:t>
      </w:r>
      <w:proofErr w:type="spellStart"/>
      <w:r w:rsidR="0076779E" w:rsidRPr="002F4CB8">
        <w:rPr>
          <w:rFonts w:eastAsia="Arial"/>
          <w:rtl/>
          <w:lang w:val="ar-SA" w:eastAsia="ar-SA"/>
        </w:rPr>
        <w:t>الإثنية</w:t>
      </w:r>
      <w:proofErr w:type="spellEnd"/>
      <w:r w:rsidR="0076779E" w:rsidRPr="002F4CB8">
        <w:rPr>
          <w:rFonts w:eastAsia="Arial"/>
          <w:rtl/>
          <w:lang w:val="ar-SA" w:eastAsia="ar-SA"/>
        </w:rPr>
        <w:t xml:space="preserve"> ومجموعات الشعوب الأصلية وغيرها من المجموعات التي تقع ضمن اختصا</w:t>
      </w:r>
      <w:r w:rsidRPr="002F4CB8">
        <w:rPr>
          <w:rFonts w:eastAsia="Arial"/>
          <w:rtl/>
          <w:lang w:val="ar-SA" w:eastAsia="ar-SA"/>
        </w:rPr>
        <w:t>ص المادة 1 من الاتفاقية</w:t>
      </w:r>
      <w:r w:rsidR="0076779E" w:rsidRPr="002F4CB8">
        <w:rPr>
          <w:rFonts w:eastAsia="Arial"/>
          <w:rtl/>
          <w:lang w:val="ar-SA" w:eastAsia="ar-SA"/>
        </w:rPr>
        <w:t xml:space="preserve"> إلى مبادئ الاحترام والنزاهة وتجنب القوالب النمطية. وينبغي لوسائط الإعلام أن تتفادى الإشارة بشكل لا مبرر له إلى العرق </w:t>
      </w:r>
      <w:proofErr w:type="spellStart"/>
      <w:r w:rsidR="0076779E" w:rsidRPr="002F4CB8">
        <w:rPr>
          <w:rFonts w:eastAsia="Arial"/>
          <w:rtl/>
          <w:lang w:val="ar-SA" w:eastAsia="ar-SA"/>
        </w:rPr>
        <w:t>والإثنية</w:t>
      </w:r>
      <w:proofErr w:type="spellEnd"/>
      <w:r w:rsidR="0076779E" w:rsidRPr="002F4CB8">
        <w:rPr>
          <w:rFonts w:eastAsia="Arial"/>
          <w:rtl/>
          <w:lang w:val="ar-SA" w:eastAsia="ar-SA"/>
        </w:rPr>
        <w:t xml:space="preserve"> والدين وغيرها من خصائص المجموعات بشكل قد يشجع على التعصب.</w:t>
      </w:r>
    </w:p>
    <w:p w:rsidR="0076779E" w:rsidRPr="00872B28" w:rsidRDefault="0076779E" w:rsidP="002F4CB8">
      <w:pPr>
        <w:pStyle w:val="SingleTxtGA"/>
        <w:rPr>
          <w:rFonts w:eastAsia="Arial"/>
          <w:rtl/>
          <w:lang w:val="ar-SA" w:eastAsia="ar-SA"/>
        </w:rPr>
      </w:pPr>
      <w:r w:rsidRPr="00872B28">
        <w:rPr>
          <w:rFonts w:eastAsia="Arial"/>
          <w:rtl/>
          <w:lang w:val="ar-SA" w:eastAsia="ar-SA"/>
        </w:rPr>
        <w:t>41-</w:t>
      </w:r>
      <w:r w:rsidRPr="00872B28">
        <w:rPr>
          <w:rFonts w:eastAsia="Arial"/>
          <w:rtl/>
          <w:lang w:val="ar-SA" w:eastAsia="ar-SA"/>
        </w:rPr>
        <w:tab/>
        <w:t xml:space="preserve">وتُسدى خدمة لمبادئ الاتفاقية من خلال تشجيع تعددية وسائط الإعلام، بما في ذلك تيسير إمكانية وصول الأقليات </w:t>
      </w:r>
      <w:r w:rsidR="002F4CB8">
        <w:rPr>
          <w:rFonts w:eastAsia="Arial" w:hint="cs"/>
          <w:rtl/>
          <w:lang w:val="ar-SA" w:eastAsia="ar-SA"/>
        </w:rPr>
        <w:t>والشعوب الأصلية</w:t>
      </w:r>
      <w:r w:rsidRPr="00872B28">
        <w:rPr>
          <w:rFonts w:eastAsia="Arial"/>
          <w:rtl/>
          <w:lang w:val="ar-SA" w:eastAsia="ar-SA"/>
        </w:rPr>
        <w:t xml:space="preserve"> وغيرهم من المجموعات التي تقع ضمن اختصاص الاتفاقية إلى وسائط الإعلام وملكيتها، بما في ذلك وسائط الإعلام التي</w:t>
      </w:r>
      <w:r w:rsidR="002F4CB8">
        <w:rPr>
          <w:rFonts w:eastAsia="Arial"/>
          <w:rtl/>
          <w:lang w:val="ar-SA" w:eastAsia="ar-SA"/>
        </w:rPr>
        <w:t xml:space="preserve"> تعمل باللغات الخاصة بها. و</w:t>
      </w:r>
      <w:r w:rsidRPr="00872B28">
        <w:rPr>
          <w:rFonts w:eastAsia="Arial"/>
          <w:rtl/>
          <w:lang w:val="ar-SA" w:eastAsia="ar-SA"/>
        </w:rPr>
        <w:t xml:space="preserve">التمكين المحلي من خلال تعددية وسائط الإعلام </w:t>
      </w:r>
      <w:r w:rsidR="002F4CB8">
        <w:rPr>
          <w:rFonts w:eastAsia="Arial" w:hint="cs"/>
          <w:rtl/>
          <w:lang w:val="ar-SA" w:eastAsia="ar-SA"/>
        </w:rPr>
        <w:t xml:space="preserve">يسهل </w:t>
      </w:r>
      <w:r w:rsidRPr="00872B28">
        <w:rPr>
          <w:rFonts w:eastAsia="Arial"/>
          <w:rtl/>
          <w:lang w:val="ar-SA" w:eastAsia="ar-SA"/>
        </w:rPr>
        <w:t>ظهور خطاب قادر على التصدي لخطاب التحريض على الكراهية العنصرية.</w:t>
      </w:r>
    </w:p>
    <w:p w:rsidR="0076779E" w:rsidRPr="00872B28" w:rsidRDefault="0076779E" w:rsidP="0076779E">
      <w:pPr>
        <w:pStyle w:val="SingleTxtGA"/>
        <w:rPr>
          <w:rFonts w:eastAsia="Arial" w:hint="cs"/>
          <w:rtl/>
          <w:lang w:val="ar-SA" w:eastAsia="ar-SA"/>
        </w:rPr>
      </w:pPr>
      <w:r w:rsidRPr="00872B28">
        <w:rPr>
          <w:rFonts w:eastAsia="Arial"/>
          <w:rtl/>
          <w:lang w:val="ar-SA" w:eastAsia="ar-SA"/>
        </w:rPr>
        <w:t>42-</w:t>
      </w:r>
      <w:r w:rsidRPr="00872B28">
        <w:rPr>
          <w:rFonts w:eastAsia="Arial"/>
          <w:rtl/>
          <w:lang w:val="ar-SA" w:eastAsia="ar-SA"/>
        </w:rPr>
        <w:tab/>
        <w:t xml:space="preserve">وتشجع اللجنة التنظيم الذاتي والامتثال لمدونات الأخلاقيات المهنية من جانب مقدمي خدمات الإنترنت، على نحو ما جرى تأكيده في إعلان وبرنامج عمل </w:t>
      </w:r>
      <w:proofErr w:type="spellStart"/>
      <w:r w:rsidRPr="00872B28">
        <w:rPr>
          <w:rFonts w:eastAsia="Arial"/>
          <w:rtl/>
          <w:lang w:val="ar-SA" w:eastAsia="ar-SA"/>
        </w:rPr>
        <w:t>ديربان</w:t>
      </w:r>
      <w:proofErr w:type="spellEnd"/>
      <w:r w:rsidR="00390CE5">
        <w:rPr>
          <w:rFonts w:eastAsia="Arial"/>
          <w:vertAlign w:val="superscript"/>
          <w:rtl/>
          <w:lang w:val="ar-SA" w:eastAsia="ar-SA"/>
        </w:rPr>
        <w:t>(</w:t>
      </w:r>
      <w:r w:rsidR="00390CE5">
        <w:rPr>
          <w:rStyle w:val="FootnoteReference"/>
          <w:rFonts w:eastAsia="Arial"/>
          <w:rtl/>
          <w:lang w:val="ar-SA" w:eastAsia="ar-SA"/>
        </w:rPr>
        <w:footnoteReference w:id="31"/>
      </w:r>
      <w:r w:rsidR="00390CE5">
        <w:rPr>
          <w:rFonts w:eastAsia="Arial"/>
          <w:vertAlign w:val="superscript"/>
          <w:rtl/>
          <w:lang w:val="ar-SA" w:eastAsia="ar-SA"/>
        </w:rPr>
        <w:t>)</w:t>
      </w:r>
      <w:r w:rsidR="00390CE5">
        <w:rPr>
          <w:rFonts w:eastAsia="Arial"/>
          <w:rtl/>
          <w:lang w:val="ar-SA" w:eastAsia="ar-SA"/>
        </w:rPr>
        <w:t>.</w:t>
      </w:r>
    </w:p>
    <w:p w:rsidR="0076779E" w:rsidRPr="00872B28" w:rsidRDefault="0076779E" w:rsidP="0076779E">
      <w:pPr>
        <w:pStyle w:val="SingleTxtGA"/>
        <w:rPr>
          <w:rFonts w:eastAsia="Arial"/>
          <w:rtl/>
          <w:lang w:val="ar-SA" w:eastAsia="ar-SA"/>
        </w:rPr>
      </w:pPr>
      <w:r w:rsidRPr="00872B28">
        <w:rPr>
          <w:rFonts w:eastAsia="Arial"/>
          <w:rtl/>
          <w:lang w:val="ar-SA" w:eastAsia="ar-SA"/>
        </w:rPr>
        <w:t>43-</w:t>
      </w:r>
      <w:r w:rsidRPr="00872B28">
        <w:rPr>
          <w:rFonts w:eastAsia="Arial"/>
          <w:rtl/>
          <w:lang w:val="ar-SA" w:eastAsia="ar-SA"/>
        </w:rPr>
        <w:tab/>
        <w:t>وتشجع اللجنة الدول الأطراف على العمل مع الرابطات الرياضية من أجل القضاء على العنصرية في جميع التخصصات الرياضية.</w:t>
      </w:r>
    </w:p>
    <w:p w:rsidR="0076779E" w:rsidRPr="002F4CB8" w:rsidRDefault="0076779E" w:rsidP="002F4CB8">
      <w:pPr>
        <w:pStyle w:val="SingleTxtGA"/>
        <w:rPr>
          <w:rFonts w:eastAsia="Arial" w:hint="cs"/>
          <w:spacing w:val="2"/>
          <w:rtl/>
          <w:lang w:val="ar-SA" w:eastAsia="ar-SA"/>
        </w:rPr>
      </w:pPr>
      <w:r w:rsidRPr="002F4CB8">
        <w:rPr>
          <w:rFonts w:eastAsia="Arial"/>
          <w:spacing w:val="2"/>
          <w:rtl/>
          <w:lang w:val="ar-SA" w:eastAsia="ar-SA"/>
        </w:rPr>
        <w:t>44-</w:t>
      </w:r>
      <w:r w:rsidRPr="002F4CB8">
        <w:rPr>
          <w:rFonts w:eastAsia="Arial"/>
          <w:spacing w:val="2"/>
          <w:rtl/>
          <w:lang w:val="ar-SA" w:eastAsia="ar-SA"/>
        </w:rPr>
        <w:tab/>
        <w:t>وينبغي للدول الأطراف</w:t>
      </w:r>
      <w:r w:rsidR="002F4CB8" w:rsidRPr="002F4CB8">
        <w:rPr>
          <w:rFonts w:eastAsia="Arial" w:hint="cs"/>
          <w:spacing w:val="2"/>
          <w:rtl/>
          <w:lang w:val="ar-SA" w:eastAsia="ar-SA"/>
        </w:rPr>
        <w:t xml:space="preserve"> </w:t>
      </w:r>
      <w:r w:rsidRPr="002F4CB8">
        <w:rPr>
          <w:rFonts w:eastAsia="Arial"/>
          <w:spacing w:val="2"/>
          <w:rtl/>
          <w:lang w:val="ar-SA" w:eastAsia="ar-SA"/>
        </w:rPr>
        <w:t>نشر المعرفة بمعايير</w:t>
      </w:r>
      <w:r w:rsidR="002F4CB8" w:rsidRPr="002F4CB8">
        <w:rPr>
          <w:rFonts w:eastAsia="Arial" w:hint="cs"/>
          <w:spacing w:val="2"/>
          <w:rtl/>
          <w:lang w:val="ar-SA" w:eastAsia="ar-SA"/>
        </w:rPr>
        <w:t xml:space="preserve"> الاتفاقية</w:t>
      </w:r>
      <w:r w:rsidRPr="002F4CB8">
        <w:rPr>
          <w:rFonts w:eastAsia="Arial"/>
          <w:spacing w:val="2"/>
          <w:rtl/>
          <w:lang w:val="ar-SA" w:eastAsia="ar-SA"/>
        </w:rPr>
        <w:t xml:space="preserve"> وإجراءاته</w:t>
      </w:r>
      <w:r w:rsidR="002F4CB8" w:rsidRPr="002F4CB8">
        <w:rPr>
          <w:rFonts w:eastAsia="Arial"/>
          <w:spacing w:val="2"/>
          <w:rtl/>
          <w:lang w:val="ar-SA" w:eastAsia="ar-SA"/>
        </w:rPr>
        <w:t xml:space="preserve">ا، وتوفير التدريب المرتبط بها، </w:t>
      </w:r>
      <w:r w:rsidRPr="002F4CB8">
        <w:rPr>
          <w:rFonts w:eastAsia="Arial"/>
          <w:spacing w:val="2"/>
          <w:rtl/>
          <w:lang w:val="ar-SA" w:eastAsia="ar-SA"/>
        </w:rPr>
        <w:t>ولا سيما للمعنيين بتنفيذها، ومنهم موظفو الخدمة المدنية والقضاء والموظفون المكلفون بإنفاذ القوانين. وينبغي إتاحة الملاحظات الختامية للجنة على نطاق واسع باللغات</w:t>
      </w:r>
      <w:r w:rsidR="002F4CB8">
        <w:rPr>
          <w:rFonts w:eastAsia="Arial" w:hint="cs"/>
          <w:spacing w:val="2"/>
          <w:rtl/>
          <w:lang w:val="ar-SA" w:eastAsia="ar-SA"/>
        </w:rPr>
        <w:t> </w:t>
      </w:r>
      <w:r w:rsidRPr="002F4CB8">
        <w:rPr>
          <w:rFonts w:eastAsia="Arial"/>
          <w:spacing w:val="2"/>
          <w:rtl/>
          <w:lang w:val="ar-SA" w:eastAsia="ar-SA"/>
        </w:rPr>
        <w:t>الرسمية وغيرها من اللغات الشائعة الاستخدام عند اختتام النظر في تقرير الدولة الطرف؛ كما</w:t>
      </w:r>
      <w:r w:rsidR="002F4CB8" w:rsidRPr="002F4CB8">
        <w:rPr>
          <w:rFonts w:eastAsia="Arial" w:hint="cs"/>
          <w:spacing w:val="2"/>
          <w:rtl/>
          <w:lang w:val="ar-SA" w:eastAsia="ar-SA"/>
        </w:rPr>
        <w:t> </w:t>
      </w:r>
      <w:r w:rsidRPr="002F4CB8">
        <w:rPr>
          <w:rFonts w:eastAsia="Arial"/>
          <w:spacing w:val="2"/>
          <w:rtl/>
          <w:lang w:val="ar-SA" w:eastAsia="ar-SA"/>
        </w:rPr>
        <w:t>ينبغي إتاحة آراء اللجنة بموجب إجراء تقديم البلاغات ف</w:t>
      </w:r>
      <w:r w:rsidR="002F4CB8" w:rsidRPr="002F4CB8">
        <w:rPr>
          <w:rFonts w:eastAsia="Arial"/>
          <w:spacing w:val="2"/>
          <w:rtl/>
          <w:lang w:val="ar-SA" w:eastAsia="ar-SA"/>
        </w:rPr>
        <w:t>ي إطار المادة 14 بطريقة مشابهة.</w:t>
      </w:r>
    </w:p>
    <w:p w:rsidR="0076779E" w:rsidRPr="00872B28" w:rsidRDefault="002F4CB8" w:rsidP="002F4CB8">
      <w:pPr>
        <w:pStyle w:val="HChGA"/>
        <w:rPr>
          <w:rFonts w:eastAsia="Arial"/>
          <w:rtl/>
          <w:lang w:val="ar-SA" w:eastAsia="ar-SA"/>
        </w:rPr>
      </w:pPr>
      <w:r>
        <w:rPr>
          <w:rFonts w:eastAsia="Arial"/>
          <w:rtl/>
          <w:lang w:val="ar-SA" w:eastAsia="ar-SA"/>
        </w:rPr>
        <w:tab/>
        <w:t>رابعاً</w:t>
      </w:r>
      <w:r w:rsidR="0076779E" w:rsidRPr="00872B28">
        <w:rPr>
          <w:rFonts w:eastAsia="Arial"/>
          <w:rtl/>
          <w:lang w:val="ar-SA" w:eastAsia="ar-SA"/>
        </w:rPr>
        <w:t>-</w:t>
      </w:r>
      <w:r w:rsidR="0076779E" w:rsidRPr="00872B28">
        <w:rPr>
          <w:rFonts w:eastAsia="Arial"/>
          <w:rtl/>
          <w:lang w:val="ar-SA" w:eastAsia="ar-SA"/>
        </w:rPr>
        <w:tab/>
        <w:t>أحكام عامة</w:t>
      </w:r>
    </w:p>
    <w:p w:rsidR="0076779E" w:rsidRPr="00872B28" w:rsidRDefault="0076779E" w:rsidP="002F4CB8">
      <w:pPr>
        <w:pStyle w:val="SingleTxtGA"/>
        <w:rPr>
          <w:rFonts w:eastAsia="Arial"/>
          <w:rtl/>
          <w:lang w:val="ar-SA" w:eastAsia="ar-SA"/>
        </w:rPr>
      </w:pPr>
      <w:r w:rsidRPr="00872B28">
        <w:rPr>
          <w:rFonts w:eastAsia="Arial"/>
          <w:rtl/>
          <w:lang w:val="ar-SA" w:eastAsia="ar-SA"/>
        </w:rPr>
        <w:t>45-</w:t>
      </w:r>
      <w:r w:rsidRPr="00872B28">
        <w:rPr>
          <w:rFonts w:eastAsia="Arial"/>
          <w:rtl/>
          <w:lang w:val="ar-SA" w:eastAsia="ar-SA"/>
        </w:rPr>
        <w:tab/>
        <w:t xml:space="preserve">ينبغي النظر إلى العلاقة بين حظر </w:t>
      </w:r>
      <w:r w:rsidRPr="00F279FD">
        <w:rPr>
          <w:rFonts w:eastAsia="Arial"/>
          <w:rtl/>
        </w:rPr>
        <w:t>خطاب التحريض على الكراهية العنصرية وازدهار حر</w:t>
      </w:r>
      <w:r w:rsidR="002F4CB8">
        <w:rPr>
          <w:rFonts w:eastAsia="Arial"/>
          <w:rtl/>
        </w:rPr>
        <w:t>ية التعبير على أنها علاقة تكامل</w:t>
      </w:r>
      <w:r w:rsidR="002F4CB8">
        <w:rPr>
          <w:rFonts w:eastAsia="Arial" w:hint="cs"/>
          <w:rtl/>
        </w:rPr>
        <w:t>، لا</w:t>
      </w:r>
      <w:r w:rsidR="00167EC8">
        <w:rPr>
          <w:rFonts w:eastAsia="Arial" w:hint="cs"/>
          <w:rtl/>
        </w:rPr>
        <w:t xml:space="preserve"> </w:t>
      </w:r>
      <w:r w:rsidRPr="00F279FD">
        <w:rPr>
          <w:rFonts w:eastAsia="Arial"/>
          <w:rtl/>
        </w:rPr>
        <w:t>علاقة تَنَافي ذات محصلة صفرية يس</w:t>
      </w:r>
      <w:r w:rsidRPr="00872B28">
        <w:rPr>
          <w:rFonts w:eastAsia="Arial"/>
          <w:rtl/>
          <w:lang w:val="ar-SA" w:eastAsia="ar-SA"/>
        </w:rPr>
        <w:t xml:space="preserve">تلزم إعطاء الأولوية </w:t>
      </w:r>
      <w:r w:rsidR="002F4CB8">
        <w:rPr>
          <w:rFonts w:eastAsia="Arial" w:hint="cs"/>
          <w:rtl/>
          <w:lang w:val="ar-SA" w:eastAsia="ar-SA"/>
        </w:rPr>
        <w:t>لأحد الطرفين الانتقاص من الطرف</w:t>
      </w:r>
      <w:r w:rsidRPr="00872B28">
        <w:rPr>
          <w:rFonts w:eastAsia="Arial"/>
          <w:rtl/>
          <w:lang w:val="ar-SA" w:eastAsia="ar-SA"/>
        </w:rPr>
        <w:t xml:space="preserve"> الآخر. وينبغي أن </w:t>
      </w:r>
      <w:r w:rsidR="002F4CB8">
        <w:rPr>
          <w:rFonts w:eastAsia="Arial" w:hint="cs"/>
          <w:rtl/>
          <w:lang w:val="ar-SA" w:eastAsia="ar-SA"/>
        </w:rPr>
        <w:t>تتجلى</w:t>
      </w:r>
      <w:r w:rsidRPr="00872B28">
        <w:rPr>
          <w:rFonts w:eastAsia="Arial"/>
          <w:rtl/>
          <w:lang w:val="ar-SA" w:eastAsia="ar-SA"/>
        </w:rPr>
        <w:t xml:space="preserve"> الحقوق في المساواة وعدم التعرض للتمييز وحرية التعبير، </w:t>
      </w:r>
      <w:r w:rsidR="002F4CB8">
        <w:rPr>
          <w:rFonts w:eastAsia="Arial" w:hint="cs"/>
          <w:rtl/>
          <w:lang w:val="ar-SA" w:eastAsia="ar-SA"/>
        </w:rPr>
        <w:t>تجلياً كاملاً</w:t>
      </w:r>
      <w:r w:rsidRPr="00872B28">
        <w:rPr>
          <w:rFonts w:eastAsia="Arial"/>
          <w:rtl/>
          <w:lang w:val="ar-SA" w:eastAsia="ar-SA"/>
        </w:rPr>
        <w:t>، في القوانين والسياسات والممارسات بوصفها حقوقا للإنسان يدعم بعضها بعضا</w:t>
      </w:r>
      <w:r w:rsidR="002F4CB8">
        <w:rPr>
          <w:rFonts w:eastAsia="Arial" w:hint="cs"/>
          <w:rtl/>
          <w:lang w:val="ar-SA" w:eastAsia="ar-SA"/>
        </w:rPr>
        <w:t>ً</w:t>
      </w:r>
      <w:r w:rsidRPr="00872B28">
        <w:rPr>
          <w:rFonts w:eastAsia="Arial"/>
          <w:rtl/>
          <w:lang w:val="ar-SA" w:eastAsia="ar-SA"/>
        </w:rPr>
        <w:t>.</w:t>
      </w:r>
    </w:p>
    <w:p w:rsidR="0076779E" w:rsidRPr="00872B28" w:rsidRDefault="0076779E" w:rsidP="002F4CB8">
      <w:pPr>
        <w:pStyle w:val="SingleTxtGA"/>
        <w:rPr>
          <w:rFonts w:eastAsia="Arial"/>
          <w:rtl/>
          <w:lang w:val="ar-SA" w:eastAsia="ar-SA"/>
        </w:rPr>
      </w:pPr>
      <w:r w:rsidRPr="00872B28">
        <w:rPr>
          <w:rFonts w:eastAsia="Arial"/>
          <w:rtl/>
          <w:lang w:val="ar-SA" w:eastAsia="ar-SA"/>
        </w:rPr>
        <w:t>46-</w:t>
      </w:r>
      <w:r w:rsidRPr="00872B28">
        <w:rPr>
          <w:rFonts w:eastAsia="Arial"/>
          <w:rtl/>
          <w:lang w:val="ar-SA" w:eastAsia="ar-SA"/>
        </w:rPr>
        <w:tab/>
        <w:t>ولا يزال انتشار خطاب التحريض على الكراهية العنصرية يشكل في جميع مناطق العالم تحدي</w:t>
      </w:r>
      <w:r w:rsidR="008B2EC2">
        <w:rPr>
          <w:rFonts w:eastAsia="Arial"/>
          <w:rtl/>
          <w:lang w:val="ar-SA" w:eastAsia="ar-SA"/>
        </w:rPr>
        <w:t xml:space="preserve">اً </w:t>
      </w:r>
      <w:r w:rsidRPr="00872B28">
        <w:rPr>
          <w:rFonts w:eastAsia="Arial"/>
          <w:rtl/>
          <w:lang w:val="ar-SA" w:eastAsia="ar-SA"/>
        </w:rPr>
        <w:t>معاصر</w:t>
      </w:r>
      <w:r w:rsidR="008B2EC2">
        <w:rPr>
          <w:rFonts w:eastAsia="Arial"/>
          <w:rtl/>
          <w:lang w:val="ar-SA" w:eastAsia="ar-SA"/>
        </w:rPr>
        <w:t xml:space="preserve">اً </w:t>
      </w:r>
      <w:r w:rsidRPr="00872B28">
        <w:rPr>
          <w:rFonts w:eastAsia="Arial"/>
          <w:rtl/>
          <w:lang w:val="ar-SA" w:eastAsia="ar-SA"/>
        </w:rPr>
        <w:t>كبير</w:t>
      </w:r>
      <w:r w:rsidR="008B2EC2">
        <w:rPr>
          <w:rFonts w:eastAsia="Arial"/>
          <w:rtl/>
          <w:lang w:val="ar-SA" w:eastAsia="ar-SA"/>
        </w:rPr>
        <w:t xml:space="preserve">اً </w:t>
      </w:r>
      <w:r w:rsidRPr="00872B28">
        <w:rPr>
          <w:rFonts w:eastAsia="Arial"/>
          <w:rtl/>
          <w:lang w:val="ar-SA" w:eastAsia="ar-SA"/>
        </w:rPr>
        <w:t>لحقوق الإنسان. ويشكل التنفيذ الأمين للاتفاقية ككل، ضمن الجهود العالمية الأوسع للتصدي لظاهرة خطاب التحريض على الكراهية، أفضل أمل في ترجمة</w:t>
      </w:r>
      <w:r w:rsidR="002F4CB8">
        <w:rPr>
          <w:rFonts w:eastAsia="Arial" w:hint="cs"/>
          <w:rtl/>
          <w:lang w:val="ar-SA" w:eastAsia="ar-SA"/>
        </w:rPr>
        <w:t> </w:t>
      </w:r>
      <w:r w:rsidRPr="00872B28">
        <w:rPr>
          <w:rFonts w:eastAsia="Arial"/>
          <w:rtl/>
          <w:lang w:val="ar-SA" w:eastAsia="ar-SA"/>
        </w:rPr>
        <w:t xml:space="preserve">رؤية مجتمع خال من التعصب والكراهية إلى واقع </w:t>
      </w:r>
      <w:proofErr w:type="spellStart"/>
      <w:r w:rsidRPr="00872B28">
        <w:rPr>
          <w:rFonts w:eastAsia="Arial"/>
          <w:rtl/>
          <w:lang w:val="ar-SA" w:eastAsia="ar-SA"/>
        </w:rPr>
        <w:t>معيش</w:t>
      </w:r>
      <w:proofErr w:type="spellEnd"/>
      <w:r w:rsidRPr="00872B28">
        <w:rPr>
          <w:rFonts w:eastAsia="Arial"/>
          <w:rtl/>
          <w:lang w:val="ar-SA" w:eastAsia="ar-SA"/>
        </w:rPr>
        <w:t xml:space="preserve"> وتعزيز ثقافة احترام حقوق الإنسان الكونية.</w:t>
      </w:r>
    </w:p>
    <w:p w:rsidR="0076779E" w:rsidRPr="00872B28" w:rsidRDefault="0076779E" w:rsidP="0076779E">
      <w:pPr>
        <w:pStyle w:val="SingleTxtGA"/>
        <w:rPr>
          <w:rFonts w:eastAsia="Arial"/>
          <w:rtl/>
          <w:lang w:val="ar-SA" w:eastAsia="ar-SA"/>
        </w:rPr>
      </w:pPr>
      <w:r w:rsidRPr="00872B28">
        <w:rPr>
          <w:rFonts w:eastAsia="Arial"/>
          <w:rtl/>
          <w:lang w:val="ar-SA" w:eastAsia="ar-SA"/>
        </w:rPr>
        <w:t>47-</w:t>
      </w:r>
      <w:r w:rsidRPr="00872B28">
        <w:rPr>
          <w:rFonts w:eastAsia="Arial"/>
          <w:rtl/>
          <w:lang w:val="ar-SA" w:eastAsia="ar-SA"/>
        </w:rPr>
        <w:tab/>
        <w:t>وتعتبر اللجنة اعتماد الدول الأطراف للأهداف وإجراءات الرصد التي ترمي إلى دعم قوانين وسياسات مكافحة خطاب التحريض على الكراهية العنصرية أمر</w:t>
      </w:r>
      <w:r w:rsidR="008B2EC2">
        <w:rPr>
          <w:rFonts w:eastAsia="Arial"/>
          <w:rtl/>
          <w:lang w:val="ar-SA" w:eastAsia="ar-SA"/>
        </w:rPr>
        <w:t xml:space="preserve">اً </w:t>
      </w:r>
      <w:r w:rsidRPr="00872B28">
        <w:rPr>
          <w:rFonts w:eastAsia="Arial"/>
          <w:rtl/>
          <w:lang w:val="ar-SA" w:eastAsia="ar-SA"/>
        </w:rPr>
        <w:t>ذا أهمية قصوى. وتحث الدول الأطراف على إدراج</w:t>
      </w:r>
      <w:r w:rsidR="002F4CB8">
        <w:rPr>
          <w:rFonts w:eastAsia="Arial"/>
          <w:rtl/>
          <w:lang w:val="ar-SA" w:eastAsia="ar-SA"/>
        </w:rPr>
        <w:t xml:space="preserve"> تدابير مكافحة خطاب التحريض على</w:t>
      </w:r>
      <w:r w:rsidRPr="00872B28">
        <w:rPr>
          <w:rFonts w:eastAsia="Arial"/>
          <w:rtl/>
          <w:lang w:val="ar-SA" w:eastAsia="ar-SA"/>
        </w:rPr>
        <w:t xml:space="preserve"> الكراهية العنصرية في خطط العمل الوطنية لمكافحة العنصرية، واستراتيجيات الإدماج، والخطط والبرامج الوطنية لحقوق الإنسان.</w:t>
      </w:r>
    </w:p>
    <w:p w:rsidR="008B4BC6" w:rsidRPr="0024074A" w:rsidRDefault="0024074A" w:rsidP="0024074A">
      <w:pPr>
        <w:spacing w:before="120"/>
        <w:jc w:val="center"/>
        <w:rPr>
          <w:rFonts w:hint="cs"/>
          <w:u w:val="single"/>
          <w:rtl/>
        </w:rPr>
      </w:pPr>
      <w:r>
        <w:rPr>
          <w:u w:val="single"/>
          <w:rtl/>
        </w:rPr>
        <w:tab/>
      </w:r>
      <w:r>
        <w:rPr>
          <w:u w:val="single"/>
          <w:rtl/>
        </w:rPr>
        <w:tab/>
      </w:r>
      <w:r>
        <w:rPr>
          <w:u w:val="single"/>
          <w:rtl/>
        </w:rPr>
        <w:tab/>
      </w:r>
    </w:p>
    <w:sectPr w:rsidR="008B4BC6" w:rsidRPr="0024074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E0" w:rsidRPr="00FE6865" w:rsidRDefault="000033E0" w:rsidP="00FE6865">
      <w:pPr>
        <w:pStyle w:val="Footer"/>
      </w:pPr>
    </w:p>
  </w:endnote>
  <w:endnote w:type="continuationSeparator" w:id="0">
    <w:p w:rsidR="000033E0" w:rsidRDefault="00003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C2" w:rsidRPr="0076779E" w:rsidRDefault="008B2EC2" w:rsidP="0076779E">
    <w:pPr>
      <w:pStyle w:val="Footer"/>
      <w:tabs>
        <w:tab w:val="right" w:pos="9598"/>
      </w:tabs>
    </w:pPr>
    <w:r>
      <w:t>GE.13-47136</w:t>
    </w:r>
    <w:r>
      <w:tab/>
    </w:r>
    <w:r w:rsidRPr="0076779E">
      <w:rPr>
        <w:b/>
        <w:sz w:val="18"/>
      </w:rPr>
      <w:fldChar w:fldCharType="begin"/>
    </w:r>
    <w:r w:rsidRPr="0076779E">
      <w:rPr>
        <w:b/>
        <w:sz w:val="18"/>
      </w:rPr>
      <w:instrText xml:space="preserve"> PAGE  \* MERGEFORMAT </w:instrText>
    </w:r>
    <w:r w:rsidRPr="0076779E">
      <w:rPr>
        <w:b/>
        <w:sz w:val="18"/>
      </w:rPr>
      <w:fldChar w:fldCharType="separate"/>
    </w:r>
    <w:r w:rsidR="00B62C08">
      <w:rPr>
        <w:b/>
        <w:noProof/>
        <w:sz w:val="18"/>
      </w:rPr>
      <w:t>10</w:t>
    </w:r>
    <w:r w:rsidRPr="0076779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C2" w:rsidRPr="0076779E" w:rsidRDefault="008B2EC2" w:rsidP="0076779E">
    <w:pPr>
      <w:pStyle w:val="Footer"/>
      <w:tabs>
        <w:tab w:val="right" w:pos="9598"/>
      </w:tabs>
      <w:rPr>
        <w:b/>
        <w:sz w:val="18"/>
      </w:rPr>
    </w:pPr>
    <w:r w:rsidRPr="0076779E">
      <w:rPr>
        <w:b/>
        <w:sz w:val="18"/>
      </w:rPr>
      <w:fldChar w:fldCharType="begin"/>
    </w:r>
    <w:r w:rsidRPr="0076779E">
      <w:rPr>
        <w:b/>
        <w:sz w:val="18"/>
      </w:rPr>
      <w:instrText xml:space="preserve"> PAGE  \* MERGEFORMAT </w:instrText>
    </w:r>
    <w:r w:rsidRPr="0076779E">
      <w:rPr>
        <w:b/>
        <w:sz w:val="18"/>
      </w:rPr>
      <w:fldChar w:fldCharType="separate"/>
    </w:r>
    <w:r w:rsidR="00B62C08">
      <w:rPr>
        <w:b/>
        <w:noProof/>
        <w:sz w:val="18"/>
      </w:rPr>
      <w:t>11</w:t>
    </w:r>
    <w:r w:rsidRPr="0076779E">
      <w:rPr>
        <w:b/>
        <w:sz w:val="18"/>
      </w:rPr>
      <w:fldChar w:fldCharType="end"/>
    </w:r>
    <w:r>
      <w:rPr>
        <w:b/>
        <w:sz w:val="18"/>
      </w:rPr>
      <w:tab/>
    </w:r>
    <w:r>
      <w:t>GE.13-47136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C2" w:rsidRDefault="008B2EC2" w:rsidP="0076779E">
    <w:pPr>
      <w:pStyle w:val="Footer"/>
      <w:jc w:val="right"/>
    </w:pPr>
    <w:r>
      <w:rPr>
        <w:sz w:val="20"/>
      </w:rPr>
      <w:t>(A)   GE.13-47136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161013    171013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E0" w:rsidRDefault="000033E0" w:rsidP="00300142">
      <w:pPr>
        <w:pStyle w:val="Footer"/>
        <w:bidi/>
        <w:spacing w:after="80" w:line="200" w:lineRule="exact"/>
        <w:ind w:left="680"/>
      </w:pPr>
      <w:r>
        <w:rPr>
          <w:rFonts w:hint="cs"/>
          <w:rtl/>
        </w:rPr>
        <w:t>__________</w:t>
      </w:r>
    </w:p>
  </w:footnote>
  <w:footnote w:type="continuationSeparator" w:id="0">
    <w:p w:rsidR="000033E0" w:rsidRDefault="000033E0" w:rsidP="00300142">
      <w:pPr>
        <w:pStyle w:val="Footer"/>
        <w:bidi/>
        <w:spacing w:after="80" w:line="200" w:lineRule="exact"/>
        <w:ind w:left="680"/>
      </w:pPr>
      <w:r>
        <w:rPr>
          <w:rFonts w:hint="cs"/>
          <w:rtl/>
        </w:rPr>
        <w:t>__________</w:t>
      </w:r>
    </w:p>
  </w:footnote>
  <w:footnote w:id="1">
    <w:p w:rsidR="008B2EC2" w:rsidRPr="00872B28" w:rsidRDefault="008B2EC2" w:rsidP="0076779E">
      <w:pPr>
        <w:pStyle w:val="footnoteText0"/>
        <w:rPr>
          <w:rtl/>
        </w:rPr>
      </w:pPr>
      <w:r>
        <w:rPr>
          <w:rtl/>
        </w:rPr>
        <w:tab/>
      </w:r>
      <w:r w:rsidRPr="00872B28">
        <w:rPr>
          <w:rStyle w:val="FootnoteReference"/>
          <w:sz w:val="20"/>
          <w:vertAlign w:val="baseline"/>
          <w:rtl/>
        </w:rPr>
        <w:t>*</w:t>
      </w:r>
      <w:r>
        <w:rPr>
          <w:rtl/>
        </w:rPr>
        <w:tab/>
      </w:r>
      <w:r w:rsidRPr="00872B28">
        <w:rPr>
          <w:rtl/>
        </w:rPr>
        <w:t>اعتمدتها اللجنة في دورتها الثالثة والثمانين (12-30 آب/أغسطس 2013).</w:t>
      </w:r>
    </w:p>
  </w:footnote>
  <w:footnote w:id="2">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2F4CB8">
        <w:rPr>
          <w:i/>
          <w:iCs/>
          <w:sz w:val="18"/>
          <w:szCs w:val="26"/>
          <w:rtl/>
        </w:rPr>
        <w:t>الوثائق الرسمية للجمعية العامة، الدورة الأربعون، الملحق رقم 18</w:t>
      </w:r>
      <w:r w:rsidRPr="00872B28">
        <w:rPr>
          <w:sz w:val="18"/>
          <w:szCs w:val="26"/>
          <w:rtl/>
        </w:rPr>
        <w:t xml:space="preserve"> (</w:t>
      </w:r>
      <w:r w:rsidRPr="00872B28">
        <w:rPr>
          <w:sz w:val="18"/>
          <w:szCs w:val="26"/>
        </w:rPr>
        <w:t>A/40/18</w:t>
      </w:r>
      <w:r>
        <w:rPr>
          <w:sz w:val="18"/>
          <w:szCs w:val="26"/>
          <w:rtl/>
        </w:rPr>
        <w:t>)،</w:t>
      </w:r>
      <w:r w:rsidRPr="00872B28">
        <w:rPr>
          <w:sz w:val="18"/>
          <w:szCs w:val="26"/>
          <w:rtl/>
        </w:rPr>
        <w:t xml:space="preserve"> الفصل السابع، الفرع باء.</w:t>
      </w:r>
    </w:p>
  </w:footnote>
  <w:footnote w:id="3">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 xml:space="preserve">المرجع نفسه، </w:t>
      </w:r>
      <w:r w:rsidRPr="0024074A">
        <w:rPr>
          <w:i/>
          <w:iCs/>
          <w:sz w:val="18"/>
          <w:szCs w:val="26"/>
          <w:rtl/>
        </w:rPr>
        <w:t>الدورة الثامنة والأربعون، الملحق رقم 18</w:t>
      </w:r>
      <w:r w:rsidRPr="00872B28">
        <w:rPr>
          <w:sz w:val="18"/>
          <w:szCs w:val="26"/>
          <w:rtl/>
        </w:rPr>
        <w:t xml:space="preserve"> (</w:t>
      </w:r>
      <w:r w:rsidRPr="00872B28">
        <w:rPr>
          <w:sz w:val="18"/>
          <w:szCs w:val="26"/>
        </w:rPr>
        <w:t>A/48/18</w:t>
      </w:r>
      <w:r>
        <w:rPr>
          <w:sz w:val="18"/>
          <w:szCs w:val="26"/>
          <w:rtl/>
        </w:rPr>
        <w:t>)</w:t>
      </w:r>
      <w:r w:rsidRPr="00872B28">
        <w:rPr>
          <w:sz w:val="18"/>
          <w:szCs w:val="26"/>
          <w:rtl/>
        </w:rPr>
        <w:t xml:space="preserve"> الفصل الثامن، الفرع باء، الفقرة 4.</w:t>
      </w:r>
    </w:p>
  </w:footnote>
  <w:footnote w:id="4">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 xml:space="preserve">المرجع نفسه، </w:t>
      </w:r>
      <w:r w:rsidRPr="0024074A">
        <w:rPr>
          <w:i/>
          <w:iCs/>
          <w:sz w:val="18"/>
          <w:szCs w:val="26"/>
          <w:rtl/>
        </w:rPr>
        <w:t>الدورة الخامسة والخمسون، الملحق رقم 18</w:t>
      </w:r>
      <w:r w:rsidRPr="00872B28">
        <w:rPr>
          <w:sz w:val="18"/>
          <w:szCs w:val="26"/>
          <w:rtl/>
        </w:rPr>
        <w:t xml:space="preserve"> (</w:t>
      </w:r>
      <w:r w:rsidRPr="00872B28">
        <w:rPr>
          <w:sz w:val="18"/>
          <w:szCs w:val="26"/>
        </w:rPr>
        <w:t>A/55/18</w:t>
      </w:r>
      <w:r w:rsidRPr="00872B28">
        <w:rPr>
          <w:sz w:val="18"/>
          <w:szCs w:val="26"/>
          <w:rtl/>
        </w:rPr>
        <w:t>)، المرفق الخامس، الفرع ألف.</w:t>
      </w:r>
    </w:p>
  </w:footnote>
  <w:footnote w:id="5">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المرجع نفسه، المرفق الخامس، الفرع جيم.</w:t>
      </w:r>
    </w:p>
  </w:footnote>
  <w:footnote w:id="6">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 xml:space="preserve">المرجع نفسه، </w:t>
      </w:r>
      <w:r w:rsidRPr="0024074A">
        <w:rPr>
          <w:i/>
          <w:iCs/>
          <w:sz w:val="18"/>
          <w:szCs w:val="26"/>
          <w:rtl/>
        </w:rPr>
        <w:t>الدورة السابعة والخمسون، الملحق رقم 18</w:t>
      </w:r>
      <w:r w:rsidRPr="00872B28">
        <w:rPr>
          <w:sz w:val="18"/>
          <w:szCs w:val="26"/>
          <w:rtl/>
        </w:rPr>
        <w:t xml:space="preserve"> (</w:t>
      </w:r>
      <w:r w:rsidRPr="00872B28">
        <w:rPr>
          <w:sz w:val="18"/>
          <w:szCs w:val="26"/>
        </w:rPr>
        <w:t>A/57/18</w:t>
      </w:r>
      <w:r>
        <w:rPr>
          <w:sz w:val="18"/>
          <w:szCs w:val="26"/>
          <w:rtl/>
        </w:rPr>
        <w:t>)</w:t>
      </w:r>
      <w:r w:rsidRPr="00872B28">
        <w:rPr>
          <w:sz w:val="18"/>
          <w:szCs w:val="26"/>
          <w:rtl/>
        </w:rPr>
        <w:t xml:space="preserve"> الفصل الحادي عشر، الفرع واو.</w:t>
      </w:r>
    </w:p>
  </w:footnote>
  <w:footnote w:id="7">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 xml:space="preserve">المرجع نفسه، </w:t>
      </w:r>
      <w:r w:rsidRPr="0024074A">
        <w:rPr>
          <w:i/>
          <w:iCs/>
          <w:sz w:val="18"/>
          <w:szCs w:val="26"/>
          <w:rtl/>
        </w:rPr>
        <w:t>الدورة التاسعة والخمسون، الملحق رقم 18</w:t>
      </w:r>
      <w:r w:rsidRPr="00872B28">
        <w:rPr>
          <w:sz w:val="18"/>
          <w:szCs w:val="26"/>
          <w:rtl/>
        </w:rPr>
        <w:t xml:space="preserve"> (</w:t>
      </w:r>
      <w:r w:rsidRPr="00872B28">
        <w:rPr>
          <w:sz w:val="18"/>
          <w:szCs w:val="26"/>
        </w:rPr>
        <w:t>A/59/18</w:t>
      </w:r>
      <w:r w:rsidRPr="00872B28">
        <w:rPr>
          <w:sz w:val="18"/>
          <w:szCs w:val="26"/>
          <w:rtl/>
        </w:rPr>
        <w:t>)، الفصل الثامن.</w:t>
      </w:r>
    </w:p>
  </w:footnote>
  <w:footnote w:id="8">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 xml:space="preserve">المرجع نفسه، </w:t>
      </w:r>
      <w:r w:rsidRPr="0024074A">
        <w:rPr>
          <w:i/>
          <w:iCs/>
          <w:sz w:val="18"/>
          <w:szCs w:val="26"/>
          <w:rtl/>
        </w:rPr>
        <w:t>الدورة الستون، الملحق رقم 18</w:t>
      </w:r>
      <w:r w:rsidRPr="00872B28">
        <w:rPr>
          <w:sz w:val="18"/>
          <w:szCs w:val="26"/>
          <w:rtl/>
        </w:rPr>
        <w:t xml:space="preserve"> (</w:t>
      </w:r>
      <w:r w:rsidRPr="00872B28">
        <w:rPr>
          <w:sz w:val="18"/>
          <w:szCs w:val="26"/>
        </w:rPr>
        <w:t>A/60/18</w:t>
      </w:r>
      <w:r w:rsidRPr="00872B28">
        <w:rPr>
          <w:sz w:val="18"/>
          <w:szCs w:val="26"/>
          <w:rtl/>
        </w:rPr>
        <w:t>)، الفصل التاسع.</w:t>
      </w:r>
    </w:p>
  </w:footnote>
  <w:footnote w:id="9">
    <w:p w:rsidR="008B2EC2" w:rsidRPr="00872B28" w:rsidRDefault="008B2EC2" w:rsidP="0076779E">
      <w:pPr>
        <w:pStyle w:val="FootnoteText"/>
        <w:numPr>
          <w:ilvl w:val="0"/>
          <w:numId w:val="40"/>
        </w:numPr>
        <w:tabs>
          <w:tab w:val="clear" w:pos="1294"/>
          <w:tab w:val="left" w:pos="1239"/>
        </w:tabs>
        <w:spacing w:after="60" w:line="300" w:lineRule="exact"/>
        <w:ind w:left="1248" w:right="1247"/>
        <w:rPr>
          <w:rFonts w:hint="cs"/>
          <w:sz w:val="18"/>
          <w:szCs w:val="26"/>
        </w:rPr>
      </w:pPr>
      <w:r w:rsidRPr="00872B28">
        <w:rPr>
          <w:sz w:val="18"/>
          <w:szCs w:val="26"/>
          <w:rtl/>
        </w:rPr>
        <w:t xml:space="preserve">المرجع نفسه، </w:t>
      </w:r>
      <w:r w:rsidRPr="0024074A">
        <w:rPr>
          <w:i/>
          <w:iCs/>
          <w:sz w:val="18"/>
          <w:szCs w:val="26"/>
          <w:rtl/>
        </w:rPr>
        <w:t>الدورة السادسة والستون، الملحق رقم 18</w:t>
      </w:r>
      <w:r w:rsidRPr="00872B28">
        <w:rPr>
          <w:sz w:val="18"/>
          <w:szCs w:val="26"/>
          <w:rtl/>
        </w:rPr>
        <w:t xml:space="preserve"> (</w:t>
      </w:r>
      <w:r w:rsidRPr="00872B28">
        <w:rPr>
          <w:sz w:val="18"/>
          <w:szCs w:val="26"/>
        </w:rPr>
        <w:t>A/66/18</w:t>
      </w:r>
      <w:r w:rsidRPr="00872B28">
        <w:rPr>
          <w:sz w:val="18"/>
          <w:szCs w:val="26"/>
          <w:rtl/>
        </w:rPr>
        <w:t>)، المرفق التاسع.</w:t>
      </w:r>
    </w:p>
  </w:footnote>
  <w:footnote w:id="10">
    <w:p w:rsidR="008B2EC2" w:rsidRPr="0091660E" w:rsidRDefault="008B2EC2" w:rsidP="0076779E">
      <w:pPr>
        <w:pStyle w:val="FootnoteText"/>
        <w:numPr>
          <w:ilvl w:val="0"/>
          <w:numId w:val="40"/>
        </w:numPr>
        <w:tabs>
          <w:tab w:val="clear" w:pos="1294"/>
          <w:tab w:val="left" w:pos="1239"/>
        </w:tabs>
        <w:spacing w:after="60" w:line="300" w:lineRule="exact"/>
        <w:ind w:left="1248" w:right="1247"/>
        <w:rPr>
          <w:rFonts w:hint="cs"/>
          <w:spacing w:val="-4"/>
          <w:sz w:val="18"/>
          <w:szCs w:val="26"/>
        </w:rPr>
      </w:pPr>
      <w:r w:rsidRPr="0091660E">
        <w:rPr>
          <w:spacing w:val="-4"/>
          <w:sz w:val="18"/>
          <w:szCs w:val="26"/>
          <w:rtl/>
        </w:rPr>
        <w:t xml:space="preserve">لا سيما </w:t>
      </w:r>
      <w:r w:rsidRPr="0091660E">
        <w:rPr>
          <w:rFonts w:hint="cs"/>
          <w:spacing w:val="-4"/>
          <w:sz w:val="18"/>
          <w:szCs w:val="26"/>
          <w:rtl/>
        </w:rPr>
        <w:t>ال</w:t>
      </w:r>
      <w:r w:rsidRPr="0091660E">
        <w:rPr>
          <w:spacing w:val="-4"/>
          <w:sz w:val="18"/>
          <w:szCs w:val="26"/>
          <w:rtl/>
        </w:rPr>
        <w:t>تعليق</w:t>
      </w:r>
      <w:r w:rsidRPr="0091660E">
        <w:rPr>
          <w:rFonts w:hint="cs"/>
          <w:spacing w:val="-4"/>
          <w:sz w:val="18"/>
          <w:szCs w:val="26"/>
          <w:rtl/>
        </w:rPr>
        <w:t xml:space="preserve"> العام</w:t>
      </w:r>
      <w:r w:rsidRPr="0091660E">
        <w:rPr>
          <w:spacing w:val="-4"/>
          <w:sz w:val="18"/>
          <w:szCs w:val="26"/>
          <w:rtl/>
        </w:rPr>
        <w:t xml:space="preserve"> للجنة المعنية بحقوق الإنسان رقم 34(2011) بشأن حرية الرأي والتعبير </w:t>
      </w:r>
      <w:r w:rsidRPr="00167EC8">
        <w:rPr>
          <w:i/>
          <w:iCs/>
          <w:spacing w:val="-4"/>
          <w:sz w:val="18"/>
          <w:szCs w:val="26"/>
          <w:rtl/>
        </w:rPr>
        <w:t>(</w:t>
      </w:r>
      <w:r w:rsidRPr="0024074A">
        <w:rPr>
          <w:i/>
          <w:iCs/>
          <w:spacing w:val="-4"/>
          <w:sz w:val="18"/>
          <w:szCs w:val="26"/>
          <w:rtl/>
        </w:rPr>
        <w:t>الوثائق الرسمية للجمعية العامة، الدورة السادسة والستون، الملحق رقم 40</w:t>
      </w:r>
      <w:r w:rsidRPr="0091660E">
        <w:rPr>
          <w:spacing w:val="-4"/>
          <w:sz w:val="18"/>
          <w:szCs w:val="26"/>
          <w:rtl/>
        </w:rPr>
        <w:t>، المجلد الأول (</w:t>
      </w:r>
      <w:r w:rsidRPr="0091660E">
        <w:rPr>
          <w:spacing w:val="-4"/>
          <w:sz w:val="18"/>
          <w:szCs w:val="26"/>
        </w:rPr>
        <w:t>A/66/40 (vol I</w:t>
      </w:r>
      <w:r w:rsidRPr="0091660E">
        <w:rPr>
          <w:spacing w:val="-4"/>
          <w:sz w:val="18"/>
          <w:szCs w:val="26"/>
          <w:rtl/>
        </w:rPr>
        <w:t>)، المرفق الخامس).</w:t>
      </w:r>
    </w:p>
  </w:footnote>
  <w:footnote w:id="11">
    <w:p w:rsidR="008B2EC2" w:rsidRPr="00D10DC2" w:rsidRDefault="008B2EC2" w:rsidP="00D10DC2">
      <w:pPr>
        <w:pStyle w:val="FootnoteText"/>
        <w:numPr>
          <w:ilvl w:val="0"/>
          <w:numId w:val="40"/>
        </w:numPr>
        <w:tabs>
          <w:tab w:val="clear" w:pos="1294"/>
          <w:tab w:val="left" w:pos="1239"/>
        </w:tabs>
        <w:spacing w:after="60" w:line="300" w:lineRule="exact"/>
        <w:ind w:left="1248" w:right="1247"/>
        <w:rPr>
          <w:rFonts w:hint="cs"/>
          <w:sz w:val="18"/>
          <w:szCs w:val="26"/>
        </w:rPr>
      </w:pPr>
      <w:r w:rsidRPr="00D10DC2">
        <w:rPr>
          <w:sz w:val="18"/>
          <w:szCs w:val="26"/>
          <w:rtl/>
        </w:rPr>
        <w:t>المرجع نفسه، الفقرة 48.</w:t>
      </w:r>
    </w:p>
  </w:footnote>
  <w:footnote w:id="12">
    <w:p w:rsidR="008B2EC2" w:rsidRPr="000A6365" w:rsidRDefault="008B2EC2" w:rsidP="000A6365">
      <w:pPr>
        <w:pStyle w:val="FootnoteText"/>
        <w:numPr>
          <w:ilvl w:val="0"/>
          <w:numId w:val="40"/>
        </w:numPr>
        <w:tabs>
          <w:tab w:val="clear" w:pos="1294"/>
          <w:tab w:val="left" w:pos="1239"/>
        </w:tabs>
        <w:spacing w:after="60" w:line="300" w:lineRule="exact"/>
        <w:ind w:left="1248" w:right="1247"/>
        <w:rPr>
          <w:rFonts w:hint="cs"/>
          <w:sz w:val="18"/>
          <w:szCs w:val="26"/>
        </w:rPr>
      </w:pPr>
      <w:r w:rsidRPr="0024074A">
        <w:rPr>
          <w:i/>
          <w:iCs/>
          <w:sz w:val="18"/>
          <w:szCs w:val="26"/>
          <w:rtl/>
        </w:rPr>
        <w:t>الوثائق الرسمية للجمعية العامة، الدورة الرابعة والستون، الملحق رقم 18</w:t>
      </w:r>
      <w:r w:rsidRPr="000A6365">
        <w:rPr>
          <w:sz w:val="18"/>
          <w:szCs w:val="26"/>
          <w:rtl/>
        </w:rPr>
        <w:t xml:space="preserve"> (</w:t>
      </w:r>
      <w:r w:rsidRPr="000A6365">
        <w:rPr>
          <w:sz w:val="18"/>
          <w:szCs w:val="26"/>
        </w:rPr>
        <w:t>A/64/18</w:t>
      </w:r>
      <w:r w:rsidRPr="000A6365">
        <w:rPr>
          <w:sz w:val="18"/>
          <w:szCs w:val="26"/>
          <w:rtl/>
        </w:rPr>
        <w:t>)، المرفق الثامن، الفقرة</w:t>
      </w:r>
      <w:r>
        <w:rPr>
          <w:rFonts w:hint="cs"/>
          <w:sz w:val="18"/>
          <w:szCs w:val="26"/>
          <w:rtl/>
        </w:rPr>
        <w:t> </w:t>
      </w:r>
      <w:r w:rsidRPr="000A6365">
        <w:rPr>
          <w:sz w:val="18"/>
          <w:szCs w:val="26"/>
          <w:rtl/>
        </w:rPr>
        <w:t>13.</w:t>
      </w:r>
    </w:p>
  </w:footnote>
  <w:footnote w:id="13">
    <w:p w:rsidR="008B2EC2" w:rsidRPr="000A6365" w:rsidRDefault="008B2EC2" w:rsidP="000A6365">
      <w:pPr>
        <w:pStyle w:val="FootnoteText"/>
        <w:numPr>
          <w:ilvl w:val="0"/>
          <w:numId w:val="40"/>
        </w:numPr>
        <w:tabs>
          <w:tab w:val="clear" w:pos="1294"/>
          <w:tab w:val="left" w:pos="1239"/>
        </w:tabs>
        <w:spacing w:after="60" w:line="300" w:lineRule="exact"/>
        <w:ind w:left="1248" w:right="1247"/>
        <w:rPr>
          <w:rFonts w:hint="cs"/>
          <w:sz w:val="18"/>
          <w:szCs w:val="26"/>
        </w:rPr>
      </w:pPr>
      <w:r w:rsidRPr="000A6365">
        <w:rPr>
          <w:sz w:val="18"/>
          <w:szCs w:val="26"/>
          <w:rtl/>
        </w:rPr>
        <w:t>التوصية العامة رقم 15</w:t>
      </w:r>
      <w:r>
        <w:rPr>
          <w:sz w:val="18"/>
          <w:szCs w:val="26"/>
          <w:rtl/>
        </w:rPr>
        <w:t>،</w:t>
      </w:r>
      <w:r w:rsidRPr="000A6365">
        <w:rPr>
          <w:sz w:val="18"/>
          <w:szCs w:val="26"/>
          <w:rtl/>
        </w:rPr>
        <w:t xml:space="preserve"> الفقرة 1.</w:t>
      </w:r>
    </w:p>
  </w:footnote>
  <w:footnote w:id="14">
    <w:p w:rsidR="008B2EC2" w:rsidRPr="000A6365" w:rsidRDefault="008B2EC2" w:rsidP="000A6365">
      <w:pPr>
        <w:pStyle w:val="FootnoteText"/>
        <w:numPr>
          <w:ilvl w:val="0"/>
          <w:numId w:val="40"/>
        </w:numPr>
        <w:tabs>
          <w:tab w:val="clear" w:pos="1294"/>
          <w:tab w:val="left" w:pos="1239"/>
        </w:tabs>
        <w:spacing w:after="60" w:line="300" w:lineRule="exact"/>
        <w:ind w:left="1248" w:right="1247"/>
        <w:rPr>
          <w:rFonts w:hint="cs"/>
          <w:sz w:val="18"/>
          <w:szCs w:val="26"/>
        </w:rPr>
      </w:pPr>
      <w:r w:rsidRPr="000A6365">
        <w:rPr>
          <w:sz w:val="18"/>
          <w:szCs w:val="26"/>
          <w:rtl/>
        </w:rPr>
        <w:t xml:space="preserve">استخدمت العبارة الأخيرة في الفقرة السابعة من ديباجة الاتفاقية. انظر أيضا الفقرة 1 من التوصية العامة رقم 14(1993) بشأن الفقرة 1 من المادة 1 من الاتفاقية </w:t>
      </w:r>
      <w:r w:rsidRPr="00167EC8">
        <w:rPr>
          <w:i/>
          <w:iCs/>
          <w:sz w:val="18"/>
          <w:szCs w:val="26"/>
          <w:rtl/>
        </w:rPr>
        <w:t>(</w:t>
      </w:r>
      <w:r w:rsidRPr="0024074A">
        <w:rPr>
          <w:i/>
          <w:iCs/>
          <w:sz w:val="18"/>
          <w:szCs w:val="26"/>
          <w:rtl/>
        </w:rPr>
        <w:t xml:space="preserve">الوثائق الرسمية للجمعية العامة، الدورة الثامنة والأربعون، الملحق رقم 18 </w:t>
      </w:r>
      <w:r w:rsidRPr="000A6365">
        <w:rPr>
          <w:sz w:val="18"/>
          <w:szCs w:val="26"/>
          <w:rtl/>
        </w:rPr>
        <w:t>(</w:t>
      </w:r>
      <w:r w:rsidRPr="000A6365">
        <w:rPr>
          <w:sz w:val="18"/>
          <w:szCs w:val="26"/>
        </w:rPr>
        <w:t>A/48/18</w:t>
      </w:r>
      <w:r w:rsidRPr="000A6365">
        <w:rPr>
          <w:sz w:val="18"/>
          <w:szCs w:val="26"/>
          <w:rtl/>
        </w:rPr>
        <w:t>) الفصل الثامن، الفرع باء).</w:t>
      </w:r>
    </w:p>
  </w:footnote>
  <w:footnote w:id="15">
    <w:p w:rsidR="008B2EC2" w:rsidRPr="000A6365" w:rsidRDefault="008B2EC2" w:rsidP="000A6365">
      <w:pPr>
        <w:pStyle w:val="FootnoteText"/>
        <w:numPr>
          <w:ilvl w:val="0"/>
          <w:numId w:val="40"/>
        </w:numPr>
        <w:tabs>
          <w:tab w:val="clear" w:pos="1294"/>
          <w:tab w:val="left" w:pos="1239"/>
        </w:tabs>
        <w:spacing w:after="60" w:line="300" w:lineRule="exact"/>
        <w:ind w:left="1248" w:right="1247"/>
        <w:rPr>
          <w:rFonts w:hint="cs"/>
          <w:sz w:val="18"/>
          <w:szCs w:val="26"/>
        </w:rPr>
      </w:pPr>
      <w:r w:rsidRPr="000A6365">
        <w:rPr>
          <w:sz w:val="18"/>
          <w:szCs w:val="26"/>
          <w:rtl/>
        </w:rPr>
        <w:t>تعليق اللجنة المعنية بحقوق الإنسان العام رقم 34، الفقرات 22-25 و33-35.</w:t>
      </w:r>
    </w:p>
  </w:footnote>
  <w:footnote w:id="16">
    <w:p w:rsidR="008B2EC2" w:rsidRPr="00937A08" w:rsidRDefault="008B2EC2" w:rsidP="00937A08">
      <w:pPr>
        <w:pStyle w:val="FootnoteText"/>
        <w:numPr>
          <w:ilvl w:val="0"/>
          <w:numId w:val="40"/>
        </w:numPr>
        <w:tabs>
          <w:tab w:val="clear" w:pos="1294"/>
          <w:tab w:val="left" w:pos="1239"/>
        </w:tabs>
        <w:spacing w:after="60" w:line="300" w:lineRule="exact"/>
        <w:ind w:left="1248" w:right="1247"/>
        <w:rPr>
          <w:rFonts w:hint="cs"/>
          <w:sz w:val="18"/>
          <w:szCs w:val="26"/>
        </w:rPr>
      </w:pPr>
      <w:r w:rsidRPr="00937A08">
        <w:rPr>
          <w:sz w:val="18"/>
          <w:szCs w:val="26"/>
          <w:rtl/>
        </w:rPr>
        <w:t>المرجع نفسه، الفقرة 49.</w:t>
      </w:r>
    </w:p>
  </w:footnote>
  <w:footnote w:id="17">
    <w:p w:rsidR="008B2EC2" w:rsidRPr="00937A08" w:rsidRDefault="008B2EC2" w:rsidP="00937A08">
      <w:pPr>
        <w:pStyle w:val="FootnoteText"/>
        <w:numPr>
          <w:ilvl w:val="0"/>
          <w:numId w:val="40"/>
        </w:numPr>
        <w:tabs>
          <w:tab w:val="clear" w:pos="1294"/>
          <w:tab w:val="left" w:pos="1239"/>
        </w:tabs>
        <w:spacing w:after="60" w:line="300" w:lineRule="exact"/>
        <w:ind w:left="1248" w:right="1247"/>
        <w:rPr>
          <w:rFonts w:hint="cs"/>
          <w:sz w:val="18"/>
          <w:szCs w:val="26"/>
        </w:rPr>
      </w:pPr>
      <w:r w:rsidRPr="00937A08">
        <w:rPr>
          <w:sz w:val="18"/>
          <w:szCs w:val="26"/>
          <w:rtl/>
        </w:rPr>
        <w:t xml:space="preserve">قرار متعلق بمتابعة الإعلان بشأن منع الإبادة الجماعية: مؤشرات أنماط التمييز العنصري المنهجي والجماعي، </w:t>
      </w:r>
      <w:r w:rsidRPr="0024074A">
        <w:rPr>
          <w:i/>
          <w:iCs/>
          <w:sz w:val="18"/>
          <w:szCs w:val="26"/>
          <w:rtl/>
        </w:rPr>
        <w:t xml:space="preserve">الوثائق الرسمية للجمعية العامة، الدورة الستون، الملحق رقم 18 </w:t>
      </w:r>
      <w:r w:rsidRPr="00937A08">
        <w:rPr>
          <w:sz w:val="18"/>
          <w:szCs w:val="26"/>
          <w:rtl/>
        </w:rPr>
        <w:t>(</w:t>
      </w:r>
      <w:r w:rsidRPr="00937A08">
        <w:rPr>
          <w:sz w:val="18"/>
          <w:szCs w:val="26"/>
        </w:rPr>
        <w:t>A/60/18</w:t>
      </w:r>
      <w:r w:rsidRPr="00937A08">
        <w:rPr>
          <w:sz w:val="18"/>
          <w:szCs w:val="26"/>
          <w:rtl/>
        </w:rPr>
        <w:t>)، الفصل الثاني، الفقرة 20.</w:t>
      </w:r>
    </w:p>
  </w:footnote>
  <w:footnote w:id="18">
    <w:p w:rsidR="008B2EC2" w:rsidRPr="004E3E1F" w:rsidRDefault="008B2EC2" w:rsidP="004E3E1F">
      <w:pPr>
        <w:pStyle w:val="FootnoteText"/>
        <w:numPr>
          <w:ilvl w:val="0"/>
          <w:numId w:val="40"/>
        </w:numPr>
        <w:tabs>
          <w:tab w:val="clear" w:pos="1294"/>
          <w:tab w:val="left" w:pos="1239"/>
        </w:tabs>
        <w:spacing w:after="60" w:line="300" w:lineRule="exact"/>
        <w:ind w:left="1248" w:right="1247"/>
        <w:rPr>
          <w:rFonts w:hint="cs"/>
          <w:sz w:val="18"/>
          <w:szCs w:val="26"/>
        </w:rPr>
      </w:pPr>
      <w:r>
        <w:rPr>
          <w:sz w:val="18"/>
          <w:szCs w:val="26"/>
          <w:rtl/>
        </w:rPr>
        <w:t>م</w:t>
      </w:r>
      <w:r>
        <w:rPr>
          <w:rFonts w:hint="cs"/>
          <w:sz w:val="18"/>
          <w:szCs w:val="26"/>
          <w:rtl/>
        </w:rPr>
        <w:t>نقول</w:t>
      </w:r>
      <w:r w:rsidRPr="004E3E1F">
        <w:rPr>
          <w:sz w:val="18"/>
          <w:szCs w:val="26"/>
          <w:rtl/>
        </w:rPr>
        <w:t xml:space="preserve"> بتصرف من خطة عمل الرباط بشأن حظر الدعوة إلى الكراهية القومية أو العنصرية أو الدينية، التي تشكل تحريضاً على التمييز أو العداوة أو العنف، الفقرة 22.</w:t>
      </w:r>
    </w:p>
  </w:footnote>
  <w:footnote w:id="19">
    <w:p w:rsidR="008B2EC2" w:rsidRPr="004E3E1F" w:rsidRDefault="008B2EC2" w:rsidP="004E3E1F">
      <w:pPr>
        <w:pStyle w:val="FootnoteText"/>
        <w:numPr>
          <w:ilvl w:val="0"/>
          <w:numId w:val="40"/>
        </w:numPr>
        <w:tabs>
          <w:tab w:val="clear" w:pos="1294"/>
          <w:tab w:val="left" w:pos="1239"/>
        </w:tabs>
        <w:spacing w:after="60" w:line="300" w:lineRule="exact"/>
        <w:ind w:left="1248" w:right="1247"/>
        <w:rPr>
          <w:rFonts w:hint="cs"/>
          <w:sz w:val="18"/>
          <w:szCs w:val="26"/>
        </w:rPr>
      </w:pPr>
      <w:r w:rsidRPr="004E3E1F">
        <w:rPr>
          <w:sz w:val="18"/>
          <w:szCs w:val="26"/>
          <w:rtl/>
        </w:rPr>
        <w:t>تعليق اللجنة المعنية بحقوق الإنسان العام رقم 34، الفقرة 35</w:t>
      </w:r>
      <w:r>
        <w:rPr>
          <w:sz w:val="18"/>
          <w:szCs w:val="26"/>
          <w:rtl/>
        </w:rPr>
        <w:t>؛ وخطة عمل الرباط،</w:t>
      </w:r>
      <w:r w:rsidRPr="004E3E1F">
        <w:rPr>
          <w:sz w:val="18"/>
          <w:szCs w:val="26"/>
          <w:rtl/>
        </w:rPr>
        <w:t xml:space="preserve"> الفقرة 22.</w:t>
      </w:r>
    </w:p>
  </w:footnote>
  <w:footnote w:id="20">
    <w:p w:rsidR="008B2EC2" w:rsidRPr="00F71D22" w:rsidRDefault="008B2EC2" w:rsidP="00F71D22">
      <w:pPr>
        <w:pStyle w:val="FootnoteText"/>
        <w:numPr>
          <w:ilvl w:val="0"/>
          <w:numId w:val="40"/>
        </w:numPr>
        <w:tabs>
          <w:tab w:val="clear" w:pos="1294"/>
          <w:tab w:val="left" w:pos="1239"/>
        </w:tabs>
        <w:spacing w:after="60" w:line="300" w:lineRule="exact"/>
        <w:ind w:left="1248" w:right="1247"/>
        <w:rPr>
          <w:rFonts w:hint="cs"/>
          <w:sz w:val="18"/>
          <w:szCs w:val="26"/>
        </w:rPr>
      </w:pPr>
      <w:r w:rsidRPr="00F71D22">
        <w:rPr>
          <w:sz w:val="18"/>
          <w:szCs w:val="26"/>
          <w:rtl/>
        </w:rPr>
        <w:t>التوصية العامة رقم 31، الفقرة 5(ي).</w:t>
      </w:r>
    </w:p>
  </w:footnote>
  <w:footnote w:id="21">
    <w:p w:rsidR="008B2EC2" w:rsidRPr="00F71D22" w:rsidRDefault="008B2EC2" w:rsidP="00F71D22">
      <w:pPr>
        <w:pStyle w:val="FootnoteText"/>
        <w:numPr>
          <w:ilvl w:val="0"/>
          <w:numId w:val="40"/>
        </w:numPr>
        <w:tabs>
          <w:tab w:val="clear" w:pos="1294"/>
          <w:tab w:val="left" w:pos="1239"/>
        </w:tabs>
        <w:spacing w:after="60" w:line="300" w:lineRule="exact"/>
        <w:ind w:left="1248" w:right="1247"/>
        <w:rPr>
          <w:rFonts w:hint="cs"/>
          <w:sz w:val="18"/>
          <w:szCs w:val="26"/>
        </w:rPr>
      </w:pPr>
      <w:r w:rsidRPr="00F71D22">
        <w:rPr>
          <w:sz w:val="18"/>
          <w:szCs w:val="26"/>
          <w:rtl/>
        </w:rPr>
        <w:t>لجنة القضاء على التمييز العنصري، البلاغ رقم 30/2003</w:t>
      </w:r>
      <w:r>
        <w:rPr>
          <w:sz w:val="18"/>
          <w:szCs w:val="26"/>
          <w:rtl/>
        </w:rPr>
        <w:t>،</w:t>
      </w:r>
      <w:r w:rsidRPr="00F71D22">
        <w:rPr>
          <w:sz w:val="18"/>
          <w:szCs w:val="26"/>
          <w:rtl/>
        </w:rPr>
        <w:t xml:space="preserve"> </w:t>
      </w:r>
      <w:r w:rsidRPr="00620623">
        <w:rPr>
          <w:i/>
          <w:iCs/>
          <w:sz w:val="18"/>
          <w:szCs w:val="26"/>
          <w:rtl/>
        </w:rPr>
        <w:t>الجالية اليهودية في أوسلو وآخرون ضد النرويج</w:t>
      </w:r>
      <w:r>
        <w:rPr>
          <w:sz w:val="18"/>
          <w:szCs w:val="26"/>
          <w:rtl/>
        </w:rPr>
        <w:t>،</w:t>
      </w:r>
      <w:r w:rsidRPr="00F71D22">
        <w:rPr>
          <w:sz w:val="18"/>
          <w:szCs w:val="26"/>
          <w:rtl/>
        </w:rPr>
        <w:t xml:space="preserve"> الرأي المعتمد في 15 آب/أغسطس 2005</w:t>
      </w:r>
      <w:r>
        <w:rPr>
          <w:sz w:val="18"/>
          <w:szCs w:val="26"/>
          <w:rtl/>
        </w:rPr>
        <w:t>،</w:t>
      </w:r>
      <w:r w:rsidRPr="00F71D22">
        <w:rPr>
          <w:sz w:val="18"/>
          <w:szCs w:val="26"/>
          <w:rtl/>
        </w:rPr>
        <w:t xml:space="preserve"> الفقرة 10-5.</w:t>
      </w:r>
    </w:p>
  </w:footnote>
  <w:footnote w:id="22">
    <w:p w:rsidR="008B2EC2" w:rsidRPr="00F71D22" w:rsidRDefault="008B2EC2" w:rsidP="00F71D22">
      <w:pPr>
        <w:pStyle w:val="FootnoteText"/>
        <w:numPr>
          <w:ilvl w:val="0"/>
          <w:numId w:val="40"/>
        </w:numPr>
        <w:tabs>
          <w:tab w:val="clear" w:pos="1294"/>
          <w:tab w:val="left" w:pos="1239"/>
        </w:tabs>
        <w:spacing w:after="60" w:line="300" w:lineRule="exact"/>
        <w:ind w:left="1248" w:right="1247"/>
        <w:rPr>
          <w:rFonts w:hint="cs"/>
          <w:sz w:val="18"/>
          <w:szCs w:val="26"/>
        </w:rPr>
      </w:pPr>
      <w:r w:rsidRPr="00F71D22">
        <w:rPr>
          <w:sz w:val="18"/>
          <w:szCs w:val="26"/>
          <w:rtl/>
        </w:rPr>
        <w:t>منقول بتصرف من توصية اللجنة العامة رقم 32</w:t>
      </w:r>
      <w:r>
        <w:rPr>
          <w:sz w:val="18"/>
          <w:szCs w:val="26"/>
          <w:rtl/>
        </w:rPr>
        <w:t>،</w:t>
      </w:r>
      <w:r w:rsidRPr="00F71D22">
        <w:rPr>
          <w:sz w:val="18"/>
          <w:szCs w:val="26"/>
          <w:rtl/>
        </w:rPr>
        <w:t xml:space="preserve"> الفقرة 38.</w:t>
      </w:r>
    </w:p>
  </w:footnote>
  <w:footnote w:id="23">
    <w:p w:rsidR="008B2EC2" w:rsidRPr="00F71D22" w:rsidRDefault="008B2EC2" w:rsidP="00F71D22">
      <w:pPr>
        <w:pStyle w:val="FootnoteText"/>
        <w:numPr>
          <w:ilvl w:val="0"/>
          <w:numId w:val="40"/>
        </w:numPr>
        <w:tabs>
          <w:tab w:val="clear" w:pos="1294"/>
          <w:tab w:val="left" w:pos="1239"/>
        </w:tabs>
        <w:spacing w:after="60" w:line="300" w:lineRule="exact"/>
        <w:ind w:left="1248" w:right="1247"/>
        <w:rPr>
          <w:rFonts w:hint="cs"/>
          <w:sz w:val="18"/>
          <w:szCs w:val="26"/>
        </w:rPr>
      </w:pPr>
      <w:r w:rsidRPr="00F71D22">
        <w:rPr>
          <w:sz w:val="18"/>
          <w:szCs w:val="26"/>
          <w:rtl/>
        </w:rPr>
        <w:t>الإعلان العالمي لحقوق الإنسان، المادة 19.</w:t>
      </w:r>
    </w:p>
  </w:footnote>
  <w:footnote w:id="24">
    <w:p w:rsidR="008B2EC2" w:rsidRPr="00F71D22" w:rsidRDefault="008B2EC2" w:rsidP="00F71D22">
      <w:pPr>
        <w:pStyle w:val="FootnoteText"/>
        <w:numPr>
          <w:ilvl w:val="0"/>
          <w:numId w:val="40"/>
        </w:numPr>
        <w:tabs>
          <w:tab w:val="clear" w:pos="1294"/>
          <w:tab w:val="left" w:pos="1239"/>
        </w:tabs>
        <w:spacing w:after="60" w:line="300" w:lineRule="exact"/>
        <w:ind w:left="1248" w:right="1247"/>
        <w:rPr>
          <w:rFonts w:hint="cs"/>
          <w:sz w:val="18"/>
          <w:szCs w:val="26"/>
        </w:rPr>
      </w:pPr>
      <w:r w:rsidRPr="00F71D22">
        <w:rPr>
          <w:sz w:val="18"/>
          <w:szCs w:val="26"/>
          <w:rtl/>
        </w:rPr>
        <w:t>العهد الدولي الخاص بالحقوق المدنية والسياسية، الفقرة 3</w:t>
      </w:r>
      <w:r>
        <w:rPr>
          <w:sz w:val="18"/>
          <w:szCs w:val="26"/>
          <w:rtl/>
        </w:rPr>
        <w:t xml:space="preserve"> من المادة </w:t>
      </w:r>
      <w:r w:rsidRPr="00F71D22">
        <w:rPr>
          <w:sz w:val="18"/>
          <w:szCs w:val="26"/>
          <w:rtl/>
        </w:rPr>
        <w:t>19.</w:t>
      </w:r>
    </w:p>
  </w:footnote>
  <w:footnote w:id="25">
    <w:p w:rsidR="008B2EC2" w:rsidRPr="00F71D22" w:rsidRDefault="008B2EC2" w:rsidP="00F71D22">
      <w:pPr>
        <w:pStyle w:val="FootnoteText"/>
        <w:numPr>
          <w:ilvl w:val="0"/>
          <w:numId w:val="40"/>
        </w:numPr>
        <w:tabs>
          <w:tab w:val="clear" w:pos="1294"/>
          <w:tab w:val="left" w:pos="1239"/>
        </w:tabs>
        <w:spacing w:after="60" w:line="300" w:lineRule="exact"/>
        <w:ind w:left="1248" w:right="1247"/>
        <w:rPr>
          <w:rFonts w:hint="cs"/>
          <w:sz w:val="18"/>
          <w:szCs w:val="26"/>
        </w:rPr>
      </w:pPr>
      <w:r w:rsidRPr="00F71D22">
        <w:rPr>
          <w:sz w:val="18"/>
          <w:szCs w:val="26"/>
          <w:rtl/>
        </w:rPr>
        <w:t>الإعلان العالمي لحقوق الإنسان، المادة 30.</w:t>
      </w:r>
    </w:p>
  </w:footnote>
  <w:footnote w:id="26">
    <w:p w:rsidR="008B2EC2" w:rsidRPr="00390CE5" w:rsidRDefault="008B2EC2" w:rsidP="00F71D22">
      <w:pPr>
        <w:pStyle w:val="FootnoteText"/>
        <w:numPr>
          <w:ilvl w:val="0"/>
          <w:numId w:val="40"/>
        </w:numPr>
        <w:tabs>
          <w:tab w:val="clear" w:pos="1294"/>
          <w:tab w:val="left" w:pos="1239"/>
        </w:tabs>
        <w:spacing w:after="60" w:line="300" w:lineRule="exact"/>
        <w:ind w:left="1248" w:right="1247"/>
        <w:rPr>
          <w:rFonts w:hint="cs"/>
          <w:spacing w:val="-2"/>
          <w:sz w:val="18"/>
          <w:szCs w:val="26"/>
        </w:rPr>
      </w:pPr>
      <w:r w:rsidRPr="00390CE5">
        <w:rPr>
          <w:spacing w:val="-2"/>
          <w:sz w:val="18"/>
          <w:szCs w:val="26"/>
          <w:rtl/>
        </w:rPr>
        <w:t>إعلان ديربان، الفقرة 90؛ والوثيقة الختامية لمؤتمر استعراض ديربان (</w:t>
      </w:r>
      <w:r w:rsidRPr="00390CE5">
        <w:rPr>
          <w:spacing w:val="-2"/>
          <w:sz w:val="18"/>
          <w:szCs w:val="26"/>
        </w:rPr>
        <w:t>A/CONF.211/8</w:t>
      </w:r>
      <w:r w:rsidRPr="00390CE5">
        <w:rPr>
          <w:spacing w:val="-2"/>
          <w:sz w:val="18"/>
          <w:szCs w:val="26"/>
          <w:rtl/>
        </w:rPr>
        <w:t>)، الفقرات 54 و58.</w:t>
      </w:r>
    </w:p>
  </w:footnote>
  <w:footnote w:id="27">
    <w:p w:rsidR="008B2EC2" w:rsidRPr="00390CE5" w:rsidRDefault="008B2EC2" w:rsidP="00390CE5">
      <w:pPr>
        <w:pStyle w:val="FootnoteText"/>
        <w:numPr>
          <w:ilvl w:val="0"/>
          <w:numId w:val="40"/>
        </w:numPr>
        <w:tabs>
          <w:tab w:val="clear" w:pos="1294"/>
          <w:tab w:val="left" w:pos="1239"/>
        </w:tabs>
        <w:spacing w:after="60" w:line="300" w:lineRule="exact"/>
        <w:ind w:left="1248" w:right="1247"/>
        <w:rPr>
          <w:rFonts w:hint="cs"/>
          <w:sz w:val="18"/>
          <w:szCs w:val="26"/>
        </w:rPr>
      </w:pPr>
      <w:r>
        <w:rPr>
          <w:sz w:val="18"/>
          <w:szCs w:val="26"/>
          <w:rtl/>
        </w:rPr>
        <w:t>منقول بتصرف من خطة عمل الرباط،</w:t>
      </w:r>
      <w:r w:rsidRPr="00390CE5">
        <w:rPr>
          <w:sz w:val="18"/>
          <w:szCs w:val="26"/>
          <w:rtl/>
        </w:rPr>
        <w:t xml:space="preserve"> الفقرة 25.</w:t>
      </w:r>
    </w:p>
  </w:footnote>
  <w:footnote w:id="28">
    <w:p w:rsidR="008B2EC2" w:rsidRPr="002F4CB8" w:rsidRDefault="008B2EC2" w:rsidP="002F4CB8">
      <w:pPr>
        <w:pStyle w:val="FootnoteText"/>
        <w:numPr>
          <w:ilvl w:val="0"/>
          <w:numId w:val="40"/>
        </w:numPr>
        <w:tabs>
          <w:tab w:val="clear" w:pos="1294"/>
          <w:tab w:val="left" w:pos="1239"/>
        </w:tabs>
        <w:spacing w:after="60" w:line="300" w:lineRule="exact"/>
        <w:ind w:left="1248" w:right="1247"/>
        <w:rPr>
          <w:rFonts w:hint="cs"/>
          <w:sz w:val="18"/>
          <w:szCs w:val="26"/>
        </w:rPr>
      </w:pPr>
      <w:r w:rsidRPr="002F4CB8">
        <w:rPr>
          <w:sz w:val="18"/>
          <w:szCs w:val="26"/>
          <w:rtl/>
        </w:rPr>
        <w:t>الاتفاقية الدولية للقضاء على جميع أشكال التمييز العنصري، المادة 7.</w:t>
      </w:r>
    </w:p>
  </w:footnote>
  <w:footnote w:id="29">
    <w:p w:rsidR="008B2EC2" w:rsidRPr="002F4CB8" w:rsidRDefault="008B2EC2" w:rsidP="002F4CB8">
      <w:pPr>
        <w:pStyle w:val="FootnoteText"/>
        <w:numPr>
          <w:ilvl w:val="0"/>
          <w:numId w:val="40"/>
        </w:numPr>
        <w:tabs>
          <w:tab w:val="clear" w:pos="1294"/>
          <w:tab w:val="left" w:pos="1239"/>
        </w:tabs>
        <w:spacing w:after="60" w:line="300" w:lineRule="exact"/>
        <w:ind w:left="1248" w:right="1247"/>
        <w:rPr>
          <w:rFonts w:hint="cs"/>
          <w:sz w:val="18"/>
          <w:szCs w:val="26"/>
        </w:rPr>
      </w:pPr>
      <w:r w:rsidRPr="002F4CB8">
        <w:rPr>
          <w:sz w:val="18"/>
          <w:szCs w:val="26"/>
          <w:rtl/>
        </w:rPr>
        <w:t>منقول بتصرف من خط</w:t>
      </w:r>
      <w:r>
        <w:rPr>
          <w:sz w:val="18"/>
          <w:szCs w:val="26"/>
          <w:rtl/>
        </w:rPr>
        <w:t xml:space="preserve">ة عمل الرباط، </w:t>
      </w:r>
      <w:r w:rsidRPr="002F4CB8">
        <w:rPr>
          <w:sz w:val="18"/>
          <w:szCs w:val="26"/>
          <w:rtl/>
        </w:rPr>
        <w:t>الفقرة 27.</w:t>
      </w:r>
    </w:p>
  </w:footnote>
  <w:footnote w:id="30">
    <w:p w:rsidR="008B2EC2" w:rsidRPr="002F4CB8" w:rsidRDefault="008B2EC2" w:rsidP="002F4CB8">
      <w:pPr>
        <w:pStyle w:val="FootnoteText"/>
        <w:numPr>
          <w:ilvl w:val="0"/>
          <w:numId w:val="40"/>
        </w:numPr>
        <w:tabs>
          <w:tab w:val="clear" w:pos="1294"/>
          <w:tab w:val="left" w:pos="1239"/>
        </w:tabs>
        <w:spacing w:after="60" w:line="300" w:lineRule="exact"/>
        <w:ind w:left="1248" w:right="1247"/>
        <w:rPr>
          <w:rFonts w:hint="cs"/>
          <w:spacing w:val="-4"/>
          <w:sz w:val="18"/>
          <w:szCs w:val="26"/>
        </w:rPr>
      </w:pPr>
      <w:r w:rsidRPr="0024074A">
        <w:rPr>
          <w:i/>
          <w:iCs/>
          <w:spacing w:val="-4"/>
          <w:sz w:val="18"/>
          <w:szCs w:val="26"/>
          <w:rtl/>
        </w:rPr>
        <w:t>الوثائق الرسمية للجمعية العامة، الدورة الثامنة والأربعون، الملحق رقم 18</w:t>
      </w:r>
      <w:r w:rsidRPr="002F4CB8">
        <w:rPr>
          <w:spacing w:val="-4"/>
          <w:sz w:val="18"/>
          <w:szCs w:val="26"/>
          <w:rtl/>
        </w:rPr>
        <w:t xml:space="preserve"> (</w:t>
      </w:r>
      <w:r w:rsidRPr="002F4CB8">
        <w:rPr>
          <w:spacing w:val="-4"/>
          <w:sz w:val="18"/>
          <w:szCs w:val="26"/>
        </w:rPr>
        <w:t>A/48/18</w:t>
      </w:r>
      <w:r w:rsidRPr="002F4CB8">
        <w:rPr>
          <w:spacing w:val="-4"/>
          <w:sz w:val="18"/>
          <w:szCs w:val="26"/>
          <w:rtl/>
        </w:rPr>
        <w:t>)، الفصل الثامن، الفرع باء.</w:t>
      </w:r>
    </w:p>
  </w:footnote>
  <w:footnote w:id="31">
    <w:p w:rsidR="008B2EC2" w:rsidRPr="002F4CB8" w:rsidRDefault="008B2EC2" w:rsidP="002F4CB8">
      <w:pPr>
        <w:pStyle w:val="FootnoteText"/>
        <w:numPr>
          <w:ilvl w:val="0"/>
          <w:numId w:val="40"/>
        </w:numPr>
        <w:tabs>
          <w:tab w:val="clear" w:pos="1294"/>
          <w:tab w:val="left" w:pos="1239"/>
        </w:tabs>
        <w:spacing w:after="60" w:line="300" w:lineRule="exact"/>
        <w:ind w:left="1248" w:right="1247"/>
        <w:rPr>
          <w:rFonts w:hint="cs"/>
          <w:sz w:val="18"/>
          <w:szCs w:val="26"/>
        </w:rPr>
      </w:pPr>
      <w:r w:rsidRPr="002F4CB8">
        <w:rPr>
          <w:sz w:val="18"/>
          <w:szCs w:val="26"/>
          <w:rtl/>
        </w:rPr>
        <w:t>إعلان وبرنامج عمل ديربان، الفقرة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C2" w:rsidRPr="0076779E" w:rsidRDefault="008B2EC2" w:rsidP="0076779E">
    <w:pPr>
      <w:pStyle w:val="Header"/>
      <w:jc w:val="right"/>
    </w:pPr>
    <w:r w:rsidRPr="0076779E">
      <w:t>CERD/C/GC/35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C2" w:rsidRPr="0076779E" w:rsidRDefault="008B2EC2" w:rsidP="0076779E">
    <w:pPr>
      <w:pStyle w:val="Header"/>
      <w:jc w:val="left"/>
    </w:pPr>
    <w:r w:rsidRPr="0076779E">
      <w:t>CERD/C/GC/35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C2" w:rsidRDefault="008B2EC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8B2EC2" w:rsidRPr="00A85A54" w:rsidRDefault="008B2EC2"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196F6F"/>
    <w:multiLevelType w:val="hybridMultilevel"/>
    <w:tmpl w:val="073CC212"/>
    <w:lvl w:ilvl="0" w:tplc="54581C58">
      <w:start w:val="1"/>
      <w:numFmt w:val="decimal"/>
      <w:lvlRestart w:val="0"/>
      <w:lvlText w:val="(%1)"/>
      <w:lvlJc w:val="right"/>
      <w:pPr>
        <w:tabs>
          <w:tab w:val="num" w:pos="1294"/>
        </w:tabs>
        <w:ind w:left="1294" w:hanging="227"/>
      </w:pPr>
      <w:rPr>
        <w:rFonts w:ascii="Traditional Arabic" w:hAnsi="Traditional Arabic" w:cs="Traditional Arabic" w:hint="default"/>
        <w:sz w:val="26"/>
        <w:szCs w:val="26"/>
      </w:rPr>
    </w:lvl>
    <w:lvl w:ilvl="1" w:tplc="620A7740">
      <w:start w:val="1"/>
      <w:numFmt w:val="decimal"/>
      <w:lvlRestart w:val="0"/>
      <w:lvlText w:val="(%2)"/>
      <w:lvlJc w:val="right"/>
      <w:pPr>
        <w:tabs>
          <w:tab w:val="num" w:pos="1354"/>
        </w:tabs>
        <w:ind w:left="1354"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5"/>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7855"/>
    <w:rsid w:val="000033E0"/>
    <w:rsid w:val="00040E25"/>
    <w:rsid w:val="00042149"/>
    <w:rsid w:val="000648EA"/>
    <w:rsid w:val="00076443"/>
    <w:rsid w:val="000957C8"/>
    <w:rsid w:val="00097049"/>
    <w:rsid w:val="000A04D5"/>
    <w:rsid w:val="000A6365"/>
    <w:rsid w:val="000B52F2"/>
    <w:rsid w:val="000D0EAE"/>
    <w:rsid w:val="000D5380"/>
    <w:rsid w:val="000D6654"/>
    <w:rsid w:val="000E103D"/>
    <w:rsid w:val="000F0264"/>
    <w:rsid w:val="000F2EBF"/>
    <w:rsid w:val="000F3A9F"/>
    <w:rsid w:val="000F5FF6"/>
    <w:rsid w:val="001022B5"/>
    <w:rsid w:val="00113FA5"/>
    <w:rsid w:val="001455A0"/>
    <w:rsid w:val="001602A3"/>
    <w:rsid w:val="00167EC8"/>
    <w:rsid w:val="001A5161"/>
    <w:rsid w:val="001A60BD"/>
    <w:rsid w:val="001E77D7"/>
    <w:rsid w:val="0021167E"/>
    <w:rsid w:val="00232277"/>
    <w:rsid w:val="0023736D"/>
    <w:rsid w:val="0024074A"/>
    <w:rsid w:val="00257225"/>
    <w:rsid w:val="002F4CB8"/>
    <w:rsid w:val="00300142"/>
    <w:rsid w:val="00310160"/>
    <w:rsid w:val="00341A8C"/>
    <w:rsid w:val="003519E6"/>
    <w:rsid w:val="00355F81"/>
    <w:rsid w:val="00390CE5"/>
    <w:rsid w:val="003B4356"/>
    <w:rsid w:val="003F08A8"/>
    <w:rsid w:val="004250E3"/>
    <w:rsid w:val="00431625"/>
    <w:rsid w:val="00450332"/>
    <w:rsid w:val="00472A81"/>
    <w:rsid w:val="004A20A6"/>
    <w:rsid w:val="004B2C92"/>
    <w:rsid w:val="004D6A3A"/>
    <w:rsid w:val="004E3E1F"/>
    <w:rsid w:val="004F4AD7"/>
    <w:rsid w:val="00543BB8"/>
    <w:rsid w:val="0054755A"/>
    <w:rsid w:val="00557CD3"/>
    <w:rsid w:val="00571432"/>
    <w:rsid w:val="005732A2"/>
    <w:rsid w:val="005762A5"/>
    <w:rsid w:val="00590BA3"/>
    <w:rsid w:val="005B46D9"/>
    <w:rsid w:val="005B7AE0"/>
    <w:rsid w:val="005E23F5"/>
    <w:rsid w:val="005F146F"/>
    <w:rsid w:val="005F71B6"/>
    <w:rsid w:val="00620623"/>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6779E"/>
    <w:rsid w:val="0079344E"/>
    <w:rsid w:val="007E197F"/>
    <w:rsid w:val="007F68C4"/>
    <w:rsid w:val="008153DE"/>
    <w:rsid w:val="00817855"/>
    <w:rsid w:val="00852A10"/>
    <w:rsid w:val="00862634"/>
    <w:rsid w:val="00866C59"/>
    <w:rsid w:val="00877306"/>
    <w:rsid w:val="00885524"/>
    <w:rsid w:val="008A6242"/>
    <w:rsid w:val="008B2EC2"/>
    <w:rsid w:val="008B4BC6"/>
    <w:rsid w:val="008F6743"/>
    <w:rsid w:val="00901E57"/>
    <w:rsid w:val="009070DF"/>
    <w:rsid w:val="00935F0E"/>
    <w:rsid w:val="00937A08"/>
    <w:rsid w:val="00945899"/>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62B39"/>
    <w:rsid w:val="00A85A54"/>
    <w:rsid w:val="00AD0014"/>
    <w:rsid w:val="00AD4CF2"/>
    <w:rsid w:val="00AF0BBA"/>
    <w:rsid w:val="00B25159"/>
    <w:rsid w:val="00B30468"/>
    <w:rsid w:val="00B44E31"/>
    <w:rsid w:val="00B62C08"/>
    <w:rsid w:val="00B9107C"/>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10DC2"/>
    <w:rsid w:val="00D51067"/>
    <w:rsid w:val="00D75657"/>
    <w:rsid w:val="00D960AD"/>
    <w:rsid w:val="00DA0E0E"/>
    <w:rsid w:val="00DB0885"/>
    <w:rsid w:val="00DB0C39"/>
    <w:rsid w:val="00DB7679"/>
    <w:rsid w:val="00DC5058"/>
    <w:rsid w:val="00DF1702"/>
    <w:rsid w:val="00DF4DD8"/>
    <w:rsid w:val="00DF668E"/>
    <w:rsid w:val="00E04826"/>
    <w:rsid w:val="00E06668"/>
    <w:rsid w:val="00E14D2B"/>
    <w:rsid w:val="00E20DBA"/>
    <w:rsid w:val="00E6524A"/>
    <w:rsid w:val="00E660D6"/>
    <w:rsid w:val="00E771AB"/>
    <w:rsid w:val="00EA796F"/>
    <w:rsid w:val="00EB077B"/>
    <w:rsid w:val="00EC50B9"/>
    <w:rsid w:val="00ED26A0"/>
    <w:rsid w:val="00F1727A"/>
    <w:rsid w:val="00F34764"/>
    <w:rsid w:val="00F54E3C"/>
    <w:rsid w:val="00F70946"/>
    <w:rsid w:val="00F71D22"/>
    <w:rsid w:val="00F7322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ChG">
    <w:name w:val="_ H _Ch_G"/>
    <w:basedOn w:val="Normal"/>
    <w:next w:val="Normal"/>
    <w:rsid w:val="0076779E"/>
    <w:pPr>
      <w:keepNext/>
      <w:keepLines/>
      <w:tabs>
        <w:tab w:val="right" w:pos="851"/>
      </w:tabs>
      <w:suppressAutoHyphens/>
      <w:spacing w:before="360" w:after="240" w:line="300" w:lineRule="exact"/>
      <w:ind w:left="1134" w:right="1134" w:hanging="1134"/>
      <w:jc w:val="left"/>
    </w:pPr>
    <w:rPr>
      <w:rFonts w:cs="Times New Roman"/>
      <w:b/>
      <w:sz w:val="28"/>
      <w:szCs w:val="20"/>
      <w:rtl/>
      <w:lang w:val="ar-SA" w:eastAsia="ar-SA"/>
    </w:rPr>
  </w:style>
  <w:style w:type="character" w:customStyle="1" w:styleId="SingleTxtGAChar">
    <w:name w:val="_ Single Txt_GA Char"/>
    <w:basedOn w:val="DefaultParagraphFont"/>
    <w:link w:val="SingleTxtGA"/>
    <w:rsid w:val="0076779E"/>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6</TotalTime>
  <Pages>13</Pages>
  <Words>3784</Words>
  <Characters>21574</Characters>
  <Application>Microsoft Office Outlook</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CERD/C/GC/35</vt:lpstr>
    </vt:vector>
  </TitlesOfParts>
  <Company>CSD</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CERD/C/GC/35</dc:title>
  <dc:subject>Ghailan - Zedane</dc:subject>
  <dc:creator>Joumana</dc:creator>
  <cp:keywords/>
  <dc:description/>
  <cp:lastModifiedBy>Joumana</cp:lastModifiedBy>
  <cp:revision>2</cp:revision>
  <cp:lastPrinted>2013-10-17T07:55:00Z</cp:lastPrinted>
  <dcterms:created xsi:type="dcterms:W3CDTF">2013-10-17T13:23:00Z</dcterms:created>
  <dcterms:modified xsi:type="dcterms:W3CDTF">2013-10-17T13:23:00Z</dcterms:modified>
</cp:coreProperties>
</file>