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B" w:rsidRDefault="009D4F7B" w:rsidP="009D4F7B">
      <w:pPr>
        <w:spacing w:line="60" w:lineRule="exact"/>
        <w:rPr>
          <w:sz w:val="6"/>
          <w:lang w:val="en-US"/>
        </w:rPr>
        <w:sectPr w:rsidR="009D4F7B" w:rsidSect="009D4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AE6FE2" w:rsidRDefault="00AE6FE2" w:rsidP="00AE6F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Комитет по ликвидации дискриминации </w:t>
      </w:r>
    </w:p>
    <w:p w:rsidR="00AE6FE2" w:rsidRDefault="00AE6FE2" w:rsidP="00AE6F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 женщин</w:t>
      </w:r>
    </w:p>
    <w:p w:rsidR="00AE6FE2" w:rsidRPr="00454203" w:rsidRDefault="00AE6FE2" w:rsidP="00AE6F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454203">
        <w:rPr>
          <w:b/>
        </w:rPr>
        <w:t xml:space="preserve">Сорок девятая сессия </w:t>
      </w:r>
    </w:p>
    <w:p w:rsidR="00AE6FE2" w:rsidRDefault="00AE6FE2" w:rsidP="00AE6FE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11–29 июля 2011 года 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AE6F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докладов: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AE6F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Эфиопия 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BC1E07">
      <w:pPr>
        <w:pStyle w:val="SingleTxt"/>
      </w:pPr>
      <w:r>
        <w:tab/>
        <w:t>Предсессионная рабочая группа рассмотрела сводный — шестой и сед</w:t>
      </w:r>
      <w:r>
        <w:t>ь</w:t>
      </w:r>
      <w:r>
        <w:t>мой периодические — доклад Эфиопии</w:t>
      </w:r>
      <w:r w:rsidRPr="00AE6FE2">
        <w:rPr>
          <w:rStyle w:val="FootnoteReference"/>
        </w:rPr>
        <w:footnoteReference w:id="1"/>
      </w:r>
      <w:r>
        <w:t>.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AE6F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Общие замечания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BC1E07">
      <w:pPr>
        <w:pStyle w:val="SingleTxt"/>
      </w:pPr>
      <w:r>
        <w:t>1.</w:t>
      </w:r>
      <w:r>
        <w:tab/>
        <w:t>Просьба рассказать о процессе подготовки сводного — шестого и седьм</w:t>
      </w:r>
      <w:r>
        <w:t>о</w:t>
      </w:r>
      <w:r>
        <w:t>го периодических — доклада, в том числе о вкладе государственных учрежд</w:t>
      </w:r>
      <w:r>
        <w:t>е</w:t>
      </w:r>
      <w:r>
        <w:t>ний на федеральном и региональном уровн</w:t>
      </w:r>
      <w:r w:rsidR="0096193B">
        <w:t>ях</w:t>
      </w:r>
      <w:r>
        <w:t xml:space="preserve"> и национальных правозащитных институтов, а также о консультациях с неправительственными организациями</w:t>
      </w:r>
      <w:r w:rsidRPr="00AE6FE2">
        <w:rPr>
          <w:rStyle w:val="FootnoteReference"/>
        </w:rPr>
        <w:footnoteReference w:id="2"/>
      </w:r>
      <w:r>
        <w:t>. Укажите также, был ли представлен доклад в Совет народных представителей после его у</w:t>
      </w:r>
      <w:r>
        <w:t>т</w:t>
      </w:r>
      <w:r>
        <w:t>верждения правительством.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AE6F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 и законодательная и институциональная база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BC1E07">
      <w:pPr>
        <w:pStyle w:val="SingleTxt"/>
      </w:pPr>
      <w:r>
        <w:t>2.</w:t>
      </w:r>
      <w:r>
        <w:tab/>
        <w:t>Предоставьте подробную информацию о подготовке, организуемой гос</w:t>
      </w:r>
      <w:r>
        <w:t>у</w:t>
      </w:r>
      <w:r>
        <w:t>дарством-участником для судей, адвокатов, прокуроров, сотрудников правоо</w:t>
      </w:r>
      <w:r>
        <w:t>х</w:t>
      </w:r>
      <w:r>
        <w:t>ранительных органов и представителей женских ассоциаций на тему об обяз</w:t>
      </w:r>
      <w:r>
        <w:t>а</w:t>
      </w:r>
      <w:r>
        <w:t>тельном юридическом характере и прямом действии Конвенции и общих рек</w:t>
      </w:r>
      <w:r>
        <w:t>о</w:t>
      </w:r>
      <w:r>
        <w:t>мендаций Комитета, а также о мерах, принятых для повышения осведомленн</w:t>
      </w:r>
      <w:r>
        <w:t>о</w:t>
      </w:r>
      <w:r>
        <w:t>сти о Конвенции среди общественности</w:t>
      </w:r>
      <w:r w:rsidRPr="00AE6FE2">
        <w:rPr>
          <w:rStyle w:val="FootnoteReference"/>
        </w:rPr>
        <w:footnoteReference w:id="3"/>
      </w:r>
      <w:r>
        <w:t>.</w:t>
      </w:r>
    </w:p>
    <w:p w:rsidR="00AE6FE2" w:rsidRDefault="00AE6FE2" w:rsidP="00BC1E07">
      <w:pPr>
        <w:pStyle w:val="SingleTxt"/>
      </w:pPr>
      <w:r>
        <w:t>3.</w:t>
      </w:r>
      <w:r>
        <w:tab/>
        <w:t>Предоставьте информацию о любых существующих механизмах выпо</w:t>
      </w:r>
      <w:r>
        <w:t>л</w:t>
      </w:r>
      <w:r>
        <w:t>нения требований нормативно-правовых документов, запрещающих дискрим</w:t>
      </w:r>
      <w:r>
        <w:t>и</w:t>
      </w:r>
      <w:r>
        <w:t>нацию и насилие в отношении женщин, таких как пересмотренный Уголо</w:t>
      </w:r>
      <w:r>
        <w:t>в</w:t>
      </w:r>
      <w:r>
        <w:t>ный кодекс (2005 год) и Федеральный семейный кодекс</w:t>
      </w:r>
      <w:r w:rsidRPr="00AE6FE2">
        <w:rPr>
          <w:rStyle w:val="FootnoteReference"/>
        </w:rPr>
        <w:footnoteReference w:id="4"/>
      </w:r>
      <w:r>
        <w:t>; например, временное о</w:t>
      </w:r>
      <w:r>
        <w:t>т</w:t>
      </w:r>
      <w:r>
        <w:t>странение от должности, штрафы и прочие санкции в отношении должнос</w:t>
      </w:r>
      <w:r>
        <w:t>т</w:t>
      </w:r>
      <w:r>
        <w:t>ных лиц, не обеспечивающих применение таких нормативно-правовых актов.</w:t>
      </w:r>
    </w:p>
    <w:p w:rsidR="00AE6FE2" w:rsidRDefault="00AE6FE2" w:rsidP="00BC1E07">
      <w:pPr>
        <w:pStyle w:val="SingleTxt"/>
      </w:pPr>
      <w:r>
        <w:t>4.</w:t>
      </w:r>
      <w:r>
        <w:tab/>
        <w:t>Сообщите о достижениях Комиссии по правам человека Эфиопии, ос</w:t>
      </w:r>
      <w:r>
        <w:t>о</w:t>
      </w:r>
      <w:r>
        <w:t>бенно Комиссара по делам детей и женщин</w:t>
      </w:r>
      <w:r w:rsidRPr="00AE6FE2">
        <w:rPr>
          <w:rStyle w:val="FootnoteReference"/>
        </w:rPr>
        <w:footnoteReference w:id="5"/>
      </w:r>
      <w:r>
        <w:t>, в деле продвижения и защиты прав женщин. Предоставьте также информацию о численности и финансовых ресу</w:t>
      </w:r>
      <w:r>
        <w:t>р</w:t>
      </w:r>
      <w:r>
        <w:t>сах Управления по делам женщин</w:t>
      </w:r>
      <w:r w:rsidRPr="00AE6FE2">
        <w:rPr>
          <w:rStyle w:val="FootnoteReference"/>
        </w:rPr>
        <w:footnoteReference w:id="6"/>
      </w:r>
      <w:r>
        <w:t>.</w:t>
      </w:r>
    </w:p>
    <w:p w:rsidR="00AE6FE2" w:rsidRDefault="00AE6FE2" w:rsidP="00BC1E07">
      <w:pPr>
        <w:pStyle w:val="SingleTxt"/>
      </w:pPr>
      <w:r>
        <w:t>5.</w:t>
      </w:r>
      <w:r>
        <w:tab/>
        <w:t>В свете исключительно важной роли женских и правозащитных неправ</w:t>
      </w:r>
      <w:r>
        <w:t>и</w:t>
      </w:r>
      <w:r>
        <w:t>тельственных организаций в содействии улучшению положения женщин соо</w:t>
      </w:r>
      <w:r>
        <w:t>б</w:t>
      </w:r>
      <w:r>
        <w:t>щите о воздействии Закона о регистрации благотворительных и обществе</w:t>
      </w:r>
      <w:r>
        <w:t>н</w:t>
      </w:r>
      <w:r>
        <w:t>ных организаций (№ 621/2009) на работу и финансирование местных женских н</w:t>
      </w:r>
      <w:r>
        <w:t>е</w:t>
      </w:r>
      <w:r>
        <w:t>правительственных организаций, действующих в области прав человека. Поя</w:t>
      </w:r>
      <w:r>
        <w:t>с</w:t>
      </w:r>
      <w:r>
        <w:t>ните, каким образом государство-участник планирует создать благоприятную среду для создания и функционирования женских неправительственных орг</w:t>
      </w:r>
      <w:r>
        <w:t>а</w:t>
      </w:r>
      <w:r>
        <w:t>низаций и содействия их активному участию в выполнении Конвенции в соо</w:t>
      </w:r>
      <w:r>
        <w:t>т</w:t>
      </w:r>
      <w:r>
        <w:t>ветствии с предыдущими заключительными замечаниями Комитета</w:t>
      </w:r>
      <w:r w:rsidRPr="00AE6FE2">
        <w:rPr>
          <w:rStyle w:val="FootnoteReference"/>
        </w:rPr>
        <w:footnoteReference w:id="7"/>
      </w:r>
      <w:r>
        <w:t>.</w:t>
      </w:r>
    </w:p>
    <w:p w:rsidR="00AE6FE2" w:rsidRDefault="00AE6FE2" w:rsidP="00BC1E07">
      <w:pPr>
        <w:pStyle w:val="SingleTxt"/>
      </w:pPr>
      <w:r>
        <w:t>6.</w:t>
      </w:r>
      <w:r>
        <w:tab/>
        <w:t>Поясните, почему 90 процентов активов Эфиопской ассоциации женщин-адвокатов (ЭАЖА) были заморожены решением Агентства по регистрации бл</w:t>
      </w:r>
      <w:r>
        <w:t>а</w:t>
      </w:r>
      <w:r>
        <w:t>готворительных и общественных организаций после перерегистрации ЭАЖА, в результате чего Ассоциация была вынуждена сократить 80 процентов своих сотрудников и приостановить оказание правовой помощи и работу «горячей линии». Укажите, каким образом государство-участник намерено заполнить пробел, образовавшийся в результате приостановления оказания таких услуг.</w:t>
      </w:r>
    </w:p>
    <w:p w:rsidR="00AE6FE2" w:rsidRDefault="00AE6FE2" w:rsidP="00BC1E07">
      <w:pPr>
        <w:pStyle w:val="SingleTxt"/>
      </w:pPr>
      <w:r>
        <w:t>7.</w:t>
      </w:r>
      <w:r>
        <w:tab/>
        <w:t>Укажите, учредило ли государство-участник специализированное прав</w:t>
      </w:r>
      <w:r>
        <w:t>и</w:t>
      </w:r>
      <w:r>
        <w:t>тельственное агентство и принята ли национальная политика по внутренне п</w:t>
      </w:r>
      <w:r>
        <w:t>е</w:t>
      </w:r>
      <w:r>
        <w:t>ремещенным лицам, непосредственно направленная на защиту внутренне п</w:t>
      </w:r>
      <w:r>
        <w:t>е</w:t>
      </w:r>
      <w:r>
        <w:t>ремещенных женщин и девочек.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AE6F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образование</w:t>
      </w:r>
    </w:p>
    <w:p w:rsidR="00AE6FE2" w:rsidRPr="00AE6FE2" w:rsidRDefault="00AE6FE2" w:rsidP="00AE6FE2">
      <w:pPr>
        <w:pStyle w:val="SingleTxt"/>
        <w:spacing w:after="0" w:line="120" w:lineRule="exact"/>
        <w:rPr>
          <w:sz w:val="10"/>
        </w:rPr>
      </w:pPr>
    </w:p>
    <w:p w:rsidR="00AE6FE2" w:rsidRDefault="00AE6FE2" w:rsidP="00BC1E07">
      <w:pPr>
        <w:pStyle w:val="SingleTxt"/>
      </w:pPr>
      <w:r>
        <w:t>8.</w:t>
      </w:r>
      <w:r>
        <w:tab/>
        <w:t>Опишите результаты кампаний по повышению общественной осведо</w:t>
      </w:r>
      <w:r>
        <w:t>м</w:t>
      </w:r>
      <w:r>
        <w:t>ленности с целью искоренения дискриминационных традиционных стереот</w:t>
      </w:r>
      <w:r>
        <w:t>и</w:t>
      </w:r>
      <w:r>
        <w:t>пов и предрассудков о роли и обязанностях женщин в обществе</w:t>
      </w:r>
      <w:r w:rsidRPr="00AE6FE2">
        <w:rPr>
          <w:rStyle w:val="FootnoteReference"/>
        </w:rPr>
        <w:footnoteReference w:id="8"/>
      </w:r>
      <w:r>
        <w:t>.</w:t>
      </w:r>
      <w:r w:rsidR="00BC1E07">
        <w:t xml:space="preserve"> П</w:t>
      </w:r>
      <w:r>
        <w:t xml:space="preserve">редставьте </w:t>
      </w:r>
      <w:r w:rsidR="00BC1E07">
        <w:t xml:space="preserve">также </w:t>
      </w:r>
      <w:r>
        <w:t xml:space="preserve">информацию о том, какое воздействие оказывают религиозные лидеры на формирование норм социального поведения, которые могут ограничивать участие женщин в политической, экономической и культурной жизни. </w:t>
      </w:r>
    </w:p>
    <w:p w:rsidR="006F7FBD" w:rsidRPr="006F7FBD" w:rsidRDefault="006F7FBD" w:rsidP="006F7F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C1E07" w:rsidRDefault="00BC1E07" w:rsidP="00BC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BC1E07" w:rsidRPr="00BC1E07" w:rsidRDefault="00BC1E07" w:rsidP="00BC1E07">
      <w:pPr>
        <w:pStyle w:val="SingleTxt"/>
        <w:spacing w:after="0" w:line="120" w:lineRule="exact"/>
        <w:rPr>
          <w:sz w:val="10"/>
        </w:rPr>
      </w:pPr>
    </w:p>
    <w:p w:rsidR="00BC1E07" w:rsidRDefault="00BC1E07" w:rsidP="00BC1E07">
      <w:pPr>
        <w:pStyle w:val="SingleTxt"/>
      </w:pPr>
      <w:r>
        <w:t>9.</w:t>
      </w:r>
      <w:r>
        <w:tab/>
        <w:t>Сообщите, приняло ли государств</w:t>
      </w:r>
      <w:r w:rsidR="006F7FBD">
        <w:t>о</w:t>
      </w:r>
      <w:r>
        <w:t>-участник национальную стратегию по борьбе с насилием в отношении женщин, в том числе с бытовым насилием, как было рекомендовано в предыдущих заключительных замечаниях Комитета к четвертому и пятому периодическим докладам государства-участника</w:t>
      </w:r>
      <w:r>
        <w:rPr>
          <w:rStyle w:val="FootnoteReference"/>
        </w:rPr>
        <w:footnoteReference w:id="9"/>
      </w:r>
      <w:r>
        <w:t>. Какая помощь предоставляется жертвам такого насилия</w:t>
      </w:r>
      <w:r>
        <w:rPr>
          <w:rStyle w:val="FootnoteReference"/>
        </w:rPr>
        <w:footnoteReference w:id="10"/>
      </w:r>
      <w:r>
        <w:t>? Насколько эффективны меры, описанные в пунктах 38 и 39 сводного</w:t>
      </w:r>
      <w:r w:rsidR="006F7FBD">
        <w:t xml:space="preserve"> — </w:t>
      </w:r>
      <w:r>
        <w:t>шестого и седьмого период</w:t>
      </w:r>
      <w:r>
        <w:t>и</w:t>
      </w:r>
      <w:r>
        <w:t>ческ</w:t>
      </w:r>
      <w:r w:rsidR="006F7FBD">
        <w:t xml:space="preserve">их — </w:t>
      </w:r>
      <w:r>
        <w:t xml:space="preserve">доклада для того, чтобы </w:t>
      </w:r>
      <w:r w:rsidR="006F7FBD">
        <w:t>побуждать</w:t>
      </w:r>
      <w:r>
        <w:t xml:space="preserve"> жертв сообщать о случаях быт</w:t>
      </w:r>
      <w:r>
        <w:t>о</w:t>
      </w:r>
      <w:r>
        <w:t>вого насилия, повышать показатели возбуждения уголовных дел и раскрыва</w:t>
      </w:r>
      <w:r>
        <w:t>е</w:t>
      </w:r>
      <w:r>
        <w:t>мости таких преступлений, и пересмотреть политику вынесения приговоров по делам о бытовом насилии</w:t>
      </w:r>
      <w:r>
        <w:rPr>
          <w:rStyle w:val="FootnoteReference"/>
        </w:rPr>
        <w:footnoteReference w:id="11"/>
      </w:r>
      <w:r>
        <w:t>?</w:t>
      </w:r>
    </w:p>
    <w:p w:rsidR="00BC1E07" w:rsidRDefault="00BC1E07" w:rsidP="00BC1E07">
      <w:pPr>
        <w:pStyle w:val="SingleTxt"/>
      </w:pPr>
      <w:r>
        <w:t>10.</w:t>
      </w:r>
      <w:r>
        <w:tab/>
        <w:t>Сообщите, намере</w:t>
      </w:r>
      <w:r w:rsidR="006F7FBD">
        <w:t xml:space="preserve">вается ли </w:t>
      </w:r>
      <w:r>
        <w:t>государств</w:t>
      </w:r>
      <w:r w:rsidR="006F7FBD">
        <w:t>о</w:t>
      </w:r>
      <w:r>
        <w:t xml:space="preserve">-участник внести поправки в </w:t>
      </w:r>
      <w:r w:rsidR="00085204">
        <w:t>п</w:t>
      </w:r>
      <w:r w:rsidR="00085204">
        <w:t>е</w:t>
      </w:r>
      <w:r w:rsidR="00085204">
        <w:t>ресмотренный</w:t>
      </w:r>
      <w:r w:rsidR="006F7FBD">
        <w:t xml:space="preserve"> </w:t>
      </w:r>
      <w:r>
        <w:t>Уголовный кодекс с целью отнесения в разряд противозако</w:t>
      </w:r>
      <w:r>
        <w:t>н</w:t>
      </w:r>
      <w:r>
        <w:t xml:space="preserve">ных </w:t>
      </w:r>
      <w:r w:rsidR="006F7FBD">
        <w:t xml:space="preserve">деяний </w:t>
      </w:r>
      <w:r>
        <w:t>изнасиловани</w:t>
      </w:r>
      <w:r w:rsidR="006F7FBD">
        <w:t>я</w:t>
      </w:r>
      <w:r>
        <w:t xml:space="preserve"> в браке. Какие меры принимаются для того, чтобы п</w:t>
      </w:r>
      <w:r>
        <w:t>о</w:t>
      </w:r>
      <w:r>
        <w:t>буждать жертв сообщать о случаях изнасилования, особенно в браке, в пол</w:t>
      </w:r>
      <w:r>
        <w:t>и</w:t>
      </w:r>
      <w:r>
        <w:t>цию?</w:t>
      </w:r>
    </w:p>
    <w:p w:rsidR="00BC1E07" w:rsidRDefault="00BC1E07" w:rsidP="00BC1E07">
      <w:pPr>
        <w:pStyle w:val="SingleTxt"/>
      </w:pPr>
      <w:r>
        <w:t>11.</w:t>
      </w:r>
      <w:r>
        <w:tab/>
        <w:t>Какие меры принимает государств</w:t>
      </w:r>
      <w:r w:rsidR="006F7FBD">
        <w:t>о</w:t>
      </w:r>
      <w:r>
        <w:t>-участник для предотвращения и нак</w:t>
      </w:r>
      <w:r>
        <w:t>а</w:t>
      </w:r>
      <w:r>
        <w:t>зания актов сексуального насилия в отношении женщин и девочек, в том числе изнасиловани</w:t>
      </w:r>
      <w:r w:rsidR="006F7FBD">
        <w:t>й</w:t>
      </w:r>
      <w:r>
        <w:t xml:space="preserve"> членами вооруженных сил, которые, как сообщается, имеют место</w:t>
      </w:r>
      <w:r w:rsidR="006F7FBD">
        <w:t>,</w:t>
      </w:r>
      <w:r>
        <w:t xml:space="preserve"> особенно</w:t>
      </w:r>
      <w:r w:rsidR="006F7FBD">
        <w:t xml:space="preserve"> </w:t>
      </w:r>
      <w:r>
        <w:t>в регионах Сомали и Оромия? Приведите данные о числе ра</w:t>
      </w:r>
      <w:r>
        <w:t>с</w:t>
      </w:r>
      <w:r>
        <w:t>следований, вынесенных приговорах и мерах наказания, назначенных вино</w:t>
      </w:r>
      <w:r>
        <w:t>в</w:t>
      </w:r>
      <w:r>
        <w:t>ным, в том числе старшим офицерам</w:t>
      </w:r>
      <w:r w:rsidR="006F7FBD">
        <w:t>,</w:t>
      </w:r>
      <w:r>
        <w:t xml:space="preserve"> с 2005 года. </w:t>
      </w:r>
      <w:r w:rsidR="006F7FBD">
        <w:t>С</w:t>
      </w:r>
      <w:r>
        <w:t>ообщите</w:t>
      </w:r>
      <w:r w:rsidR="006F7FBD">
        <w:t xml:space="preserve"> также о том</w:t>
      </w:r>
      <w:r>
        <w:t>, какая п</w:t>
      </w:r>
      <w:r>
        <w:t>о</w:t>
      </w:r>
      <w:r>
        <w:t>мощь предоставлялась жертвам в соответствии с общей рекомендацией № 19 Ком</w:t>
      </w:r>
      <w:r>
        <w:t>и</w:t>
      </w:r>
      <w:r>
        <w:t>тета.</w:t>
      </w:r>
    </w:p>
    <w:p w:rsidR="00BC1E07" w:rsidRDefault="00BC1E07" w:rsidP="00BC1E07">
      <w:pPr>
        <w:pStyle w:val="SingleTxt"/>
      </w:pPr>
      <w:r>
        <w:t>12.</w:t>
      </w:r>
      <w:r>
        <w:tab/>
      </w:r>
      <w:r w:rsidR="006F7FBD">
        <w:t xml:space="preserve">Приведите </w:t>
      </w:r>
      <w:r>
        <w:t>дополнительную информацию о</w:t>
      </w:r>
      <w:r w:rsidR="006F7FBD">
        <w:t>б осуществлении пересмо</w:t>
      </w:r>
      <w:r w:rsidR="006F7FBD">
        <w:t>т</w:t>
      </w:r>
      <w:r w:rsidR="006F7FBD">
        <w:t xml:space="preserve">ренного </w:t>
      </w:r>
      <w:r>
        <w:t xml:space="preserve">Уголовного кодекса, который вводит в разряд противозаконных деяний вредные виды традиционной практики, </w:t>
      </w:r>
      <w:r w:rsidR="006F7FBD">
        <w:t>т</w:t>
      </w:r>
      <w:r>
        <w:t>акие как калеч</w:t>
      </w:r>
      <w:r w:rsidR="006F7FBD">
        <w:t xml:space="preserve">ащие операции на </w:t>
      </w:r>
      <w:r>
        <w:t>же</w:t>
      </w:r>
      <w:r>
        <w:t>н</w:t>
      </w:r>
      <w:r>
        <w:t>ских половых орган</w:t>
      </w:r>
      <w:r w:rsidR="006F7FBD">
        <w:t>ах</w:t>
      </w:r>
      <w:r>
        <w:t>, ранние браки и похищение девочек. В частности, ук</w:t>
      </w:r>
      <w:r>
        <w:t>а</w:t>
      </w:r>
      <w:r>
        <w:t>жите:</w:t>
      </w:r>
    </w:p>
    <w:p w:rsidR="00BC1E07" w:rsidRDefault="00BC1E07" w:rsidP="00BC1E07">
      <w:pPr>
        <w:pStyle w:val="SingleTxt"/>
        <w:rPr>
          <w:lang w:val="en-US"/>
        </w:rPr>
      </w:pPr>
      <w:r>
        <w:tab/>
        <w:t>a)</w:t>
      </w:r>
      <w:r>
        <w:tab/>
        <w:t>насколько эффективно применяются соответствующие положения уголовного законодательства</w:t>
      </w:r>
      <w:r>
        <w:rPr>
          <w:rStyle w:val="FootnoteReference"/>
        </w:rPr>
        <w:footnoteReference w:id="12"/>
      </w:r>
      <w:r>
        <w:t>;</w:t>
      </w:r>
    </w:p>
    <w:p w:rsidR="00BC1E07" w:rsidRDefault="00BC1E07" w:rsidP="00BC1E07">
      <w:pPr>
        <w:pStyle w:val="SingleTxt"/>
      </w:pPr>
      <w:r>
        <w:rPr>
          <w:lang w:val="en-US"/>
        </w:rPr>
        <w:tab/>
        <w:t>b</w:t>
      </w:r>
      <w:r>
        <w:t>)</w:t>
      </w:r>
      <w:r>
        <w:tab/>
        <w:t>исключается ли похищение девочек из сферы применения уголовн</w:t>
      </w:r>
      <w:r>
        <w:t>о</w:t>
      </w:r>
      <w:r>
        <w:t>го законодательства, если преступник женится на жертве;</w:t>
      </w:r>
    </w:p>
    <w:p w:rsidR="00BC1E07" w:rsidRDefault="00BC1E07" w:rsidP="00BC1E07">
      <w:pPr>
        <w:pStyle w:val="SingleTxt"/>
      </w:pPr>
      <w:r>
        <w:tab/>
        <w:t>c)</w:t>
      </w:r>
      <w:r>
        <w:tab/>
        <w:t>организуется ли обучение для судей, прокуроров, полиции и мес</w:t>
      </w:r>
      <w:r>
        <w:t>т</w:t>
      </w:r>
      <w:r>
        <w:t xml:space="preserve">ных лидеров в области неукоснительного применения </w:t>
      </w:r>
      <w:r w:rsidR="006F7FBD">
        <w:t xml:space="preserve">пересмотренного </w:t>
      </w:r>
      <w:r>
        <w:t>Уг</w:t>
      </w:r>
      <w:r>
        <w:t>о</w:t>
      </w:r>
      <w:r>
        <w:t>ловного кодекса и негативного воздействия вредных видов традиционной практики на права женщин и девочек</w:t>
      </w:r>
      <w:r>
        <w:rPr>
          <w:rStyle w:val="FootnoteReference"/>
        </w:rPr>
        <w:footnoteReference w:id="13"/>
      </w:r>
      <w:r>
        <w:t>.</w:t>
      </w:r>
    </w:p>
    <w:p w:rsidR="00BC1E07" w:rsidRDefault="006F7FBD" w:rsidP="00BC1E07">
      <w:pPr>
        <w:pStyle w:val="SingleTxt"/>
      </w:pPr>
      <w:r>
        <w:t>П</w:t>
      </w:r>
      <w:r w:rsidR="00BC1E07">
        <w:t xml:space="preserve">редставьте </w:t>
      </w:r>
      <w:r>
        <w:t xml:space="preserve">также </w:t>
      </w:r>
      <w:r w:rsidR="00BC1E07">
        <w:t>информацию о мерах наказания, назначаемых виновным в использовании вредных видов традиционной практики с 2005 года, и проясн</w:t>
      </w:r>
      <w:r w:rsidR="00BC1E07">
        <w:t>и</w:t>
      </w:r>
      <w:r w:rsidR="00BC1E07">
        <w:t>те, все ли государства в регионе пересмотрели свое семейное закон</w:t>
      </w:r>
      <w:r w:rsidR="00BC1E07">
        <w:t>о</w:t>
      </w:r>
      <w:r w:rsidR="00BC1E07">
        <w:t xml:space="preserve">дательство для приведения его в соответствие с </w:t>
      </w:r>
      <w:r w:rsidR="0096193B">
        <w:t>Ф</w:t>
      </w:r>
      <w:r w:rsidR="00BC1E07">
        <w:t>едеральным законом о семье с целью введения запрета на вредные виды традиционной практики</w:t>
      </w:r>
      <w:r w:rsidR="00BC1E07">
        <w:rPr>
          <w:rStyle w:val="FootnoteReference"/>
        </w:rPr>
        <w:footnoteReference w:id="14"/>
      </w:r>
      <w:r w:rsidR="00BC1E07">
        <w:t>.</w:t>
      </w:r>
    </w:p>
    <w:p w:rsidR="00BC1E07" w:rsidRDefault="00BC1E07" w:rsidP="00BC1E07">
      <w:pPr>
        <w:pStyle w:val="SingleTxt"/>
      </w:pPr>
      <w:r>
        <w:t>13.</w:t>
      </w:r>
      <w:r>
        <w:tab/>
        <w:t>Телесн</w:t>
      </w:r>
      <w:r w:rsidR="006F7FBD">
        <w:t>ы</w:t>
      </w:r>
      <w:r>
        <w:t>е наказани</w:t>
      </w:r>
      <w:r w:rsidR="006F7FBD">
        <w:t>я</w:t>
      </w:r>
      <w:r>
        <w:t xml:space="preserve"> в школах однозначно запрещен</w:t>
      </w:r>
      <w:r w:rsidR="006F7FBD">
        <w:t>ы</w:t>
      </w:r>
      <w:r>
        <w:t xml:space="preserve"> согласно статье 36 Конституции, однако </w:t>
      </w:r>
      <w:r w:rsidR="006F7FBD">
        <w:t xml:space="preserve">их </w:t>
      </w:r>
      <w:r>
        <w:t>терпят в качестве дисциплинарной меры для воспит</w:t>
      </w:r>
      <w:r>
        <w:t>а</w:t>
      </w:r>
      <w:r>
        <w:t xml:space="preserve">ния детей согласно статье 576(3) </w:t>
      </w:r>
      <w:r w:rsidR="006F7FBD">
        <w:t xml:space="preserve">пересмотренного </w:t>
      </w:r>
      <w:r>
        <w:t>Уголовного кодекса и ст</w:t>
      </w:r>
      <w:r>
        <w:t>а</w:t>
      </w:r>
      <w:r>
        <w:t xml:space="preserve">тье 258 </w:t>
      </w:r>
      <w:r w:rsidR="006F7FBD">
        <w:t xml:space="preserve">пересмотренного </w:t>
      </w:r>
      <w:r>
        <w:t>Семейного кодекса. Укажите, намеревается ли гос</w:t>
      </w:r>
      <w:r>
        <w:t>у</w:t>
      </w:r>
      <w:r>
        <w:t>дарств</w:t>
      </w:r>
      <w:r w:rsidR="006F7FBD">
        <w:t>о</w:t>
      </w:r>
      <w:r>
        <w:t>-участник запретить телесн</w:t>
      </w:r>
      <w:r w:rsidR="006F7FBD">
        <w:t>ы</w:t>
      </w:r>
      <w:r>
        <w:t>е наказани</w:t>
      </w:r>
      <w:r w:rsidR="006F7FBD">
        <w:t>я</w:t>
      </w:r>
      <w:r>
        <w:t xml:space="preserve"> девочек и мальчиков в любых условиях, в том числе дома, и в условиях альтернативного ухода. Ук</w:t>
      </w:r>
      <w:r>
        <w:t>а</w:t>
      </w:r>
      <w:r>
        <w:t>жите, проводило ли государств</w:t>
      </w:r>
      <w:r w:rsidR="006F7FBD">
        <w:t>о</w:t>
      </w:r>
      <w:r>
        <w:t>-участник какие</w:t>
      </w:r>
      <w:r>
        <w:noBreakHyphen/>
        <w:t>либо исследования или опросы на тему об особой уязвимости девочек, подвергаемых телесн</w:t>
      </w:r>
      <w:r w:rsidR="006F7FBD">
        <w:t>ы</w:t>
      </w:r>
      <w:r>
        <w:t>м наказ</w:t>
      </w:r>
      <w:r>
        <w:t>а</w:t>
      </w:r>
      <w:r>
        <w:t>ни</w:t>
      </w:r>
      <w:r w:rsidR="006F7FBD">
        <w:t>ям</w:t>
      </w:r>
      <w:r>
        <w:t>, и конкретного воздействия телесн</w:t>
      </w:r>
      <w:r w:rsidR="006F7FBD">
        <w:t xml:space="preserve">ых </w:t>
      </w:r>
      <w:r>
        <w:t>наказани</w:t>
      </w:r>
      <w:r w:rsidR="006F7FBD">
        <w:t>й</w:t>
      </w:r>
      <w:r>
        <w:t xml:space="preserve"> на развитие и физическое и пс</w:t>
      </w:r>
      <w:r>
        <w:t>и</w:t>
      </w:r>
      <w:r>
        <w:t>хологическое благополучие девочек.</w:t>
      </w:r>
    </w:p>
    <w:p w:rsidR="00BC1E07" w:rsidRPr="00BC1E07" w:rsidRDefault="00BC1E07" w:rsidP="00BC1E07">
      <w:pPr>
        <w:pStyle w:val="SingleTxt"/>
        <w:spacing w:after="0" w:line="120" w:lineRule="exact"/>
        <w:rPr>
          <w:sz w:val="10"/>
        </w:rPr>
      </w:pPr>
    </w:p>
    <w:p w:rsidR="00BC1E07" w:rsidRDefault="00BC1E07" w:rsidP="00BC1E0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BC1E07" w:rsidRPr="00BC1E07" w:rsidRDefault="00BC1E07" w:rsidP="00BC1E07">
      <w:pPr>
        <w:pStyle w:val="SingleTxt"/>
        <w:spacing w:after="0" w:line="120" w:lineRule="exact"/>
        <w:rPr>
          <w:sz w:val="10"/>
        </w:rPr>
      </w:pPr>
    </w:p>
    <w:p w:rsidR="00BC1E07" w:rsidRDefault="00BC1E07" w:rsidP="00BC1E07">
      <w:pPr>
        <w:pStyle w:val="SingleTxt"/>
      </w:pPr>
      <w:r>
        <w:t>14.</w:t>
      </w:r>
      <w:r>
        <w:tab/>
        <w:t xml:space="preserve">В свете увеличивающегося числа женщин и девочек, которых продают </w:t>
      </w:r>
      <w:r w:rsidR="006F7FBD">
        <w:t>из</w:t>
      </w:r>
      <w:r>
        <w:t xml:space="preserve"> государств</w:t>
      </w:r>
      <w:r w:rsidR="006F7FBD">
        <w:t>а</w:t>
      </w:r>
      <w:r>
        <w:t>-участник</w:t>
      </w:r>
      <w:r w:rsidR="006F7FBD">
        <w:t>а</w:t>
      </w:r>
      <w:r>
        <w:t xml:space="preserve"> и </w:t>
      </w:r>
      <w:r w:rsidR="006F7FBD">
        <w:t>внутри него</w:t>
      </w:r>
      <w:r>
        <w:t>, укажите:</w:t>
      </w:r>
    </w:p>
    <w:p w:rsidR="00BC1E07" w:rsidRDefault="00BC1E07" w:rsidP="00BC1E07">
      <w:pPr>
        <w:pStyle w:val="SingleTxt"/>
      </w:pPr>
      <w:r>
        <w:tab/>
        <w:t>a)</w:t>
      </w:r>
      <w:r>
        <w:tab/>
        <w:t>намерено ли государство-участник принять национальный план де</w:t>
      </w:r>
      <w:r>
        <w:t>й</w:t>
      </w:r>
      <w:r>
        <w:t>ствий по борьбе с торговлей;</w:t>
      </w:r>
    </w:p>
    <w:p w:rsidR="00BC1E07" w:rsidRDefault="00BC1E07" w:rsidP="00BC1E07">
      <w:pPr>
        <w:pStyle w:val="SingleTxt"/>
      </w:pPr>
      <w:r>
        <w:tab/>
        <w:t>b)</w:t>
      </w:r>
      <w:r>
        <w:tab/>
        <w:t>подлежит ли данное преступление обязательному уголовному пр</w:t>
      </w:r>
      <w:r>
        <w:t>е</w:t>
      </w:r>
      <w:r>
        <w:t>следованию</w:t>
      </w:r>
      <w:r>
        <w:rPr>
          <w:rStyle w:val="FootnoteReference"/>
        </w:rPr>
        <w:footnoteReference w:id="15"/>
      </w:r>
      <w:r>
        <w:t>;</w:t>
      </w:r>
    </w:p>
    <w:p w:rsidR="00BC1E07" w:rsidRDefault="00BC1E07" w:rsidP="00BC1E07">
      <w:pPr>
        <w:pStyle w:val="SingleTxt"/>
      </w:pPr>
      <w:r>
        <w:tab/>
        <w:t>c)</w:t>
      </w:r>
      <w:r>
        <w:tab/>
        <w:t>принимаются ли меры для повышения показателей привлечения к ответственности и раскрываемости преступлений</w:t>
      </w:r>
      <w:r>
        <w:rPr>
          <w:rStyle w:val="FootnoteReference"/>
        </w:rPr>
        <w:footnoteReference w:id="16"/>
      </w:r>
      <w:r>
        <w:t xml:space="preserve"> и </w:t>
      </w:r>
      <w:r w:rsidR="00085204">
        <w:t>увеличения</w:t>
      </w:r>
      <w:r w:rsidR="006F7FBD">
        <w:t xml:space="preserve"> </w:t>
      </w:r>
      <w:r>
        <w:t>помощ</w:t>
      </w:r>
      <w:r w:rsidR="006F7FBD">
        <w:t>и</w:t>
      </w:r>
      <w:r>
        <w:t>, ок</w:t>
      </w:r>
      <w:r>
        <w:t>а</w:t>
      </w:r>
      <w:r>
        <w:t>зываем</w:t>
      </w:r>
      <w:r w:rsidR="006F7FBD">
        <w:t xml:space="preserve">ой </w:t>
      </w:r>
      <w:r>
        <w:t>жертвам</w:t>
      </w:r>
      <w:r w:rsidR="006F7FBD">
        <w:t>,</w:t>
      </w:r>
      <w:r>
        <w:t xml:space="preserve"> и повы</w:t>
      </w:r>
      <w:r w:rsidR="006F7FBD">
        <w:t>шени</w:t>
      </w:r>
      <w:r w:rsidR="0096193B">
        <w:t>я</w:t>
      </w:r>
      <w:r w:rsidR="006F7FBD">
        <w:t xml:space="preserve"> </w:t>
      </w:r>
      <w:r>
        <w:t>осведомленност</w:t>
      </w:r>
      <w:r w:rsidR="006F7FBD">
        <w:t>и</w:t>
      </w:r>
      <w:r>
        <w:t xml:space="preserve"> о торговле внутри стр</w:t>
      </w:r>
      <w:r>
        <w:t>а</w:t>
      </w:r>
      <w:r>
        <w:t>ны</w:t>
      </w:r>
      <w:r>
        <w:rPr>
          <w:rStyle w:val="FootnoteReference"/>
        </w:rPr>
        <w:footnoteReference w:id="17"/>
      </w:r>
      <w:r>
        <w:t>;</w:t>
      </w:r>
    </w:p>
    <w:p w:rsidR="00BC1E07" w:rsidRDefault="00BC1E07" w:rsidP="00BC1E07">
      <w:pPr>
        <w:pStyle w:val="SingleTxt"/>
      </w:pPr>
      <w:r>
        <w:tab/>
        <w:t>d)</w:t>
      </w:r>
      <w:r>
        <w:tab/>
        <w:t>делаются ли шаги для предотвращения деятельности незаконных агентств по трудоустройству, обеспечения получения женщинами информации о безопасной миграции до отъезда и заключения двусторонних соглашений с принимающими странами</w:t>
      </w:r>
      <w:r>
        <w:rPr>
          <w:rStyle w:val="FootnoteReference"/>
        </w:rPr>
        <w:footnoteReference w:id="18"/>
      </w:r>
      <w:r>
        <w:t xml:space="preserve"> в соответствии с общей рекомендаций № 26 Ком</w:t>
      </w:r>
      <w:r>
        <w:t>и</w:t>
      </w:r>
      <w:r>
        <w:t>тета.</w:t>
      </w:r>
    </w:p>
    <w:p w:rsidR="00CA65C2" w:rsidRDefault="00CA65C2" w:rsidP="0096193B">
      <w:pPr>
        <w:pStyle w:val="SingleTxt"/>
      </w:pPr>
      <w:r w:rsidRPr="00B0162B">
        <w:t>15.</w:t>
      </w:r>
      <w:r w:rsidRPr="00B0162B">
        <w:tab/>
      </w:r>
      <w:r>
        <w:t>Поскольку среди детей, работающих в качестве домашней прислуги в</w:t>
      </w:r>
      <w:r>
        <w:t>ы</w:t>
      </w:r>
      <w:r>
        <w:t>сока доля девочек, какие меры государство-участник принимает для предо</w:t>
      </w:r>
      <w:r>
        <w:t>т</w:t>
      </w:r>
      <w:r>
        <w:t>вращения и наказания сексуального насилия в отношении этих девочек со ст</w:t>
      </w:r>
      <w:r>
        <w:t>о</w:t>
      </w:r>
      <w:r>
        <w:t>роны работодателей и/или членов семей и работодателей?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Pr="00B0162B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 и процессе принятия решений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16.</w:t>
      </w:r>
      <w:r>
        <w:tab/>
        <w:t>Сообщите последнюю информацию о представленности женщин во вновь созванном Совете народных представителей и во всех региональных советах</w:t>
      </w:r>
      <w:r w:rsidRPr="00294710">
        <w:rPr>
          <w:rStyle w:val="FootnoteReference"/>
        </w:rPr>
        <w:footnoteReference w:id="19"/>
      </w:r>
      <w:r>
        <w:t>. Предоставьте также информацию о результативности мер, в том числе време</w:t>
      </w:r>
      <w:r>
        <w:t>н</w:t>
      </w:r>
      <w:r>
        <w:t>ных специальных мер, направленных на увеличение числа женщин на госуда</w:t>
      </w:r>
      <w:r>
        <w:t>р</w:t>
      </w:r>
      <w:r>
        <w:t>ственных должностях, в том числе на высоких министерских и дипломатич</w:t>
      </w:r>
      <w:r>
        <w:t>е</w:t>
      </w:r>
      <w:r>
        <w:t>ских постах, а также судебной власти</w:t>
      </w:r>
      <w:r w:rsidRPr="00294710">
        <w:rPr>
          <w:rStyle w:val="FootnoteReference"/>
        </w:rPr>
        <w:footnoteReference w:id="20"/>
      </w:r>
      <w:r>
        <w:t xml:space="preserve">. </w:t>
      </w:r>
    </w:p>
    <w:p w:rsidR="00CA65C2" w:rsidRDefault="00CA65C2" w:rsidP="0096193B">
      <w:pPr>
        <w:pStyle w:val="SingleTxt"/>
      </w:pPr>
      <w:r>
        <w:t>17.</w:t>
      </w:r>
      <w:r>
        <w:tab/>
        <w:t>Какие меры принимает государство-участник, для того чтобы женщины-кандидаты на выборах, особенно принадлежащие к партиям, находящимся в политич</w:t>
      </w:r>
      <w:r>
        <w:t>е</w:t>
      </w:r>
      <w:r>
        <w:t>ской оппозиции, не подвергались преследованиям и запугиваниям?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Pr="00242E8A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18.</w:t>
      </w:r>
      <w:r>
        <w:tab/>
        <w:t>Предоставьте дополнительную информацию о причинах низкой посеща</w:t>
      </w:r>
      <w:r>
        <w:t>е</w:t>
      </w:r>
      <w:r>
        <w:t xml:space="preserve">мости и отсева девочек из школ, в том числе: </w:t>
      </w:r>
    </w:p>
    <w:p w:rsidR="00CA65C2" w:rsidRDefault="00CA65C2" w:rsidP="0096193B">
      <w:pPr>
        <w:pStyle w:val="SingleTxt"/>
      </w:pPr>
      <w:r>
        <w:tab/>
        <w:t>а)</w:t>
      </w:r>
      <w:r>
        <w:tab/>
        <w:t>по-прежнему ли сохраняется 50-процентная квота для женщин-преподавателей на всех уровнях образовательной системы</w:t>
      </w:r>
      <w:r w:rsidRPr="00294710">
        <w:rPr>
          <w:rStyle w:val="FootnoteReference"/>
        </w:rPr>
        <w:footnoteReference w:id="21"/>
      </w:r>
      <w:r>
        <w:t xml:space="preserve">; </w:t>
      </w:r>
    </w:p>
    <w:p w:rsidR="00CA65C2" w:rsidRDefault="00CA65C2" w:rsidP="0096193B">
      <w:pPr>
        <w:pStyle w:val="SingleTxt"/>
      </w:pPr>
      <w:r>
        <w:tab/>
        <w:t>b)</w:t>
      </w:r>
      <w:r>
        <w:tab/>
        <w:t>примеры временных специальных мер на уровне начального и сре</w:t>
      </w:r>
      <w:r>
        <w:t>д</w:t>
      </w:r>
      <w:r>
        <w:t>него образования, направленные на повышение числа девочек в школах и сн</w:t>
      </w:r>
      <w:r>
        <w:t>и</w:t>
      </w:r>
      <w:r>
        <w:t>жение показателей их отсева и доли повторяющих курс обучения, особенно в сельских районах</w:t>
      </w:r>
      <w:r w:rsidRPr="00294710">
        <w:rPr>
          <w:rStyle w:val="FootnoteReference"/>
        </w:rPr>
        <w:footnoteReference w:id="22"/>
      </w:r>
      <w:r>
        <w:t>;</w:t>
      </w:r>
    </w:p>
    <w:p w:rsidR="00CA65C2" w:rsidRDefault="00CA65C2" w:rsidP="0096193B">
      <w:pPr>
        <w:pStyle w:val="SingleTxt"/>
      </w:pPr>
      <w:r>
        <w:tab/>
        <w:t>с)</w:t>
      </w:r>
      <w:r>
        <w:tab/>
        <w:t>шаги, сделанные для повышения доли грамотных женщин</w:t>
      </w:r>
      <w:r w:rsidRPr="00294710">
        <w:rPr>
          <w:rStyle w:val="FootnoteReference"/>
        </w:rPr>
        <w:footnoteReference w:id="23"/>
      </w:r>
      <w:r>
        <w:t>;</w:t>
      </w:r>
    </w:p>
    <w:p w:rsidR="00CA65C2" w:rsidRDefault="00CA65C2" w:rsidP="0096193B">
      <w:pPr>
        <w:pStyle w:val="SingleTxt"/>
      </w:pPr>
      <w:r>
        <w:tab/>
        <w:t>d)</w:t>
      </w:r>
      <w:r>
        <w:tab/>
        <w:t>любые специальные меры по расширению доступа женщин к вы</w:t>
      </w:r>
      <w:r>
        <w:t>с</w:t>
      </w:r>
      <w:r>
        <w:t>шему образованию</w:t>
      </w:r>
      <w:r w:rsidRPr="00294710">
        <w:rPr>
          <w:rStyle w:val="FootnoteReference"/>
        </w:rPr>
        <w:footnoteReference w:id="24"/>
      </w:r>
      <w:r>
        <w:t>;</w:t>
      </w:r>
    </w:p>
    <w:p w:rsidR="00CA65C2" w:rsidRDefault="00CA65C2" w:rsidP="0096193B">
      <w:pPr>
        <w:pStyle w:val="SingleTxt"/>
      </w:pPr>
      <w:r>
        <w:tab/>
        <w:t>е)</w:t>
      </w:r>
      <w:r>
        <w:tab/>
        <w:t>примеры программ поддержки и стимулов, поощряющих родителей отдавать девочек в школы;</w:t>
      </w:r>
    </w:p>
    <w:p w:rsidR="00CA65C2" w:rsidRDefault="00CA65C2" w:rsidP="0096193B">
      <w:pPr>
        <w:pStyle w:val="SingleTxt"/>
      </w:pPr>
      <w:r>
        <w:tab/>
        <w:t>f)</w:t>
      </w:r>
      <w:r>
        <w:tab/>
        <w:t>образовательные возможности для девочек-инвалидов.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Pr="009F60BF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19.</w:t>
      </w:r>
      <w:r>
        <w:tab/>
        <w:t>Приведите дополнительную информацию о временных специальных м</w:t>
      </w:r>
      <w:r>
        <w:t>е</w:t>
      </w:r>
      <w:r>
        <w:t>рах по обеспечению равных возможностей для женщин и мужчин на рынке труда</w:t>
      </w:r>
      <w:r w:rsidRPr="00294710">
        <w:rPr>
          <w:rStyle w:val="FootnoteReference"/>
        </w:rPr>
        <w:footnoteReference w:id="25"/>
      </w:r>
      <w:r>
        <w:t>, в том числе на старших должностях в формальном секторе и в гра</w:t>
      </w:r>
      <w:r>
        <w:t>ж</w:t>
      </w:r>
      <w:r>
        <w:t>данской службе на федеральном уровне</w:t>
      </w:r>
      <w:r w:rsidRPr="00294710">
        <w:rPr>
          <w:rStyle w:val="FootnoteReference"/>
        </w:rPr>
        <w:footnoteReference w:id="26"/>
      </w:r>
      <w:r>
        <w:t>. Приведите также подробную и</w:t>
      </w:r>
      <w:r>
        <w:t>н</w:t>
      </w:r>
      <w:r>
        <w:t>формацию об уровне заработной платы для женщин и об их представленности на старших должностях на формальном и неформальном рынках труда</w:t>
      </w:r>
      <w:r w:rsidRPr="00294710">
        <w:rPr>
          <w:rStyle w:val="FootnoteReference"/>
        </w:rPr>
        <w:footnoteReference w:id="27"/>
      </w:r>
      <w:r>
        <w:t>.</w:t>
      </w:r>
    </w:p>
    <w:p w:rsidR="00CA65C2" w:rsidRDefault="00CA65C2" w:rsidP="0096193B">
      <w:pPr>
        <w:pStyle w:val="SingleTxt"/>
      </w:pPr>
      <w:r>
        <w:t>20.</w:t>
      </w:r>
      <w:r>
        <w:tab/>
        <w:t>Представьте информацию о доступе женщин к пенсионному обеспечению и, в более общем контексте, к социальной защите, в частности, в отношении женщин, занятых в неформальном секторе экономики и осуществляющих н</w:t>
      </w:r>
      <w:r>
        <w:t>е</w:t>
      </w:r>
      <w:r>
        <w:t>оплачиваемую работу.</w:t>
      </w:r>
    </w:p>
    <w:p w:rsidR="00CA65C2" w:rsidRDefault="00CA65C2" w:rsidP="0096193B">
      <w:pPr>
        <w:pStyle w:val="SingleTxt"/>
      </w:pPr>
      <w:r>
        <w:t>21.</w:t>
      </w:r>
      <w:r>
        <w:tab/>
        <w:t>Рассматривает ли государство-участник вопрос о включении в федерал</w:t>
      </w:r>
      <w:r>
        <w:t>ь</w:t>
      </w:r>
      <w:r>
        <w:t>ное Постановление о труде и в федеральное Постановление о гражданской службе положений, непосредственно касающихся сексуального преследования на рабочем месте</w:t>
      </w:r>
      <w:r w:rsidRPr="00294710">
        <w:rPr>
          <w:rStyle w:val="FootnoteReference"/>
        </w:rPr>
        <w:footnoteReference w:id="28"/>
      </w:r>
      <w:r>
        <w:t xml:space="preserve"> и увеличении штрафных санкций за увольнения в связи с половой принадлежностью, семейным статусом, семейными обязанностями и беременностью, а также за сексуальное насилие на рабочем месте</w:t>
      </w:r>
      <w:r w:rsidRPr="00294710">
        <w:rPr>
          <w:rStyle w:val="FootnoteReference"/>
        </w:rPr>
        <w:footnoteReference w:id="29"/>
      </w:r>
      <w:r>
        <w:t>.</w:t>
      </w:r>
    </w:p>
    <w:p w:rsidR="00CA65C2" w:rsidRDefault="00CA65C2" w:rsidP="0096193B">
      <w:pPr>
        <w:pStyle w:val="SingleTxt"/>
      </w:pPr>
      <w:r>
        <w:t>22.</w:t>
      </w:r>
      <w:r>
        <w:tab/>
        <w:t>Приведите информацию о мерах, принимаемых для защиты девочек и мальчиков, в том числе проживающих на улице, от экономической и социал</w:t>
      </w:r>
      <w:r>
        <w:t>ь</w:t>
      </w:r>
      <w:r>
        <w:t>ной эксплуатации и привлечения к детскому труду, и для предоставления жер</w:t>
      </w:r>
      <w:r>
        <w:t>т</w:t>
      </w:r>
      <w:r>
        <w:t>вам такой эксплуатации материальной и психологической поддержки и инфо</w:t>
      </w:r>
      <w:r>
        <w:t>р</w:t>
      </w:r>
      <w:r>
        <w:t xml:space="preserve">мации. 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Pr="000E737E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Pr="00EC3920" w:rsidRDefault="00CA65C2" w:rsidP="0096193B">
      <w:pPr>
        <w:pStyle w:val="SingleTxt"/>
      </w:pPr>
      <w:r>
        <w:t>23.</w:t>
      </w:r>
      <w:r>
        <w:tab/>
        <w:t>Какие принимаются меры для расширения охвата услуг по планированию семьи и просвещению</w:t>
      </w:r>
      <w:r w:rsidRPr="00294710">
        <w:rPr>
          <w:rStyle w:val="FootnoteReference"/>
        </w:rPr>
        <w:footnoteReference w:id="30"/>
      </w:r>
      <w:r>
        <w:t>, включая наличие доступных контрацептивов, инфо</w:t>
      </w:r>
      <w:r>
        <w:t>р</w:t>
      </w:r>
      <w:r>
        <w:t>мацию о сексуальном здоровье и правах и подготовке для медицинских рабо</w:t>
      </w:r>
      <w:r>
        <w:t>т</w:t>
      </w:r>
      <w:r>
        <w:t>ников, занимающихся развитием здравоохранения, медперсонала и местных женских групп, особенно в сельских районах? Какова результативность таких мер в области снижения числа небезопасных немедицинских абортов</w:t>
      </w:r>
      <w:r w:rsidRPr="00294710">
        <w:rPr>
          <w:rStyle w:val="FootnoteReference"/>
        </w:rPr>
        <w:footnoteReference w:id="31"/>
      </w:r>
      <w:r w:rsidRPr="00EC3920">
        <w:t xml:space="preserve">? </w:t>
      </w:r>
      <w:r>
        <w:t>Поя</w:t>
      </w:r>
      <w:r>
        <w:t>с</w:t>
      </w:r>
      <w:r>
        <w:t>ните, в какой степени ранние браки и небезопасные немедицинские аборты способствуют высокому показателю материнской смертности в гос</w:t>
      </w:r>
      <w:r>
        <w:t>у</w:t>
      </w:r>
      <w:r>
        <w:t>дарстве-участнике</w:t>
      </w:r>
      <w:r w:rsidRPr="00294710">
        <w:rPr>
          <w:rStyle w:val="FootnoteReference"/>
        </w:rPr>
        <w:footnoteReference w:id="32"/>
      </w:r>
      <w:r w:rsidRPr="00EC3920">
        <w:t>?</w:t>
      </w:r>
    </w:p>
    <w:p w:rsidR="00CA65C2" w:rsidRDefault="00CA65C2" w:rsidP="0096193B">
      <w:pPr>
        <w:pStyle w:val="SingleTxt"/>
      </w:pPr>
      <w:r>
        <w:t>24.</w:t>
      </w:r>
      <w:r>
        <w:tab/>
        <w:t>Сообщите, насколько результативна Стратегия репродуктивного здоровья, программы развития сектора здравоохранения и Национальный план действий по обеспечению равенства полов в снижении коэффициента материнской смертности</w:t>
      </w:r>
      <w:r w:rsidRPr="00294710">
        <w:rPr>
          <w:rStyle w:val="FootnoteReference"/>
        </w:rPr>
        <w:footnoteReference w:id="33"/>
      </w:r>
      <w:r>
        <w:t>, особенно в сельских районах, и опишите меры по обеспечению доступа к профессиональному уходу во время беременности и родов, а также к неотложной акушерской помощи и экстренной помощи новорожде</w:t>
      </w:r>
      <w:r>
        <w:t>н</w:t>
      </w:r>
      <w:r>
        <w:t>ным.</w:t>
      </w:r>
    </w:p>
    <w:p w:rsidR="00CA65C2" w:rsidRDefault="00CA65C2" w:rsidP="0096193B">
      <w:pPr>
        <w:pStyle w:val="SingleTxt"/>
      </w:pPr>
      <w:r w:rsidRPr="000A66A5">
        <w:t>25</w:t>
      </w:r>
      <w:r>
        <w:t>.</w:t>
      </w:r>
      <w:r>
        <w:tab/>
        <w:t>В докладе указывается, что ВИЧ/СПИД особенно сильно сказывается на женщинах и девочках</w:t>
      </w:r>
      <w:r w:rsidRPr="000A66A5">
        <w:rPr>
          <w:rStyle w:val="FootnoteReference"/>
        </w:rPr>
        <w:footnoteReference w:id="34"/>
      </w:r>
      <w:r>
        <w:t>. Приведите подробную информацию о программах предотвращения ВИЧ/СПИДа, направленных непосредственно на молодых женщин и девочек, в том числе работников секс-индустрии, а также информ</w:t>
      </w:r>
      <w:r>
        <w:t>а</w:t>
      </w:r>
      <w:r>
        <w:t>цию о любых кампаниях по дестигматизации и ликвидации дискриминации в отношении женщин, живущих с ВИЧ/СПИДом.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сельских районах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26.</w:t>
      </w:r>
      <w:r>
        <w:tab/>
        <w:t>Опишите, насколько результативны меры по повышению доступа к без</w:t>
      </w:r>
      <w:r>
        <w:t>о</w:t>
      </w:r>
      <w:r>
        <w:t>пасной питьевой воде в непосредственной близости от домохозяйств</w:t>
      </w:r>
      <w:r>
        <w:rPr>
          <w:rStyle w:val="FootnoteReference"/>
        </w:rPr>
        <w:footnoteReference w:id="35"/>
      </w:r>
      <w:r>
        <w:t>, а также к надлежащей санитарии для женщин и девочек в сельских районах, которые зачастую вынуждены далеко ходить за водой, что подвергает их повышенному риску сексуального насилия и мешает девочкам посещать школы.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Равенство перед законом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27.</w:t>
      </w:r>
      <w:r>
        <w:tab/>
        <w:t>Какие меры принимает государство-участник для обеспечения свободного согласия женщин на то, чтобы вопросы, относящиеся к семейному праву, ра</w:t>
      </w:r>
      <w:r>
        <w:t>с</w:t>
      </w:r>
      <w:r>
        <w:t>сматривались традиционными и шариатскими судами, применяющими нормы обычного или исламского права, соответственно, предотвращения предубе</w:t>
      </w:r>
      <w:r>
        <w:t>ж</w:t>
      </w:r>
      <w:r>
        <w:t>денности в отношении женщин со стороны таких судов, предоставления во</w:t>
      </w:r>
      <w:r>
        <w:t>з</w:t>
      </w:r>
      <w:r>
        <w:t>можности женщинам участвовать в советах старейшин и обеспечения их до</w:t>
      </w:r>
      <w:r>
        <w:t>с</w:t>
      </w:r>
      <w:r>
        <w:t>тупа к обычным судам, особенно в сельских районах</w:t>
      </w:r>
      <w:r>
        <w:rPr>
          <w:rStyle w:val="FootnoteReference"/>
        </w:rPr>
        <w:footnoteReference w:id="36"/>
      </w:r>
      <w:r>
        <w:t>?</w:t>
      </w:r>
    </w:p>
    <w:p w:rsidR="00CA65C2" w:rsidRDefault="00CA65C2" w:rsidP="0096193B">
      <w:pPr>
        <w:pStyle w:val="SingleTxt"/>
      </w:pPr>
      <w:r>
        <w:t>28.</w:t>
      </w:r>
      <w:r>
        <w:tab/>
        <w:t>Сообщите, какие меры принимаются для обеспечения того, чтобы же</w:t>
      </w:r>
      <w:r>
        <w:t>н</w:t>
      </w:r>
      <w:r>
        <w:t>щины и мужчины на практике пользовались равными правами в отношении собственности, наследства и контроля за ресурсами, включая землю, во время или после расторжения брака или в случае смерти супруга</w:t>
      </w:r>
      <w:r>
        <w:rPr>
          <w:rStyle w:val="FootnoteReference"/>
        </w:rPr>
        <w:footnoteReference w:id="37"/>
      </w:r>
      <w:r>
        <w:t>. Какие меры пр</w:t>
      </w:r>
      <w:r>
        <w:t>и</w:t>
      </w:r>
      <w:r>
        <w:t>нимаются для обеспечения исполнения Постановления об управлении сел</w:t>
      </w:r>
      <w:r>
        <w:t>ь</w:t>
      </w:r>
      <w:r>
        <w:t>скими землями и землепользования, предусматривающего регистрацию земли на обоих супругов, и для укрепления позиции женщин в земельных спорах</w:t>
      </w:r>
      <w:r>
        <w:rPr>
          <w:rStyle w:val="FootnoteReference"/>
        </w:rPr>
        <w:footnoteReference w:id="38"/>
      </w:r>
      <w:r>
        <w:t>.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CA65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семья</w:t>
      </w:r>
    </w:p>
    <w:p w:rsidR="00CA65C2" w:rsidRPr="00CA65C2" w:rsidRDefault="00CA65C2" w:rsidP="00CA65C2">
      <w:pPr>
        <w:pStyle w:val="SingleTxt"/>
        <w:spacing w:after="0" w:line="120" w:lineRule="exact"/>
        <w:rPr>
          <w:sz w:val="10"/>
        </w:rPr>
      </w:pPr>
    </w:p>
    <w:p w:rsidR="00CA65C2" w:rsidRDefault="00CA65C2" w:rsidP="0096193B">
      <w:pPr>
        <w:pStyle w:val="SingleTxt"/>
      </w:pPr>
      <w:r>
        <w:t>29.</w:t>
      </w:r>
      <w:r>
        <w:tab/>
        <w:t>Какие шаги предпринимает государство-участник для пересмотра ди</w:t>
      </w:r>
      <w:r>
        <w:t>с</w:t>
      </w:r>
      <w:r>
        <w:t>криминационного законодательства, согласно которому муж считается юрид</w:t>
      </w:r>
      <w:r>
        <w:t>и</w:t>
      </w:r>
      <w:r>
        <w:t>ческой главой семьи и единственным опекуном детей старше пяти лет</w:t>
      </w:r>
      <w:r>
        <w:rPr>
          <w:rStyle w:val="FootnoteReference"/>
        </w:rPr>
        <w:footnoteReference w:id="39"/>
      </w:r>
      <w:r>
        <w:t>, и дает женщинам право лишь на три месяца финансовой поддержки в случае расто</w:t>
      </w:r>
      <w:r>
        <w:t>р</w:t>
      </w:r>
      <w:r>
        <w:t>жения гражданского брака и не предусматривает никакой помощи в случае бр</w:t>
      </w:r>
      <w:r>
        <w:t>а</w:t>
      </w:r>
      <w:r>
        <w:t>ков, заключенных по обычному праву, а также не предусматривает никаких средств правовой защиты для женщин в получении материальной поддержки для д</w:t>
      </w:r>
      <w:r>
        <w:t>е</w:t>
      </w:r>
      <w:r>
        <w:t>тей?</w:t>
      </w:r>
    </w:p>
    <w:p w:rsidR="00CA65C2" w:rsidRDefault="00CA65C2" w:rsidP="0096193B">
      <w:pPr>
        <w:pStyle w:val="SingleTxt"/>
      </w:pPr>
      <w:r>
        <w:t>30.</w:t>
      </w:r>
      <w:r>
        <w:tab/>
        <w:t>Сообщите, какие меры принимаются для борьбы с ранними браками и обеспечения применения всеми государствами в регионе федерального Закона о семье, который устанавливает минимальный разрешенный по закону возраст вступления в брак на уровне 18 лет как для мужчин, так и для женщин</w:t>
      </w:r>
      <w:r>
        <w:rPr>
          <w:rStyle w:val="FootnoteReference"/>
        </w:rPr>
        <w:footnoteReference w:id="40"/>
      </w:r>
      <w:r>
        <w:t>. Пр</w:t>
      </w:r>
      <w:r>
        <w:t>и</w:t>
      </w:r>
      <w:r>
        <w:t>ведите данные с разбивкой по полу о числе зарегистрированных ранних браков и уголовных санкциях, а также о распространенности принудительных и пол</w:t>
      </w:r>
      <w:r>
        <w:t>и</w:t>
      </w:r>
      <w:r>
        <w:t>гамных бр</w:t>
      </w:r>
      <w:r>
        <w:t>а</w:t>
      </w:r>
      <w:r>
        <w:t>ков</w:t>
      </w:r>
      <w:r>
        <w:rPr>
          <w:rStyle w:val="FootnoteReference"/>
        </w:rPr>
        <w:footnoteReference w:id="41"/>
      </w:r>
      <w:r>
        <w:t>.</w:t>
      </w:r>
    </w:p>
    <w:p w:rsidR="00CA65C2" w:rsidRPr="004A7BFA" w:rsidRDefault="00CA65C2" w:rsidP="0096193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CA65C2" w:rsidRDefault="00CA65C2" w:rsidP="00BC1E07">
      <w:pPr>
        <w:pStyle w:val="SingleTxt"/>
      </w:pPr>
    </w:p>
    <w:sectPr w:rsidR="00CA65C2" w:rsidSect="00AE6FE2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11-24T13:51:00Z" w:initials="Start">
    <w:p w:rsidR="0072564B" w:rsidRPr="0072564B" w:rsidRDefault="00F62946">
      <w:pPr>
        <w:pStyle w:val="CommentText"/>
        <w:rPr>
          <w:lang w:val="en-US"/>
        </w:rPr>
      </w:pPr>
      <w:r>
        <w:fldChar w:fldCharType="begin"/>
      </w:r>
      <w:r w:rsidRPr="00AE6FE2">
        <w:rPr>
          <w:rStyle w:val="CommentReference"/>
          <w:lang w:val="en-US"/>
        </w:rPr>
        <w:instrText xml:space="preserve"> </w:instrText>
      </w:r>
      <w:r w:rsidRPr="00AE6FE2">
        <w:rPr>
          <w:lang w:val="en-US"/>
        </w:rPr>
        <w:instrText>PAGE \# "'Page: '#'</w:instrText>
      </w:r>
      <w:r w:rsidRPr="00AE6FE2">
        <w:rPr>
          <w:lang w:val="en-US"/>
        </w:rPr>
        <w:br/>
        <w:instrText>'"</w:instrText>
      </w:r>
      <w:r w:rsidRPr="00AE6FE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72564B" w:rsidRPr="0072564B">
        <w:rPr>
          <w:lang w:val="en-US"/>
        </w:rPr>
        <w:t>&lt;&lt;ODS JOB NO&gt;&gt;N1062072R&lt;&lt;ODS JOB NO&gt;&gt;</w:t>
      </w:r>
    </w:p>
    <w:p w:rsidR="0072564B" w:rsidRPr="0072564B" w:rsidRDefault="0072564B">
      <w:pPr>
        <w:pStyle w:val="CommentText"/>
        <w:rPr>
          <w:lang w:val="en-US"/>
        </w:rPr>
      </w:pPr>
      <w:r w:rsidRPr="0072564B">
        <w:rPr>
          <w:lang w:val="en-US"/>
        </w:rPr>
        <w:t>&lt;&lt;ODS DOC SYMBOL1&gt;&gt;CEDAW/C/ETH/Q/6</w:t>
      </w:r>
      <w:r w:rsidR="009F5A97">
        <w:rPr>
          <w:lang w:val="en-US"/>
        </w:rPr>
        <w:t>-</w:t>
      </w:r>
      <w:r w:rsidRPr="0072564B">
        <w:rPr>
          <w:lang w:val="en-US"/>
        </w:rPr>
        <w:t>7&lt;&lt;ODS DOC SYMBOL1&gt;&gt;</w:t>
      </w:r>
    </w:p>
    <w:p w:rsidR="00F62946" w:rsidRPr="0072564B" w:rsidRDefault="0072564B">
      <w:pPr>
        <w:pStyle w:val="CommentText"/>
        <w:rPr>
          <w:lang w:val="en-US"/>
        </w:rPr>
      </w:pPr>
      <w:r w:rsidRPr="0072564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97" w:rsidRDefault="009F5A97" w:rsidP="009D4F7B">
      <w:pPr>
        <w:pStyle w:val="Footer"/>
      </w:pPr>
      <w:r>
        <w:separator/>
      </w:r>
    </w:p>
  </w:endnote>
  <w:endnote w:type="continuationSeparator" w:id="0">
    <w:p w:rsidR="009F5A97" w:rsidRDefault="009F5A97" w:rsidP="009D4F7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62946" w:rsidTr="009D4F7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907A0"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72564B">
            <w:rPr>
              <w:b w:val="0"/>
              <w:sz w:val="14"/>
            </w:rPr>
            <w:t>10-62072</w:t>
          </w:r>
          <w:r>
            <w:rPr>
              <w:b w:val="0"/>
              <w:sz w:val="14"/>
            </w:rPr>
            <w:fldChar w:fldCharType="end"/>
          </w:r>
        </w:p>
      </w:tc>
    </w:tr>
  </w:tbl>
  <w:p w:rsidR="00F62946" w:rsidRPr="009D4F7B" w:rsidRDefault="00F62946" w:rsidP="009D4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62946" w:rsidTr="009D4F7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72564B">
            <w:rPr>
              <w:b w:val="0"/>
              <w:sz w:val="14"/>
            </w:rPr>
            <w:t>10-62072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907A0">
            <w:t>7</w:t>
          </w:r>
          <w:r>
            <w:fldChar w:fldCharType="end"/>
          </w:r>
        </w:p>
      </w:tc>
    </w:tr>
  </w:tbl>
  <w:p w:rsidR="00F62946" w:rsidRPr="009D4F7B" w:rsidRDefault="00F62946" w:rsidP="009D4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6" w:rsidRDefault="00F62946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62946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F62946" w:rsidRDefault="00F62946" w:rsidP="009D4F7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2564B">
            <w:rPr>
              <w:b w:val="0"/>
              <w:sz w:val="20"/>
            </w:rPr>
            <w:t>10-62072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231110    231110</w:t>
          </w:r>
        </w:p>
        <w:p w:rsidR="00F62946" w:rsidRPr="009D4F7B" w:rsidRDefault="00F62946" w:rsidP="009D4F7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72564B">
            <w:rPr>
              <w:rFonts w:ascii="Barcode 3 of 9 by request" w:hAnsi="Barcode 3 of 9 by request"/>
              <w:b w:val="0"/>
              <w:sz w:val="24"/>
            </w:rPr>
            <w:t>*1062072*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F62946" w:rsidRDefault="00F62946" w:rsidP="009D4F7B">
          <w:pPr>
            <w:pStyle w:val="Footer"/>
            <w:jc w:val="right"/>
            <w:rPr>
              <w:b w:val="0"/>
              <w:sz w:val="20"/>
            </w:rPr>
          </w:pPr>
          <w:r w:rsidRPr="009D4F7B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F62946" w:rsidRPr="009D4F7B" w:rsidRDefault="00F62946" w:rsidP="009D4F7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97" w:rsidRPr="00AE6FE2" w:rsidRDefault="009F5A97" w:rsidP="00AE6FE2">
      <w:pPr>
        <w:pStyle w:val="Footer"/>
        <w:spacing w:after="80"/>
        <w:ind w:left="792"/>
        <w:rPr>
          <w:sz w:val="16"/>
        </w:rPr>
      </w:pPr>
      <w:r w:rsidRPr="00AE6FE2">
        <w:rPr>
          <w:sz w:val="16"/>
        </w:rPr>
        <w:t>__________________</w:t>
      </w:r>
    </w:p>
  </w:footnote>
  <w:footnote w:type="continuationSeparator" w:id="0">
    <w:p w:rsidR="009F5A97" w:rsidRPr="00AE6FE2" w:rsidRDefault="009F5A97" w:rsidP="00AE6FE2">
      <w:pPr>
        <w:pStyle w:val="Footer"/>
        <w:spacing w:after="80"/>
        <w:ind w:left="792"/>
        <w:rPr>
          <w:sz w:val="16"/>
        </w:rPr>
      </w:pPr>
      <w:r w:rsidRPr="00AE6FE2">
        <w:rPr>
          <w:sz w:val="16"/>
        </w:rPr>
        <w:t>__________________</w:t>
      </w:r>
    </w:p>
  </w:footnote>
  <w:footnote w:id="1">
    <w:p w:rsidR="00F62946" w:rsidRPr="00454203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54203">
        <w:rPr>
          <w:lang w:val="en-US"/>
        </w:rPr>
        <w:t>CEDAW</w:t>
      </w:r>
      <w:r w:rsidRPr="00CA65C2">
        <w:t>/</w:t>
      </w:r>
      <w:r w:rsidRPr="00454203">
        <w:rPr>
          <w:lang w:val="en-US"/>
        </w:rPr>
        <w:t>C</w:t>
      </w:r>
      <w:r w:rsidRPr="00CA65C2">
        <w:t>/</w:t>
      </w:r>
      <w:r w:rsidRPr="00454203">
        <w:rPr>
          <w:lang w:val="en-US"/>
        </w:rPr>
        <w:t>ETH</w:t>
      </w:r>
      <w:r w:rsidRPr="00CA65C2">
        <w:t>/6–7</w:t>
      </w:r>
      <w:r>
        <w:t>.</w:t>
      </w:r>
    </w:p>
  </w:footnote>
  <w:footnote w:id="2">
    <w:p w:rsidR="00F62946" w:rsidRPr="00CA65C2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CA65C2">
        <w:tab/>
      </w:r>
      <w:r>
        <w:t>См</w:t>
      </w:r>
      <w:r w:rsidRPr="00CA65C2">
        <w:t xml:space="preserve">. </w:t>
      </w:r>
      <w:r w:rsidRPr="00AE6FE2">
        <w:rPr>
          <w:lang w:val="fr-FR"/>
        </w:rPr>
        <w:t>HRI</w:t>
      </w:r>
      <w:r w:rsidRPr="00CA65C2">
        <w:t>/</w:t>
      </w:r>
      <w:r w:rsidRPr="00AE6FE2">
        <w:rPr>
          <w:lang w:val="fr-FR"/>
        </w:rPr>
        <w:t>CORE</w:t>
      </w:r>
      <w:r w:rsidRPr="00CA65C2">
        <w:t>/</w:t>
      </w:r>
      <w:r w:rsidRPr="00AE6FE2">
        <w:rPr>
          <w:lang w:val="fr-FR"/>
        </w:rPr>
        <w:t>ETH</w:t>
      </w:r>
      <w:r w:rsidRPr="00CA65C2">
        <w:t>/2008, пункт</w:t>
      </w:r>
      <w:r w:rsidRPr="00AE6FE2">
        <w:rPr>
          <w:lang w:val="fr-FR"/>
        </w:rPr>
        <w:t> </w:t>
      </w:r>
      <w:r w:rsidRPr="00CA65C2">
        <w:t>256</w:t>
      </w:r>
      <w:r>
        <w:rPr>
          <w:i/>
          <w:iCs/>
        </w:rPr>
        <w:t xml:space="preserve"> </w:t>
      </w:r>
      <w:r>
        <w:rPr>
          <w:iCs/>
        </w:rPr>
        <w:t>и далее</w:t>
      </w:r>
      <w:r w:rsidRPr="00CA65C2">
        <w:rPr>
          <w:i/>
          <w:iCs/>
        </w:rPr>
        <w:t>.</w:t>
      </w:r>
    </w:p>
  </w:footnote>
  <w:footnote w:id="3">
    <w:p w:rsidR="00F62946" w:rsidRPr="00CA65C2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A65C2">
        <w:tab/>
      </w:r>
      <w:r>
        <w:rPr>
          <w:rStyle w:val="FootnoteReference"/>
        </w:rPr>
        <w:footnoteRef/>
      </w:r>
      <w:r w:rsidRPr="00CA65C2">
        <w:tab/>
      </w:r>
      <w:r>
        <w:t>См</w:t>
      </w:r>
      <w:r w:rsidRPr="00CA65C2">
        <w:t xml:space="preserve">. </w:t>
      </w:r>
      <w:r w:rsidRPr="00454203">
        <w:rPr>
          <w:lang w:val="en-US"/>
        </w:rPr>
        <w:t>CEDAW</w:t>
      </w:r>
      <w:r w:rsidRPr="00CA65C2">
        <w:t>/</w:t>
      </w:r>
      <w:r w:rsidRPr="00454203">
        <w:rPr>
          <w:lang w:val="en-US"/>
        </w:rPr>
        <w:t>C</w:t>
      </w:r>
      <w:r w:rsidRPr="00CA65C2">
        <w:t>/</w:t>
      </w:r>
      <w:r w:rsidRPr="00454203">
        <w:rPr>
          <w:lang w:val="en-US"/>
        </w:rPr>
        <w:t>ETH</w:t>
      </w:r>
      <w:r w:rsidRPr="00CA65C2">
        <w:t>/</w:t>
      </w:r>
      <w:r w:rsidRPr="00454203">
        <w:rPr>
          <w:lang w:val="en-US"/>
        </w:rPr>
        <w:t>CO</w:t>
      </w:r>
      <w:r w:rsidRPr="00CA65C2">
        <w:t>/4–5, пункт</w:t>
      </w:r>
      <w:r w:rsidRPr="00AE6FE2">
        <w:rPr>
          <w:lang w:val="en-US"/>
        </w:rPr>
        <w:t> </w:t>
      </w:r>
      <w:r w:rsidRPr="00CA65C2">
        <w:t xml:space="preserve">242; </w:t>
      </w:r>
      <w:r>
        <w:t>см</w:t>
      </w:r>
      <w:r w:rsidRPr="00CA65C2">
        <w:t xml:space="preserve">. </w:t>
      </w:r>
      <w:r>
        <w:t>также</w:t>
      </w:r>
      <w:r w:rsidRPr="00CA65C2">
        <w:t xml:space="preserve"> </w:t>
      </w:r>
      <w:r>
        <w:rPr>
          <w:lang w:val="en-US"/>
        </w:rPr>
        <w:t>HRI</w:t>
      </w:r>
      <w:r w:rsidRPr="00CA65C2">
        <w:t>/</w:t>
      </w:r>
      <w:r>
        <w:rPr>
          <w:lang w:val="en-US"/>
        </w:rPr>
        <w:t>CORE</w:t>
      </w:r>
      <w:r w:rsidRPr="00CA65C2">
        <w:t>/</w:t>
      </w:r>
      <w:r>
        <w:rPr>
          <w:lang w:val="en-US"/>
        </w:rPr>
        <w:t>ETH</w:t>
      </w:r>
      <w:r w:rsidRPr="00CA65C2">
        <w:t>/2008, пункт</w:t>
      </w:r>
      <w:r>
        <w:rPr>
          <w:lang w:val="en-US"/>
        </w:rPr>
        <w:t> </w:t>
      </w:r>
      <w:r w:rsidRPr="00CA65C2">
        <w:t>232</w:t>
      </w:r>
      <w:r>
        <w:rPr>
          <w:i/>
          <w:iCs/>
        </w:rPr>
        <w:t xml:space="preserve"> </w:t>
      </w:r>
      <w:r w:rsidRPr="00CA65C2">
        <w:rPr>
          <w:iCs/>
        </w:rPr>
        <w:t>и да</w:t>
      </w:r>
      <w:r>
        <w:rPr>
          <w:iCs/>
        </w:rPr>
        <w:t>лее.</w:t>
      </w:r>
    </w:p>
  </w:footnote>
  <w:footnote w:id="4">
    <w:p w:rsidR="00F62946" w:rsidRPr="00AE6FE2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CA65C2">
        <w:tab/>
      </w:r>
      <w:r>
        <w:rPr>
          <w:rStyle w:val="FootnoteReference"/>
        </w:rPr>
        <w:footnoteRef/>
      </w:r>
      <w:r w:rsidRPr="00AE6FE2">
        <w:rPr>
          <w:lang w:val="fr-FR"/>
        </w:rPr>
        <w:tab/>
      </w:r>
      <w:r>
        <w:t>См</w:t>
      </w:r>
      <w:r w:rsidRPr="00AE6FE2">
        <w:rPr>
          <w:lang w:val="fr-FR"/>
        </w:rPr>
        <w:t xml:space="preserve">. HRI/CORE/ETH/2008, </w:t>
      </w:r>
      <w:r>
        <w:rPr>
          <w:lang w:val="fr-FR"/>
        </w:rPr>
        <w:t>пункты</w:t>
      </w:r>
      <w:r w:rsidRPr="00AE6FE2">
        <w:rPr>
          <w:lang w:val="fr-FR"/>
        </w:rPr>
        <w:t> 271–273.</w:t>
      </w:r>
    </w:p>
  </w:footnote>
  <w:footnote w:id="5">
    <w:p w:rsidR="00F62946" w:rsidRPr="006F7FBD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AE6FE2">
        <w:rPr>
          <w:lang w:val="fr-FR"/>
        </w:rPr>
        <w:tab/>
      </w:r>
      <w:r>
        <w:rPr>
          <w:rStyle w:val="FootnoteReference"/>
        </w:rPr>
        <w:footnoteRef/>
      </w:r>
      <w:r w:rsidRPr="00CA65C2">
        <w:rPr>
          <w:lang w:val="fr-FR"/>
        </w:rPr>
        <w:tab/>
      </w:r>
      <w:r>
        <w:t>См</w:t>
      </w:r>
      <w:r w:rsidRPr="00CA65C2">
        <w:rPr>
          <w:lang w:val="fr-FR"/>
        </w:rPr>
        <w:t xml:space="preserve">. CEDAW/C/ETH/CO/6–7, </w:t>
      </w:r>
      <w:r>
        <w:rPr>
          <w:lang w:val="en-US"/>
        </w:rPr>
        <w:t>пункт</w:t>
      </w:r>
      <w:r w:rsidRPr="00CA65C2">
        <w:rPr>
          <w:lang w:val="fr-FR"/>
        </w:rPr>
        <w:t xml:space="preserve"> 21; </w:t>
      </w:r>
      <w:r>
        <w:t>см</w:t>
      </w:r>
      <w:r w:rsidRPr="00CA65C2">
        <w:rPr>
          <w:lang w:val="fr-FR"/>
        </w:rPr>
        <w:t xml:space="preserve">. </w:t>
      </w:r>
      <w:r>
        <w:t>также</w:t>
      </w:r>
      <w:r w:rsidRPr="00CA65C2">
        <w:rPr>
          <w:lang w:val="fr-FR"/>
        </w:rPr>
        <w:t xml:space="preserve"> HRI/CORE/ETH/2008, </w:t>
      </w:r>
      <w:r>
        <w:rPr>
          <w:lang w:val="en-US"/>
        </w:rPr>
        <w:t>пункты</w:t>
      </w:r>
      <w:r w:rsidRPr="00CA65C2">
        <w:rPr>
          <w:lang w:val="fr-FR"/>
        </w:rPr>
        <w:t> </w:t>
      </w:r>
      <w:r w:rsidRPr="006F7FBD">
        <w:rPr>
          <w:lang w:val="fr-FR"/>
        </w:rPr>
        <w:t>217–218</w:t>
      </w:r>
      <w:r w:rsidRPr="006F7FBD">
        <w:rPr>
          <w:lang w:val="fr-FR"/>
        </w:rPr>
        <w:br/>
      </w:r>
      <w:r>
        <w:t>и</w:t>
      </w:r>
      <w:r w:rsidRPr="006F7FBD">
        <w:rPr>
          <w:lang w:val="fr-FR"/>
        </w:rPr>
        <w:t xml:space="preserve"> 265.</w:t>
      </w:r>
    </w:p>
  </w:footnote>
  <w:footnote w:id="6">
    <w:p w:rsidR="00F62946" w:rsidRPr="005C624D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6F7FBD">
        <w:rPr>
          <w:lang w:val="fr-FR"/>
        </w:rPr>
        <w:tab/>
      </w:r>
      <w:r>
        <w:rPr>
          <w:rStyle w:val="FootnoteReference"/>
        </w:rPr>
        <w:footnoteRef/>
      </w:r>
      <w:r w:rsidRPr="005C624D">
        <w:rPr>
          <w:lang w:val="en-US"/>
        </w:rPr>
        <w:tab/>
      </w:r>
      <w:r>
        <w:t>См</w:t>
      </w:r>
      <w:r w:rsidRPr="00454203">
        <w:rPr>
          <w:lang w:val="en-US"/>
        </w:rPr>
        <w:t>. CEDAW/C/ETH/CO/6</w:t>
      </w:r>
      <w:r>
        <w:rPr>
          <w:lang w:val="en-US"/>
        </w:rPr>
        <w:t>–</w:t>
      </w:r>
      <w:r w:rsidRPr="00454203">
        <w:rPr>
          <w:lang w:val="en-US"/>
        </w:rPr>
        <w:t xml:space="preserve">7, </w:t>
      </w:r>
      <w:r>
        <w:rPr>
          <w:lang w:val="en-US"/>
        </w:rPr>
        <w:t>пункты</w:t>
      </w:r>
      <w:r w:rsidRPr="006F7FBD">
        <w:rPr>
          <w:lang w:val="en-US"/>
        </w:rPr>
        <w:t> </w:t>
      </w:r>
      <w:r w:rsidRPr="00454203">
        <w:rPr>
          <w:lang w:val="en-US"/>
        </w:rPr>
        <w:t>2</w:t>
      </w:r>
      <w:r w:rsidRPr="005C624D">
        <w:rPr>
          <w:lang w:val="en-US"/>
        </w:rPr>
        <w:t xml:space="preserve"> </w:t>
      </w:r>
      <w:r>
        <w:t>и</w:t>
      </w:r>
      <w:r w:rsidRPr="005C624D">
        <w:rPr>
          <w:lang w:val="en-US"/>
        </w:rPr>
        <w:t xml:space="preserve"> 22–23.</w:t>
      </w:r>
    </w:p>
  </w:footnote>
  <w:footnote w:id="7">
    <w:p w:rsidR="00F62946" w:rsidRPr="00454203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54203">
        <w:rPr>
          <w:lang w:val="en-US"/>
        </w:rPr>
        <w:tab/>
      </w:r>
      <w:r>
        <w:rPr>
          <w:rStyle w:val="FootnoteReference"/>
        </w:rPr>
        <w:footnoteRef/>
      </w:r>
      <w:r w:rsidRPr="00454203">
        <w:rPr>
          <w:lang w:val="en-US"/>
        </w:rPr>
        <w:tab/>
      </w:r>
      <w:r>
        <w:t>См</w:t>
      </w:r>
      <w:r w:rsidRPr="00454203">
        <w:rPr>
          <w:lang w:val="en-US"/>
        </w:rPr>
        <w:t>. CEDAW/C/ETH/CO/</w:t>
      </w:r>
      <w:r w:rsidRPr="005C624D">
        <w:rPr>
          <w:lang w:val="en-US"/>
        </w:rPr>
        <w:t>4</w:t>
      </w:r>
      <w:r>
        <w:rPr>
          <w:lang w:val="en-US"/>
        </w:rPr>
        <w:t>–</w:t>
      </w:r>
      <w:r w:rsidRPr="005C624D">
        <w:rPr>
          <w:lang w:val="en-US"/>
        </w:rPr>
        <w:t>5</w:t>
      </w:r>
      <w:r w:rsidRPr="00454203">
        <w:rPr>
          <w:lang w:val="en-US"/>
        </w:rPr>
        <w:t xml:space="preserve">, </w:t>
      </w:r>
      <w:r>
        <w:rPr>
          <w:lang w:val="en-US"/>
        </w:rPr>
        <w:t>пункт</w:t>
      </w:r>
      <w:r w:rsidRPr="006F7FBD">
        <w:rPr>
          <w:lang w:val="en-US"/>
        </w:rPr>
        <w:t> </w:t>
      </w:r>
      <w:r w:rsidRPr="005C624D">
        <w:rPr>
          <w:lang w:val="en-US"/>
        </w:rPr>
        <w:t>270.</w:t>
      </w:r>
    </w:p>
  </w:footnote>
  <w:footnote w:id="8">
    <w:p w:rsidR="00F62946" w:rsidRPr="00CA65C2" w:rsidRDefault="00F62946" w:rsidP="00AE6FE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5C624D">
        <w:rPr>
          <w:lang w:val="en-US"/>
        </w:rPr>
        <w:tab/>
      </w:r>
      <w:r>
        <w:rPr>
          <w:rStyle w:val="FootnoteReference"/>
        </w:rPr>
        <w:footnoteRef/>
      </w:r>
      <w:r w:rsidRPr="005C624D">
        <w:rPr>
          <w:lang w:val="en-US"/>
        </w:rPr>
        <w:tab/>
      </w:r>
      <w:r>
        <w:t>См</w:t>
      </w:r>
      <w:r>
        <w:rPr>
          <w:lang w:val="en-US"/>
        </w:rPr>
        <w:t>. CEDAW/C/ETH/CO/6–7, пункты</w:t>
      </w:r>
      <w:r w:rsidRPr="006F7FBD">
        <w:rPr>
          <w:lang w:val="en-US"/>
        </w:rPr>
        <w:t> </w:t>
      </w:r>
      <w:r w:rsidRPr="00CA65C2">
        <w:rPr>
          <w:lang w:val="en-US"/>
        </w:rPr>
        <w:t xml:space="preserve">10, 39 </w:t>
      </w:r>
      <w:r>
        <w:t>и</w:t>
      </w:r>
      <w:r w:rsidRPr="00CA65C2">
        <w:rPr>
          <w:lang w:val="en-US"/>
        </w:rPr>
        <w:t xml:space="preserve"> 59; </w:t>
      </w:r>
      <w:r>
        <w:t>см</w:t>
      </w:r>
      <w:r w:rsidRPr="00CA65C2">
        <w:rPr>
          <w:lang w:val="en-US"/>
        </w:rPr>
        <w:t xml:space="preserve">. </w:t>
      </w:r>
      <w:r>
        <w:t>также</w:t>
      </w:r>
      <w:r w:rsidRPr="00CA65C2">
        <w:rPr>
          <w:lang w:val="en-US"/>
        </w:rPr>
        <w:t xml:space="preserve"> </w:t>
      </w:r>
      <w:r>
        <w:rPr>
          <w:lang w:val="en-US"/>
        </w:rPr>
        <w:t>HRI</w:t>
      </w:r>
      <w:r w:rsidRPr="00CA65C2">
        <w:rPr>
          <w:lang w:val="en-US"/>
        </w:rPr>
        <w:t>/</w:t>
      </w:r>
      <w:r>
        <w:rPr>
          <w:lang w:val="en-US"/>
        </w:rPr>
        <w:t>CORE</w:t>
      </w:r>
      <w:r w:rsidRPr="00CA65C2">
        <w:rPr>
          <w:lang w:val="en-US"/>
        </w:rPr>
        <w:t>/</w:t>
      </w:r>
      <w:r>
        <w:rPr>
          <w:lang w:val="en-US"/>
        </w:rPr>
        <w:t>ETH</w:t>
      </w:r>
      <w:r w:rsidRPr="00CA65C2">
        <w:rPr>
          <w:lang w:val="en-US"/>
        </w:rPr>
        <w:t xml:space="preserve">/2008, </w:t>
      </w:r>
      <w:r w:rsidRPr="00CA65C2">
        <w:t>пункт</w:t>
      </w:r>
      <w:r w:rsidRPr="006F7FBD">
        <w:rPr>
          <w:lang w:val="en-US"/>
        </w:rPr>
        <w:t> </w:t>
      </w:r>
      <w:r w:rsidRPr="00CA65C2">
        <w:rPr>
          <w:lang w:val="en-US"/>
        </w:rPr>
        <w:t>268.</w:t>
      </w:r>
    </w:p>
  </w:footnote>
  <w:footnote w:id="9">
    <w:p w:rsidR="00F62946" w:rsidRPr="0044327B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A65C2">
        <w:rPr>
          <w:lang w:val="en-US"/>
        </w:rPr>
        <w:tab/>
      </w:r>
      <w:r>
        <w:rPr>
          <w:rStyle w:val="FootnoteReference"/>
        </w:rPr>
        <w:footnoteRef/>
      </w:r>
      <w:r w:rsidRPr="0044327B">
        <w:rPr>
          <w:lang w:val="en-US"/>
        </w:rPr>
        <w:tab/>
      </w:r>
      <w:r>
        <w:t>См</w:t>
      </w:r>
      <w:r w:rsidRPr="0044327B">
        <w:rPr>
          <w:lang w:val="en-US"/>
        </w:rPr>
        <w:t>.</w:t>
      </w:r>
      <w:r>
        <w:rPr>
          <w:lang w:val="en-US"/>
        </w:rPr>
        <w:t xml:space="preserve"> CEDAW/C/ETH/CO/4–5, </w:t>
      </w:r>
      <w:r>
        <w:t>пункт</w:t>
      </w:r>
      <w:r>
        <w:rPr>
          <w:lang w:val="en-US"/>
        </w:rPr>
        <w:t> 256.</w:t>
      </w:r>
    </w:p>
  </w:footnote>
  <w:footnote w:id="10">
    <w:p w:rsidR="00F62946" w:rsidRPr="0044327B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A65C2">
        <w:rPr>
          <w:lang w:val="en-US"/>
        </w:rPr>
        <w:tab/>
      </w:r>
      <w:r>
        <w:rPr>
          <w:rStyle w:val="FootnoteReference"/>
        </w:rPr>
        <w:footnoteRef/>
      </w:r>
      <w:r w:rsidRPr="0044327B">
        <w:rPr>
          <w:lang w:val="en-US"/>
        </w:rPr>
        <w:tab/>
      </w:r>
      <w:r>
        <w:t>См</w:t>
      </w:r>
      <w:r w:rsidRPr="0044327B">
        <w:rPr>
          <w:lang w:val="en-US"/>
        </w:rPr>
        <w:t>. </w:t>
      </w:r>
      <w:r>
        <w:rPr>
          <w:lang w:val="en-US"/>
        </w:rPr>
        <w:t xml:space="preserve">CEDAW/C/ETH/6–7, </w:t>
      </w:r>
      <w:r>
        <w:t>пункт</w:t>
      </w:r>
      <w:r>
        <w:rPr>
          <w:lang w:val="en-US"/>
        </w:rPr>
        <w:t> 37.</w:t>
      </w:r>
    </w:p>
  </w:footnote>
  <w:footnote w:id="11">
    <w:p w:rsidR="00F62946" w:rsidRPr="0044327B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AE12D3">
        <w:rPr>
          <w:lang w:val="en-US"/>
        </w:rPr>
        <w:tab/>
      </w:r>
      <w:r>
        <w:rPr>
          <w:rStyle w:val="FootnoteReference"/>
        </w:rPr>
        <w:footnoteRef/>
      </w:r>
      <w:r w:rsidRPr="0044327B">
        <w:rPr>
          <w:lang w:val="en-US"/>
        </w:rPr>
        <w:tab/>
      </w:r>
      <w:r>
        <w:t>См</w:t>
      </w:r>
      <w:r w:rsidRPr="0044327B">
        <w:rPr>
          <w:lang w:val="en-US"/>
        </w:rPr>
        <w:t>. </w:t>
      </w:r>
      <w:r>
        <w:rPr>
          <w:lang w:val="en-US"/>
        </w:rPr>
        <w:t xml:space="preserve">CEDAW/C/ETH/CO/4–5, </w:t>
      </w:r>
      <w:r>
        <w:t>пункт</w:t>
      </w:r>
      <w:r>
        <w:rPr>
          <w:lang w:val="en-US"/>
        </w:rPr>
        <w:t> 256.</w:t>
      </w:r>
    </w:p>
  </w:footnote>
  <w:footnote w:id="12">
    <w:p w:rsidR="00F62946" w:rsidRPr="006F7FBD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CA65C2">
        <w:rPr>
          <w:lang w:val="en-US"/>
        </w:rPr>
        <w:tab/>
      </w:r>
      <w:r>
        <w:rPr>
          <w:rStyle w:val="FootnoteReference"/>
        </w:rPr>
        <w:footnoteRef/>
      </w:r>
      <w:r w:rsidRPr="006F7FBD">
        <w:tab/>
      </w:r>
      <w:r>
        <w:t>См</w:t>
      </w:r>
      <w:r w:rsidRPr="006F7FBD">
        <w:t>.</w:t>
      </w:r>
      <w:r>
        <w:rPr>
          <w:lang w:val="en-US"/>
        </w:rPr>
        <w:t>CEDAW</w:t>
      </w:r>
      <w:r w:rsidRPr="006F7FBD">
        <w:t>/</w:t>
      </w:r>
      <w:r>
        <w:rPr>
          <w:lang w:val="en-US"/>
        </w:rPr>
        <w:t>C</w:t>
      </w:r>
      <w:r w:rsidRPr="006F7FBD">
        <w:t>/</w:t>
      </w:r>
      <w:r>
        <w:rPr>
          <w:lang w:val="en-US"/>
        </w:rPr>
        <w:t>ETH</w:t>
      </w:r>
      <w:r w:rsidRPr="006F7FBD">
        <w:t xml:space="preserve">/6–7, </w:t>
      </w:r>
      <w:r>
        <w:t>приложение</w:t>
      </w:r>
      <w:r>
        <w:rPr>
          <w:lang w:val="en-US"/>
        </w:rPr>
        <w:t> </w:t>
      </w:r>
      <w:r w:rsidRPr="006F7FBD">
        <w:t>16.</w:t>
      </w:r>
    </w:p>
  </w:footnote>
  <w:footnote w:id="13">
    <w:p w:rsidR="00F62946" w:rsidRPr="00AE12D3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пункты 192–193.</w:t>
      </w:r>
    </w:p>
  </w:footnote>
  <w:footnote w:id="14">
    <w:p w:rsidR="00F62946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36.</w:t>
      </w:r>
    </w:p>
  </w:footnote>
  <w:footnote w:id="15">
    <w:p w:rsidR="00F62946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50.</w:t>
      </w:r>
    </w:p>
  </w:footnote>
  <w:footnote w:id="16">
    <w:p w:rsidR="00F62946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43.</w:t>
      </w:r>
    </w:p>
  </w:footnote>
  <w:footnote w:id="17">
    <w:p w:rsidR="00F62946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45.</w:t>
      </w:r>
    </w:p>
  </w:footnote>
  <w:footnote w:id="18">
    <w:p w:rsidR="00F62946" w:rsidRDefault="00F62946" w:rsidP="00BC1E0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Там же, пункт 266.</w:t>
      </w:r>
    </w:p>
  </w:footnote>
  <w:footnote w:id="19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54.</w:t>
      </w:r>
    </w:p>
  </w:footnote>
  <w:footnote w:id="20">
    <w:p w:rsidR="00F62946" w:rsidRPr="00242E8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Тамже, пункт 54 и далее, и приложение 4; см. также </w:t>
      </w:r>
      <w:r>
        <w:rPr>
          <w:lang w:val="en-US"/>
        </w:rPr>
        <w:t>HRI</w:t>
      </w:r>
      <w:r w:rsidRPr="00294710">
        <w:t>/</w:t>
      </w:r>
      <w:r>
        <w:rPr>
          <w:lang w:val="en-US"/>
        </w:rPr>
        <w:t>CORE</w:t>
      </w:r>
      <w:r w:rsidRPr="00294710">
        <w:t>/</w:t>
      </w:r>
      <w:r>
        <w:rPr>
          <w:lang w:val="en-US"/>
        </w:rPr>
        <w:t>ETH</w:t>
      </w:r>
      <w:r w:rsidRPr="00294710">
        <w:t xml:space="preserve">/2008, </w:t>
      </w:r>
      <w:r>
        <w:t>таблица</w:t>
      </w:r>
      <w:r>
        <w:rPr>
          <w:lang w:val="en-US"/>
        </w:rPr>
        <w:t> </w:t>
      </w:r>
      <w:r w:rsidRPr="00294710">
        <w:t>79</w:t>
      </w:r>
      <w:r>
        <w:t>.</w:t>
      </w:r>
    </w:p>
  </w:footnote>
  <w:footnote w:id="21">
    <w:p w:rsidR="00F62946" w:rsidRPr="00294710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294710">
        <w:tab/>
      </w:r>
      <w:r>
        <w:t>См</w:t>
      </w:r>
      <w:r w:rsidRPr="00294710"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294710">
        <w:t>/</w:t>
      </w:r>
      <w:r>
        <w:rPr>
          <w:lang w:val="en-US"/>
        </w:rPr>
        <w:t>C</w:t>
      </w:r>
      <w:r w:rsidRPr="00294710">
        <w:t>/</w:t>
      </w:r>
      <w:r>
        <w:rPr>
          <w:lang w:val="en-US"/>
        </w:rPr>
        <w:t>ETH</w:t>
      </w:r>
      <w:r w:rsidRPr="00294710">
        <w:t xml:space="preserve">/6–7, </w:t>
      </w:r>
      <w:r>
        <w:t>пункт</w:t>
      </w:r>
      <w:r w:rsidRPr="00242E8A">
        <w:rPr>
          <w:lang w:val="en-US"/>
        </w:rPr>
        <w:t> </w:t>
      </w:r>
      <w:r w:rsidRPr="00294710">
        <w:t>80.</w:t>
      </w:r>
    </w:p>
  </w:footnote>
  <w:footnote w:id="22">
    <w:p w:rsidR="00F62946" w:rsidRPr="00B96B3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294710">
        <w:tab/>
      </w:r>
      <w:r>
        <w:rPr>
          <w:rStyle w:val="FootnoteReference"/>
        </w:rPr>
        <w:footnoteRef/>
      </w:r>
      <w:r w:rsidRPr="00294710">
        <w:tab/>
      </w:r>
      <w:r>
        <w:t>См</w:t>
      </w:r>
      <w:r w:rsidRPr="00294710">
        <w:t>.</w:t>
      </w:r>
      <w:r w:rsidRPr="00242E8A">
        <w:rPr>
          <w:lang w:val="en-US"/>
        </w:rPr>
        <w:t> CEDA</w:t>
      </w:r>
      <w:r>
        <w:rPr>
          <w:lang w:val="en-US"/>
        </w:rPr>
        <w:t>W/C/ETH/CO/4–5</w:t>
      </w:r>
      <w:r w:rsidRPr="00242E8A">
        <w:rPr>
          <w:lang w:val="en-US"/>
        </w:rPr>
        <w:t xml:space="preserve">, </w:t>
      </w:r>
      <w:r>
        <w:t>пункт</w:t>
      </w:r>
      <w:r>
        <w:rPr>
          <w:lang w:val="en-US"/>
        </w:rPr>
        <w:t> 250, см.</w:t>
      </w:r>
      <w:r w:rsidRPr="00B96B3A">
        <w:rPr>
          <w:lang w:val="en-US"/>
        </w:rPr>
        <w:t> </w:t>
      </w:r>
      <w:r>
        <w:t>также</w:t>
      </w:r>
      <w:r w:rsidRPr="00B96B3A">
        <w:rPr>
          <w:lang w:val="en-US"/>
        </w:rPr>
        <w:t xml:space="preserve"> </w:t>
      </w:r>
      <w:r>
        <w:rPr>
          <w:lang w:val="en-US"/>
        </w:rPr>
        <w:t xml:space="preserve">HRI/CORE/ETH/2008, </w:t>
      </w:r>
      <w:r>
        <w:t>таблицы</w:t>
      </w:r>
      <w:r>
        <w:rPr>
          <w:lang w:val="en-US"/>
        </w:rPr>
        <w:t> </w:t>
      </w:r>
      <w:r w:rsidRPr="00B96B3A">
        <w:rPr>
          <w:lang w:val="en-US"/>
        </w:rPr>
        <w:t>47–52.</w:t>
      </w:r>
    </w:p>
  </w:footnote>
  <w:footnote w:id="23">
    <w:p w:rsidR="00F62946" w:rsidRPr="00B96B3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</w:t>
      </w:r>
      <w:r w:rsidRPr="00B96B3A"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B96B3A">
        <w:t>/</w:t>
      </w:r>
      <w:r>
        <w:rPr>
          <w:lang w:val="en-US"/>
        </w:rPr>
        <w:t>C</w:t>
      </w:r>
      <w:r w:rsidRPr="00B96B3A">
        <w:t>/</w:t>
      </w:r>
      <w:r>
        <w:rPr>
          <w:lang w:val="en-US"/>
        </w:rPr>
        <w:t>ETH</w:t>
      </w:r>
      <w:r w:rsidRPr="00B96B3A">
        <w:t>/</w:t>
      </w:r>
      <w:r>
        <w:rPr>
          <w:lang w:val="en-US"/>
        </w:rPr>
        <w:t>CO</w:t>
      </w:r>
      <w:r w:rsidRPr="00B96B3A">
        <w:t xml:space="preserve">/4–5, </w:t>
      </w:r>
      <w:r>
        <w:t>пункт</w:t>
      </w:r>
      <w:r>
        <w:rPr>
          <w:lang w:val="en-US"/>
        </w:rPr>
        <w:t> </w:t>
      </w:r>
      <w:r w:rsidRPr="00B96B3A">
        <w:t>250, см.</w:t>
      </w:r>
      <w:r w:rsidRPr="00B96B3A">
        <w:rPr>
          <w:lang w:val="en-US"/>
        </w:rPr>
        <w:t> </w:t>
      </w:r>
      <w:r>
        <w:t>также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B96B3A">
        <w:t>/</w:t>
      </w:r>
      <w:r>
        <w:rPr>
          <w:lang w:val="en-US"/>
        </w:rPr>
        <w:t>ETH</w:t>
      </w:r>
      <w:r w:rsidRPr="00B96B3A">
        <w:t>/</w:t>
      </w:r>
      <w:r>
        <w:t>6–7</w:t>
      </w:r>
      <w:r w:rsidRPr="00B96B3A">
        <w:t xml:space="preserve">, </w:t>
      </w:r>
      <w:r>
        <w:t>пункт</w:t>
      </w:r>
      <w:r>
        <w:rPr>
          <w:lang w:val="en-US"/>
        </w:rPr>
        <w:t> </w:t>
      </w:r>
      <w:r>
        <w:t xml:space="preserve">81; и </w:t>
      </w:r>
      <w:r>
        <w:rPr>
          <w:lang w:val="en-US"/>
        </w:rPr>
        <w:t>HRI</w:t>
      </w:r>
      <w:r w:rsidRPr="00B96B3A">
        <w:t>/</w:t>
      </w:r>
      <w:r>
        <w:rPr>
          <w:lang w:val="en-US"/>
        </w:rPr>
        <w:t>CORE</w:t>
      </w:r>
      <w:r w:rsidRPr="00B96B3A">
        <w:t>/</w:t>
      </w:r>
      <w:r>
        <w:rPr>
          <w:lang w:val="en-US"/>
        </w:rPr>
        <w:t>ETH</w:t>
      </w:r>
      <w:r w:rsidRPr="00B96B3A">
        <w:t>/2008</w:t>
      </w:r>
      <w:r>
        <w:t>, таблица 53.</w:t>
      </w:r>
    </w:p>
  </w:footnote>
  <w:footnote w:id="24">
    <w:p w:rsidR="00F62946" w:rsidRPr="0019782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19782A">
        <w:tab/>
      </w:r>
      <w:r>
        <w:t>См</w:t>
      </w:r>
      <w:r w:rsidRPr="0019782A"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19782A">
        <w:t>/</w:t>
      </w:r>
      <w:r>
        <w:rPr>
          <w:lang w:val="en-US"/>
        </w:rPr>
        <w:t>C</w:t>
      </w:r>
      <w:r w:rsidRPr="0019782A">
        <w:t>/</w:t>
      </w:r>
      <w:r>
        <w:rPr>
          <w:lang w:val="en-US"/>
        </w:rPr>
        <w:t>ETH</w:t>
      </w:r>
      <w:r w:rsidRPr="0019782A">
        <w:t xml:space="preserve">/6–7, </w:t>
      </w:r>
      <w:r>
        <w:t>пункт</w:t>
      </w:r>
      <w:r>
        <w:rPr>
          <w:lang w:val="en-US"/>
        </w:rPr>
        <w:t> </w:t>
      </w:r>
      <w:r w:rsidRPr="0019782A">
        <w:t>8</w:t>
      </w:r>
      <w:r>
        <w:t>9, и приложение 16</w:t>
      </w:r>
      <w:r w:rsidRPr="0019782A">
        <w:t>.</w:t>
      </w:r>
    </w:p>
  </w:footnote>
  <w:footnote w:id="25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9F60BF">
        <w:t>См.</w:t>
      </w:r>
      <w:r w:rsidRPr="009F60BF">
        <w:rPr>
          <w:lang w:val="en-US"/>
        </w:rPr>
        <w:t> CEDAW</w:t>
      </w:r>
      <w:r w:rsidRPr="009F60BF">
        <w:t>/</w:t>
      </w:r>
      <w:r w:rsidRPr="009F60BF">
        <w:rPr>
          <w:lang w:val="en-US"/>
        </w:rPr>
        <w:t>C</w:t>
      </w:r>
      <w:r w:rsidRPr="009F60BF">
        <w:t>/</w:t>
      </w:r>
      <w:r w:rsidRPr="009F60BF">
        <w:rPr>
          <w:lang w:val="en-US"/>
        </w:rPr>
        <w:t>ETH</w:t>
      </w:r>
      <w:r w:rsidRPr="009F60BF">
        <w:t>/</w:t>
      </w:r>
      <w:r w:rsidRPr="009F60BF">
        <w:rPr>
          <w:lang w:val="en-US"/>
        </w:rPr>
        <w:t>CO</w:t>
      </w:r>
      <w:r w:rsidRPr="009F60BF">
        <w:t>/4–5, пункт</w:t>
      </w:r>
      <w:r w:rsidRPr="009F60BF">
        <w:rPr>
          <w:lang w:val="en-US"/>
        </w:rPr>
        <w:t> </w:t>
      </w:r>
      <w:r>
        <w:t>262;</w:t>
      </w:r>
      <w:r w:rsidRPr="009F60BF">
        <w:t xml:space="preserve"> см.</w:t>
      </w:r>
      <w:r w:rsidRPr="009F60BF">
        <w:rPr>
          <w:lang w:val="en-US"/>
        </w:rPr>
        <w:t> </w:t>
      </w:r>
      <w:r w:rsidRPr="009F60BF">
        <w:t>также</w:t>
      </w:r>
      <w:r w:rsidRPr="009F60BF">
        <w:rPr>
          <w:lang w:val="en-US"/>
        </w:rPr>
        <w:t> HRI</w:t>
      </w:r>
      <w:r w:rsidRPr="009F60BF">
        <w:t>/</w:t>
      </w:r>
      <w:r w:rsidRPr="009F60BF">
        <w:rPr>
          <w:lang w:val="en-US"/>
        </w:rPr>
        <w:t>CORE</w:t>
      </w:r>
      <w:r w:rsidRPr="009F60BF">
        <w:t>/</w:t>
      </w:r>
      <w:r w:rsidRPr="009F60BF">
        <w:rPr>
          <w:lang w:val="en-US"/>
        </w:rPr>
        <w:t>ETH</w:t>
      </w:r>
      <w:r w:rsidRPr="009F60BF">
        <w:t>/2008</w:t>
      </w:r>
      <w:r>
        <w:t>, таблица 16</w:t>
      </w:r>
      <w:r w:rsidRPr="009F60BF">
        <w:t>.</w:t>
      </w:r>
    </w:p>
  </w:footnote>
  <w:footnote w:id="26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</w:t>
      </w:r>
      <w:r w:rsidRPr="00B96B3A"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B96B3A">
        <w:t>/</w:t>
      </w:r>
      <w:r>
        <w:rPr>
          <w:lang w:val="en-US"/>
        </w:rPr>
        <w:t>C</w:t>
      </w:r>
      <w:r w:rsidRPr="00B96B3A">
        <w:t>/</w:t>
      </w:r>
      <w:r>
        <w:rPr>
          <w:lang w:val="en-US"/>
        </w:rPr>
        <w:t>ETH</w:t>
      </w:r>
      <w:r w:rsidRPr="00B96B3A">
        <w:t>/</w:t>
      </w:r>
      <w:r>
        <w:t>6</w:t>
      </w:r>
      <w:r w:rsidRPr="00B96B3A">
        <w:t>–</w:t>
      </w:r>
      <w:r>
        <w:t>7</w:t>
      </w:r>
      <w:r w:rsidRPr="00B96B3A">
        <w:t xml:space="preserve">, </w:t>
      </w:r>
      <w:r>
        <w:t>пункты</w:t>
      </w:r>
      <w:r>
        <w:rPr>
          <w:lang w:val="en-US"/>
        </w:rPr>
        <w:t> </w:t>
      </w:r>
      <w:r>
        <w:t>102 и 106.</w:t>
      </w:r>
    </w:p>
  </w:footnote>
  <w:footnote w:id="27">
    <w:p w:rsidR="00F62946" w:rsidRPr="000E737E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0E737E">
        <w:rPr>
          <w:lang w:val="en-US"/>
        </w:rPr>
        <w:tab/>
      </w:r>
      <w:r>
        <w:t>См</w:t>
      </w:r>
      <w:r w:rsidRPr="000E737E">
        <w:rPr>
          <w:lang w:val="en-US"/>
        </w:rPr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0E737E">
        <w:rPr>
          <w:lang w:val="en-US"/>
        </w:rPr>
        <w:t>/</w:t>
      </w:r>
      <w:r>
        <w:rPr>
          <w:lang w:val="en-US"/>
        </w:rPr>
        <w:t>C</w:t>
      </w:r>
      <w:r w:rsidRPr="000E737E">
        <w:rPr>
          <w:lang w:val="en-US"/>
        </w:rPr>
        <w:t>/</w:t>
      </w:r>
      <w:r>
        <w:rPr>
          <w:lang w:val="en-US"/>
        </w:rPr>
        <w:t>ETH</w:t>
      </w:r>
      <w:r w:rsidRPr="000E737E">
        <w:rPr>
          <w:lang w:val="en-US"/>
        </w:rPr>
        <w:t>/</w:t>
      </w:r>
      <w:r>
        <w:rPr>
          <w:lang w:val="en-US"/>
        </w:rPr>
        <w:t>CO</w:t>
      </w:r>
      <w:r w:rsidRPr="000E737E">
        <w:rPr>
          <w:lang w:val="en-US"/>
        </w:rPr>
        <w:t xml:space="preserve">/4–5, </w:t>
      </w:r>
      <w:r>
        <w:t>пункт</w:t>
      </w:r>
      <w:r>
        <w:rPr>
          <w:lang w:val="en-US"/>
        </w:rPr>
        <w:t> </w:t>
      </w:r>
      <w:r w:rsidRPr="000E737E">
        <w:rPr>
          <w:lang w:val="en-US"/>
        </w:rPr>
        <w:t>262.</w:t>
      </w:r>
    </w:p>
  </w:footnote>
  <w:footnote w:id="28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</w:t>
      </w:r>
      <w:r w:rsidRPr="00B96B3A">
        <w:t>.</w:t>
      </w:r>
      <w:r w:rsidRPr="00242E8A">
        <w:rPr>
          <w:lang w:val="en-US"/>
        </w:rPr>
        <w:t> CEDA</w:t>
      </w:r>
      <w:r>
        <w:rPr>
          <w:lang w:val="en-US"/>
        </w:rPr>
        <w:t>W</w:t>
      </w:r>
      <w:r w:rsidRPr="00B96B3A">
        <w:t>/</w:t>
      </w:r>
      <w:r>
        <w:rPr>
          <w:lang w:val="en-US"/>
        </w:rPr>
        <w:t>C</w:t>
      </w:r>
      <w:r w:rsidRPr="00B96B3A">
        <w:t>/</w:t>
      </w:r>
      <w:r>
        <w:rPr>
          <w:lang w:val="en-US"/>
        </w:rPr>
        <w:t>ETH</w:t>
      </w:r>
      <w:r w:rsidRPr="00B96B3A">
        <w:t>/</w:t>
      </w:r>
      <w:r>
        <w:t>6–7</w:t>
      </w:r>
      <w:r w:rsidRPr="00B96B3A">
        <w:t xml:space="preserve">, </w:t>
      </w:r>
      <w:r>
        <w:t>пункт</w:t>
      </w:r>
      <w:r>
        <w:rPr>
          <w:lang w:val="en-US"/>
        </w:rPr>
        <w:t> </w:t>
      </w:r>
      <w:r>
        <w:t>128.</w:t>
      </w:r>
    </w:p>
  </w:footnote>
  <w:footnote w:id="29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пункты 124 и 128.</w:t>
      </w:r>
    </w:p>
  </w:footnote>
  <w:footnote w:id="30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 136.</w:t>
      </w:r>
    </w:p>
  </w:footnote>
  <w:footnote w:id="31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пункты 148 и 154.</w:t>
      </w:r>
    </w:p>
  </w:footnote>
  <w:footnote w:id="32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Там же, пункты 140–153, и приложение 13.</w:t>
      </w:r>
    </w:p>
  </w:footnote>
  <w:footnote w:id="33">
    <w:p w:rsidR="00F62946" w:rsidRPr="00EC3920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EC3920">
        <w:rPr>
          <w:lang w:val="en-US"/>
        </w:rPr>
        <w:tab/>
      </w:r>
      <w:r w:rsidRPr="009F60BF">
        <w:t>См</w:t>
      </w:r>
      <w:r w:rsidRPr="00EC3920">
        <w:rPr>
          <w:lang w:val="en-US"/>
        </w:rPr>
        <w:t>.</w:t>
      </w:r>
      <w:r w:rsidRPr="009F60BF">
        <w:rPr>
          <w:lang w:val="en-US"/>
        </w:rPr>
        <w:t> HRI</w:t>
      </w:r>
      <w:r w:rsidRPr="00EC3920">
        <w:rPr>
          <w:lang w:val="en-US"/>
        </w:rPr>
        <w:t>/</w:t>
      </w:r>
      <w:r w:rsidRPr="009F60BF">
        <w:rPr>
          <w:lang w:val="en-US"/>
        </w:rPr>
        <w:t>CORE</w:t>
      </w:r>
      <w:r w:rsidRPr="00EC3920">
        <w:rPr>
          <w:lang w:val="en-US"/>
        </w:rPr>
        <w:t>/</w:t>
      </w:r>
      <w:r w:rsidRPr="009F60BF">
        <w:rPr>
          <w:lang w:val="en-US"/>
        </w:rPr>
        <w:t>ETH</w:t>
      </w:r>
      <w:r w:rsidRPr="00EC3920">
        <w:rPr>
          <w:lang w:val="en-US"/>
        </w:rPr>
        <w:t xml:space="preserve">/2008, </w:t>
      </w:r>
      <w:r>
        <w:t>таблицы</w:t>
      </w:r>
      <w:r w:rsidRPr="00EC3920">
        <w:rPr>
          <w:lang w:val="en-US"/>
        </w:rPr>
        <w:t> 27–28.</w:t>
      </w:r>
    </w:p>
  </w:footnote>
  <w:footnote w:id="34">
    <w:p w:rsidR="00F62946" w:rsidRPr="00294710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294710">
        <w:tab/>
      </w:r>
      <w:r w:rsidRPr="00242E8A">
        <w:rPr>
          <w:lang w:val="en-US"/>
        </w:rPr>
        <w:t>CEDA</w:t>
      </w:r>
      <w:r>
        <w:rPr>
          <w:lang w:val="en-US"/>
        </w:rPr>
        <w:t>W</w:t>
      </w:r>
      <w:r w:rsidRPr="00294710">
        <w:t>/</w:t>
      </w:r>
      <w:r>
        <w:rPr>
          <w:lang w:val="en-US"/>
        </w:rPr>
        <w:t>C</w:t>
      </w:r>
      <w:r w:rsidRPr="00294710">
        <w:t>/</w:t>
      </w:r>
      <w:r>
        <w:rPr>
          <w:lang w:val="en-US"/>
        </w:rPr>
        <w:t>ETH</w:t>
      </w:r>
      <w:r w:rsidRPr="00294710">
        <w:t xml:space="preserve">/6–7, </w:t>
      </w:r>
      <w:r>
        <w:t>пункты</w:t>
      </w:r>
      <w:r>
        <w:rPr>
          <w:lang w:val="en-US"/>
        </w:rPr>
        <w:t> </w:t>
      </w:r>
      <w:r w:rsidRPr="00294710">
        <w:t>154</w:t>
      </w:r>
      <w:r>
        <w:t>; см. также</w:t>
      </w:r>
      <w:r w:rsidRPr="00294710">
        <w:t xml:space="preserve"> </w:t>
      </w:r>
      <w:r w:rsidRPr="009F60BF">
        <w:rPr>
          <w:lang w:val="en-US"/>
        </w:rPr>
        <w:t>HRI</w:t>
      </w:r>
      <w:r w:rsidRPr="00294710">
        <w:t>/</w:t>
      </w:r>
      <w:r w:rsidRPr="009F60BF">
        <w:rPr>
          <w:lang w:val="en-US"/>
        </w:rPr>
        <w:t>CORE</w:t>
      </w:r>
      <w:r w:rsidRPr="00294710">
        <w:t>/</w:t>
      </w:r>
      <w:r w:rsidRPr="009F60BF">
        <w:rPr>
          <w:lang w:val="en-US"/>
        </w:rPr>
        <w:t>ETH</w:t>
      </w:r>
      <w:r w:rsidRPr="00294710">
        <w:t xml:space="preserve">/2008, </w:t>
      </w:r>
      <w:r>
        <w:t>пункт 21, и табли-</w:t>
      </w:r>
      <w:r>
        <w:br/>
        <w:t>цы</w:t>
      </w:r>
      <w:r w:rsidRPr="00EC3920">
        <w:rPr>
          <w:lang w:val="en-US"/>
        </w:rPr>
        <w:t> </w:t>
      </w:r>
      <w:r>
        <w:t>30–32.</w:t>
      </w:r>
    </w:p>
  </w:footnote>
  <w:footnote w:id="35">
    <w:p w:rsidR="00F62946" w:rsidRPr="00294710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294710">
        <w:tab/>
      </w:r>
      <w:r>
        <w:rPr>
          <w:rStyle w:val="FootnoteReference"/>
        </w:rPr>
        <w:footnoteRef/>
      </w:r>
      <w:r>
        <w:tab/>
        <w:t>См.</w:t>
      </w:r>
      <w:r>
        <w:rPr>
          <w:lang w:val="en-US"/>
        </w:rPr>
        <w:t> </w:t>
      </w:r>
      <w:r w:rsidRPr="00242E8A">
        <w:rPr>
          <w:lang w:val="en-US"/>
        </w:rPr>
        <w:t>CEDA</w:t>
      </w:r>
      <w:r>
        <w:rPr>
          <w:lang w:val="en-US"/>
        </w:rPr>
        <w:t>W</w:t>
      </w:r>
      <w:r w:rsidRPr="00B96B3A">
        <w:t>/</w:t>
      </w:r>
      <w:r>
        <w:rPr>
          <w:lang w:val="en-US"/>
        </w:rPr>
        <w:t>C</w:t>
      </w:r>
      <w:r w:rsidRPr="00B96B3A">
        <w:t>/</w:t>
      </w:r>
      <w:r>
        <w:rPr>
          <w:lang w:val="en-US"/>
        </w:rPr>
        <w:t>ETH</w:t>
      </w:r>
      <w:r w:rsidRPr="00B96B3A">
        <w:t>/</w:t>
      </w:r>
      <w:r>
        <w:t>6</w:t>
      </w:r>
      <w:r w:rsidRPr="00B96B3A">
        <w:t>–</w:t>
      </w:r>
      <w:r>
        <w:t>7</w:t>
      </w:r>
      <w:r w:rsidRPr="00B96B3A">
        <w:t xml:space="preserve">, </w:t>
      </w:r>
      <w:r>
        <w:t>пункты</w:t>
      </w:r>
      <w:r>
        <w:rPr>
          <w:lang w:val="en-US"/>
        </w:rPr>
        <w:t> </w:t>
      </w:r>
      <w:r>
        <w:t xml:space="preserve">182–183. </w:t>
      </w:r>
    </w:p>
  </w:footnote>
  <w:footnote w:id="36">
    <w:p w:rsidR="00F62946" w:rsidRPr="004A7BF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fr-FR"/>
        </w:rPr>
      </w:pPr>
      <w:r>
        <w:tab/>
      </w:r>
      <w:r>
        <w:rPr>
          <w:rStyle w:val="FootnoteReference"/>
        </w:rPr>
        <w:footnoteRef/>
      </w:r>
      <w:r w:rsidRPr="00294710">
        <w:rPr>
          <w:lang w:val="fr-FR"/>
        </w:rPr>
        <w:tab/>
      </w:r>
      <w:r>
        <w:t>См</w:t>
      </w:r>
      <w:r w:rsidRPr="00294710">
        <w:rPr>
          <w:lang w:val="fr-FR"/>
        </w:rPr>
        <w:t xml:space="preserve">. HRI/CORE/ETH/2008, </w:t>
      </w:r>
      <w:r>
        <w:t>пункты</w:t>
      </w:r>
      <w:r w:rsidRPr="00294710">
        <w:rPr>
          <w:lang w:val="fr-FR"/>
        </w:rPr>
        <w:t> </w:t>
      </w:r>
      <w:r w:rsidRPr="004A7BFA">
        <w:rPr>
          <w:lang w:val="fr-FR"/>
        </w:rPr>
        <w:t xml:space="preserve">47, 49, 50, 67 </w:t>
      </w:r>
      <w:r>
        <w:t>и</w:t>
      </w:r>
      <w:r w:rsidRPr="004A7BFA">
        <w:rPr>
          <w:lang w:val="fr-FR"/>
        </w:rPr>
        <w:t xml:space="preserve"> 238.</w:t>
      </w:r>
    </w:p>
  </w:footnote>
  <w:footnote w:id="37">
    <w:p w:rsidR="00F62946" w:rsidRPr="004A7BF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fr-FR"/>
        </w:rPr>
      </w:pPr>
      <w:r w:rsidRPr="00294710">
        <w:rPr>
          <w:lang w:val="fr-FR"/>
        </w:rPr>
        <w:tab/>
      </w:r>
      <w:r>
        <w:rPr>
          <w:rStyle w:val="FootnoteReference"/>
        </w:rPr>
        <w:footnoteRef/>
      </w:r>
      <w:r w:rsidRPr="004A7BFA">
        <w:rPr>
          <w:lang w:val="fr-FR"/>
        </w:rPr>
        <w:tab/>
      </w:r>
      <w:r>
        <w:t>См</w:t>
      </w:r>
      <w:r w:rsidRPr="004A7BFA">
        <w:rPr>
          <w:lang w:val="fr-FR"/>
        </w:rPr>
        <w:t xml:space="preserve">. CEDAW/C/ETH/6–7, </w:t>
      </w:r>
      <w:r>
        <w:t>пункты</w:t>
      </w:r>
      <w:r w:rsidRPr="004A7BFA">
        <w:rPr>
          <w:lang w:val="fr-FR"/>
        </w:rPr>
        <w:t xml:space="preserve"> 184, 185, 189 </w:t>
      </w:r>
      <w:r>
        <w:t>и</w:t>
      </w:r>
      <w:r w:rsidRPr="004A7BFA">
        <w:rPr>
          <w:lang w:val="fr-FR"/>
        </w:rPr>
        <w:t xml:space="preserve"> 191; </w:t>
      </w:r>
      <w:r>
        <w:t>см</w:t>
      </w:r>
      <w:r w:rsidRPr="004A7BFA">
        <w:rPr>
          <w:lang w:val="fr-FR"/>
        </w:rPr>
        <w:t>. </w:t>
      </w:r>
      <w:r>
        <w:t>также</w:t>
      </w:r>
      <w:r w:rsidRPr="004A7BFA">
        <w:rPr>
          <w:lang w:val="fr-FR"/>
        </w:rPr>
        <w:t xml:space="preserve"> </w:t>
      </w:r>
      <w:r w:rsidRPr="00294710">
        <w:rPr>
          <w:lang w:val="fr-FR"/>
        </w:rPr>
        <w:t xml:space="preserve">HRI/CORE/ETH/2008, </w:t>
      </w:r>
      <w:r>
        <w:t>пункт</w:t>
      </w:r>
      <w:r w:rsidRPr="00294710">
        <w:rPr>
          <w:lang w:val="fr-FR"/>
        </w:rPr>
        <w:t> </w:t>
      </w:r>
      <w:r w:rsidRPr="004A7BFA">
        <w:rPr>
          <w:lang w:val="fr-FR"/>
        </w:rPr>
        <w:t>28.</w:t>
      </w:r>
    </w:p>
  </w:footnote>
  <w:footnote w:id="38">
    <w:p w:rsidR="00F62946" w:rsidRPr="0096193B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fr-FR"/>
        </w:rPr>
      </w:pPr>
      <w:r w:rsidRPr="004A7BFA">
        <w:rPr>
          <w:lang w:val="fr-FR"/>
        </w:rPr>
        <w:tab/>
      </w:r>
      <w:r>
        <w:rPr>
          <w:rStyle w:val="FootnoteReference"/>
        </w:rPr>
        <w:footnoteRef/>
      </w:r>
      <w:r w:rsidRPr="004A7BFA">
        <w:rPr>
          <w:lang w:val="fr-FR"/>
        </w:rPr>
        <w:tab/>
      </w:r>
      <w:r>
        <w:t>См</w:t>
      </w:r>
      <w:r w:rsidRPr="004A7BFA">
        <w:rPr>
          <w:lang w:val="fr-FR"/>
        </w:rPr>
        <w:t xml:space="preserve">. CEDAW/C/ETH/6–7, </w:t>
      </w:r>
      <w:r>
        <w:t>пункты</w:t>
      </w:r>
      <w:r w:rsidRPr="004A7BFA">
        <w:rPr>
          <w:lang w:val="fr-FR"/>
        </w:rPr>
        <w:t> 179–181</w:t>
      </w:r>
      <w:r w:rsidRPr="0096193B">
        <w:rPr>
          <w:lang w:val="fr-FR"/>
        </w:rPr>
        <w:t>.</w:t>
      </w:r>
    </w:p>
  </w:footnote>
  <w:footnote w:id="39">
    <w:p w:rsidR="00F62946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4A7BFA">
        <w:rPr>
          <w:lang w:val="fr-FR"/>
        </w:rPr>
        <w:tab/>
      </w:r>
      <w:r>
        <w:rPr>
          <w:rStyle w:val="FootnoteReference"/>
        </w:rPr>
        <w:footnoteRef/>
      </w:r>
      <w:r>
        <w:tab/>
        <w:t>Там же, пункт 28.</w:t>
      </w:r>
    </w:p>
  </w:footnote>
  <w:footnote w:id="40">
    <w:p w:rsidR="00F62946" w:rsidRPr="004A7BF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См. </w:t>
      </w:r>
      <w:r w:rsidRPr="004A7BFA">
        <w:rPr>
          <w:lang w:val="fr-FR"/>
        </w:rPr>
        <w:t>CEDAW</w:t>
      </w:r>
      <w:r w:rsidRPr="004A7BFA">
        <w:t>/</w:t>
      </w:r>
      <w:r w:rsidRPr="004A7BFA">
        <w:rPr>
          <w:lang w:val="fr-FR"/>
        </w:rPr>
        <w:t>C</w:t>
      </w:r>
      <w:r w:rsidRPr="004A7BFA">
        <w:t>/</w:t>
      </w:r>
      <w:r w:rsidRPr="004A7BFA">
        <w:rPr>
          <w:lang w:val="fr-FR"/>
        </w:rPr>
        <w:t>ETH</w:t>
      </w:r>
      <w:r w:rsidRPr="004A7BFA">
        <w:t>/</w:t>
      </w:r>
      <w:r>
        <w:t>СО/4</w:t>
      </w:r>
      <w:r w:rsidRPr="004A7BFA">
        <w:t>–</w:t>
      </w:r>
      <w:r>
        <w:t>5</w:t>
      </w:r>
      <w:r w:rsidRPr="004A7BFA">
        <w:t xml:space="preserve">, </w:t>
      </w:r>
      <w:r>
        <w:t>пункт</w:t>
      </w:r>
      <w:r w:rsidRPr="004A7BFA">
        <w:rPr>
          <w:lang w:val="fr-FR"/>
        </w:rPr>
        <w:t> </w:t>
      </w:r>
      <w:r>
        <w:t xml:space="preserve">254; см. также </w:t>
      </w:r>
      <w:r w:rsidRPr="004A7BFA">
        <w:rPr>
          <w:lang w:val="fr-FR"/>
        </w:rPr>
        <w:t>CEDAW</w:t>
      </w:r>
      <w:r w:rsidRPr="004A7BFA">
        <w:t>/</w:t>
      </w:r>
      <w:r w:rsidRPr="004A7BFA">
        <w:rPr>
          <w:lang w:val="fr-FR"/>
        </w:rPr>
        <w:t>C</w:t>
      </w:r>
      <w:r w:rsidRPr="004A7BFA">
        <w:t>/</w:t>
      </w:r>
      <w:r w:rsidRPr="004A7BFA">
        <w:rPr>
          <w:lang w:val="fr-FR"/>
        </w:rPr>
        <w:t>ETH</w:t>
      </w:r>
      <w:r w:rsidRPr="004A7BFA">
        <w:t xml:space="preserve">/6–7, </w:t>
      </w:r>
      <w:r>
        <w:t>пункт</w:t>
      </w:r>
      <w:r w:rsidRPr="004A7BFA">
        <w:rPr>
          <w:lang w:val="fr-FR"/>
        </w:rPr>
        <w:t> </w:t>
      </w:r>
      <w:r w:rsidRPr="004A7BFA">
        <w:t>1</w:t>
      </w:r>
      <w:r>
        <w:t>93.</w:t>
      </w:r>
    </w:p>
  </w:footnote>
  <w:footnote w:id="41">
    <w:p w:rsidR="00F62946" w:rsidRPr="004A7BFA" w:rsidRDefault="00F62946" w:rsidP="009619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4A7BFA">
        <w:rPr>
          <w:lang w:val="fr-FR"/>
        </w:rPr>
        <w:t xml:space="preserve">CEDAW/C/ETH/6–7, </w:t>
      </w:r>
      <w:r>
        <w:t>пункт</w:t>
      </w:r>
      <w:r w:rsidRPr="004A7BFA">
        <w:rPr>
          <w:lang w:val="fr-FR"/>
        </w:rPr>
        <w:t> 1</w:t>
      </w:r>
      <w:r>
        <w:t>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62946" w:rsidTr="009D4F7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2564B">
            <w:rPr>
              <w:b/>
            </w:rPr>
            <w:t>CEDAW/C/ETH/Q/6-7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62946" w:rsidRDefault="00F62946" w:rsidP="009D4F7B">
          <w:pPr>
            <w:pStyle w:val="Header"/>
          </w:pPr>
        </w:p>
      </w:tc>
    </w:tr>
  </w:tbl>
  <w:p w:rsidR="00F62946" w:rsidRPr="009D4F7B" w:rsidRDefault="00F62946" w:rsidP="009D4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62946" w:rsidTr="009D4F7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62946" w:rsidRDefault="00F62946" w:rsidP="009D4F7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62946" w:rsidRPr="009D4F7B" w:rsidRDefault="00F62946" w:rsidP="009D4F7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2564B">
            <w:rPr>
              <w:b/>
            </w:rPr>
            <w:t>CEDAW/C/ETH/Q/6-7</w:t>
          </w:r>
          <w:r>
            <w:rPr>
              <w:b/>
            </w:rPr>
            <w:fldChar w:fldCharType="end"/>
          </w:r>
        </w:p>
      </w:tc>
    </w:tr>
  </w:tbl>
  <w:p w:rsidR="00F62946" w:rsidRPr="009D4F7B" w:rsidRDefault="00F62946" w:rsidP="009D4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F62946" w:rsidTr="009D4F7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62946" w:rsidRPr="009D4F7B" w:rsidRDefault="00F62946" w:rsidP="009D4F7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946" w:rsidRDefault="00F62946" w:rsidP="009D4F7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62946" w:rsidRPr="0072564B" w:rsidRDefault="0072564B" w:rsidP="0072564B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/C/ETH/Q/6-7</w:t>
          </w:r>
        </w:p>
      </w:tc>
    </w:tr>
    <w:tr w:rsidR="00F62946" w:rsidRPr="00AE6FE2" w:rsidTr="009D4F7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946" w:rsidRDefault="00F62946" w:rsidP="009D4F7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F62946" w:rsidRPr="009D4F7B" w:rsidRDefault="00F62946" w:rsidP="009D4F7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946" w:rsidRPr="009D4F7B" w:rsidRDefault="00F62946" w:rsidP="009D4F7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946" w:rsidRPr="00AE6FE2" w:rsidRDefault="00F62946" w:rsidP="009D4F7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946" w:rsidRPr="00AE6FE2" w:rsidRDefault="00F62946" w:rsidP="009D4F7B">
          <w:pPr>
            <w:spacing w:before="240"/>
            <w:rPr>
              <w:lang w:val="en-US"/>
            </w:rPr>
          </w:pPr>
          <w:r w:rsidRPr="00AE6FE2">
            <w:rPr>
              <w:lang w:val="en-US"/>
            </w:rPr>
            <w:t>Distr.: General</w:t>
          </w:r>
        </w:p>
        <w:p w:rsidR="00F62946" w:rsidRPr="00AE6FE2" w:rsidRDefault="00F62946" w:rsidP="009D4F7B">
          <w:pPr>
            <w:rPr>
              <w:lang w:val="en-US"/>
            </w:rPr>
          </w:pPr>
          <w:r w:rsidRPr="00AE6FE2">
            <w:rPr>
              <w:lang w:val="en-US"/>
            </w:rPr>
            <w:t>4 November 2010</w:t>
          </w:r>
        </w:p>
        <w:p w:rsidR="00F62946" w:rsidRPr="00AE6FE2" w:rsidRDefault="00F62946" w:rsidP="009D4F7B">
          <w:pPr>
            <w:rPr>
              <w:lang w:val="en-US"/>
            </w:rPr>
          </w:pPr>
          <w:r w:rsidRPr="00AE6FE2">
            <w:rPr>
              <w:lang w:val="en-US"/>
            </w:rPr>
            <w:t>Russian</w:t>
          </w:r>
        </w:p>
        <w:p w:rsidR="00F62946" w:rsidRPr="00AE6FE2" w:rsidRDefault="00F62946" w:rsidP="009D4F7B">
          <w:pPr>
            <w:rPr>
              <w:lang w:val="en-US"/>
            </w:rPr>
          </w:pPr>
          <w:r w:rsidRPr="00AE6FE2">
            <w:rPr>
              <w:lang w:val="en-US"/>
            </w:rPr>
            <w:t>Original: English</w:t>
          </w:r>
        </w:p>
      </w:tc>
    </w:tr>
  </w:tbl>
  <w:p w:rsidR="00F62946" w:rsidRPr="009D4F7B" w:rsidRDefault="00F62946" w:rsidP="009D4F7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62072*"/>
    <w:docVar w:name="CreationDt" w:val="23/11/2010 9:11::08"/>
    <w:docVar w:name="DocCategory" w:val="Doc"/>
    <w:docVar w:name="DocType" w:val="Final"/>
    <w:docVar w:name="FooterJN" w:val="10-62072"/>
    <w:docVar w:name="Jobn" w:val="10-62072 (R)"/>
    <w:docVar w:name="jobnDT" w:val="10-62042 (R)   231110"/>
    <w:docVar w:name="jobnDTDT" w:val="10-62042 (R)   231110   231110"/>
    <w:docVar w:name="JobNo" w:val="1062072R"/>
    <w:docVar w:name="OandT" w:val=" "/>
    <w:docVar w:name="sss1" w:val="CEDAW/C/ETH/Q/6-7"/>
    <w:docVar w:name="sss2" w:val="-"/>
    <w:docVar w:name="Symbol1" w:val="CEDAW/C/ETH/Q/6-7"/>
    <w:docVar w:name="Symbol2" w:val="-"/>
  </w:docVars>
  <w:rsids>
    <w:rsidRoot w:val="00C05213"/>
    <w:rsid w:val="000121EB"/>
    <w:rsid w:val="000453DA"/>
    <w:rsid w:val="000456EE"/>
    <w:rsid w:val="00051525"/>
    <w:rsid w:val="00067768"/>
    <w:rsid w:val="00085204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B5D0E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6F7FBD"/>
    <w:rsid w:val="0070092E"/>
    <w:rsid w:val="007211BA"/>
    <w:rsid w:val="0072564B"/>
    <w:rsid w:val="007465AD"/>
    <w:rsid w:val="007529E4"/>
    <w:rsid w:val="007769AE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6193B"/>
    <w:rsid w:val="00981D86"/>
    <w:rsid w:val="00990926"/>
    <w:rsid w:val="009A4712"/>
    <w:rsid w:val="009B1853"/>
    <w:rsid w:val="009B3F4B"/>
    <w:rsid w:val="009C1519"/>
    <w:rsid w:val="009C5D0D"/>
    <w:rsid w:val="009D4F7B"/>
    <w:rsid w:val="009D5AA3"/>
    <w:rsid w:val="009D76A8"/>
    <w:rsid w:val="009E7068"/>
    <w:rsid w:val="009F5A97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E6FE2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C1E07"/>
    <w:rsid w:val="00BD1023"/>
    <w:rsid w:val="00BD2395"/>
    <w:rsid w:val="00BD5105"/>
    <w:rsid w:val="00BE732F"/>
    <w:rsid w:val="00BE735B"/>
    <w:rsid w:val="00C00F56"/>
    <w:rsid w:val="00C05213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A65C2"/>
    <w:rsid w:val="00CB63B3"/>
    <w:rsid w:val="00CD1F13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07A0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0272"/>
    <w:rsid w:val="00E3468B"/>
    <w:rsid w:val="00E45B2C"/>
    <w:rsid w:val="00E54D9D"/>
    <w:rsid w:val="00E6707A"/>
    <w:rsid w:val="00E72374"/>
    <w:rsid w:val="00E825E7"/>
    <w:rsid w:val="00E840BA"/>
    <w:rsid w:val="00E9069B"/>
    <w:rsid w:val="00EA2334"/>
    <w:rsid w:val="00EA46F4"/>
    <w:rsid w:val="00EB05F9"/>
    <w:rsid w:val="00EB451F"/>
    <w:rsid w:val="00EC0362"/>
    <w:rsid w:val="00EC4F9E"/>
    <w:rsid w:val="00EC55FB"/>
    <w:rsid w:val="00ED6B18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62946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D4F7B"/>
  </w:style>
  <w:style w:type="paragraph" w:styleId="CommentSubject">
    <w:name w:val="annotation subject"/>
    <w:basedOn w:val="CommentText"/>
    <w:next w:val="CommentText"/>
    <w:semiHidden/>
    <w:rsid w:val="009D4F7B"/>
    <w:rPr>
      <w:b/>
      <w:bCs/>
    </w:rPr>
  </w:style>
  <w:style w:type="paragraph" w:styleId="BalloonText">
    <w:name w:val="Balloon Text"/>
    <w:basedOn w:val="Normal"/>
    <w:semiHidden/>
    <w:rsid w:val="0072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2181</Words>
  <Characters>12436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Lyubov Kolyvagina</dc:creator>
  <cp:keywords/>
  <dc:description/>
  <cp:lastModifiedBy>RTPU User</cp:lastModifiedBy>
  <cp:revision>2</cp:revision>
  <cp:lastPrinted>2010-11-23T07:31:00Z</cp:lastPrinted>
  <dcterms:created xsi:type="dcterms:W3CDTF">2010-11-24T13:26:00Z</dcterms:created>
  <dcterms:modified xsi:type="dcterms:W3CDTF">2010-11-24T13:26:00Z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1062072R</vt:lpwstr>
  </property>
  <property fmtid="{D5CDD505-2E9C-101B-9397-08002B2CF9AE}" pid="5" name="Symbol1">
    <vt:lpwstr>CEDAW/C/ETH/Q/6-7</vt:lpwstr>
  </property>
  <property fmtid="{D5CDD505-2E9C-101B-9397-08002B2CF9AE}" pid="6" name="sss1">
    <vt:lpwstr>CEDAW/C/ETH/Q/6-7</vt:lpwstr>
  </property>
  <property fmtid="{D5CDD505-2E9C-101B-9397-08002B2CF9AE}" pid="7" name="Comment">
    <vt:lpwstr/>
  </property>
  <property fmtid="{D5CDD505-2E9C-101B-9397-08002B2CF9AE}" pid="8" name="DraftPages">
    <vt:lpwstr>7 </vt:lpwstr>
  </property>
  <property fmtid="{D5CDD505-2E9C-101B-9397-08002B2CF9AE}" pid="9" name="Operator">
    <vt:lpwstr>Kolyvaguina</vt:lpwstr>
  </property>
</Properties>
</file>