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8852" w14:textId="77777777" w:rsidR="00533CD0" w:rsidRPr="007B5C49" w:rsidRDefault="00533CD0" w:rsidP="00533CD0">
      <w:pPr>
        <w:spacing w:line="60" w:lineRule="exact"/>
        <w:rPr>
          <w:color w:val="010000"/>
          <w:sz w:val="2"/>
        </w:rPr>
        <w:sectPr w:rsidR="00533CD0" w:rsidRPr="007B5C49" w:rsidSect="000B34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7B5C49">
        <w:rPr>
          <w:rStyle w:val="CommentReference"/>
        </w:rPr>
        <w:commentReference w:id="0"/>
      </w:r>
    </w:p>
    <w:p w14:paraId="3FBB62FA" w14:textId="105AA686" w:rsidR="000B3427" w:rsidRPr="007B5C49" w:rsidRDefault="000B3427" w:rsidP="00711FB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980"/>
        <w:rPr>
          <w:bCs/>
        </w:rPr>
      </w:pPr>
      <w:r w:rsidRPr="007B5C49">
        <w:t xml:space="preserve">Комитет по ликвидации дискриминации </w:t>
      </w:r>
      <w:r w:rsidRPr="007B5C49">
        <w:rPr>
          <w:bCs/>
        </w:rPr>
        <w:t>в отношении женщин</w:t>
      </w:r>
    </w:p>
    <w:p w14:paraId="71A9FA74" w14:textId="20FA3432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39B125FA" w14:textId="5C0AAA0E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202ACACE" w14:textId="24B31402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12D0E2CC" w14:textId="52BE6770" w:rsidR="000B3427" w:rsidRPr="007B5C49" w:rsidRDefault="000B3427" w:rsidP="00302DE8">
      <w:pPr>
        <w:pStyle w:val="TitleHCH"/>
      </w:pPr>
      <w:r w:rsidRPr="007B5C49">
        <w:tab/>
      </w:r>
      <w:r w:rsidRPr="007B5C49">
        <w:tab/>
        <w:t>Заключительные замечания по десятому периодическому докладу Эквадора</w:t>
      </w:r>
      <w:r w:rsidRPr="007B5C49">
        <w:rPr>
          <w:sz w:val="20"/>
        </w:rPr>
        <w:footnoteReference w:customMarkFollows="1" w:id="1"/>
        <w:t>*</w:t>
      </w:r>
    </w:p>
    <w:p w14:paraId="6D9306EE" w14:textId="3C7DD119" w:rsidR="000B3427" w:rsidRPr="007B5C49" w:rsidRDefault="000B3427" w:rsidP="000B3427">
      <w:pPr>
        <w:spacing w:line="120" w:lineRule="exact"/>
        <w:rPr>
          <w:sz w:val="10"/>
        </w:rPr>
      </w:pPr>
    </w:p>
    <w:p w14:paraId="41CB70A4" w14:textId="34AD2523" w:rsidR="000B3427" w:rsidRPr="007B5C49" w:rsidRDefault="000B3427" w:rsidP="000B3427">
      <w:pPr>
        <w:spacing w:line="120" w:lineRule="exact"/>
        <w:rPr>
          <w:sz w:val="10"/>
        </w:rPr>
      </w:pPr>
    </w:p>
    <w:p w14:paraId="729954A5" w14:textId="432C4951" w:rsidR="000B3427" w:rsidRPr="007B5C49" w:rsidRDefault="000B3427" w:rsidP="000B3427">
      <w:pPr>
        <w:pStyle w:val="SingleTxt"/>
      </w:pPr>
      <w:r w:rsidRPr="007B5C49">
        <w:t>1.</w:t>
      </w:r>
      <w:r w:rsidRPr="007B5C49">
        <w:tab/>
        <w:t>Комитет рассмотрел десятый периодический доклад Эквадора (</w:t>
      </w:r>
      <w:hyperlink r:id="rId16" w:history="1">
        <w:r w:rsidRPr="007B5C49">
          <w:rPr>
            <w:rStyle w:val="Hyperlink"/>
          </w:rPr>
          <w:t>CE</w:t>
        </w:r>
        <w:r w:rsidRPr="007B5C49">
          <w:rPr>
            <w:rStyle w:val="Hyperlink"/>
          </w:rPr>
          <w:t>D</w:t>
        </w:r>
        <w:r w:rsidRPr="007B5C49">
          <w:rPr>
            <w:rStyle w:val="Hyperlink"/>
          </w:rPr>
          <w:t>AW/C/ECU/10</w:t>
        </w:r>
      </w:hyperlink>
      <w:r w:rsidRPr="007B5C49">
        <w:t>) на своих 1828-м и 1830-м заседаниях (</w:t>
      </w:r>
      <w:hyperlink r:id="rId17" w:history="1">
        <w:r w:rsidRPr="000F11B3">
          <w:rPr>
            <w:rStyle w:val="Hyperlink"/>
          </w:rPr>
          <w:t>CEDAW/C/</w:t>
        </w:r>
        <w:r w:rsidRPr="000F11B3">
          <w:rPr>
            <w:rStyle w:val="Hyperlink"/>
          </w:rPr>
          <w:t>S</w:t>
        </w:r>
        <w:r w:rsidRPr="000F11B3">
          <w:rPr>
            <w:rStyle w:val="Hyperlink"/>
          </w:rPr>
          <w:t>R.1828</w:t>
        </w:r>
      </w:hyperlink>
      <w:r w:rsidRPr="007B5C49">
        <w:t xml:space="preserve"> и </w:t>
      </w:r>
      <w:hyperlink r:id="rId18" w:history="1">
        <w:r w:rsidRPr="007B5C49">
          <w:rPr>
            <w:rStyle w:val="Hyperlink"/>
          </w:rPr>
          <w:t>CEDAW/</w:t>
        </w:r>
        <w:r w:rsidRPr="007B5C49">
          <w:rPr>
            <w:rStyle w:val="Hyperlink"/>
          </w:rPr>
          <w:t>C</w:t>
        </w:r>
        <w:r w:rsidRPr="007B5C49">
          <w:rPr>
            <w:rStyle w:val="Hyperlink"/>
          </w:rPr>
          <w:t>/SR.1830</w:t>
        </w:r>
      </w:hyperlink>
      <w:r w:rsidRPr="007B5C49">
        <w:t xml:space="preserve">), состоявшихся 28 и 29 октября 2021 года. </w:t>
      </w:r>
    </w:p>
    <w:p w14:paraId="336FAB93" w14:textId="5E16070F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0E19B06E" w14:textId="0A92279C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7F51220B" w14:textId="1C5001E5" w:rsidR="000B3427" w:rsidRPr="007B5C49" w:rsidRDefault="000B3427" w:rsidP="000B342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  <w:t>A.</w:t>
      </w:r>
      <w:r w:rsidRPr="007B5C49">
        <w:tab/>
        <w:t>Введение</w:t>
      </w:r>
    </w:p>
    <w:p w14:paraId="44657EE4" w14:textId="04C1BC5C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1763CC7F" w14:textId="6AA8EB04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6693F39C" w14:textId="01108F6A" w:rsidR="000B3427" w:rsidRPr="007B5C49" w:rsidRDefault="000B3427" w:rsidP="000B3427">
      <w:pPr>
        <w:pStyle w:val="SingleTxt"/>
      </w:pPr>
      <w:r w:rsidRPr="007B5C49">
        <w:t>2.</w:t>
      </w:r>
      <w:r w:rsidRPr="007B5C49">
        <w:tab/>
        <w:t>Комитет выражает признательность государству-участнику за десятый периодический доклад, который был подготовлен в ответ на перечень тем и вопросов, составленный до представления доклада (</w:t>
      </w:r>
      <w:hyperlink r:id="rId19" w:history="1">
        <w:r w:rsidRPr="007B5C49">
          <w:rPr>
            <w:rStyle w:val="Hyperlink"/>
          </w:rPr>
          <w:t>CEDAW/C/ECU/QPR/10</w:t>
        </w:r>
      </w:hyperlink>
      <w:r w:rsidRPr="007B5C49">
        <w:t>).</w:t>
      </w:r>
      <w:r w:rsidR="001233A4" w:rsidRPr="007B5C49">
        <w:t xml:space="preserve"> </w:t>
      </w:r>
      <w:r w:rsidRPr="007B5C49">
        <w:t>Он также выражает признательность государству-участнику за его доклад о последующих мерах, принятых в связи с предыдущими заключительными замечаниями Комитета (</w:t>
      </w:r>
      <w:hyperlink r:id="rId20" w:history="1">
        <w:r w:rsidRPr="007B5C49">
          <w:rPr>
            <w:rStyle w:val="Hyperlink"/>
          </w:rPr>
          <w:t>CEDAW/C/ECU/CO/8-9/Add.1</w:t>
        </w:r>
      </w:hyperlink>
      <w:r w:rsidRPr="007B5C49">
        <w:t>). Комитет благодарит за устное выступление делегации и за дополнительные разъяснения, предоставленные в ответ на вопросы, которые были заданы Комитетом в устной форме в ходе состоявшегося диалога.</w:t>
      </w:r>
    </w:p>
    <w:p w14:paraId="54F58C00" w14:textId="3BF4E1D3" w:rsidR="000B3427" w:rsidRPr="007B5C49" w:rsidRDefault="000B3427" w:rsidP="000B3427">
      <w:pPr>
        <w:pStyle w:val="SingleTxt"/>
      </w:pPr>
      <w:r w:rsidRPr="007B5C49">
        <w:t>3.</w:t>
      </w:r>
      <w:r w:rsidRPr="007B5C49">
        <w:tab/>
        <w:t>Комитет выражает признательность государству-участнику за направление межведомственной делегации, которую возглавляла Секретарь по правам человека Мария-Бернарда Ордоньес и в состав которой входили другие представители Секретариата по правам человека и Постоянного представительства Эквадора при Отделении Организации Объединенных Наций и других международных организациях в Женеве.</w:t>
      </w:r>
    </w:p>
    <w:p w14:paraId="3C883E2F" w14:textId="51C66571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432E8E1F" w14:textId="6C0F0E94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6B08BE27" w14:textId="16B853E1" w:rsidR="000B3427" w:rsidRPr="007B5C49" w:rsidRDefault="000B3427" w:rsidP="000B342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  <w:t>B.</w:t>
      </w:r>
      <w:r w:rsidRPr="007B5C49">
        <w:tab/>
        <w:t>Позитивные аспекты</w:t>
      </w:r>
    </w:p>
    <w:p w14:paraId="38769357" w14:textId="37FF37B7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5509296B" w14:textId="4CE1A185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4973DC6C" w14:textId="77777777" w:rsidR="000B3427" w:rsidRPr="007B5C49" w:rsidRDefault="000B3427" w:rsidP="000B3427">
      <w:pPr>
        <w:pStyle w:val="SingleTxt"/>
      </w:pPr>
      <w:r w:rsidRPr="007B5C49">
        <w:t>4.</w:t>
      </w:r>
      <w:r w:rsidRPr="007B5C49">
        <w:tab/>
        <w:t xml:space="preserve">Комитет приветствует прогресс в проведении законодательных реформ, достигнутый за период после рассмотрения им в 2015 году объединенных восьмого и девятого периодических докладов государства-участника, в частности принятие следующих законодательных актов: </w:t>
      </w:r>
    </w:p>
    <w:p w14:paraId="7CDBF79E" w14:textId="77777777" w:rsidR="000B3427" w:rsidRPr="007B5C49" w:rsidRDefault="000B3427" w:rsidP="000B3427">
      <w:pPr>
        <w:pStyle w:val="SingleTxt"/>
      </w:pPr>
      <w:r w:rsidRPr="007B5C49">
        <w:lastRenderedPageBreak/>
        <w:tab/>
        <w:t>a)</w:t>
      </w:r>
      <w:r w:rsidRPr="007B5C49">
        <w:tab/>
        <w:t>Органического закона о внесении изменений в Органический закон о государственной службе и Трудового кодекса о предотвращении преследований на рабочем месте, которые были приняты в 2017 году;</w:t>
      </w:r>
    </w:p>
    <w:p w14:paraId="1DB7672E" w14:textId="77777777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  <w:t>Закона о мобильности людей, который укрепляет межведомственную координацию в деле предотвращения, расследования и наказания в случаях торговли людьми, а также в деле всесторонней защиты жертв торговли людьми, который был принят в 2017 году;</w:t>
      </w:r>
    </w:p>
    <w:p w14:paraId="1FFE1014" w14:textId="1C856FDB" w:rsidR="000B3427" w:rsidRPr="007B5C49" w:rsidRDefault="000B3427" w:rsidP="000B3427">
      <w:pPr>
        <w:pStyle w:val="SingleTxt"/>
      </w:pPr>
      <w:r w:rsidRPr="007B5C49">
        <w:tab/>
        <w:t>c)</w:t>
      </w:r>
      <w:r w:rsidRPr="007B5C49">
        <w:tab/>
        <w:t>Комплексного органического закона о предотвращении и искоренении насилия в отношении женщин, направленного на предотвращение и искоренение гендерного насилия в отношении женщин, который был принят в 2018</w:t>
      </w:r>
      <w:r w:rsidR="001233A4" w:rsidRPr="007B5C49">
        <w:t> </w:t>
      </w:r>
      <w:r w:rsidRPr="007B5C49">
        <w:t>году;</w:t>
      </w:r>
    </w:p>
    <w:p w14:paraId="70BB83DD" w14:textId="00B32106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d</w:t>
      </w:r>
      <w:r w:rsidRPr="007B5C49">
        <w:t>)</w:t>
      </w:r>
      <w:r w:rsidRPr="007B5C49">
        <w:tab/>
        <w:t>Исполнительного указа №</w:t>
      </w:r>
      <w:r w:rsidR="00EF3E0A" w:rsidRPr="007B5C49">
        <w:rPr>
          <w:lang w:val="en-US"/>
        </w:rPr>
        <w:t> </w:t>
      </w:r>
      <w:r w:rsidRPr="007B5C49">
        <w:t>696, учреждающего пособие для детей и подростков в возрасте до 18 лет, осиротевших как косвенные жертвы фемицида их матерей и проживающих в бедности, который был издан в 2019 году.</w:t>
      </w:r>
    </w:p>
    <w:p w14:paraId="64BEA2C1" w14:textId="77777777" w:rsidR="000B3427" w:rsidRPr="007B5C49" w:rsidRDefault="000B3427" w:rsidP="000B3427">
      <w:pPr>
        <w:pStyle w:val="SingleTxt"/>
      </w:pPr>
      <w:r w:rsidRPr="007B5C49">
        <w:t>5.</w:t>
      </w:r>
      <w:r w:rsidRPr="007B5C49">
        <w:tab/>
        <w:t>Комитет приветствует усилия государства-участника по совершенствованию институциональной и нормативной базы, направленные на ускорение ликвидации дискриминации в отношении женщин и поощрение гендерного равенства, в частности принятие и реализацию следующих программ:</w:t>
      </w:r>
    </w:p>
    <w:p w14:paraId="0076AE7E" w14:textId="55829F4B" w:rsidR="000B3427" w:rsidRPr="007B5C49" w:rsidRDefault="000B3427" w:rsidP="000B3427">
      <w:pPr>
        <w:pStyle w:val="SingleTxt"/>
      </w:pPr>
      <w:r w:rsidRPr="007B5C49">
        <w:tab/>
        <w:t>a)</w:t>
      </w:r>
      <w:r w:rsidRPr="007B5C49">
        <w:tab/>
        <w:t>Национальной программы обеспечения равенства для женщин и лесбиянок, геев, бисексуалов, трансгендеров и интерсексов (ЛГБТИ) на 2018–2021</w:t>
      </w:r>
      <w:r w:rsidRPr="007B5C49">
        <w:rPr>
          <w:lang w:val="en-US"/>
        </w:rPr>
        <w:t> </w:t>
      </w:r>
      <w:r w:rsidRPr="007B5C49">
        <w:t>годы — в 2018 году;</w:t>
      </w:r>
    </w:p>
    <w:p w14:paraId="6410CC39" w14:textId="6704C786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  <w:t xml:space="preserve">Межучрежденческого круглого стола по вопросам ЛГБТИ — в 2019 году; </w:t>
      </w:r>
    </w:p>
    <w:p w14:paraId="7377863D" w14:textId="73069B73" w:rsidR="000B3427" w:rsidRPr="007B5C49" w:rsidRDefault="000B3427" w:rsidP="000B3427">
      <w:pPr>
        <w:pStyle w:val="SingleTxt"/>
      </w:pPr>
      <w:r w:rsidRPr="007B5C49">
        <w:tab/>
        <w:t>c)</w:t>
      </w:r>
      <w:r w:rsidRPr="007B5C49">
        <w:tab/>
        <w:t>Плана действий по борьбе с торговлей людьми на 2019–2030 годы</w:t>
      </w:r>
      <w:r w:rsidR="001953D9" w:rsidRPr="007B5C49">
        <w:rPr>
          <w:lang w:val="en-US"/>
        </w:rPr>
        <w:t> </w:t>
      </w:r>
      <w:r w:rsidRPr="007B5C49">
        <w:t>— в 2019 году.</w:t>
      </w:r>
    </w:p>
    <w:p w14:paraId="4B65CE2B" w14:textId="1C4825F2" w:rsidR="000B3427" w:rsidRPr="007B5C49" w:rsidRDefault="000B3427" w:rsidP="000B3427">
      <w:pPr>
        <w:pStyle w:val="SingleTxt"/>
      </w:pPr>
      <w:r w:rsidRPr="007B5C49">
        <w:t>6.</w:t>
      </w:r>
      <w:r w:rsidRPr="007B5C49">
        <w:tab/>
        <w:t>Комитет с удовлетворением отмечает тот факт, что со времени рассмотрения предыдущего доклада государство-участник ратифицировало в 2021</w:t>
      </w:r>
      <w:r w:rsidR="001953D9" w:rsidRPr="007B5C49">
        <w:rPr>
          <w:lang w:val="en-US"/>
        </w:rPr>
        <w:t> </w:t>
      </w:r>
      <w:r w:rsidRPr="007B5C49">
        <w:t>году Конвенцию Международной организации труда №</w:t>
      </w:r>
      <w:r w:rsidR="00EF3E0A" w:rsidRPr="007B5C49">
        <w:rPr>
          <w:lang w:val="en-US"/>
        </w:rPr>
        <w:t> </w:t>
      </w:r>
      <w:r w:rsidRPr="007B5C49">
        <w:t>190 2019</w:t>
      </w:r>
      <w:r w:rsidR="00EF3E0A" w:rsidRPr="007B5C49">
        <w:rPr>
          <w:lang w:val="en-US"/>
        </w:rPr>
        <w:t> </w:t>
      </w:r>
      <w:r w:rsidRPr="007B5C49">
        <w:t>года об искоренении насилия и домогательств.</w:t>
      </w:r>
    </w:p>
    <w:p w14:paraId="665EEBC0" w14:textId="62870914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7174266B" w14:textId="0FF2D521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1BA312C7" w14:textId="47519081" w:rsidR="000B3427" w:rsidRPr="007B5C49" w:rsidRDefault="000B3427" w:rsidP="000B342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  <w:t>C.</w:t>
      </w:r>
      <w:r w:rsidRPr="007B5C49">
        <w:tab/>
        <w:t>Цели в области устойчивого развития</w:t>
      </w:r>
    </w:p>
    <w:p w14:paraId="1F218B98" w14:textId="64F4FAD1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25471166" w14:textId="327337FE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5A1416E3" w14:textId="54C1C7C6" w:rsidR="000B3427" w:rsidRPr="007B5C49" w:rsidRDefault="000B3427" w:rsidP="000B3427">
      <w:pPr>
        <w:pStyle w:val="SingleTxt"/>
        <w:rPr>
          <w:b/>
          <w:bCs/>
        </w:rPr>
      </w:pPr>
      <w:r w:rsidRPr="007B5C49">
        <w:t>7.</w:t>
      </w:r>
      <w:r w:rsidRPr="007B5C49">
        <w:tab/>
      </w:r>
      <w:r w:rsidRPr="007B5C49">
        <w:rPr>
          <w:b/>
          <w:bCs/>
        </w:rPr>
        <w:t>Комитет приветствует международную поддержку целей в области устойчивого развития и призывает к обеспечению гендерного равенства де-юре (на законодательном уровне) и де-факто (на практике) в соответствии с положениями Конвенции на протяжении всего процесса осуществления Повестки дня в области устойчивого развития на период до 2030 года.</w:t>
      </w:r>
      <w:r w:rsidRPr="007B5C49">
        <w:t xml:space="preserve"> </w:t>
      </w:r>
      <w:r w:rsidRPr="007B5C49">
        <w:rPr>
          <w:b/>
          <w:bCs/>
        </w:rPr>
        <w:t>Комитет напоминает о важности цели</w:t>
      </w:r>
      <w:r w:rsidR="001953D9" w:rsidRPr="007B5C49">
        <w:rPr>
          <w:b/>
          <w:bCs/>
          <w:lang w:val="en-US"/>
        </w:rPr>
        <w:t> </w:t>
      </w:r>
      <w:r w:rsidRPr="007B5C49">
        <w:rPr>
          <w:b/>
          <w:bCs/>
        </w:rPr>
        <w:t>5 в области устойчивого развития и необходимости всесторонне учитывать принципы равенства и недискриминации в процессе достижения всех 17</w:t>
      </w:r>
      <w:r w:rsidR="001953D9" w:rsidRPr="007B5C49">
        <w:rPr>
          <w:b/>
          <w:bCs/>
          <w:lang w:val="en-US"/>
        </w:rPr>
        <w:t> </w:t>
      </w:r>
      <w:r w:rsidRPr="007B5C49">
        <w:rPr>
          <w:b/>
          <w:bCs/>
        </w:rPr>
        <w:t>целей.</w:t>
      </w:r>
      <w:r w:rsidRPr="007B5C49">
        <w:t xml:space="preserve"> </w:t>
      </w:r>
      <w:r w:rsidRPr="007B5C49">
        <w:rPr>
          <w:b/>
          <w:bCs/>
        </w:rPr>
        <w:t>Он настоятельно призывает государство-участник признать, что женщины являются движущей силой устойчивого развития государства-участника, и принять в этой связи соответствующие программы и стратегии.</w:t>
      </w:r>
    </w:p>
    <w:p w14:paraId="627FC263" w14:textId="5A514CF2" w:rsidR="000B3427" w:rsidRPr="007B5C49" w:rsidRDefault="000B3427" w:rsidP="000B3427">
      <w:pPr>
        <w:pStyle w:val="SingleTxt"/>
        <w:spacing w:after="0" w:line="120" w:lineRule="exact"/>
        <w:rPr>
          <w:b/>
          <w:bCs/>
          <w:sz w:val="10"/>
        </w:rPr>
      </w:pPr>
    </w:p>
    <w:p w14:paraId="7C01B8DA" w14:textId="691D7456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4FBEDDF4" w14:textId="19D9A1AE" w:rsidR="000B3427" w:rsidRPr="007B5C49" w:rsidRDefault="000B3427" w:rsidP="000B342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  <w:t>D.</w:t>
      </w:r>
      <w:r w:rsidRPr="007B5C49">
        <w:tab/>
        <w:t>Парламент</w:t>
      </w:r>
    </w:p>
    <w:p w14:paraId="4D1C579E" w14:textId="535A2635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4478A8FA" w14:textId="63F763F9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6855AB29" w14:textId="18659253" w:rsidR="000B3427" w:rsidRPr="007B5C49" w:rsidRDefault="000B3427" w:rsidP="000B3427">
      <w:pPr>
        <w:pStyle w:val="SingleTxt"/>
        <w:rPr>
          <w:b/>
          <w:bCs/>
        </w:rPr>
      </w:pPr>
      <w:r w:rsidRPr="007B5C49">
        <w:t>8.</w:t>
      </w:r>
      <w:r w:rsidRPr="007B5C49">
        <w:tab/>
      </w:r>
      <w:r w:rsidRPr="007B5C49">
        <w:rPr>
          <w:b/>
          <w:bCs/>
        </w:rPr>
        <w:t xml:space="preserve">Комитет подчеркивает решающую роль законодательной власти в обеспечении полного осуществления Конвенции (см. </w:t>
      </w:r>
      <w:hyperlink r:id="rId21" w:history="1">
        <w:r w:rsidRPr="007B5C49">
          <w:rPr>
            <w:rStyle w:val="Hyperlink"/>
            <w:b/>
            <w:bCs/>
          </w:rPr>
          <w:t>A/65/38</w:t>
        </w:r>
      </w:hyperlink>
      <w:r w:rsidRPr="007B5C49">
        <w:rPr>
          <w:b/>
          <w:bCs/>
        </w:rPr>
        <w:t xml:space="preserve">, часть вторая, приложение VI). Он предлагает Национальной ассамблее, </w:t>
      </w:r>
      <w:r w:rsidRPr="007B5C49">
        <w:rPr>
          <w:b/>
          <w:bCs/>
        </w:rPr>
        <w:lastRenderedPageBreak/>
        <w:t>провинциальным органам власти, муниципальным органам власти и приходским администрациям принять необходимые меры по выполнению настоящих заключительных замечаний в период до представления следующего периодического доклада в соответствии с Конвенцией.</w:t>
      </w:r>
    </w:p>
    <w:p w14:paraId="6EA77C47" w14:textId="2A57A1E9" w:rsidR="000B3427" w:rsidRPr="007B5C49" w:rsidRDefault="000B3427" w:rsidP="000B3427">
      <w:pPr>
        <w:pStyle w:val="SingleTxt"/>
        <w:spacing w:after="0" w:line="120" w:lineRule="exact"/>
        <w:rPr>
          <w:b/>
          <w:bCs/>
          <w:sz w:val="10"/>
        </w:rPr>
      </w:pPr>
    </w:p>
    <w:p w14:paraId="7EEB33B1" w14:textId="202B1B84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399435B6" w14:textId="1C9F2E6D" w:rsidR="000B3427" w:rsidRPr="007B5C49" w:rsidRDefault="000B3427" w:rsidP="000B342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  <w:t>E.</w:t>
      </w:r>
      <w:r w:rsidRPr="007B5C49">
        <w:tab/>
        <w:t>Основные вопросы, вызывающие обеспокоенность, и рекомендации</w:t>
      </w:r>
    </w:p>
    <w:p w14:paraId="21C4BFAD" w14:textId="13FA0C8B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7ABFE8EA" w14:textId="2F575098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05DD5D97" w14:textId="11EEE4D9" w:rsidR="000B3427" w:rsidRPr="007B5C49" w:rsidRDefault="000B3427" w:rsidP="000B342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Общий контекст</w:t>
      </w:r>
    </w:p>
    <w:p w14:paraId="14CE2257" w14:textId="43081E59" w:rsidR="000B3427" w:rsidRPr="007B5C49" w:rsidRDefault="000B3427" w:rsidP="000B3427">
      <w:pPr>
        <w:pStyle w:val="SingleTxt"/>
        <w:spacing w:after="0" w:line="120" w:lineRule="exact"/>
        <w:rPr>
          <w:sz w:val="10"/>
        </w:rPr>
      </w:pPr>
    </w:p>
    <w:p w14:paraId="185C0E80" w14:textId="77777777" w:rsidR="000B3427" w:rsidRPr="007B5C49" w:rsidRDefault="000B3427" w:rsidP="000B3427">
      <w:pPr>
        <w:pStyle w:val="SingleTxt"/>
      </w:pPr>
      <w:r w:rsidRPr="007B5C49">
        <w:t>9.</w:t>
      </w:r>
      <w:r w:rsidRPr="007B5C49">
        <w:tab/>
        <w:t xml:space="preserve">Комитет с озабоченностью отмечает, что финансово-экономический кризис, вызванный низкими ценами на нефть, повышением курса доллара США, увеличением затрат на внешнее финансирование и обострением торговых конфликтов, усугубился пандемией коронавирусного заболевания (COVID-19). Комитет также с озабоченностью отмечает, что обусловленный COVID-19 кризис в области здравоохранения вызвал глубокую рецессию, которая привела к росту масштабов нищеты, и выявил такие структурные недостатки, как отсутствие макроэкономических резервов, высокий уровень неформальной занятости, плохо подготовленная система здравоохранения и большие пробелы в доступе к государственным услугам. Комитет далее с озабоченностью отмечает, что меры жесткой экономии, принятые государством-участником в стремлении консолидировать государственные финансы, оказали несоразмерно сильное воздействие на положение женщин во всех сферах жизни. Комитет также обеспокоен масштабами распространения гендерного насилия в отношении женщин, включая семейно-бытовое насилие, и феминизацией нищеты, которая в несоразмерно большой степени затрагивает женщин и девочек, принадлежащих к обездоленным и маргинализированным группам и сталкивающихся с интерсекционными формами дискриминации. Комитет напоминает государству-участнику, что даже во время бюджетных ограничений и экономического кризиса необходимо прилагать конкретные усилия для поощрения прав женщин, поддержания и расширения социальных инвестиций и социальной защиты и интеграции гендерных аспектов в политику и программы, уделяя особое внимание находящимся в неблагоприятном положении и маргинализированным группам женщин и стремясь избегать регрессивных мер. </w:t>
      </w:r>
    </w:p>
    <w:p w14:paraId="1EA4F129" w14:textId="77777777" w:rsidR="000B3427" w:rsidRPr="007B5C49" w:rsidRDefault="000B3427" w:rsidP="000B3427">
      <w:pPr>
        <w:pStyle w:val="SingleTxt"/>
      </w:pPr>
      <w:r w:rsidRPr="007B5C49">
        <w:t>10.</w:t>
      </w:r>
      <w:r w:rsidRPr="007B5C49">
        <w:tab/>
      </w:r>
      <w:r w:rsidRPr="007B5C49">
        <w:rPr>
          <w:b/>
          <w:bCs/>
        </w:rPr>
        <w:t xml:space="preserve">В соответствии со своей директивной запиской об обязательствах государств — участников Конвенции в контексте пандемии </w:t>
      </w:r>
      <w:r w:rsidRPr="007B5C49">
        <w:rPr>
          <w:b/>
          <w:bCs/>
          <w:lang w:val="en-GB"/>
        </w:rPr>
        <w:t>COVID</w:t>
      </w:r>
      <w:r w:rsidRPr="007B5C49">
        <w:rPr>
          <w:b/>
          <w:bCs/>
        </w:rPr>
        <w:t>-19, выпущенной 22 апреля 2020 года, Комитет рекомендует государству-участнику:</w:t>
      </w:r>
    </w:p>
    <w:p w14:paraId="38C46F43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</w:r>
      <w:r w:rsidRPr="007B5C49">
        <w:rPr>
          <w:b/>
          <w:bCs/>
        </w:rPr>
        <w:t>провести всеобъемлющее исследование последствий финансово-экономического кризиса и последующих мер жесткой экономии для женщин и разработать план действий по смягчению негативных последствий таких мер;</w:t>
      </w:r>
    </w:p>
    <w:p w14:paraId="62ED2E1C" w14:textId="2919D75D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</w:r>
      <w:r w:rsidRPr="007B5C49">
        <w:rPr>
          <w:b/>
          <w:bCs/>
        </w:rPr>
        <w:t>обеспечить внутреннее перераспределение своих ресурсов для преодоления последствий финансового кризиса, уделяя приоритетное внимание мерам, которые поддерживают социальную интеграцию и гендерное равенство, и принять меры по устранению сложившегося гендерного неравенства путем помещения проблем женщин и девочек в центр стратегий восстановления в соответствии с Повесткой дня в области устойчивого развития на период до 2030</w:t>
      </w:r>
      <w:r w:rsidR="00485D83" w:rsidRPr="007B5C49">
        <w:rPr>
          <w:b/>
          <w:bCs/>
          <w:lang w:val="en-US"/>
        </w:rPr>
        <w:t> </w:t>
      </w:r>
      <w:r w:rsidRPr="007B5C49">
        <w:rPr>
          <w:b/>
          <w:bCs/>
        </w:rPr>
        <w:t>года, уделяя при этом особое внимание безработным женщинам и женщинам, живущим в нищете,</w:t>
      </w:r>
      <w:r w:rsidR="001233A4" w:rsidRPr="007B5C49">
        <w:rPr>
          <w:b/>
          <w:bCs/>
        </w:rPr>
        <w:t xml:space="preserve"> </w:t>
      </w:r>
      <w:r w:rsidRPr="007B5C49">
        <w:rPr>
          <w:b/>
          <w:bCs/>
        </w:rPr>
        <w:t>женщинам из числа этнических меньшинств, женщинам коренных народов, пожилым женщинам, женщинам с инвалидностью, женщинам-мигрантам, женщинам-беженцам и женщинам-просителям убежища, а также лесбиянкам, бисексуальным и трансгендерным женщинам и интерсекс-людям;</w:t>
      </w:r>
    </w:p>
    <w:p w14:paraId="400EE108" w14:textId="77777777" w:rsidR="000B3427" w:rsidRPr="007B5C49" w:rsidRDefault="000B3427" w:rsidP="000B3427">
      <w:pPr>
        <w:pStyle w:val="SingleTxt"/>
        <w:rPr>
          <w:b/>
        </w:rPr>
      </w:pPr>
      <w:r w:rsidRPr="007B5C49">
        <w:lastRenderedPageBreak/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</w:r>
      <w:r w:rsidRPr="007B5C49">
        <w:rPr>
          <w:b/>
          <w:bCs/>
        </w:rPr>
        <w:t>принять меры для обеспечения того, чтобы в контексте ограничений свободы передвижения, санитарных мер и планов послекризисного восстановления женщины и девочки не были низведены до роли домашних работников и других стереотипных гендерных ролей;</w:t>
      </w:r>
    </w:p>
    <w:p w14:paraId="15DBC939" w14:textId="312A29AC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</w:r>
      <w:r w:rsidRPr="007B5C49">
        <w:rPr>
          <w:lang w:val="en-US"/>
        </w:rPr>
        <w:t>d</w:t>
      </w:r>
      <w:r w:rsidRPr="007B5C49">
        <w:t>)</w:t>
      </w:r>
      <w:r w:rsidRPr="007B5C49">
        <w:tab/>
      </w:r>
      <w:r w:rsidRPr="007B5C49">
        <w:rPr>
          <w:b/>
          <w:bCs/>
        </w:rPr>
        <w:t xml:space="preserve">пересмотреть свои стратегии для обеспечения того, чтобы все усилия по реагированию на кризис, обусловленный </w:t>
      </w:r>
      <w:r w:rsidRPr="007B5C49">
        <w:rPr>
          <w:b/>
          <w:bCs/>
          <w:lang w:val="en-GB"/>
        </w:rPr>
        <w:t>COVID</w:t>
      </w:r>
      <w:r w:rsidRPr="007B5C49">
        <w:rPr>
          <w:b/>
          <w:bCs/>
        </w:rPr>
        <w:t>-19, и восстановлению, включая чрезвычайные меры государства-участника, были направлены на эффективное предотвращение гендерного насилия в отношении женщин и девочек, на обеспечение равноправного участия женщин и девочек в политической и общественной жизни и в процессе принятия решений в контексте реализации стратегий восстановления, расширения экономических прав и возможностей и предоставления услуг, а также на обеспечение того, чтобы женщины и девочки могли в равной мере пользоваться пакетами мер по стимулированию экономики, в том числе финансовыми пособиями для лиц, оказывающих неоплачиваемые услуги по уходу, которые направлены на смягчение социально-экономических последствий пандемии.</w:t>
      </w:r>
    </w:p>
    <w:p w14:paraId="398D8B52" w14:textId="0626887B" w:rsidR="00D12723" w:rsidRPr="007B5C49" w:rsidRDefault="00D12723" w:rsidP="00D12723">
      <w:pPr>
        <w:pStyle w:val="SingleTxt"/>
        <w:spacing w:after="0" w:line="120" w:lineRule="exact"/>
        <w:rPr>
          <w:b/>
          <w:bCs/>
          <w:sz w:val="10"/>
        </w:rPr>
      </w:pPr>
    </w:p>
    <w:p w14:paraId="2BC356F7" w14:textId="0C6C7574" w:rsidR="000B3427" w:rsidRPr="007B5C49" w:rsidRDefault="000B3427" w:rsidP="00D127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Распространение информации о Конвенции, Факультативном протоколе к</w:t>
      </w:r>
      <w:r w:rsidR="00D12723" w:rsidRPr="007B5C49">
        <w:t> </w:t>
      </w:r>
      <w:r w:rsidRPr="007B5C49">
        <w:t>ней и общих рекомендациях Комитета</w:t>
      </w:r>
    </w:p>
    <w:p w14:paraId="3BA5D9FB" w14:textId="64A83F5C" w:rsidR="00D12723" w:rsidRPr="007B5C49" w:rsidRDefault="00D12723" w:rsidP="00D12723">
      <w:pPr>
        <w:pStyle w:val="SingleTxt"/>
        <w:spacing w:after="0" w:line="120" w:lineRule="exact"/>
        <w:rPr>
          <w:sz w:val="10"/>
        </w:rPr>
      </w:pPr>
    </w:p>
    <w:p w14:paraId="7FEC119A" w14:textId="77777777" w:rsidR="000B3427" w:rsidRPr="007B5C49" w:rsidRDefault="000B3427" w:rsidP="000B3427">
      <w:pPr>
        <w:pStyle w:val="SingleTxt"/>
      </w:pPr>
      <w:r w:rsidRPr="007B5C49">
        <w:t>11.</w:t>
      </w:r>
      <w:r w:rsidRPr="007B5C49">
        <w:tab/>
        <w:t xml:space="preserve">Комитет отмечает, что в соответствии со статьей 417 Конституции Конвенция и другие международные договоры по правам человека непосредственно применяются в судах. Вместе с тем Комитет по-прежнему обеспокоен тем, что положения Конвенции, Факультативного протокола к ней и общих рекомендаций Комитета недостаточно известны в государстве-участнике, в том числе самим женщинам. Комитет также с обеспокоенностью отмечает отсутствие ссылок на Конвенцию в судебных решениях в государстве-участнике. </w:t>
      </w:r>
    </w:p>
    <w:p w14:paraId="1E6C32EA" w14:textId="77777777" w:rsidR="000B3427" w:rsidRPr="007B5C49" w:rsidRDefault="000B3427" w:rsidP="000B3427">
      <w:pPr>
        <w:pStyle w:val="SingleTxt"/>
        <w:rPr>
          <w:b/>
        </w:rPr>
      </w:pPr>
      <w:r w:rsidRPr="007B5C49">
        <w:t>12.</w:t>
      </w:r>
      <w:r w:rsidRPr="007B5C49">
        <w:tab/>
      </w:r>
      <w:r w:rsidRPr="007B5C49">
        <w:rPr>
          <w:b/>
        </w:rPr>
        <w:t>Комитет рекомендует государству-участнику:</w:t>
      </w:r>
      <w:r w:rsidRPr="007B5C49">
        <w:t xml:space="preserve"> </w:t>
      </w:r>
    </w:p>
    <w:p w14:paraId="37E9F920" w14:textId="29A7D218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</w:r>
      <w:r w:rsidRPr="007B5C49">
        <w:rPr>
          <w:b/>
          <w:bCs/>
        </w:rPr>
        <w:t>разработать устойчивую стратегию, в том числе путем выделения достаточных финансовых ресурсов, для распространения информации о</w:t>
      </w:r>
      <w:r w:rsidR="001233A4" w:rsidRPr="007B5C49">
        <w:rPr>
          <w:b/>
          <w:bCs/>
        </w:rPr>
        <w:t xml:space="preserve"> </w:t>
      </w:r>
      <w:r w:rsidRPr="007B5C49">
        <w:rPr>
          <w:b/>
          <w:bCs/>
        </w:rPr>
        <w:t>Конвенции, правовой практике Комитета в соответствии с Факультативным протоколом и общих рекомендациях Комитета среди всех заинтересованных сторон, включая женские организации;</w:t>
      </w:r>
      <w:r w:rsidRPr="007B5C49">
        <w:t xml:space="preserve"> </w:t>
      </w:r>
    </w:p>
    <w:p w14:paraId="26070A5B" w14:textId="774A12B9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</w:r>
      <w:r w:rsidRPr="007B5C49">
        <w:rPr>
          <w:b/>
          <w:bCs/>
        </w:rPr>
        <w:t>продолжать повышать осведомленность женщин об их правах в соответствии с Конвенцией, уделяя особое внимание женщинам из находящихся в неблагоприятном положении групп, включая женщин из числа коренных народов, эквадорских женщин африканского происхождения, женщин народности Монтубио, женщин</w:t>
      </w:r>
      <w:r w:rsidR="00D12723" w:rsidRPr="007B5C49">
        <w:rPr>
          <w:b/>
          <w:bCs/>
        </w:rPr>
        <w:t>-</w:t>
      </w:r>
      <w:r w:rsidRPr="007B5C49">
        <w:rPr>
          <w:b/>
          <w:bCs/>
        </w:rPr>
        <w:t>мигрантов, женщин, ищущих убежища, и женщин-беженцев, а также женщин с инвалидностью;</w:t>
      </w:r>
    </w:p>
    <w:p w14:paraId="772514B4" w14:textId="6FBD2B21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</w:r>
      <w:r w:rsidRPr="007B5C49">
        <w:rPr>
          <w:b/>
          <w:bCs/>
        </w:rPr>
        <w:t>содействовать осуществлению программ укрепления потенциала судей, прокуроров и адвокатов по вопросам, касающимся Конвенции, Факультативного протокола к ней, общих рекомендаций Комитета и его замечаний по отдельным сообщениям и расследованиям, с тем чтобы они могли непосредственно применять Конвенцию и соответствующим образом толковать внутреннее законодательство.</w:t>
      </w:r>
    </w:p>
    <w:p w14:paraId="472C8ECB" w14:textId="136EDAB0" w:rsidR="00D12723" w:rsidRPr="007B5C49" w:rsidRDefault="00D12723" w:rsidP="00D12723">
      <w:pPr>
        <w:pStyle w:val="SingleTxt"/>
        <w:spacing w:after="0" w:line="120" w:lineRule="exact"/>
        <w:rPr>
          <w:b/>
          <w:bCs/>
          <w:sz w:val="10"/>
        </w:rPr>
      </w:pPr>
    </w:p>
    <w:p w14:paraId="649840D0" w14:textId="0799BCF7" w:rsidR="000B3427" w:rsidRPr="007B5C49" w:rsidRDefault="000B3427" w:rsidP="00D1272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Конституционная база и определение дискриминации в отношении женщин</w:t>
      </w:r>
    </w:p>
    <w:p w14:paraId="2FF2F319" w14:textId="1664D5BC" w:rsidR="00D12723" w:rsidRPr="007B5C49" w:rsidRDefault="00D12723" w:rsidP="00D12723">
      <w:pPr>
        <w:pStyle w:val="SingleTxt"/>
        <w:spacing w:after="0" w:line="120" w:lineRule="exact"/>
        <w:rPr>
          <w:sz w:val="10"/>
        </w:rPr>
      </w:pPr>
    </w:p>
    <w:p w14:paraId="3FFB5C7B" w14:textId="77777777" w:rsidR="000B3427" w:rsidRPr="007B5C49" w:rsidRDefault="000B3427" w:rsidP="000B3427">
      <w:pPr>
        <w:pStyle w:val="SingleTxt"/>
      </w:pPr>
      <w:r w:rsidRPr="007B5C49">
        <w:t>13.</w:t>
      </w:r>
      <w:r w:rsidRPr="007B5C49">
        <w:tab/>
        <w:t>Комитет высоко оценивает всеобъемлющую законодательную и политическую базу государства-участника, нацеленную на ликвидацию дискриминации в отношении женщин. Вместе с тем Комитет выражает обеспокоенность по поводу:</w:t>
      </w:r>
    </w:p>
    <w:p w14:paraId="2917AA42" w14:textId="77777777" w:rsidR="000B3427" w:rsidRPr="007B5C49" w:rsidRDefault="000B3427" w:rsidP="000B3427">
      <w:pPr>
        <w:pStyle w:val="SingleTxt"/>
      </w:pPr>
      <w:r w:rsidRPr="007B5C49">
        <w:lastRenderedPageBreak/>
        <w:tab/>
        <w:t>a)</w:t>
      </w:r>
      <w:r w:rsidRPr="007B5C49">
        <w:tab/>
        <w:t xml:space="preserve">трудностей в деле эффективной реализации тех институциональных преобразований, которые необходимы для обеспечения осуществления таких законодательных и политических действий, и медленного прогресса в этой области; </w:t>
      </w:r>
    </w:p>
    <w:p w14:paraId="0BEB7C13" w14:textId="77777777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  <w:t>интерсекционных форм дискриминации, с которыми сталкиваются женщины из числа коренных народов, эквадорские женщины африканского происхождения и женщины народности Монтубио, женщины с инвалидностью, женщины-мигранты, женщины, ищущие убежища, и женщины-беженцы, а также отсутствия дезагрегированных данных о положении женщин.</w:t>
      </w:r>
    </w:p>
    <w:p w14:paraId="64038D10" w14:textId="4BD10B00" w:rsidR="000B3427" w:rsidRPr="007B5C49" w:rsidRDefault="000B3427" w:rsidP="000B3427">
      <w:pPr>
        <w:pStyle w:val="SingleTxt"/>
        <w:rPr>
          <w:b/>
        </w:rPr>
      </w:pPr>
      <w:r w:rsidRPr="007B5C49">
        <w:t>14.</w:t>
      </w:r>
      <w:r w:rsidRPr="007B5C49">
        <w:tab/>
      </w:r>
      <w:r w:rsidRPr="007B5C49">
        <w:rPr>
          <w:b/>
          <w:bCs/>
        </w:rPr>
        <w:t>В соответствии со статьей 1 Конвенции и общей рекомендацией №</w:t>
      </w:r>
      <w:r w:rsidR="00563256" w:rsidRPr="007B5C49">
        <w:rPr>
          <w:b/>
          <w:bCs/>
          <w:lang w:val="en-US"/>
        </w:rPr>
        <w:t> </w:t>
      </w:r>
      <w:r w:rsidR="00F65B6F" w:rsidRPr="00711FB1">
        <w:rPr>
          <w:b/>
          <w:bCs/>
        </w:rPr>
        <w:t>28 (2010)</w:t>
      </w:r>
      <w:r w:rsidRPr="007B5C49">
        <w:rPr>
          <w:b/>
          <w:bCs/>
        </w:rPr>
        <w:t>, касающейся основных обязательств государств-участников по статье</w:t>
      </w:r>
      <w:r w:rsidR="00563256" w:rsidRPr="007B5C49">
        <w:rPr>
          <w:b/>
          <w:bCs/>
          <w:lang w:val="en-US"/>
        </w:rPr>
        <w:t> </w:t>
      </w:r>
      <w:r w:rsidRPr="007B5C49">
        <w:rPr>
          <w:b/>
          <w:bCs/>
        </w:rPr>
        <w:t>2 Конвенции, и подтверждая свои предыдущие рекомендации (</w:t>
      </w:r>
      <w:hyperlink r:id="rId22" w:history="1">
        <w:r w:rsidRPr="007B5C49">
          <w:rPr>
            <w:rStyle w:val="Hyperlink"/>
            <w:b/>
            <w:bCs/>
          </w:rPr>
          <w:t>CEDAW/C/ECU/CO/8-9</w:t>
        </w:r>
      </w:hyperlink>
      <w:r w:rsidRPr="007B5C49">
        <w:rPr>
          <w:b/>
          <w:bCs/>
        </w:rPr>
        <w:t>, пункт</w:t>
      </w:r>
      <w:r w:rsidR="00563256" w:rsidRPr="007B5C49">
        <w:rPr>
          <w:b/>
          <w:bCs/>
          <w:lang w:val="en-US"/>
        </w:rPr>
        <w:t> </w:t>
      </w:r>
      <w:r w:rsidRPr="007B5C49">
        <w:rPr>
          <w:b/>
          <w:bCs/>
        </w:rPr>
        <w:t>11), Комитет рекомендует государству-участнику:</w:t>
      </w:r>
    </w:p>
    <w:p w14:paraId="7747866F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a)</w:t>
      </w:r>
      <w:r w:rsidRPr="007B5C49">
        <w:tab/>
      </w:r>
      <w:r w:rsidRPr="007B5C49">
        <w:rPr>
          <w:b/>
          <w:bCs/>
        </w:rPr>
        <w:t>усилить меры по обеспечению выполнения законодательства и политики, направленных на ликвидацию дискриминации в отношении женщин во всех областях, охватываемых Конвенцией, в том числе путем утверждения конкретных сроков, и уделить приоритетное внимание выделению людских и финансовых ресурсов для их реализации в сельских и отдаленных районах и автономных территориях;</w:t>
      </w:r>
      <w:r w:rsidRPr="007B5C49">
        <w:t xml:space="preserve"> </w:t>
      </w:r>
    </w:p>
    <w:p w14:paraId="0DFD588C" w14:textId="7C05580A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</w:r>
      <w:r w:rsidRPr="007B5C49">
        <w:rPr>
          <w:b/>
          <w:bCs/>
        </w:rPr>
        <w:t xml:space="preserve">утвердить конкретные целевые задачи и показатели для решения проблемы </w:t>
      </w:r>
      <w:r w:rsidRPr="007B5C49">
        <w:rPr>
          <w:b/>
        </w:rPr>
        <w:t>интерсекционных</w:t>
      </w:r>
      <w:r w:rsidRPr="007B5C49">
        <w:rPr>
          <w:b/>
          <w:bCs/>
        </w:rPr>
        <w:t xml:space="preserve"> форм дискриминации в отношении женщин.</w:t>
      </w:r>
      <w:r w:rsidRPr="007B5C49">
        <w:t xml:space="preserve"> </w:t>
      </w:r>
    </w:p>
    <w:p w14:paraId="740F5FA1" w14:textId="0CD4A831" w:rsidR="00D12723" w:rsidRPr="007B5C49" w:rsidRDefault="00D12723" w:rsidP="00D12723">
      <w:pPr>
        <w:pStyle w:val="SingleTxt"/>
        <w:spacing w:after="0" w:line="120" w:lineRule="exact"/>
        <w:rPr>
          <w:sz w:val="10"/>
        </w:rPr>
      </w:pPr>
    </w:p>
    <w:p w14:paraId="4B3AAF07" w14:textId="7AC87C03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Национальные механизмы по улучшению положения женщин</w:t>
      </w:r>
    </w:p>
    <w:p w14:paraId="784A7BEB" w14:textId="5C80D7E3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255973EA" w14:textId="2D9FE727" w:rsidR="000B3427" w:rsidRPr="007B5C49" w:rsidRDefault="000B3427" w:rsidP="000B3427">
      <w:pPr>
        <w:pStyle w:val="SingleTxt"/>
      </w:pPr>
      <w:r w:rsidRPr="007B5C49">
        <w:t>15.</w:t>
      </w:r>
      <w:r w:rsidRPr="007B5C49">
        <w:tab/>
        <w:t>Комитет отмечает создание в 2018 году Секретариата по правам человека. Комитет позитивно оценивает создание государством</w:t>
      </w:r>
      <w:r w:rsidR="00563256" w:rsidRPr="007B5C49">
        <w:rPr>
          <w:lang w:val="en-US"/>
        </w:rPr>
        <w:t> </w:t>
      </w:r>
      <w:r w:rsidR="00563256" w:rsidRPr="007B5C49">
        <w:t>—</w:t>
      </w:r>
      <w:r w:rsidR="00563256" w:rsidRPr="00711FB1">
        <w:t xml:space="preserve"> </w:t>
      </w:r>
      <w:r w:rsidRPr="007B5C49">
        <w:t>участником Управления по гендерным вопросам в структуре Министерства внутренних дел и Управления по правам человека, гендерным вопросам и инклюзии в структуре Министерства здравоохранения. Вместе с тем Комитет вновь с обеспокоенностью отмечает, что:</w:t>
      </w:r>
    </w:p>
    <w:p w14:paraId="73C09FB6" w14:textId="3F12ACA2" w:rsidR="000B3427" w:rsidRPr="007B5C49" w:rsidRDefault="000B3427" w:rsidP="000B3427">
      <w:pPr>
        <w:pStyle w:val="SingleTxt"/>
      </w:pPr>
      <w:r w:rsidRPr="007B5C49">
        <w:tab/>
        <w:t>a)</w:t>
      </w:r>
      <w:r w:rsidRPr="007B5C49">
        <w:tab/>
        <w:t>Национальный совет по гендерному равенству</w:t>
      </w:r>
      <w:r w:rsidR="00F9100B" w:rsidRPr="007B5C49">
        <w:rPr>
          <w:lang w:val="en-US"/>
        </w:rPr>
        <w:t> </w:t>
      </w:r>
      <w:r w:rsidR="00F9100B" w:rsidRPr="007B5C49">
        <w:t>—</w:t>
      </w:r>
      <w:r w:rsidRPr="007B5C49">
        <w:t xml:space="preserve"> учреждение, ответственное за актуализацию гендерной проблематики во всех государственных стратегиях,</w:t>
      </w:r>
      <w:r w:rsidR="00F66D73" w:rsidRPr="007B5C49">
        <w:rPr>
          <w:lang w:val="en-US"/>
        </w:rPr>
        <w:t> </w:t>
      </w:r>
      <w:r w:rsidR="00F66D73" w:rsidRPr="007B5C49">
        <w:t>—</w:t>
      </w:r>
      <w:r w:rsidRPr="007B5C49">
        <w:t xml:space="preserve"> по-прежнему не имеет четкого мандата на руководство процессом разработки и реализации программ обеспечения гендерного равенства в соответствующих структурах на национальном и местном уровнях и координацию действий в этой области, а также что в период с 2017 по 2021</w:t>
      </w:r>
      <w:r w:rsidR="00F66D73" w:rsidRPr="007B5C49">
        <w:rPr>
          <w:lang w:val="en-US"/>
        </w:rPr>
        <w:t> </w:t>
      </w:r>
      <w:r w:rsidRPr="007B5C49">
        <w:t>годы процентная доля бюджетных средств, выделяемых на реализацию программ обеспечения гендерного равенства, сократилась примерно на 25</w:t>
      </w:r>
      <w:r w:rsidR="00F66D73" w:rsidRPr="007B5C49">
        <w:rPr>
          <w:lang w:val="en-US"/>
        </w:rPr>
        <w:t> </w:t>
      </w:r>
      <w:r w:rsidRPr="007B5C49">
        <w:t xml:space="preserve">процентов; </w:t>
      </w:r>
    </w:p>
    <w:p w14:paraId="3FBC02CD" w14:textId="77777777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  <w:t xml:space="preserve">местные советы по защите прав по-прежнему не имеют полномочий и конкретных руководящих указаний для содействия достижению реального равенства женщин и мужчин; </w:t>
      </w:r>
    </w:p>
    <w:p w14:paraId="2AC44BB7" w14:textId="77777777" w:rsidR="000B3427" w:rsidRPr="007B5C49" w:rsidRDefault="000B3427" w:rsidP="000B3427">
      <w:pPr>
        <w:pStyle w:val="SingleTxt"/>
      </w:pPr>
      <w:r w:rsidRPr="007B5C49">
        <w:tab/>
        <w:t>c)</w:t>
      </w:r>
      <w:r w:rsidRPr="007B5C49">
        <w:tab/>
        <w:t xml:space="preserve">сотрудничество между Национальным советом по гендерному равенству и организациями гражданского общества, занимающимися вопросами прав женщин в государстве-участнике, является недостаточным. </w:t>
      </w:r>
    </w:p>
    <w:p w14:paraId="47996BC5" w14:textId="77777777" w:rsidR="000B3427" w:rsidRPr="007B5C49" w:rsidRDefault="000B3427" w:rsidP="000B3427">
      <w:pPr>
        <w:pStyle w:val="SingleTxt"/>
      </w:pPr>
      <w:r w:rsidRPr="007B5C49">
        <w:t>16.</w:t>
      </w:r>
      <w:r w:rsidRPr="007B5C49">
        <w:tab/>
      </w:r>
      <w:r w:rsidRPr="007B5C49">
        <w:rPr>
          <w:b/>
          <w:bCs/>
        </w:rPr>
        <w:t>Комитет рекомендует государству-участнику:</w:t>
      </w:r>
      <w:r w:rsidRPr="007B5C49">
        <w:t xml:space="preserve"> </w:t>
      </w:r>
    </w:p>
    <w:p w14:paraId="63C8388F" w14:textId="77777777" w:rsidR="000B3427" w:rsidRPr="007B5C49" w:rsidRDefault="000B3427" w:rsidP="000B3427">
      <w:pPr>
        <w:pStyle w:val="SingleTxt"/>
      </w:pPr>
      <w:r w:rsidRPr="007B5C49">
        <w:tab/>
        <w:t>a)</w:t>
      </w:r>
      <w:r w:rsidRPr="007B5C49">
        <w:tab/>
      </w:r>
      <w:r w:rsidRPr="007B5C49">
        <w:rPr>
          <w:b/>
          <w:bCs/>
        </w:rPr>
        <w:t xml:space="preserve">укрепить полномочия, мандат и координирующую и контрольную функции Национального совета по гендерному равенству в деле разработки и реализации государственных программ обеспечения гендерного равенства и предоставить ему достаточные людские, технические и </w:t>
      </w:r>
      <w:r w:rsidRPr="007B5C49">
        <w:rPr>
          <w:b/>
          <w:bCs/>
        </w:rPr>
        <w:lastRenderedPageBreak/>
        <w:t>финансовые ресурсы для эффективного выполнения его мандата по содействию достижению гендерного равенства;</w:t>
      </w:r>
    </w:p>
    <w:p w14:paraId="132EB78B" w14:textId="77777777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</w:r>
      <w:r w:rsidRPr="007B5C49">
        <w:rPr>
          <w:b/>
          <w:bCs/>
        </w:rPr>
        <w:t>обеспечить, чтобы национальные и местные органы власти и автономные правительства всесторонне учитывали гендерные аспекты в своей работе скоординированным образом;</w:t>
      </w:r>
      <w:r w:rsidRPr="007B5C49">
        <w:t xml:space="preserve"> </w:t>
      </w:r>
    </w:p>
    <w:p w14:paraId="02441110" w14:textId="1A0AEA98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  <w:t>c)</w:t>
      </w:r>
      <w:r w:rsidRPr="007B5C49">
        <w:tab/>
      </w:r>
      <w:r w:rsidRPr="007B5C49">
        <w:rPr>
          <w:b/>
          <w:bCs/>
        </w:rPr>
        <w:t>обеспечить систематическое участие женских организаций в работе Национального совета по гендерному равенству и процессах принятия решений, касающихся улучшения положения женщин на национальном и местном уровнях.</w:t>
      </w:r>
    </w:p>
    <w:p w14:paraId="2FD6969F" w14:textId="565D1D97" w:rsidR="002F049C" w:rsidRPr="007B5C49" w:rsidRDefault="002F049C" w:rsidP="002F049C">
      <w:pPr>
        <w:pStyle w:val="SingleTxt"/>
        <w:spacing w:after="0" w:line="120" w:lineRule="exact"/>
        <w:rPr>
          <w:b/>
          <w:bCs/>
          <w:sz w:val="10"/>
        </w:rPr>
      </w:pPr>
    </w:p>
    <w:p w14:paraId="084F43D2" w14:textId="0F3ECFB2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Временные специальные меры</w:t>
      </w:r>
    </w:p>
    <w:p w14:paraId="77B28B6B" w14:textId="179B8B13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63E97AD3" w14:textId="1E39B644" w:rsidR="000B3427" w:rsidRPr="007B5C49" w:rsidRDefault="000B3427" w:rsidP="000B3427">
      <w:pPr>
        <w:pStyle w:val="SingleTxt"/>
      </w:pPr>
      <w:r w:rsidRPr="007B5C49">
        <w:t>17.</w:t>
      </w:r>
      <w:r w:rsidRPr="007B5C49">
        <w:tab/>
        <w:t>Комитет приветствует вступление в силу 3</w:t>
      </w:r>
      <w:r w:rsidR="00F66D73" w:rsidRPr="007B5C49">
        <w:rPr>
          <w:lang w:val="en-US"/>
        </w:rPr>
        <w:t> </w:t>
      </w:r>
      <w:r w:rsidRPr="007B5C49">
        <w:t>февраля 2020</w:t>
      </w:r>
      <w:r w:rsidR="00F66D73" w:rsidRPr="007B5C49">
        <w:rPr>
          <w:lang w:val="en-US"/>
        </w:rPr>
        <w:t> </w:t>
      </w:r>
      <w:r w:rsidRPr="007B5C49">
        <w:t>года документа о внесении изменений в Органический закон о выборах и политических организациях Республики Эквадор (Кодекс демократии), предусматривающих принятие временных специальных мер. Вместе с тем Комитет обеспокоен тем, что, несмотря на благоприятные правовые условия, в стране сохраняются препятствия, касающиеся составления списков, определения избирательных округов, метода распределения мест и отсутствия правила паритета при выдвижении индивидуальных кандидатур. Он также вновь выражает свою обеспокоенность по поводу отсутствия в государственной политике государства-участника временных специальных мер, направленных на снижение множественной и интерсекционной дискриминации, с которой сталкиваются женщины, принадлежащие к находящимся в неблагоприятном положении группам, такие как женщины из числа коренных народов, эквадорские женщины африканского происхождения и женщины народности Монтубио, женщины-мигранты, женщины с инвалидностью, а также лесбиянки, бисексуальные и трансгендерные женщины и интерсекс-люди, в таких областях, как участие в политической жизни, образование, занятость и здравоохранение.</w:t>
      </w:r>
    </w:p>
    <w:p w14:paraId="0F19CF95" w14:textId="27121942" w:rsidR="000B3427" w:rsidRPr="007B5C49" w:rsidRDefault="000B3427" w:rsidP="000B3427">
      <w:pPr>
        <w:pStyle w:val="SingleTxt"/>
        <w:rPr>
          <w:b/>
        </w:rPr>
      </w:pPr>
      <w:r w:rsidRPr="007B5C49">
        <w:t>18.</w:t>
      </w:r>
      <w:r w:rsidRPr="007B5C49">
        <w:tab/>
      </w:r>
      <w:r w:rsidRPr="007B5C49">
        <w:rPr>
          <w:b/>
          <w:bCs/>
        </w:rPr>
        <w:t xml:space="preserve">В соответствии со своей общей рекомендацией № </w:t>
      </w:r>
      <w:r w:rsidR="00F66D73" w:rsidRPr="00711FB1">
        <w:rPr>
          <w:b/>
          <w:bCs/>
        </w:rPr>
        <w:t>25 (2004)</w:t>
      </w:r>
      <w:r w:rsidRPr="007B5C49">
        <w:rPr>
          <w:b/>
          <w:bCs/>
        </w:rPr>
        <w:t xml:space="preserve"> о временных специальных мерах Комитет рекомендует государству-участнику:</w:t>
      </w:r>
    </w:p>
    <w:p w14:paraId="6C3D30A3" w14:textId="5D8B5FA9" w:rsidR="000B3427" w:rsidRPr="007B5C49" w:rsidRDefault="000B3427" w:rsidP="000B3427">
      <w:pPr>
        <w:pStyle w:val="SingleTxt"/>
        <w:rPr>
          <w:b/>
        </w:rPr>
      </w:pPr>
      <w:r w:rsidRPr="007B5C49">
        <w:tab/>
        <w:t>a)</w:t>
      </w:r>
      <w:r w:rsidRPr="007B5C49">
        <w:tab/>
      </w:r>
      <w:r w:rsidRPr="007B5C49">
        <w:rPr>
          <w:b/>
          <w:bCs/>
        </w:rPr>
        <w:t xml:space="preserve">обеспечить полное выполнение временных специальных мер, предусмотренных в Кодексе демократии, включая меры, касающиеся этнического и культурного </w:t>
      </w:r>
      <w:r w:rsidR="001233A4" w:rsidRPr="007B5C49">
        <w:rPr>
          <w:b/>
          <w:bCs/>
        </w:rPr>
        <w:t>многообразия</w:t>
      </w:r>
      <w:r w:rsidRPr="007B5C49">
        <w:rPr>
          <w:b/>
          <w:bCs/>
        </w:rPr>
        <w:t>, при составлении списков, определении избирательных округов и метода распределения мест, а также ввести правило паритета при выдвижении индивидуальных кандидатур;</w:t>
      </w:r>
      <w:r w:rsidRPr="007B5C49">
        <w:t xml:space="preserve"> </w:t>
      </w:r>
    </w:p>
    <w:p w14:paraId="027FCF2F" w14:textId="5298D64A" w:rsidR="000B3427" w:rsidRPr="007B5C49" w:rsidRDefault="000B3427" w:rsidP="000B3427">
      <w:pPr>
        <w:pStyle w:val="SingleTxt"/>
        <w:rPr>
          <w:b/>
        </w:rPr>
      </w:pPr>
      <w:r w:rsidRPr="007B5C49">
        <w:tab/>
        <w:t>b)</w:t>
      </w:r>
      <w:r w:rsidRPr="007B5C49">
        <w:tab/>
      </w:r>
      <w:r w:rsidRPr="007B5C49">
        <w:rPr>
          <w:b/>
        </w:rPr>
        <w:t>в консультации с женщинами из находящихся в наиболее неблагоприятном положении групп населения определить и принять временные специальные меры, направленные на сокращение дискриминации в их отношении, с тем чтобы ускорить достижение фактического равенства между мужчинами и женщинами.</w:t>
      </w:r>
    </w:p>
    <w:p w14:paraId="4C61ADF9" w14:textId="5A5C022C" w:rsidR="002F049C" w:rsidRPr="007B5C49" w:rsidRDefault="002F049C" w:rsidP="002F049C">
      <w:pPr>
        <w:pStyle w:val="SingleTxt"/>
        <w:spacing w:after="0" w:line="120" w:lineRule="exact"/>
        <w:rPr>
          <w:b/>
          <w:sz w:val="10"/>
        </w:rPr>
      </w:pPr>
    </w:p>
    <w:p w14:paraId="7C3BFC30" w14:textId="32160B30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Стереотипы и вредные виды практики</w:t>
      </w:r>
    </w:p>
    <w:p w14:paraId="12B7F90C" w14:textId="36D9F536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2446AD89" w14:textId="77777777" w:rsidR="000B3427" w:rsidRPr="007B5C49" w:rsidRDefault="000B3427" w:rsidP="000B3427">
      <w:pPr>
        <w:pStyle w:val="SingleTxt"/>
      </w:pPr>
      <w:r w:rsidRPr="007B5C49">
        <w:t>19.</w:t>
      </w:r>
      <w:r w:rsidRPr="007B5C49">
        <w:tab/>
        <w:t>Комитет с обеспокоенностью отмечает:</w:t>
      </w:r>
    </w:p>
    <w:p w14:paraId="467C2122" w14:textId="77777777" w:rsidR="000B3427" w:rsidRPr="007B5C49" w:rsidRDefault="000B3427" w:rsidP="000B3427">
      <w:pPr>
        <w:pStyle w:val="SingleTxt"/>
      </w:pPr>
      <w:r w:rsidRPr="007B5C49">
        <w:tab/>
        <w:t>a)</w:t>
      </w:r>
      <w:r w:rsidRPr="007B5C49">
        <w:tab/>
        <w:t xml:space="preserve">сохранение в государстве-участнике дискриминационных стереотипных представлений о роли и обязанностях женщин и мужчин в семье и обществе; </w:t>
      </w:r>
    </w:p>
    <w:p w14:paraId="230FF051" w14:textId="77777777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  <w:t xml:space="preserve">что, несмотря на закрытие 26 клиник, проводивших «терапию сексуальной переориентации или терапию «дегомосексуализации»», и возбуждение Генеральной прокуратурой дел против предполагаемых виновников, практика </w:t>
      </w:r>
      <w:r w:rsidRPr="007B5C49">
        <w:lastRenderedPageBreak/>
        <w:t>недобровольного помещения женщин и девочек в такие клиники, которые продолжают работать, по-прежнему сохраняется.</w:t>
      </w:r>
    </w:p>
    <w:p w14:paraId="35831A89" w14:textId="7C5FC88C" w:rsidR="000B3427" w:rsidRPr="007B5C49" w:rsidRDefault="000B3427" w:rsidP="000B3427">
      <w:pPr>
        <w:pStyle w:val="SingleTxt"/>
        <w:rPr>
          <w:b/>
        </w:rPr>
      </w:pPr>
      <w:r w:rsidRPr="007B5C49">
        <w:t>20.</w:t>
      </w:r>
      <w:r w:rsidRPr="007B5C49">
        <w:tab/>
      </w:r>
      <w:r w:rsidRPr="007B5C49">
        <w:rPr>
          <w:b/>
        </w:rPr>
        <w:t>Ссылаясь на совместную общую рекомендацию №</w:t>
      </w:r>
      <w:r w:rsidR="00AD2710" w:rsidRPr="007B5C49">
        <w:rPr>
          <w:b/>
          <w:lang w:val="en-US"/>
        </w:rPr>
        <w:t> </w:t>
      </w:r>
      <w:r w:rsidRPr="007B5C49">
        <w:rPr>
          <w:b/>
        </w:rPr>
        <w:t>31 Комитета по ликвидации дискриминации в отношении женщин/замечание общего порядка</w:t>
      </w:r>
      <w:r w:rsidR="002F049C" w:rsidRPr="007B5C49">
        <w:rPr>
          <w:b/>
        </w:rPr>
        <w:t> </w:t>
      </w:r>
      <w:r w:rsidRPr="007B5C49">
        <w:rPr>
          <w:b/>
        </w:rPr>
        <w:t>№ 18 Комитета по правам ребенка (2019) по вредной практике и свои предыдущие рекомендации (</w:t>
      </w:r>
      <w:hyperlink r:id="rId23" w:history="1">
        <w:r w:rsidRPr="007B5C49">
          <w:rPr>
            <w:rStyle w:val="Hyperlink"/>
            <w:b/>
          </w:rPr>
          <w:t>CEDAW/C/ECU/CO/8-9</w:t>
        </w:r>
      </w:hyperlink>
      <w:r w:rsidRPr="007B5C49">
        <w:rPr>
          <w:b/>
        </w:rPr>
        <w:t>, пункт 19), Комитет рекомендует государству-участнику:</w:t>
      </w:r>
    </w:p>
    <w:p w14:paraId="019DBBB6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a)</w:t>
      </w:r>
      <w:r w:rsidRPr="007B5C49">
        <w:tab/>
      </w:r>
      <w:r w:rsidRPr="007B5C49">
        <w:rPr>
          <w:b/>
        </w:rPr>
        <w:t>активизировать усилия по искоренению патриархальных взглядов и дискриминационных стереотипов в отношении роли женщин и мужчин в семье и в обществе, в частности путем содействия равному распределению домашних и семейных обязанностей между женщинами и мужчинами и увеличения числа доступных учреждений по уходу за детьми в государстве-участнике;</w:t>
      </w:r>
      <w:r w:rsidRPr="007B5C49">
        <w:t xml:space="preserve"> </w:t>
      </w:r>
    </w:p>
    <w:p w14:paraId="1B36E29A" w14:textId="5E6415A7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  <w:t>b)</w:t>
      </w:r>
      <w:r w:rsidRPr="007B5C49">
        <w:tab/>
      </w:r>
      <w:r w:rsidRPr="007B5C49">
        <w:rPr>
          <w:b/>
          <w:bCs/>
        </w:rPr>
        <w:t>строго соблюдать статью 176 Всеобъемлющего органического уголовного кодекса о дискриминации по признаку гендерной идентичности и законодательство, запрещающее «сексуальную переориентацию» или «дегомосексуализацию», обеспечить расследование связанных с этим дел, судебное преследование участвовавших в таких деяниях лиц и, в случае признания их вины, вынесение надлежащего наказания, а также обеспечить доступ женщин и девочек, ставших жертвами такой вредной практики, к защите, включая доступ к приютам и службам поддержки, а также возмещение ущерба.</w:t>
      </w:r>
    </w:p>
    <w:p w14:paraId="409F91EB" w14:textId="44ADAD93" w:rsidR="002F049C" w:rsidRPr="007B5C49" w:rsidRDefault="002F049C" w:rsidP="002F049C">
      <w:pPr>
        <w:pStyle w:val="SingleTxt"/>
        <w:spacing w:after="0" w:line="120" w:lineRule="exact"/>
        <w:rPr>
          <w:b/>
          <w:bCs/>
          <w:sz w:val="10"/>
        </w:rPr>
      </w:pPr>
    </w:p>
    <w:p w14:paraId="239FEB3D" w14:textId="5EE6EF8B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Гендерное насилие в отношении женщин</w:t>
      </w:r>
    </w:p>
    <w:p w14:paraId="5C8095A4" w14:textId="4BF98EDE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49105877" w14:textId="019D9F52" w:rsidR="000B3427" w:rsidRPr="007B5C49" w:rsidRDefault="000B3427" w:rsidP="000B3427">
      <w:pPr>
        <w:pStyle w:val="SingleTxt"/>
      </w:pPr>
      <w:r w:rsidRPr="007B5C49">
        <w:t>21.</w:t>
      </w:r>
      <w:r w:rsidRPr="007B5C49">
        <w:tab/>
        <w:t>Комитет отмечает, что в Комплексном органическом законе о предотвращении и искоренении насилия в отношении женщин признаются различные формы гендерного насилия, включая физическое, психологическое, сексуальное, экономическое, родовое, символическое, политическое, гинекологическое, акушерское и онлайновое насилие. Он также отмечает, что этот Закон предусматривает создание</w:t>
      </w:r>
      <w:r w:rsidR="001233A4" w:rsidRPr="007B5C49">
        <w:t xml:space="preserve"> </w:t>
      </w:r>
      <w:r w:rsidRPr="007B5C49">
        <w:t>комплексной национальной системы предотвращения и искоренения насилия в отношении женщин, которая должна предоставлять руководство государственным учреждениям в процессе разработки политики по предотвращению и искоренению всех видов гендерного насилия в отношении женщин. Вместе с тем Комитет с обеспокоенностью отмечает результаты проведенного в 2019</w:t>
      </w:r>
      <w:r w:rsidR="002F049C" w:rsidRPr="007B5C49">
        <w:t> </w:t>
      </w:r>
      <w:r w:rsidRPr="007B5C49">
        <w:t>году под государственным руководством обследования по вопросу о гендерном насилии в отношении женщин, согласно которым 65</w:t>
      </w:r>
      <w:r w:rsidR="00E43519" w:rsidRPr="007B5C49">
        <w:rPr>
          <w:lang w:val="en-US"/>
        </w:rPr>
        <w:t> </w:t>
      </w:r>
      <w:r w:rsidRPr="007B5C49">
        <w:t>процентов женщин в государстве-участнике подвергались когда-либо такому насилию, а 32 процента из них столкнулись с таким насилием в течение последних 12 месяцев. Комитет также с обеспокоенностью отмечает высокий показатель ранней беременности, которая часто является результатом изнасилования. Далее Комитет с обеспокоенностью отмечает:</w:t>
      </w:r>
    </w:p>
    <w:p w14:paraId="131EB280" w14:textId="77777777" w:rsidR="000B3427" w:rsidRPr="007B5C49" w:rsidRDefault="000B3427" w:rsidP="000B3427">
      <w:pPr>
        <w:pStyle w:val="SingleTxt"/>
      </w:pPr>
      <w:r w:rsidRPr="007B5C49">
        <w:tab/>
        <w:t>a)</w:t>
      </w:r>
      <w:r w:rsidRPr="007B5C49">
        <w:tab/>
        <w:t>большое число случаев гендерного насилия в отношении женщин и девочек, включая сексуальное и семейно-бытовое насилие, особенно во время пандемии COVID-19;</w:t>
      </w:r>
    </w:p>
    <w:p w14:paraId="1BB28B74" w14:textId="77777777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  <w:t>ограниченную доступность специализированных государственных служб поддержки жертв, в том числе приютов для жертв гендерного насилия, и неполное представление информации о случаях семейно-бытового насилия из-за социальной стигмы и недоверия жертв к правоохранительным органам;</w:t>
      </w:r>
    </w:p>
    <w:p w14:paraId="2B9CA866" w14:textId="77777777" w:rsidR="000B3427" w:rsidRPr="007B5C49" w:rsidRDefault="000B3427" w:rsidP="000B3427">
      <w:pPr>
        <w:pStyle w:val="SingleTxt"/>
      </w:pPr>
      <w:r w:rsidRPr="007B5C49">
        <w:tab/>
        <w:t>c)</w:t>
      </w:r>
      <w:r w:rsidRPr="007B5C49">
        <w:tab/>
        <w:t>сообщения о широкой распространенности сексуальных домогательств на рабочем месте и в учебных заведениях;</w:t>
      </w:r>
    </w:p>
    <w:p w14:paraId="33F520EE" w14:textId="77777777" w:rsidR="000B3427" w:rsidRPr="007B5C49" w:rsidRDefault="000B3427" w:rsidP="000B3427">
      <w:pPr>
        <w:pStyle w:val="SingleTxt"/>
      </w:pPr>
      <w:r w:rsidRPr="007B5C49">
        <w:lastRenderedPageBreak/>
        <w:tab/>
        <w:t>d)</w:t>
      </w:r>
      <w:r w:rsidRPr="007B5C49">
        <w:tab/>
        <w:t>низкие показатели судебного преследования и вынесения наказаний, что приводит к безнаказанности лиц, виновных в совершении сексуального насилия;</w:t>
      </w:r>
    </w:p>
    <w:p w14:paraId="5DFD1610" w14:textId="77777777" w:rsidR="000B3427" w:rsidRPr="007B5C49" w:rsidRDefault="000B3427" w:rsidP="000B3427">
      <w:pPr>
        <w:pStyle w:val="SingleTxt"/>
      </w:pPr>
      <w:r w:rsidRPr="007B5C49">
        <w:tab/>
        <w:t>e)</w:t>
      </w:r>
      <w:r w:rsidRPr="007B5C49">
        <w:tab/>
        <w:t xml:space="preserve">большое число случаев фемицида в государстве-участнике; </w:t>
      </w:r>
    </w:p>
    <w:p w14:paraId="51444837" w14:textId="77777777" w:rsidR="000B3427" w:rsidRPr="007B5C49" w:rsidRDefault="000B3427" w:rsidP="000B3427">
      <w:pPr>
        <w:pStyle w:val="SingleTxt"/>
      </w:pPr>
      <w:r w:rsidRPr="007B5C49">
        <w:tab/>
        <w:t>f)</w:t>
      </w:r>
      <w:r w:rsidRPr="007B5C49">
        <w:tab/>
        <w:t>отсутствие дезагрегированных данных о гендерном насилии в отношении женщин и девочек, в частности в отношении женщин, принадлежащих к этническим меньшинствам, женщин из числа коренных народов, женщин с инвалидностью, а также женщин-мигрантов и женщин-просителей убежища.</w:t>
      </w:r>
    </w:p>
    <w:p w14:paraId="43934F1B" w14:textId="16F5B507" w:rsidR="000B3427" w:rsidRPr="007B5C49" w:rsidRDefault="000B3427" w:rsidP="000B3427">
      <w:pPr>
        <w:pStyle w:val="SingleTxt"/>
        <w:rPr>
          <w:b/>
        </w:rPr>
      </w:pPr>
      <w:r w:rsidRPr="007B5C49">
        <w:t>22.</w:t>
      </w:r>
      <w:r w:rsidRPr="007B5C49">
        <w:tab/>
      </w:r>
      <w:r w:rsidRPr="007B5C49">
        <w:rPr>
          <w:b/>
          <w:bCs/>
        </w:rPr>
        <w:t xml:space="preserve">Ссылаясь на свою общую рекомендацию № </w:t>
      </w:r>
      <w:r w:rsidR="00E43519" w:rsidRPr="00711FB1">
        <w:rPr>
          <w:b/>
          <w:bCs/>
        </w:rPr>
        <w:t>35 (2017)</w:t>
      </w:r>
      <w:r w:rsidRPr="007B5C49">
        <w:rPr>
          <w:b/>
          <w:bCs/>
        </w:rPr>
        <w:t xml:space="preserve"> о гендерном насилии в отношении женщин, предназначенную для обновления общей рекомендации № 19, Комитет рекомендует государству-участнику:</w:t>
      </w:r>
      <w:r w:rsidRPr="007B5C49">
        <w:t xml:space="preserve"> </w:t>
      </w:r>
    </w:p>
    <w:p w14:paraId="054E9295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a)</w:t>
      </w:r>
      <w:r w:rsidRPr="007B5C49">
        <w:tab/>
      </w:r>
      <w:r w:rsidRPr="007B5C49">
        <w:rPr>
          <w:b/>
          <w:bCs/>
        </w:rPr>
        <w:t>обеспечить эффективное соблюдение положений Комплексного органического закона о предотвращении и искоренении насилия в отношении женщин и статей 141 и 142 Комплексного органического уголовного кодекса путем выделения необходимых ресурсов и проведения систематического и регулярного обучения судей, прокуроров, полицейских и других сотрудников правоохранительных органов по вопросам их строгого применения и усилить меры по предотвращению и пресечению всех форм гендерного насилия в отношении женщин и наказанию за него;</w:t>
      </w:r>
    </w:p>
    <w:p w14:paraId="325A1474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b)</w:t>
      </w:r>
      <w:r w:rsidRPr="007B5C49">
        <w:tab/>
      </w:r>
      <w:r w:rsidRPr="007B5C49">
        <w:rPr>
          <w:b/>
          <w:bCs/>
        </w:rPr>
        <w:t>продолжать повышать осведомленность женщин и мужчин, девочек и мальчиков, в том числе путем проведения образовательных и медийных кампаний, о преступном характере гендерного насилия в отношении женщин и девочек;</w:t>
      </w:r>
    </w:p>
    <w:p w14:paraId="44CF7411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c)</w:t>
      </w:r>
      <w:r w:rsidRPr="007B5C49">
        <w:tab/>
      </w:r>
      <w:r w:rsidRPr="007B5C49">
        <w:rPr>
          <w:b/>
          <w:bCs/>
        </w:rPr>
        <w:t>обеспечить наличие приютов для женщин, ставших жертвами гендерного насилия, укрепить службы поддержки жертв, а также консультационные и реабилитационные службы и обеспечить надлежащее финансирование этих служб и их доступность на всей территории государства-участника, надлежащую подготовку персонала и регулярный контроль за качеством предоставляемых услуг;</w:t>
      </w:r>
    </w:p>
    <w:p w14:paraId="65A4866B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d)</w:t>
      </w:r>
      <w:r w:rsidRPr="007B5C49">
        <w:tab/>
      </w:r>
      <w:r w:rsidRPr="007B5C49">
        <w:rPr>
          <w:b/>
          <w:bCs/>
        </w:rPr>
        <w:t>строго соблюдать Трудовой кодекс по предотвращению преследований на рабочем месте и другие соответствующие законы, с тем чтобы обеспечить жертвам сексуальных домогательств на рабочем месте и в учебных заведениях доступ к получению возмещения ущерба, усилить ответственность работодателей и обязать их регулярно анализировать корпоративную культуру в их компаниях, а также обеспечить создание горячей линии для сообщений о сексуальных домогательствах;</w:t>
      </w:r>
    </w:p>
    <w:p w14:paraId="73C59354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e)</w:t>
      </w:r>
      <w:r w:rsidRPr="007B5C49">
        <w:tab/>
      </w:r>
      <w:r w:rsidRPr="007B5C49">
        <w:rPr>
          <w:b/>
          <w:bCs/>
        </w:rPr>
        <w:t>обеспечить расследование всех случаев сексуального насилия, а также преследование и привлечение к ответственности виновных и проводить систематическое обучение судей, прокуроров, полицейских и других сотрудников правоохранительных органов по вопросам гендерного насилия и методам проведения расследований и допросов с учетом гендерных аспектов;</w:t>
      </w:r>
      <w:r w:rsidRPr="007B5C49">
        <w:t xml:space="preserve"> </w:t>
      </w:r>
    </w:p>
    <w:p w14:paraId="7DB20342" w14:textId="4203AD44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  <w:t>f)</w:t>
      </w:r>
      <w:r w:rsidRPr="007B5C49">
        <w:tab/>
      </w:r>
      <w:r w:rsidRPr="007B5C49">
        <w:rPr>
          <w:b/>
          <w:bCs/>
        </w:rPr>
        <w:t>обеспечить систематический сбор данных в разбивке по возрасту, национальности, инвалидности и характеру отношений между жертвой и правонарушителем о масштабах гендерного насилия в отношении женщин и девочек в государстве-участнике.</w:t>
      </w:r>
    </w:p>
    <w:p w14:paraId="221AF381" w14:textId="7EFC619E" w:rsidR="002F049C" w:rsidRPr="007B5C49" w:rsidRDefault="002F049C" w:rsidP="002F049C">
      <w:pPr>
        <w:pStyle w:val="SingleTxt"/>
        <w:spacing w:after="0" w:line="120" w:lineRule="exact"/>
        <w:rPr>
          <w:b/>
          <w:bCs/>
          <w:sz w:val="10"/>
        </w:rPr>
      </w:pPr>
    </w:p>
    <w:p w14:paraId="575BDF97" w14:textId="77777777" w:rsidR="002F049C" w:rsidRPr="007B5C49" w:rsidRDefault="002F049C">
      <w:pPr>
        <w:spacing w:after="200" w:line="276" w:lineRule="auto"/>
        <w:rPr>
          <w:b/>
          <w:spacing w:val="2"/>
        </w:rPr>
      </w:pPr>
      <w:r w:rsidRPr="007B5C49">
        <w:br w:type="page"/>
      </w:r>
    </w:p>
    <w:p w14:paraId="31340406" w14:textId="7C294C2A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lastRenderedPageBreak/>
        <w:tab/>
      </w:r>
      <w:r w:rsidRPr="007B5C49">
        <w:tab/>
        <w:t xml:space="preserve">Торговля людьми и эксплуатация проституции </w:t>
      </w:r>
    </w:p>
    <w:p w14:paraId="0C8DF185" w14:textId="3C772F8B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338B1633" w14:textId="6B2E95C6" w:rsidR="000B3427" w:rsidRPr="007B5C49" w:rsidRDefault="000B3427" w:rsidP="000B3427">
      <w:pPr>
        <w:pStyle w:val="SingleTxt"/>
      </w:pPr>
      <w:r w:rsidRPr="007B5C49">
        <w:t>23.</w:t>
      </w:r>
      <w:r w:rsidRPr="007B5C49">
        <w:tab/>
        <w:t>Комитет приветствует усилия государства-участника по предотвращению и пресечению торговли людьми, в частности женщинами и девочками, в том числе посредством международного сотрудничества и проведения информационно-просветительских кампаний. Он высоко оценивает создание государством-участником Управления по предотвращению торговли людьми и незаконного ввоза мигрантов и Специализированной группы по борьбе с торговлей людьми в его организационной структуре. Комитет также высоко оценивает принятие государством-участником в 2019 году Плана действий по борьбе с торговлей людьми на 2019</w:t>
      </w:r>
      <w:r w:rsidR="002B1D7D" w:rsidRPr="00711FB1">
        <w:t>–</w:t>
      </w:r>
      <w:r w:rsidRPr="007B5C49">
        <w:t>2030 годы.</w:t>
      </w:r>
      <w:r w:rsidR="001233A4" w:rsidRPr="007B5C49">
        <w:t xml:space="preserve"> </w:t>
      </w:r>
      <w:r w:rsidRPr="007B5C49">
        <w:t>Вместе с тем Комитет отмечает:</w:t>
      </w:r>
    </w:p>
    <w:p w14:paraId="79DF68F5" w14:textId="77777777" w:rsidR="000B3427" w:rsidRPr="007B5C49" w:rsidRDefault="000B3427" w:rsidP="000B3427">
      <w:pPr>
        <w:pStyle w:val="SingleTxt"/>
      </w:pPr>
      <w:r w:rsidRPr="007B5C49">
        <w:tab/>
        <w:t>a)</w:t>
      </w:r>
      <w:r w:rsidRPr="007B5C49">
        <w:tab/>
        <w:t>что государство-участник по-прежнему является страной происхождения, транзита и назначения для торговли женщинами и девочками в целях их сексуальной и трудовой эксплуатации и что торговля девочками-подростками и их сексуальная эксплуатация особенно распространены в приграничных районах, особенно в провинциях Сукумбиос, Карчи и Эсмеральдас;</w:t>
      </w:r>
    </w:p>
    <w:p w14:paraId="0ACA7552" w14:textId="77777777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  <w:t>отсутствие дезагрегированных данных и оценок по числу женщин и девочек, признанных жертвами торговли людьми;</w:t>
      </w:r>
    </w:p>
    <w:p w14:paraId="14037713" w14:textId="77777777" w:rsidR="000B3427" w:rsidRPr="007B5C49" w:rsidRDefault="000B3427" w:rsidP="000B3427">
      <w:pPr>
        <w:pStyle w:val="SingleTxt"/>
      </w:pPr>
      <w:r w:rsidRPr="007B5C49">
        <w:tab/>
        <w:t>c)</w:t>
      </w:r>
      <w:r w:rsidRPr="007B5C49">
        <w:tab/>
        <w:t>низкое число расследований и судебных преследований в связи с сообщениями о случаях торговли людьми, что отчасти объясняется риском депортации для тех женщин, ставших жертвами торговли людьми, которые не имеют документов или законного статуса, что удерживает их от сообщения о насилии и обращения в службы оказания помощи жертвам;</w:t>
      </w:r>
    </w:p>
    <w:p w14:paraId="63FBD4CA" w14:textId="77777777" w:rsidR="000B3427" w:rsidRPr="007B5C49" w:rsidRDefault="000B3427" w:rsidP="000B3427">
      <w:pPr>
        <w:pStyle w:val="SingleTxt"/>
      </w:pPr>
      <w:r w:rsidRPr="007B5C49">
        <w:tab/>
        <w:t>d)</w:t>
      </w:r>
      <w:r w:rsidRPr="007B5C49">
        <w:tab/>
        <w:t xml:space="preserve">отсутствие специализированных приютов для женщин и девочек, ставших жертвами торговли людьми; </w:t>
      </w:r>
    </w:p>
    <w:p w14:paraId="4F1F2EC3" w14:textId="77777777" w:rsidR="000B3427" w:rsidRPr="007B5C49" w:rsidRDefault="000B3427" w:rsidP="000B3427">
      <w:pPr>
        <w:pStyle w:val="SingleTxt"/>
      </w:pPr>
      <w:r w:rsidRPr="007B5C49">
        <w:tab/>
        <w:t>e)</w:t>
      </w:r>
      <w:r w:rsidRPr="007B5C49">
        <w:tab/>
        <w:t>большое число женщин-мигрантов и девочек-мигрантов, занимающихся проституцией, и отсутствие информации о мерах, принятых государством-участником в целях устранения коренных причин проституции и снижения спроса на нее.</w:t>
      </w:r>
    </w:p>
    <w:p w14:paraId="7A51BF76" w14:textId="7534B62A" w:rsidR="000B3427" w:rsidRPr="007B5C49" w:rsidRDefault="000B3427" w:rsidP="000B3427">
      <w:pPr>
        <w:pStyle w:val="SingleTxt"/>
      </w:pPr>
      <w:r w:rsidRPr="007B5C49">
        <w:t>24.</w:t>
      </w:r>
      <w:r w:rsidRPr="007B5C49">
        <w:tab/>
      </w:r>
      <w:r w:rsidRPr="007B5C49">
        <w:rPr>
          <w:b/>
          <w:bCs/>
        </w:rPr>
        <w:t>Ссылаясь на свои предыдущие рекомендации (</w:t>
      </w:r>
      <w:hyperlink r:id="rId24" w:history="1">
        <w:r w:rsidRPr="007B5C49">
          <w:rPr>
            <w:rStyle w:val="Hyperlink"/>
            <w:b/>
            <w:bCs/>
          </w:rPr>
          <w:t>CEDAW/C/ECU/CO/8-9</w:t>
        </w:r>
      </w:hyperlink>
      <w:r w:rsidRPr="007B5C49">
        <w:rPr>
          <w:b/>
          <w:bCs/>
        </w:rPr>
        <w:t xml:space="preserve">, пункт 23) и свою общую рекомендацию № </w:t>
      </w:r>
      <w:r w:rsidR="003D7694" w:rsidRPr="00711FB1">
        <w:rPr>
          <w:b/>
          <w:bCs/>
        </w:rPr>
        <w:t>38 (2020)</w:t>
      </w:r>
      <w:r w:rsidRPr="007B5C49">
        <w:rPr>
          <w:b/>
          <w:bCs/>
        </w:rPr>
        <w:t xml:space="preserve"> о торговле женщинами и девочками в контексте глобальной миграции, Комитет рекомендует государству-участнику продолжать борьбу с торговлей женщинами и девочками, преследующей цель сексуальной и трудовой эксплуатации, и укреплять международное, региональное и двустороннее сотрудничество со странами происхождения, транзита и назначения для предотвращения торговли людьми.</w:t>
      </w:r>
      <w:r w:rsidRPr="007B5C49">
        <w:t xml:space="preserve"> </w:t>
      </w:r>
      <w:r w:rsidRPr="007B5C49">
        <w:rPr>
          <w:b/>
          <w:bCs/>
        </w:rPr>
        <w:t>Он также рекомендует государству-участнику выделить достаточные людские, технические и финансовые ресурсы на деятельность Управления по предотвращению торговли людьми и незаконного ввоза мигрантов и на реализацию Плана действий по борьбе с торговлей людьми на 2019</w:t>
      </w:r>
      <w:r w:rsidR="002F049C" w:rsidRPr="007B5C49">
        <w:rPr>
          <w:b/>
          <w:bCs/>
        </w:rPr>
        <w:t>–</w:t>
      </w:r>
      <w:r w:rsidRPr="007B5C49">
        <w:rPr>
          <w:b/>
          <w:bCs/>
        </w:rPr>
        <w:t>2030 годы.</w:t>
      </w:r>
      <w:r w:rsidRPr="007B5C49">
        <w:t xml:space="preserve"> </w:t>
      </w:r>
      <w:r w:rsidRPr="007B5C49">
        <w:rPr>
          <w:b/>
          <w:bCs/>
        </w:rPr>
        <w:t>Комитет рекомендует далее государству-участнику:</w:t>
      </w:r>
    </w:p>
    <w:p w14:paraId="2D2AFCCB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a)</w:t>
      </w:r>
      <w:r w:rsidRPr="007B5C49">
        <w:tab/>
      </w:r>
      <w:r w:rsidRPr="007B5C49">
        <w:rPr>
          <w:b/>
          <w:bCs/>
        </w:rPr>
        <w:t>устранить коренные причины торговли людьми посредством расширения образовательных и экономических возможностей женщин и девочек и их семей и тем самым снизить вероятность того, что они станут жертвами эксплуатации со стороны торговцев людьми;</w:t>
      </w:r>
    </w:p>
    <w:p w14:paraId="6530B303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b)</w:t>
      </w:r>
      <w:r w:rsidRPr="007B5C49">
        <w:tab/>
      </w:r>
      <w:r w:rsidRPr="007B5C49">
        <w:rPr>
          <w:b/>
          <w:bCs/>
        </w:rPr>
        <w:t>активизировать усилия по улучшению сбора данных о жертвах торговли людьми в разбивке по полу, возрасту, стране происхождения, гражданству и форме эксплуатации и обеспечить предоставление им адекватных услуг по защите, поддержке, реабилитации и реинтеграции;</w:t>
      </w:r>
    </w:p>
    <w:p w14:paraId="18506DEF" w14:textId="77777777" w:rsidR="000B3427" w:rsidRPr="007B5C49" w:rsidRDefault="000B3427" w:rsidP="000B3427">
      <w:pPr>
        <w:pStyle w:val="SingleTxt"/>
        <w:rPr>
          <w:b/>
        </w:rPr>
      </w:pPr>
      <w:r w:rsidRPr="007B5C49">
        <w:lastRenderedPageBreak/>
        <w:tab/>
        <w:t>c)</w:t>
      </w:r>
      <w:r w:rsidRPr="007B5C49">
        <w:tab/>
      </w:r>
      <w:r w:rsidRPr="007B5C49">
        <w:rPr>
          <w:b/>
          <w:bCs/>
        </w:rPr>
        <w:t>увеличить количество и повысить доступность государственных приютов как в городских, так и в сельских районах, укрепить консультационные и реабилитационные службы на всей территории государства-участника и обеспечить достаточное финансирование организаций гражданского общества, предоставляющих приюты и услуги по поддержке жертв;</w:t>
      </w:r>
      <w:r w:rsidRPr="007B5C49">
        <w:t xml:space="preserve"> </w:t>
      </w:r>
    </w:p>
    <w:p w14:paraId="60961641" w14:textId="4340EE6A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  <w:t>d)</w:t>
      </w:r>
      <w:r w:rsidRPr="007B5C49">
        <w:tab/>
      </w:r>
      <w:r w:rsidRPr="007B5C49">
        <w:rPr>
          <w:b/>
          <w:bCs/>
        </w:rPr>
        <w:t>устранить коренные причины проституции, в частности ликвидировать нищету и структурное гендерное неравенство, а также спрос на проституцию, и предложить женщинам, желающим прекратить заниматься проституцией, программы выхода и альтернативные возможности получения дохода</w:t>
      </w:r>
      <w:r w:rsidR="002F049C" w:rsidRPr="007B5C49">
        <w:rPr>
          <w:b/>
          <w:bCs/>
        </w:rPr>
        <w:t>.</w:t>
      </w:r>
    </w:p>
    <w:p w14:paraId="74E2CA6F" w14:textId="3B7CF697" w:rsidR="002F049C" w:rsidRPr="007B5C49" w:rsidRDefault="002F049C" w:rsidP="002F049C">
      <w:pPr>
        <w:pStyle w:val="SingleTxt"/>
        <w:spacing w:after="0" w:line="120" w:lineRule="exact"/>
        <w:rPr>
          <w:b/>
          <w:bCs/>
          <w:sz w:val="10"/>
        </w:rPr>
      </w:pPr>
    </w:p>
    <w:p w14:paraId="78E0B0CC" w14:textId="2D07277C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Участие в политической и общественной жизни</w:t>
      </w:r>
    </w:p>
    <w:p w14:paraId="068284C3" w14:textId="582BCF9B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5EEB859B" w14:textId="77777777" w:rsidR="000B3427" w:rsidRPr="007B5C49" w:rsidRDefault="000B3427" w:rsidP="000B3427">
      <w:pPr>
        <w:pStyle w:val="SingleTxt"/>
      </w:pPr>
      <w:r w:rsidRPr="007B5C49">
        <w:t>25.</w:t>
      </w:r>
      <w:r w:rsidRPr="007B5C49">
        <w:tab/>
        <w:t>Комитет отмечает принятие в 2020 году документа о реформе Кодекса демократии, которая предусматривает, что в ходе выборов в 2025 году 50 процентов кандидатов в избирательных списках политических партий должны будут составлять женщины. Вместе с тем Комитет с обеспокоенностью отмечает:</w:t>
      </w:r>
    </w:p>
    <w:p w14:paraId="0C71831F" w14:textId="77777777" w:rsidR="000B3427" w:rsidRPr="007B5C49" w:rsidRDefault="000B3427" w:rsidP="000B3427">
      <w:pPr>
        <w:pStyle w:val="SingleTxt"/>
      </w:pPr>
      <w:r w:rsidRPr="007B5C49">
        <w:tab/>
        <w:t>a)</w:t>
      </w:r>
      <w:r w:rsidRPr="007B5C49">
        <w:tab/>
        <w:t>что только 8 из 25 министров являются женщинами и что на парламентских выборах в 2021 году были избраны только 52 женщины-кандидата, что составляет 38 процентов членов парламента;</w:t>
      </w:r>
    </w:p>
    <w:p w14:paraId="79C000BE" w14:textId="77777777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  <w:t>наличие ненавистнических высказываний и травли женщин в ходе политических дискуссий, что препятствует участию женщин в политической и общественной жизни;</w:t>
      </w:r>
    </w:p>
    <w:p w14:paraId="55E979F9" w14:textId="77777777" w:rsidR="000B3427" w:rsidRPr="007B5C49" w:rsidRDefault="000B3427" w:rsidP="000B3427">
      <w:pPr>
        <w:pStyle w:val="SingleTxt"/>
      </w:pPr>
      <w:r w:rsidRPr="007B5C49">
        <w:tab/>
        <w:t>c)</w:t>
      </w:r>
      <w:r w:rsidRPr="007B5C49">
        <w:tab/>
        <w:t xml:space="preserve">низкую представленность женщин на руководящих должностях на гражданской и дипломатической службе и в вооруженных силах государства-участника; </w:t>
      </w:r>
    </w:p>
    <w:p w14:paraId="78F93685" w14:textId="77777777" w:rsidR="000B3427" w:rsidRPr="007B5C49" w:rsidRDefault="000B3427" w:rsidP="000B3427">
      <w:pPr>
        <w:pStyle w:val="SingleTxt"/>
      </w:pPr>
      <w:r w:rsidRPr="007B5C49">
        <w:tab/>
        <w:t>d)</w:t>
      </w:r>
      <w:r w:rsidRPr="007B5C49">
        <w:tab/>
        <w:t xml:space="preserve">очень низкий показатель участия женщин, принадлежащих к находящимся в неблагоприятном положении и маргинализированным группам, в политической и общественной жизни. </w:t>
      </w:r>
    </w:p>
    <w:p w14:paraId="0BAD9032" w14:textId="023D5AC7" w:rsidR="000B3427" w:rsidRPr="007B5C49" w:rsidRDefault="000B3427" w:rsidP="000B3427">
      <w:pPr>
        <w:pStyle w:val="SingleTxt"/>
        <w:rPr>
          <w:b/>
        </w:rPr>
      </w:pPr>
      <w:r w:rsidRPr="007B5C49">
        <w:t>26.</w:t>
      </w:r>
      <w:r w:rsidRPr="007B5C49">
        <w:tab/>
      </w:r>
      <w:r w:rsidRPr="007B5C49">
        <w:rPr>
          <w:b/>
          <w:bCs/>
        </w:rPr>
        <w:t xml:space="preserve">Ссылаясь на свою общую рекомендацию № </w:t>
      </w:r>
      <w:r w:rsidR="00DE1A88" w:rsidRPr="00711FB1">
        <w:rPr>
          <w:b/>
          <w:bCs/>
        </w:rPr>
        <w:t>23 (1997)</w:t>
      </w:r>
      <w:r w:rsidRPr="007B5C49">
        <w:rPr>
          <w:b/>
          <w:bCs/>
        </w:rPr>
        <w:t xml:space="preserve"> об участии женщин в политической и общественной жизни и на задачу 5.5 целей в области устойчивого развития, Комитет рекомендует государству-участнику:</w:t>
      </w:r>
    </w:p>
    <w:p w14:paraId="1C8175A7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a)</w:t>
      </w:r>
      <w:r w:rsidRPr="007B5C49">
        <w:tab/>
      </w:r>
      <w:r w:rsidRPr="007B5C49">
        <w:rPr>
          <w:b/>
          <w:bCs/>
        </w:rPr>
        <w:t>принять стратегии и программы по предотвращению гендерного насилия, которому политики и кандидаты из числа женщин подвергаются в сети и вне ее в ходе публичных дискуссий, и усилить меры по предотвращению травли и угроз в их адрес, в том числе обязав все политические партии разработать политические установки для содействия достижению гендерного равенства и борьбы с травлей и привлекать компании социальных сетей к ответственности за незаконный контент, создаваемый их пользователями;</w:t>
      </w:r>
    </w:p>
    <w:p w14:paraId="2D8B56F2" w14:textId="06D03EF7" w:rsidR="000B3427" w:rsidRPr="007B5C49" w:rsidRDefault="000B3427" w:rsidP="000B3427">
      <w:pPr>
        <w:pStyle w:val="SingleTxt"/>
        <w:rPr>
          <w:b/>
        </w:rPr>
      </w:pPr>
      <w:r w:rsidRPr="007B5C49">
        <w:tab/>
        <w:t>b)</w:t>
      </w:r>
      <w:r w:rsidRPr="007B5C49">
        <w:tab/>
      </w:r>
      <w:r w:rsidRPr="007B5C49">
        <w:rPr>
          <w:b/>
          <w:bCs/>
        </w:rPr>
        <w:t>принять временные специальные меры в соответствии с пунктом</w:t>
      </w:r>
      <w:r w:rsidR="002F049C" w:rsidRPr="007B5C49">
        <w:rPr>
          <w:b/>
          <w:bCs/>
        </w:rPr>
        <w:t> </w:t>
      </w:r>
      <w:r w:rsidRPr="007B5C49">
        <w:rPr>
          <w:b/>
          <w:bCs/>
        </w:rPr>
        <w:t xml:space="preserve">1 статьи 4 Конвенции и общей рекомендацией № </w:t>
      </w:r>
      <w:r w:rsidR="00DE1A88" w:rsidRPr="00711FB1">
        <w:rPr>
          <w:b/>
          <w:bCs/>
        </w:rPr>
        <w:t>25 (2004)</w:t>
      </w:r>
      <w:r w:rsidRPr="007B5C49">
        <w:rPr>
          <w:b/>
          <w:bCs/>
        </w:rPr>
        <w:t xml:space="preserve"> Комитета, в том числе соблюдать предусмотренные законом квоты, для обеспечения равной представленности женщин на руководящих должностях на гражданской и дипломатической службе и в вооруженных силах;</w:t>
      </w:r>
      <w:r w:rsidRPr="007B5C49">
        <w:t xml:space="preserve"> </w:t>
      </w:r>
    </w:p>
    <w:p w14:paraId="55933C22" w14:textId="47EB6C8A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  <w:t>c)</w:t>
      </w:r>
      <w:r w:rsidRPr="007B5C49">
        <w:tab/>
      </w:r>
      <w:r w:rsidRPr="007B5C49">
        <w:rPr>
          <w:b/>
          <w:bCs/>
        </w:rPr>
        <w:t>осуществлять наращивание потенциала по вопросам проведения политических кампаний и развития лидерских навыков и обеспечить доступ женщин-кандидатов к достаточному финансированию на проведение кампаний.</w:t>
      </w:r>
      <w:r w:rsidRPr="007B5C49">
        <w:t xml:space="preserve"> </w:t>
      </w:r>
      <w:r w:rsidRPr="007B5C49">
        <w:rPr>
          <w:b/>
          <w:bCs/>
        </w:rPr>
        <w:t xml:space="preserve">При этом государству-участнику следует уделять особое </w:t>
      </w:r>
      <w:r w:rsidRPr="007B5C49">
        <w:rPr>
          <w:b/>
          <w:bCs/>
        </w:rPr>
        <w:lastRenderedPageBreak/>
        <w:t>внимание недопредставленным группам женщин, таким как женщины из числа коренных народов, женщины с инвалидностью, а также лесбиянки и бисексуальные и трансгендерные женщины.</w:t>
      </w:r>
    </w:p>
    <w:p w14:paraId="2DAFD3DC" w14:textId="4D5F5DB6" w:rsidR="002F049C" w:rsidRPr="007B5C49" w:rsidRDefault="002F049C" w:rsidP="002F049C">
      <w:pPr>
        <w:pStyle w:val="SingleTxt"/>
        <w:spacing w:after="0" w:line="120" w:lineRule="exact"/>
        <w:rPr>
          <w:b/>
          <w:bCs/>
          <w:sz w:val="10"/>
        </w:rPr>
      </w:pPr>
    </w:p>
    <w:p w14:paraId="0C76C35D" w14:textId="79240272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Образование</w:t>
      </w:r>
    </w:p>
    <w:p w14:paraId="757ED635" w14:textId="1DECA6C4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4331868D" w14:textId="77777777" w:rsidR="000B3427" w:rsidRPr="007B5C49" w:rsidRDefault="000B3427" w:rsidP="000B3427">
      <w:pPr>
        <w:pStyle w:val="SingleTxt"/>
      </w:pPr>
      <w:r w:rsidRPr="007B5C49">
        <w:t>27.</w:t>
      </w:r>
      <w:r w:rsidRPr="007B5C49">
        <w:tab/>
        <w:t>Комитет приветствует усилия государства-участника по ликвидации дискриминации в отношении женщин и девочек и гендерных стереотипов в системе образования, в том числе путем проведения информационно-просветительских кампаний, ориентированных на молодежь, включая девочек и молодых женщин, по проблеме домогательств в учебных заведениях. Он также приветствует принятие Постановления правительства № 460 от 19 июля 2018 года, которое предусматривает включение тематики равенства женщин и мужчин в школьные программы и учебники. Вместе с тем Комитет с обеспокоенностью отмечает:</w:t>
      </w:r>
    </w:p>
    <w:p w14:paraId="5E0398CD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  <w:t>низкое число женщин и девочек, выбирающих нетрадиционные области обучения и специальности;</w:t>
      </w:r>
    </w:p>
    <w:p w14:paraId="4B09D88C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  <w:t>высокий уровень неграмотности среди женщин, который в 2018 году достиг 6,5 процента;</w:t>
      </w:r>
    </w:p>
    <w:p w14:paraId="53C55829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  <w:t>высокие показатели прекращения учебы в школе среди девочек в сельских районах, девочек из числа коренных народов и девочек из этнических меньшинств, а также среди девочек-подростков и молодых женщин по причине ранней беременности;</w:t>
      </w:r>
    </w:p>
    <w:p w14:paraId="54D40CE9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d</w:t>
      </w:r>
      <w:r w:rsidRPr="007B5C49">
        <w:t>)</w:t>
      </w:r>
      <w:r w:rsidRPr="007B5C49">
        <w:tab/>
        <w:t>сообщения о сексуальных домогательствах и сексуальных надругательствах в школах и университетах;</w:t>
      </w:r>
    </w:p>
    <w:p w14:paraId="660035B0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e</w:t>
      </w:r>
      <w:r w:rsidRPr="007B5C49">
        <w:t>)</w:t>
      </w:r>
      <w:r w:rsidRPr="007B5C49">
        <w:tab/>
        <w:t xml:space="preserve">отсутствие систематической профессиональной подготовки преподавателей средней школы по вопросам охраны сексуального и репродуктивного здоровья и соответствующих прав; </w:t>
      </w:r>
    </w:p>
    <w:p w14:paraId="3118821F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f</w:t>
      </w:r>
      <w:r w:rsidRPr="007B5C49">
        <w:t>)</w:t>
      </w:r>
      <w:r w:rsidRPr="007B5C49">
        <w:tab/>
        <w:t>отсутствие дезагрегированных по полу и видам инвалидности данных о детях с инвалидностью, включая девочек, которые получают школьное, профессионально-техническое и университетское образование.</w:t>
      </w:r>
    </w:p>
    <w:p w14:paraId="1444A94B" w14:textId="7E0C45D2" w:rsidR="000B3427" w:rsidRPr="007B5C49" w:rsidRDefault="000B3427" w:rsidP="000B3427">
      <w:pPr>
        <w:pStyle w:val="SingleTxt"/>
        <w:rPr>
          <w:b/>
        </w:rPr>
      </w:pPr>
      <w:r w:rsidRPr="007B5C49">
        <w:t>28.</w:t>
      </w:r>
      <w:r w:rsidRPr="007B5C49">
        <w:tab/>
      </w:r>
      <w:r w:rsidRPr="007B5C49">
        <w:rPr>
          <w:b/>
          <w:bCs/>
        </w:rPr>
        <w:t>Ссылаясь на свою общую рекомендацию № </w:t>
      </w:r>
      <w:r w:rsidR="00A67B7A" w:rsidRPr="00711FB1">
        <w:rPr>
          <w:b/>
          <w:bCs/>
        </w:rPr>
        <w:t>36 (2017)</w:t>
      </w:r>
      <w:r w:rsidRPr="007B5C49">
        <w:rPr>
          <w:b/>
          <w:bCs/>
        </w:rPr>
        <w:t xml:space="preserve"> о праве девочек и женщин на образование, а также на задачу 4.5 целей в области устойчивого развития, Комитет рекомендует государству-участнику:</w:t>
      </w:r>
    </w:p>
    <w:p w14:paraId="291F6768" w14:textId="2767F22C" w:rsidR="000B3427" w:rsidRPr="007B5C49" w:rsidRDefault="000B3427" w:rsidP="000B3427">
      <w:pPr>
        <w:pStyle w:val="SingleTxt"/>
        <w:rPr>
          <w:b/>
        </w:rPr>
      </w:pPr>
      <w:r w:rsidRPr="007B5C49">
        <w:tab/>
        <w:t>а)</w:t>
      </w:r>
      <w:r w:rsidRPr="007B5C49">
        <w:tab/>
      </w:r>
      <w:r w:rsidRPr="007B5C49">
        <w:rPr>
          <w:b/>
        </w:rPr>
        <w:t xml:space="preserve">продолжать повышать осведомленность о важности образования девочек и женщин на всех уровнях в качестве основы для расширения их прав и </w:t>
      </w:r>
      <w:r w:rsidR="001233A4" w:rsidRPr="007B5C49">
        <w:rPr>
          <w:b/>
        </w:rPr>
        <w:t>возможностей</w:t>
      </w:r>
      <w:r w:rsidRPr="007B5C49">
        <w:rPr>
          <w:b/>
        </w:rPr>
        <w:t>;</w:t>
      </w:r>
    </w:p>
    <w:p w14:paraId="34CECD5C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</w:r>
      <w:r w:rsidRPr="007B5C49">
        <w:rPr>
          <w:b/>
          <w:bCs/>
        </w:rPr>
        <w:t>продолжать поощрять женщин и девочек выбирать нетрадиционные области образования и профессии, в том числе в областях науки, техники, инженерного дела, математики и информационно-коммуникационных технологий (ИКТ), и ликвидировать дискриминационные стереотипы, которые могут удерживать девочек и женщин от поступления в учебные заведения по таким специальностям;</w:t>
      </w:r>
    </w:p>
    <w:p w14:paraId="7CA90E52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</w:r>
      <w:r w:rsidRPr="007B5C49">
        <w:rPr>
          <w:b/>
          <w:bCs/>
        </w:rPr>
        <w:t>продолжать повышать доступность и качество образования для всех детей, в частности для девочек, находящихся в неблагоприятном положении и принадлежащих к маргинализированным группам, и решить проблему несоразмерно высоких показателей неграмотности среди девочек-мигрантов, девочек с инвалидностью и девочек, проживающих в сельских и отдаленных районах, а также девочек, живущих в условиях нищеты;</w:t>
      </w:r>
    </w:p>
    <w:p w14:paraId="7C976010" w14:textId="77777777" w:rsidR="000B3427" w:rsidRPr="007B5C49" w:rsidRDefault="000B3427" w:rsidP="000B3427">
      <w:pPr>
        <w:pStyle w:val="SingleTxt"/>
        <w:rPr>
          <w:b/>
        </w:rPr>
      </w:pPr>
      <w:r w:rsidRPr="007B5C49">
        <w:lastRenderedPageBreak/>
        <w:tab/>
      </w:r>
      <w:r w:rsidRPr="007B5C49">
        <w:rPr>
          <w:lang w:val="en-US"/>
        </w:rPr>
        <w:t>d</w:t>
      </w:r>
      <w:r w:rsidRPr="007B5C49">
        <w:t>)</w:t>
      </w:r>
      <w:r w:rsidRPr="007B5C49">
        <w:tab/>
      </w:r>
      <w:r w:rsidRPr="007B5C49">
        <w:rPr>
          <w:b/>
          <w:bCs/>
        </w:rPr>
        <w:t>активизировать усилия по сокращению отсева девочек из школ, в том числе путем повышения осведомленности родителей, общинных лидеров и самих женщин и девочек о важности образования для личного развития и перспектив карьерного роста девочек и женщин;</w:t>
      </w:r>
    </w:p>
    <w:p w14:paraId="564D44D1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e</w:t>
      </w:r>
      <w:r w:rsidRPr="007B5C49">
        <w:t>)</w:t>
      </w:r>
      <w:r w:rsidRPr="007B5C49">
        <w:tab/>
      </w:r>
      <w:r w:rsidRPr="007B5C49">
        <w:rPr>
          <w:b/>
          <w:bCs/>
        </w:rPr>
        <w:t>обеспечить, чтобы беременные девочки могли продолжать свое образование и содействовать возвращению молодых матерей к учебе, в том числе путем борьбы с культурной стигматизацией с помощью проведения информационно-просветительских кампаний и путем предоставления недорогостоящих учреждений по уходу за детьми;</w:t>
      </w:r>
    </w:p>
    <w:p w14:paraId="6D55DB44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f</w:t>
      </w:r>
      <w:r w:rsidRPr="007B5C49">
        <w:t>)</w:t>
      </w:r>
      <w:r w:rsidRPr="007B5C49">
        <w:tab/>
      </w:r>
      <w:r w:rsidRPr="007B5C49">
        <w:rPr>
          <w:b/>
          <w:bCs/>
        </w:rPr>
        <w:t>строго применять Органический закон 2018 года о внесении изменений в Органический закон о высшем образовании и обеспечить, чтобы в школах и университетах эффективно проводилась политика абсолютной нетерпимости к гендерному насилию и домогательствам, которая должна предусматривать оказание консультационных услуг, принятие мер по повышению осведомленности и создание эффективных механизмов для направления сообщений;</w:t>
      </w:r>
    </w:p>
    <w:p w14:paraId="11C9BBA3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g</w:t>
      </w:r>
      <w:r w:rsidRPr="007B5C49">
        <w:t>)</w:t>
      </w:r>
      <w:r w:rsidRPr="007B5C49">
        <w:tab/>
      </w:r>
      <w:r w:rsidRPr="007B5C49">
        <w:rPr>
          <w:b/>
        </w:rPr>
        <w:t>обеспечить, чтобы в учебные программы на всех уровнях образования было включено учитывающее гендерные аспекты, соответствующее возрасту и доступное просвещение по вопросам сексуального и репродуктивного здоровья и соответствующих прав, с тем чтобы содействовать формированию ответственного сексуального поведения в целях предупреждения ранней беременности и инфекций, передаваемых половым путем, в том числе путем проведения систематической профессиональной подготовки учителей по вопросам охраны сексуального и репродуктивного здоровья и соответствующих прав;</w:t>
      </w:r>
    </w:p>
    <w:p w14:paraId="0330207B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h</w:t>
      </w:r>
      <w:r w:rsidRPr="007B5C49">
        <w:t>)</w:t>
      </w:r>
      <w:r w:rsidRPr="007B5C49">
        <w:tab/>
      </w:r>
      <w:r w:rsidRPr="007B5C49">
        <w:rPr>
          <w:b/>
          <w:bCs/>
        </w:rPr>
        <w:t>активизировать интеграцию девочек с инвалидностью в систему общего образования и включить в свой следующий периодический доклад информацию и статистические данные в разбивке по возрасту и виду инвалидности о посещаемости школ, показателях отсева и доступе к профессионально-техническому и университетскому образованию девочек с инвалидностью.</w:t>
      </w:r>
    </w:p>
    <w:p w14:paraId="685AAE00" w14:textId="77777777" w:rsidR="000B3427" w:rsidRPr="007B5C49" w:rsidRDefault="000B3427" w:rsidP="000B3427">
      <w:pPr>
        <w:pStyle w:val="SingleTxt"/>
      </w:pPr>
      <w:r w:rsidRPr="007B5C49">
        <w:t>29.</w:t>
      </w:r>
      <w:r w:rsidRPr="007B5C49">
        <w:tab/>
        <w:t>Комитет по-прежнему обеспокоен:</w:t>
      </w:r>
    </w:p>
    <w:p w14:paraId="79D2335B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  <w:t>ограниченностью доступа к образованию девочек и женщин из числа коренных народов и эквадорских девочек и женщин африканского происхождения и низким качеством образования на всех уровнях в сельских районах;</w:t>
      </w:r>
    </w:p>
    <w:p w14:paraId="1009167C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  <w:t>ограниченностью доступа девочек и женщин из числа коренных народов к учебным заведениям коренных народов вследствие ограниченного государственного финансирования таких заведений и общеобразовательных школ, которые обычно находятся далеко от общин коренных народов.</w:t>
      </w:r>
    </w:p>
    <w:p w14:paraId="47B0403A" w14:textId="5CF1C8C3" w:rsidR="000B3427" w:rsidRPr="007B5C49" w:rsidRDefault="000B3427" w:rsidP="000B3427">
      <w:pPr>
        <w:pStyle w:val="SingleTxt"/>
      </w:pPr>
      <w:r w:rsidRPr="007B5C49">
        <w:t>30.</w:t>
      </w:r>
      <w:r w:rsidRPr="007B5C49">
        <w:tab/>
      </w:r>
      <w:r w:rsidRPr="007B5C49">
        <w:rPr>
          <w:b/>
          <w:bCs/>
        </w:rPr>
        <w:t>Ссылаясь на свои предыдущие рекомендации (</w:t>
      </w:r>
      <w:hyperlink r:id="rId25" w:history="1">
        <w:r w:rsidRPr="007B5C49">
          <w:rPr>
            <w:rStyle w:val="Hyperlink"/>
            <w:b/>
            <w:bCs/>
            <w:lang w:val="en-GB"/>
          </w:rPr>
          <w:t>CEDAW</w:t>
        </w:r>
        <w:r w:rsidRPr="007B5C49">
          <w:rPr>
            <w:rStyle w:val="Hyperlink"/>
            <w:b/>
            <w:bCs/>
          </w:rPr>
          <w:t>/</w:t>
        </w:r>
        <w:r w:rsidRPr="007B5C49">
          <w:rPr>
            <w:rStyle w:val="Hyperlink"/>
            <w:b/>
            <w:bCs/>
            <w:lang w:val="en-GB"/>
          </w:rPr>
          <w:t>C</w:t>
        </w:r>
        <w:r w:rsidRPr="007B5C49">
          <w:rPr>
            <w:rStyle w:val="Hyperlink"/>
            <w:b/>
            <w:bCs/>
          </w:rPr>
          <w:t>/</w:t>
        </w:r>
        <w:r w:rsidRPr="007B5C49">
          <w:rPr>
            <w:rStyle w:val="Hyperlink"/>
            <w:b/>
            <w:bCs/>
            <w:lang w:val="en-GB"/>
          </w:rPr>
          <w:t>ECU</w:t>
        </w:r>
        <w:r w:rsidRPr="007B5C49">
          <w:rPr>
            <w:rStyle w:val="Hyperlink"/>
            <w:b/>
            <w:bCs/>
          </w:rPr>
          <w:t>/</w:t>
        </w:r>
        <w:r w:rsidRPr="007B5C49">
          <w:rPr>
            <w:rStyle w:val="Hyperlink"/>
            <w:b/>
            <w:bCs/>
            <w:lang w:val="en-GB"/>
          </w:rPr>
          <w:t>CO</w:t>
        </w:r>
        <w:r w:rsidRPr="007B5C49">
          <w:rPr>
            <w:rStyle w:val="Hyperlink"/>
            <w:b/>
            <w:bCs/>
          </w:rPr>
          <w:t>/8-9</w:t>
        </w:r>
      </w:hyperlink>
      <w:r w:rsidRPr="007B5C49">
        <w:rPr>
          <w:b/>
          <w:bCs/>
        </w:rPr>
        <w:t>, пункт 29), Комитет рекомендует государству-участнику:</w:t>
      </w:r>
    </w:p>
    <w:p w14:paraId="4F9CDF37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</w:r>
      <w:r w:rsidRPr="007B5C49">
        <w:rPr>
          <w:b/>
          <w:bCs/>
        </w:rPr>
        <w:t>укреплять образовательную инфраструктуру в общинах коренных народов и сельских районах, предоставлять бесплатный и надежный школьный транспорт для девочек и женщин из числа коренных народов в сельских и отдаленных районах и содействовать доступу девочек и женщин из числа коренных народов и из сельских районов к образованию путем содействия их зачислению в учебные заведения всех уровней;</w:t>
      </w:r>
      <w:r w:rsidRPr="007B5C49">
        <w:t xml:space="preserve"> </w:t>
      </w:r>
    </w:p>
    <w:p w14:paraId="5E012341" w14:textId="77777777" w:rsidR="002F049C" w:rsidRPr="007B5C49" w:rsidRDefault="002F049C">
      <w:pPr>
        <w:spacing w:after="200" w:line="276" w:lineRule="auto"/>
      </w:pPr>
      <w:r w:rsidRPr="007B5C49">
        <w:br w:type="page"/>
      </w:r>
    </w:p>
    <w:p w14:paraId="502C1B45" w14:textId="6CB2599D" w:rsidR="000B3427" w:rsidRPr="007B5C49" w:rsidRDefault="000B3427" w:rsidP="000B3427">
      <w:pPr>
        <w:pStyle w:val="SingleTxt"/>
        <w:rPr>
          <w:b/>
        </w:rPr>
      </w:pPr>
      <w:r w:rsidRPr="007B5C49">
        <w:lastRenderedPageBreak/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</w:r>
      <w:r w:rsidRPr="007B5C49">
        <w:rPr>
          <w:b/>
        </w:rPr>
        <w:t>обеспечить девочкам и женщинам из числа коренных народов надлежащие возможности для получения образования на своих языках в учебных заведениях коренных народов путем предоставления достаточного финансирования для таких заведений и обеспечения того, чтобы девочки, получившие образование в учебных заведениях коренных народов, имели доступ к учебным заведениям, не находящимся в ведении коренных народов, на всех уровнях образования.</w:t>
      </w:r>
    </w:p>
    <w:p w14:paraId="1124D68C" w14:textId="4D476BBC" w:rsidR="002F049C" w:rsidRPr="007B5C49" w:rsidRDefault="002F049C" w:rsidP="002F049C">
      <w:pPr>
        <w:pStyle w:val="SingleTxt"/>
        <w:spacing w:after="0" w:line="120" w:lineRule="exact"/>
        <w:rPr>
          <w:b/>
          <w:sz w:val="10"/>
        </w:rPr>
      </w:pPr>
    </w:p>
    <w:p w14:paraId="471EFB2F" w14:textId="4DDACB45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Занятость</w:t>
      </w:r>
    </w:p>
    <w:p w14:paraId="5DB507A8" w14:textId="04F39FF6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0A97211B" w14:textId="41A4E6DD" w:rsidR="000B3427" w:rsidRPr="007B5C49" w:rsidRDefault="000B3427" w:rsidP="000B3427">
      <w:pPr>
        <w:pStyle w:val="SingleTxt"/>
      </w:pPr>
      <w:r w:rsidRPr="007B5C49">
        <w:t>31.</w:t>
      </w:r>
      <w:r w:rsidRPr="007B5C49">
        <w:tab/>
        <w:t>Комитет отмечает, что в 2013 году государство-участник ратифицировало Конвенцию Международной организации труда о достойном труде домашних работников 2011 года (№ 189). Он приветствует принятие Национальной программы обеспечения равенства женщин и лиц из числа ЛГБТИ на 2018–2021</w:t>
      </w:r>
      <w:r w:rsidR="002F049C" w:rsidRPr="007B5C49">
        <w:t> </w:t>
      </w:r>
      <w:r w:rsidRPr="007B5C49">
        <w:t>годы, которая призывает к перераспределению работы по уходу, и статьи</w:t>
      </w:r>
      <w:r w:rsidR="002F049C" w:rsidRPr="007B5C49">
        <w:t> </w:t>
      </w:r>
      <w:r w:rsidRPr="007B5C49">
        <w:t>18 Органического закона 2017 года о правосудии в сфере труда и признании работы по дому, в котором предусмотрены наказания за увольнение на дискриминационных основаниях. Комитет отмечает далее решение суда 2021 года по делу Фурукавы Плантасьонеса, который был признан виновным в современном рабстве, и приверженность государства-участника обеспечению доступа бывших работников к выплатам в рамках возмещения ущерба и осуществлению национального плана действий по вопросу предпринимательства и прав человека. Вместе с тем Комитет с обеспокоенностью отмечает:</w:t>
      </w:r>
    </w:p>
    <w:p w14:paraId="62DDB2EB" w14:textId="37DF940C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  <w:t xml:space="preserve">что во время пандемии </w:t>
      </w:r>
      <w:r w:rsidRPr="007B5C49">
        <w:rPr>
          <w:lang w:val="en-GB"/>
        </w:rPr>
        <w:t>COVID</w:t>
      </w:r>
      <w:r w:rsidRPr="007B5C49">
        <w:t>-19 50</w:t>
      </w:r>
      <w:r w:rsidR="00C31AB4" w:rsidRPr="007B5C49">
        <w:rPr>
          <w:lang w:val="en-US"/>
        </w:rPr>
        <w:t> </w:t>
      </w:r>
      <w:r w:rsidRPr="007B5C49">
        <w:t>процентов оплачиваемых домашних работников, главным образом женщины, потеряли работу, а одна треть из них лишилась возможности получать пособия по социальному обеспечению;</w:t>
      </w:r>
    </w:p>
    <w:p w14:paraId="6E25BE5B" w14:textId="173F6A5A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  <w:t>что 75</w:t>
      </w:r>
      <w:r w:rsidR="00C31AB4" w:rsidRPr="007B5C49">
        <w:rPr>
          <w:lang w:val="en-US"/>
        </w:rPr>
        <w:t> </w:t>
      </w:r>
      <w:r w:rsidRPr="007B5C49">
        <w:t>процентов неоплачиваемой работы по уходу выполняют женщины;</w:t>
      </w:r>
    </w:p>
    <w:p w14:paraId="390492DC" w14:textId="76DFB7F0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  <w:t>что уровень безработицы среди женщин в 1,5</w:t>
      </w:r>
      <w:r w:rsidR="00C31AB4" w:rsidRPr="007B5C49">
        <w:rPr>
          <w:lang w:val="en-US"/>
        </w:rPr>
        <w:t> </w:t>
      </w:r>
      <w:r w:rsidRPr="007B5C49">
        <w:t>раза выше, чем среди мужчин;</w:t>
      </w:r>
    </w:p>
    <w:p w14:paraId="7F82C7AD" w14:textId="31F1F33E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d</w:t>
      </w:r>
      <w:r w:rsidRPr="007B5C49">
        <w:t>)</w:t>
      </w:r>
      <w:r w:rsidRPr="007B5C49">
        <w:tab/>
        <w:t>что уровень занятости женщин в течение полного рабочего дня на 11,9</w:t>
      </w:r>
      <w:r w:rsidR="002F049C" w:rsidRPr="007B5C49">
        <w:t> </w:t>
      </w:r>
      <w:r w:rsidRPr="007B5C49">
        <w:t>процентных пункта ниже, чем мужчин;</w:t>
      </w:r>
    </w:p>
    <w:p w14:paraId="57333C2C" w14:textId="7FA069B2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e</w:t>
      </w:r>
      <w:r w:rsidRPr="007B5C49">
        <w:t>)</w:t>
      </w:r>
      <w:r w:rsidRPr="007B5C49">
        <w:tab/>
        <w:t>сохраняющийся гендерный разрыв в оплате труда;</w:t>
      </w:r>
    </w:p>
    <w:p w14:paraId="6398356E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f</w:t>
      </w:r>
      <w:r w:rsidRPr="007B5C49">
        <w:t>)</w:t>
      </w:r>
      <w:r w:rsidRPr="007B5C49">
        <w:tab/>
        <w:t>положение домашних работников, главным образом женщин и девочек, которые работают чрезвычайно долгие часы, часто без оплаты и при наличии небольшого количества личного времени, особенно тех, кто живет в доме своих работодателей;</w:t>
      </w:r>
    </w:p>
    <w:p w14:paraId="6146A7CF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g</w:t>
      </w:r>
      <w:r w:rsidRPr="007B5C49">
        <w:t>)</w:t>
      </w:r>
      <w:r w:rsidRPr="007B5C49">
        <w:tab/>
        <w:t>сохраняющийся низкий уровень участия на рынке труда женщин-мигрантов, женщин из групп этнических меньшинств, женщин из числа коренных народов и женщин с инвалидностью.</w:t>
      </w:r>
    </w:p>
    <w:p w14:paraId="6EA08AC9" w14:textId="6D453326" w:rsidR="000B3427" w:rsidRPr="007B5C49" w:rsidRDefault="000B3427" w:rsidP="000B3427">
      <w:pPr>
        <w:pStyle w:val="SingleTxt"/>
        <w:rPr>
          <w:b/>
        </w:rPr>
      </w:pPr>
      <w:r w:rsidRPr="007B5C49">
        <w:t>32.</w:t>
      </w:r>
      <w:r w:rsidRPr="007B5C49">
        <w:tab/>
      </w:r>
      <w:r w:rsidRPr="007B5C49">
        <w:rPr>
          <w:b/>
        </w:rPr>
        <w:t>Ссылаясь на свои предыдущие рекомендации (</w:t>
      </w:r>
      <w:hyperlink r:id="rId26" w:history="1">
        <w:r w:rsidRPr="007B5C49">
          <w:rPr>
            <w:rStyle w:val="Hyperlink"/>
            <w:b/>
            <w:lang w:val="en-GB"/>
          </w:rPr>
          <w:t>CEDAW</w:t>
        </w:r>
        <w:r w:rsidRPr="007B5C49">
          <w:rPr>
            <w:rStyle w:val="Hyperlink"/>
            <w:b/>
          </w:rPr>
          <w:t>/</w:t>
        </w:r>
        <w:r w:rsidRPr="007B5C49">
          <w:rPr>
            <w:rStyle w:val="Hyperlink"/>
            <w:b/>
            <w:lang w:val="en-GB"/>
          </w:rPr>
          <w:t>C</w:t>
        </w:r>
        <w:r w:rsidRPr="007B5C49">
          <w:rPr>
            <w:rStyle w:val="Hyperlink"/>
            <w:b/>
          </w:rPr>
          <w:t>/</w:t>
        </w:r>
        <w:r w:rsidRPr="007B5C49">
          <w:rPr>
            <w:rStyle w:val="Hyperlink"/>
            <w:b/>
            <w:lang w:val="en-GB"/>
          </w:rPr>
          <w:t>ECU</w:t>
        </w:r>
        <w:r w:rsidRPr="007B5C49">
          <w:rPr>
            <w:rStyle w:val="Hyperlink"/>
            <w:b/>
          </w:rPr>
          <w:t>/</w:t>
        </w:r>
        <w:r w:rsidRPr="007B5C49">
          <w:rPr>
            <w:rStyle w:val="Hyperlink"/>
            <w:b/>
            <w:lang w:val="en-GB"/>
          </w:rPr>
          <w:t>CO</w:t>
        </w:r>
        <w:r w:rsidRPr="007B5C49">
          <w:rPr>
            <w:rStyle w:val="Hyperlink"/>
            <w:b/>
          </w:rPr>
          <w:t>/8-9</w:t>
        </w:r>
      </w:hyperlink>
      <w:r w:rsidRPr="007B5C49">
        <w:rPr>
          <w:b/>
        </w:rPr>
        <w:t>, пункт 31), Комитет рекомендует государству-участнику:</w:t>
      </w:r>
    </w:p>
    <w:p w14:paraId="1FF93204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</w:r>
      <w:r w:rsidRPr="007B5C49">
        <w:rPr>
          <w:b/>
        </w:rPr>
        <w:t>представить в своем следующем периодическом докладе подробную информацию о предложенной «фиолетовой экономике», которая включает институционализацию совместной ответственности родителей, институционализацию яслей и специальных мест для грудного вскармливания на рабочих местах как части предложенной национальной системы ухода, а также об осуществлении национального плана действий по вопросу предпринимательства и прав человека;</w:t>
      </w:r>
    </w:p>
    <w:p w14:paraId="360073A2" w14:textId="1682F26D" w:rsidR="000B3427" w:rsidRPr="007B5C49" w:rsidRDefault="000B3427" w:rsidP="000B3427">
      <w:pPr>
        <w:pStyle w:val="SingleTxt"/>
        <w:rPr>
          <w:b/>
        </w:rPr>
      </w:pPr>
      <w:r w:rsidRPr="007B5C49">
        <w:lastRenderedPageBreak/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</w:r>
      <w:r w:rsidR="001233A4" w:rsidRPr="007B5C49">
        <w:rPr>
          <w:b/>
        </w:rPr>
        <w:t>создать</w:t>
      </w:r>
      <w:r w:rsidRPr="007B5C49">
        <w:rPr>
          <w:b/>
        </w:rPr>
        <w:t xml:space="preserve"> и укрепить механизмы осуществления Конвенции 2011</w:t>
      </w:r>
      <w:r w:rsidR="002F049C" w:rsidRPr="007B5C49">
        <w:rPr>
          <w:b/>
        </w:rPr>
        <w:t> </w:t>
      </w:r>
      <w:r w:rsidRPr="007B5C49">
        <w:rPr>
          <w:b/>
        </w:rPr>
        <w:t>года о достойном труде домашних работников (№ 189) и ее включения в национальное законодательство;</w:t>
      </w:r>
    </w:p>
    <w:p w14:paraId="4A60DFD3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</w:r>
      <w:r w:rsidRPr="007B5C49">
        <w:rPr>
          <w:b/>
          <w:bCs/>
        </w:rPr>
        <w:t>обеспечить, чтобы в ходе Межучрежденческого «круглого стола» в поддержку прав оплачиваемых домашних работников были рассмотрены эксплуататорские условия труда домашних работников из числа детей и подростков, не имеющих разрешения на работу, значительную часть которых составляют лица женского пола и которые работают чрезвычайно долгие часы, порой без всякой оплаты;</w:t>
      </w:r>
    </w:p>
    <w:p w14:paraId="0177708E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d</w:t>
      </w:r>
      <w:r w:rsidRPr="007B5C49">
        <w:t>)</w:t>
      </w:r>
      <w:r w:rsidRPr="007B5C49">
        <w:tab/>
      </w:r>
      <w:r w:rsidRPr="007B5C49">
        <w:rPr>
          <w:b/>
          <w:bCs/>
        </w:rPr>
        <w:t>усилить меры по ликвидации профессиональной сегрегации, расширить доступ женщин, включая женщин-мигрантов, эквадорских женщин африканского происхождения, женщин народности Монтубио, женщин из групп этнических меньшинств, женщин из числа коренных народов и женщин с инвалидностью, к официальной занятости и побуждать женщин и девочек к выбору нетрадиционных специальностей;</w:t>
      </w:r>
    </w:p>
    <w:p w14:paraId="5E25B553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e</w:t>
      </w:r>
      <w:r w:rsidRPr="007B5C49">
        <w:t>)</w:t>
      </w:r>
      <w:r w:rsidRPr="007B5C49">
        <w:tab/>
      </w:r>
      <w:r w:rsidRPr="007B5C49">
        <w:rPr>
          <w:b/>
          <w:bCs/>
        </w:rPr>
        <w:t>усилить меры по повышению приоритетности перехода женщин с неполного на полный рабочий день, обеспечивая при этом наличие высококачественных и доступных учреждений по уходу за детьми;</w:t>
      </w:r>
    </w:p>
    <w:p w14:paraId="67AA24C4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f</w:t>
      </w:r>
      <w:r w:rsidRPr="007B5C49">
        <w:t>)</w:t>
      </w:r>
      <w:r w:rsidRPr="007B5C49">
        <w:tab/>
      </w:r>
      <w:r w:rsidRPr="007B5C49">
        <w:rPr>
          <w:b/>
          <w:bCs/>
        </w:rPr>
        <w:t>строго соблюдать принцип равной оплаты за труд равной ценности в целях сокращения и в конечном итоге ликвидации разрыва в оплате труда мужчин и женщин путем регулярного пересмотра заработной платы во всех секторах, применения аналитических методов классификации и оценки должностных обязанностей с учетом гендерных факторов и проведения регулярных трудовых инспекций и обследований заработной платы;</w:t>
      </w:r>
    </w:p>
    <w:p w14:paraId="055162ED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g</w:t>
      </w:r>
      <w:r w:rsidRPr="007B5C49">
        <w:t>)</w:t>
      </w:r>
      <w:r w:rsidRPr="007B5C49">
        <w:tab/>
      </w:r>
      <w:r w:rsidRPr="007B5C49">
        <w:rPr>
          <w:b/>
          <w:bCs/>
        </w:rPr>
        <w:t>провести всеобъемлющее обследование условий труда домашних работников в целях внесения изменений в действующее законодательство и незамедлительного введения процедур контроля за этими условиями и за соблюдением соответствующего трудового законодательства;</w:t>
      </w:r>
    </w:p>
    <w:p w14:paraId="1E4CCAE8" w14:textId="671E2974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</w:r>
      <w:r w:rsidRPr="007B5C49">
        <w:rPr>
          <w:lang w:val="en-US"/>
        </w:rPr>
        <w:t>h</w:t>
      </w:r>
      <w:r w:rsidRPr="007B5C49">
        <w:t>)</w:t>
      </w:r>
      <w:r w:rsidRPr="007B5C49">
        <w:tab/>
      </w:r>
      <w:r w:rsidRPr="007B5C49">
        <w:rPr>
          <w:b/>
          <w:bCs/>
        </w:rPr>
        <w:t>собрать всеобъемлющие данные об участии женщин-мигрантов, женщин из групп этнических меньшинств, женщин, проживающих на автономных территориях, женщин из числа коренных народов и женщин с инвалидностью на рынке труда и включить эту информацию в следующий периодический доклад.</w:t>
      </w:r>
    </w:p>
    <w:p w14:paraId="0B293D3B" w14:textId="481EBE19" w:rsidR="002F049C" w:rsidRPr="007B5C49" w:rsidRDefault="002F049C" w:rsidP="002F049C">
      <w:pPr>
        <w:pStyle w:val="SingleTxt"/>
        <w:spacing w:after="0" w:line="120" w:lineRule="exact"/>
        <w:rPr>
          <w:b/>
          <w:bCs/>
          <w:sz w:val="10"/>
        </w:rPr>
      </w:pPr>
    </w:p>
    <w:p w14:paraId="0310F197" w14:textId="7E0214F1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Здравоохранение</w:t>
      </w:r>
    </w:p>
    <w:p w14:paraId="30EA62BA" w14:textId="2ADA591B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3C10D006" w14:textId="77777777" w:rsidR="000B3427" w:rsidRPr="007B5C49" w:rsidRDefault="000B3427" w:rsidP="000B3427">
      <w:pPr>
        <w:pStyle w:val="SingleTxt"/>
      </w:pPr>
      <w:r w:rsidRPr="007B5C49">
        <w:t>33.</w:t>
      </w:r>
      <w:r w:rsidRPr="007B5C49">
        <w:tab/>
        <w:t>Комитет приветствует принятие Органического кодекса здравоохранения, который гарантирует всеобщий доступ к комплексному медицинскому обслуживанию в любое время. Он также позитивно оценивает принятие государством-участником Национального плана охраны сексуального и репродуктивного здоровья на 2017–2021 годы и его межсекторальной политики по предупреждению беременности у девочек и подростков на 2018–2025 годы. Комитет далее отмечает, что 28 апреля 2021 года Конституционный суд постановил отменить уголовную ответственность за проведение аборта в случае изнасилования. Вместе с тем Комитет с обеспокоенностью отмечает:</w:t>
      </w:r>
    </w:p>
    <w:p w14:paraId="6C09496D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  <w:t>отсутствие возможностей для проведения безопасных абортов и получения услуг по послеабортному уходу и нехватку медицинских работников, прошедших подготовку по вопросам предоставления таких услуг, и это при том, что, согласно оценкам, 15,6 процента случаев материнской смертности связаны с проведением небезопасных абортов;</w:t>
      </w:r>
    </w:p>
    <w:p w14:paraId="3B52C3DF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  <w:t xml:space="preserve">большое число нежелательных беременностей; </w:t>
      </w:r>
    </w:p>
    <w:p w14:paraId="713123CA" w14:textId="77777777" w:rsidR="000B3427" w:rsidRPr="007B5C49" w:rsidRDefault="000B3427" w:rsidP="000B3427">
      <w:pPr>
        <w:pStyle w:val="SingleTxt"/>
      </w:pPr>
      <w:r w:rsidRPr="007B5C49">
        <w:lastRenderedPageBreak/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  <w:t>что женщины и девочки с инвалидностью, из групп меньшинств и из числа коренных народов, а также из числа мигрантов и просителей убежища иногда сталкиваются с трудностями в доступе к услугам и информации в области охраны сексуального и репродуктивного здоровья.</w:t>
      </w:r>
    </w:p>
    <w:p w14:paraId="0536FE2A" w14:textId="4803C714" w:rsidR="000B3427" w:rsidRPr="007B5C49" w:rsidRDefault="000B3427" w:rsidP="000B3427">
      <w:pPr>
        <w:pStyle w:val="SingleTxt"/>
        <w:rPr>
          <w:b/>
        </w:rPr>
      </w:pPr>
      <w:r w:rsidRPr="007B5C49">
        <w:t>34.</w:t>
      </w:r>
      <w:r w:rsidRPr="007B5C49">
        <w:tab/>
      </w:r>
      <w:r w:rsidRPr="007B5C49">
        <w:rPr>
          <w:b/>
          <w:bCs/>
        </w:rPr>
        <w:t>Ссылаясь на свою общую рекомендацию № </w:t>
      </w:r>
      <w:r w:rsidR="000A6721" w:rsidRPr="00711FB1">
        <w:rPr>
          <w:b/>
          <w:bCs/>
        </w:rPr>
        <w:t>24 (1999)</w:t>
      </w:r>
      <w:r w:rsidRPr="007B5C49">
        <w:rPr>
          <w:b/>
          <w:bCs/>
        </w:rPr>
        <w:t xml:space="preserve"> о женщинах и здоровье и подтверждая свои предыдущие рекомендации (</w:t>
      </w:r>
      <w:hyperlink r:id="rId27" w:history="1">
        <w:r w:rsidRPr="007B5C49">
          <w:rPr>
            <w:rStyle w:val="Hyperlink"/>
            <w:b/>
            <w:bCs/>
            <w:lang w:val="en-GB"/>
          </w:rPr>
          <w:t>CEDAW</w:t>
        </w:r>
        <w:r w:rsidRPr="007B5C49">
          <w:rPr>
            <w:rStyle w:val="Hyperlink"/>
            <w:b/>
            <w:bCs/>
          </w:rPr>
          <w:t>/</w:t>
        </w:r>
        <w:r w:rsidRPr="007B5C49">
          <w:rPr>
            <w:rStyle w:val="Hyperlink"/>
            <w:b/>
            <w:bCs/>
            <w:lang w:val="en-GB"/>
          </w:rPr>
          <w:t>C</w:t>
        </w:r>
        <w:r w:rsidRPr="007B5C49">
          <w:rPr>
            <w:rStyle w:val="Hyperlink"/>
            <w:b/>
            <w:bCs/>
          </w:rPr>
          <w:t>/</w:t>
        </w:r>
        <w:r w:rsidRPr="007B5C49">
          <w:rPr>
            <w:rStyle w:val="Hyperlink"/>
            <w:b/>
            <w:bCs/>
            <w:lang w:val="en-GB"/>
          </w:rPr>
          <w:t>ECU</w:t>
        </w:r>
        <w:r w:rsidRPr="007B5C49">
          <w:rPr>
            <w:rStyle w:val="Hyperlink"/>
            <w:b/>
            <w:bCs/>
          </w:rPr>
          <w:t>/</w:t>
        </w:r>
        <w:r w:rsidR="00C31AB4" w:rsidRPr="007B5C49">
          <w:rPr>
            <w:rStyle w:val="Hyperlink"/>
            <w:b/>
            <w:bCs/>
          </w:rPr>
          <w:br/>
        </w:r>
        <w:r w:rsidRPr="007B5C49">
          <w:rPr>
            <w:rStyle w:val="Hyperlink"/>
            <w:b/>
            <w:bCs/>
            <w:lang w:val="en-GB"/>
          </w:rPr>
          <w:t>CO</w:t>
        </w:r>
        <w:r w:rsidRPr="007B5C49">
          <w:rPr>
            <w:rStyle w:val="Hyperlink"/>
            <w:b/>
            <w:bCs/>
          </w:rPr>
          <w:t>/8-9</w:t>
        </w:r>
      </w:hyperlink>
      <w:r w:rsidRPr="007B5C49">
        <w:rPr>
          <w:b/>
          <w:bCs/>
        </w:rPr>
        <w:t>, пункт</w:t>
      </w:r>
      <w:r w:rsidR="001233A4" w:rsidRPr="007B5C49">
        <w:rPr>
          <w:b/>
          <w:bCs/>
        </w:rPr>
        <w:t> </w:t>
      </w:r>
      <w:r w:rsidRPr="007B5C49">
        <w:rPr>
          <w:b/>
          <w:bCs/>
        </w:rPr>
        <w:t>33), Комитет рекомендует государству-участнику:</w:t>
      </w:r>
    </w:p>
    <w:p w14:paraId="29C13573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</w:r>
      <w:r w:rsidRPr="007B5C49">
        <w:rPr>
          <w:b/>
          <w:bCs/>
        </w:rPr>
        <w:t xml:space="preserve">легализовать аборты в случаях изнасилования, инцеста, угрозы жизни или здоровью беременной женщины или тяжелых нарушений здоровья плода, </w:t>
      </w:r>
      <w:r w:rsidRPr="007B5C49">
        <w:rPr>
          <w:b/>
        </w:rPr>
        <w:t xml:space="preserve">отменить уголовную ответственность за проведение аборта </w:t>
      </w:r>
      <w:r w:rsidRPr="007B5C49">
        <w:rPr>
          <w:b/>
          <w:bCs/>
        </w:rPr>
        <w:t>во всех других случаях и предоставить женщинам доступ к безопасным абортам и услугам по послеабортному уходу, особенно в случае осложнений, возникающих в результате проведения небезопасных абортов;</w:t>
      </w:r>
    </w:p>
    <w:p w14:paraId="742C4C59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</w:r>
      <w:r w:rsidRPr="007B5C49">
        <w:rPr>
          <w:b/>
        </w:rPr>
        <w:t>активизировать реализацию инклюзивных информационно-просветительских программ для обеспечения того, чтобы женщины и девочки имели конфиденциальный доступ к современным средствам контрацепции и информации о сексуальном и репродуктивном здоровье и правах, включая их право принимать самостоятельные решения, и искоренить дискриминационные гендерные стереотипы и взгляды в отношении сексуальности женщин и девочек;</w:t>
      </w:r>
    </w:p>
    <w:p w14:paraId="6279EEC9" w14:textId="3012FF02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</w:r>
      <w:r w:rsidRPr="007B5C49">
        <w:rPr>
          <w:b/>
          <w:bCs/>
        </w:rPr>
        <w:t>обеспечить, чтобы малоимущие женщины и девочки, в том числе принадлежащие к обездоленным и маргинализированным группам, имели бесплатный доступ к медицинскому обслуживанию, в том числе к услугам в области охраны сексуального и репродуктивного здоровья.</w:t>
      </w:r>
    </w:p>
    <w:p w14:paraId="63CDB40F" w14:textId="65819676" w:rsidR="002F049C" w:rsidRPr="007B5C49" w:rsidRDefault="002F049C" w:rsidP="002F049C">
      <w:pPr>
        <w:pStyle w:val="SingleTxt"/>
        <w:spacing w:after="0" w:line="120" w:lineRule="exact"/>
        <w:rPr>
          <w:b/>
          <w:bCs/>
          <w:sz w:val="10"/>
        </w:rPr>
      </w:pPr>
    </w:p>
    <w:p w14:paraId="7ACA89FB" w14:textId="4AA0893D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Расширение экономических прав и возможностей женщин</w:t>
      </w:r>
    </w:p>
    <w:p w14:paraId="0BBDC22E" w14:textId="09CF0A19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471C50C7" w14:textId="10474635" w:rsidR="000B3427" w:rsidRPr="007B5C49" w:rsidRDefault="000B3427" w:rsidP="000B3427">
      <w:pPr>
        <w:pStyle w:val="SingleTxt"/>
      </w:pPr>
      <w:r w:rsidRPr="007B5C49">
        <w:t>35.</w:t>
      </w:r>
      <w:r w:rsidRPr="007B5C49">
        <w:tab/>
        <w:t xml:space="preserve">Комитет отмечает высокую долю женщин, являющихся </w:t>
      </w:r>
      <w:r w:rsidR="001233A4" w:rsidRPr="007B5C49">
        <w:t>самозанятыми</w:t>
      </w:r>
      <w:r w:rsidRPr="007B5C49">
        <w:t xml:space="preserve"> или работающих в неформальном секторе, без всякой трудовой и социальной защиты, а также тот факт, что женщины имеют лишь ограниченный доступ к ссудам, другим формам финансового кредитования, земле, оборудованию и машинам, связанным с их бизнесом.</w:t>
      </w:r>
    </w:p>
    <w:p w14:paraId="2453C008" w14:textId="77777777" w:rsidR="000B3427" w:rsidRPr="007B5C49" w:rsidRDefault="000B3427" w:rsidP="000B3427">
      <w:pPr>
        <w:pStyle w:val="SingleTxt"/>
        <w:rPr>
          <w:b/>
        </w:rPr>
      </w:pPr>
      <w:r w:rsidRPr="007B5C49">
        <w:t>36.</w:t>
      </w:r>
      <w:r w:rsidRPr="007B5C49">
        <w:tab/>
      </w:r>
      <w:r w:rsidRPr="007B5C49">
        <w:rPr>
          <w:b/>
          <w:bCs/>
        </w:rPr>
        <w:t>Комитет рекомендует государству-участнику разработать и осуществить стратегии и программы по расширению экономических прав и возможностей женщин и с этой целью:</w:t>
      </w:r>
    </w:p>
    <w:p w14:paraId="3BFAAF4D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</w:r>
      <w:r w:rsidRPr="007B5C49">
        <w:rPr>
          <w:b/>
        </w:rPr>
        <w:t>создать правовую и оперативную основы для расширения участия женщин в предпринимательской деятельности и оказания женщинам помощи в поиске подходящего рынка и получении справедливой цены на их продукцию внутри страны, а также в защите традиционной интеллектуальной собственности женщин, особенно в области кустарного и ремесленного производства;</w:t>
      </w:r>
    </w:p>
    <w:p w14:paraId="1B23DFE3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</w:r>
      <w:r w:rsidRPr="007B5C49">
        <w:rPr>
          <w:b/>
        </w:rPr>
        <w:t>оказывать поддержку женщинам-предпринимателям путем расширения их доступа к возможностям получения дохода и финансовому кредитованию, включая доступ к ссудам под низкий процент без залога, земле, оборудованию и машинам;</w:t>
      </w:r>
    </w:p>
    <w:p w14:paraId="4A50C2CF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</w:r>
      <w:r w:rsidRPr="007B5C49">
        <w:rPr>
          <w:b/>
        </w:rPr>
        <w:t>обеспечить распространение информации об имеющихся схемах кредитования и поддержки доходов, особенно о выделенных квотах, а также предоставить надлежащие инструкции и помощь применительно к подаче заявок на получение кредитов и поддержке доходов, особенно для сельских женщин в области агроэкологии;</w:t>
      </w:r>
    </w:p>
    <w:p w14:paraId="174E53A5" w14:textId="77777777" w:rsidR="000B3427" w:rsidRPr="007B5C49" w:rsidRDefault="000B3427" w:rsidP="000B3427">
      <w:pPr>
        <w:pStyle w:val="SingleTxt"/>
        <w:rPr>
          <w:b/>
        </w:rPr>
      </w:pPr>
      <w:r w:rsidRPr="007B5C49">
        <w:lastRenderedPageBreak/>
        <w:tab/>
      </w:r>
      <w:r w:rsidRPr="007B5C49">
        <w:rPr>
          <w:lang w:val="en-US"/>
        </w:rPr>
        <w:t>d</w:t>
      </w:r>
      <w:r w:rsidRPr="007B5C49">
        <w:t>)</w:t>
      </w:r>
      <w:r w:rsidRPr="007B5C49">
        <w:tab/>
      </w:r>
      <w:r w:rsidRPr="007B5C49">
        <w:rPr>
          <w:b/>
        </w:rPr>
        <w:t>обеспечить доступ женщин, являющихся самозанятыми работниками или работающих в неформальном секторе, к пособиям по уходу за детьми и недорогостоящим и качественным услугам по уходу за детьми, больными и пожилыми членами семьи в целях сокращения неоплачиваемой работы женщин по уходу и разработки для них программ социальной защиты, например программ пенсионного обеспечения.</w:t>
      </w:r>
    </w:p>
    <w:p w14:paraId="32EBAF9E" w14:textId="77777777" w:rsidR="000B3427" w:rsidRPr="007B5C49" w:rsidRDefault="000B3427" w:rsidP="000B3427">
      <w:pPr>
        <w:pStyle w:val="SingleTxt"/>
      </w:pPr>
      <w:r w:rsidRPr="007B5C49">
        <w:t>37.</w:t>
      </w:r>
      <w:r w:rsidRPr="007B5C49">
        <w:tab/>
        <w:t>Комитет отмечает, что, согласно оценкам, до пандемии объем неоплачиваемого труда в государстве-участнике составлял около 15,2 процента валового внутреннего продукта Эквадора. Он также отмечает, что, согласно данным Главного управления экономики народной солидарности, размер получаемых женщинами кредитов в среднем на 20 процентов меньше размера кредитов, получаемых мужчинами.</w:t>
      </w:r>
    </w:p>
    <w:p w14:paraId="16BD0F9A" w14:textId="77777777" w:rsidR="000B3427" w:rsidRPr="007B5C49" w:rsidRDefault="000B3427" w:rsidP="000B3427">
      <w:pPr>
        <w:pStyle w:val="SingleTxt"/>
        <w:rPr>
          <w:b/>
        </w:rPr>
      </w:pPr>
      <w:r w:rsidRPr="007B5C49">
        <w:t>38.</w:t>
      </w:r>
      <w:r w:rsidRPr="007B5C49">
        <w:tab/>
      </w:r>
      <w:r w:rsidRPr="007B5C49">
        <w:rPr>
          <w:b/>
          <w:bCs/>
        </w:rPr>
        <w:t>Комитет рекомендует государству-участнику:</w:t>
      </w:r>
    </w:p>
    <w:p w14:paraId="6E0C3A32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</w:r>
      <w:r w:rsidRPr="007B5C49">
        <w:rPr>
          <w:b/>
        </w:rPr>
        <w:t>принять преобразующие налогово-бюджетные программы и стратегии для удовлетворения обусловленных работой по уходу потребностей и уменьшения лежащего на женщинах бремени работы по уходу, реагируя на возникающие в связи с работой по уходу потребности посредством расширения доступа женщин к качественным и недорогостоящим государственным услугам, в том числе в сферах здравоохранения, транспорта, водоснабжения, жилья и энергетики;</w:t>
      </w:r>
    </w:p>
    <w:p w14:paraId="6621734B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</w:r>
      <w:r w:rsidRPr="007B5C49">
        <w:rPr>
          <w:b/>
        </w:rPr>
        <w:t>осуществить монетизацию неоплачиваемой работы по уходу, с тем чтобы она могла быть признана, а женщины могли получать компенсацию за неоплачиваемую работу по уходу;</w:t>
      </w:r>
    </w:p>
    <w:p w14:paraId="2C50EA13" w14:textId="65F2985E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</w:r>
      <w:r w:rsidRPr="007B5C49">
        <w:rPr>
          <w:b/>
        </w:rPr>
        <w:t>повысить финансовую самостоятельность женщин путем облегчения доступа к банковским ссудам и другим формам финансового кредитования без залога, микрокредитам, рынкам, возможностям для расширения предпринимательской деятельности, общим производственным мощностям и другим производственным системам.</w:t>
      </w:r>
    </w:p>
    <w:p w14:paraId="26CC40A4" w14:textId="04D89C0A" w:rsidR="002F049C" w:rsidRPr="007B5C49" w:rsidRDefault="002F049C" w:rsidP="002F049C">
      <w:pPr>
        <w:pStyle w:val="SingleTxt"/>
        <w:spacing w:after="0" w:line="120" w:lineRule="exact"/>
        <w:rPr>
          <w:b/>
          <w:sz w:val="10"/>
        </w:rPr>
      </w:pPr>
    </w:p>
    <w:p w14:paraId="3730AEF9" w14:textId="2601BE41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Изменение климата и снижение риска бедствий</w:t>
      </w:r>
    </w:p>
    <w:p w14:paraId="2BEC87A6" w14:textId="2C1CC273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61B558A7" w14:textId="77777777" w:rsidR="000B3427" w:rsidRPr="007B5C49" w:rsidRDefault="000B3427" w:rsidP="000B3427">
      <w:pPr>
        <w:pStyle w:val="SingleTxt"/>
      </w:pPr>
      <w:r w:rsidRPr="007B5C49">
        <w:t>39.</w:t>
      </w:r>
      <w:r w:rsidRPr="007B5C49">
        <w:tab/>
        <w:t>Комитет выражает признательность государству-участнику за меры, принятые в целях преодоления климатического кризиса. Вместе с тем Комитет с обеспокоенностью отмечает:</w:t>
      </w:r>
    </w:p>
    <w:p w14:paraId="0516E27A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  <w:t>неучастие женщин из числа коренных народов в разработке и осуществлении политики и стратегий в области изменения климата и снижения риска бедствий;</w:t>
      </w:r>
    </w:p>
    <w:p w14:paraId="59FB13B2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  <w:t>отсутствие данных и исследований о гендерных последствиях климатического кризиса, который в несоразмерно большой степени сказывается на положении женщин и девочек из числа коренных народов.</w:t>
      </w:r>
    </w:p>
    <w:p w14:paraId="102F8868" w14:textId="53F91604" w:rsidR="000B3427" w:rsidRPr="007B5C49" w:rsidRDefault="000B3427" w:rsidP="000B3427">
      <w:pPr>
        <w:pStyle w:val="SingleTxt"/>
        <w:rPr>
          <w:b/>
        </w:rPr>
      </w:pPr>
      <w:r w:rsidRPr="007B5C49">
        <w:t>40.</w:t>
      </w:r>
      <w:r w:rsidRPr="007B5C49">
        <w:tab/>
      </w:r>
      <w:r w:rsidRPr="007B5C49">
        <w:rPr>
          <w:b/>
          <w:bCs/>
        </w:rPr>
        <w:t>Ссылаясь на свою общую рекомендацию № </w:t>
      </w:r>
      <w:r w:rsidR="005504C7" w:rsidRPr="00711FB1">
        <w:rPr>
          <w:b/>
          <w:bCs/>
        </w:rPr>
        <w:t>37 (2018)</w:t>
      </w:r>
      <w:r w:rsidRPr="007B5C49">
        <w:rPr>
          <w:b/>
          <w:bCs/>
        </w:rPr>
        <w:t xml:space="preserve"> о гендерных аспектах снижения риска бедствий в условиях изменения климата, Комитет рекомендует государству-участнику:</w:t>
      </w:r>
    </w:p>
    <w:p w14:paraId="0A90B11C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</w:r>
      <w:r w:rsidRPr="007B5C49">
        <w:rPr>
          <w:b/>
          <w:bCs/>
        </w:rPr>
        <w:t>обеспечить эффективное участие женщин из числа коренных народов как активных проводников перемен в разработке и осуществлении политики и стратегий в области изменения климата, реагирования на стихийные бедствия и снижения риска бедствий;</w:t>
      </w:r>
      <w:r w:rsidRPr="007B5C49">
        <w:t xml:space="preserve"> </w:t>
      </w:r>
    </w:p>
    <w:p w14:paraId="6BE742E8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</w:r>
      <w:r w:rsidRPr="007B5C49">
        <w:rPr>
          <w:b/>
          <w:bCs/>
        </w:rPr>
        <w:t>обеспечить, чтобы в политике и планах, касающихся снижения риска бедствий и изменения климата, были конкретно учтены гендерные аспекты и особые потребности женщин из числа коренных народов.</w:t>
      </w:r>
    </w:p>
    <w:p w14:paraId="21FE9FEA" w14:textId="03ABC3DD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lastRenderedPageBreak/>
        <w:tab/>
      </w:r>
      <w:r w:rsidRPr="007B5C49">
        <w:tab/>
        <w:t xml:space="preserve">Сельские женщины и женщины народности Монтубио </w:t>
      </w:r>
    </w:p>
    <w:p w14:paraId="6F85B605" w14:textId="77A4DB9E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4049A18F" w14:textId="77777777" w:rsidR="000B3427" w:rsidRPr="007B5C49" w:rsidRDefault="000B3427" w:rsidP="000B3427">
      <w:pPr>
        <w:pStyle w:val="SingleTxt"/>
      </w:pPr>
      <w:r w:rsidRPr="007B5C49">
        <w:t>41.</w:t>
      </w:r>
      <w:r w:rsidRPr="007B5C49">
        <w:tab/>
        <w:t>Комитет обеспокоен тем, что сельскохозяйственные стратегии и программы не учитывают гендерные аспекты. Он также с обеспокоенностью отмечает, что сельские женщины и женщины народности Монтубио имеют ограниченный доступ к:</w:t>
      </w:r>
    </w:p>
    <w:p w14:paraId="63C7C4B6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  <w:t>схемам финансирования их сельскохозяйственной деятельности, сельскохозяйственным ссудам и кредитам, новым методам ведения сельского хозяйства и механизмам владения производственными активами, например землей;</w:t>
      </w:r>
    </w:p>
    <w:p w14:paraId="01D26B30" w14:textId="77777777" w:rsidR="000B3427" w:rsidRPr="007B5C49" w:rsidRDefault="000B3427" w:rsidP="000B3427">
      <w:pPr>
        <w:pStyle w:val="SingleTxt"/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  <w:t>базовым услугам, таким как образование и здравоохранение, включая услуги по охране сексуального и репродуктивного здоровья, а также к недорогостоящим современным методам контрацепции.</w:t>
      </w:r>
    </w:p>
    <w:p w14:paraId="0066C797" w14:textId="15CE89CC" w:rsidR="000B3427" w:rsidRPr="007B5C49" w:rsidRDefault="000B3427" w:rsidP="000B3427">
      <w:pPr>
        <w:pStyle w:val="SingleTxt"/>
        <w:rPr>
          <w:b/>
          <w:bCs/>
        </w:rPr>
      </w:pPr>
      <w:r w:rsidRPr="007B5C49">
        <w:t>42.</w:t>
      </w:r>
      <w:r w:rsidRPr="007B5C49">
        <w:tab/>
      </w:r>
      <w:r w:rsidRPr="007B5C49">
        <w:rPr>
          <w:b/>
          <w:bCs/>
        </w:rPr>
        <w:t>В соответствии со своей общей рекомендацией № </w:t>
      </w:r>
      <w:r w:rsidR="00EF3E0A" w:rsidRPr="00711FB1">
        <w:rPr>
          <w:b/>
          <w:bCs/>
        </w:rPr>
        <w:t>34 (2016)</w:t>
      </w:r>
      <w:r w:rsidRPr="007B5C49">
        <w:rPr>
          <w:b/>
          <w:bCs/>
        </w:rPr>
        <w:t>, касающейся прав сельских женщин, Комитет рекомендует государству-участнику:</w:t>
      </w:r>
    </w:p>
    <w:p w14:paraId="02039359" w14:textId="5529B820" w:rsidR="000B3427" w:rsidRPr="007B5C49" w:rsidRDefault="002F049C" w:rsidP="000B3427">
      <w:pPr>
        <w:pStyle w:val="SingleTxt"/>
        <w:rPr>
          <w:b/>
        </w:rPr>
      </w:pPr>
      <w:r w:rsidRPr="007B5C49">
        <w:rPr>
          <w:bCs/>
        </w:rPr>
        <w:tab/>
      </w:r>
      <w:r w:rsidR="000B3427" w:rsidRPr="007B5C49">
        <w:rPr>
          <w:bCs/>
          <w:lang w:val="en-US"/>
        </w:rPr>
        <w:t>a</w:t>
      </w:r>
      <w:r w:rsidR="000B3427" w:rsidRPr="007B5C49">
        <w:rPr>
          <w:bCs/>
        </w:rPr>
        <w:t>)</w:t>
      </w:r>
      <w:r w:rsidR="000B3427" w:rsidRPr="007B5C49">
        <w:rPr>
          <w:bCs/>
        </w:rPr>
        <w:tab/>
      </w:r>
      <w:r w:rsidR="000B3427" w:rsidRPr="007B5C49">
        <w:rPr>
          <w:b/>
          <w:bCs/>
        </w:rPr>
        <w:t>учитывать гендерные аспекты в сельскохозяйственных стратегиях, программах и проектах в целях эффективного удовлетворения потребностей сельских женщин и женщин народности Монтубио и обеспечения их значимого участия в разработке и осуществлении сельскохозяйственной политики,</w:t>
      </w:r>
      <w:r w:rsidR="001233A4" w:rsidRPr="007B5C49">
        <w:rPr>
          <w:b/>
          <w:bCs/>
        </w:rPr>
        <w:t xml:space="preserve"> </w:t>
      </w:r>
      <w:r w:rsidR="000B3427" w:rsidRPr="007B5C49">
        <w:rPr>
          <w:b/>
          <w:bCs/>
        </w:rPr>
        <w:t>в том числе в принятии решений по вопросам землепользования;</w:t>
      </w:r>
    </w:p>
    <w:p w14:paraId="5E387D3D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b</w:t>
      </w:r>
      <w:r w:rsidRPr="007B5C49">
        <w:t>)</w:t>
      </w:r>
      <w:r w:rsidRPr="007B5C49">
        <w:tab/>
      </w:r>
      <w:r w:rsidRPr="007B5C49">
        <w:rPr>
          <w:b/>
          <w:bCs/>
        </w:rPr>
        <w:t>расширить доступ сельских женщин и женщин народности Монтубио к микрофинансированию и микрокредитованию по низким процентным ставкам, к приносящей доход деятельности и возможностям предпринимательства в целях борьбы с нищетой и содействия улучшению положения сельских женщин народности Монтубио, а также укрепить их гарантии землевладения;</w:t>
      </w:r>
    </w:p>
    <w:p w14:paraId="38297ACA" w14:textId="38B7BCF9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</w:r>
      <w:r w:rsidRPr="007B5C49">
        <w:rPr>
          <w:b/>
        </w:rPr>
        <w:t>активизировать усилия по обеспечению того, чтобы сельские женщины и женщины народности Монтубио имели надлежащий доступ к медицинскому обслуживанию, образованию, занятости, жилью, безопасной воде и санитарии и услугам по планированию семьи.</w:t>
      </w:r>
    </w:p>
    <w:p w14:paraId="7BD96236" w14:textId="5D99B5F0" w:rsidR="002F049C" w:rsidRPr="007B5C49" w:rsidRDefault="002F049C" w:rsidP="002F049C">
      <w:pPr>
        <w:pStyle w:val="SingleTxt"/>
        <w:spacing w:after="0" w:line="120" w:lineRule="exact"/>
        <w:rPr>
          <w:b/>
          <w:sz w:val="10"/>
        </w:rPr>
      </w:pPr>
    </w:p>
    <w:p w14:paraId="2A58768B" w14:textId="429DB47C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Женщины с инвалидностью</w:t>
      </w:r>
    </w:p>
    <w:p w14:paraId="3721D3C9" w14:textId="27C69E96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1EC88033" w14:textId="77777777" w:rsidR="000B3427" w:rsidRPr="007B5C49" w:rsidRDefault="000B3427" w:rsidP="000B3427">
      <w:pPr>
        <w:pStyle w:val="SingleTxt"/>
      </w:pPr>
      <w:r w:rsidRPr="007B5C49">
        <w:t>43.</w:t>
      </w:r>
      <w:r w:rsidRPr="007B5C49">
        <w:tab/>
        <w:t xml:space="preserve">Комитет с озабоченностью отмечает отсутствие информации о положении женщин с инвалидностью. </w:t>
      </w:r>
    </w:p>
    <w:p w14:paraId="0CEAE5DE" w14:textId="2F8911A1" w:rsidR="000B3427" w:rsidRPr="007B5C49" w:rsidRDefault="000B3427" w:rsidP="000B3427">
      <w:pPr>
        <w:pStyle w:val="SingleTxt"/>
        <w:rPr>
          <w:b/>
        </w:rPr>
      </w:pPr>
      <w:r w:rsidRPr="007B5C49">
        <w:t>44.</w:t>
      </w:r>
      <w:r w:rsidRPr="007B5C49">
        <w:tab/>
      </w:r>
      <w:r w:rsidRPr="007B5C49">
        <w:rPr>
          <w:b/>
          <w:bCs/>
        </w:rPr>
        <w:t xml:space="preserve">В соответствии со своей общей рекомендацией № </w:t>
      </w:r>
      <w:r w:rsidR="00132DF2" w:rsidRPr="00711FB1">
        <w:rPr>
          <w:b/>
          <w:bCs/>
        </w:rPr>
        <w:t>18 (1991)</w:t>
      </w:r>
      <w:r w:rsidRPr="007B5C49">
        <w:rPr>
          <w:b/>
          <w:bCs/>
        </w:rPr>
        <w:t xml:space="preserve"> о женщинах с инвалидностью Комитет рекомендует государству-участнику:</w:t>
      </w:r>
    </w:p>
    <w:p w14:paraId="2A81381D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a)</w:t>
      </w:r>
      <w:r w:rsidRPr="007B5C49">
        <w:tab/>
      </w:r>
      <w:r w:rsidRPr="007B5C49">
        <w:rPr>
          <w:b/>
          <w:bCs/>
        </w:rPr>
        <w:t>ликвидировать интерсекционные формы дискриминации в отношении женщин и девочек с инвалидностью и обеспечить их инклюзию путем отмены ограничений их правоспособности, обеспечения их доступа к правосудию, защиты от гендерного насилия, инклюзивного образования, занятости и медицинских услуг, включая услуги в области охраны сексуального и репродуктивного здоровья, и учета их особых потребностей;</w:t>
      </w:r>
      <w:r w:rsidRPr="007B5C49">
        <w:t xml:space="preserve"> </w:t>
      </w:r>
    </w:p>
    <w:p w14:paraId="3A52686F" w14:textId="73447477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  <w:t>b)</w:t>
      </w:r>
      <w:r w:rsidRPr="007B5C49">
        <w:tab/>
      </w:r>
      <w:r w:rsidRPr="007B5C49">
        <w:rPr>
          <w:b/>
          <w:bCs/>
        </w:rPr>
        <w:t>обеспечить женщинам и девочкам с инвалидностью доступ к рынку труда и вспомогательным услугам, предоставляемым жертвам гендерного насилия, а также обеспечить их права на свободу передвижения и свободный выбор супруга или партнера.</w:t>
      </w:r>
    </w:p>
    <w:p w14:paraId="2434E774" w14:textId="1CA0081D" w:rsidR="002F049C" w:rsidRPr="007B5C49" w:rsidRDefault="002F049C" w:rsidP="002F049C">
      <w:pPr>
        <w:pStyle w:val="SingleTxt"/>
        <w:spacing w:after="0" w:line="120" w:lineRule="exact"/>
        <w:rPr>
          <w:b/>
          <w:bCs/>
          <w:sz w:val="10"/>
        </w:rPr>
      </w:pPr>
    </w:p>
    <w:p w14:paraId="067D3123" w14:textId="0F4D0C00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lastRenderedPageBreak/>
        <w:tab/>
      </w:r>
      <w:r w:rsidRPr="007B5C49">
        <w:tab/>
        <w:t xml:space="preserve">Женщины и девочки из числа коренных народов </w:t>
      </w:r>
    </w:p>
    <w:p w14:paraId="19D202F7" w14:textId="28C88297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0BD2B1C8" w14:textId="77777777" w:rsidR="000B3427" w:rsidRPr="007B5C49" w:rsidRDefault="000B3427" w:rsidP="000B3427">
      <w:pPr>
        <w:pStyle w:val="SingleTxt"/>
      </w:pPr>
      <w:r w:rsidRPr="007B5C49">
        <w:t>45.</w:t>
      </w:r>
      <w:r w:rsidRPr="007B5C49">
        <w:tab/>
        <w:t>Комитет с обеспокоенностью отмечает, что деятельность многочисленных иностранных и национальных горнодобывающих, нефтяных, лесозаготовительных и агропромышленных транснациональных корпораций создает угрозу для территориальной, культурной и социально-экономической целостности женщин и девочек из числа коренных народов в государстве-участнике, нанося социально-экологический ущерб, который нарушает их коллективные права. Комитет также с обеспокоенностью отмечает:</w:t>
      </w:r>
    </w:p>
    <w:p w14:paraId="2CFB03A0" w14:textId="77777777" w:rsidR="000B3427" w:rsidRPr="007B5C49" w:rsidRDefault="000B3427" w:rsidP="000B3427">
      <w:pPr>
        <w:pStyle w:val="SingleTxt"/>
      </w:pPr>
      <w:r w:rsidRPr="007B5C49">
        <w:tab/>
        <w:t>a)</w:t>
      </w:r>
      <w:r w:rsidRPr="007B5C49">
        <w:tab/>
        <w:t xml:space="preserve">отсутствие законодательства по защите прав женщин и девочек из числа коренных народов на их традиционные земли; </w:t>
      </w:r>
    </w:p>
    <w:p w14:paraId="34C6CCEB" w14:textId="38762202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  <w:t xml:space="preserve">ограниченное применение принципа свободного, предварительного и осознанного согласия и отсутствие консультаций и разделения выгод с женщинами и девочками из числа коренных народов при реализации проектов в области развития, затрагивающих их коллективные права на владение землей; </w:t>
      </w:r>
    </w:p>
    <w:p w14:paraId="49B02B43" w14:textId="77777777" w:rsidR="000B3427" w:rsidRPr="007B5C49" w:rsidRDefault="000B3427" w:rsidP="000B3427">
      <w:pPr>
        <w:pStyle w:val="SingleTxt"/>
      </w:pPr>
      <w:r w:rsidRPr="007B5C49">
        <w:tab/>
        <w:t>c)</w:t>
      </w:r>
      <w:r w:rsidRPr="007B5C49">
        <w:tab/>
        <w:t>все еще поступающие сообщения о преступлениях на почве ненависти и дискриминации в отношении женщин и девочек из числа коренных народов.</w:t>
      </w:r>
    </w:p>
    <w:p w14:paraId="067885A8" w14:textId="77777777" w:rsidR="000B3427" w:rsidRPr="007B5C49" w:rsidRDefault="000B3427" w:rsidP="000B3427">
      <w:pPr>
        <w:pStyle w:val="SingleTxt"/>
        <w:rPr>
          <w:b/>
        </w:rPr>
      </w:pPr>
      <w:r w:rsidRPr="007B5C49">
        <w:t>46.</w:t>
      </w:r>
      <w:r w:rsidRPr="007B5C49">
        <w:tab/>
      </w:r>
      <w:r w:rsidRPr="007B5C49">
        <w:rPr>
          <w:b/>
          <w:bCs/>
        </w:rPr>
        <w:t>Комитет рекомендует государству-участнику:</w:t>
      </w:r>
    </w:p>
    <w:p w14:paraId="58AC291D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a)</w:t>
      </w:r>
      <w:r w:rsidRPr="007B5C49">
        <w:tab/>
      </w:r>
      <w:r w:rsidRPr="007B5C49">
        <w:rPr>
          <w:b/>
          <w:bCs/>
        </w:rPr>
        <w:t>принять законодательство о защите коллективных прав женщин и девочек из числа коренных народов на их традиционные земли;</w:t>
      </w:r>
    </w:p>
    <w:p w14:paraId="5FB22862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b)</w:t>
      </w:r>
      <w:r w:rsidRPr="007B5C49">
        <w:tab/>
      </w:r>
      <w:r w:rsidRPr="007B5C49">
        <w:rPr>
          <w:b/>
          <w:bCs/>
        </w:rPr>
        <w:t>требовать свободного, предварительного и осознанного согласия женщин и девочек из числа коренных народов, а также проведения консультаций и разделения выгод с ними при реализации проектов в области развития, затрагивающих их традиционные земли, в соответствии с международными стандартами;</w:t>
      </w:r>
      <w:r w:rsidRPr="007B5C49">
        <w:t xml:space="preserve"> </w:t>
      </w:r>
    </w:p>
    <w:p w14:paraId="50C41230" w14:textId="4624871F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  <w:t>c)</w:t>
      </w:r>
      <w:r w:rsidRPr="007B5C49">
        <w:tab/>
      </w:r>
      <w:r w:rsidRPr="007B5C49">
        <w:rPr>
          <w:b/>
          <w:bCs/>
        </w:rPr>
        <w:t>принять меры по борьбе с преступлениями на почве ненависти и дискриминацией в отношении женщин и девочек из числа коренных народов, расследовать любые подобные случаи, а также преследовать и наказывать виновных.</w:t>
      </w:r>
    </w:p>
    <w:p w14:paraId="026088AE" w14:textId="4C683B93" w:rsidR="002F049C" w:rsidRPr="007B5C49" w:rsidRDefault="002F049C" w:rsidP="002F049C">
      <w:pPr>
        <w:pStyle w:val="SingleTxt"/>
        <w:spacing w:after="0" w:line="120" w:lineRule="exact"/>
        <w:rPr>
          <w:b/>
          <w:bCs/>
          <w:sz w:val="10"/>
        </w:rPr>
      </w:pPr>
    </w:p>
    <w:p w14:paraId="0CFAAC6F" w14:textId="1AB86143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Женщины-мигранты, женщины-беженцы и женщины-искатели убежища</w:t>
      </w:r>
    </w:p>
    <w:p w14:paraId="2E780036" w14:textId="4CACEC49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07B5CE82" w14:textId="60817B13" w:rsidR="000B3427" w:rsidRPr="007B5C49" w:rsidRDefault="000B3427" w:rsidP="000B3427">
      <w:pPr>
        <w:pStyle w:val="SingleTxt"/>
      </w:pPr>
      <w:r w:rsidRPr="007B5C49">
        <w:t>47.</w:t>
      </w:r>
      <w:r w:rsidRPr="007B5C49">
        <w:tab/>
        <w:t>Комитет отмечает, что государство-участник столкнулось с резко увеличившимся притоком граждан Венесуэлы, из которых в государстве-участнике в настоящее время проживает примерно 451</w:t>
      </w:r>
      <w:r w:rsidR="00B82F5C" w:rsidRPr="007B5C49">
        <w:rPr>
          <w:lang w:val="en-US"/>
        </w:rPr>
        <w:t> </w:t>
      </w:r>
      <w:r w:rsidRPr="007B5C49">
        <w:t>100</w:t>
      </w:r>
      <w:r w:rsidR="00B82F5C" w:rsidRPr="007B5C49">
        <w:rPr>
          <w:lang w:val="en-US"/>
        </w:rPr>
        <w:t> </w:t>
      </w:r>
      <w:r w:rsidRPr="007B5C49">
        <w:t>человек, большинство которых составляют женщины (51,2</w:t>
      </w:r>
      <w:r w:rsidR="00B82F5C" w:rsidRPr="007B5C49">
        <w:rPr>
          <w:lang w:val="en-US"/>
        </w:rPr>
        <w:t> </w:t>
      </w:r>
      <w:r w:rsidRPr="007B5C49">
        <w:t>процента). Комитет также отмечает, что государство-участник принимает у себя значительную часть беженцев в регионе, из которых 96,9</w:t>
      </w:r>
      <w:r w:rsidR="00B82F5C" w:rsidRPr="007B5C49">
        <w:rPr>
          <w:lang w:val="en-US"/>
        </w:rPr>
        <w:t> </w:t>
      </w:r>
      <w:r w:rsidRPr="007B5C49">
        <w:t>процента являются гражданами Колумбии. Комитет с обеспокоенностью отмечает:</w:t>
      </w:r>
    </w:p>
    <w:p w14:paraId="64BFFCD5" w14:textId="77777777" w:rsidR="000B3427" w:rsidRPr="007B5C49" w:rsidRDefault="000B3427" w:rsidP="000B3427">
      <w:pPr>
        <w:pStyle w:val="SingleTxt"/>
      </w:pPr>
      <w:r w:rsidRPr="007B5C49">
        <w:tab/>
        <w:t>a)</w:t>
      </w:r>
      <w:r w:rsidRPr="007B5C49">
        <w:tab/>
        <w:t xml:space="preserve">что женщины-искатели убежища и женщины-мигранты, особенно не имеющие легального статуса, которые подвергаются гендерному насилию, включая семейно-бытовое насилие и изнасилование, воздерживаются от обращения в службы поддержки жертв из-за опасения того, что о них будет сообщено в иммиграционные органы; </w:t>
      </w:r>
    </w:p>
    <w:p w14:paraId="34536CA5" w14:textId="77777777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  <w:t>ограниченный доступ женщин и девочек из числа мигрантов и беженцев к образованию и медицинскому обслуживанию в государстве-участнике, несмотря на законодательство, предусматривающее доступ к медицинскому обслуживанию для всех мигрантов, независимо от их статуса.</w:t>
      </w:r>
    </w:p>
    <w:p w14:paraId="7F7BB3AE" w14:textId="6B33D47B" w:rsidR="000B3427" w:rsidRPr="007B5C49" w:rsidRDefault="000B3427" w:rsidP="000B3427">
      <w:pPr>
        <w:pStyle w:val="SingleTxt"/>
        <w:rPr>
          <w:b/>
        </w:rPr>
      </w:pPr>
      <w:r w:rsidRPr="007B5C49">
        <w:lastRenderedPageBreak/>
        <w:t>48.</w:t>
      </w:r>
      <w:r w:rsidRPr="007B5C49">
        <w:tab/>
      </w:r>
      <w:r w:rsidRPr="007B5C49">
        <w:rPr>
          <w:b/>
          <w:bCs/>
        </w:rPr>
        <w:t xml:space="preserve">В соответствии со своей общей рекомендацией № </w:t>
      </w:r>
      <w:r w:rsidR="00B82F5C" w:rsidRPr="00711FB1">
        <w:rPr>
          <w:b/>
          <w:bCs/>
        </w:rPr>
        <w:t>32 (2014)</w:t>
      </w:r>
      <w:r w:rsidRPr="007B5C49">
        <w:rPr>
          <w:b/>
          <w:bCs/>
        </w:rPr>
        <w:t xml:space="preserve"> по гендерным аспектам статуса беженца, убежища, гражданства и безгражданства женщин и своей общей рекомендацией № </w:t>
      </w:r>
      <w:r w:rsidR="00B82F5C" w:rsidRPr="00711FB1">
        <w:rPr>
          <w:b/>
          <w:bCs/>
        </w:rPr>
        <w:t>30 (2013)</w:t>
      </w:r>
      <w:r w:rsidRPr="007B5C49">
        <w:rPr>
          <w:b/>
          <w:bCs/>
        </w:rPr>
        <w:t>, касающейся положения женщин в условиях предотвращения конфликтов, в конфликтных и постконфликтных ситуациях, Комитет рекомендует государству-участнику:</w:t>
      </w:r>
    </w:p>
    <w:p w14:paraId="47A90DD3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  <w:t>a)</w:t>
      </w:r>
      <w:r w:rsidRPr="007B5C49">
        <w:tab/>
      </w:r>
      <w:r w:rsidRPr="007B5C49">
        <w:rPr>
          <w:b/>
          <w:bCs/>
        </w:rPr>
        <w:t>обеспечить, чтобы в процессе определения статуса беженца учитывались гендерные аспекты и чтобы особые потребности женщин и девочек из числа лиц, ищущих убежище, и из числа беженцев принимались во внимание в приоритетном порядке в ходе всего процесса предоставления убежища, особенно их потребности в защите по прибытии в государство-участник;</w:t>
      </w:r>
      <w:r w:rsidRPr="007B5C49">
        <w:t xml:space="preserve"> </w:t>
      </w:r>
    </w:p>
    <w:p w14:paraId="3B843BFB" w14:textId="6E31F847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  <w:t>b)</w:t>
      </w:r>
      <w:r w:rsidRPr="007B5C49">
        <w:tab/>
      </w:r>
      <w:r w:rsidRPr="007B5C49">
        <w:rPr>
          <w:b/>
          <w:bCs/>
        </w:rPr>
        <w:t>обеспечить, чтобы женщины-мигранты и женщины-беженцы имели адекватный доступ к образованию и медицинским услугам, независимо от их статуса.</w:t>
      </w:r>
    </w:p>
    <w:p w14:paraId="0E0EBCE6" w14:textId="667175D4" w:rsidR="002F049C" w:rsidRPr="007B5C49" w:rsidRDefault="002F049C" w:rsidP="002F049C">
      <w:pPr>
        <w:pStyle w:val="SingleTxt"/>
        <w:spacing w:after="0" w:line="120" w:lineRule="exact"/>
        <w:rPr>
          <w:b/>
          <w:bCs/>
          <w:sz w:val="10"/>
        </w:rPr>
      </w:pPr>
    </w:p>
    <w:p w14:paraId="5AFDEE57" w14:textId="1C5D4BE8" w:rsidR="000B3427" w:rsidRPr="007B5C49" w:rsidRDefault="000B3427" w:rsidP="002F049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Брак и семейные отношения</w:t>
      </w:r>
    </w:p>
    <w:p w14:paraId="4235CB83" w14:textId="24CD3E54" w:rsidR="002F049C" w:rsidRPr="007B5C49" w:rsidRDefault="002F049C" w:rsidP="002F049C">
      <w:pPr>
        <w:pStyle w:val="SingleTxt"/>
        <w:spacing w:after="0" w:line="120" w:lineRule="exact"/>
        <w:rPr>
          <w:sz w:val="10"/>
        </w:rPr>
      </w:pPr>
    </w:p>
    <w:p w14:paraId="5AAD577F" w14:textId="77777777" w:rsidR="000B3427" w:rsidRPr="007B5C49" w:rsidRDefault="000B3427" w:rsidP="000B3427">
      <w:pPr>
        <w:pStyle w:val="SingleTxt"/>
      </w:pPr>
      <w:r w:rsidRPr="007B5C49">
        <w:t>49.</w:t>
      </w:r>
      <w:r w:rsidRPr="007B5C49">
        <w:tab/>
        <w:t>Комитет с обеспокоенностью отмечает:</w:t>
      </w:r>
    </w:p>
    <w:p w14:paraId="47027F73" w14:textId="37F8A4AF" w:rsidR="000B3427" w:rsidRPr="007B5C49" w:rsidRDefault="000B3427" w:rsidP="000B3427">
      <w:pPr>
        <w:pStyle w:val="SingleTxt"/>
      </w:pPr>
      <w:r w:rsidRPr="007B5C49">
        <w:tab/>
        <w:t>a)</w:t>
      </w:r>
      <w:r w:rsidRPr="007B5C49">
        <w:tab/>
        <w:t>что, несмотря на то, что в Законе о реформе Гражданского кодекса 2015</w:t>
      </w:r>
      <w:r w:rsidR="007B5C49" w:rsidRPr="007B5C49">
        <w:t> </w:t>
      </w:r>
      <w:r w:rsidRPr="007B5C49">
        <w:t>года минимальный возраст вступления в брак был установлен для женщин и мужчин на уровне 18</w:t>
      </w:r>
      <w:r w:rsidR="007B5C49" w:rsidRPr="007B5C49">
        <w:t> </w:t>
      </w:r>
      <w:r w:rsidRPr="007B5C49">
        <w:t xml:space="preserve">лет, практика детских браков сохраняется в форме фактических союзов, особенно в сельских районах и общинах коренного населения; </w:t>
      </w:r>
    </w:p>
    <w:p w14:paraId="45E03039" w14:textId="58D292CF" w:rsidR="000B3427" w:rsidRPr="007B5C49" w:rsidRDefault="000B3427" w:rsidP="000B3427">
      <w:pPr>
        <w:pStyle w:val="SingleTxt"/>
      </w:pPr>
      <w:r w:rsidRPr="007B5C49">
        <w:tab/>
        <w:t>b)</w:t>
      </w:r>
      <w:r w:rsidRPr="007B5C49">
        <w:tab/>
        <w:t>что в соответствии со статьей</w:t>
      </w:r>
      <w:r w:rsidR="007B5C49" w:rsidRPr="007B5C49">
        <w:t> </w:t>
      </w:r>
      <w:r w:rsidRPr="007B5C49">
        <w:t xml:space="preserve">180 Гражданского кодекса муж назначается распорядителем имущества супругов; </w:t>
      </w:r>
    </w:p>
    <w:p w14:paraId="44A6E58E" w14:textId="77777777" w:rsidR="000B3427" w:rsidRPr="007B5C49" w:rsidRDefault="000B3427" w:rsidP="000B3427">
      <w:pPr>
        <w:pStyle w:val="SingleTxt"/>
      </w:pPr>
      <w:r w:rsidRPr="007B5C49">
        <w:tab/>
        <w:t>c)</w:t>
      </w:r>
      <w:r w:rsidRPr="007B5C49">
        <w:tab/>
        <w:t xml:space="preserve">что нематериальные активы, например выплаты, связанные с трудовой деятельностью, не включаются в состав совместного имущества супружеской пары, несмотря на то, что в Гражданском кодексе предусматривается, что нажитое в браке имущество считается совместным имуществом, подлежащим при разводе разделу поровну; </w:t>
      </w:r>
    </w:p>
    <w:p w14:paraId="51C1532C" w14:textId="77777777" w:rsidR="000B3427" w:rsidRPr="007B5C49" w:rsidRDefault="000B3427" w:rsidP="000B3427">
      <w:pPr>
        <w:pStyle w:val="SingleTxt"/>
      </w:pPr>
      <w:r w:rsidRPr="007B5C49">
        <w:tab/>
        <w:t>d)</w:t>
      </w:r>
      <w:r w:rsidRPr="007B5C49">
        <w:tab/>
        <w:t xml:space="preserve">отсутствие на практике мер по обеспечению уплаты алиментов на ребенка в тех случаях, когда отец их не платит. </w:t>
      </w:r>
    </w:p>
    <w:p w14:paraId="00A0AFFB" w14:textId="1D45812C" w:rsidR="000B3427" w:rsidRPr="007B5C49" w:rsidRDefault="000B3427" w:rsidP="000B3427">
      <w:pPr>
        <w:pStyle w:val="SingleTxt"/>
        <w:rPr>
          <w:b/>
          <w:bCs/>
        </w:rPr>
      </w:pPr>
      <w:r w:rsidRPr="007B5C49">
        <w:t>50.</w:t>
      </w:r>
      <w:r w:rsidRPr="007B5C49">
        <w:tab/>
      </w:r>
      <w:r w:rsidRPr="007B5C49">
        <w:rPr>
          <w:b/>
          <w:bCs/>
        </w:rPr>
        <w:t>Подтверждая свои предыдущие рекомендации (</w:t>
      </w:r>
      <w:hyperlink r:id="rId28" w:history="1">
        <w:r w:rsidRPr="00711FB1">
          <w:rPr>
            <w:rStyle w:val="Hyperlink"/>
            <w:b/>
            <w:bCs/>
          </w:rPr>
          <w:t>CEDAW/C/ECU/</w:t>
        </w:r>
        <w:r w:rsidR="007B5C49">
          <w:rPr>
            <w:rStyle w:val="Hyperlink"/>
            <w:b/>
            <w:bCs/>
          </w:rPr>
          <w:br/>
        </w:r>
        <w:r w:rsidRPr="00711FB1">
          <w:rPr>
            <w:rStyle w:val="Hyperlink"/>
            <w:b/>
            <w:bCs/>
          </w:rPr>
          <w:t>CO/8-9</w:t>
        </w:r>
      </w:hyperlink>
      <w:r w:rsidRPr="007B5C49">
        <w:rPr>
          <w:b/>
          <w:bCs/>
        </w:rPr>
        <w:t xml:space="preserve">, пункт 37) и ссылаясь на свою общую рекомендацию № </w:t>
      </w:r>
      <w:r w:rsidR="008E4597" w:rsidRPr="00711FB1">
        <w:rPr>
          <w:b/>
          <w:bCs/>
        </w:rPr>
        <w:t>29 (2013)</w:t>
      </w:r>
      <w:r w:rsidRPr="007B5C49">
        <w:rPr>
          <w:b/>
          <w:bCs/>
        </w:rPr>
        <w:t xml:space="preserve"> об экономических последствиях вступления в брак, семейных отношений и их расторжения, Комитет рекомендует государству-участнику</w:t>
      </w:r>
    </w:p>
    <w:p w14:paraId="2F8BE05D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a</w:t>
      </w:r>
      <w:r w:rsidRPr="007B5C49">
        <w:t>)</w:t>
      </w:r>
      <w:r w:rsidRPr="007B5C49">
        <w:tab/>
      </w:r>
      <w:r w:rsidRPr="007B5C49">
        <w:rPr>
          <w:b/>
          <w:bCs/>
        </w:rPr>
        <w:t>провести исследование экономических последствий развода для обоих супругов с учетом продолжительности брака и количества детей и принять такие правовые меры, которые могут потребоваться для устранения возможного экономического неравенства между мужчинами и женщинами после расторжения брака и семейных отношений;</w:t>
      </w:r>
    </w:p>
    <w:p w14:paraId="242B21C3" w14:textId="68459E3F" w:rsidR="000B3427" w:rsidRPr="007B5C49" w:rsidRDefault="008E4597" w:rsidP="000B3427">
      <w:pPr>
        <w:pStyle w:val="SingleTxt"/>
        <w:rPr>
          <w:b/>
        </w:rPr>
      </w:pPr>
      <w:r>
        <w:rPr>
          <w:lang w:val="en-US"/>
        </w:rPr>
        <w:tab/>
      </w:r>
      <w:r w:rsidR="000B3427" w:rsidRPr="007B5C49">
        <w:rPr>
          <w:lang w:val="en-US"/>
        </w:rPr>
        <w:t>b</w:t>
      </w:r>
      <w:r w:rsidR="000B3427" w:rsidRPr="007B5C49">
        <w:t>)</w:t>
      </w:r>
      <w:r w:rsidR="000B3427" w:rsidRPr="007B5C49">
        <w:tab/>
      </w:r>
      <w:r w:rsidR="000B3427" w:rsidRPr="007B5C49">
        <w:rPr>
          <w:b/>
          <w:bCs/>
        </w:rPr>
        <w:t>в сотрудничестве с гражданским обществом и женскими организациями повысить осведомленность религиозных и общественных лидеров, средств массовой информации и широкой общественности о пагубном влиянии детских и/или принудительных браков на здоровье, образование и жизненные предпочтения девочек;</w:t>
      </w:r>
      <w:r w:rsidR="000B3427" w:rsidRPr="007B5C49">
        <w:t xml:space="preserve"> </w:t>
      </w:r>
    </w:p>
    <w:p w14:paraId="25BAE9E1" w14:textId="77777777" w:rsidR="000B3427" w:rsidRPr="007B5C49" w:rsidRDefault="000B3427" w:rsidP="000B3427">
      <w:pPr>
        <w:pStyle w:val="SingleTxt"/>
        <w:rPr>
          <w:b/>
        </w:rPr>
      </w:pPr>
      <w:r w:rsidRPr="007B5C49">
        <w:tab/>
      </w:r>
      <w:r w:rsidRPr="007B5C49">
        <w:rPr>
          <w:lang w:val="en-US"/>
        </w:rPr>
        <w:t>c</w:t>
      </w:r>
      <w:r w:rsidRPr="007B5C49">
        <w:t>)</w:t>
      </w:r>
      <w:r w:rsidRPr="007B5C49">
        <w:tab/>
      </w:r>
      <w:r w:rsidRPr="007B5C49">
        <w:rPr>
          <w:b/>
          <w:bCs/>
        </w:rPr>
        <w:t>ускорить внесение поправок в Гражданский кодекс с целью отмены положения, в соответствии с которым муж назначается распорядителем имущества супругов;</w:t>
      </w:r>
    </w:p>
    <w:p w14:paraId="0EAB2922" w14:textId="77777777" w:rsidR="000B3427" w:rsidRPr="007B5C49" w:rsidRDefault="000B3427" w:rsidP="000B3427">
      <w:pPr>
        <w:pStyle w:val="SingleTxt"/>
      </w:pPr>
      <w:r w:rsidRPr="007B5C49">
        <w:lastRenderedPageBreak/>
        <w:tab/>
      </w:r>
      <w:r w:rsidRPr="007B5C49">
        <w:rPr>
          <w:lang w:val="en-US"/>
        </w:rPr>
        <w:t>d</w:t>
      </w:r>
      <w:r w:rsidRPr="007B5C49">
        <w:t>)</w:t>
      </w:r>
      <w:r w:rsidRPr="007B5C49">
        <w:tab/>
      </w:r>
      <w:r w:rsidRPr="007B5C49">
        <w:rPr>
          <w:b/>
          <w:bCs/>
        </w:rPr>
        <w:t>включить нематериальное имущество (например, пенсионные фонды, выходные пособия и страховые выплаты), накопленное во время брака или союза, в совместную собственность, подлежащую разделу поровну при расторжении отношений;</w:t>
      </w:r>
      <w:r w:rsidRPr="007B5C49">
        <w:t xml:space="preserve"> </w:t>
      </w:r>
    </w:p>
    <w:p w14:paraId="5755A4A6" w14:textId="5BF8E364" w:rsidR="000B3427" w:rsidRPr="007B5C49" w:rsidRDefault="000B3427" w:rsidP="000B3427">
      <w:pPr>
        <w:pStyle w:val="SingleTxt"/>
        <w:rPr>
          <w:b/>
          <w:bCs/>
        </w:rPr>
      </w:pPr>
      <w:r w:rsidRPr="007B5C49">
        <w:tab/>
      </w:r>
      <w:r w:rsidRPr="007B5C49">
        <w:rPr>
          <w:lang w:val="en-US"/>
        </w:rPr>
        <w:t>e</w:t>
      </w:r>
      <w:r w:rsidRPr="007B5C49">
        <w:t>)</w:t>
      </w:r>
      <w:r w:rsidRPr="007B5C49">
        <w:tab/>
      </w:r>
      <w:r w:rsidRPr="007B5C49">
        <w:rPr>
          <w:b/>
          <w:bCs/>
        </w:rPr>
        <w:t>принять меры по обеспечению выплаты алиментов на ребенка в тех случаях, когда отец их не платит.</w:t>
      </w:r>
    </w:p>
    <w:p w14:paraId="76386CEF" w14:textId="6DB80575" w:rsidR="00B7720E" w:rsidRPr="007B5C49" w:rsidRDefault="00B7720E" w:rsidP="00B7720E">
      <w:pPr>
        <w:pStyle w:val="SingleTxt"/>
        <w:spacing w:after="0" w:line="120" w:lineRule="exact"/>
        <w:rPr>
          <w:b/>
          <w:bCs/>
          <w:sz w:val="10"/>
        </w:rPr>
      </w:pPr>
    </w:p>
    <w:p w14:paraId="0B9A6BB5" w14:textId="366BEB3B" w:rsidR="000B3427" w:rsidRPr="007B5C49" w:rsidRDefault="000B3427" w:rsidP="00B772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 xml:space="preserve">Распространение информации </w:t>
      </w:r>
    </w:p>
    <w:p w14:paraId="652C03E8" w14:textId="649ED470" w:rsidR="00B7720E" w:rsidRPr="007B5C49" w:rsidRDefault="00B7720E" w:rsidP="00B7720E">
      <w:pPr>
        <w:pStyle w:val="SingleTxt"/>
        <w:spacing w:after="0" w:line="120" w:lineRule="exact"/>
        <w:rPr>
          <w:sz w:val="10"/>
        </w:rPr>
      </w:pPr>
    </w:p>
    <w:p w14:paraId="3E22B00F" w14:textId="4E428B83" w:rsidR="000B3427" w:rsidRPr="007B5C49" w:rsidRDefault="000B3427" w:rsidP="000B3427">
      <w:pPr>
        <w:pStyle w:val="SingleTxt"/>
        <w:rPr>
          <w:b/>
          <w:bCs/>
        </w:rPr>
      </w:pPr>
      <w:r w:rsidRPr="007B5C49">
        <w:t>51.</w:t>
      </w:r>
      <w:r w:rsidRPr="007B5C49">
        <w:tab/>
      </w:r>
      <w:r w:rsidRPr="007B5C49">
        <w:rPr>
          <w:b/>
          <w:bCs/>
        </w:rPr>
        <w:t>Комитет обращается к государству-участнику с просьбой обеспечить своевременное направление настоящих заключительных замечаний на официальном языке государства-участника в соответствующие государственные учреждения на всех уровнях (национальном, региональном и местном), в частности в правительство, парламент и судебные органы, для обеспечения их полного осуществления.</w:t>
      </w:r>
    </w:p>
    <w:p w14:paraId="69EEF1F6" w14:textId="0EC54E40" w:rsidR="00B7720E" w:rsidRPr="007B5C49" w:rsidRDefault="00B7720E" w:rsidP="00B7720E">
      <w:pPr>
        <w:pStyle w:val="SingleTxt"/>
        <w:spacing w:after="0" w:line="120" w:lineRule="exact"/>
        <w:rPr>
          <w:b/>
          <w:bCs/>
          <w:sz w:val="10"/>
        </w:rPr>
      </w:pPr>
    </w:p>
    <w:p w14:paraId="53C8F6DB" w14:textId="2AF1F3CF" w:rsidR="000B3427" w:rsidRPr="007B5C49" w:rsidRDefault="000B3427" w:rsidP="00B772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>Последующая деятельность в связи с заключительными замечаниями</w:t>
      </w:r>
    </w:p>
    <w:p w14:paraId="1F230C6A" w14:textId="1EA00B89" w:rsidR="00B7720E" w:rsidRPr="007B5C49" w:rsidRDefault="00B7720E" w:rsidP="00B7720E">
      <w:pPr>
        <w:pStyle w:val="SingleTxt"/>
        <w:spacing w:after="0" w:line="120" w:lineRule="exact"/>
        <w:rPr>
          <w:sz w:val="10"/>
        </w:rPr>
      </w:pPr>
    </w:p>
    <w:p w14:paraId="5FB30D5E" w14:textId="51DFA473" w:rsidR="000B3427" w:rsidRPr="007B5C49" w:rsidRDefault="000B3427" w:rsidP="000B3427">
      <w:pPr>
        <w:pStyle w:val="SingleTxt"/>
        <w:rPr>
          <w:b/>
          <w:bCs/>
        </w:rPr>
      </w:pPr>
      <w:r w:rsidRPr="007B5C49">
        <w:t>52.</w:t>
      </w:r>
      <w:r w:rsidRPr="007B5C49">
        <w:tab/>
      </w:r>
      <w:r w:rsidRPr="007B5C49">
        <w:rPr>
          <w:b/>
          <w:bCs/>
        </w:rPr>
        <w:t>Комитет предлагает государству-участнику представить в течение двух лет письменную информацию о мерах, принятых для выполнения рекомендаций, содержащихся в пунктах 22 a), 22 d), 28 c) и 34 a) выше.</w:t>
      </w:r>
    </w:p>
    <w:p w14:paraId="0BB4AAD2" w14:textId="2D09E201" w:rsidR="00B7720E" w:rsidRPr="007B5C49" w:rsidRDefault="00B7720E" w:rsidP="00B7720E">
      <w:pPr>
        <w:pStyle w:val="SingleTxt"/>
        <w:spacing w:after="0" w:line="120" w:lineRule="exact"/>
        <w:rPr>
          <w:b/>
          <w:bCs/>
          <w:sz w:val="10"/>
        </w:rPr>
      </w:pPr>
    </w:p>
    <w:p w14:paraId="7314B8DF" w14:textId="1F36FEEF" w:rsidR="000B3427" w:rsidRPr="007B5C49" w:rsidRDefault="000B3427" w:rsidP="00B772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C49">
        <w:tab/>
      </w:r>
      <w:r w:rsidRPr="007B5C49">
        <w:tab/>
        <w:t xml:space="preserve">Подготовка следующего доклада </w:t>
      </w:r>
    </w:p>
    <w:p w14:paraId="1BDED099" w14:textId="4DF532C8" w:rsidR="00B7720E" w:rsidRPr="007B5C49" w:rsidRDefault="00B7720E" w:rsidP="00B7720E">
      <w:pPr>
        <w:pStyle w:val="SingleTxt"/>
        <w:spacing w:after="0" w:line="120" w:lineRule="exact"/>
        <w:rPr>
          <w:sz w:val="10"/>
        </w:rPr>
      </w:pPr>
    </w:p>
    <w:p w14:paraId="7D052829" w14:textId="0E7928EA" w:rsidR="000B3427" w:rsidRPr="007B5C49" w:rsidRDefault="000B3427" w:rsidP="000B3427">
      <w:pPr>
        <w:pStyle w:val="SingleTxt"/>
        <w:rPr>
          <w:b/>
        </w:rPr>
      </w:pPr>
      <w:r w:rsidRPr="007B5C49">
        <w:t>53.</w:t>
      </w:r>
      <w:r w:rsidRPr="007B5C49">
        <w:tab/>
      </w:r>
      <w:r w:rsidRPr="007B5C49">
        <w:rPr>
          <w:b/>
          <w:bCs/>
        </w:rPr>
        <w:t>Комитет предлагает государству-участнику представить свой одиннадцатый периодический доклад, который должен быть представлен в ноябре 2025</w:t>
      </w:r>
      <w:r w:rsidR="00C87A10">
        <w:rPr>
          <w:b/>
          <w:bCs/>
        </w:rPr>
        <w:t> </w:t>
      </w:r>
      <w:r w:rsidRPr="007B5C49">
        <w:rPr>
          <w:b/>
          <w:bCs/>
        </w:rPr>
        <w:t>года.</w:t>
      </w:r>
      <w:r w:rsidRPr="007B5C49">
        <w:t xml:space="preserve"> </w:t>
      </w:r>
      <w:r w:rsidRPr="007B5C49">
        <w:rPr>
          <w:b/>
          <w:bCs/>
        </w:rPr>
        <w:t>Доклад должен быть представлен в срок и охватывать весь период вплоть до момента его представления.</w:t>
      </w:r>
    </w:p>
    <w:p w14:paraId="786175E1" w14:textId="62248A64" w:rsidR="000B3427" w:rsidRPr="007B5C49" w:rsidRDefault="000B3427" w:rsidP="000B3427">
      <w:pPr>
        <w:pStyle w:val="SingleTxt"/>
        <w:rPr>
          <w:b/>
          <w:bCs/>
        </w:rPr>
      </w:pPr>
      <w:r w:rsidRPr="007B5C49">
        <w:t>54.</w:t>
      </w:r>
      <w:r w:rsidRPr="007B5C49">
        <w:tab/>
      </w:r>
      <w:r w:rsidRPr="007B5C49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(см.</w:t>
      </w:r>
      <w:r w:rsidR="00B7720E" w:rsidRPr="007B5C49">
        <w:rPr>
          <w:b/>
          <w:bCs/>
        </w:rPr>
        <w:t> </w:t>
      </w:r>
      <w:hyperlink r:id="rId29" w:history="1">
        <w:r w:rsidRPr="007B5C49">
          <w:rPr>
            <w:rStyle w:val="Hyperlink"/>
            <w:b/>
            <w:bCs/>
          </w:rPr>
          <w:t>HRI/GEN/2/Rev.6</w:t>
        </w:r>
      </w:hyperlink>
      <w:r w:rsidRPr="007B5C49">
        <w:rPr>
          <w:b/>
          <w:bCs/>
        </w:rPr>
        <w:t>, гл. I).</w:t>
      </w:r>
    </w:p>
    <w:p w14:paraId="41C366BD" w14:textId="16195DDF" w:rsidR="00B7720E" w:rsidRPr="007B5C49" w:rsidRDefault="00B7720E" w:rsidP="00B7720E">
      <w:pPr>
        <w:pStyle w:val="SingleTxt"/>
        <w:spacing w:after="0" w:line="240" w:lineRule="auto"/>
        <w:rPr>
          <w:lang w:val="en-US"/>
        </w:rPr>
      </w:pPr>
      <w:r w:rsidRPr="007B5C49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2EC35" wp14:editId="30CCCA29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F6D7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7720E" w:rsidRPr="007B5C49" w:rsidSect="000B3427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art" w:date="2022-01-06T16:49:00Z" w:initials="Start">
    <w:p w14:paraId="3D3AF0DB" w14:textId="77777777" w:rsidR="000B3427" w:rsidRPr="000B3427" w:rsidRDefault="000B3427">
      <w:pPr>
        <w:pStyle w:val="CommentText"/>
        <w:rPr>
          <w:lang w:val="en-US"/>
        </w:rPr>
      </w:pPr>
      <w:r>
        <w:fldChar w:fldCharType="begin"/>
      </w:r>
      <w:r w:rsidRPr="000B3427">
        <w:rPr>
          <w:rStyle w:val="CommentReference"/>
          <w:lang w:val="en-US"/>
        </w:rPr>
        <w:instrText xml:space="preserve"> </w:instrText>
      </w:r>
      <w:r w:rsidRPr="000B3427">
        <w:rPr>
          <w:lang w:val="en-US"/>
        </w:rPr>
        <w:instrText>PAGE \# "'Page: '#'</w:instrText>
      </w:r>
      <w:r w:rsidRPr="000B3427">
        <w:rPr>
          <w:lang w:val="en-US"/>
        </w:rPr>
        <w:br/>
        <w:instrText>'"</w:instrText>
      </w:r>
      <w:r w:rsidRPr="000B342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B3427">
        <w:rPr>
          <w:lang w:val="en-US"/>
        </w:rPr>
        <w:t>&lt;&lt;ODS JOB NO&gt;&gt;N2135397R&lt;&lt;ODS JOB NO&gt;&gt;</w:t>
      </w:r>
    </w:p>
    <w:p w14:paraId="1936D4CE" w14:textId="77777777" w:rsidR="000B3427" w:rsidRPr="000B3427" w:rsidRDefault="000B3427">
      <w:pPr>
        <w:pStyle w:val="CommentText"/>
        <w:rPr>
          <w:lang w:val="en-US"/>
        </w:rPr>
      </w:pPr>
      <w:r w:rsidRPr="000B3427">
        <w:rPr>
          <w:lang w:val="en-US"/>
        </w:rPr>
        <w:t>&lt;&lt;ODS DOC SYMBOL1&gt;&gt;CEDAW/C/ECU/CO/10&lt;&lt;ODS DOC SYMBOL1&gt;&gt;</w:t>
      </w:r>
    </w:p>
    <w:p w14:paraId="678EB51B" w14:textId="77777777" w:rsidR="000B3427" w:rsidRDefault="000B3427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8EB5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8EB51B" w16cid:durableId="258286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2883A" w14:textId="77777777" w:rsidR="009E6938" w:rsidRDefault="009E6938" w:rsidP="001824A1">
      <w:pPr>
        <w:spacing w:line="240" w:lineRule="auto"/>
      </w:pPr>
      <w:r>
        <w:separator/>
      </w:r>
    </w:p>
  </w:endnote>
  <w:endnote w:type="continuationSeparator" w:id="0">
    <w:p w14:paraId="5322DD52" w14:textId="77777777" w:rsidR="009E6938" w:rsidRDefault="009E6938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B3427" w14:paraId="1DF2E568" w14:textId="77777777" w:rsidTr="00533CD0">
      <w:tc>
        <w:tcPr>
          <w:tcW w:w="4920" w:type="dxa"/>
          <w:shd w:val="clear" w:color="auto" w:fill="auto"/>
          <w:vAlign w:val="bottom"/>
        </w:tcPr>
        <w:p w14:paraId="1AB724A7" w14:textId="77777777" w:rsidR="000B3427" w:rsidRPr="00533CD0" w:rsidRDefault="000B3427" w:rsidP="00533CD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7F05D615" w14:textId="55E74634" w:rsidR="000B3427" w:rsidRPr="00533CD0" w:rsidRDefault="000B3427" w:rsidP="00533CD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F11B3">
            <w:rPr>
              <w:b w:val="0"/>
              <w:color w:val="000000"/>
              <w:sz w:val="14"/>
            </w:rPr>
            <w:t>21-17277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0A579157" w14:textId="77777777" w:rsidR="000B3427" w:rsidRPr="00533CD0" w:rsidRDefault="000B3427" w:rsidP="00533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B3427" w14:paraId="56B2CA3B" w14:textId="77777777" w:rsidTr="00533CD0">
      <w:tc>
        <w:tcPr>
          <w:tcW w:w="4920" w:type="dxa"/>
          <w:shd w:val="clear" w:color="auto" w:fill="auto"/>
          <w:vAlign w:val="bottom"/>
        </w:tcPr>
        <w:p w14:paraId="37BBAB05" w14:textId="6E415639" w:rsidR="000B3427" w:rsidRPr="00533CD0" w:rsidRDefault="000B3427" w:rsidP="00533CD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F11B3">
            <w:rPr>
              <w:b w:val="0"/>
              <w:color w:val="000000"/>
              <w:sz w:val="14"/>
            </w:rPr>
            <w:t>21-17277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59CAD58" w14:textId="77777777" w:rsidR="000B3427" w:rsidRPr="00533CD0" w:rsidRDefault="000B3427" w:rsidP="00533CD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24051B4B" w14:textId="77777777" w:rsidR="000B3427" w:rsidRPr="00533CD0" w:rsidRDefault="000B3427" w:rsidP="00533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0B3427" w14:paraId="0FC3D00B" w14:textId="77777777" w:rsidTr="00533CD0">
      <w:tc>
        <w:tcPr>
          <w:tcW w:w="3830" w:type="dxa"/>
        </w:tcPr>
        <w:p w14:paraId="7B53DFFC" w14:textId="3CF7B27E" w:rsidR="000B3427" w:rsidRDefault="000B3427" w:rsidP="00533CD0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9471765" wp14:editId="47596611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ECU/CO/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ECU/CO/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21-17277 (R)</w:t>
          </w:r>
          <w:r w:rsidR="001233A4">
            <w:rPr>
              <w:color w:val="010000"/>
            </w:rPr>
            <w:t xml:space="preserve">   </w:t>
          </w:r>
          <w:r>
            <w:rPr>
              <w:color w:val="010000"/>
              <w:lang w:val="en-US"/>
            </w:rPr>
            <w:t>1</w:t>
          </w:r>
          <w:r>
            <w:rPr>
              <w:color w:val="010000"/>
            </w:rPr>
            <w:t>61</w:t>
          </w:r>
          <w:r>
            <w:rPr>
              <w:color w:val="010000"/>
              <w:lang w:val="en-US"/>
            </w:rPr>
            <w:t>2</w:t>
          </w:r>
          <w:r>
            <w:rPr>
              <w:color w:val="010000"/>
            </w:rPr>
            <w:t>2</w:t>
          </w:r>
          <w:r>
            <w:rPr>
              <w:color w:val="010000"/>
              <w:lang w:val="en-US"/>
            </w:rPr>
            <w:t>1</w:t>
          </w:r>
          <w:r w:rsidR="001233A4">
            <w:rPr>
              <w:color w:val="010000"/>
            </w:rPr>
            <w:t xml:space="preserve">    </w:t>
          </w:r>
          <w:r>
            <w:rPr>
              <w:color w:val="010000"/>
            </w:rPr>
            <w:t>0</w:t>
          </w:r>
          <w:r w:rsidR="005442E7">
            <w:rPr>
              <w:color w:val="010000"/>
              <w:lang w:val="en-US"/>
            </w:rPr>
            <w:t>7</w:t>
          </w:r>
          <w:r>
            <w:rPr>
              <w:color w:val="010000"/>
            </w:rPr>
            <w:t>0122</w:t>
          </w:r>
        </w:p>
        <w:p w14:paraId="5BC4CBC5" w14:textId="77777777" w:rsidR="000B3427" w:rsidRPr="00533CD0" w:rsidRDefault="000B3427" w:rsidP="00533CD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*2117277*</w:t>
          </w:r>
        </w:p>
      </w:tc>
      <w:tc>
        <w:tcPr>
          <w:tcW w:w="4920" w:type="dxa"/>
        </w:tcPr>
        <w:p w14:paraId="27CA1CE9" w14:textId="77777777" w:rsidR="000B3427" w:rsidRDefault="000B3427" w:rsidP="00533CD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BAD74FD" wp14:editId="586DED7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10EEB7" w14:textId="77777777" w:rsidR="000B3427" w:rsidRPr="00533CD0" w:rsidRDefault="000B3427" w:rsidP="00533CD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FA71" w14:textId="77777777" w:rsidR="009E6938" w:rsidRPr="000B3427" w:rsidRDefault="009E6938" w:rsidP="000B3427">
      <w:pPr>
        <w:pStyle w:val="Footer"/>
        <w:spacing w:after="80"/>
        <w:ind w:left="792"/>
      </w:pPr>
      <w:r w:rsidRPr="000B3427">
        <w:t>__________________</w:t>
      </w:r>
    </w:p>
  </w:footnote>
  <w:footnote w:type="continuationSeparator" w:id="0">
    <w:p w14:paraId="4BD39789" w14:textId="77777777" w:rsidR="009E6938" w:rsidRPr="000B3427" w:rsidRDefault="009E6938" w:rsidP="000B3427">
      <w:pPr>
        <w:pStyle w:val="Footer"/>
        <w:spacing w:after="80"/>
        <w:ind w:left="792"/>
      </w:pPr>
      <w:r w:rsidRPr="000B3427">
        <w:t>__________________</w:t>
      </w:r>
    </w:p>
  </w:footnote>
  <w:footnote w:id="1">
    <w:p w14:paraId="19595B59" w14:textId="0CEDF3E8" w:rsidR="000B3427" w:rsidRPr="00FA1B14" w:rsidRDefault="000B3427" w:rsidP="000B342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Приняты Комитетом на его восьмидесятой сессии (18 октября</w:t>
      </w:r>
      <w:r w:rsidR="00ED2710">
        <w:rPr>
          <w:lang w:val="en-US"/>
        </w:rPr>
        <w:t> </w:t>
      </w:r>
      <w:r w:rsidR="00ED2710" w:rsidRPr="006B305D">
        <w:t>—</w:t>
      </w:r>
      <w:r w:rsidR="00ED2710" w:rsidRPr="00ED2710">
        <w:t xml:space="preserve"> </w:t>
      </w:r>
      <w:r>
        <w:t>12 ноября 2021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B3427" w14:paraId="65746ECE" w14:textId="77777777" w:rsidTr="00533CD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DBCC740" w14:textId="5DFE757B" w:rsidR="000B3427" w:rsidRPr="00533CD0" w:rsidRDefault="000B3427" w:rsidP="00533CD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11B3">
            <w:rPr>
              <w:b/>
            </w:rPr>
            <w:t>CEDAW/C/ECU/CO/10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1E34AA42" w14:textId="77777777" w:rsidR="000B3427" w:rsidRDefault="000B3427" w:rsidP="00533CD0">
          <w:pPr>
            <w:pStyle w:val="Header"/>
          </w:pPr>
        </w:p>
      </w:tc>
    </w:tr>
  </w:tbl>
  <w:p w14:paraId="3ECBC3F4" w14:textId="77777777" w:rsidR="000B3427" w:rsidRPr="00533CD0" w:rsidRDefault="000B3427" w:rsidP="00533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B3427" w14:paraId="167471BC" w14:textId="77777777" w:rsidTr="00533CD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DE6E4A8" w14:textId="77777777" w:rsidR="000B3427" w:rsidRDefault="000B3427" w:rsidP="00533CD0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DDEC690" w14:textId="10BA4FF0" w:rsidR="000B3427" w:rsidRPr="00533CD0" w:rsidRDefault="000B3427" w:rsidP="00533CD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F11B3">
            <w:rPr>
              <w:b/>
            </w:rPr>
            <w:t>CEDAW/C/ECU/CO/10</w:t>
          </w:r>
          <w:r>
            <w:rPr>
              <w:b/>
            </w:rPr>
            <w:fldChar w:fldCharType="end"/>
          </w:r>
        </w:p>
      </w:tc>
    </w:tr>
  </w:tbl>
  <w:p w14:paraId="0C3BF0AC" w14:textId="77777777" w:rsidR="000B3427" w:rsidRPr="00533CD0" w:rsidRDefault="000B3427" w:rsidP="00533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0B3427" w14:paraId="12882BCD" w14:textId="77777777" w:rsidTr="00533CD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33B39F23" w14:textId="77777777" w:rsidR="000B3427" w:rsidRPr="00533CD0" w:rsidRDefault="000B3427" w:rsidP="00533CD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CECD1AB" w14:textId="77777777" w:rsidR="000B3427" w:rsidRDefault="000B3427" w:rsidP="00533CD0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4343953" w14:textId="77777777" w:rsidR="000B3427" w:rsidRPr="00533CD0" w:rsidRDefault="000B3427" w:rsidP="00533CD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/C/ECU/CO/10</w:t>
          </w:r>
        </w:p>
      </w:tc>
    </w:tr>
    <w:tr w:rsidR="000B3427" w:rsidRPr="005442E7" w14:paraId="172330CC" w14:textId="77777777" w:rsidTr="00533CD0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D051AB0" w14:textId="77777777" w:rsidR="000B3427" w:rsidRPr="00533CD0" w:rsidRDefault="000B3427" w:rsidP="00533CD0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5D0FEF0D" wp14:editId="4752A9C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7DD82CB" w14:textId="77777777" w:rsidR="000B3427" w:rsidRPr="00533CD0" w:rsidRDefault="000B3427" w:rsidP="00533CD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7EF69B5" w14:textId="77777777" w:rsidR="000B3427" w:rsidRPr="00533CD0" w:rsidRDefault="000B3427" w:rsidP="00533CD0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6B714EE" w14:textId="77777777" w:rsidR="000B3427" w:rsidRPr="000B3427" w:rsidRDefault="000B3427" w:rsidP="00533CD0">
          <w:pPr>
            <w:pStyle w:val="Distribution"/>
            <w:rPr>
              <w:color w:val="000000"/>
              <w:lang w:val="en-US"/>
            </w:rPr>
          </w:pPr>
          <w:r w:rsidRPr="000B3427">
            <w:rPr>
              <w:color w:val="000000"/>
              <w:lang w:val="en-US"/>
            </w:rPr>
            <w:t>Distr.: General</w:t>
          </w:r>
        </w:p>
        <w:p w14:paraId="58AAAF93" w14:textId="6AB0A73F" w:rsidR="000B3427" w:rsidRPr="000B3427" w:rsidRDefault="000B3427" w:rsidP="00533CD0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24</w:t>
          </w:r>
          <w:r w:rsidRPr="000B3427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November</w:t>
          </w:r>
          <w:r w:rsidRPr="000B3427">
            <w:rPr>
              <w:color w:val="000000"/>
              <w:lang w:val="en-US"/>
            </w:rPr>
            <w:t xml:space="preserve"> 2021</w:t>
          </w:r>
        </w:p>
        <w:p w14:paraId="271E6E53" w14:textId="77777777" w:rsidR="000B3427" w:rsidRPr="000B3427" w:rsidRDefault="000B3427" w:rsidP="00533CD0">
          <w:pPr>
            <w:rPr>
              <w:color w:val="000000"/>
              <w:lang w:val="en-US"/>
            </w:rPr>
          </w:pPr>
          <w:r w:rsidRPr="000B3427">
            <w:rPr>
              <w:color w:val="000000"/>
              <w:lang w:val="en-US"/>
            </w:rPr>
            <w:t>Russian</w:t>
          </w:r>
        </w:p>
        <w:p w14:paraId="557B2A69" w14:textId="77777777" w:rsidR="000B3427" w:rsidRPr="000B3427" w:rsidRDefault="000B3427" w:rsidP="00533CD0">
          <w:pPr>
            <w:pStyle w:val="Original"/>
            <w:rPr>
              <w:color w:val="000000"/>
              <w:lang w:val="en-US"/>
            </w:rPr>
          </w:pPr>
          <w:r w:rsidRPr="000B3427">
            <w:rPr>
              <w:color w:val="000000"/>
              <w:lang w:val="en-US"/>
            </w:rPr>
            <w:t>Original: English</w:t>
          </w:r>
        </w:p>
        <w:p w14:paraId="7116EA30" w14:textId="77777777" w:rsidR="000B3427" w:rsidRPr="000B3427" w:rsidRDefault="000B3427" w:rsidP="00533CD0">
          <w:pPr>
            <w:rPr>
              <w:lang w:val="en-US"/>
            </w:rPr>
          </w:pPr>
        </w:p>
      </w:tc>
    </w:tr>
  </w:tbl>
  <w:p w14:paraId="3C13B13D" w14:textId="77777777" w:rsidR="000B3427" w:rsidRPr="000B3427" w:rsidRDefault="000B3427" w:rsidP="00533CD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74AD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B362816"/>
    <w:lvl w:ilvl="0" w:tplc="28E08D3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15303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88A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CF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2E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AE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06C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C2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4A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CB6C816A"/>
    <w:lvl w:ilvl="0" w:tplc="313E7752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11680E56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48E6F88A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805E0B42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57582C06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45760ED8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D0B8B3E4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C0AC0D86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30C2F524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4DD0B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6" w15:restartNumberingAfterBreak="0">
    <w:nsid w:val="5D6664D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07B2"/>
    <w:multiLevelType w:val="hybridMultilevel"/>
    <w:tmpl w:val="7FEE3222"/>
    <w:lvl w:ilvl="0" w:tplc="D2442FE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D518AE94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E54F368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A850A1C2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1778D96A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6A9447E0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CEE5798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D528F172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2CAAEAF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7"/>
  </w:num>
  <w:num w:numId="20">
    <w:abstractNumId w:val="16"/>
  </w:num>
  <w:num w:numId="2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hideGrammaticalErrors/>
  <w:linkStyles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117277*"/>
    <w:docVar w:name="CreationDt" w:val="06/01/2022 4:49: PM"/>
    <w:docVar w:name="DocCategory" w:val="Doc"/>
    <w:docVar w:name="DocType" w:val="Final"/>
    <w:docVar w:name="DutyStation" w:val="New York"/>
    <w:docVar w:name="FooterJN" w:val="21-17277"/>
    <w:docVar w:name="jobn" w:val="21-17277 (R)"/>
    <w:docVar w:name="jobnDT" w:val="21-17277 (R)   060122"/>
    <w:docVar w:name="jobnDTDT" w:val="21-17277 (R)   060122   060122"/>
    <w:docVar w:name="JobNo" w:val="2117277R"/>
    <w:docVar w:name="JobNo2" w:val="2135397R"/>
    <w:docVar w:name="LocalDrive" w:val="0"/>
    <w:docVar w:name="OandT" w:val=" "/>
    <w:docVar w:name="sss1" w:val="CEDAW/C/ECU/CO/10"/>
    <w:docVar w:name="sss2" w:val="-"/>
    <w:docVar w:name="Symbol1" w:val="CEDAW/C/ECU/CO/10"/>
    <w:docVar w:name="Symbol2" w:val="-"/>
    <w:docVar w:name="Title1" w:val="_x0009__x0009_Заключительные замечания по десятому периодическому докладу Эквадора*_x000d_"/>
  </w:docVars>
  <w:rsids>
    <w:rsidRoot w:val="0052776B"/>
    <w:rsid w:val="00003F8C"/>
    <w:rsid w:val="00006AA1"/>
    <w:rsid w:val="000104B2"/>
    <w:rsid w:val="0001146E"/>
    <w:rsid w:val="0002095A"/>
    <w:rsid w:val="00022249"/>
    <w:rsid w:val="00027047"/>
    <w:rsid w:val="00032C11"/>
    <w:rsid w:val="0003384A"/>
    <w:rsid w:val="000353A7"/>
    <w:rsid w:val="000370FF"/>
    <w:rsid w:val="000373C2"/>
    <w:rsid w:val="00043BB2"/>
    <w:rsid w:val="00055311"/>
    <w:rsid w:val="00057473"/>
    <w:rsid w:val="0006118E"/>
    <w:rsid w:val="000611AE"/>
    <w:rsid w:val="00062B38"/>
    <w:rsid w:val="00065ABD"/>
    <w:rsid w:val="00067D14"/>
    <w:rsid w:val="0007206D"/>
    <w:rsid w:val="000743F1"/>
    <w:rsid w:val="0007532C"/>
    <w:rsid w:val="00076906"/>
    <w:rsid w:val="00080F1F"/>
    <w:rsid w:val="00082C5F"/>
    <w:rsid w:val="000839A0"/>
    <w:rsid w:val="000866BA"/>
    <w:rsid w:val="00086C4C"/>
    <w:rsid w:val="00091F60"/>
    <w:rsid w:val="000A1A1B"/>
    <w:rsid w:val="000A6721"/>
    <w:rsid w:val="000B02C1"/>
    <w:rsid w:val="000B3427"/>
    <w:rsid w:val="000B37AB"/>
    <w:rsid w:val="000B4BDA"/>
    <w:rsid w:val="000B62B8"/>
    <w:rsid w:val="000B76F9"/>
    <w:rsid w:val="000C019F"/>
    <w:rsid w:val="000C4656"/>
    <w:rsid w:val="000C726A"/>
    <w:rsid w:val="000C75A2"/>
    <w:rsid w:val="000D0735"/>
    <w:rsid w:val="000D0BB0"/>
    <w:rsid w:val="000D0C4A"/>
    <w:rsid w:val="000D1428"/>
    <w:rsid w:val="000D1F88"/>
    <w:rsid w:val="000D7852"/>
    <w:rsid w:val="000E1DAC"/>
    <w:rsid w:val="000E1F8E"/>
    <w:rsid w:val="000E218C"/>
    <w:rsid w:val="000E37C9"/>
    <w:rsid w:val="000E471D"/>
    <w:rsid w:val="000E47D0"/>
    <w:rsid w:val="000E6627"/>
    <w:rsid w:val="000E6BB4"/>
    <w:rsid w:val="000E6DB1"/>
    <w:rsid w:val="000E765C"/>
    <w:rsid w:val="000F11B3"/>
    <w:rsid w:val="000F1A62"/>
    <w:rsid w:val="00100CD0"/>
    <w:rsid w:val="00102068"/>
    <w:rsid w:val="00104198"/>
    <w:rsid w:val="00114D06"/>
    <w:rsid w:val="00122B83"/>
    <w:rsid w:val="00122F7E"/>
    <w:rsid w:val="001233A4"/>
    <w:rsid w:val="00123855"/>
    <w:rsid w:val="00127653"/>
    <w:rsid w:val="00132D06"/>
    <w:rsid w:val="00132DF2"/>
    <w:rsid w:val="001400B2"/>
    <w:rsid w:val="00142213"/>
    <w:rsid w:val="0014552E"/>
    <w:rsid w:val="00145D76"/>
    <w:rsid w:val="001516D0"/>
    <w:rsid w:val="00152073"/>
    <w:rsid w:val="00152B96"/>
    <w:rsid w:val="00153FC0"/>
    <w:rsid w:val="001608E0"/>
    <w:rsid w:val="001723CE"/>
    <w:rsid w:val="00173B86"/>
    <w:rsid w:val="00177054"/>
    <w:rsid w:val="001824A1"/>
    <w:rsid w:val="001856ED"/>
    <w:rsid w:val="00186D11"/>
    <w:rsid w:val="0019106C"/>
    <w:rsid w:val="00191315"/>
    <w:rsid w:val="00193663"/>
    <w:rsid w:val="001953D9"/>
    <w:rsid w:val="00196151"/>
    <w:rsid w:val="001A0ABE"/>
    <w:rsid w:val="001A3394"/>
    <w:rsid w:val="001A3E3E"/>
    <w:rsid w:val="001A783E"/>
    <w:rsid w:val="001B0786"/>
    <w:rsid w:val="001B086B"/>
    <w:rsid w:val="001B118E"/>
    <w:rsid w:val="001B2623"/>
    <w:rsid w:val="001C1B0B"/>
    <w:rsid w:val="001C3EC7"/>
    <w:rsid w:val="001D1719"/>
    <w:rsid w:val="001D535C"/>
    <w:rsid w:val="001D7EF1"/>
    <w:rsid w:val="001E2D59"/>
    <w:rsid w:val="001F0BC8"/>
    <w:rsid w:val="001F271E"/>
    <w:rsid w:val="001F35EA"/>
    <w:rsid w:val="001F427A"/>
    <w:rsid w:val="001F6046"/>
    <w:rsid w:val="001F7371"/>
    <w:rsid w:val="00204834"/>
    <w:rsid w:val="002059FC"/>
    <w:rsid w:val="00210AF4"/>
    <w:rsid w:val="00210EC3"/>
    <w:rsid w:val="00211519"/>
    <w:rsid w:val="00211885"/>
    <w:rsid w:val="002131B9"/>
    <w:rsid w:val="00215A7D"/>
    <w:rsid w:val="0021652C"/>
    <w:rsid w:val="00220F65"/>
    <w:rsid w:val="00223101"/>
    <w:rsid w:val="00224871"/>
    <w:rsid w:val="00230181"/>
    <w:rsid w:val="00230BFE"/>
    <w:rsid w:val="00232202"/>
    <w:rsid w:val="00235448"/>
    <w:rsid w:val="00241764"/>
    <w:rsid w:val="002465F0"/>
    <w:rsid w:val="0024674A"/>
    <w:rsid w:val="00250DB9"/>
    <w:rsid w:val="00254DFE"/>
    <w:rsid w:val="002560E5"/>
    <w:rsid w:val="0025745D"/>
    <w:rsid w:val="0026069D"/>
    <w:rsid w:val="00261087"/>
    <w:rsid w:val="00264565"/>
    <w:rsid w:val="002661D7"/>
    <w:rsid w:val="0027228D"/>
    <w:rsid w:val="00274A64"/>
    <w:rsid w:val="00275966"/>
    <w:rsid w:val="00275F81"/>
    <w:rsid w:val="002800A1"/>
    <w:rsid w:val="00280395"/>
    <w:rsid w:val="00284B1B"/>
    <w:rsid w:val="00291119"/>
    <w:rsid w:val="002916E5"/>
    <w:rsid w:val="0029209A"/>
    <w:rsid w:val="00294982"/>
    <w:rsid w:val="002A2473"/>
    <w:rsid w:val="002A3AE8"/>
    <w:rsid w:val="002B156E"/>
    <w:rsid w:val="002B1A13"/>
    <w:rsid w:val="002B1D7D"/>
    <w:rsid w:val="002B25D6"/>
    <w:rsid w:val="002B695D"/>
    <w:rsid w:val="002B6F76"/>
    <w:rsid w:val="002C2B83"/>
    <w:rsid w:val="002C5E91"/>
    <w:rsid w:val="002C62C2"/>
    <w:rsid w:val="002D055F"/>
    <w:rsid w:val="002D1524"/>
    <w:rsid w:val="002D15A5"/>
    <w:rsid w:val="002D2C61"/>
    <w:rsid w:val="002D5A45"/>
    <w:rsid w:val="002E1F4B"/>
    <w:rsid w:val="002E60E2"/>
    <w:rsid w:val="002F049C"/>
    <w:rsid w:val="002F2A7F"/>
    <w:rsid w:val="002F4047"/>
    <w:rsid w:val="002F579E"/>
    <w:rsid w:val="00300A07"/>
    <w:rsid w:val="00302DE8"/>
    <w:rsid w:val="00302E89"/>
    <w:rsid w:val="00316CED"/>
    <w:rsid w:val="00317D03"/>
    <w:rsid w:val="003218EF"/>
    <w:rsid w:val="00323373"/>
    <w:rsid w:val="00324301"/>
    <w:rsid w:val="0033164B"/>
    <w:rsid w:val="00333A2E"/>
    <w:rsid w:val="0033462E"/>
    <w:rsid w:val="00344851"/>
    <w:rsid w:val="00355864"/>
    <w:rsid w:val="00363157"/>
    <w:rsid w:val="00365295"/>
    <w:rsid w:val="00365617"/>
    <w:rsid w:val="00365EBB"/>
    <w:rsid w:val="00367F4C"/>
    <w:rsid w:val="00371BA0"/>
    <w:rsid w:val="00372C9D"/>
    <w:rsid w:val="00373012"/>
    <w:rsid w:val="003738E7"/>
    <w:rsid w:val="003747A3"/>
    <w:rsid w:val="0037585C"/>
    <w:rsid w:val="00375FE8"/>
    <w:rsid w:val="00376F29"/>
    <w:rsid w:val="003807EF"/>
    <w:rsid w:val="00380BB4"/>
    <w:rsid w:val="0038495D"/>
    <w:rsid w:val="003941A1"/>
    <w:rsid w:val="003B0C14"/>
    <w:rsid w:val="003B1EDA"/>
    <w:rsid w:val="003B48C7"/>
    <w:rsid w:val="003C06E5"/>
    <w:rsid w:val="003C54EA"/>
    <w:rsid w:val="003C589E"/>
    <w:rsid w:val="003D2158"/>
    <w:rsid w:val="003D60BE"/>
    <w:rsid w:val="003D7694"/>
    <w:rsid w:val="003D7836"/>
    <w:rsid w:val="003E0059"/>
    <w:rsid w:val="003E3D8E"/>
    <w:rsid w:val="003E6EA4"/>
    <w:rsid w:val="003E7856"/>
    <w:rsid w:val="003F7347"/>
    <w:rsid w:val="004070BA"/>
    <w:rsid w:val="004073A9"/>
    <w:rsid w:val="00422ABD"/>
    <w:rsid w:val="0042322F"/>
    <w:rsid w:val="00423837"/>
    <w:rsid w:val="004240B1"/>
    <w:rsid w:val="00424B0B"/>
    <w:rsid w:val="00425834"/>
    <w:rsid w:val="00425865"/>
    <w:rsid w:val="00425FDE"/>
    <w:rsid w:val="004275D7"/>
    <w:rsid w:val="004279A5"/>
    <w:rsid w:val="0043134D"/>
    <w:rsid w:val="00431502"/>
    <w:rsid w:val="00432AC6"/>
    <w:rsid w:val="00432F29"/>
    <w:rsid w:val="0043378A"/>
    <w:rsid w:val="004351E7"/>
    <w:rsid w:val="00437AF6"/>
    <w:rsid w:val="004467FA"/>
    <w:rsid w:val="00452D8C"/>
    <w:rsid w:val="004533E3"/>
    <w:rsid w:val="00460220"/>
    <w:rsid w:val="00462F07"/>
    <w:rsid w:val="00466F7C"/>
    <w:rsid w:val="004705A7"/>
    <w:rsid w:val="004731F9"/>
    <w:rsid w:val="00473540"/>
    <w:rsid w:val="004778B0"/>
    <w:rsid w:val="00484ABD"/>
    <w:rsid w:val="00485D83"/>
    <w:rsid w:val="00486092"/>
    <w:rsid w:val="00487CBE"/>
    <w:rsid w:val="00487CEA"/>
    <w:rsid w:val="00493676"/>
    <w:rsid w:val="0049390D"/>
    <w:rsid w:val="00497675"/>
    <w:rsid w:val="004A1BA3"/>
    <w:rsid w:val="004A35AC"/>
    <w:rsid w:val="004A36B6"/>
    <w:rsid w:val="004A57A7"/>
    <w:rsid w:val="004B1341"/>
    <w:rsid w:val="004C1D60"/>
    <w:rsid w:val="004C75E7"/>
    <w:rsid w:val="004D1CD0"/>
    <w:rsid w:val="004D47BE"/>
    <w:rsid w:val="004D5A76"/>
    <w:rsid w:val="004D71F4"/>
    <w:rsid w:val="004E66CE"/>
    <w:rsid w:val="004F1A80"/>
    <w:rsid w:val="004F7BFC"/>
    <w:rsid w:val="004F7BFF"/>
    <w:rsid w:val="00500401"/>
    <w:rsid w:val="00504477"/>
    <w:rsid w:val="00505E99"/>
    <w:rsid w:val="00507C72"/>
    <w:rsid w:val="0051407A"/>
    <w:rsid w:val="00514F1F"/>
    <w:rsid w:val="005201C4"/>
    <w:rsid w:val="00520BCE"/>
    <w:rsid w:val="005249AC"/>
    <w:rsid w:val="00524BF5"/>
    <w:rsid w:val="00526636"/>
    <w:rsid w:val="0052776B"/>
    <w:rsid w:val="0053289C"/>
    <w:rsid w:val="00533CD0"/>
    <w:rsid w:val="00536870"/>
    <w:rsid w:val="00537A73"/>
    <w:rsid w:val="0054298E"/>
    <w:rsid w:val="00542D6F"/>
    <w:rsid w:val="00542E2F"/>
    <w:rsid w:val="005442E7"/>
    <w:rsid w:val="005504C7"/>
    <w:rsid w:val="005522D1"/>
    <w:rsid w:val="00552AC0"/>
    <w:rsid w:val="005601E9"/>
    <w:rsid w:val="00563256"/>
    <w:rsid w:val="005644C2"/>
    <w:rsid w:val="00571999"/>
    <w:rsid w:val="00572092"/>
    <w:rsid w:val="00580F4F"/>
    <w:rsid w:val="00582765"/>
    <w:rsid w:val="00595A44"/>
    <w:rsid w:val="00597D1A"/>
    <w:rsid w:val="005A02A5"/>
    <w:rsid w:val="005A2266"/>
    <w:rsid w:val="005A384F"/>
    <w:rsid w:val="005A3D01"/>
    <w:rsid w:val="005B24B2"/>
    <w:rsid w:val="005B42D7"/>
    <w:rsid w:val="005B58D8"/>
    <w:rsid w:val="005B733D"/>
    <w:rsid w:val="005C092B"/>
    <w:rsid w:val="005C1B94"/>
    <w:rsid w:val="005C1C5C"/>
    <w:rsid w:val="005C5FFF"/>
    <w:rsid w:val="005D3747"/>
    <w:rsid w:val="005D3C07"/>
    <w:rsid w:val="005D4E29"/>
    <w:rsid w:val="005D6DA2"/>
    <w:rsid w:val="005E0350"/>
    <w:rsid w:val="005E0EB6"/>
    <w:rsid w:val="005E1887"/>
    <w:rsid w:val="005E43A9"/>
    <w:rsid w:val="005E6867"/>
    <w:rsid w:val="005F1095"/>
    <w:rsid w:val="005F16C6"/>
    <w:rsid w:val="005F2D05"/>
    <w:rsid w:val="005F3304"/>
    <w:rsid w:val="00601865"/>
    <w:rsid w:val="00602EFA"/>
    <w:rsid w:val="00605D52"/>
    <w:rsid w:val="0061571C"/>
    <w:rsid w:val="00616D2D"/>
    <w:rsid w:val="00624E90"/>
    <w:rsid w:val="00626559"/>
    <w:rsid w:val="00631843"/>
    <w:rsid w:val="00635484"/>
    <w:rsid w:val="006357CE"/>
    <w:rsid w:val="00635C39"/>
    <w:rsid w:val="006370BF"/>
    <w:rsid w:val="00640524"/>
    <w:rsid w:val="00643F79"/>
    <w:rsid w:val="0064740F"/>
    <w:rsid w:val="00647C44"/>
    <w:rsid w:val="00651190"/>
    <w:rsid w:val="006534C7"/>
    <w:rsid w:val="00654542"/>
    <w:rsid w:val="0065689D"/>
    <w:rsid w:val="0066162D"/>
    <w:rsid w:val="00664EF7"/>
    <w:rsid w:val="0066595E"/>
    <w:rsid w:val="006675D7"/>
    <w:rsid w:val="00673A3D"/>
    <w:rsid w:val="00684556"/>
    <w:rsid w:val="00684B82"/>
    <w:rsid w:val="00691967"/>
    <w:rsid w:val="00691E44"/>
    <w:rsid w:val="00692B1F"/>
    <w:rsid w:val="006A0510"/>
    <w:rsid w:val="006A588A"/>
    <w:rsid w:val="006B0972"/>
    <w:rsid w:val="006B1335"/>
    <w:rsid w:val="006B1443"/>
    <w:rsid w:val="006B3A3C"/>
    <w:rsid w:val="006B74ED"/>
    <w:rsid w:val="006C15D2"/>
    <w:rsid w:val="006C2D77"/>
    <w:rsid w:val="006D2AE2"/>
    <w:rsid w:val="006D3732"/>
    <w:rsid w:val="006D4969"/>
    <w:rsid w:val="006E53A3"/>
    <w:rsid w:val="006E5CA5"/>
    <w:rsid w:val="006E5D3A"/>
    <w:rsid w:val="007013DB"/>
    <w:rsid w:val="007027B8"/>
    <w:rsid w:val="00704259"/>
    <w:rsid w:val="00705A84"/>
    <w:rsid w:val="00706013"/>
    <w:rsid w:val="00706803"/>
    <w:rsid w:val="00707C1F"/>
    <w:rsid w:val="00711FB1"/>
    <w:rsid w:val="00713B34"/>
    <w:rsid w:val="00715803"/>
    <w:rsid w:val="00717975"/>
    <w:rsid w:val="00717CB5"/>
    <w:rsid w:val="007217EE"/>
    <w:rsid w:val="00723C16"/>
    <w:rsid w:val="00725D09"/>
    <w:rsid w:val="00726630"/>
    <w:rsid w:val="00731DAC"/>
    <w:rsid w:val="00732C9F"/>
    <w:rsid w:val="00732D9A"/>
    <w:rsid w:val="00743BD1"/>
    <w:rsid w:val="00752A6B"/>
    <w:rsid w:val="00754F7B"/>
    <w:rsid w:val="00756EC0"/>
    <w:rsid w:val="00760B59"/>
    <w:rsid w:val="00763B18"/>
    <w:rsid w:val="00774F9E"/>
    <w:rsid w:val="0078012D"/>
    <w:rsid w:val="007812EC"/>
    <w:rsid w:val="007838BC"/>
    <w:rsid w:val="00784F81"/>
    <w:rsid w:val="00790C43"/>
    <w:rsid w:val="007A459C"/>
    <w:rsid w:val="007A6A96"/>
    <w:rsid w:val="007A76A0"/>
    <w:rsid w:val="007B461E"/>
    <w:rsid w:val="007B5C49"/>
    <w:rsid w:val="007C669A"/>
    <w:rsid w:val="007D1126"/>
    <w:rsid w:val="007D2E54"/>
    <w:rsid w:val="007D55B8"/>
    <w:rsid w:val="007E1623"/>
    <w:rsid w:val="007E38E4"/>
    <w:rsid w:val="007F1647"/>
    <w:rsid w:val="007F1E23"/>
    <w:rsid w:val="0080025F"/>
    <w:rsid w:val="008002FC"/>
    <w:rsid w:val="00804D85"/>
    <w:rsid w:val="00807F1B"/>
    <w:rsid w:val="0081171E"/>
    <w:rsid w:val="00811BD4"/>
    <w:rsid w:val="00822054"/>
    <w:rsid w:val="00823677"/>
    <w:rsid w:val="00824B21"/>
    <w:rsid w:val="008251AC"/>
    <w:rsid w:val="008253F9"/>
    <w:rsid w:val="008275E2"/>
    <w:rsid w:val="00831606"/>
    <w:rsid w:val="0083337A"/>
    <w:rsid w:val="0083640B"/>
    <w:rsid w:val="00836DA8"/>
    <w:rsid w:val="00840363"/>
    <w:rsid w:val="00843551"/>
    <w:rsid w:val="008509DE"/>
    <w:rsid w:val="00851654"/>
    <w:rsid w:val="00851BBA"/>
    <w:rsid w:val="00852588"/>
    <w:rsid w:val="008567C5"/>
    <w:rsid w:val="00864433"/>
    <w:rsid w:val="00865407"/>
    <w:rsid w:val="0086607F"/>
    <w:rsid w:val="00871E02"/>
    <w:rsid w:val="0087306D"/>
    <w:rsid w:val="00877B6C"/>
    <w:rsid w:val="00896977"/>
    <w:rsid w:val="008A2E34"/>
    <w:rsid w:val="008A6AD7"/>
    <w:rsid w:val="008B4A4B"/>
    <w:rsid w:val="008C1F02"/>
    <w:rsid w:val="008C3FF7"/>
    <w:rsid w:val="008C44A4"/>
    <w:rsid w:val="008C508E"/>
    <w:rsid w:val="008C5A61"/>
    <w:rsid w:val="008D6F91"/>
    <w:rsid w:val="008D7164"/>
    <w:rsid w:val="008E00C0"/>
    <w:rsid w:val="008E045F"/>
    <w:rsid w:val="008E0493"/>
    <w:rsid w:val="008E0CBA"/>
    <w:rsid w:val="008E3D70"/>
    <w:rsid w:val="008E4597"/>
    <w:rsid w:val="008E725C"/>
    <w:rsid w:val="008F12C8"/>
    <w:rsid w:val="008F2BC0"/>
    <w:rsid w:val="008F5141"/>
    <w:rsid w:val="00901246"/>
    <w:rsid w:val="009035CE"/>
    <w:rsid w:val="00906141"/>
    <w:rsid w:val="00913518"/>
    <w:rsid w:val="0091445F"/>
    <w:rsid w:val="0091735F"/>
    <w:rsid w:val="009229DF"/>
    <w:rsid w:val="00923630"/>
    <w:rsid w:val="00925E7D"/>
    <w:rsid w:val="00926667"/>
    <w:rsid w:val="00931D7C"/>
    <w:rsid w:val="009325AF"/>
    <w:rsid w:val="00934433"/>
    <w:rsid w:val="00934AA1"/>
    <w:rsid w:val="00936E89"/>
    <w:rsid w:val="0094183F"/>
    <w:rsid w:val="00941981"/>
    <w:rsid w:val="00942A5C"/>
    <w:rsid w:val="0094417E"/>
    <w:rsid w:val="00947C28"/>
    <w:rsid w:val="00954744"/>
    <w:rsid w:val="00963115"/>
    <w:rsid w:val="0096420F"/>
    <w:rsid w:val="00967023"/>
    <w:rsid w:val="009707EE"/>
    <w:rsid w:val="00972652"/>
    <w:rsid w:val="00977954"/>
    <w:rsid w:val="0098085B"/>
    <w:rsid w:val="0098231A"/>
    <w:rsid w:val="009848EB"/>
    <w:rsid w:val="009854B4"/>
    <w:rsid w:val="009858BC"/>
    <w:rsid w:val="00987F0D"/>
    <w:rsid w:val="009A1A35"/>
    <w:rsid w:val="009B3608"/>
    <w:rsid w:val="009B37A9"/>
    <w:rsid w:val="009B415F"/>
    <w:rsid w:val="009B6FEA"/>
    <w:rsid w:val="009B72F1"/>
    <w:rsid w:val="009B7A20"/>
    <w:rsid w:val="009C02C0"/>
    <w:rsid w:val="009C4DFC"/>
    <w:rsid w:val="009C4FB4"/>
    <w:rsid w:val="009D198F"/>
    <w:rsid w:val="009D47FD"/>
    <w:rsid w:val="009D5859"/>
    <w:rsid w:val="009D64D1"/>
    <w:rsid w:val="009E37A8"/>
    <w:rsid w:val="009E6938"/>
    <w:rsid w:val="009E71ED"/>
    <w:rsid w:val="009F077A"/>
    <w:rsid w:val="009F56EB"/>
    <w:rsid w:val="009F5F14"/>
    <w:rsid w:val="009F60E6"/>
    <w:rsid w:val="00A00CF6"/>
    <w:rsid w:val="00A03EE5"/>
    <w:rsid w:val="00A065DA"/>
    <w:rsid w:val="00A13603"/>
    <w:rsid w:val="00A154D8"/>
    <w:rsid w:val="00A15FB7"/>
    <w:rsid w:val="00A20866"/>
    <w:rsid w:val="00A228ED"/>
    <w:rsid w:val="00A234BC"/>
    <w:rsid w:val="00A23E3D"/>
    <w:rsid w:val="00A3061F"/>
    <w:rsid w:val="00A3302A"/>
    <w:rsid w:val="00A334FF"/>
    <w:rsid w:val="00A35B32"/>
    <w:rsid w:val="00A3603D"/>
    <w:rsid w:val="00A41CE9"/>
    <w:rsid w:val="00A44A55"/>
    <w:rsid w:val="00A53379"/>
    <w:rsid w:val="00A53F65"/>
    <w:rsid w:val="00A57ABA"/>
    <w:rsid w:val="00A60DEA"/>
    <w:rsid w:val="00A67B7A"/>
    <w:rsid w:val="00A72FF5"/>
    <w:rsid w:val="00A73342"/>
    <w:rsid w:val="00A85C10"/>
    <w:rsid w:val="00A90CE3"/>
    <w:rsid w:val="00AA0CE4"/>
    <w:rsid w:val="00AB13A6"/>
    <w:rsid w:val="00AB1947"/>
    <w:rsid w:val="00AB1C66"/>
    <w:rsid w:val="00AC09C0"/>
    <w:rsid w:val="00AC2ACE"/>
    <w:rsid w:val="00AC4284"/>
    <w:rsid w:val="00AC48FC"/>
    <w:rsid w:val="00AC6E09"/>
    <w:rsid w:val="00AD2710"/>
    <w:rsid w:val="00AD50B5"/>
    <w:rsid w:val="00AD587B"/>
    <w:rsid w:val="00AD5B7F"/>
    <w:rsid w:val="00AE3577"/>
    <w:rsid w:val="00AE6E6E"/>
    <w:rsid w:val="00AF2768"/>
    <w:rsid w:val="00AF27AA"/>
    <w:rsid w:val="00AF4E83"/>
    <w:rsid w:val="00AF64FE"/>
    <w:rsid w:val="00AF7C06"/>
    <w:rsid w:val="00B00B05"/>
    <w:rsid w:val="00B05B6E"/>
    <w:rsid w:val="00B06F1B"/>
    <w:rsid w:val="00B12911"/>
    <w:rsid w:val="00B16AF3"/>
    <w:rsid w:val="00B24CB6"/>
    <w:rsid w:val="00B306AF"/>
    <w:rsid w:val="00B35054"/>
    <w:rsid w:val="00B4081D"/>
    <w:rsid w:val="00B444C2"/>
    <w:rsid w:val="00B475E2"/>
    <w:rsid w:val="00B502B6"/>
    <w:rsid w:val="00B535EE"/>
    <w:rsid w:val="00B53EB9"/>
    <w:rsid w:val="00B546AF"/>
    <w:rsid w:val="00B549F2"/>
    <w:rsid w:val="00B6123F"/>
    <w:rsid w:val="00B63A2F"/>
    <w:rsid w:val="00B706CE"/>
    <w:rsid w:val="00B745E4"/>
    <w:rsid w:val="00B75F14"/>
    <w:rsid w:val="00B7720E"/>
    <w:rsid w:val="00B826A9"/>
    <w:rsid w:val="00B82F5C"/>
    <w:rsid w:val="00B90B85"/>
    <w:rsid w:val="00B90E3C"/>
    <w:rsid w:val="00B93557"/>
    <w:rsid w:val="00B95A96"/>
    <w:rsid w:val="00B9701A"/>
    <w:rsid w:val="00B97B66"/>
    <w:rsid w:val="00BA4438"/>
    <w:rsid w:val="00BA470B"/>
    <w:rsid w:val="00BA737A"/>
    <w:rsid w:val="00BB2DE0"/>
    <w:rsid w:val="00BB460A"/>
    <w:rsid w:val="00BC097F"/>
    <w:rsid w:val="00BD1AC4"/>
    <w:rsid w:val="00BD2944"/>
    <w:rsid w:val="00BE2A7B"/>
    <w:rsid w:val="00BE2AB0"/>
    <w:rsid w:val="00BF13BE"/>
    <w:rsid w:val="00C05DD1"/>
    <w:rsid w:val="00C06BC2"/>
    <w:rsid w:val="00C07211"/>
    <w:rsid w:val="00C109ED"/>
    <w:rsid w:val="00C10BDE"/>
    <w:rsid w:val="00C12A81"/>
    <w:rsid w:val="00C16627"/>
    <w:rsid w:val="00C205EC"/>
    <w:rsid w:val="00C207A0"/>
    <w:rsid w:val="00C20868"/>
    <w:rsid w:val="00C23080"/>
    <w:rsid w:val="00C2533B"/>
    <w:rsid w:val="00C26FCC"/>
    <w:rsid w:val="00C302EF"/>
    <w:rsid w:val="00C30657"/>
    <w:rsid w:val="00C31AB4"/>
    <w:rsid w:val="00C32E86"/>
    <w:rsid w:val="00C33FD7"/>
    <w:rsid w:val="00C36F98"/>
    <w:rsid w:val="00C37C48"/>
    <w:rsid w:val="00C41769"/>
    <w:rsid w:val="00C4429B"/>
    <w:rsid w:val="00C45C26"/>
    <w:rsid w:val="00C4614A"/>
    <w:rsid w:val="00C471A4"/>
    <w:rsid w:val="00C52C5C"/>
    <w:rsid w:val="00C54064"/>
    <w:rsid w:val="00C561FA"/>
    <w:rsid w:val="00C70602"/>
    <w:rsid w:val="00C71CD0"/>
    <w:rsid w:val="00C72AB5"/>
    <w:rsid w:val="00C87A10"/>
    <w:rsid w:val="00CA2649"/>
    <w:rsid w:val="00CA4BB0"/>
    <w:rsid w:val="00CA6B1D"/>
    <w:rsid w:val="00CB2288"/>
    <w:rsid w:val="00CB5AE7"/>
    <w:rsid w:val="00CB61F3"/>
    <w:rsid w:val="00CC14E1"/>
    <w:rsid w:val="00CC2DE6"/>
    <w:rsid w:val="00CC5AC5"/>
    <w:rsid w:val="00CC6AB3"/>
    <w:rsid w:val="00CC6B5D"/>
    <w:rsid w:val="00CD0400"/>
    <w:rsid w:val="00CD31B0"/>
    <w:rsid w:val="00CD597B"/>
    <w:rsid w:val="00CD6985"/>
    <w:rsid w:val="00CD6D24"/>
    <w:rsid w:val="00CE6410"/>
    <w:rsid w:val="00CE75C2"/>
    <w:rsid w:val="00CF28F9"/>
    <w:rsid w:val="00CF291D"/>
    <w:rsid w:val="00D0000D"/>
    <w:rsid w:val="00D00614"/>
    <w:rsid w:val="00D012EA"/>
    <w:rsid w:val="00D041BD"/>
    <w:rsid w:val="00D05345"/>
    <w:rsid w:val="00D06C49"/>
    <w:rsid w:val="00D11AF9"/>
    <w:rsid w:val="00D121D4"/>
    <w:rsid w:val="00D126FF"/>
    <w:rsid w:val="00D12723"/>
    <w:rsid w:val="00D13F4F"/>
    <w:rsid w:val="00D1503D"/>
    <w:rsid w:val="00D15D27"/>
    <w:rsid w:val="00D15D31"/>
    <w:rsid w:val="00D20FB5"/>
    <w:rsid w:val="00D214D8"/>
    <w:rsid w:val="00D2382B"/>
    <w:rsid w:val="00D24F89"/>
    <w:rsid w:val="00D40057"/>
    <w:rsid w:val="00D43216"/>
    <w:rsid w:val="00D45E57"/>
    <w:rsid w:val="00D52C3A"/>
    <w:rsid w:val="00D549A4"/>
    <w:rsid w:val="00D55FBF"/>
    <w:rsid w:val="00D60234"/>
    <w:rsid w:val="00D64D61"/>
    <w:rsid w:val="00D7311B"/>
    <w:rsid w:val="00D74CE8"/>
    <w:rsid w:val="00D75EAA"/>
    <w:rsid w:val="00D760D3"/>
    <w:rsid w:val="00D762E5"/>
    <w:rsid w:val="00D82575"/>
    <w:rsid w:val="00D82BC5"/>
    <w:rsid w:val="00D85721"/>
    <w:rsid w:val="00D86536"/>
    <w:rsid w:val="00D94AC9"/>
    <w:rsid w:val="00D96F14"/>
    <w:rsid w:val="00DA2B8B"/>
    <w:rsid w:val="00DA50EB"/>
    <w:rsid w:val="00DC0042"/>
    <w:rsid w:val="00DC0D10"/>
    <w:rsid w:val="00DC2ABE"/>
    <w:rsid w:val="00DD1A57"/>
    <w:rsid w:val="00DD2484"/>
    <w:rsid w:val="00DD3CF2"/>
    <w:rsid w:val="00DE1A88"/>
    <w:rsid w:val="00DE226C"/>
    <w:rsid w:val="00DE2C3E"/>
    <w:rsid w:val="00DE33CB"/>
    <w:rsid w:val="00DE34CE"/>
    <w:rsid w:val="00DE3C46"/>
    <w:rsid w:val="00DE54FE"/>
    <w:rsid w:val="00DF24B0"/>
    <w:rsid w:val="00DF4FA3"/>
    <w:rsid w:val="00DF78D1"/>
    <w:rsid w:val="00E03929"/>
    <w:rsid w:val="00E04FF0"/>
    <w:rsid w:val="00E05E73"/>
    <w:rsid w:val="00E10D88"/>
    <w:rsid w:val="00E125CD"/>
    <w:rsid w:val="00E1316D"/>
    <w:rsid w:val="00E144A8"/>
    <w:rsid w:val="00E16104"/>
    <w:rsid w:val="00E17A3F"/>
    <w:rsid w:val="00E24EB2"/>
    <w:rsid w:val="00E25037"/>
    <w:rsid w:val="00E26650"/>
    <w:rsid w:val="00E30B75"/>
    <w:rsid w:val="00E32EDA"/>
    <w:rsid w:val="00E41B63"/>
    <w:rsid w:val="00E41BE7"/>
    <w:rsid w:val="00E43344"/>
    <w:rsid w:val="00E43519"/>
    <w:rsid w:val="00E50CB5"/>
    <w:rsid w:val="00E63889"/>
    <w:rsid w:val="00E64C05"/>
    <w:rsid w:val="00E656DA"/>
    <w:rsid w:val="00E662CE"/>
    <w:rsid w:val="00E720E8"/>
    <w:rsid w:val="00E7414B"/>
    <w:rsid w:val="00E83ADC"/>
    <w:rsid w:val="00E87EA7"/>
    <w:rsid w:val="00E925F5"/>
    <w:rsid w:val="00E94964"/>
    <w:rsid w:val="00E9642A"/>
    <w:rsid w:val="00EB0099"/>
    <w:rsid w:val="00EB17F8"/>
    <w:rsid w:val="00EB1D27"/>
    <w:rsid w:val="00EB3433"/>
    <w:rsid w:val="00EC042F"/>
    <w:rsid w:val="00EC1144"/>
    <w:rsid w:val="00EC2A36"/>
    <w:rsid w:val="00EC37A2"/>
    <w:rsid w:val="00ED008A"/>
    <w:rsid w:val="00ED2710"/>
    <w:rsid w:val="00ED31CE"/>
    <w:rsid w:val="00ED5DDA"/>
    <w:rsid w:val="00EE6594"/>
    <w:rsid w:val="00EF1631"/>
    <w:rsid w:val="00EF261D"/>
    <w:rsid w:val="00EF2DF0"/>
    <w:rsid w:val="00EF3E0A"/>
    <w:rsid w:val="00F00048"/>
    <w:rsid w:val="00F04AF0"/>
    <w:rsid w:val="00F07DAD"/>
    <w:rsid w:val="00F1072A"/>
    <w:rsid w:val="00F11567"/>
    <w:rsid w:val="00F12571"/>
    <w:rsid w:val="00F136AA"/>
    <w:rsid w:val="00F15FC9"/>
    <w:rsid w:val="00F2006E"/>
    <w:rsid w:val="00F2422B"/>
    <w:rsid w:val="00F27B91"/>
    <w:rsid w:val="00F27D34"/>
    <w:rsid w:val="00F27E62"/>
    <w:rsid w:val="00F439CE"/>
    <w:rsid w:val="00F44839"/>
    <w:rsid w:val="00F519B9"/>
    <w:rsid w:val="00F52411"/>
    <w:rsid w:val="00F57C8D"/>
    <w:rsid w:val="00F6274F"/>
    <w:rsid w:val="00F63321"/>
    <w:rsid w:val="00F63D76"/>
    <w:rsid w:val="00F65135"/>
    <w:rsid w:val="00F6597E"/>
    <w:rsid w:val="00F65B6F"/>
    <w:rsid w:val="00F66D73"/>
    <w:rsid w:val="00F72E53"/>
    <w:rsid w:val="00F7514D"/>
    <w:rsid w:val="00F81CC1"/>
    <w:rsid w:val="00F82A1C"/>
    <w:rsid w:val="00F8463C"/>
    <w:rsid w:val="00F8634C"/>
    <w:rsid w:val="00F87D18"/>
    <w:rsid w:val="00F9100B"/>
    <w:rsid w:val="00F92BE9"/>
    <w:rsid w:val="00F94DB9"/>
    <w:rsid w:val="00FA2361"/>
    <w:rsid w:val="00FA513D"/>
    <w:rsid w:val="00FA7DBD"/>
    <w:rsid w:val="00FB1E56"/>
    <w:rsid w:val="00FB2D2D"/>
    <w:rsid w:val="00FB3278"/>
    <w:rsid w:val="00FB731E"/>
    <w:rsid w:val="00FC00A4"/>
    <w:rsid w:val="00FC2FD3"/>
    <w:rsid w:val="00FC356D"/>
    <w:rsid w:val="00FC529D"/>
    <w:rsid w:val="00FD73FA"/>
    <w:rsid w:val="00FE0758"/>
    <w:rsid w:val="00FE32E9"/>
    <w:rsid w:val="00FE6533"/>
    <w:rsid w:val="00FF0683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AF899"/>
  <w15:chartTrackingRefBased/>
  <w15:docId w15:val="{ADCE79B1-9731-4E91-867A-A03E8474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442E7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rsid w:val="005442E7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5442E7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42E7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qFormat/>
    <w:rsid w:val="000B3427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3"/>
    </w:pPr>
    <w:rPr>
      <w:spacing w:val="0"/>
      <w:w w:val="100"/>
      <w:kern w:val="0"/>
      <w:szCs w:val="20"/>
      <w:lang w:val="fr-CH"/>
    </w:rPr>
  </w:style>
  <w:style w:type="paragraph" w:styleId="Heading5">
    <w:name w:val="heading 5"/>
    <w:basedOn w:val="Normal"/>
    <w:next w:val="Normal"/>
    <w:link w:val="Heading5Char"/>
    <w:semiHidden/>
    <w:qFormat/>
    <w:rsid w:val="000B3427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4"/>
    </w:pPr>
    <w:rPr>
      <w:spacing w:val="0"/>
      <w:w w:val="100"/>
      <w:kern w:val="0"/>
      <w:szCs w:val="20"/>
      <w:lang w:val="fr-CH"/>
    </w:rPr>
  </w:style>
  <w:style w:type="paragraph" w:styleId="Heading6">
    <w:name w:val="heading 6"/>
    <w:basedOn w:val="Normal"/>
    <w:next w:val="Normal"/>
    <w:link w:val="Heading6Char"/>
    <w:semiHidden/>
    <w:qFormat/>
    <w:rsid w:val="000B3427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5"/>
    </w:pPr>
    <w:rPr>
      <w:spacing w:val="0"/>
      <w:w w:val="100"/>
      <w:kern w:val="0"/>
      <w:szCs w:val="20"/>
      <w:lang w:val="fr-CH"/>
    </w:rPr>
  </w:style>
  <w:style w:type="paragraph" w:styleId="Heading7">
    <w:name w:val="heading 7"/>
    <w:basedOn w:val="Normal"/>
    <w:next w:val="Normal"/>
    <w:link w:val="Heading7Char"/>
    <w:semiHidden/>
    <w:qFormat/>
    <w:rsid w:val="000B3427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6"/>
    </w:pPr>
    <w:rPr>
      <w:spacing w:val="0"/>
      <w:w w:val="100"/>
      <w:kern w:val="0"/>
      <w:szCs w:val="20"/>
      <w:lang w:val="fr-CH"/>
    </w:rPr>
  </w:style>
  <w:style w:type="paragraph" w:styleId="Heading8">
    <w:name w:val="heading 8"/>
    <w:basedOn w:val="Normal"/>
    <w:next w:val="Normal"/>
    <w:link w:val="Heading8Char"/>
    <w:semiHidden/>
    <w:qFormat/>
    <w:rsid w:val="000B3427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7"/>
    </w:pPr>
    <w:rPr>
      <w:spacing w:val="0"/>
      <w:w w:val="100"/>
      <w:kern w:val="0"/>
      <w:szCs w:val="20"/>
      <w:lang w:val="fr-CH"/>
    </w:rPr>
  </w:style>
  <w:style w:type="paragraph" w:styleId="Heading9">
    <w:name w:val="heading 9"/>
    <w:basedOn w:val="Normal"/>
    <w:next w:val="Normal"/>
    <w:link w:val="Heading9Char"/>
    <w:semiHidden/>
    <w:qFormat/>
    <w:rsid w:val="000B3427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8"/>
    </w:pPr>
    <w:rPr>
      <w:spacing w:val="0"/>
      <w:w w:val="100"/>
      <w:kern w:val="0"/>
      <w:szCs w:val="20"/>
      <w:lang w:val="fr-CH"/>
    </w:rPr>
  </w:style>
  <w:style w:type="character" w:default="1" w:styleId="DefaultParagraphFont">
    <w:name w:val="Default Paragraph Font"/>
    <w:uiPriority w:val="1"/>
    <w:unhideWhenUsed/>
    <w:rsid w:val="005442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42E7"/>
  </w:style>
  <w:style w:type="paragraph" w:customStyle="1" w:styleId="HM">
    <w:name w:val="_ H __M"/>
    <w:basedOn w:val="Normal"/>
    <w:next w:val="Normal"/>
    <w:qFormat/>
    <w:rsid w:val="005442E7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5442E7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5442E7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5442E7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5442E7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5442E7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5442E7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5442E7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5442E7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5442E7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5442E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5442E7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5442E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5442E7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5442E7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5442E7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5442E7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5442E7"/>
    <w:pPr>
      <w:spacing w:before="240"/>
    </w:pPr>
    <w:rPr>
      <w:szCs w:val="20"/>
    </w:rPr>
  </w:style>
  <w:style w:type="character" w:styleId="EndnoteReference">
    <w:name w:val="endnote reference"/>
    <w:aliases w:val="1_G"/>
    <w:basedOn w:val="DefaultParagraphFont"/>
    <w:uiPriority w:val="1"/>
    <w:rsid w:val="005442E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iPriority w:val="1"/>
    <w:rsid w:val="005442E7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rsid w:val="005442E7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aliases w:val="3_G"/>
    <w:basedOn w:val="Normal"/>
    <w:link w:val="FooterChar"/>
    <w:uiPriority w:val="2"/>
    <w:unhideWhenUsed/>
    <w:rsid w:val="005442E7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5442E7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aliases w:val="4_G"/>
    <w:basedOn w:val="DefaultParagraphFont"/>
    <w:uiPriority w:val="1"/>
    <w:rsid w:val="005442E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,Char,F1,FOOTNOTES,Footnote Text Char Char,Footnote Text Char Char Char,Fußnote,Geneva,fn,fn Cha,footnote text Char,ft,ft Char,ft Char Char,ft Char Char Char,single space,single space Char,single space Char Char Char"/>
    <w:basedOn w:val="Normal"/>
    <w:link w:val="FootnoteTextChar"/>
    <w:uiPriority w:val="1"/>
    <w:unhideWhenUsed/>
    <w:rsid w:val="005442E7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Char Char,F1 Char,FOOTNOTES Char,Footnote Text Char Char Char1,Footnote Text Char Char Char Char,Fußnote Char,Geneva Char,fn Char,fn Cha Char,footnote text Char Char,ft Char1,ft Char Char1,ft Char Char Char1"/>
    <w:basedOn w:val="DefaultParagraphFont"/>
    <w:link w:val="FootnoteText"/>
    <w:uiPriority w:val="1"/>
    <w:rsid w:val="005442E7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aliases w:val="6_G"/>
    <w:basedOn w:val="Normal"/>
    <w:link w:val="HeaderChar"/>
    <w:uiPriority w:val="2"/>
    <w:rsid w:val="005442E7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5442E7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5442E7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442E7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442E7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5442E7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5442E7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5442E7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5442E7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5442E7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5442E7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5442E7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5442E7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5442E7"/>
    <w:rPr>
      <w:szCs w:val="20"/>
    </w:rPr>
  </w:style>
  <w:style w:type="paragraph" w:customStyle="1" w:styleId="Publication">
    <w:name w:val="Publication"/>
    <w:basedOn w:val="Normal"/>
    <w:next w:val="Normal"/>
    <w:qFormat/>
    <w:rsid w:val="005442E7"/>
  </w:style>
  <w:style w:type="paragraph" w:customStyle="1" w:styleId="ReleaseDate">
    <w:name w:val="ReleaseDate"/>
    <w:basedOn w:val="Normal"/>
    <w:next w:val="Normal"/>
    <w:qFormat/>
    <w:rsid w:val="005442E7"/>
    <w:rPr>
      <w:szCs w:val="20"/>
    </w:rPr>
  </w:style>
  <w:style w:type="paragraph" w:customStyle="1" w:styleId="Small">
    <w:name w:val="Small"/>
    <w:basedOn w:val="Normal"/>
    <w:next w:val="Normal"/>
    <w:qFormat/>
    <w:rsid w:val="005442E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5442E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5442E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5442E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5442E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442E7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E7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5442E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5442E7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5442E7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5442E7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5442E7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5442E7"/>
    <w:rPr>
      <w:lang w:val="en-US"/>
    </w:rPr>
  </w:style>
  <w:style w:type="paragraph" w:customStyle="1" w:styleId="SRMeetingInfo">
    <w:name w:val="SR_Meeting_Info"/>
    <w:next w:val="Normal"/>
    <w:qFormat/>
    <w:rsid w:val="005442E7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5442E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5442E7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5442E7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5442E7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5442E7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42E7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5442E7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5442E7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42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3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C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CD0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CD0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customStyle="1" w:styleId="Heading4Char">
    <w:name w:val="Heading 4 Char"/>
    <w:basedOn w:val="DefaultParagraphFont"/>
    <w:link w:val="Heading4"/>
    <w:semiHidden/>
    <w:rsid w:val="000B3427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5Char">
    <w:name w:val="Heading 5 Char"/>
    <w:basedOn w:val="DefaultParagraphFont"/>
    <w:link w:val="Heading5"/>
    <w:semiHidden/>
    <w:rsid w:val="000B3427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6Char">
    <w:name w:val="Heading 6 Char"/>
    <w:basedOn w:val="DefaultParagraphFont"/>
    <w:link w:val="Heading6"/>
    <w:semiHidden/>
    <w:rsid w:val="000B3427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7Char">
    <w:name w:val="Heading 7 Char"/>
    <w:basedOn w:val="DefaultParagraphFont"/>
    <w:link w:val="Heading7"/>
    <w:semiHidden/>
    <w:rsid w:val="000B3427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8Char">
    <w:name w:val="Heading 8 Char"/>
    <w:basedOn w:val="DefaultParagraphFont"/>
    <w:link w:val="Heading8"/>
    <w:semiHidden/>
    <w:rsid w:val="000B3427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character" w:customStyle="1" w:styleId="Heading9Char">
    <w:name w:val="Heading 9 Char"/>
    <w:basedOn w:val="DefaultParagraphFont"/>
    <w:link w:val="Heading9"/>
    <w:semiHidden/>
    <w:rsid w:val="000B3427"/>
    <w:rPr>
      <w:rFonts w:ascii="Times New Roman" w:eastAsiaTheme="minorHAnsi" w:hAnsi="Times New Roman" w:cs="Times New Roman"/>
      <w:sz w:val="20"/>
      <w:szCs w:val="20"/>
      <w:lang w:val="fr-CH" w:eastAsia="en-US"/>
    </w:rPr>
  </w:style>
  <w:style w:type="paragraph" w:customStyle="1" w:styleId="HMG">
    <w:name w:val="_ H __M_G"/>
    <w:basedOn w:val="Normal"/>
    <w:next w:val="Normal"/>
    <w:qFormat/>
    <w:rsid w:val="000B3427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  <w:outlineLvl w:val="0"/>
    </w:pPr>
    <w:rPr>
      <w:b/>
      <w:spacing w:val="0"/>
      <w:w w:val="100"/>
      <w:kern w:val="0"/>
      <w:sz w:val="34"/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0B3427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  <w:outlineLvl w:val="1"/>
    </w:pPr>
    <w:rPr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0B3427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  <w:outlineLvl w:val="2"/>
    </w:pPr>
    <w:rPr>
      <w:b/>
      <w:spacing w:val="0"/>
      <w:w w:val="100"/>
      <w:kern w:val="0"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0B3427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3"/>
    </w:pPr>
    <w:rPr>
      <w:b/>
      <w:spacing w:val="0"/>
      <w:w w:val="100"/>
      <w:kern w:val="0"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0B3427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4"/>
    </w:pPr>
    <w:rPr>
      <w:i/>
      <w:spacing w:val="0"/>
      <w:w w:val="100"/>
      <w:kern w:val="0"/>
      <w:szCs w:val="20"/>
      <w:lang w:val="en-GB"/>
    </w:rPr>
  </w:style>
  <w:style w:type="paragraph" w:customStyle="1" w:styleId="H56G">
    <w:name w:val="_ H_5/6_G"/>
    <w:basedOn w:val="Normal"/>
    <w:next w:val="Normal"/>
    <w:qFormat/>
    <w:rsid w:val="000B3427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  <w:outlineLvl w:val="5"/>
    </w:pPr>
    <w:rPr>
      <w:spacing w:val="0"/>
      <w:w w:val="100"/>
      <w:kern w:val="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0B3427"/>
    <w:p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SLG">
    <w:name w:val="__S_L_G"/>
    <w:basedOn w:val="Normal"/>
    <w:next w:val="Normal"/>
    <w:rsid w:val="000B342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0B342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0B342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0B342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en-GB"/>
    </w:rPr>
  </w:style>
  <w:style w:type="paragraph" w:customStyle="1" w:styleId="Bullet1G">
    <w:name w:val="_Bullet 1_G"/>
    <w:basedOn w:val="Normal"/>
    <w:qFormat/>
    <w:rsid w:val="000B3427"/>
    <w:pPr>
      <w:numPr>
        <w:numId w:val="10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Normal"/>
    <w:qFormat/>
    <w:rsid w:val="000B3427"/>
    <w:pPr>
      <w:numPr>
        <w:numId w:val="11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ParNoG">
    <w:name w:val="_ParNo_G"/>
    <w:basedOn w:val="Normal"/>
    <w:qFormat/>
    <w:rsid w:val="000B3427"/>
    <w:pPr>
      <w:numPr>
        <w:numId w:val="12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pacing w:val="0"/>
      <w:w w:val="100"/>
      <w:kern w:val="0"/>
      <w:szCs w:val="20"/>
      <w:lang w:val="en-GB"/>
    </w:rPr>
  </w:style>
  <w:style w:type="table" w:styleId="TableGrid">
    <w:name w:val="Table Grid"/>
    <w:basedOn w:val="TableNormal"/>
    <w:rsid w:val="000B3427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ageNumber">
    <w:name w:val="page number"/>
    <w:aliases w:val="7_G"/>
    <w:basedOn w:val="DefaultParagraphFont"/>
    <w:qFormat/>
    <w:rsid w:val="000B3427"/>
    <w:rPr>
      <w:rFonts w:ascii="Times New Roman" w:hAnsi="Times New Roman"/>
      <w:b/>
      <w:sz w:val="18"/>
      <w:lang w:val="en-GB"/>
    </w:rPr>
  </w:style>
  <w:style w:type="character" w:customStyle="1" w:styleId="SingleTxtGChar">
    <w:name w:val="_ Single Txt_G Char"/>
    <w:link w:val="SingleTxtG"/>
    <w:locked/>
    <w:rsid w:val="000B3427"/>
    <w:rPr>
      <w:rFonts w:ascii="Times New Roman" w:eastAsiaTheme="minorHAnsi" w:hAnsi="Times New Roman" w:cs="Times New Roman"/>
      <w:sz w:val="20"/>
      <w:szCs w:val="20"/>
      <w:lang w:eastAsia="en-US"/>
    </w:rPr>
  </w:style>
  <w:style w:type="numbering" w:styleId="111111">
    <w:name w:val="Outline List 2"/>
    <w:basedOn w:val="NoList"/>
    <w:semiHidden/>
    <w:rsid w:val="000B3427"/>
    <w:pPr>
      <w:numPr>
        <w:numId w:val="19"/>
      </w:numPr>
    </w:pPr>
  </w:style>
  <w:style w:type="numbering" w:styleId="1ai">
    <w:name w:val="Outline List 1"/>
    <w:basedOn w:val="NoList"/>
    <w:semiHidden/>
    <w:rsid w:val="000B3427"/>
    <w:pPr>
      <w:numPr>
        <w:numId w:val="21"/>
      </w:numPr>
    </w:pPr>
  </w:style>
  <w:style w:type="table" w:customStyle="1" w:styleId="TableGrid1">
    <w:name w:val="Table Grid1"/>
    <w:basedOn w:val="TableNormal"/>
    <w:rsid w:val="000B3427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fr-CH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locked/>
    <w:rsid w:val="000B342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0B342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en/CEDAW/C/SR.1830" TargetMode="External"/><Relationship Id="rId26" Type="http://schemas.openxmlformats.org/officeDocument/2006/relationships/hyperlink" Target="https://undocs.org/ru/CEDAW/C/ECU/CO/8-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A/65/3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en/CEDAW/C/SR.1828" TargetMode="External"/><Relationship Id="rId25" Type="http://schemas.openxmlformats.org/officeDocument/2006/relationships/hyperlink" Target="https://undocs.org/ru/CEDAW/C/ECU/CO/8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en/CEDAW/C/ECU/10" TargetMode="External"/><Relationship Id="rId20" Type="http://schemas.openxmlformats.org/officeDocument/2006/relationships/hyperlink" Target="https://undocs.org/en/CEDAW/C/ECU/CO/8-9/Add.1" TargetMode="External"/><Relationship Id="rId29" Type="http://schemas.openxmlformats.org/officeDocument/2006/relationships/hyperlink" Target="https://undocs.org/ru/HRI/GEN/2/Rev.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CEDAW/C/ECU/CO/8-9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s://undocs.org/ru/CEDAW/C/ECU/CO/8-9" TargetMode="External"/><Relationship Id="rId28" Type="http://schemas.openxmlformats.org/officeDocument/2006/relationships/hyperlink" Target="https://undocs.org/ru/CEDAW/C/ECU/CO/8-9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en/CEDAW/C/ECU/QPR/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CEDAW/C/ECU/CO/8-9" TargetMode="External"/><Relationship Id="rId27" Type="http://schemas.openxmlformats.org/officeDocument/2006/relationships/hyperlink" Target="https://undocs.org/ru/CEDAW/C/ECU/CO/8-9" TargetMode="Externa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8409</Words>
  <Characters>47933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Sergueenko</dc:creator>
  <cp:keywords/>
  <dc:description/>
  <cp:lastModifiedBy>Svetlana Zemlinskaya</cp:lastModifiedBy>
  <cp:revision>2</cp:revision>
  <cp:lastPrinted>2022-01-07T17:07:00Z</cp:lastPrinted>
  <dcterms:created xsi:type="dcterms:W3CDTF">2022-01-07T17:12:00Z</dcterms:created>
  <dcterms:modified xsi:type="dcterms:W3CDTF">2022-01-07T17:12:00Z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2117277R</vt:lpwstr>
  </property>
  <property fmtid="{D5CDD505-2E9C-101B-9397-08002B2CF9AE}" pid="3" name="ODSRefJobNo">
    <vt:lpwstr>2135397R</vt:lpwstr>
  </property>
  <property fmtid="{D5CDD505-2E9C-101B-9397-08002B2CF9AE}" pid="4" name="Symbol1">
    <vt:lpwstr>CEDAW/C/ECU/CO/10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Заключительные замечания по десятому периодическому докладу Эквадора*_x000d_</vt:lpwstr>
  </property>
</Properties>
</file>