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4E6131" w:rsidTr="00006655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855BE" w:rsidP="00006655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006655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lang w:val="en-US"/>
              </w:rPr>
              <w:fldChar w:fldCharType="separate"/>
            </w:r>
            <w:r w:rsidR="006141A4">
              <w:rPr>
                <w:lang w:val="en-US"/>
              </w:rPr>
              <w:t>C/55/D/505/2012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767C58" w:rsidTr="0000665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006655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F5029BC" wp14:editId="315DE30B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006655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006655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1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7A61C2">
              <w:rPr>
                <w:lang w:val="en-US"/>
              </w:rPr>
            </w:r>
            <w:r w:rsidR="007A61C2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1"/>
          </w:p>
          <w:p w:rsidR="008855BE" w:rsidRPr="004E6131" w:rsidRDefault="008855BE" w:rsidP="00006655">
            <w:r w:rsidRPr="004E6131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4E6131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fldChar w:fldCharType="separate"/>
            </w:r>
            <w:r w:rsidR="006141A4">
              <w:rPr>
                <w:lang w:val="en-US"/>
              </w:rPr>
              <w:t>1 October 2015</w:t>
            </w:r>
            <w:r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006655">
            <w:r w:rsidRPr="004E6131">
              <w:rPr>
                <w:lang w:val="en-US"/>
              </w:rPr>
              <w:t>Russian</w:t>
            </w:r>
          </w:p>
          <w:p w:rsidR="008855BE" w:rsidRPr="004E6131" w:rsidRDefault="008855BE" w:rsidP="00006655"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2" w:name="ПолеСоСписком2"/>
            <w:r w:rsidRPr="004E613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7A61C2">
              <w:rPr>
                <w:lang w:val="en-US"/>
              </w:rPr>
            </w:r>
            <w:r w:rsidR="007A61C2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2"/>
          </w:p>
          <w:p w:rsidR="008855BE" w:rsidRPr="00767C58" w:rsidRDefault="008855BE" w:rsidP="00006655"/>
        </w:tc>
      </w:tr>
    </w:tbl>
    <w:p w:rsidR="006141A4" w:rsidRPr="00416A53" w:rsidRDefault="006141A4" w:rsidP="006141A4">
      <w:pPr>
        <w:spacing w:before="120"/>
        <w:rPr>
          <w:b/>
          <w:bCs/>
          <w:sz w:val="24"/>
          <w:szCs w:val="24"/>
        </w:rPr>
      </w:pPr>
      <w:r w:rsidRPr="00416A53">
        <w:rPr>
          <w:b/>
          <w:bCs/>
          <w:sz w:val="24"/>
          <w:szCs w:val="24"/>
        </w:rPr>
        <w:t>Комитет против пыток</w:t>
      </w:r>
    </w:p>
    <w:p w:rsidR="006141A4" w:rsidRPr="00416A53" w:rsidRDefault="006141A4" w:rsidP="006141A4">
      <w:pPr>
        <w:pStyle w:val="HChGR"/>
      </w:pPr>
      <w:r w:rsidRPr="00416A53">
        <w:tab/>
      </w:r>
      <w:r w:rsidRPr="00416A53">
        <w:tab/>
        <w:t xml:space="preserve">Сообщение № 505/2012 </w:t>
      </w:r>
    </w:p>
    <w:p w:rsidR="006141A4" w:rsidRDefault="006141A4" w:rsidP="006141A4">
      <w:pPr>
        <w:pStyle w:val="H1GR"/>
      </w:pPr>
      <w:r w:rsidRPr="00416A53">
        <w:tab/>
      </w:r>
      <w:r w:rsidRPr="00416A53">
        <w:tab/>
        <w:t>Решение, принятое Комитетом на его п</w:t>
      </w:r>
      <w:r>
        <w:t xml:space="preserve">ятьдесят пятой сессии </w:t>
      </w:r>
      <w:r>
        <w:br/>
        <w:t xml:space="preserve">(27 июля – </w:t>
      </w:r>
      <w:r w:rsidRPr="00416A53">
        <w:t>14 августа 2015 года)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6141A4" w:rsidRPr="00416A53" w:rsidTr="00006655">
        <w:tc>
          <w:tcPr>
            <w:tcW w:w="3119" w:type="dxa"/>
            <w:shd w:val="clear" w:color="auto" w:fill="auto"/>
          </w:tcPr>
          <w:p w:rsidR="006141A4" w:rsidRPr="00416A53" w:rsidRDefault="006141A4" w:rsidP="00006655">
            <w:pPr>
              <w:suppressAutoHyphens/>
              <w:spacing w:after="120"/>
              <w:ind w:left="35"/>
              <w:rPr>
                <w:i/>
                <w:lang w:val="en-GB"/>
              </w:rPr>
            </w:pPr>
            <w:proofErr w:type="spellStart"/>
            <w:r w:rsidRPr="00416A53">
              <w:rPr>
                <w:i/>
                <w:lang w:val="en-GB"/>
              </w:rPr>
              <w:t>Представлено</w:t>
            </w:r>
            <w:proofErr w:type="spellEnd"/>
            <w:r w:rsidRPr="00416A53">
              <w:rPr>
                <w:i/>
                <w:lang w:val="en-GB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6141A4" w:rsidRPr="00416A53" w:rsidRDefault="006141A4" w:rsidP="00006655">
            <w:pPr>
              <w:suppressAutoHyphens/>
              <w:spacing w:after="120"/>
            </w:pPr>
            <w:r w:rsidRPr="00C97871">
              <w:t xml:space="preserve">П.С.Б. и Т.К. (представлены адвокатом Стюартом </w:t>
            </w:r>
            <w:proofErr w:type="spellStart"/>
            <w:r w:rsidRPr="00C97871">
              <w:t>Исванфи</w:t>
            </w:r>
            <w:proofErr w:type="spellEnd"/>
            <w:r w:rsidRPr="00C97871">
              <w:t>)</w:t>
            </w:r>
          </w:p>
        </w:tc>
      </w:tr>
      <w:tr w:rsidR="006141A4" w:rsidRPr="00416A53" w:rsidTr="00006655">
        <w:tc>
          <w:tcPr>
            <w:tcW w:w="3119" w:type="dxa"/>
            <w:shd w:val="clear" w:color="auto" w:fill="auto"/>
          </w:tcPr>
          <w:p w:rsidR="006141A4" w:rsidRPr="00416A53" w:rsidRDefault="006141A4" w:rsidP="00006655">
            <w:pPr>
              <w:suppressAutoHyphens/>
              <w:spacing w:after="120"/>
              <w:ind w:left="35"/>
              <w:rPr>
                <w:i/>
                <w:lang w:val="en-GB"/>
              </w:rPr>
            </w:pPr>
            <w:proofErr w:type="spellStart"/>
            <w:r w:rsidRPr="00416A53">
              <w:rPr>
                <w:i/>
                <w:lang w:val="en-GB"/>
              </w:rPr>
              <w:t>Предполагаемая</w:t>
            </w:r>
            <w:proofErr w:type="spellEnd"/>
            <w:r w:rsidRPr="00416A53">
              <w:rPr>
                <w:i/>
                <w:lang w:val="en-GB"/>
              </w:rPr>
              <w:t xml:space="preserve"> </w:t>
            </w:r>
            <w:proofErr w:type="spellStart"/>
            <w:r w:rsidRPr="00416A53">
              <w:rPr>
                <w:i/>
                <w:lang w:val="en-GB"/>
              </w:rPr>
              <w:t>жертва</w:t>
            </w:r>
            <w:proofErr w:type="spellEnd"/>
            <w:r w:rsidRPr="00416A53">
              <w:rPr>
                <w:i/>
                <w:lang w:val="en-GB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6141A4" w:rsidRPr="00C97871" w:rsidRDefault="006141A4" w:rsidP="00006655">
            <w:pPr>
              <w:suppressAutoHyphens/>
              <w:spacing w:after="120"/>
            </w:pPr>
            <w:r>
              <w:t>заявитель</w:t>
            </w:r>
          </w:p>
        </w:tc>
      </w:tr>
      <w:tr w:rsidR="006141A4" w:rsidRPr="00416A53" w:rsidTr="00006655">
        <w:tc>
          <w:tcPr>
            <w:tcW w:w="3119" w:type="dxa"/>
            <w:shd w:val="clear" w:color="auto" w:fill="auto"/>
          </w:tcPr>
          <w:p w:rsidR="006141A4" w:rsidRPr="00416A53" w:rsidRDefault="006141A4" w:rsidP="00006655">
            <w:pPr>
              <w:suppressAutoHyphens/>
              <w:spacing w:after="120"/>
              <w:ind w:left="35"/>
              <w:rPr>
                <w:i/>
                <w:lang w:val="en-GB"/>
              </w:rPr>
            </w:pPr>
            <w:proofErr w:type="spellStart"/>
            <w:r w:rsidRPr="00416A53">
              <w:rPr>
                <w:i/>
                <w:lang w:val="en-GB"/>
              </w:rPr>
              <w:t>Государство-участник</w:t>
            </w:r>
            <w:proofErr w:type="spellEnd"/>
            <w:r w:rsidRPr="00416A53">
              <w:rPr>
                <w:i/>
                <w:lang w:val="en-GB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6141A4" w:rsidRPr="00C97871" w:rsidRDefault="006141A4" w:rsidP="00006655">
            <w:pPr>
              <w:suppressAutoHyphens/>
              <w:spacing w:after="120"/>
            </w:pPr>
            <w:r>
              <w:t>Канада</w:t>
            </w:r>
          </w:p>
        </w:tc>
      </w:tr>
      <w:tr w:rsidR="006141A4" w:rsidRPr="00416A53" w:rsidTr="00006655">
        <w:tc>
          <w:tcPr>
            <w:tcW w:w="3119" w:type="dxa"/>
            <w:shd w:val="clear" w:color="auto" w:fill="auto"/>
          </w:tcPr>
          <w:p w:rsidR="006141A4" w:rsidRPr="00416A53" w:rsidRDefault="006141A4" w:rsidP="00006655">
            <w:pPr>
              <w:suppressAutoHyphens/>
              <w:spacing w:after="120"/>
              <w:ind w:left="35"/>
              <w:rPr>
                <w:i/>
                <w:lang w:val="en-GB"/>
              </w:rPr>
            </w:pPr>
            <w:proofErr w:type="spellStart"/>
            <w:r w:rsidRPr="00416A53">
              <w:rPr>
                <w:i/>
                <w:lang w:val="en-GB"/>
              </w:rPr>
              <w:t>Дата</w:t>
            </w:r>
            <w:proofErr w:type="spellEnd"/>
            <w:r w:rsidRPr="00416A53">
              <w:rPr>
                <w:i/>
                <w:lang w:val="en-GB"/>
              </w:rPr>
              <w:t xml:space="preserve"> </w:t>
            </w:r>
            <w:r>
              <w:rPr>
                <w:i/>
              </w:rPr>
              <w:t>представления жалобы</w:t>
            </w:r>
            <w:r w:rsidRPr="00416A53">
              <w:rPr>
                <w:i/>
                <w:lang w:val="en-GB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6141A4" w:rsidRPr="00416A53" w:rsidRDefault="006141A4" w:rsidP="00006655">
            <w:pPr>
              <w:suppressAutoHyphens/>
              <w:spacing w:after="120"/>
              <w:rPr>
                <w:lang w:val="en-GB"/>
              </w:rPr>
            </w:pPr>
            <w:r w:rsidRPr="00C97871">
              <w:t>8 мая 2012 года (первоначальное представление)</w:t>
            </w:r>
          </w:p>
        </w:tc>
      </w:tr>
      <w:tr w:rsidR="006141A4" w:rsidRPr="00416A53" w:rsidTr="00006655">
        <w:tc>
          <w:tcPr>
            <w:tcW w:w="3119" w:type="dxa"/>
            <w:shd w:val="clear" w:color="auto" w:fill="auto"/>
          </w:tcPr>
          <w:p w:rsidR="006141A4" w:rsidRPr="00416A53" w:rsidRDefault="006141A4" w:rsidP="00006655">
            <w:pPr>
              <w:suppressAutoHyphens/>
              <w:spacing w:after="120"/>
              <w:ind w:left="35"/>
              <w:rPr>
                <w:i/>
                <w:lang w:val="en-GB"/>
              </w:rPr>
            </w:pPr>
            <w:proofErr w:type="spellStart"/>
            <w:r w:rsidRPr="00416A53">
              <w:rPr>
                <w:i/>
                <w:lang w:val="en-GB"/>
              </w:rPr>
              <w:t>Дата</w:t>
            </w:r>
            <w:proofErr w:type="spellEnd"/>
            <w:r w:rsidRPr="00416A53">
              <w:rPr>
                <w:i/>
                <w:lang w:val="en-GB"/>
              </w:rPr>
              <w:t xml:space="preserve"> </w:t>
            </w:r>
            <w:r>
              <w:rPr>
                <w:i/>
              </w:rPr>
              <w:t>настоящего решения</w:t>
            </w:r>
            <w:r w:rsidRPr="00416A53">
              <w:rPr>
                <w:i/>
                <w:lang w:val="en-GB"/>
              </w:rPr>
              <w:t>: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6141A4" w:rsidRPr="00416A53" w:rsidRDefault="006141A4" w:rsidP="00006655">
            <w:pPr>
              <w:suppressAutoHyphens/>
              <w:spacing w:after="120"/>
              <w:rPr>
                <w:lang w:val="en-GB"/>
              </w:rPr>
            </w:pPr>
            <w:r w:rsidRPr="00C97871">
              <w:t>13 августа 2015 года</w:t>
            </w:r>
          </w:p>
        </w:tc>
      </w:tr>
      <w:tr w:rsidR="006141A4" w:rsidRPr="00416A53" w:rsidTr="00006655">
        <w:tc>
          <w:tcPr>
            <w:tcW w:w="3119" w:type="dxa"/>
            <w:shd w:val="clear" w:color="auto" w:fill="auto"/>
          </w:tcPr>
          <w:p w:rsidR="006141A4" w:rsidRPr="00416A53" w:rsidRDefault="006141A4" w:rsidP="00006655">
            <w:pPr>
              <w:suppressAutoHyphens/>
              <w:spacing w:after="120"/>
              <w:ind w:left="35"/>
              <w:rPr>
                <w:i/>
                <w:lang w:val="en-GB"/>
              </w:rPr>
            </w:pPr>
            <w:r w:rsidRPr="00416A53">
              <w:rPr>
                <w:i/>
                <w:iCs/>
              </w:rPr>
              <w:t>Тема сообщения</w:t>
            </w:r>
            <w:r w:rsidRPr="00416A53">
              <w:rPr>
                <w:i/>
                <w:iCs/>
                <w:lang w:val="en-GB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6141A4" w:rsidRPr="00416A53" w:rsidRDefault="006141A4" w:rsidP="00006655">
            <w:pPr>
              <w:suppressAutoHyphens/>
              <w:spacing w:after="120"/>
              <w:rPr>
                <w:lang w:val="en-GB"/>
              </w:rPr>
            </w:pPr>
            <w:r w:rsidRPr="00C97871">
              <w:t>депортация в Индию</w:t>
            </w:r>
          </w:p>
        </w:tc>
      </w:tr>
      <w:tr w:rsidR="006141A4" w:rsidRPr="00416A53" w:rsidTr="00006655">
        <w:tc>
          <w:tcPr>
            <w:tcW w:w="3119" w:type="dxa"/>
            <w:shd w:val="clear" w:color="auto" w:fill="auto"/>
          </w:tcPr>
          <w:p w:rsidR="006141A4" w:rsidRPr="00416A53" w:rsidRDefault="006141A4" w:rsidP="00006655">
            <w:pPr>
              <w:suppressAutoHyphens/>
              <w:spacing w:after="120"/>
              <w:ind w:left="35"/>
              <w:rPr>
                <w:i/>
                <w:iCs/>
                <w:lang w:val="en-GB"/>
              </w:rPr>
            </w:pPr>
            <w:r w:rsidRPr="00416A53">
              <w:rPr>
                <w:i/>
                <w:iCs/>
              </w:rPr>
              <w:t>Процедурные вопросы</w:t>
            </w:r>
            <w:r w:rsidRPr="00416A53">
              <w:rPr>
                <w:i/>
                <w:lang w:val="en-GB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6141A4" w:rsidRPr="00C97871" w:rsidRDefault="006141A4" w:rsidP="00006655">
            <w:pPr>
              <w:suppressAutoHyphens/>
              <w:spacing w:after="120"/>
            </w:pPr>
            <w:r>
              <w:t>обоснование</w:t>
            </w:r>
          </w:p>
        </w:tc>
      </w:tr>
      <w:tr w:rsidR="006141A4" w:rsidRPr="00416A53" w:rsidTr="00006655">
        <w:tc>
          <w:tcPr>
            <w:tcW w:w="3119" w:type="dxa"/>
            <w:shd w:val="clear" w:color="auto" w:fill="auto"/>
          </w:tcPr>
          <w:p w:rsidR="006141A4" w:rsidRPr="00416A53" w:rsidRDefault="006141A4" w:rsidP="00006655">
            <w:pPr>
              <w:suppressAutoHyphens/>
              <w:spacing w:after="120"/>
              <w:ind w:left="35"/>
              <w:rPr>
                <w:i/>
                <w:iCs/>
                <w:lang w:val="en-GB"/>
              </w:rPr>
            </w:pPr>
            <w:r w:rsidRPr="00416A53">
              <w:rPr>
                <w:i/>
                <w:iCs/>
              </w:rPr>
              <w:t>Вопросы существа</w:t>
            </w:r>
            <w:r w:rsidRPr="00416A53">
              <w:rPr>
                <w:i/>
                <w:iCs/>
                <w:lang w:val="en-GB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6141A4" w:rsidRPr="00C97871" w:rsidRDefault="006141A4" w:rsidP="00006655">
            <w:pPr>
              <w:suppressAutoHyphens/>
              <w:spacing w:after="120"/>
            </w:pPr>
            <w:proofErr w:type="spellStart"/>
            <w:r>
              <w:t>невыдворение</w:t>
            </w:r>
            <w:proofErr w:type="spellEnd"/>
          </w:p>
        </w:tc>
      </w:tr>
      <w:tr w:rsidR="006141A4" w:rsidRPr="00416A53" w:rsidTr="00006655">
        <w:tc>
          <w:tcPr>
            <w:tcW w:w="3119" w:type="dxa"/>
            <w:shd w:val="clear" w:color="auto" w:fill="auto"/>
          </w:tcPr>
          <w:p w:rsidR="006141A4" w:rsidRPr="00416A53" w:rsidRDefault="006141A4" w:rsidP="00006655">
            <w:pPr>
              <w:suppressAutoHyphens/>
              <w:spacing w:after="120"/>
              <w:ind w:left="35"/>
              <w:rPr>
                <w:i/>
                <w:iCs/>
                <w:lang w:val="en-GB"/>
              </w:rPr>
            </w:pPr>
            <w:r w:rsidRPr="00416A53">
              <w:rPr>
                <w:i/>
                <w:iCs/>
              </w:rPr>
              <w:t xml:space="preserve">Статьи </w:t>
            </w:r>
            <w:r>
              <w:rPr>
                <w:i/>
                <w:iCs/>
              </w:rPr>
              <w:t>Конвенции</w:t>
            </w:r>
            <w:r w:rsidRPr="00416A53">
              <w:rPr>
                <w:i/>
                <w:lang w:val="en-GB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6141A4" w:rsidRPr="00C97871" w:rsidRDefault="006141A4" w:rsidP="00006655">
            <w:pPr>
              <w:suppressAutoHyphens/>
              <w:spacing w:after="120"/>
            </w:pPr>
            <w:r>
              <w:t>3,</w:t>
            </w:r>
            <w:r w:rsidR="00E54FA2">
              <w:t xml:space="preserve"> </w:t>
            </w:r>
            <w:r>
              <w:t>22</w:t>
            </w:r>
          </w:p>
        </w:tc>
      </w:tr>
    </w:tbl>
    <w:p w:rsidR="006141A4" w:rsidRDefault="006141A4" w:rsidP="006141A4">
      <w:pPr>
        <w:spacing w:line="240" w:lineRule="auto"/>
      </w:pPr>
      <w:r>
        <w:br w:type="page"/>
      </w:r>
    </w:p>
    <w:p w:rsidR="006141A4" w:rsidRPr="001F209A" w:rsidRDefault="006141A4" w:rsidP="006141A4">
      <w:pPr>
        <w:pStyle w:val="HChGR"/>
      </w:pPr>
      <w:r w:rsidRPr="001F209A">
        <w:lastRenderedPageBreak/>
        <w:t>Приложение</w:t>
      </w:r>
    </w:p>
    <w:p w:rsidR="006141A4" w:rsidRPr="001F209A" w:rsidRDefault="006141A4" w:rsidP="006141A4">
      <w:pPr>
        <w:pStyle w:val="HChGR"/>
      </w:pPr>
      <w:r>
        <w:tab/>
      </w:r>
      <w:r>
        <w:tab/>
      </w:r>
      <w:r w:rsidRPr="00C97871">
        <w:t>Решение Комитета против пыток в соответс</w:t>
      </w:r>
      <w:r>
        <w:t>твии со </w:t>
      </w:r>
      <w:r w:rsidRPr="00C97871">
        <w:t xml:space="preserve">статьей 22 Конвенции против пыток и других жестоких, бесчеловечных или унижающих достоинство видов обращения и наказания </w:t>
      </w:r>
      <w:r>
        <w:br/>
      </w:r>
      <w:r w:rsidRPr="00C97871">
        <w:t>(пятьдесят пятая сессия)</w:t>
      </w:r>
    </w:p>
    <w:p w:rsidR="006141A4" w:rsidRPr="001F209A" w:rsidRDefault="006141A4" w:rsidP="006141A4">
      <w:pPr>
        <w:pStyle w:val="SingleTxtGR"/>
      </w:pPr>
      <w:r w:rsidRPr="001F209A">
        <w:t>относительно</w:t>
      </w:r>
    </w:p>
    <w:p w:rsidR="006141A4" w:rsidRPr="001F209A" w:rsidRDefault="006141A4" w:rsidP="006141A4">
      <w:pPr>
        <w:pStyle w:val="H1GR"/>
      </w:pPr>
      <w:r>
        <w:tab/>
      </w:r>
      <w:r>
        <w:tab/>
      </w:r>
      <w:r w:rsidRPr="001F209A">
        <w:t xml:space="preserve">Сообщения № </w:t>
      </w:r>
      <w:r w:rsidRPr="00C97871">
        <w:t>505/2012</w:t>
      </w:r>
      <w:r w:rsidRPr="00C97871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>*</w:t>
      </w:r>
      <w:r>
        <w:rPr>
          <w:b w:val="0"/>
          <w:sz w:val="20"/>
          <w:lang w:eastAsia="en-US"/>
        </w:rPr>
        <w:t xml:space="preserve"> </w:t>
      </w:r>
      <w:r w:rsidRPr="00C97871">
        <w:rPr>
          <w:rStyle w:val="a6"/>
          <w:b w:val="0"/>
          <w:sz w:val="20"/>
          <w:vertAlign w:val="baseline"/>
          <w:lang w:eastAsia="en-US"/>
        </w:rPr>
        <w:footnoteReference w:customMarkFollows="1" w:id="2"/>
        <w:t xml:space="preserve">**  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6141A4" w:rsidRPr="00B03EE9" w:rsidTr="00006655">
        <w:tc>
          <w:tcPr>
            <w:tcW w:w="3119" w:type="dxa"/>
            <w:shd w:val="clear" w:color="auto" w:fill="auto"/>
          </w:tcPr>
          <w:p w:rsidR="006141A4" w:rsidRPr="00B03EE9" w:rsidRDefault="006141A4" w:rsidP="00006655">
            <w:pPr>
              <w:suppressAutoHyphens/>
              <w:spacing w:after="120"/>
              <w:ind w:left="49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685" w:type="dxa"/>
            <w:shd w:val="clear" w:color="auto" w:fill="auto"/>
          </w:tcPr>
          <w:p w:rsidR="006141A4" w:rsidRPr="000D1ED1" w:rsidRDefault="006141A4" w:rsidP="00006655">
            <w:pPr>
              <w:suppressAutoHyphens/>
              <w:spacing w:after="120"/>
            </w:pPr>
            <w:r w:rsidRPr="00435864">
              <w:t xml:space="preserve">П.С.Б. и Т.К. (представлены адвокатом Стюартом </w:t>
            </w:r>
            <w:proofErr w:type="spellStart"/>
            <w:r w:rsidRPr="00435864">
              <w:t>Исванфи</w:t>
            </w:r>
            <w:proofErr w:type="spellEnd"/>
            <w:r w:rsidRPr="00435864">
              <w:t>)</w:t>
            </w:r>
          </w:p>
        </w:tc>
      </w:tr>
      <w:tr w:rsidR="006141A4" w:rsidRPr="00B03EE9" w:rsidTr="00006655">
        <w:tc>
          <w:tcPr>
            <w:tcW w:w="3119" w:type="dxa"/>
            <w:shd w:val="clear" w:color="auto" w:fill="auto"/>
          </w:tcPr>
          <w:p w:rsidR="006141A4" w:rsidRPr="00B03EE9" w:rsidRDefault="006141A4" w:rsidP="00006655">
            <w:pPr>
              <w:suppressAutoHyphens/>
              <w:spacing w:after="120"/>
              <w:ind w:left="49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  <w:shd w:val="clear" w:color="auto" w:fill="auto"/>
          </w:tcPr>
          <w:p w:rsidR="006141A4" w:rsidRDefault="006141A4" w:rsidP="00006655">
            <w:pPr>
              <w:suppressAutoHyphens/>
              <w:spacing w:after="120"/>
            </w:pPr>
            <w:r>
              <w:t>заявитель</w:t>
            </w:r>
          </w:p>
        </w:tc>
      </w:tr>
      <w:tr w:rsidR="006141A4" w:rsidRPr="00B03EE9" w:rsidTr="00006655">
        <w:tc>
          <w:tcPr>
            <w:tcW w:w="3119" w:type="dxa"/>
            <w:shd w:val="clear" w:color="auto" w:fill="auto"/>
          </w:tcPr>
          <w:p w:rsidR="006141A4" w:rsidRPr="00FD511F" w:rsidRDefault="006141A4" w:rsidP="00006655">
            <w:pPr>
              <w:suppressAutoHyphens/>
              <w:spacing w:after="120"/>
              <w:ind w:left="49"/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685" w:type="dxa"/>
            <w:shd w:val="clear" w:color="auto" w:fill="auto"/>
          </w:tcPr>
          <w:p w:rsidR="006141A4" w:rsidRDefault="006141A4" w:rsidP="00006655">
            <w:pPr>
              <w:suppressAutoHyphens/>
              <w:spacing w:after="120"/>
            </w:pPr>
            <w:r>
              <w:t>Канада</w:t>
            </w:r>
          </w:p>
        </w:tc>
      </w:tr>
      <w:tr w:rsidR="006141A4" w:rsidRPr="00B03EE9" w:rsidTr="00006655">
        <w:tc>
          <w:tcPr>
            <w:tcW w:w="3119" w:type="dxa"/>
            <w:shd w:val="clear" w:color="auto" w:fill="auto"/>
          </w:tcPr>
          <w:p w:rsidR="006141A4" w:rsidRPr="00FD511F" w:rsidRDefault="006141A4" w:rsidP="00006655">
            <w:pPr>
              <w:suppressAutoHyphens/>
              <w:spacing w:after="120"/>
              <w:ind w:left="49"/>
            </w:pPr>
            <w:r w:rsidRPr="00B03EE9">
              <w:rPr>
                <w:i/>
              </w:rPr>
              <w:t xml:space="preserve">Дата </w:t>
            </w:r>
            <w:r w:rsidR="00006655">
              <w:rPr>
                <w:i/>
              </w:rPr>
              <w:t>представления жалобы</w:t>
            </w:r>
            <w:r w:rsidRPr="00B03EE9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6141A4" w:rsidRDefault="006141A4" w:rsidP="00006655">
            <w:pPr>
              <w:suppressAutoHyphens/>
              <w:spacing w:after="120"/>
            </w:pPr>
            <w:r w:rsidRPr="00435864">
              <w:t>8 мая 2012 года (первоначальное представление)</w:t>
            </w:r>
          </w:p>
        </w:tc>
      </w:tr>
    </w:tbl>
    <w:p w:rsidR="006141A4" w:rsidRPr="00435864" w:rsidRDefault="006141A4" w:rsidP="006141A4">
      <w:pPr>
        <w:pStyle w:val="SingleTxtGR"/>
        <w:rPr>
          <w:lang w:val="x-none"/>
        </w:rPr>
      </w:pPr>
      <w:r w:rsidRPr="00435864">
        <w:tab/>
      </w:r>
      <w:r w:rsidRPr="00435864">
        <w:rPr>
          <w:i/>
          <w:iCs/>
        </w:rPr>
        <w:t>Комитет против пыток,</w:t>
      </w:r>
      <w:r w:rsidRPr="00435864">
        <w:t xml:space="preserve"> учрежденный в соответствии со статьей 17 Конвенции против пыток и других жестоких, бесчеловечных или унижающих достоинство видов обращения и наказания,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ab/>
      </w:r>
      <w:r w:rsidRPr="00435864">
        <w:rPr>
          <w:i/>
          <w:iCs/>
        </w:rPr>
        <w:t>на своем заседании</w:t>
      </w:r>
      <w:r w:rsidRPr="00435864">
        <w:t xml:space="preserve"> 13 августа 2015 года,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ab/>
      </w:r>
      <w:r w:rsidRPr="00435864">
        <w:rPr>
          <w:i/>
          <w:iCs/>
        </w:rPr>
        <w:t xml:space="preserve">завершив рассмотрение </w:t>
      </w:r>
      <w:r w:rsidRPr="00435864">
        <w:t>жалобы № 505/2012, представленной ему П.С.Б. и Т.К. в соответствии со статьей 22 Конвенции,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ab/>
      </w:r>
      <w:r w:rsidRPr="00435864">
        <w:rPr>
          <w:i/>
          <w:iCs/>
        </w:rPr>
        <w:t>приняв во внимание</w:t>
      </w:r>
      <w:r w:rsidRPr="00435864">
        <w:t xml:space="preserve"> всю информацию, препровожденную ему заявителем, ее адвокатом и государством-участником,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ab/>
      </w:r>
      <w:r w:rsidRPr="00435864">
        <w:rPr>
          <w:i/>
          <w:iCs/>
        </w:rPr>
        <w:t>принимает</w:t>
      </w:r>
      <w:r w:rsidRPr="00435864">
        <w:t xml:space="preserve"> следующее:</w:t>
      </w:r>
    </w:p>
    <w:p w:rsidR="006141A4" w:rsidRPr="00435864" w:rsidRDefault="006141A4" w:rsidP="006141A4">
      <w:pPr>
        <w:pStyle w:val="H1GR"/>
      </w:pPr>
      <w:r w:rsidRPr="00435864">
        <w:tab/>
      </w:r>
      <w:r w:rsidRPr="00435864">
        <w:tab/>
        <w:t>Решение в соответствии с пунктом 7 статьи 22 Конвенции против пыток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1.1</w:t>
      </w:r>
      <w:r w:rsidRPr="00435864">
        <w:tab/>
        <w:t>Заявителями являются граждане Индии П.С.Б. и его жена Т.К</w:t>
      </w:r>
      <w:r>
        <w:t>.</w:t>
      </w:r>
      <w:r w:rsidRPr="00435864">
        <w:t>, родивш</w:t>
      </w:r>
      <w:r w:rsidRPr="00435864">
        <w:t>и</w:t>
      </w:r>
      <w:r w:rsidRPr="00435864">
        <w:t>еся 10 декабря 1971 года и 31 мая 1972 года соответственно. Они утверждают, что их депортация Канадой в Индию будет нарушением статьи 3 Конвенции. Заявители представлены адвокатом.</w:t>
      </w:r>
      <w:bookmarkStart w:id="3" w:name="OLE_LINK3"/>
      <w:bookmarkStart w:id="4" w:name="OLE_LINK4"/>
      <w:bookmarkEnd w:id="3"/>
      <w:bookmarkEnd w:id="4"/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1.2</w:t>
      </w:r>
      <w:r w:rsidRPr="00435864">
        <w:tab/>
        <w:t>В соответствии с пунктом 1 правила 114 своих правил процедуры 18 ма</w:t>
      </w:r>
      <w:r w:rsidRPr="00435864">
        <w:t>р</w:t>
      </w:r>
      <w:r w:rsidRPr="00435864">
        <w:t>та 2012 года Комитет просил государство-участник воздержаться от высылки заявителей в Индию, пока их жалоба находится на рассмотрении Комитета. К</w:t>
      </w:r>
      <w:r w:rsidRPr="00435864">
        <w:t>о</w:t>
      </w:r>
      <w:r w:rsidRPr="00435864">
        <w:t>митет подтвердил эту просьбу 28 мая 2015 года.</w:t>
      </w:r>
    </w:p>
    <w:p w:rsidR="006141A4" w:rsidRPr="00435864" w:rsidRDefault="006141A4" w:rsidP="006141A4">
      <w:pPr>
        <w:pStyle w:val="H23GR"/>
      </w:pPr>
      <w:r w:rsidRPr="00435864">
        <w:tab/>
      </w:r>
      <w:r w:rsidRPr="00435864">
        <w:tab/>
        <w:t xml:space="preserve">Факты в изложении заявителя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2.1</w:t>
      </w:r>
      <w:r w:rsidRPr="00435864">
        <w:tab/>
        <w:t xml:space="preserve">Заявители проживали в деревне </w:t>
      </w:r>
      <w:proofErr w:type="spellStart"/>
      <w:r w:rsidRPr="00435864">
        <w:t>Сангожла</w:t>
      </w:r>
      <w:proofErr w:type="spellEnd"/>
      <w:r w:rsidRPr="00435864">
        <w:t xml:space="preserve">, округ </w:t>
      </w:r>
      <w:proofErr w:type="spellStart"/>
      <w:r w:rsidRPr="00435864">
        <w:t>Капу</w:t>
      </w:r>
      <w:r w:rsidR="003A2FCB">
        <w:t>р</w:t>
      </w:r>
      <w:r w:rsidRPr="00435864">
        <w:t>тхала</w:t>
      </w:r>
      <w:proofErr w:type="spellEnd"/>
      <w:r w:rsidRPr="00435864">
        <w:t xml:space="preserve"> штата Пе</w:t>
      </w:r>
      <w:r w:rsidRPr="00435864">
        <w:t>н</w:t>
      </w:r>
      <w:r w:rsidRPr="00435864">
        <w:t xml:space="preserve">джаб, в Индии. Первый заявитель работал на своей семейной ферме. Двое из его двоюродных братьев в начале 1990-х </w:t>
      </w:r>
      <w:r w:rsidR="00226770" w:rsidRPr="00435864">
        <w:t xml:space="preserve">годов </w:t>
      </w:r>
      <w:r w:rsidRPr="00435864">
        <w:t>были причастны к деятельности оппозиционной политической партии, являясь активистами националистич</w:t>
      </w:r>
      <w:r w:rsidRPr="00435864">
        <w:t>е</w:t>
      </w:r>
      <w:r>
        <w:t>ской партии «</w:t>
      </w:r>
      <w:r w:rsidRPr="00435864">
        <w:t>Акали Дал</w:t>
      </w:r>
      <w:r>
        <w:t>»</w:t>
      </w:r>
      <w:r w:rsidRPr="00435864">
        <w:t xml:space="preserve"> (</w:t>
      </w:r>
      <w:proofErr w:type="spellStart"/>
      <w:r w:rsidRPr="00435864">
        <w:t>Амритсар</w:t>
      </w:r>
      <w:proofErr w:type="spellEnd"/>
      <w:r w:rsidRPr="00435864">
        <w:t xml:space="preserve">). Один из них был связан с </w:t>
      </w:r>
      <w:r>
        <w:t>«</w:t>
      </w:r>
      <w:r w:rsidRPr="00435864">
        <w:t>правозащи</w:t>
      </w:r>
      <w:r w:rsidRPr="00435864">
        <w:t>т</w:t>
      </w:r>
      <w:r w:rsidRPr="00435864">
        <w:t>ным крылом</w:t>
      </w:r>
      <w:r>
        <w:t>»</w:t>
      </w:r>
      <w:r w:rsidRPr="00435864">
        <w:t xml:space="preserve"> партии, которое вело работу по документированию нарушений, совершаемых сотрудниками полиции, включая заключение под стражу, внес</w:t>
      </w:r>
      <w:r w:rsidRPr="00435864">
        <w:t>у</w:t>
      </w:r>
      <w:r w:rsidRPr="00435864">
        <w:t>дебные казни и пытки. Один из двоюродных братьев  пропал без вести в 1998</w:t>
      </w:r>
      <w:r>
        <w:t> </w:t>
      </w:r>
      <w:r w:rsidRPr="00435864">
        <w:t>году, и до настоящего времени заявители ничего не знают о его местон</w:t>
      </w:r>
      <w:r w:rsidRPr="00435864">
        <w:t>а</w:t>
      </w:r>
      <w:r w:rsidRPr="00435864">
        <w:t>хождении; другой двоюродный брат в 1999 году получил статус беженца в К</w:t>
      </w:r>
      <w:r w:rsidRPr="00435864">
        <w:t>а</w:t>
      </w:r>
      <w:r w:rsidRPr="00435864">
        <w:t>наде.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2.2</w:t>
      </w:r>
      <w:r w:rsidRPr="00435864">
        <w:tab/>
        <w:t>Первый заявитель также работал секретарем в сикхском храме в своей деревне</w:t>
      </w:r>
      <w:r w:rsidRPr="00D02A8D">
        <w:rPr>
          <w:sz w:val="18"/>
          <w:vertAlign w:val="superscript"/>
        </w:rPr>
        <w:footnoteReference w:id="3"/>
      </w:r>
      <w:r w:rsidRPr="00435864">
        <w:t>. На этой почве у него был серьезный конфликт с одним известным п</w:t>
      </w:r>
      <w:r w:rsidRPr="00435864">
        <w:t>о</w:t>
      </w:r>
      <w:r w:rsidRPr="00435864">
        <w:t xml:space="preserve">литиком, тесно связанным с правительством и полицией. Когда политик хотел захватить землю храма, заявитель, от имени Комитета </w:t>
      </w:r>
      <w:proofErr w:type="spellStart"/>
      <w:r w:rsidRPr="00435864">
        <w:t>Гурдвара</w:t>
      </w:r>
      <w:proofErr w:type="spellEnd"/>
      <w:r w:rsidRPr="00435864">
        <w:t>, подал на него иск и был одним из главных участников процесса.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2.3</w:t>
      </w:r>
      <w:r w:rsidRPr="00435864">
        <w:tab/>
        <w:t>Сотрудники полиции угрожали первому заявителю и заставили его пр</w:t>
      </w:r>
      <w:r w:rsidRPr="00435864">
        <w:t>е</w:t>
      </w:r>
      <w:r w:rsidRPr="00435864">
        <w:t xml:space="preserve">кратить действия в отношении этого известного политика. 29 декабря 2007 года он был арестован, на несколько дней заключен под стражу и освобожден только после вмешательства </w:t>
      </w:r>
      <w:r>
        <w:t>«</w:t>
      </w:r>
      <w:r w:rsidRPr="00435864">
        <w:t>некоторых известных лиц</w:t>
      </w:r>
      <w:r>
        <w:t>»</w:t>
      </w:r>
      <w:r w:rsidRPr="00435864">
        <w:t>. В ходе содержания под стражей во время допросов его избивали ремнями и деревянными дубинками. Сотрудники полиции также подвешивали его к потолку вниз головой и избив</w:t>
      </w:r>
      <w:r w:rsidRPr="00435864">
        <w:t>а</w:t>
      </w:r>
      <w:r w:rsidRPr="00435864">
        <w:t xml:space="preserve">ли прикладами до потери сознания.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2.4</w:t>
      </w:r>
      <w:r w:rsidRPr="00435864">
        <w:tab/>
        <w:t>В июне 2008 года он поехал в Таиланд, чтобы собрать деньги для сик</w:t>
      </w:r>
      <w:r w:rsidRPr="00435864">
        <w:t>х</w:t>
      </w:r>
      <w:r w:rsidRPr="00435864">
        <w:t>ского храма. После возвращения он был допрошен полицией и обвинен в сборе средств для финансирования боевиков. После этого он решил обратиться за с</w:t>
      </w:r>
      <w:r w:rsidRPr="00435864">
        <w:t>у</w:t>
      </w:r>
      <w:r w:rsidRPr="00435864">
        <w:t>дебной защитой от преследования со стороны полиции. Однако в полиции об этом узнали, и 3 апреля 2009 года обоих заявителей арестовали. Во время с</w:t>
      </w:r>
      <w:r w:rsidRPr="00435864">
        <w:t>о</w:t>
      </w:r>
      <w:r w:rsidRPr="00435864">
        <w:t>держания под стражей они подвергались жестоким пыткам, а заявительница была изнасилована</w:t>
      </w:r>
      <w:r w:rsidRPr="00D02A8D">
        <w:rPr>
          <w:sz w:val="18"/>
          <w:vertAlign w:val="superscript"/>
        </w:rPr>
        <w:footnoteReference w:id="4"/>
      </w:r>
      <w:r w:rsidRPr="00435864">
        <w:t>. Их освободили 4 и 5 апреля 2009 года за крупную взятку. Заявители утверждают, что в результате содержания под стражей они страдают от посттравматического стрессового расстройства, в подтверждение чего пре</w:t>
      </w:r>
      <w:r w:rsidRPr="00435864">
        <w:t>д</w:t>
      </w:r>
      <w:r w:rsidRPr="00435864">
        <w:t>ставили медицинские справки.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2.5</w:t>
      </w:r>
      <w:r w:rsidRPr="00435864">
        <w:tab/>
        <w:t xml:space="preserve">Заявители сообщают, что, покинув Пенджаб, они бежали сначала в город </w:t>
      </w:r>
      <w:proofErr w:type="spellStart"/>
      <w:r w:rsidRPr="00435864">
        <w:t>Пехова</w:t>
      </w:r>
      <w:proofErr w:type="spellEnd"/>
      <w:r w:rsidRPr="00435864">
        <w:t xml:space="preserve"> в соседнем индийском штате </w:t>
      </w:r>
      <w:proofErr w:type="spellStart"/>
      <w:r w:rsidRPr="00435864">
        <w:t>Харьяна</w:t>
      </w:r>
      <w:proofErr w:type="spellEnd"/>
      <w:r w:rsidRPr="00435864">
        <w:t xml:space="preserve">. Некоторое время спустя жители их родного района сообщили им о том, что их разыскивает полиция и что им угрожает серьезная опасность. Опасаясь преследований, они решили переехать в Канаду.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2.6</w:t>
      </w:r>
      <w:r w:rsidRPr="00435864">
        <w:tab/>
        <w:t>Заявители прибыли в Канаду 17 июля 2009 года через Соединенные Шт</w:t>
      </w:r>
      <w:r w:rsidRPr="00435864">
        <w:t>а</w:t>
      </w:r>
      <w:r w:rsidRPr="00435864">
        <w:t>ты Америки. Они обратились с просьбой о предоставлении статуса беженца в Совет по вопросам иммиграции и беженцев (СИБ). В апреле 2011 года их ход</w:t>
      </w:r>
      <w:r w:rsidRPr="00435864">
        <w:t>а</w:t>
      </w:r>
      <w:r w:rsidRPr="00435864">
        <w:t>тайство было отклонено. Государственные органы указали на то, что заявители пробыли несколько дней в Соединенных Штатах Америки и не обратились за убежищем, не дав этому никакого разумного объяснения; и что неясно, выехали ли они из Индии, используя собственные паспорта. Несмотря на убедител</w:t>
      </w:r>
      <w:r w:rsidRPr="00435864">
        <w:t>ь</w:t>
      </w:r>
      <w:r w:rsidRPr="00435864">
        <w:t>ность представленных заявителями документов, подтверждающих факты с</w:t>
      </w:r>
      <w:r w:rsidRPr="00435864">
        <w:t>о</w:t>
      </w:r>
      <w:r w:rsidRPr="00435864">
        <w:t>держания под стражей и пыток</w:t>
      </w:r>
      <w:r w:rsidRPr="00D02A8D">
        <w:rPr>
          <w:sz w:val="18"/>
          <w:vertAlign w:val="superscript"/>
        </w:rPr>
        <w:footnoteReference w:id="5"/>
      </w:r>
      <w:r>
        <w:t>,</w:t>
      </w:r>
      <w:r w:rsidRPr="00435864">
        <w:t xml:space="preserve"> государственные органы с недоверием отне</w:t>
      </w:r>
      <w:r w:rsidRPr="00435864">
        <w:t>с</w:t>
      </w:r>
      <w:r w:rsidRPr="00435864">
        <w:t>лись к их претензиям на том основании, что представленные документы сост</w:t>
      </w:r>
      <w:r w:rsidRPr="00435864">
        <w:t>о</w:t>
      </w:r>
      <w:r w:rsidRPr="00435864">
        <w:t>ят, главным образом, из письменных показаний, данных под присягой их знак</w:t>
      </w:r>
      <w:r w:rsidRPr="00435864">
        <w:t>о</w:t>
      </w:r>
      <w:r w:rsidRPr="00435864">
        <w:t xml:space="preserve">мыми, что в Индии легко достать фальшивые или поддельные документы и что они не смогли четко объяснить происхождение этих документов. Представители государственных органов также заявили, что </w:t>
      </w:r>
      <w:r>
        <w:t>«</w:t>
      </w:r>
      <w:r w:rsidRPr="00435864">
        <w:t>Акали Дал</w:t>
      </w:r>
      <w:r>
        <w:t>»</w:t>
      </w:r>
      <w:r w:rsidRPr="00435864">
        <w:t>, партия первого з</w:t>
      </w:r>
      <w:r w:rsidRPr="00435864">
        <w:t>а</w:t>
      </w:r>
      <w:r w:rsidRPr="00435864">
        <w:t>явителя, является в Индии законной и что, даже если бы утверждения заявит</w:t>
      </w:r>
      <w:r w:rsidRPr="00435864">
        <w:t>е</w:t>
      </w:r>
      <w:r w:rsidRPr="00435864">
        <w:t>лей были признаны достоверными, у них были альтернативные варианты для переселения в Индии.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2.7</w:t>
      </w:r>
      <w:r w:rsidRPr="00435864">
        <w:tab/>
        <w:t>Заявители подали ходатайство о судебном пересмотре решения СИБ. 31</w:t>
      </w:r>
      <w:r>
        <w:t> </w:t>
      </w:r>
      <w:r w:rsidRPr="00435864">
        <w:t>августа 2011 года Федеральный суд отклонил ходатайство о разрешении о</w:t>
      </w:r>
      <w:r w:rsidRPr="00435864">
        <w:t>б</w:t>
      </w:r>
      <w:r w:rsidRPr="00435864">
        <w:t>жалования и судебном пересмотре решения. Они подали ходатайство о пров</w:t>
      </w:r>
      <w:r w:rsidRPr="00435864">
        <w:t>е</w:t>
      </w:r>
      <w:r w:rsidRPr="00435864">
        <w:t>дении оценки риска перед высылкой (ОРПВ). 12 марта 2012 года это ходата</w:t>
      </w:r>
      <w:r w:rsidRPr="00435864">
        <w:t>й</w:t>
      </w:r>
      <w:r w:rsidRPr="00435864">
        <w:t>ство было отклонено. Сотрудник, отвечавший за ОРПВ, постановил, что заяв</w:t>
      </w:r>
      <w:r w:rsidRPr="00435864">
        <w:t>и</w:t>
      </w:r>
      <w:r w:rsidRPr="00435864">
        <w:t xml:space="preserve">тели не представили никаких новых доказательств (помимо документации, представленной СИБ), которые удовлетворяли бы требованиям статьи 113 a) </w:t>
      </w:r>
      <w:r w:rsidR="00226770">
        <w:br/>
      </w:r>
      <w:r w:rsidRPr="00435864">
        <w:t>Закона об иммиграции и защите беженцев, и что оценка доказательств не по</w:t>
      </w:r>
      <w:r w:rsidRPr="00435864">
        <w:t>з</w:t>
      </w:r>
      <w:r w:rsidRPr="00435864">
        <w:t>воляет сделать вывод, что им будет угрожать опасность в случае возвращения в Индию. 13 марта 2012 года заявители подали ходатайство о получении вида на жительство по соображениям гуманности и сострадания. В апреле 2012 года это ходатайство было отклонено. 15 мая 2012 года Федеральный суд оставил без рассмотрения ходатайство о приостановлении выполнения приказа о в</w:t>
      </w:r>
      <w:r w:rsidRPr="00435864">
        <w:t>ы</w:t>
      </w:r>
      <w:r w:rsidRPr="00435864">
        <w:t>сылке, намеченной на 18 мая 2012 года.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2.8</w:t>
      </w:r>
      <w:r w:rsidRPr="00435864">
        <w:tab/>
        <w:t>Заявители отмечают, что процедура ОРПВ не является эффективным средством правовой защиты в Канаде. Они утверждают, что соответствующим государственным органом было проигнорировано главное доказательство опа</w:t>
      </w:r>
      <w:r w:rsidRPr="00435864">
        <w:t>с</w:t>
      </w:r>
      <w:r w:rsidRPr="00435864">
        <w:t>ности подвергнуться пыткам или другим нарушениям их прав человека; что с</w:t>
      </w:r>
      <w:r w:rsidRPr="00435864">
        <w:t>о</w:t>
      </w:r>
      <w:r w:rsidRPr="00435864">
        <w:t>трудники, ответственные за проведение ОРПВ, слепо следуют любому реш</w:t>
      </w:r>
      <w:r w:rsidRPr="00435864">
        <w:t>е</w:t>
      </w:r>
      <w:r w:rsidRPr="00435864">
        <w:t>нию, вынесенному СИБ, и не проводят независимой оценки; что отказ сикхам</w:t>
      </w:r>
      <w:r w:rsidR="00226770">
        <w:t xml:space="preserve"> – </w:t>
      </w:r>
      <w:r w:rsidRPr="00435864">
        <w:t>жертвам пыток из Индии часто имеет политический контекст, и что у них, как правило, нет доступа к действующим средствам правовой защиты в Канаде. Кроме того, они утверждают, что решения Федерального суда в данном случае свидетельствуют об отсутствии доступа к эффективным средствам правовой защиты, поскольку суд отклонил их ходатайство на том основании, что они ссылались на те же риски, о которых они сообщали в СИБ.</w:t>
      </w:r>
    </w:p>
    <w:p w:rsidR="006141A4" w:rsidRPr="00435864" w:rsidRDefault="006141A4" w:rsidP="006141A4">
      <w:pPr>
        <w:pStyle w:val="H23GR"/>
      </w:pPr>
      <w:r w:rsidRPr="00435864">
        <w:tab/>
      </w:r>
      <w:r w:rsidRPr="00435864">
        <w:tab/>
        <w:t>Жалоба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3.1</w:t>
      </w:r>
      <w:r w:rsidRPr="00435864">
        <w:tab/>
        <w:t>Заявители утверждают, что отказ в предоставлении статуса беженца в государстве-участнике и их возможная депортация, а также обстоятельства их ситуации в Пенджабе до отъезда из Индии создали для них опасность примен</w:t>
      </w:r>
      <w:r w:rsidRPr="00435864">
        <w:t>е</w:t>
      </w:r>
      <w:r w:rsidRPr="00435864">
        <w:t>ния пыток или жестокого или другого бесчеловечного или унижающего дост</w:t>
      </w:r>
      <w:r w:rsidRPr="00435864">
        <w:t>о</w:t>
      </w:r>
      <w:r w:rsidRPr="00435864">
        <w:t>инство обращения в нарушение статьи 3 Конвенции. Они заявляют, что кана</w:t>
      </w:r>
      <w:r w:rsidRPr="00435864">
        <w:t>д</w:t>
      </w:r>
      <w:r w:rsidRPr="00435864">
        <w:t>ские власти не смогли адекватно оценить опасность, которая будет им угрожать в случае возвращения в Индию. Они также утверждают, что власти произвол</w:t>
      </w:r>
      <w:r w:rsidRPr="00435864">
        <w:t>ь</w:t>
      </w:r>
      <w:r w:rsidRPr="00435864">
        <w:t xml:space="preserve">но не придали должного веса представленным ими документам в поддержку их требований, включая два доклада Комитета миссии </w:t>
      </w:r>
      <w:proofErr w:type="spellStart"/>
      <w:r w:rsidRPr="00435864">
        <w:t>Халра</w:t>
      </w:r>
      <w:proofErr w:type="spellEnd"/>
      <w:r w:rsidRPr="00435864">
        <w:t xml:space="preserve"> и </w:t>
      </w:r>
      <w:proofErr w:type="spellStart"/>
      <w:r w:rsidRPr="00435864">
        <w:t>Брижиндер</w:t>
      </w:r>
      <w:proofErr w:type="spellEnd"/>
      <w:r w:rsidRPr="00435864">
        <w:t xml:space="preserve"> Сингх </w:t>
      </w:r>
      <w:proofErr w:type="spellStart"/>
      <w:r w:rsidRPr="00435864">
        <w:t>Содхи</w:t>
      </w:r>
      <w:proofErr w:type="spellEnd"/>
      <w:r w:rsidRPr="00435864">
        <w:t xml:space="preserve"> Сикхской группы по защите прав человека, в которых подробно описана нынешняя опасность, с которой они могут столкнуться в Индии, даже не поя</w:t>
      </w:r>
      <w:r w:rsidRPr="00435864">
        <w:t>с</w:t>
      </w:r>
      <w:r w:rsidRPr="00435864">
        <w:t xml:space="preserve">нив причины, по которым эти доклады не были приняты во внимание.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3.2</w:t>
      </w:r>
      <w:r w:rsidRPr="00435864">
        <w:tab/>
        <w:t>Кроме того, заявители утверждают, что власти не учли фактический и и</w:t>
      </w:r>
      <w:r w:rsidRPr="00435864">
        <w:t>с</w:t>
      </w:r>
      <w:r w:rsidRPr="00435864">
        <w:t>торический контекст нарушений прав человека сикхских активистов и безнак</w:t>
      </w:r>
      <w:r w:rsidRPr="00435864">
        <w:t>а</w:t>
      </w:r>
      <w:r w:rsidRPr="00435864">
        <w:t>занность, которой пользуется пенджабская полиция. Например, в 1993 году м</w:t>
      </w:r>
      <w:r w:rsidRPr="00435864">
        <w:t>о</w:t>
      </w:r>
      <w:r w:rsidRPr="00435864">
        <w:t xml:space="preserve">лодой юрист, его жена и </w:t>
      </w:r>
      <w:r w:rsidR="00D6755B">
        <w:t>двух</w:t>
      </w:r>
      <w:r w:rsidRPr="00435864">
        <w:t>летний ребенок были похищены полицией и убиты из-за того, что адвокат представлял в судах интересы обвиняемых боевиков. С</w:t>
      </w:r>
      <w:r w:rsidR="00D70BB0">
        <w:t> </w:t>
      </w:r>
      <w:r w:rsidRPr="00435864">
        <w:t>тех пор происходят аналогичные случаи; в 1999 году была создана комиссия для регистрации и расследования таких дел. В июне 2005 года руководитель Акали Дал сделал заявление в поддержку независимости Пенджаба, после чего был заключен под стражу, где на протяжении нескольких недель подвергался пыткам. Кроме того, вопросы, касающиеся положения в области прав человека в Индии, в Пенджабе затрагивали такие известные неправительственные орг</w:t>
      </w:r>
      <w:r w:rsidRPr="00435864">
        <w:t>а</w:t>
      </w:r>
      <w:r w:rsidRPr="00435864">
        <w:t xml:space="preserve">низации, как </w:t>
      </w:r>
      <w:r>
        <w:t>«</w:t>
      </w:r>
      <w:r w:rsidRPr="00435864">
        <w:t>Международная амнистия</w:t>
      </w:r>
      <w:r>
        <w:t>»</w:t>
      </w:r>
      <w:r w:rsidRPr="00435864">
        <w:t xml:space="preserve"> и </w:t>
      </w:r>
      <w:r>
        <w:t>«</w:t>
      </w:r>
      <w:proofErr w:type="spellStart"/>
      <w:r w:rsidRPr="00435864">
        <w:t>Хьюман</w:t>
      </w:r>
      <w:proofErr w:type="spellEnd"/>
      <w:r w:rsidRPr="00435864">
        <w:t xml:space="preserve"> </w:t>
      </w:r>
      <w:proofErr w:type="spellStart"/>
      <w:r w:rsidRPr="00435864">
        <w:t>райтс</w:t>
      </w:r>
      <w:proofErr w:type="spellEnd"/>
      <w:r w:rsidRPr="00435864">
        <w:t xml:space="preserve"> </w:t>
      </w:r>
      <w:proofErr w:type="spellStart"/>
      <w:r w:rsidRPr="00435864">
        <w:t>уотч</w:t>
      </w:r>
      <w:proofErr w:type="spellEnd"/>
      <w:r>
        <w:t>»</w:t>
      </w:r>
      <w:r w:rsidRPr="00435864">
        <w:t>.</w:t>
      </w:r>
    </w:p>
    <w:p w:rsidR="006141A4" w:rsidRPr="00435864" w:rsidRDefault="006141A4" w:rsidP="005C29A4">
      <w:pPr>
        <w:pStyle w:val="H23GR"/>
      </w:pPr>
      <w:r w:rsidRPr="00435864">
        <w:tab/>
      </w:r>
      <w:r w:rsidRPr="00435864">
        <w:tab/>
        <w:t xml:space="preserve">Замечания государства-участника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4.1</w:t>
      </w:r>
      <w:r w:rsidRPr="00435864">
        <w:tab/>
        <w:t>16 ноября 2012 года государство-участник сообщило, что заявители я</w:t>
      </w:r>
      <w:r w:rsidRPr="00435864">
        <w:t>в</w:t>
      </w:r>
      <w:r w:rsidRPr="00435864">
        <w:t>ляются индийскими гражданами, которые прибыли на его территорию 14 июля 2009 года. Заявители обратились с просьбой о предоставлении защиты в кач</w:t>
      </w:r>
      <w:r w:rsidRPr="00435864">
        <w:t>е</w:t>
      </w:r>
      <w:r w:rsidRPr="00435864">
        <w:t>стве беженцев 17 июля 2009 года, заявив, что им угрожают пытки, преследов</w:t>
      </w:r>
      <w:r w:rsidRPr="00435864">
        <w:t>а</w:t>
      </w:r>
      <w:r w:rsidRPr="00435864">
        <w:t>ния и/или внесудебная казнь со стороны полиции в Пенджабе, Индия, из-за а</w:t>
      </w:r>
      <w:r w:rsidRPr="00435864">
        <w:t>к</w:t>
      </w:r>
      <w:r w:rsidRPr="00435864">
        <w:t>тивной деятельности первого заявителя в его сикхской общине в Пенджабе и убежденности отдельных государственных органов в том, что заявители имеют родственные или организационные связи с сикхскими боевиками.</w:t>
      </w:r>
      <w:bookmarkStart w:id="5" w:name="OLE_LINK8"/>
      <w:bookmarkStart w:id="6" w:name="OLE_LINK13"/>
      <w:bookmarkStart w:id="7" w:name="OLE_LINK14"/>
      <w:bookmarkEnd w:id="5"/>
      <w:bookmarkEnd w:id="6"/>
      <w:bookmarkEnd w:id="7"/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4.2</w:t>
      </w:r>
      <w:r w:rsidRPr="00435864">
        <w:tab/>
        <w:t>В апреле 2011 года Отдел по защите беженцев (ОЗБ) Совета по делам иммиграции и вопросам беженцев государства-участника постановил, что з</w:t>
      </w:r>
      <w:r w:rsidRPr="00435864">
        <w:t>а</w:t>
      </w:r>
      <w:r w:rsidRPr="00435864">
        <w:t>явители не являются ни беженцами, ни лицами, нуждающимися в защите. ОЗБ</w:t>
      </w:r>
      <w:r w:rsidR="00D70BB0">
        <w:t> </w:t>
      </w:r>
      <w:r w:rsidRPr="00435864">
        <w:t>пришел к выводу, что утверждения заявителей не заслуживают доверия, что они не предоставили достаточных объективных доказательств в поддержку своих утверждений и что у них была альтернативная возможность найти укр</w:t>
      </w:r>
      <w:r w:rsidRPr="00435864">
        <w:t>ы</w:t>
      </w:r>
      <w:r w:rsidRPr="00435864">
        <w:t>тие в Индии. Федеральный суд отклонил поданное заявителями ходатайство о начале судебного пересмотра отказа в удовлетворении их ходатайства о пред</w:t>
      </w:r>
      <w:r w:rsidRPr="00435864">
        <w:t>о</w:t>
      </w:r>
      <w:r w:rsidRPr="00435864">
        <w:t>ставлении статуса беженца в августе 2011 года.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4.3</w:t>
      </w:r>
      <w:r w:rsidRPr="00435864">
        <w:tab/>
        <w:t>В марте 2012 года в ходе процедуры ОРПВ в отношении заявителей было установлено, что они не нуждаются в защите от высылки в Индию. В ходе пр</w:t>
      </w:r>
      <w:r w:rsidRPr="00435864">
        <w:t>о</w:t>
      </w:r>
      <w:r w:rsidRPr="00435864">
        <w:t>цедуры ОРПВ был сделан вывод о том, что заявители не доказали наличие с</w:t>
      </w:r>
      <w:r w:rsidRPr="00435864">
        <w:t>е</w:t>
      </w:r>
      <w:r w:rsidRPr="00435864">
        <w:t>рьезных оснований полагать, что в случае возвращения в Индию они столкну</w:t>
      </w:r>
      <w:r w:rsidRPr="00435864">
        <w:t>т</w:t>
      </w:r>
      <w:r w:rsidRPr="00435864">
        <w:t>ся с опасностью пыток или жестокого, бесчеловечного или унижающего дост</w:t>
      </w:r>
      <w:r w:rsidRPr="00435864">
        <w:t>о</w:t>
      </w:r>
      <w:r w:rsidRPr="00435864">
        <w:t>инство обращения. Федеральный суд отклонил поданное заявителями ходата</w:t>
      </w:r>
      <w:r w:rsidRPr="00435864">
        <w:t>й</w:t>
      </w:r>
      <w:r w:rsidRPr="00435864">
        <w:t>ство о начале судебного пересмотра негативных результатов ОРПВ в сентябре 2012 года. В марте 2012 года также было отклонено ходатайство заявителей о предоставлении постоянного вида на жительство по соображениям гуманности и сострадания. Федеральный суд отклонил поданное заявителями ходатайство о судебном пересмотре отказа в удовлетворении их ходатайства о предоставлении вида на жительство по соображениям гуманности и сострадания в сентябре 2012 года. Заявители должны были покинуть г</w:t>
      </w:r>
      <w:r w:rsidR="00D70BB0">
        <w:t>осударство-участник 18 мая 2012 </w:t>
      </w:r>
      <w:r w:rsidRPr="00435864">
        <w:t>года, до того, как государство-участник получило просьбу Комитета о принятии временных мер и отменило депортацию.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4.4</w:t>
      </w:r>
      <w:r w:rsidRPr="00435864">
        <w:tab/>
        <w:t>Государство-участник заявляет, что Комитет может рассматривать только те сообщения, в которых обоснованно утверждается о нарушениях прав, защ</w:t>
      </w:r>
      <w:r w:rsidRPr="00435864">
        <w:t>и</w:t>
      </w:r>
      <w:r w:rsidRPr="00435864">
        <w:t>щаемых Конвенцией. Доказательства могут быть сочтены достаточными только в том случае, если они обосновывают утверждения заявителей, по крайней м</w:t>
      </w:r>
      <w:r w:rsidRPr="00435864">
        <w:t>е</w:t>
      </w:r>
      <w:r w:rsidRPr="00435864">
        <w:t xml:space="preserve">ре, по принципу </w:t>
      </w:r>
      <w:proofErr w:type="spellStart"/>
      <w:r w:rsidRPr="00435864">
        <w:t>prima</w:t>
      </w:r>
      <w:proofErr w:type="spellEnd"/>
      <w:r w:rsidRPr="00435864">
        <w:t xml:space="preserve"> </w:t>
      </w:r>
      <w:proofErr w:type="spellStart"/>
      <w:r w:rsidRPr="00435864">
        <w:t>facie</w:t>
      </w:r>
      <w:proofErr w:type="spellEnd"/>
      <w:r w:rsidRPr="00D02A8D">
        <w:rPr>
          <w:sz w:val="18"/>
          <w:vertAlign w:val="superscript"/>
        </w:rPr>
        <w:footnoteReference w:id="6"/>
      </w:r>
      <w:r w:rsidRPr="00435864">
        <w:t xml:space="preserve">. Другими словами, доказательства, представленные заявителями, должны отвечать </w:t>
      </w:r>
      <w:r>
        <w:t>«</w:t>
      </w:r>
      <w:r w:rsidRPr="00435864">
        <w:t>элементарным критериям обоснованности</w:t>
      </w:r>
      <w:r>
        <w:t>»</w:t>
      </w:r>
      <w:r w:rsidRPr="00D02A8D">
        <w:rPr>
          <w:sz w:val="18"/>
          <w:vertAlign w:val="superscript"/>
        </w:rPr>
        <w:footnoteReference w:id="7"/>
      </w:r>
      <w:r w:rsidRPr="00435864">
        <w:t>. В</w:t>
      </w:r>
      <w:r w:rsidR="00D70BB0">
        <w:t> </w:t>
      </w:r>
      <w:r w:rsidRPr="00435864">
        <w:t xml:space="preserve">своем замечании общего порядка № 1 (1977 год) об осуществлении статьи 3 Конвенции в контексте статьи 22 Комитет заявил, что именно автор обязан представить убедительные </w:t>
      </w:r>
      <w:proofErr w:type="spellStart"/>
      <w:r w:rsidRPr="00435864">
        <w:t>prima</w:t>
      </w:r>
      <w:proofErr w:type="spellEnd"/>
      <w:r w:rsidRPr="00435864">
        <w:t xml:space="preserve"> </w:t>
      </w:r>
      <w:proofErr w:type="spellStart"/>
      <w:r w:rsidRPr="00435864">
        <w:t>faciе</w:t>
      </w:r>
      <w:proofErr w:type="spellEnd"/>
      <w:r w:rsidRPr="00435864">
        <w:t xml:space="preserve"> обоснования его дела для целей прие</w:t>
      </w:r>
      <w:r w:rsidRPr="00435864">
        <w:t>м</w:t>
      </w:r>
      <w:r w:rsidRPr="00435864">
        <w:t>лемости его сообщения, выполнив при этом каждый к</w:t>
      </w:r>
      <w:r w:rsidR="00D6755B">
        <w:t>ритерий приемлемости, содержащий</w:t>
      </w:r>
      <w:r w:rsidRPr="00435864">
        <w:t>ся в правилах процедуры Комитета. Государство-участник утве</w:t>
      </w:r>
      <w:r w:rsidRPr="00435864">
        <w:t>р</w:t>
      </w:r>
      <w:r w:rsidRPr="00435864">
        <w:t>ждает, что заявители недостаточно обосновали свои утверждения с учетом ст</w:t>
      </w:r>
      <w:r w:rsidRPr="00435864">
        <w:t>а</w:t>
      </w:r>
      <w:r w:rsidRPr="00435864">
        <w:t>тьи 3 Конвенции и, соответственно, Комитет должен признать это сообщение неприемлемым в соответствии с правилом 113 b) его правил процедуры, п</w:t>
      </w:r>
      <w:r w:rsidRPr="00435864">
        <w:t>о</w:t>
      </w:r>
      <w:r w:rsidRPr="00435864">
        <w:t xml:space="preserve">скольку оно является явно необоснованным.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4.5</w:t>
      </w:r>
      <w:r w:rsidRPr="00435864">
        <w:tab/>
        <w:t>Государство-участник далее утверждает, что заявители могли остаться в Индии. Они неизменно заявляли, что никогда не участвовали в политической деятельности; они не входили в руководство сикхских боевиков; они бежали из Нью-Дели в 2009 году, используя свои собственные имена и собственные па</w:t>
      </w:r>
      <w:r w:rsidRPr="00435864">
        <w:t>с</w:t>
      </w:r>
      <w:r w:rsidRPr="00435864">
        <w:t xml:space="preserve">порта; деятельность первого заявителя от имени его местного </w:t>
      </w:r>
      <w:proofErr w:type="spellStart"/>
      <w:r w:rsidRPr="00435864">
        <w:t>гудвара</w:t>
      </w:r>
      <w:proofErr w:type="spellEnd"/>
      <w:r w:rsidRPr="00435864">
        <w:t>, как представляется, прекратил</w:t>
      </w:r>
      <w:r w:rsidR="00D6755B">
        <w:t>а</w:t>
      </w:r>
      <w:r w:rsidRPr="00435864">
        <w:t>сь после того, как он уехал из Индии. Представляе</w:t>
      </w:r>
      <w:r w:rsidRPr="00435864">
        <w:t>т</w:t>
      </w:r>
      <w:r w:rsidRPr="00435864">
        <w:t>ся весьма маловероятным, что риск, с которым, возможно, они и могли стол</w:t>
      </w:r>
      <w:r w:rsidRPr="00435864">
        <w:t>к</w:t>
      </w:r>
      <w:r w:rsidRPr="00435864">
        <w:t xml:space="preserve">нуться у себя в деревне из-за своей деятельности в прошлом, сохраняется по сей день, три года спустя. Кроме того, с учетом характера трудностей, стоящих перед заявителями, маловероятно, что они столкнутся с какой-либо опасностью вне их деревни, и особенно за пределами Пенджаба. Родственники заявителей и их двое сыновей по-прежнему живут в Индии.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4.6</w:t>
      </w:r>
      <w:r w:rsidRPr="00435864">
        <w:tab/>
        <w:t>Государство-участник отмечает, что заявители не представили Комитету никаких материалов, которые существенно отличались бы от тех, которые были предоставлены различным национальным органам. С учетом отсутствия док</w:t>
      </w:r>
      <w:r w:rsidRPr="00435864">
        <w:t>а</w:t>
      </w:r>
      <w:r w:rsidRPr="00435864">
        <w:t>зательств произвольности или отказа в правосудии при рассмотрении разли</w:t>
      </w:r>
      <w:r w:rsidRPr="00435864">
        <w:t>ч</w:t>
      </w:r>
      <w:r w:rsidRPr="00435864">
        <w:t>ных ходатайств заявителей, поданных в стране, государство-участник заявляет, что Комитету следует серьезно подойти к оценке правдивости утверждений з</w:t>
      </w:r>
      <w:r w:rsidRPr="00435864">
        <w:t>а</w:t>
      </w:r>
      <w:r w:rsidRPr="00435864">
        <w:t>явителей, данной национальными органами, а также к их общей оценке знач</w:t>
      </w:r>
      <w:r w:rsidRPr="00435864">
        <w:t>и</w:t>
      </w:r>
      <w:r w:rsidRPr="00435864">
        <w:t>мости выдвигаемых заявителями доказательств.</w:t>
      </w:r>
    </w:p>
    <w:p w:rsidR="006141A4" w:rsidRPr="00435864" w:rsidRDefault="006141A4" w:rsidP="003F0262">
      <w:pPr>
        <w:pStyle w:val="SingleTxtGR"/>
        <w:rPr>
          <w:lang w:val="x-none"/>
        </w:rPr>
      </w:pPr>
      <w:r w:rsidRPr="00435864">
        <w:t>4.7</w:t>
      </w:r>
      <w:r w:rsidRPr="00435864">
        <w:tab/>
        <w:t>Государство-участник утверждает, что заявители не представили дост</w:t>
      </w:r>
      <w:r w:rsidRPr="00435864">
        <w:t>а</w:t>
      </w:r>
      <w:r w:rsidRPr="00435864">
        <w:t>точных доказательств в обоснование своих утверждений о том, что они подве</w:t>
      </w:r>
      <w:r w:rsidRPr="00435864">
        <w:t>р</w:t>
      </w:r>
      <w:r w:rsidRPr="00435864">
        <w:t>гались пыткам в декабре 2007 года, январе 2008 года и апреле 2009 года. В по</w:t>
      </w:r>
      <w:r w:rsidRPr="00435864">
        <w:t>д</w:t>
      </w:r>
      <w:r w:rsidRPr="00435864">
        <w:t xml:space="preserve">держку своих утверждений авторы приводят следующие доказательства: письма врачей в Пенджабе; письма врача в государстве-участнике; письмо психолога в государстве-участнике; письменные показания, данные под присягой жителями их деревни, включая деревенского </w:t>
      </w:r>
      <w:proofErr w:type="spellStart"/>
      <w:r w:rsidRPr="00435864">
        <w:t>сарпанча</w:t>
      </w:r>
      <w:proofErr w:type="spellEnd"/>
      <w:r w:rsidRPr="00435864">
        <w:t xml:space="preserve"> и местного адвоката; и письмо а</w:t>
      </w:r>
      <w:r w:rsidRPr="00435864">
        <w:t>д</w:t>
      </w:r>
      <w:r w:rsidRPr="00435864">
        <w:t xml:space="preserve">воката, проживающего в Пенджабе. Первые два письма представлены врачами миссионерской больницы </w:t>
      </w:r>
      <w:proofErr w:type="spellStart"/>
      <w:r w:rsidRPr="00435864">
        <w:t>Нирмала</w:t>
      </w:r>
      <w:proofErr w:type="spellEnd"/>
      <w:r w:rsidRPr="00435864">
        <w:t xml:space="preserve"> в Пенджабе. В письме, касающемся первого заявителя, утверждается, что он два раза поступал в больницу на лечение: </w:t>
      </w:r>
      <w:r w:rsidR="00BE563A">
        <w:br/>
      </w:r>
      <w:r w:rsidRPr="00435864">
        <w:t>2 января 2008 года и 5 апреля 2009 года. Речь идет о тех двух датах, когда он, по его словам, был освобожден из-под стражи в полиции и обратился за медици</w:t>
      </w:r>
      <w:r w:rsidRPr="00435864">
        <w:t>н</w:t>
      </w:r>
      <w:r w:rsidRPr="00435864">
        <w:t xml:space="preserve">ской помощью. В письме говорится, что в первый раз у него были </w:t>
      </w:r>
      <w:r>
        <w:t>«</w:t>
      </w:r>
      <w:r w:rsidRPr="00435864">
        <w:t>опухшие гениталии, кровоподтеки и ушибы по всему телу</w:t>
      </w:r>
      <w:r>
        <w:t>»</w:t>
      </w:r>
      <w:r w:rsidRPr="00435864">
        <w:t xml:space="preserve">, и </w:t>
      </w:r>
      <w:r>
        <w:t>«</w:t>
      </w:r>
      <w:r w:rsidRPr="00435864">
        <w:t>он жаловался на боль во всем теле</w:t>
      </w:r>
      <w:r>
        <w:t>»</w:t>
      </w:r>
      <w:r w:rsidRPr="00435864">
        <w:t xml:space="preserve">. В письме также сказано, что он был положен в стационар на один день, а затем в течение более 10 дней проходил лечение амбулаторно. В письме указано, что второй раз </w:t>
      </w:r>
      <w:r>
        <w:t>«</w:t>
      </w:r>
      <w:r w:rsidRPr="00435864">
        <w:t>он обратился с теми же жалобами: порезы, кровопо</w:t>
      </w:r>
      <w:r w:rsidRPr="00435864">
        <w:t>д</w:t>
      </w:r>
      <w:r w:rsidRPr="00435864">
        <w:t>теки и ссадины на спине, руках, плечах и ногах</w:t>
      </w:r>
      <w:r>
        <w:t>»</w:t>
      </w:r>
      <w:r w:rsidRPr="00435864">
        <w:t xml:space="preserve"> и что он два дня лечился в больнице и неделю </w:t>
      </w:r>
      <w:r w:rsidR="00D70BB0">
        <w:t>–</w:t>
      </w:r>
      <w:r w:rsidRPr="00435864">
        <w:t xml:space="preserve"> в других местах. Государство-участник отмечает, что травмы, указанные в этом письме, в целом соответствуют описанию того, как с заявителем обращались в полиции, в его изложении обстоятельств дела.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4.8</w:t>
      </w:r>
      <w:r w:rsidRPr="00435864">
        <w:tab/>
        <w:t>В письме, касающемся заявительницы, утверждается, что она проходила лечение в больнице 4</w:t>
      </w:r>
      <w:r w:rsidR="00D70BB0">
        <w:t>–</w:t>
      </w:r>
      <w:r w:rsidR="00AF664F">
        <w:t>6 а</w:t>
      </w:r>
      <w:r w:rsidRPr="00435864">
        <w:t xml:space="preserve">преля 2009 года. Датой приема в лечебное учреждение является дата, когда, по словам ее мужа, она была освобождена из-под стражи в полиции. В письме говорится, что у нее были </w:t>
      </w:r>
      <w:r>
        <w:t>«</w:t>
      </w:r>
      <w:r w:rsidRPr="00435864">
        <w:t xml:space="preserve">следы от ударов плетью, отеки и боль по всему телу, особенно в области </w:t>
      </w:r>
      <w:proofErr w:type="spellStart"/>
      <w:r w:rsidRPr="00435864">
        <w:t>вагины</w:t>
      </w:r>
      <w:proofErr w:type="spellEnd"/>
      <w:r w:rsidRPr="00435864">
        <w:t>, кровоподтеки, контузия и д</w:t>
      </w:r>
      <w:r w:rsidRPr="00435864">
        <w:t>е</w:t>
      </w:r>
      <w:r w:rsidRPr="00435864">
        <w:t>прессия в результате избиения и изнасилования во время содержания под стр</w:t>
      </w:r>
      <w:r w:rsidRPr="00435864">
        <w:t>а</w:t>
      </w:r>
      <w:r w:rsidRPr="00435864">
        <w:t>жей в полиции</w:t>
      </w:r>
      <w:r>
        <w:t>»</w:t>
      </w:r>
      <w:r w:rsidRPr="00435864">
        <w:t>. В письме говорится, что после освобождения из больницы она еще неделю лечилась дома. Государство-участник отмечает, что травмы, оп</w:t>
      </w:r>
      <w:r w:rsidRPr="00435864">
        <w:t>и</w:t>
      </w:r>
      <w:r w:rsidRPr="00435864">
        <w:t>санные в этом письме, в целом согласуются с описанным заявителями обращ</w:t>
      </w:r>
      <w:r w:rsidRPr="00435864">
        <w:t>е</w:t>
      </w:r>
      <w:r w:rsidRPr="00435864">
        <w:t>нием в полиции. Государство-участник далее отмечает, что в этом письме врача не только описывается физическое состояние заявителей, но и, как представл</w:t>
      </w:r>
      <w:r w:rsidRPr="00435864">
        <w:t>я</w:t>
      </w:r>
      <w:r w:rsidRPr="00435864">
        <w:t>ется, подтверждается, что это состояние стало результатом действий полиции. Хотя эти письма в целом не противоречат утверждениям заявителя, госуда</w:t>
      </w:r>
      <w:r w:rsidRPr="00435864">
        <w:t>р</w:t>
      </w:r>
      <w:r w:rsidRPr="00435864">
        <w:t>ство-участник считает, что они недостаточно достоверны и не заслуживают т</w:t>
      </w:r>
      <w:r w:rsidRPr="00435864">
        <w:t>о</w:t>
      </w:r>
      <w:r w:rsidRPr="00435864">
        <w:t>го, чтобы им придавался большой вес. Письма датированы 25</w:t>
      </w:r>
      <w:r w:rsidR="00D70BB0">
        <w:t> </w:t>
      </w:r>
      <w:r w:rsidRPr="00435864">
        <w:t>февраля 2011 г</w:t>
      </w:r>
      <w:r w:rsidRPr="00435864">
        <w:t>о</w:t>
      </w:r>
      <w:r w:rsidRPr="00435864">
        <w:t xml:space="preserve">да, </w:t>
      </w:r>
      <w:r w:rsidR="005E3D43" w:rsidRPr="005E3D43">
        <w:t>т.е.</w:t>
      </w:r>
      <w:r w:rsidRPr="00435864">
        <w:t xml:space="preserve"> два года спустя после самых последних описанных событий; они не представляют собой своевременно подготовленных медицинских справок или нотариально заверенных письменных показаний. Ни один из врачей, подписа</w:t>
      </w:r>
      <w:r w:rsidRPr="00435864">
        <w:t>в</w:t>
      </w:r>
      <w:r w:rsidRPr="00435864">
        <w:t>ших письма, не ссылается в своих заявлениях на какие-либо медицинские зап</w:t>
      </w:r>
      <w:r w:rsidRPr="00435864">
        <w:t>и</w:t>
      </w:r>
      <w:r w:rsidRPr="00435864">
        <w:t>си, сделанные во время описанного лечения. Кроме того, заявители не предст</w:t>
      </w:r>
      <w:r w:rsidRPr="00435864">
        <w:t>а</w:t>
      </w:r>
      <w:r w:rsidRPr="00435864">
        <w:t>вили каких-либо объективных и своевременно составленных документов, по</w:t>
      </w:r>
      <w:r w:rsidRPr="00435864">
        <w:t>д</w:t>
      </w:r>
      <w:r w:rsidRPr="00435864">
        <w:t>тверждающих их лечение, и не говорили о наличии таких документов. В час</w:t>
      </w:r>
      <w:r w:rsidRPr="00435864">
        <w:t>т</w:t>
      </w:r>
      <w:r w:rsidRPr="00435864">
        <w:t>ности, врач, подписавший письмо, касающееся первого заявителя, не утвержд</w:t>
      </w:r>
      <w:r w:rsidRPr="00435864">
        <w:t>а</w:t>
      </w:r>
      <w:r w:rsidRPr="00435864">
        <w:t xml:space="preserve">ет, что лично был свидетелем описанного лечения или осуществлял его. </w:t>
      </w:r>
      <w:r w:rsidR="00AF664F">
        <w:br/>
      </w:r>
      <w:r w:rsidRPr="00435864">
        <w:t>В письме вообще не указано, кто лечил пациента. Соответственно, в письме не указан источник, из которого получена информация. Автор письма в отношении второго заявителя, напротив, утверждает, что была врачом, который оказывал ей врачебную помощь. Однако автор письма не сообщает, было ли ей лично и</w:t>
      </w:r>
      <w:r w:rsidRPr="00435864">
        <w:t>з</w:t>
      </w:r>
      <w:r w:rsidRPr="00435864">
        <w:t>вестно о событиях, которые привели к физическим симптомам или же она пол</w:t>
      </w:r>
      <w:r w:rsidRPr="00435864">
        <w:t>а</w:t>
      </w:r>
      <w:r w:rsidRPr="00435864">
        <w:t xml:space="preserve">гается исключительно на рассказы пациентки. Кроме того, ответственное должностное лицо в ОЗБ рассмотрело эти письма в процессе оценки ходатайств заявителей о предоставлении защиты и не придало им большого значения, </w:t>
      </w:r>
      <w:r w:rsidR="00AF664F">
        <w:br/>
      </w:r>
      <w:r w:rsidRPr="00435864">
        <w:t>а, по сути, пришло к выводу, что они, по всей видимости, являются фальши</w:t>
      </w:r>
      <w:r w:rsidRPr="00435864">
        <w:t>в</w:t>
      </w:r>
      <w:r w:rsidRPr="00435864">
        <w:t>кой. Государство-участник утверждает, что Комитету следует доверять выводам ОЗБ, поскольку они были сделаны на основании всех доказательств, предста</w:t>
      </w:r>
      <w:r w:rsidRPr="00435864">
        <w:t>в</w:t>
      </w:r>
      <w:r w:rsidRPr="00435864">
        <w:t>ленных ОЗБ, при этом у ОЗБ была возможность задать заявителям вопросы</w:t>
      </w:r>
      <w:r w:rsidR="00AF664F">
        <w:t xml:space="preserve"> и понаблюдать за их поведением</w:t>
      </w:r>
      <w:r w:rsidRPr="00435864">
        <w:t xml:space="preserve"> и таким образом сформировать свое мнение о достоверности их заявлений и представленных в их обоснование документов.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4.9</w:t>
      </w:r>
      <w:r w:rsidRPr="00435864">
        <w:tab/>
        <w:t>Что касается писем канадского врача, то они датированы 5 марта 2011 г</w:t>
      </w:r>
      <w:r w:rsidRPr="00435864">
        <w:t>о</w:t>
      </w:r>
      <w:r w:rsidRPr="00435864">
        <w:t>да и 21 марта 2011 года. В письме, касающемся первого заявителя, говорится, что он проходит лечение от посттравматического стрессового расстройства, д</w:t>
      </w:r>
      <w:r w:rsidRPr="00435864">
        <w:t>е</w:t>
      </w:r>
      <w:r w:rsidRPr="00435864">
        <w:t xml:space="preserve">прессии и хронических болей и что </w:t>
      </w:r>
      <w:r>
        <w:t>«</w:t>
      </w:r>
      <w:r w:rsidRPr="00435864">
        <w:t>во время последнего приема [он] также жаловался на плохое самочувствие, нарушения сна, кошмары, навязчивые во</w:t>
      </w:r>
      <w:r w:rsidRPr="00435864">
        <w:t>с</w:t>
      </w:r>
      <w:r w:rsidRPr="00435864">
        <w:t>поминания, плохую концентрацию и недостаток энергии</w:t>
      </w:r>
      <w:r>
        <w:t>»</w:t>
      </w:r>
      <w:r w:rsidRPr="00435864">
        <w:t xml:space="preserve">, а также острую боль в шее и общую миалгию. В письме, касающемся второго заявителя, говорится, что она проходит лечение от посттравматического стрессового расстройства и депрессии и что </w:t>
      </w:r>
      <w:r>
        <w:t>«</w:t>
      </w:r>
      <w:r w:rsidRPr="00435864">
        <w:t>на последнем приеме она жаловалась на депрессивное настроение, плохой аппетит, апатию и недостаток энергии</w:t>
      </w:r>
      <w:r>
        <w:t>»</w:t>
      </w:r>
      <w:r w:rsidRPr="00435864">
        <w:t xml:space="preserve"> наряду с нарушен</w:t>
      </w:r>
      <w:r w:rsidRPr="00435864">
        <w:t>и</w:t>
      </w:r>
      <w:r w:rsidRPr="00435864">
        <w:t>ем сна. В нем не говорится о каких-либо телесных повреждениях. Государство-участник утверждает, что эти письма не должны рассматриваться как имеющие большое значение при оценке обоснованности утверждений заявителей о пы</w:t>
      </w:r>
      <w:r w:rsidRPr="00435864">
        <w:t>т</w:t>
      </w:r>
      <w:r w:rsidRPr="00435864">
        <w:t>ках, которым они подверглись в Пенджабе. Хотя описанные травмы в целом с</w:t>
      </w:r>
      <w:r w:rsidRPr="00435864">
        <w:t>о</w:t>
      </w:r>
      <w:r w:rsidRPr="00435864">
        <w:t>гласуются с сообщениями заявителей об имевших место пытках, эти письма не являются конкретным подтверждением слов заявителей. По сути, эти травмы могли быть результатом любых проблем, с которыми могут сталкиваться лица, ищущие защиты. Эти телесные повреждения соответствуют определенного р</w:t>
      </w:r>
      <w:r w:rsidRPr="00435864">
        <w:t>о</w:t>
      </w:r>
      <w:r w:rsidRPr="00435864">
        <w:t>да травмам, но ни в коей мере не говорят о том, что заявители подвергались пыткам в соответствии с определением, содержащимся в статье 1 Конвенции. Государство-участник отмечает, что эти письма явно не стыкуются в своих в</w:t>
      </w:r>
      <w:r w:rsidRPr="00435864">
        <w:t>ы</w:t>
      </w:r>
      <w:r w:rsidRPr="00435864">
        <w:t xml:space="preserve">водах в отношении того, какие из заявленных повреждений соответствуют утверждениям заявителей о применении к ним пыток в прошлом. В первом письме говорится, что </w:t>
      </w:r>
      <w:r>
        <w:t>«</w:t>
      </w:r>
      <w:r w:rsidRPr="00435864">
        <w:t>его ПТСР и депрессия согласуются с предыдущими травмами, такими как описанные им пытки</w:t>
      </w:r>
      <w:r>
        <w:t>»</w:t>
      </w:r>
      <w:r w:rsidRPr="00435864">
        <w:t xml:space="preserve">, но не уточняется, согласуются ли телесные повреждения с предполагаемыми прошлыми травмами. Напротив, </w:t>
      </w:r>
      <w:r w:rsidR="00AF77F0">
        <w:br/>
      </w:r>
      <w:r w:rsidRPr="00435864">
        <w:t>во втором письме нет никаких комментариев относительно того, подходят ли ее симптомы или состояние здоровья под определение пытки. Государство-участник отмечает, что ответственный сотрудник ОЗБ рассмотрел письма вр</w:t>
      </w:r>
      <w:r w:rsidRPr="00435864">
        <w:t>а</w:t>
      </w:r>
      <w:r w:rsidRPr="00435864">
        <w:t>чей и не придал им большого значения и что Комитету следует придерживаться такого же подхода.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4.10</w:t>
      </w:r>
      <w:r w:rsidRPr="00435864">
        <w:tab/>
        <w:t>Заявители также представили данных под присягой восемь письменных показаний, подготовленных в 2011 году. Государство-участник заявляет, что т</w:t>
      </w:r>
      <w:r w:rsidRPr="00435864">
        <w:t>а</w:t>
      </w:r>
      <w:r w:rsidRPr="00435864">
        <w:t>кие показания, как правило, не являются достоверными, поскольку больши</w:t>
      </w:r>
      <w:r w:rsidRPr="00435864">
        <w:t>н</w:t>
      </w:r>
      <w:r w:rsidRPr="00435864">
        <w:t>ство лиц, давших эти показания, не утверждают, что лично осведомлены об описанных событиях, и по этой причине ответственные лица ОЗБ или ОРПВ, которые рассматривали эти документы, либо не придали им особого значения, либо вообще не приняли их во внимание. Государство-участник утверждает, что Комитету также не следует слишком серьезно воспринимать эти показания.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4.11</w:t>
      </w:r>
      <w:r w:rsidRPr="00435864">
        <w:tab/>
        <w:t>Государство-участник далее утверждает, что, даже если считать подтве</w:t>
      </w:r>
      <w:r w:rsidRPr="00435864">
        <w:t>р</w:t>
      </w:r>
      <w:r w:rsidRPr="00435864">
        <w:t>жденными утверждения заявителей о том, что они подвергались пыткам в пр</w:t>
      </w:r>
      <w:r w:rsidRPr="00435864">
        <w:t>о</w:t>
      </w:r>
      <w:r w:rsidRPr="00435864">
        <w:t>шлом, они не представили достаточных доказательств, чтобы обосновать нал</w:t>
      </w:r>
      <w:r w:rsidRPr="00435864">
        <w:t>и</w:t>
      </w:r>
      <w:r w:rsidRPr="00435864">
        <w:t>чие угрозы лично подвергнуться пыткам в будущем по возвращению в Индию. Они уехали из Пенджаба более трех лет назад. Члены их семей, включая род</w:t>
      </w:r>
      <w:r w:rsidRPr="00435864">
        <w:t>и</w:t>
      </w:r>
      <w:r w:rsidRPr="00435864">
        <w:t>телей и родных братьев и сестер, по-прежнему живут там. Заявители не наз</w:t>
      </w:r>
      <w:r w:rsidRPr="00435864">
        <w:t>ы</w:t>
      </w:r>
      <w:r w:rsidRPr="00435864">
        <w:t>вают себя политическими активистами и тем более видными сикхскими боев</w:t>
      </w:r>
      <w:r w:rsidRPr="00435864">
        <w:t>и</w:t>
      </w:r>
      <w:r w:rsidRPr="00435864">
        <w:t>ками. После отъезда из Индии первый заявитель, как представляется, не пр</w:t>
      </w:r>
      <w:r w:rsidRPr="00435864">
        <w:t>о</w:t>
      </w:r>
      <w:r w:rsidRPr="00435864">
        <w:t xml:space="preserve">должал свою деятельность от имени </w:t>
      </w:r>
      <w:proofErr w:type="spellStart"/>
      <w:r w:rsidRPr="00435864">
        <w:t>гурдвары</w:t>
      </w:r>
      <w:proofErr w:type="spellEnd"/>
      <w:r w:rsidRPr="00435864">
        <w:t xml:space="preserve"> его деревни. Исходя из этих фа</w:t>
      </w:r>
      <w:r w:rsidRPr="00435864">
        <w:t>к</w:t>
      </w:r>
      <w:r w:rsidRPr="00435864">
        <w:t>тов весьма маловероятно, что риск, с которым они, возможно, и могли когда-то столкнуться в своей деревне в Пенджабе, будет по-прежнему существовать по их возвращению.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4.12</w:t>
      </w:r>
      <w:r w:rsidRPr="00435864">
        <w:tab/>
        <w:t>Заявители не представили каких-либо убедительных доказательств того, что они являются предметом какого-то особого внимания со стороны полиции в Пенджабе в настоящее время. Заявители не представили никаких объективных документальных доказательств, таких как, например, ордер на их арест, в обо</w:t>
      </w:r>
      <w:r w:rsidRPr="00435864">
        <w:t>с</w:t>
      </w:r>
      <w:r w:rsidRPr="00435864">
        <w:t xml:space="preserve">нование заявления о том, что полиция </w:t>
      </w:r>
      <w:r w:rsidR="005E3D43">
        <w:t xml:space="preserve">продолжает их преследовать. Для </w:t>
      </w:r>
      <w:r w:rsidRPr="00435864">
        <w:t>проц</w:t>
      </w:r>
      <w:r w:rsidRPr="00435864">
        <w:t>е</w:t>
      </w:r>
      <w:r w:rsidRPr="00435864">
        <w:t>дуры ОРПВ заявители представили ряд письменных показаний от лиц, прож</w:t>
      </w:r>
      <w:r w:rsidRPr="00435864">
        <w:t>и</w:t>
      </w:r>
      <w:r w:rsidRPr="00435864">
        <w:t>вающих в их родной деревне в Пенджабе, в которых говорится, что после того, как заявители покинули Индию, местная полиция допрашивала жителей дере</w:t>
      </w:r>
      <w:r w:rsidRPr="00435864">
        <w:t>в</w:t>
      </w:r>
      <w:r w:rsidRPr="00435864">
        <w:t xml:space="preserve">ни на предмет выяснения местонахождения заявителей. </w:t>
      </w:r>
      <w:r w:rsidR="005C29A4" w:rsidRPr="005C29A4">
        <w:t xml:space="preserve">Вместе с тем </w:t>
      </w:r>
      <w:r w:rsidRPr="00435864">
        <w:t>эти пок</w:t>
      </w:r>
      <w:r w:rsidRPr="00435864">
        <w:t>а</w:t>
      </w:r>
      <w:r w:rsidRPr="00435864">
        <w:t>зания прямо не подтверждают утверждение о том, что полиция в Пенджабе продолжает поиски заявителей: сотрудник, отвечающий за ОРПВ, после вним</w:t>
      </w:r>
      <w:r w:rsidRPr="00435864">
        <w:t>а</w:t>
      </w:r>
      <w:r w:rsidRPr="00435864">
        <w:t>тельного изучения письменных показаний отметил, что в них не указаны даты описанных случаев преследования. Государство-участник утверждает, что письменные показания жителей деревни обладают ограниченной доказательной ценностью для установления того, продолжает ли полиция какие-либо сле</w:t>
      </w:r>
      <w:r w:rsidRPr="00435864">
        <w:t>д</w:t>
      </w:r>
      <w:r w:rsidRPr="00435864">
        <w:t>ственные действия в отношении заявителей, и поэтому Комитету не следует придавать большого значения письменным показаниям по этому вопросу.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4.13</w:t>
      </w:r>
      <w:r w:rsidRPr="00435864">
        <w:tab/>
        <w:t xml:space="preserve">Заявители также представили письмо Генерального секретаря Комитета миссии </w:t>
      </w:r>
      <w:proofErr w:type="spellStart"/>
      <w:r w:rsidRPr="00435864">
        <w:t>Харла</w:t>
      </w:r>
      <w:proofErr w:type="spellEnd"/>
      <w:r w:rsidRPr="00435864">
        <w:t xml:space="preserve"> от 14 декабря 2011 года, содержащее аналогичные утверждения о том, что полиция продолжает разыскивать заявителей. Однако автор письма не утверждает, что основывает эти заявления на собственной осведомленности о предполагаемом продолжающемся преследовании со стороны полиции, не дает четкого объяснения тому, каким образом неназванные следователи его орган</w:t>
      </w:r>
      <w:r w:rsidRPr="00435864">
        <w:t>и</w:t>
      </w:r>
      <w:r w:rsidRPr="00435864">
        <w:t>зации узнали о якобы продолжающихся мерах полиции, не сообщает никаких дат событий, которые формируют основу для обвинения, и не представляет других подтверждающих материалов или информации. Государство-участник утверждает, что Комитету следует придерживаться того же подхода, который был использован сотрудником по ОРПВ, изучившим это письмо и решившим не придавать ему значения.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4.14</w:t>
      </w:r>
      <w:r w:rsidRPr="00435864">
        <w:tab/>
        <w:t>Государство-участник утверждает, что наличие риска задержания само по себе не составляет нарушение Конвенции</w:t>
      </w:r>
      <w:r w:rsidRPr="00D02A8D">
        <w:rPr>
          <w:sz w:val="18"/>
          <w:vertAlign w:val="superscript"/>
        </w:rPr>
        <w:footnoteReference w:id="8"/>
      </w:r>
      <w:r w:rsidRPr="00435864">
        <w:t>. Утверждения заявителей о том, что они по-прежнему представляют интерес для местной полиции в Пенджабе и находятся под угрозой ареста</w:t>
      </w:r>
      <w:r w:rsidR="00AF77F0">
        <w:t>,</w:t>
      </w:r>
      <w:r w:rsidRPr="00435864">
        <w:t xml:space="preserve"> сами по себе не подтверждают вывод о наруш</w:t>
      </w:r>
      <w:r w:rsidRPr="00435864">
        <w:t>е</w:t>
      </w:r>
      <w:r w:rsidRPr="00435864">
        <w:t>нии статьи 3, даже в случае, если такие заявления подкрепляются документал</w:t>
      </w:r>
      <w:r w:rsidRPr="00435864">
        <w:t>ь</w:t>
      </w:r>
      <w:r w:rsidRPr="00435864">
        <w:t>ными доказательствами, которые, впрочем, имеют сомнительную достове</w:t>
      </w:r>
      <w:r w:rsidRPr="00435864">
        <w:t>р</w:t>
      </w:r>
      <w:r w:rsidRPr="00435864">
        <w:t xml:space="preserve">ность.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4.15</w:t>
      </w:r>
      <w:r w:rsidRPr="00435864">
        <w:tab/>
        <w:t>Государство-участник далее отмечает, что риск психологического вреда в случае возвращения в Индию не составляет нарушение статьи 3. Хотя в пис</w:t>
      </w:r>
      <w:r w:rsidRPr="00435864">
        <w:t>ь</w:t>
      </w:r>
      <w:r w:rsidRPr="00435864">
        <w:t xml:space="preserve">мах канадского врача говорится, что, по его мнению, заявители </w:t>
      </w:r>
      <w:r>
        <w:t>«</w:t>
      </w:r>
      <w:r w:rsidRPr="00435864">
        <w:t>пострадают психологически и, возможно, физически в случае возвращения в Индию</w:t>
      </w:r>
      <w:r>
        <w:t>»</w:t>
      </w:r>
      <w:r w:rsidRPr="00435864">
        <w:t>, автор не приводит основания для такого заключения. Государство-участник заявляет, что можно разумно предположить, что упомянутый потенциальный вред связан с негативными психическими или физическими последствиями, которые могут стать результатом самого факта возвращения в страну, а не результатом де</w:t>
      </w:r>
      <w:r w:rsidRPr="00435864">
        <w:t>й</w:t>
      </w:r>
      <w:r w:rsidRPr="00435864">
        <w:t>ствий государственных субъектов Индии, например полиции. Государство-участник утверждает, что эти письма не должны рассматриваться как имеющие большой вес при определении того, будет ли заявителям угрожать опасность подвергнуться пыткам в случае возвращения в Пенджаб.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4.16</w:t>
      </w:r>
      <w:r w:rsidRPr="00435864">
        <w:tab/>
        <w:t>Заявители представили информацию о двоюродных братьях первого з</w:t>
      </w:r>
      <w:r w:rsidRPr="00435864">
        <w:t>а</w:t>
      </w:r>
      <w:r w:rsidRPr="00435864">
        <w:t>явителя, которые предположительно имели отношение к политической деятел</w:t>
      </w:r>
      <w:r w:rsidRPr="00435864">
        <w:t>ь</w:t>
      </w:r>
      <w:r w:rsidRPr="00435864">
        <w:t>ности сикхов в Пенджабе в 1990-х годах. Один из двоюродных братьев получил статус беженца в государстве-участнике в 1999 году; другого, как утверждается, не видели с 1998 года. Описанием событий, произошедших с его двоюродными братьями, заявитель пытался подкрепить свои утверждения о будущей опасн</w:t>
      </w:r>
      <w:r w:rsidRPr="00435864">
        <w:t>о</w:t>
      </w:r>
      <w:r w:rsidRPr="00435864">
        <w:t>сти применения пыток в случае его возвращения в Пенджаб. Даже если предп</w:t>
      </w:r>
      <w:r w:rsidRPr="00435864">
        <w:t>о</w:t>
      </w:r>
      <w:r w:rsidRPr="00435864">
        <w:t>ложить, что все фактические утверждения заявителя в отношении его двоюро</w:t>
      </w:r>
      <w:r w:rsidRPr="00435864">
        <w:t>д</w:t>
      </w:r>
      <w:r w:rsidRPr="00435864">
        <w:t>ных братьев соответствуют действительности, эти утверждения не могут сами по себе доказать наличие угрозы применения пыток к заявителям в 2012 году. Описанные события произошли в конце 1990-х годов; заявители не представ</w:t>
      </w:r>
      <w:r w:rsidRPr="00435864">
        <w:t>и</w:t>
      </w:r>
      <w:r w:rsidRPr="00435864">
        <w:t>ли никаких доказательств в подтверждение того, что их двоюродные братья по-прежнему разыскиваются властями в Пенджабе. В целом государство-участник утверждает, что заявители не представили никаких убедительных доказ</w:t>
      </w:r>
      <w:r w:rsidRPr="00435864">
        <w:t>а</w:t>
      </w:r>
      <w:r w:rsidRPr="00435864">
        <w:t>тельств, позволяющих увязать их утверждения о будущей опасности с предп</w:t>
      </w:r>
      <w:r w:rsidRPr="00435864">
        <w:t>о</w:t>
      </w:r>
      <w:r w:rsidRPr="00435864">
        <w:t>лагаемыми событиями, произошедшими с их двоюродными братьями.</w:t>
      </w:r>
    </w:p>
    <w:p w:rsidR="006141A4" w:rsidRPr="00435864" w:rsidRDefault="00721A72" w:rsidP="006141A4">
      <w:pPr>
        <w:pStyle w:val="SingleTxtGR"/>
        <w:rPr>
          <w:lang w:val="x-none"/>
        </w:rPr>
      </w:pPr>
      <w:r>
        <w:t>4.17</w:t>
      </w:r>
      <w:r>
        <w:tab/>
        <w:t>И</w:t>
      </w:r>
      <w:r w:rsidR="006141A4" w:rsidRPr="00435864">
        <w:t xml:space="preserve"> наконец, заявители представили </w:t>
      </w:r>
      <w:r w:rsidR="003A2FCB" w:rsidRPr="00435864">
        <w:t xml:space="preserve">письмо </w:t>
      </w:r>
      <w:r w:rsidR="006141A4" w:rsidRPr="00435864">
        <w:t>работающего в Пенджабе а</w:t>
      </w:r>
      <w:r w:rsidR="006141A4" w:rsidRPr="00435864">
        <w:t>д</w:t>
      </w:r>
      <w:r w:rsidR="006141A4" w:rsidRPr="00435864">
        <w:t>воката от 10 февраля 2012 года, содержащее общие заявления о рисках, с кот</w:t>
      </w:r>
      <w:r w:rsidR="006141A4" w:rsidRPr="00435864">
        <w:t>о</w:t>
      </w:r>
      <w:r w:rsidR="006141A4" w:rsidRPr="00435864">
        <w:t>рыми заявители могут столкнуться по возвращению в Индию. Государство-участник отмечает, что автор этого письма не обладает непосредственной и</w:t>
      </w:r>
      <w:r w:rsidR="006141A4" w:rsidRPr="00435864">
        <w:t>н</w:t>
      </w:r>
      <w:r w:rsidR="006141A4" w:rsidRPr="00435864">
        <w:t>формацией о событиях, о которых идет речь в данном сообщении; он, по всей видимости, сделал свои выводы, опираясь исключительно на информацию из вторых, а то и третьих рук, не представил никаких подтверждающих матери</w:t>
      </w:r>
      <w:r w:rsidR="006141A4" w:rsidRPr="00435864">
        <w:t>а</w:t>
      </w:r>
      <w:r w:rsidR="006141A4" w:rsidRPr="00435864">
        <w:t>лов и практически не объяснил свои выводы. Кроме того, следует учитывать, что адвокат, который подготовил письмо, был нанят специально для этой цели братом жены первого заявителя. Государство-участник утверждает, что этому письму не следует придавать большого значения при определении того, будет ли угрожать заявителям опасность пыток в случае их возвращения в Пенджаб.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4.18</w:t>
      </w:r>
      <w:r w:rsidRPr="00435864">
        <w:tab/>
        <w:t>Государство-участник утверждает, что, поскольку заявители не доказали, что в случае возвращения в Индию им лично будет угрожать опасность, Ком</w:t>
      </w:r>
      <w:r w:rsidRPr="00435864">
        <w:t>и</w:t>
      </w:r>
      <w:r w:rsidRPr="00435864">
        <w:t>тету нет необходимости продолжать рассмотрение вопроса об общем полож</w:t>
      </w:r>
      <w:r w:rsidRPr="00435864">
        <w:t>е</w:t>
      </w:r>
      <w:r w:rsidRPr="00435864">
        <w:t xml:space="preserve">нии в области прав человека в Индии. В деле </w:t>
      </w:r>
      <w:r w:rsidRPr="005E3D43">
        <w:rPr>
          <w:i/>
        </w:rPr>
        <w:t>В.Н.И.М</w:t>
      </w:r>
      <w:r w:rsidR="00721A72">
        <w:rPr>
          <w:i/>
        </w:rPr>
        <w:t>.</w:t>
      </w:r>
      <w:r w:rsidRPr="005E3D43">
        <w:rPr>
          <w:i/>
        </w:rPr>
        <w:t xml:space="preserve"> против Канады</w:t>
      </w:r>
      <w:r w:rsidRPr="00D02A8D">
        <w:rPr>
          <w:sz w:val="18"/>
          <w:vertAlign w:val="superscript"/>
        </w:rPr>
        <w:footnoteReference w:id="9"/>
      </w:r>
      <w:r w:rsidRPr="00435864">
        <w:t xml:space="preserve"> Ком</w:t>
      </w:r>
      <w:r w:rsidRPr="00435864">
        <w:t>и</w:t>
      </w:r>
      <w:r w:rsidRPr="00435864">
        <w:t>тет постановил, что в тех случаях, когда утверждения заявителя не заслужив</w:t>
      </w:r>
      <w:r w:rsidRPr="00435864">
        <w:t>а</w:t>
      </w:r>
      <w:r w:rsidRPr="00435864">
        <w:t>ют доверия и не подтверждаются объективными доказательствами, нет необх</w:t>
      </w:r>
      <w:r w:rsidRPr="00435864">
        <w:t>о</w:t>
      </w:r>
      <w:r w:rsidRPr="00435864">
        <w:t>димости анализировать общее положение в области прав человека в стране происхождения</w:t>
      </w:r>
      <w:r w:rsidRPr="00D02A8D">
        <w:rPr>
          <w:sz w:val="18"/>
          <w:vertAlign w:val="superscript"/>
        </w:rPr>
        <w:footnoteReference w:id="10"/>
      </w:r>
      <w:r w:rsidRPr="00435864">
        <w:t>. Если Комитет все же считает необходимым рассмотреть в</w:t>
      </w:r>
      <w:r w:rsidRPr="00435864">
        <w:t>о</w:t>
      </w:r>
      <w:r w:rsidRPr="00435864">
        <w:t>прос об общем положении в области прав человека в Индии, то государство-участник утверждает, что национальные органы провели тщательный анализ сведений об обстановке в стране, представленные заявителями в обоснование своих утверждений о наличии риска. Что касается доказательств, представле</w:t>
      </w:r>
      <w:r w:rsidRPr="00435864">
        <w:t>н</w:t>
      </w:r>
      <w:r w:rsidRPr="00435864">
        <w:t>ных в ОЗБ, то какая-либо связь между большинством этих доказательств и з</w:t>
      </w:r>
      <w:r w:rsidRPr="00435864">
        <w:t>а</w:t>
      </w:r>
      <w:r w:rsidRPr="00435864">
        <w:t xml:space="preserve">явителями отсутствует, и поэтому представители власти не смогли счесть их весомыми при оценке личной опасности для заявителей.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4.19</w:t>
      </w:r>
      <w:r w:rsidRPr="00435864">
        <w:tab/>
        <w:t>Государство-участник далее сообщает, что объективная информация о положении в Индии не подтверждает информацию заявителей о том, что им угрожает реальная опасность подвергнуться пыткам. Общее положение в обл</w:t>
      </w:r>
      <w:r w:rsidRPr="00435864">
        <w:t>а</w:t>
      </w:r>
      <w:r w:rsidRPr="00435864">
        <w:t>сти прав человека для сикхов в Пенджабе и Индии в целом за последние десять лет улучшилось настолько, что нельзя говорить о наличии какого-либо ко</w:t>
      </w:r>
      <w:r w:rsidRPr="00435864">
        <w:t>н</w:t>
      </w:r>
      <w:r w:rsidRPr="00435864">
        <w:t>кретного риска применения пыток или других видов жестокого обращения со стороны сотрудников полиции в отношении большинства населения, включая заявителей, которые не являются видными сикхскими активистами</w:t>
      </w:r>
      <w:r w:rsidRPr="00D02A8D">
        <w:rPr>
          <w:sz w:val="18"/>
          <w:vertAlign w:val="superscript"/>
        </w:rPr>
        <w:footnoteReference w:id="11"/>
      </w:r>
      <w:r w:rsidRPr="00435864">
        <w:t>. Госуда</w:t>
      </w:r>
      <w:r w:rsidRPr="00435864">
        <w:t>р</w:t>
      </w:r>
      <w:r w:rsidRPr="00435864">
        <w:t xml:space="preserve">ство-участник обращает внимание Комитета на содержащуюся в </w:t>
      </w:r>
      <w:proofErr w:type="spellStart"/>
      <w:r w:rsidRPr="00435864">
        <w:t>страновых</w:t>
      </w:r>
      <w:proofErr w:type="spellEnd"/>
      <w:r w:rsidRPr="00435864">
        <w:t xml:space="preserve"> д</w:t>
      </w:r>
      <w:r w:rsidRPr="00435864">
        <w:t>о</w:t>
      </w:r>
      <w:r w:rsidRPr="00435864">
        <w:t>кладах информацию о том, что положение сикхов в настоящее время стабильно и что только лица, которые входят в число командиров сикхских боевиков, м</w:t>
      </w:r>
      <w:r w:rsidRPr="00435864">
        <w:t>о</w:t>
      </w:r>
      <w:r w:rsidRPr="00435864">
        <w:t>гут по-прежнему сталкиваться с определенным риском в Пенджабе</w:t>
      </w:r>
      <w:r w:rsidRPr="00D02A8D">
        <w:rPr>
          <w:sz w:val="18"/>
          <w:vertAlign w:val="superscript"/>
        </w:rPr>
        <w:footnoteReference w:id="12"/>
      </w:r>
      <w:r w:rsidRPr="00435864">
        <w:t xml:space="preserve">. Заявители к числу командиров боевиков не относятся.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4.20</w:t>
      </w:r>
      <w:r w:rsidRPr="00435864">
        <w:tab/>
        <w:t>Государство-участник утверждает, что тот факт, что нарушения прав ч</w:t>
      </w:r>
      <w:r w:rsidRPr="00435864">
        <w:t>е</w:t>
      </w:r>
      <w:r w:rsidRPr="00435864">
        <w:t>ловека в отношении сикхов в Пенджабе имели место в прошлом и что безнак</w:t>
      </w:r>
      <w:r w:rsidRPr="00435864">
        <w:t>а</w:t>
      </w:r>
      <w:r w:rsidRPr="00435864">
        <w:t>занность за некоторые из этих преступлений может сохраняться, не подтве</w:t>
      </w:r>
      <w:r w:rsidRPr="00435864">
        <w:t>р</w:t>
      </w:r>
      <w:r w:rsidRPr="00435864">
        <w:t>ждает слова заявителей о том, что они могут подвергнуться пыткам в 2012 году. Без достоверной связи между самими заявителями и нарушениями прав челов</w:t>
      </w:r>
      <w:r w:rsidRPr="00435864">
        <w:t>е</w:t>
      </w:r>
      <w:r w:rsidRPr="00435864">
        <w:t>ка, имевшими место в Пенджабе, случаи подобных нарушений в регионе в прошлом не имеют значения для личной ситуации заявителей. Государство-участник отмечает, что утверждения заявителей о риске с учетом их личных о</w:t>
      </w:r>
      <w:r w:rsidRPr="00435864">
        <w:t>б</w:t>
      </w:r>
      <w:r w:rsidRPr="00435864">
        <w:t xml:space="preserve">стоятельств и нынешних условий в Индии не были обоснованы.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4.21</w:t>
      </w:r>
      <w:r w:rsidRPr="00435864">
        <w:tab/>
        <w:t>Государство-участник утверждает, что оно не намерено высылать заяв</w:t>
      </w:r>
      <w:r w:rsidRPr="00435864">
        <w:t>и</w:t>
      </w:r>
      <w:r w:rsidRPr="00435864">
        <w:t>телей именно в Пенджаб, но вышлет их в Индию, где они могут найти альте</w:t>
      </w:r>
      <w:r w:rsidRPr="00435864">
        <w:t>р</w:t>
      </w:r>
      <w:r w:rsidRPr="00435864">
        <w:t xml:space="preserve">нативный вариант убежища внутри страны. Даже если допустить, что заявители продемонстрировали </w:t>
      </w:r>
      <w:proofErr w:type="spellStart"/>
      <w:r w:rsidRPr="00435864">
        <w:t>prima</w:t>
      </w:r>
      <w:proofErr w:type="spellEnd"/>
      <w:r w:rsidRPr="00435864">
        <w:t xml:space="preserve"> </w:t>
      </w:r>
      <w:proofErr w:type="spellStart"/>
      <w:r w:rsidRPr="00435864">
        <w:t>facie</w:t>
      </w:r>
      <w:proofErr w:type="spellEnd"/>
      <w:r w:rsidRPr="00435864">
        <w:t>, что им угрожает личная опасность подвер</w:t>
      </w:r>
      <w:r w:rsidRPr="00435864">
        <w:t>г</w:t>
      </w:r>
      <w:r w:rsidRPr="00435864">
        <w:t>нуться пыткам в случае возвращения в Пенджаб, они не представили достато</w:t>
      </w:r>
      <w:r w:rsidRPr="00435864">
        <w:t>ч</w:t>
      </w:r>
      <w:r w:rsidRPr="00435864">
        <w:t>ных документов в обоснование утверждения о том, что такая же опасность б</w:t>
      </w:r>
      <w:r w:rsidRPr="00435864">
        <w:t>у</w:t>
      </w:r>
      <w:r w:rsidRPr="00435864">
        <w:t>дет угрожать им в другой части Индии. Заявители не являются известными ф</w:t>
      </w:r>
      <w:r w:rsidRPr="00435864">
        <w:t>и</w:t>
      </w:r>
      <w:r w:rsidRPr="00435864">
        <w:t>гурами в Пенджабе; они не утверждают, что принимали участие в местных п</w:t>
      </w:r>
      <w:r w:rsidRPr="00435864">
        <w:t>о</w:t>
      </w:r>
      <w:r w:rsidRPr="00435864">
        <w:t>литических движениях или в военной или преступной террористической де</w:t>
      </w:r>
      <w:r w:rsidRPr="00435864">
        <w:t>я</w:t>
      </w:r>
      <w:r w:rsidRPr="00435864">
        <w:t xml:space="preserve">тельности. Деятельности первого заявителя в поддержку его местного </w:t>
      </w:r>
      <w:proofErr w:type="spellStart"/>
      <w:r w:rsidRPr="00435864">
        <w:t>гудвары</w:t>
      </w:r>
      <w:proofErr w:type="spellEnd"/>
      <w:r w:rsidRPr="00435864">
        <w:t xml:space="preserve"> недостаточно для того, чтобы считаться </w:t>
      </w:r>
      <w:r>
        <w:t>«</w:t>
      </w:r>
      <w:r w:rsidRPr="00435864">
        <w:t>видным</w:t>
      </w:r>
      <w:r>
        <w:t>»</w:t>
      </w:r>
      <w:r w:rsidRPr="00435864">
        <w:t xml:space="preserve"> сикхским активистом. </w:t>
      </w:r>
      <w:r w:rsidR="00967D38">
        <w:br/>
      </w:r>
      <w:r w:rsidRPr="00435864">
        <w:t xml:space="preserve">ОЗБ сослался на оценку </w:t>
      </w:r>
      <w:r w:rsidR="00C4718F">
        <w:t>М</w:t>
      </w:r>
      <w:r w:rsidRPr="00435864">
        <w:t>инистерства внутренних дел Соединенного Короле</w:t>
      </w:r>
      <w:r w:rsidRPr="00435864">
        <w:t>в</w:t>
      </w:r>
      <w:r w:rsidRPr="00435864">
        <w:t>ства Великобритании и Северной Ирландии, а также на решения канадского с</w:t>
      </w:r>
      <w:r w:rsidRPr="00435864">
        <w:t>у</w:t>
      </w:r>
      <w:r w:rsidRPr="00435864">
        <w:t xml:space="preserve">да в порядке обоснования своего решения о том, что </w:t>
      </w:r>
      <w:r>
        <w:t>«</w:t>
      </w:r>
      <w:r w:rsidRPr="00435864">
        <w:t>рядовые сикхи, к кот</w:t>
      </w:r>
      <w:r w:rsidRPr="00435864">
        <w:t>о</w:t>
      </w:r>
      <w:r w:rsidRPr="00435864">
        <w:t>рым относятся заявители, не участвующие в преступной террористической де</w:t>
      </w:r>
      <w:r w:rsidRPr="00435864">
        <w:t>я</w:t>
      </w:r>
      <w:r w:rsidRPr="00435864">
        <w:t>тельности, как правило, имеют альтернативную возможность найти укрытие внутри страны</w:t>
      </w:r>
      <w:r>
        <w:t>»</w:t>
      </w:r>
      <w:r w:rsidRPr="00D02A8D">
        <w:rPr>
          <w:sz w:val="18"/>
          <w:vertAlign w:val="superscript"/>
        </w:rPr>
        <w:footnoteReference w:id="13"/>
      </w:r>
      <w:r w:rsidRPr="00435864">
        <w:t>. В частности, государство-участник обращает внимание К</w:t>
      </w:r>
      <w:r w:rsidRPr="00435864">
        <w:t>о</w:t>
      </w:r>
      <w:r w:rsidRPr="00435864">
        <w:t>митета на материалы исследований, на которые опирается ОЗБ в части выводов о возможности сикхов, не являющихся видными фигурами, пере</w:t>
      </w:r>
      <w:r w:rsidR="00AF6E51">
        <w:t>е</w:t>
      </w:r>
      <w:r w:rsidRPr="00435864">
        <w:t>хать в другие районы Индии. Эти материалы свидетельствуют о том, что сикхи живут в ка</w:t>
      </w:r>
      <w:r w:rsidRPr="00435864">
        <w:t>ж</w:t>
      </w:r>
      <w:r w:rsidRPr="00435864">
        <w:t xml:space="preserve">дом штате Индии; что после переезда сикхи не обязаны регистрироваться в местной полиции, за исключением случаев, когда они были освобождены по УДО; что сикхи едва ли испытывают трудности в трудоустройстве за пределами Пенджаба; и что только видные фигуры не могут переехать в другое место. </w:t>
      </w:r>
      <w:r w:rsidR="00C4718F">
        <w:br/>
      </w:r>
      <w:r w:rsidRPr="00435864">
        <w:t>Нет никаких оснований полагать, что лицо, у которого были проблемы с мес</w:t>
      </w:r>
      <w:r w:rsidRPr="00435864">
        <w:t>т</w:t>
      </w:r>
      <w:r w:rsidRPr="00435864">
        <w:t>ной полицией в Пенджабе, не сможет жить в другом регионе страны</w:t>
      </w:r>
      <w:r w:rsidRPr="00D02A8D">
        <w:rPr>
          <w:sz w:val="18"/>
          <w:vertAlign w:val="superscript"/>
        </w:rPr>
        <w:footnoteReference w:id="14"/>
      </w:r>
      <w:r w:rsidRPr="00435864">
        <w:t xml:space="preserve">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4.22</w:t>
      </w:r>
      <w:r w:rsidRPr="00435864">
        <w:tab/>
        <w:t>Государство-участник утверждает, что заявители не представили дост</w:t>
      </w:r>
      <w:r w:rsidRPr="00435864">
        <w:t>а</w:t>
      </w:r>
      <w:r w:rsidRPr="00435864">
        <w:t>точных доказательств того, что они будут представлять какой-либо особый и</w:t>
      </w:r>
      <w:r w:rsidRPr="00435864">
        <w:t>н</w:t>
      </w:r>
      <w:r w:rsidRPr="00435864">
        <w:t>терес для государственных органов в случае возвращения не в Пенджаб, а др</w:t>
      </w:r>
      <w:r w:rsidRPr="00435864">
        <w:t>у</w:t>
      </w:r>
      <w:r w:rsidRPr="00435864">
        <w:t xml:space="preserve">гой регион Индии. Заявители сообщают, что, покинув Пенджаб, они бежали сначала в город </w:t>
      </w:r>
      <w:proofErr w:type="spellStart"/>
      <w:r w:rsidRPr="00435864">
        <w:t>Пехова</w:t>
      </w:r>
      <w:proofErr w:type="spellEnd"/>
      <w:r w:rsidRPr="00435864">
        <w:t xml:space="preserve"> в соседнем индийском штате </w:t>
      </w:r>
      <w:proofErr w:type="spellStart"/>
      <w:r w:rsidRPr="00435864">
        <w:t>Харьяна</w:t>
      </w:r>
      <w:proofErr w:type="spellEnd"/>
      <w:r w:rsidRPr="00435864">
        <w:t xml:space="preserve">. Они утверждают, что когда находились в </w:t>
      </w:r>
      <w:proofErr w:type="spellStart"/>
      <w:r w:rsidRPr="00435864">
        <w:t>Пехове</w:t>
      </w:r>
      <w:proofErr w:type="spellEnd"/>
      <w:r w:rsidRPr="00435864">
        <w:t xml:space="preserve">, узнали о том, что их разыскивает полиция. </w:t>
      </w:r>
      <w:r w:rsidR="00C4718F">
        <w:br/>
      </w:r>
      <w:r w:rsidRPr="00435864">
        <w:t>Однако какие-либо доказательства в поддержку этого утверждения отсутствуют. Кроме того, даже если признать соответствующим действительности утвержд</w:t>
      </w:r>
      <w:r w:rsidRPr="00435864">
        <w:t>е</w:t>
      </w:r>
      <w:r w:rsidRPr="00435864">
        <w:t xml:space="preserve">ние о том, что они представляли интерес для полиции в </w:t>
      </w:r>
      <w:proofErr w:type="spellStart"/>
      <w:r w:rsidRPr="00435864">
        <w:t>Пехове</w:t>
      </w:r>
      <w:proofErr w:type="spellEnd"/>
      <w:r w:rsidRPr="00435864">
        <w:t>, это не является доказательством того, что у заявителей нет реальной альтернативы поиска уб</w:t>
      </w:r>
      <w:r w:rsidRPr="00435864">
        <w:t>е</w:t>
      </w:r>
      <w:r w:rsidRPr="00435864">
        <w:t xml:space="preserve">жища внутри страны; что им угрожала серьезная и личная опасность пыток в </w:t>
      </w:r>
      <w:proofErr w:type="spellStart"/>
      <w:r w:rsidRPr="00435864">
        <w:t>Пехове</w:t>
      </w:r>
      <w:proofErr w:type="spellEnd"/>
      <w:r w:rsidRPr="00435864">
        <w:t xml:space="preserve"> в 2009 году; что такой риск будет по-прежнему существовать после во</w:t>
      </w:r>
      <w:r w:rsidRPr="00435864">
        <w:t>з</w:t>
      </w:r>
      <w:r w:rsidRPr="00435864">
        <w:t xml:space="preserve">вращения в 2012 году; и что заявители не имеют других альтернатив, кроме </w:t>
      </w:r>
      <w:proofErr w:type="spellStart"/>
      <w:r w:rsidRPr="00435864">
        <w:t>П</w:t>
      </w:r>
      <w:r w:rsidRPr="00435864">
        <w:t>е</w:t>
      </w:r>
      <w:r w:rsidRPr="00435864">
        <w:t>ховы</w:t>
      </w:r>
      <w:proofErr w:type="spellEnd"/>
      <w:r w:rsidRPr="00435864">
        <w:t>, для безопасной жизни в Индии. Покидая Индию, заявители вылетали из Нью-Дели коммерческой авиакомпанией по собственным паспортам, и они н</w:t>
      </w:r>
      <w:r w:rsidRPr="00435864">
        <w:t>и</w:t>
      </w:r>
      <w:r w:rsidRPr="00435864">
        <w:t>когда не заявляли о том, что сталкивались там с преследованием со стороны полиции.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4.23</w:t>
      </w:r>
      <w:r w:rsidRPr="00435864">
        <w:tab/>
        <w:t>В ходе слушаний заявителей в ОЗБ первый заявитель показал, что пе</w:t>
      </w:r>
      <w:r w:rsidRPr="00435864">
        <w:t>н</w:t>
      </w:r>
      <w:r w:rsidRPr="00435864">
        <w:t xml:space="preserve">джабская полиция разослала информацию о них во все органы полиции Индии. Однако он не смог объяснить, каким образом ему стало об этом известно, и не представил никаких доказательств в поддержку этого утверждения. На другом этапе слушаний он в ответ на вопрос ответственного сотрудника ОЗБ сообщил, что какие-либо </w:t>
      </w:r>
      <w:r>
        <w:t>«</w:t>
      </w:r>
      <w:r w:rsidRPr="00435864">
        <w:t>факты или обстоятельства</w:t>
      </w:r>
      <w:r>
        <w:t>»</w:t>
      </w:r>
      <w:r w:rsidRPr="00435864">
        <w:t>, в силу которых было бы неразу</w:t>
      </w:r>
      <w:r w:rsidRPr="00435864">
        <w:t>м</w:t>
      </w:r>
      <w:r w:rsidRPr="00435864">
        <w:t>но жить в Мумбаи или Калькутте, отсутствуют. Сотрудник ОЗБ сделал вывод о том, что у полиции в Пенджабе не было ни мотивов, ни возможностей распр</w:t>
      </w:r>
      <w:r w:rsidRPr="00435864">
        <w:t>о</w:t>
      </w:r>
      <w:r w:rsidRPr="00435864">
        <w:t xml:space="preserve">странять информацию о заявителях среди органов полиции по всей Индии. </w:t>
      </w:r>
      <w:r w:rsidR="007A61C2">
        <w:br/>
      </w:r>
      <w:r w:rsidRPr="00435864">
        <w:t>Его вывод основывался на объективных данных в отношении возможностей обмена информацией местных органов индийских полиции и центральных о</w:t>
      </w:r>
      <w:r w:rsidRPr="00435864">
        <w:t>р</w:t>
      </w:r>
      <w:r w:rsidRPr="00435864">
        <w:t>ганов власти и относительно малой заметности личностей заявителей. Заявит</w:t>
      </w:r>
      <w:r w:rsidRPr="00435864">
        <w:t>е</w:t>
      </w:r>
      <w:r w:rsidRPr="00435864">
        <w:t>ли также утверждали, что в случае их возвращения в Индию они станут объе</w:t>
      </w:r>
      <w:r w:rsidRPr="00435864">
        <w:t>к</w:t>
      </w:r>
      <w:r w:rsidRPr="00435864">
        <w:t>том преследования со стороны определенного политического деятеля, даже е</w:t>
      </w:r>
      <w:r w:rsidRPr="00435864">
        <w:t>с</w:t>
      </w:r>
      <w:r w:rsidRPr="00435864">
        <w:t>ли они вернутся не в Пенджаб. Вместе с тем заявители не смогли предположить мотивы этого политика, руководствуясь которыми он будет преследовать их спустя более трех лет после того, как они покинули деревню и прекратили де</w:t>
      </w:r>
      <w:r w:rsidRPr="00435864">
        <w:t>я</w:t>
      </w:r>
      <w:r w:rsidRPr="00435864">
        <w:t xml:space="preserve">тельность от имени деревенского </w:t>
      </w:r>
      <w:proofErr w:type="spellStart"/>
      <w:r w:rsidRPr="00435864">
        <w:t>гурдвары</w:t>
      </w:r>
      <w:proofErr w:type="spellEnd"/>
      <w:r w:rsidRPr="00435864">
        <w:t>. Заявители не представили никаких доказательств в поддержку утверждения о том, что этот политик является д</w:t>
      </w:r>
      <w:r w:rsidRPr="00435864">
        <w:t>о</w:t>
      </w:r>
      <w:r w:rsidRPr="00435864">
        <w:t>статочно влиятельной фигурой в Индии, чтобы преследовать их за пределами Пенджаба. Они также не представили конкретной, подтвержденной информ</w:t>
      </w:r>
      <w:r w:rsidRPr="00435864">
        <w:t>а</w:t>
      </w:r>
      <w:r w:rsidRPr="00435864">
        <w:t>ции о том, какую должность занимал или занимает в настоящее время этот де</w:t>
      </w:r>
      <w:r w:rsidRPr="00435864">
        <w:t>я</w:t>
      </w:r>
      <w:r w:rsidRPr="00435864">
        <w:t>тель. Как следует из</w:t>
      </w:r>
      <w:r w:rsidR="00AF6E51">
        <w:t xml:space="preserve"> представленных документов, он –</w:t>
      </w:r>
      <w:r w:rsidRPr="00435864">
        <w:t xml:space="preserve"> бывший </w:t>
      </w:r>
      <w:proofErr w:type="spellStart"/>
      <w:r w:rsidRPr="00435864">
        <w:t>сарпанч</w:t>
      </w:r>
      <w:proofErr w:type="spellEnd"/>
      <w:r w:rsidRPr="00435864">
        <w:t xml:space="preserve"> их д</w:t>
      </w:r>
      <w:r w:rsidRPr="00435864">
        <w:t>е</w:t>
      </w:r>
      <w:r w:rsidRPr="00435864">
        <w:t>ревни. Государство-участник отмечает, что, хотя в дополнительном представл</w:t>
      </w:r>
      <w:r w:rsidRPr="00435864">
        <w:t>е</w:t>
      </w:r>
      <w:r w:rsidRPr="00435864">
        <w:t xml:space="preserve">нии заявителей этот политик фигурирует в качестве </w:t>
      </w:r>
      <w:r>
        <w:t>«</w:t>
      </w:r>
      <w:r w:rsidRPr="00435864">
        <w:t>конгрессмена</w:t>
      </w:r>
      <w:r>
        <w:t>»</w:t>
      </w:r>
      <w:r w:rsidRPr="00435864">
        <w:t>, в инди</w:t>
      </w:r>
      <w:r w:rsidRPr="00435864">
        <w:t>й</w:t>
      </w:r>
      <w:r w:rsidRPr="00435864">
        <w:t xml:space="preserve">ском политическом контексте этот термин, по всей вероятности, относится к его партийной принадлежности, а не к официальной должности. Сотрудник </w:t>
      </w:r>
      <w:r w:rsidR="00C4718F">
        <w:br/>
      </w:r>
      <w:r w:rsidRPr="00435864">
        <w:t>ОЗБ сделал вывод о том, что заявители не смогли доказать его влияние в стране и что, даже если предположить, что он мог выяснить местоположение заявит</w:t>
      </w:r>
      <w:r w:rsidRPr="00435864">
        <w:t>е</w:t>
      </w:r>
      <w:r w:rsidRPr="00435864">
        <w:t>лей в случае их возвращения в Индию, у него вряд ли был бы мотив их пресл</w:t>
      </w:r>
      <w:r w:rsidRPr="00435864">
        <w:t>е</w:t>
      </w:r>
      <w:r w:rsidRPr="00435864">
        <w:t>довать. Государство-участник утверждает, что, хотя заявители могут столкнут</w:t>
      </w:r>
      <w:r w:rsidRPr="00435864">
        <w:t>ь</w:t>
      </w:r>
      <w:r w:rsidRPr="00435864">
        <w:t>ся с определенными трудностями, если не смогут вернуться в Пенджаб, Ком</w:t>
      </w:r>
      <w:r w:rsidRPr="00435864">
        <w:t>и</w:t>
      </w:r>
      <w:r w:rsidRPr="00435864">
        <w:t>тет в предыдущих случаях постановлял, что такие трудности не могут прира</w:t>
      </w:r>
      <w:r w:rsidRPr="00435864">
        <w:t>в</w:t>
      </w:r>
      <w:r w:rsidRPr="00435864">
        <w:t>ниваться к пыткам и, следовательно, их высылка в Индию не будет предста</w:t>
      </w:r>
      <w:r w:rsidRPr="00435864">
        <w:t>в</w:t>
      </w:r>
      <w:r w:rsidRPr="00435864">
        <w:t>лять собой нарушение Конвенции</w:t>
      </w:r>
      <w:r w:rsidRPr="00D02A8D">
        <w:rPr>
          <w:sz w:val="18"/>
          <w:vertAlign w:val="superscript"/>
        </w:rPr>
        <w:footnoteReference w:id="15"/>
      </w:r>
      <w:r w:rsidRPr="00435864">
        <w:t>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4.24</w:t>
      </w:r>
      <w:r w:rsidRPr="00435864">
        <w:tab/>
        <w:t>Государство-участник отмечает, что Комитет последовательно придерж</w:t>
      </w:r>
      <w:r w:rsidRPr="00435864">
        <w:t>и</w:t>
      </w:r>
      <w:r w:rsidRPr="00435864">
        <w:t>вается мнения о том, что в его компетенцию не входит анализ доказательств или переоценка выводов национальных судов, трибуналов или соответству</w:t>
      </w:r>
      <w:r w:rsidRPr="00435864">
        <w:t>ю</w:t>
      </w:r>
      <w:r w:rsidRPr="00435864">
        <w:t>щих государственных органов, за исключением случаев, когда оценка таких о</w:t>
      </w:r>
      <w:r w:rsidRPr="00435864">
        <w:t>р</w:t>
      </w:r>
      <w:r w:rsidRPr="00435864">
        <w:t xml:space="preserve">ганов была явно произвольной или была равносильна отказу в правосудии: </w:t>
      </w:r>
      <w:r>
        <w:t>«</w:t>
      </w:r>
      <w:r w:rsidRPr="00435864">
        <w:t>анализ ведения судопроизводства по делу входит в компетенцию апелляцио</w:t>
      </w:r>
      <w:r w:rsidRPr="00435864">
        <w:t>н</w:t>
      </w:r>
      <w:r w:rsidRPr="00435864">
        <w:t>ных судов государств</w:t>
      </w:r>
      <w:r w:rsidR="00C4718F">
        <w:t xml:space="preserve"> – </w:t>
      </w:r>
      <w:r w:rsidRPr="00435864">
        <w:t>участников Конвенции, за исключением тех случаев, к</w:t>
      </w:r>
      <w:r w:rsidRPr="00435864">
        <w:t>о</w:t>
      </w:r>
      <w:r w:rsidRPr="00435864">
        <w:t>гда может быть установлено, что порядок рассмотрения фактических обсто</w:t>
      </w:r>
      <w:r w:rsidRPr="00435864">
        <w:t>я</w:t>
      </w:r>
      <w:r w:rsidRPr="00435864">
        <w:t>тельств носил явно произвольный характер или представлял собой отказ в пр</w:t>
      </w:r>
      <w:r w:rsidRPr="00435864">
        <w:t>а</w:t>
      </w:r>
      <w:r w:rsidRPr="00435864">
        <w:t>восудии и что соответствующие должностные лица явно нарушили свое обяз</w:t>
      </w:r>
      <w:r w:rsidRPr="00435864">
        <w:t>а</w:t>
      </w:r>
      <w:r w:rsidRPr="00435864">
        <w:t>тельство быть беспристрастными</w:t>
      </w:r>
      <w:r>
        <w:t>»</w:t>
      </w:r>
      <w:r w:rsidRPr="00D02A8D">
        <w:rPr>
          <w:sz w:val="18"/>
          <w:vertAlign w:val="superscript"/>
        </w:rPr>
        <w:footnoteReference w:id="16"/>
      </w:r>
      <w:r w:rsidRPr="00435864">
        <w:t>. Как правило, кроме исключительных сл</w:t>
      </w:r>
      <w:r w:rsidRPr="00435864">
        <w:t>у</w:t>
      </w:r>
      <w:r w:rsidRPr="00435864">
        <w:t>чаев, Комитет должен придавать значительный вес фактическим заключениям и выводам о достоверности, сделанным национальным представителями власти. Государство-участник заявляет, что Комитету следует поступить именно так при рассмотрении данного сообщения.</w:t>
      </w:r>
    </w:p>
    <w:p w:rsidR="006141A4" w:rsidRPr="00435864" w:rsidRDefault="006141A4" w:rsidP="003F0262">
      <w:pPr>
        <w:pStyle w:val="SingleTxtGR"/>
        <w:rPr>
          <w:lang w:val="x-none"/>
        </w:rPr>
      </w:pPr>
      <w:r w:rsidRPr="00435864">
        <w:t>4.25</w:t>
      </w:r>
      <w:r w:rsidRPr="00435864">
        <w:tab/>
        <w:t>Государство-участник опровергает и прямо отрицает утверждения заяв</w:t>
      </w:r>
      <w:r w:rsidRPr="00435864">
        <w:t>и</w:t>
      </w:r>
      <w:r w:rsidRPr="00435864">
        <w:t>теля о том, что основные доказательства риска применения пыток и других нарушений прав человека не были приняты во внимание соответствующим о</w:t>
      </w:r>
      <w:r w:rsidRPr="00435864">
        <w:t>р</w:t>
      </w:r>
      <w:r w:rsidRPr="00435864">
        <w:t>ганом; что сотрудники, проводящие ОРПВ, якобы слепо следуют любому реш</w:t>
      </w:r>
      <w:r w:rsidRPr="00435864">
        <w:t>е</w:t>
      </w:r>
      <w:r w:rsidRPr="00435864">
        <w:t>нию, принятому СИБ, и не проводят независимой оценки; что отказ сикхам</w:t>
      </w:r>
      <w:r w:rsidR="00C4718F">
        <w:t xml:space="preserve"> – </w:t>
      </w:r>
      <w:r w:rsidRPr="00435864">
        <w:t>жертвам пыток из Индии ча</w:t>
      </w:r>
      <w:r w:rsidR="007555DB">
        <w:t>сто имеет политический контекст</w:t>
      </w:r>
      <w:r w:rsidRPr="00435864">
        <w:t xml:space="preserve"> и что у них, как правило, нет доступа к действующим средствам правовой защиты в Канаде. Для оценки</w:t>
      </w:r>
      <w:r w:rsidR="007555DB">
        <w:t xml:space="preserve"> ходатайств заявителей о защите</w:t>
      </w:r>
      <w:r w:rsidRPr="00435864">
        <w:t xml:space="preserve"> ОЗБ заслушал устные показания, допросил свидетелей и смог непосредственно оценить достоверность и наде</w:t>
      </w:r>
      <w:r w:rsidRPr="00435864">
        <w:t>ж</w:t>
      </w:r>
      <w:r w:rsidRPr="00435864">
        <w:t xml:space="preserve">ность их показаний. ОЗБ является независимым, </w:t>
      </w:r>
      <w:proofErr w:type="spellStart"/>
      <w:r w:rsidRPr="00435864">
        <w:t>квазисудебным</w:t>
      </w:r>
      <w:proofErr w:type="spellEnd"/>
      <w:r w:rsidRPr="00435864">
        <w:t>, специализ</w:t>
      </w:r>
      <w:r w:rsidRPr="00435864">
        <w:t>и</w:t>
      </w:r>
      <w:r w:rsidRPr="00435864">
        <w:t>рованным трибуналом. Лица, ищущие защиты, пользуются услугами адвоката и переводчика. Сотрудники ОЗБ, ответственные за принятие решений, проходят всестороннюю, непрерывную подготовку. При оценке ходатайств заявителей о защите сотрудник ОЗБ всесторонне рассмотрел утверждения заявителей и все документальные свидетельства, которые они представили, включая письма от врачей в Индии и Канаде. Просьба заявителей о проведении ОРПВ была ра</w:t>
      </w:r>
      <w:r w:rsidRPr="00435864">
        <w:t>с</w:t>
      </w:r>
      <w:r w:rsidRPr="00435864">
        <w:t>смотрена специально подготовленным сотрудником, который, приняв во вним</w:t>
      </w:r>
      <w:r w:rsidRPr="00435864">
        <w:t>а</w:t>
      </w:r>
      <w:r w:rsidRPr="00435864">
        <w:t xml:space="preserve">ние все новые доказательства и изменение условий в стране, пришел к выводу о том, что заявителям не угрожает опасность применения пыток в Индии. </w:t>
      </w:r>
      <w:r w:rsidR="007A61C2">
        <w:br/>
      </w:r>
      <w:r w:rsidRPr="00435864">
        <w:t>Сотрудники по ОРПВ имеют доступ к самой последней и достоверной инфо</w:t>
      </w:r>
      <w:r w:rsidRPr="00435864">
        <w:t>р</w:t>
      </w:r>
      <w:r w:rsidRPr="00435864">
        <w:t>мации о событиях в области прав человека во всем мире. Государство-участник отмечает, что независимость и беспристрастность сотрудников по ОРПВ и пр</w:t>
      </w:r>
      <w:r w:rsidRPr="00435864">
        <w:t>о</w:t>
      </w:r>
      <w:r w:rsidRPr="00435864">
        <w:t>граммы ОРПВ были подробно рассмотрены и подтверждены канадскими суд</w:t>
      </w:r>
      <w:r w:rsidRPr="00435864">
        <w:t>а</w:t>
      </w:r>
      <w:r w:rsidRPr="00435864">
        <w:t>ми, в том числе Федеральным апелляционным судом</w:t>
      </w:r>
      <w:r w:rsidRPr="00D02A8D">
        <w:rPr>
          <w:sz w:val="18"/>
          <w:vertAlign w:val="superscript"/>
        </w:rPr>
        <w:footnoteReference w:id="17"/>
      </w:r>
      <w:r w:rsidRPr="00435864">
        <w:t xml:space="preserve">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4.26</w:t>
      </w:r>
      <w:r w:rsidRPr="00435864">
        <w:tab/>
        <w:t>Государство-участник заявляет, что Федеральный суд не дал заявителям разрешения на судебный пересмотр решения ОЗБ. Решение Федерального суда об отказе в предоставлении разрешения соответствовало определению ОЗБ о том, что, даже если бы утверждения заявителей об имевших место пытках были признаны убедительными, они, тем не менее, имели возможность скрыться внутри страны, учитывая нынешнюю ситуацию в Индии. Проводивший ОРПВ сотрудник в своем решении подробно изложил причины отказа рассматривать определенные доказательства или придавать им большое значение. Эти прич</w:t>
      </w:r>
      <w:r w:rsidRPr="00435864">
        <w:t>и</w:t>
      </w:r>
      <w:r w:rsidRPr="00435864">
        <w:t>ны соответствовали требованиям закона и нормативным правилам, регулиру</w:t>
      </w:r>
      <w:r w:rsidRPr="00435864">
        <w:t>ю</w:t>
      </w:r>
      <w:r w:rsidRPr="00435864">
        <w:t>щим процедуру ОРПВ, в частности статьи 113 а) Закона об иммиграции и з</w:t>
      </w:r>
      <w:r w:rsidRPr="00435864">
        <w:t>а</w:t>
      </w:r>
      <w:r w:rsidRPr="00435864">
        <w:t>щите беженцев. Государство-участник утверждает, что новые правила в отн</w:t>
      </w:r>
      <w:r w:rsidRPr="00435864">
        <w:t>о</w:t>
      </w:r>
      <w:r w:rsidRPr="00435864">
        <w:t>шении анализа доказательств для этого процесса оценки рисков обеспечивают надлежащий баланс между соображениями справедливости по отношению к лицу и достаточной свободой усмотрения представителей власти не признавать доказательства, имевшиеся у заявителей на момент первоначального решения по их ходатайству о предоставлении защиты, которые без уважительных пр</w:t>
      </w:r>
      <w:r w:rsidRPr="00435864">
        <w:t>и</w:t>
      </w:r>
      <w:r w:rsidRPr="00435864">
        <w:t>чин не были представлены ОЗБ. Этим правилом признается практическая нео</w:t>
      </w:r>
      <w:r w:rsidRPr="00435864">
        <w:t>б</w:t>
      </w:r>
      <w:r w:rsidRPr="00435864">
        <w:t>ходимость провести вторую оценку до высылки, уделяя особое внимание л</w:t>
      </w:r>
      <w:r w:rsidRPr="00435864">
        <w:t>ю</w:t>
      </w:r>
      <w:r w:rsidRPr="00435864">
        <w:t>бым изменившимся обстоятельствам. Правило в отношении анализа доказ</w:t>
      </w:r>
      <w:r w:rsidRPr="00435864">
        <w:t>а</w:t>
      </w:r>
      <w:r w:rsidRPr="00435864">
        <w:t>тельств обеспечивает надлежащий уровень гибкости, поскольку позволяет ра</w:t>
      </w:r>
      <w:r w:rsidRPr="00435864">
        <w:t>с</w:t>
      </w:r>
      <w:r w:rsidRPr="00435864">
        <w:t>сматривать доказательства, предшествующие определению ОЗБ, которые не были доступны заявителям или которые заявители по каким-либо иным уваж</w:t>
      </w:r>
      <w:r w:rsidRPr="00435864">
        <w:t>и</w:t>
      </w:r>
      <w:r w:rsidRPr="00435864">
        <w:t>тельным причинам не могли предоставить на момент принятия решения ОЗБ об отказе</w:t>
      </w:r>
      <w:r w:rsidRPr="00D02A8D">
        <w:rPr>
          <w:sz w:val="18"/>
          <w:vertAlign w:val="superscript"/>
        </w:rPr>
        <w:footnoteReference w:id="18"/>
      </w:r>
      <w:r w:rsidRPr="00435864">
        <w:t xml:space="preserve">. После внимательного изучения ходатайства заявителей по процедуре ОРПВ и сопроводительных документов ответственный сотрудник по процедуре ОРПВ постановил, что заявители не представили достаточных доказательств того, что им будет угрожать опасность в случае возвращения в Индию.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4.27</w:t>
      </w:r>
      <w:r w:rsidRPr="00435864">
        <w:tab/>
        <w:t>Государство-участник утверждает, что заявители четко не указали и не привели ни одного конкретного примера предполагаемых процессуальных нарушений, допущенных в процессе рассмотрения их различных обращений в канадские органы власти, не говоря уже о произвольности или отказе в прав</w:t>
      </w:r>
      <w:r w:rsidRPr="00435864">
        <w:t>о</w:t>
      </w:r>
      <w:r w:rsidRPr="00435864">
        <w:t>судии. Хотя в своем сообщении заявители предполагают, что соответствующие национальные органы не были беспристрастными и независимыми, они не д</w:t>
      </w:r>
      <w:r w:rsidRPr="00435864">
        <w:t>е</w:t>
      </w:r>
      <w:r w:rsidRPr="00435864">
        <w:t>лают никаких конкретных заявлений на этот счет и не представляют конкре</w:t>
      </w:r>
      <w:r w:rsidRPr="00435864">
        <w:t>т</w:t>
      </w:r>
      <w:r w:rsidRPr="00435864">
        <w:t>ных данных о проведении их собственных внутренних процедур. При подаче заявителями ходатайства в Федеральный суд о разрешении добиваться судебн</w:t>
      </w:r>
      <w:r w:rsidRPr="00435864">
        <w:t>о</w:t>
      </w:r>
      <w:r w:rsidRPr="00435864">
        <w:t>го пересмотра решения ОЗБ они могли поставить вопрос о необъективности и/или недостаточной независимости, но не сделали этого. Они также могли бы сделать конкретные заявления подобного рода в своем ходатайстве о разреш</w:t>
      </w:r>
      <w:r w:rsidRPr="00435864">
        <w:t>е</w:t>
      </w:r>
      <w:r w:rsidRPr="00435864">
        <w:t>нии требовать судебного пересмотра решения ОРПВ. Однако вместо этого они ограничились общими утверждениями о необъективности и отсутствии незав</w:t>
      </w:r>
      <w:r w:rsidRPr="00435864">
        <w:t>и</w:t>
      </w:r>
      <w:r w:rsidRPr="00435864">
        <w:t>симости, аналогичными тем, которые содержатся в их сообщении. Заявители просто разочарованы результатами рассмотрения их ходатайств и в целом р</w:t>
      </w:r>
      <w:r w:rsidRPr="00435864">
        <w:t>е</w:t>
      </w:r>
      <w:r w:rsidRPr="00435864">
        <w:t xml:space="preserve">шением правительства выслать их в Индию. Государство-участник утверждает, что заявители не смогли даже на основе принципа </w:t>
      </w:r>
      <w:proofErr w:type="spellStart"/>
      <w:r w:rsidRPr="00435864">
        <w:t>prima</w:t>
      </w:r>
      <w:proofErr w:type="spellEnd"/>
      <w:r w:rsidRPr="00435864">
        <w:t xml:space="preserve"> </w:t>
      </w:r>
      <w:proofErr w:type="spellStart"/>
      <w:r w:rsidRPr="00435864">
        <w:t>facie</w:t>
      </w:r>
      <w:proofErr w:type="spellEnd"/>
      <w:r w:rsidRPr="00435864">
        <w:t xml:space="preserve"> обосновать, что решения канадских органов в их конкретном случае были произвольными или иным образом равносильными отказу в правосудии.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4.28</w:t>
      </w:r>
      <w:r w:rsidRPr="00435864">
        <w:tab/>
        <w:t>Государство-участник отмечает, что заявители также оспаривают эффе</w:t>
      </w:r>
      <w:r w:rsidRPr="00435864">
        <w:t>к</w:t>
      </w:r>
      <w:r w:rsidRPr="00435864">
        <w:t>тивность ходатайств перед Федеральным судом о судебном пересмотре и о</w:t>
      </w:r>
      <w:r w:rsidRPr="00435864">
        <w:t>т</w:t>
      </w:r>
      <w:r w:rsidRPr="00435864">
        <w:t>срочке высылки. Государство-участник утверждает, что заявители не предст</w:t>
      </w:r>
      <w:r w:rsidRPr="00435864">
        <w:t>а</w:t>
      </w:r>
      <w:r w:rsidRPr="00435864">
        <w:t>вили достаточных доказательств в обоснование утверждения о том, что они б</w:t>
      </w:r>
      <w:r w:rsidRPr="00435864">
        <w:t>ы</w:t>
      </w:r>
      <w:r w:rsidRPr="00435864">
        <w:t>ли лишены эффективных средств правовой защиты для пересмотра решения ОЗБ, ОРПВ и/или решений по ходатайствам по соображениям гуманности и с</w:t>
      </w:r>
      <w:r w:rsidRPr="00435864">
        <w:t>о</w:t>
      </w:r>
      <w:r w:rsidR="002A3683">
        <w:t>страдания</w:t>
      </w:r>
      <w:r w:rsidRPr="00435864">
        <w:t xml:space="preserve"> или для приостановки процедуры высылки. Заявители не смогли ук</w:t>
      </w:r>
      <w:r w:rsidRPr="00435864">
        <w:t>а</w:t>
      </w:r>
      <w:r w:rsidRPr="00435864">
        <w:t>зать на какие-либо утверждения в отношении конкретных утверждений о пр</w:t>
      </w:r>
      <w:r w:rsidRPr="00435864">
        <w:t>о</w:t>
      </w:r>
      <w:r w:rsidRPr="00435864">
        <w:t>цессуальных нарушениях при рассмотрении их ходатайств о судебном пер</w:t>
      </w:r>
      <w:r w:rsidRPr="00435864">
        <w:t>е</w:t>
      </w:r>
      <w:r w:rsidRPr="00435864">
        <w:t xml:space="preserve">смотре и не дали по ним никаких пояснений. Заявители с помощью адвоката обратились с просьбой разрешить судебный пересмотр всех трех решений, </w:t>
      </w:r>
      <w:r w:rsidR="00E72279">
        <w:br/>
      </w:r>
      <w:r w:rsidRPr="00435864">
        <w:t>и у них была возможность в своих ходатайствах поднять вопросы, касающиеся процедуры и содержания этих решений. Государство-участник отмечает, что оно последовательно и постоянно утверждало, что судебный пересмотр Фед</w:t>
      </w:r>
      <w:r w:rsidRPr="00435864">
        <w:t>е</w:t>
      </w:r>
      <w:r w:rsidRPr="00435864">
        <w:t>ральным судом является эффективным средством правовой защиты. Судебный пересмотр является одним из ключевых элементов системы определения и з</w:t>
      </w:r>
      <w:r w:rsidRPr="00435864">
        <w:t>а</w:t>
      </w:r>
      <w:r w:rsidRPr="00435864">
        <w:t>щиты иммигрантов в государстве-участнике, которая представляет собой соч</w:t>
      </w:r>
      <w:r w:rsidRPr="00435864">
        <w:t>е</w:t>
      </w:r>
      <w:r w:rsidRPr="00435864">
        <w:t>тание административных и судебных процессов принятия решений. Судебный пересмотр всегда признавался Комитетом в качестве средства защиты, которое должно быть исчерпано для целей приемлемости</w:t>
      </w:r>
      <w:r w:rsidRPr="00D02A8D">
        <w:rPr>
          <w:sz w:val="18"/>
          <w:vertAlign w:val="superscript"/>
        </w:rPr>
        <w:footnoteReference w:id="19"/>
      </w:r>
      <w:r w:rsidRPr="00435864">
        <w:t>. В нескольких сообщениях, касающихся Канады, Комитет отмечал, что ходатайства о выдаче разрешения на судебный пересмотр не являются простой формальностью и что Федеральный суд может в соответствующих случаях рассматривать дело по существу</w:t>
      </w:r>
      <w:r w:rsidRPr="00D02A8D">
        <w:rPr>
          <w:sz w:val="18"/>
          <w:vertAlign w:val="superscript"/>
        </w:rPr>
        <w:footnoteReference w:id="20"/>
      </w:r>
      <w:r w:rsidRPr="00435864">
        <w:t xml:space="preserve">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4.29</w:t>
      </w:r>
      <w:r w:rsidRPr="00435864">
        <w:tab/>
        <w:t>Государство-участник ссылается на сообщение</w:t>
      </w:r>
      <w:r w:rsidRPr="00435864">
        <w:rPr>
          <w:i/>
        </w:rPr>
        <w:t xml:space="preserve"> Сингх против Канады</w:t>
      </w:r>
      <w:r w:rsidRPr="00435864">
        <w:t>, в котором Комитет поддержал доводы заявителя о том, что судебный пересмотр негативных решений ОЗБ и по процедуре ОРПВ не обеспечил ему эффективн</w:t>
      </w:r>
      <w:r w:rsidRPr="00435864">
        <w:t>о</w:t>
      </w:r>
      <w:r w:rsidRPr="00435864">
        <w:t>го средства правовой защиты</w:t>
      </w:r>
      <w:r w:rsidRPr="00D02A8D">
        <w:rPr>
          <w:sz w:val="18"/>
          <w:vertAlign w:val="superscript"/>
        </w:rPr>
        <w:footnoteReference w:id="21"/>
      </w:r>
      <w:r w:rsidRPr="00435864">
        <w:t xml:space="preserve">. </w:t>
      </w:r>
      <w:r w:rsidRPr="000428FC">
        <w:t>Комитет выразил мнение о том, что госуда</w:t>
      </w:r>
      <w:r w:rsidRPr="000428FC">
        <w:t>р</w:t>
      </w:r>
      <w:r w:rsidRPr="000428FC">
        <w:t>ству-участнику следует проводить судебный пересмотр решений о высылке к</w:t>
      </w:r>
      <w:r w:rsidRPr="000428FC">
        <w:t>а</w:t>
      </w:r>
      <w:r w:rsidRPr="000428FC">
        <w:t>кого-либо конкретного лица, не ограничиваясь проверкой обоснованности р</w:t>
      </w:r>
      <w:r w:rsidRPr="000428FC">
        <w:t>е</w:t>
      </w:r>
      <w:r w:rsidRPr="000428FC">
        <w:t>шений, в том случае, если возникают дополнительные основания считать, что конкретному чело</w:t>
      </w:r>
      <w:r w:rsidRPr="00435864">
        <w:rPr>
          <w:lang w:val="x-none"/>
        </w:rPr>
        <w:t>веку угрожает применение пыток</w:t>
      </w:r>
      <w:r w:rsidRPr="00D02A8D">
        <w:rPr>
          <w:sz w:val="18"/>
          <w:vertAlign w:val="superscript"/>
        </w:rPr>
        <w:footnoteReference w:id="22"/>
      </w:r>
      <w:r w:rsidRPr="00435864">
        <w:t xml:space="preserve">. Государство-участник утверждает, что решение Комитета по делу </w:t>
      </w:r>
      <w:r w:rsidRPr="00435864">
        <w:rPr>
          <w:i/>
        </w:rPr>
        <w:t>Сингх против Канады</w:t>
      </w:r>
      <w:r w:rsidRPr="00435864">
        <w:t xml:space="preserve"> сводится к конкретным фактам этого конкретного дела и не является общим отрицанием эффективности судебного пересмотра в качестве одного из средств правовой защиты. Государство-участник понимает точку зрения Ком</w:t>
      </w:r>
      <w:r w:rsidRPr="00435864">
        <w:t>и</w:t>
      </w:r>
      <w:r w:rsidRPr="00435864">
        <w:t xml:space="preserve">тета как признание того, что Федеральный суд по конкретным фактам, касающимся </w:t>
      </w:r>
      <w:proofErr w:type="spellStart"/>
      <w:r w:rsidRPr="00435864">
        <w:t>Нирмала</w:t>
      </w:r>
      <w:proofErr w:type="spellEnd"/>
      <w:r w:rsidRPr="00435864">
        <w:t xml:space="preserve"> Син</w:t>
      </w:r>
      <w:r w:rsidRPr="00435864">
        <w:t>г</w:t>
      </w:r>
      <w:r w:rsidRPr="00435864">
        <w:t>ха, не предоставил ему эффективного внутреннего сре</w:t>
      </w:r>
      <w:r w:rsidRPr="00435864">
        <w:t>д</w:t>
      </w:r>
      <w:r w:rsidRPr="00435864">
        <w:t xml:space="preserve">ства правовой защиты.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4.30</w:t>
      </w:r>
      <w:r w:rsidRPr="00435864">
        <w:tab/>
        <w:t xml:space="preserve">Государство-участник утверждает, что его система судебного надзора со стороны Федерального суда предусматривает </w:t>
      </w:r>
      <w:r>
        <w:t>«</w:t>
      </w:r>
      <w:r w:rsidRPr="00435864">
        <w:t>судебный пересмотр по сущ</w:t>
      </w:r>
      <w:r w:rsidRPr="00435864">
        <w:t>е</w:t>
      </w:r>
      <w:r w:rsidRPr="00435864">
        <w:t>ству</w:t>
      </w:r>
      <w:r>
        <w:t>»</w:t>
      </w:r>
      <w:r w:rsidRPr="00435864">
        <w:t xml:space="preserve"> в том смысле, что она предусматривает пересмотр как правовых аспектов, так и фактических обстоятельств. Лучше всего эту схему можно охарактериз</w:t>
      </w:r>
      <w:r w:rsidRPr="00435864">
        <w:t>о</w:t>
      </w:r>
      <w:r w:rsidRPr="00435864">
        <w:t>вать как судебный надзор за административными решениями. Функция суде</w:t>
      </w:r>
      <w:r w:rsidRPr="00435864">
        <w:t>б</w:t>
      </w:r>
      <w:r w:rsidRPr="00435864">
        <w:t>ного пересмотра состоит в обеспечении законности, обоснованности и справе</w:t>
      </w:r>
      <w:r w:rsidRPr="00435864">
        <w:t>д</w:t>
      </w:r>
      <w:r w:rsidRPr="00435864">
        <w:t xml:space="preserve">ливости административного процесса принятия решений и его результатов. </w:t>
      </w:r>
      <w:r w:rsidR="003F0262">
        <w:br/>
      </w:r>
      <w:r w:rsidRPr="00435864">
        <w:t xml:space="preserve">Федеральный суд пересматривает решения СИБ на предмет как наличия </w:t>
      </w:r>
      <w:proofErr w:type="spellStart"/>
      <w:r w:rsidRPr="00435864">
        <w:t>факт</w:t>
      </w:r>
      <w:r w:rsidRPr="00435864">
        <w:t>о</w:t>
      </w:r>
      <w:r w:rsidRPr="00435864">
        <w:t>логических</w:t>
      </w:r>
      <w:proofErr w:type="spellEnd"/>
      <w:r w:rsidRPr="00435864">
        <w:t xml:space="preserve"> ошибок, так и ошибок, касающихся фактов и правовых аспектов, как правило, на основе критерия разумности в соответствии с опытом трибун</w:t>
      </w:r>
      <w:r w:rsidRPr="00435864">
        <w:t>а</w:t>
      </w:r>
      <w:r w:rsidRPr="00435864">
        <w:t xml:space="preserve">ла. </w:t>
      </w:r>
      <w:r w:rsidR="005C29A4" w:rsidRPr="005C29A4">
        <w:t xml:space="preserve">Вместе с тем </w:t>
      </w:r>
      <w:r w:rsidRPr="00435864">
        <w:t xml:space="preserve">суд может пересмотреть на основе </w:t>
      </w:r>
      <w:r>
        <w:t>«</w:t>
      </w:r>
      <w:r w:rsidRPr="00435864">
        <w:t>критерия правильности</w:t>
      </w:r>
      <w:r>
        <w:t>»</w:t>
      </w:r>
      <w:r w:rsidRPr="00435864">
        <w:t xml:space="preserve"> любой аспект решения СИБ, который включает в себя вопросы права, имеющие большое значение для правовой системы в целом и выходящие за пределами экспертного опыта СИБ</w:t>
      </w:r>
      <w:r w:rsidRPr="00D02A8D">
        <w:rPr>
          <w:sz w:val="18"/>
          <w:vertAlign w:val="superscript"/>
        </w:rPr>
        <w:footnoteReference w:id="23"/>
      </w:r>
      <w:r w:rsidRPr="00435864">
        <w:t xml:space="preserve">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4.31</w:t>
      </w:r>
      <w:r w:rsidRPr="00435864">
        <w:tab/>
        <w:t>Что касается ходатайства заявителей в Федеральный суд о приостановл</w:t>
      </w:r>
      <w:r w:rsidRPr="00435864">
        <w:t>е</w:t>
      </w:r>
      <w:r w:rsidRPr="00435864">
        <w:t>нии высылки, то заявители ссылались на те же риски, которые уже были ра</w:t>
      </w:r>
      <w:r w:rsidRPr="00435864">
        <w:t>с</w:t>
      </w:r>
      <w:r w:rsidRPr="00435864">
        <w:t>смотрены несколькими государственными органами при принятии решений, в</w:t>
      </w:r>
      <w:r w:rsidR="00FC6530">
        <w:t> </w:t>
      </w:r>
      <w:r w:rsidRPr="00435864">
        <w:t>отношении которых Федеральный суд уже отклонил ходатайства о предоста</w:t>
      </w:r>
      <w:r w:rsidRPr="00435864">
        <w:t>в</w:t>
      </w:r>
      <w:r w:rsidRPr="00435864">
        <w:t xml:space="preserve">лении разрешения на судебный пересмотр. Суд отметил, что </w:t>
      </w:r>
      <w:r>
        <w:t>«</w:t>
      </w:r>
      <w:r w:rsidRPr="00435864">
        <w:t>в компетенцию Суда не входит повторная оценка доказательств при рассмотрении ходатайства о приостановлении высылки</w:t>
      </w:r>
      <w:r>
        <w:t>»</w:t>
      </w:r>
      <w:r w:rsidRPr="00D02A8D">
        <w:rPr>
          <w:sz w:val="18"/>
          <w:vertAlign w:val="superscript"/>
        </w:rPr>
        <w:footnoteReference w:id="24"/>
      </w:r>
      <w:r w:rsidRPr="00435864">
        <w:t>. Федеральный суд надлежащим образом прим</w:t>
      </w:r>
      <w:r w:rsidRPr="00435864">
        <w:t>е</w:t>
      </w:r>
      <w:r w:rsidRPr="00435864">
        <w:t>нил проверенные правовые критерии приостановления высылки</w:t>
      </w:r>
      <w:r w:rsidRPr="00D02A8D">
        <w:rPr>
          <w:sz w:val="18"/>
          <w:vertAlign w:val="superscript"/>
        </w:rPr>
        <w:footnoteReference w:id="25"/>
      </w:r>
      <w:r w:rsidRPr="00435864">
        <w:t xml:space="preserve"> и установил, что заявители не обеспечили соблюдение этих критериев: они не доказали, что им будет нанесен непоправимый ущерб в том случае, если ходатайство о пр</w:t>
      </w:r>
      <w:r w:rsidRPr="00435864">
        <w:t>и</w:t>
      </w:r>
      <w:r w:rsidRPr="00435864">
        <w:t xml:space="preserve">остановлении не будет удовлетворено. Поскольку Федеральный суд постановил, что </w:t>
      </w:r>
      <w:r>
        <w:t>«</w:t>
      </w:r>
      <w:r w:rsidRPr="00435864">
        <w:t>те же риски, которые были признаны не заслуживающими доверия</w:t>
      </w:r>
      <w:r>
        <w:t>»</w:t>
      </w:r>
      <w:r w:rsidRPr="00435864">
        <w:t xml:space="preserve"> ОЗБ, </w:t>
      </w:r>
      <w:r>
        <w:t>«</w:t>
      </w:r>
      <w:r w:rsidRPr="00435864">
        <w:t>не могут служить основой</w:t>
      </w:r>
      <w:r>
        <w:t>»</w:t>
      </w:r>
      <w:r w:rsidRPr="00435864">
        <w:t xml:space="preserve"> для демонстрации непоправимого вреда в ход</w:t>
      </w:r>
      <w:r w:rsidRPr="00435864">
        <w:t>а</w:t>
      </w:r>
      <w:r w:rsidRPr="00435864">
        <w:t>тайстве о приостановлении высылки</w:t>
      </w:r>
      <w:r w:rsidRPr="00D02A8D">
        <w:rPr>
          <w:sz w:val="18"/>
          <w:vertAlign w:val="superscript"/>
        </w:rPr>
        <w:footnoteReference w:id="26"/>
      </w:r>
      <w:r w:rsidRPr="00435864">
        <w:t>. Государство-участник заявляет, что п</w:t>
      </w:r>
      <w:r w:rsidRPr="00435864">
        <w:t>е</w:t>
      </w:r>
      <w:r w:rsidRPr="00435864">
        <w:t xml:space="preserve">ресмотр решения Федеральным судом является одним из эффективных средств правовой защиты. </w:t>
      </w:r>
    </w:p>
    <w:p w:rsidR="006141A4" w:rsidRPr="00435864" w:rsidRDefault="006141A4" w:rsidP="005C29A4">
      <w:pPr>
        <w:pStyle w:val="H23GR"/>
      </w:pPr>
      <w:r w:rsidRPr="00435864">
        <w:tab/>
      </w:r>
      <w:r w:rsidRPr="00435864">
        <w:tab/>
        <w:t>Комментарии и дополнительная информация, представленные заявителем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5.1</w:t>
      </w:r>
      <w:r w:rsidRPr="00435864">
        <w:tab/>
        <w:t>6 марта 2015 года заявители сообщили, что они стали жертвами пыток и изнасилования, что они бежали от безнаказанности и серьезной опасности, гр</w:t>
      </w:r>
      <w:r w:rsidRPr="00435864">
        <w:t>о</w:t>
      </w:r>
      <w:r w:rsidRPr="00435864">
        <w:t>зящей им в Пенджабе; что они представили исчерпывающие доказательства, которым без объективных причин не был придан особый вес; что процедура ОРПВ не является эффективным средством правовой защиты для обеспечения соблюдения статьи 3 Конвенции; что Федеральный суд не может обеспечить с</w:t>
      </w:r>
      <w:r w:rsidRPr="00435864">
        <w:t>о</w:t>
      </w:r>
      <w:r w:rsidRPr="00435864">
        <w:t>блюдения статьи 3 Конвенции и не предоставляет четкие и эффективные сре</w:t>
      </w:r>
      <w:r w:rsidRPr="00435864">
        <w:t>д</w:t>
      </w:r>
      <w:r w:rsidRPr="00435864">
        <w:t>ства правовой защиты жертвам пыток, которые обращаются за защитой от в</w:t>
      </w:r>
      <w:r w:rsidRPr="00435864">
        <w:t>ы</w:t>
      </w:r>
      <w:r w:rsidRPr="00435864">
        <w:t>сылки; и что они исчерпали все имеющиеся внутренние средства правовой з</w:t>
      </w:r>
      <w:r w:rsidRPr="00435864">
        <w:t>а</w:t>
      </w:r>
      <w:r w:rsidRPr="00435864">
        <w:t>щиты в рамках канадской правовой системы, в том числе приостановление д</w:t>
      </w:r>
      <w:r w:rsidRPr="00435864">
        <w:t>е</w:t>
      </w:r>
      <w:r w:rsidRPr="00435864">
        <w:t>портации, в котором им было отказано, поскольку ходатайство было основано на тех же опасениях, которые они ранее представляли в СИБ.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5.2</w:t>
      </w:r>
      <w:r w:rsidRPr="00435864">
        <w:tab/>
        <w:t>Заявители утверждают, что медицинские свидетельства о пытках, кот</w:t>
      </w:r>
      <w:r w:rsidRPr="00435864">
        <w:t>о</w:t>
      </w:r>
      <w:r w:rsidRPr="00435864">
        <w:t>рым они подверглись, не были приня</w:t>
      </w:r>
      <w:r w:rsidR="00C35E42">
        <w:t>ты во внимание, главным образом</w:t>
      </w:r>
      <w:r w:rsidRPr="00435864">
        <w:t xml:space="preserve"> из-за т</w:t>
      </w:r>
      <w:r w:rsidRPr="00435864">
        <w:t>о</w:t>
      </w:r>
      <w:r w:rsidRPr="00435864">
        <w:t>го, что они провели восемь дней в Соединенных Штатах; они заявили, что, по их мнению, их имена были внесены в базу данных полиции Индии; и что в И</w:t>
      </w:r>
      <w:r w:rsidRPr="00435864">
        <w:t>н</w:t>
      </w:r>
      <w:r w:rsidRPr="00435864">
        <w:t>дии имеется возможность получения поддельных документов. Заявители сс</w:t>
      </w:r>
      <w:r w:rsidRPr="00435864">
        <w:t>ы</w:t>
      </w:r>
      <w:r w:rsidRPr="00435864">
        <w:t>лаются на письменные показания, которые они представили в обоснование св</w:t>
      </w:r>
      <w:r w:rsidRPr="00435864">
        <w:t>о</w:t>
      </w:r>
      <w:r w:rsidRPr="00435864">
        <w:t>их утверждений о том, что им будет угрожать опасность подвергнуться пыткам по возвращении в страну</w:t>
      </w:r>
      <w:r w:rsidRPr="00D02A8D">
        <w:rPr>
          <w:sz w:val="18"/>
          <w:vertAlign w:val="superscript"/>
        </w:rPr>
        <w:footnoteReference w:id="27"/>
      </w:r>
      <w:r w:rsidRPr="00435864">
        <w:t>, а также на доклады правозащитных организаций в Пенджабе</w:t>
      </w:r>
      <w:r w:rsidRPr="00D02A8D">
        <w:rPr>
          <w:sz w:val="18"/>
          <w:vertAlign w:val="superscript"/>
        </w:rPr>
        <w:footnoteReference w:id="28"/>
      </w:r>
      <w:r w:rsidRPr="00435864">
        <w:t xml:space="preserve"> и утверждают, что вышеуказанные доказательства свидетельствуют о сохранении опасности для них. В докладе Комитета миссии </w:t>
      </w:r>
      <w:proofErr w:type="spellStart"/>
      <w:r w:rsidRPr="00435864">
        <w:t>Халра</w:t>
      </w:r>
      <w:proofErr w:type="spellEnd"/>
      <w:r w:rsidRPr="00435864">
        <w:t>, в частн</w:t>
      </w:r>
      <w:r w:rsidRPr="00435864">
        <w:t>о</w:t>
      </w:r>
      <w:r w:rsidRPr="00435864">
        <w:t>сти</w:t>
      </w:r>
      <w:r w:rsidR="00371349">
        <w:t>,</w:t>
      </w:r>
      <w:r w:rsidRPr="00435864">
        <w:t xml:space="preserve"> говорится о том, что комитет направил следственную группу в деревню з</w:t>
      </w:r>
      <w:r w:rsidRPr="00435864">
        <w:t>а</w:t>
      </w:r>
      <w:r w:rsidRPr="00435864">
        <w:t>явителей, которая сообщила о продолжающихся полицейских облавах и травле членов семей и деревенских советников в попытках разыскать супругов. Пис</w:t>
      </w:r>
      <w:r w:rsidRPr="00435864">
        <w:t>ь</w:t>
      </w:r>
      <w:r w:rsidRPr="00435864">
        <w:t>менные показания, данные под присягой, также касаются постановления Ве</w:t>
      </w:r>
      <w:r w:rsidRPr="00435864">
        <w:t>р</w:t>
      </w:r>
      <w:r w:rsidRPr="00435864">
        <w:t xml:space="preserve">ховного суда Индии в связи с исчезновением и убийством </w:t>
      </w:r>
      <w:proofErr w:type="spellStart"/>
      <w:r w:rsidRPr="00435864">
        <w:t>Джасванта</w:t>
      </w:r>
      <w:proofErr w:type="spellEnd"/>
      <w:r w:rsidRPr="00435864">
        <w:t xml:space="preserve"> Сингха </w:t>
      </w:r>
      <w:proofErr w:type="spellStart"/>
      <w:r w:rsidRPr="00435864">
        <w:t>Халра</w:t>
      </w:r>
      <w:proofErr w:type="spellEnd"/>
      <w:r w:rsidRPr="00D02A8D">
        <w:rPr>
          <w:sz w:val="18"/>
          <w:vertAlign w:val="superscript"/>
        </w:rPr>
        <w:footnoteReference w:id="29"/>
      </w:r>
      <w:r w:rsidRPr="00435864">
        <w:t xml:space="preserve">, в котором содержится обширная информация о положении в области прав человека в Пенджабе. Заявители также ссылаются на решения Комитета по делам </w:t>
      </w:r>
      <w:r w:rsidRPr="00986C0B">
        <w:rPr>
          <w:i/>
        </w:rPr>
        <w:t>Сингх против Канады</w:t>
      </w:r>
      <w:r w:rsidRPr="00435864">
        <w:t xml:space="preserve"> и </w:t>
      </w:r>
      <w:proofErr w:type="spellStart"/>
      <w:r w:rsidRPr="00986C0B">
        <w:rPr>
          <w:i/>
        </w:rPr>
        <w:t>Соги</w:t>
      </w:r>
      <w:proofErr w:type="spellEnd"/>
      <w:r w:rsidRPr="00986C0B">
        <w:rPr>
          <w:i/>
        </w:rPr>
        <w:t xml:space="preserve"> против Канады</w:t>
      </w:r>
      <w:r w:rsidRPr="00D02A8D">
        <w:rPr>
          <w:sz w:val="18"/>
          <w:vertAlign w:val="superscript"/>
        </w:rPr>
        <w:footnoteReference w:id="30"/>
      </w:r>
      <w:r w:rsidRPr="00435864">
        <w:t xml:space="preserve"> и утверждают, что по аналогии с заявителями в этих сообщениях их преследовали </w:t>
      </w:r>
      <w:r>
        <w:t>«</w:t>
      </w:r>
      <w:r w:rsidRPr="00435864">
        <w:t>весьма влиятел</w:t>
      </w:r>
      <w:r w:rsidRPr="00435864">
        <w:t>ь</w:t>
      </w:r>
      <w:r w:rsidRPr="00435864">
        <w:t>ные лица</w:t>
      </w:r>
      <w:r>
        <w:t>»</w:t>
      </w:r>
      <w:r w:rsidRPr="00435864">
        <w:t xml:space="preserve"> при поддержке полиции. Они далее утверждают, что должное вн</w:t>
      </w:r>
      <w:r w:rsidRPr="00435864">
        <w:t>и</w:t>
      </w:r>
      <w:r w:rsidRPr="00435864">
        <w:t xml:space="preserve">мание следовало бы уделить письму психолога Дэвида </w:t>
      </w:r>
      <w:proofErr w:type="spellStart"/>
      <w:r w:rsidRPr="00435864">
        <w:t>Вудбёри</w:t>
      </w:r>
      <w:proofErr w:type="spellEnd"/>
      <w:r w:rsidRPr="00435864">
        <w:t>, специалиста из организации, помогающей жертвам пыток, который поставил паре диагноз п</w:t>
      </w:r>
      <w:r w:rsidRPr="00435864">
        <w:t>о</w:t>
      </w:r>
      <w:r w:rsidRPr="00435864">
        <w:t>сттравматического стрессового расстройства.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5.3</w:t>
      </w:r>
      <w:r w:rsidRPr="00435864">
        <w:tab/>
        <w:t>Авторы далее вновь заявляют о том, что они не считают ОРПВ и проц</w:t>
      </w:r>
      <w:r w:rsidRPr="00435864">
        <w:t>е</w:t>
      </w:r>
      <w:r w:rsidRPr="00435864">
        <w:t>дуру рассмотрения ходатайства о приостановлении депортации в Федеральном суде достаточными средствами правовой защиты для таких лиц, как они.</w:t>
      </w:r>
    </w:p>
    <w:p w:rsidR="006141A4" w:rsidRPr="00435864" w:rsidRDefault="00986C0B" w:rsidP="006141A4">
      <w:pPr>
        <w:pStyle w:val="SingleTxtGR"/>
        <w:rPr>
          <w:lang w:val="x-none"/>
        </w:rPr>
      </w:pPr>
      <w:r>
        <w:t>5.4</w:t>
      </w:r>
      <w:r>
        <w:tab/>
      </w:r>
      <w:r w:rsidR="006141A4" w:rsidRPr="00435864">
        <w:t>Кроме того, заявители утверждают, что альтернативные варианты уб</w:t>
      </w:r>
      <w:r w:rsidR="006141A4" w:rsidRPr="00435864">
        <w:t>е</w:t>
      </w:r>
      <w:r w:rsidR="006141A4" w:rsidRPr="00435864">
        <w:t xml:space="preserve">жища внутри страны, как это предлагается государством-участником, не решат их проблему, поскольку они стали объектом преследований со стороны </w:t>
      </w:r>
      <w:r w:rsidR="006141A4">
        <w:t>«</w:t>
      </w:r>
      <w:r w:rsidR="006141A4" w:rsidRPr="00435864">
        <w:t>влас</w:t>
      </w:r>
      <w:r w:rsidR="006141A4" w:rsidRPr="00435864">
        <w:t>т</w:t>
      </w:r>
      <w:r w:rsidR="006141A4" w:rsidRPr="00435864">
        <w:t>ных структур</w:t>
      </w:r>
      <w:r w:rsidR="006141A4">
        <w:t>»</w:t>
      </w:r>
      <w:r w:rsidR="006141A4" w:rsidRPr="00435864">
        <w:t xml:space="preserve"> Индии и доминирующей политической партии, </w:t>
      </w:r>
      <w:r w:rsidR="006141A4">
        <w:t>«</w:t>
      </w:r>
      <w:r w:rsidR="006141A4" w:rsidRPr="00435864">
        <w:t>которые не д</w:t>
      </w:r>
      <w:r w:rsidR="006141A4" w:rsidRPr="00435864">
        <w:t>а</w:t>
      </w:r>
      <w:r w:rsidR="006141A4" w:rsidRPr="00435864">
        <w:t>дут им воспользоваться возможностью укрыться в Индии</w:t>
      </w:r>
      <w:r w:rsidR="006141A4">
        <w:t>»</w:t>
      </w:r>
      <w:r w:rsidR="006141A4" w:rsidRPr="00435864">
        <w:t>. Они утверждают, что являются сикхами-</w:t>
      </w:r>
      <w:proofErr w:type="spellStart"/>
      <w:r w:rsidR="006141A4" w:rsidRPr="00435864">
        <w:t>амритдхари</w:t>
      </w:r>
      <w:proofErr w:type="spellEnd"/>
      <w:r w:rsidR="006141A4" w:rsidRPr="00435864">
        <w:t xml:space="preserve"> и повторяют причины, по которым они, </w:t>
      </w:r>
      <w:r w:rsidR="007B420A">
        <w:br/>
      </w:r>
      <w:r w:rsidR="006141A4" w:rsidRPr="00435864">
        <w:t>по их мнению, подвергнутся преследованиям в случае возвращения в Индию (см.</w:t>
      </w:r>
      <w:r>
        <w:t> </w:t>
      </w:r>
      <w:r w:rsidR="006141A4" w:rsidRPr="00435864">
        <w:t>пункты 2.1</w:t>
      </w:r>
      <w:r>
        <w:t>–</w:t>
      </w:r>
      <w:r w:rsidR="006141A4" w:rsidRPr="00435864">
        <w:t>2.4 выше), а также утверждают, что данное дело является рез</w:t>
      </w:r>
      <w:r w:rsidR="006141A4" w:rsidRPr="00435864">
        <w:t>о</w:t>
      </w:r>
      <w:r w:rsidR="006141A4" w:rsidRPr="00435864">
        <w:t xml:space="preserve">нансным </w:t>
      </w:r>
      <w:r w:rsidR="006141A4">
        <w:t>«</w:t>
      </w:r>
      <w:r w:rsidR="006141A4" w:rsidRPr="00435864">
        <w:t>как для них самих, так и для их преследователей</w:t>
      </w:r>
      <w:r w:rsidR="006141A4">
        <w:t>»</w:t>
      </w:r>
      <w:r w:rsidR="006141A4" w:rsidRPr="00435864">
        <w:t>. Заявители также ссылаются на руководящие принципы, касающиеся альтернативы внутреннего перемещения, Управления Верховного комиссара Организации Объединенных Наций по делам беженцев</w:t>
      </w:r>
      <w:r w:rsidR="006141A4" w:rsidRPr="00D02A8D">
        <w:rPr>
          <w:sz w:val="18"/>
          <w:vertAlign w:val="superscript"/>
        </w:rPr>
        <w:footnoteReference w:id="31"/>
      </w:r>
      <w:r w:rsidR="006141A4" w:rsidRPr="00435864">
        <w:t>, а также представляют доклады и исследования, свидетельствующие об отсутствии реальной возможности для жертв пыток из числа сикхов найти убежище внутри страны</w:t>
      </w:r>
      <w:r w:rsidR="006141A4" w:rsidRPr="00D02A8D">
        <w:rPr>
          <w:sz w:val="18"/>
          <w:vertAlign w:val="superscript"/>
        </w:rPr>
        <w:footnoteReference w:id="32"/>
      </w:r>
      <w:r w:rsidR="006141A4" w:rsidRPr="00435864">
        <w:t xml:space="preserve">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5.5</w:t>
      </w:r>
      <w:r w:rsidRPr="00435864">
        <w:tab/>
        <w:t>Заявители утверждают, что политики и сотрудники полиции, которые дважды пытали первого заявителя и насиловали заявительницу, пользуются в Пенджабе и в Индии в целом полной безнаказанностью. Они вновь заявляют, что их принудительное возвращение в Индию подвергнет их риску пыток или смерти.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5.6</w:t>
      </w:r>
      <w:r w:rsidRPr="00435864">
        <w:tab/>
        <w:t>14 мая 2015 года заявители сообщили в Комитет, что Канадское агентство пограничной службы уведомило их о том, что они будут депортированы и что они намерены обжаловать это решение в Федеральном суде.</w:t>
      </w:r>
    </w:p>
    <w:p w:rsidR="006141A4" w:rsidRPr="00435864" w:rsidRDefault="006141A4" w:rsidP="006141A4">
      <w:pPr>
        <w:pStyle w:val="SingleTxtGR"/>
      </w:pPr>
      <w:r w:rsidRPr="00435864">
        <w:t>5.7</w:t>
      </w:r>
      <w:r w:rsidRPr="00435864">
        <w:tab/>
        <w:t>4 июня 2015 года заявители сообщили, что министр общественной бе</w:t>
      </w:r>
      <w:r w:rsidRPr="00435864">
        <w:t>з</w:t>
      </w:r>
      <w:r w:rsidRPr="00435864">
        <w:t>опасности 19 мая 2015 года принял  решение об их депортации в Индию и что они подали ходатайство об отсрочке депортации в Федеральный суд в Монре</w:t>
      </w:r>
      <w:r w:rsidRPr="00435864">
        <w:t>а</w:t>
      </w:r>
      <w:r w:rsidRPr="00435864">
        <w:t>ле, который отклонил его 2 июня 2015 года. Заявители указали, что не хотят жить в Канаде нелегально и поэтому после получения судебного решения они 3</w:t>
      </w:r>
      <w:r w:rsidR="00F20B68">
        <w:t> </w:t>
      </w:r>
      <w:r w:rsidRPr="00435864">
        <w:t>июня 2015 года улетели в Индию.</w:t>
      </w:r>
    </w:p>
    <w:p w:rsidR="006141A4" w:rsidRPr="00435864" w:rsidRDefault="006141A4" w:rsidP="005C29A4">
      <w:pPr>
        <w:pStyle w:val="H23GR"/>
      </w:pPr>
      <w:r w:rsidRPr="00435864">
        <w:tab/>
      </w:r>
      <w:r w:rsidRPr="00435864">
        <w:tab/>
        <w:t>Вопросы и процедуры их рассмотрения в Комитете</w:t>
      </w:r>
    </w:p>
    <w:p w:rsidR="006141A4" w:rsidRPr="00435864" w:rsidRDefault="006141A4" w:rsidP="005C29A4">
      <w:pPr>
        <w:pStyle w:val="H4GR"/>
      </w:pPr>
      <w:r w:rsidRPr="00435864">
        <w:tab/>
      </w:r>
      <w:r w:rsidRPr="00435864">
        <w:tab/>
        <w:t xml:space="preserve">Невыполнение государством-участником обязательства о сотрудничестве </w:t>
      </w:r>
      <w:r w:rsidR="007B420A">
        <w:br/>
      </w:r>
      <w:r w:rsidRPr="00435864">
        <w:t xml:space="preserve">и выполнения просьбы Комитета о принятии временных мер в соответствии </w:t>
      </w:r>
      <w:r w:rsidR="007B420A">
        <w:br/>
      </w:r>
      <w:r w:rsidRPr="00435864">
        <w:t>с правилом 114 его правил процедуры</w:t>
      </w:r>
    </w:p>
    <w:p w:rsidR="006141A4" w:rsidRPr="00435864" w:rsidRDefault="006141A4" w:rsidP="006141A4">
      <w:pPr>
        <w:pStyle w:val="SingleTxtGR"/>
        <w:rPr>
          <w:b/>
          <w:lang w:val="x-none"/>
        </w:rPr>
      </w:pPr>
      <w:r w:rsidRPr="00435864">
        <w:t>6.1</w:t>
      </w:r>
      <w:r w:rsidRPr="00435864">
        <w:tab/>
        <w:t>Комитет отмечает, что принятие временных мер во исполнение прав</w:t>
      </w:r>
      <w:r w:rsidRPr="00435864">
        <w:t>и</w:t>
      </w:r>
      <w:r w:rsidRPr="00435864">
        <w:t>ла 114 его правил процедуры в соответствии со статьей 22 Конвенции имеет критическое значение для той роли, которая возлагается на Комитет в этой ст</w:t>
      </w:r>
      <w:r w:rsidRPr="00435864">
        <w:t>а</w:t>
      </w:r>
      <w:r w:rsidRPr="00435864">
        <w:t>тье. Несоблюдение этого положения, в частности в результате совершения так</w:t>
      </w:r>
      <w:r w:rsidRPr="00435864">
        <w:t>о</w:t>
      </w:r>
      <w:r w:rsidRPr="00435864">
        <w:t>го непоправимого действия, как экстрадиция предполагаемой жертвы, ставит под угрозу провозглашенные в Конвенции права</w:t>
      </w:r>
      <w:r w:rsidRPr="00D02A8D">
        <w:rPr>
          <w:sz w:val="18"/>
          <w:vertAlign w:val="superscript"/>
        </w:rPr>
        <w:footnoteReference w:id="33"/>
      </w:r>
      <w:r w:rsidRPr="00435864">
        <w:t xml:space="preserve">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6.2</w:t>
      </w:r>
      <w:r w:rsidRPr="00435864">
        <w:tab/>
        <w:t>Комитет отмечает, что любое государство-участник, сделавшее заявление в соответствии с пунктом 1 статьи 22 Конвенции, признает компетенцию Ком</w:t>
      </w:r>
      <w:r w:rsidRPr="00435864">
        <w:t>и</w:t>
      </w:r>
      <w:r w:rsidRPr="00435864">
        <w:t>тета получать и рассматривать сообщения лиц, которые утверждают, что они являются жертвами нарушений положений Конвенции. Сделав такое заявление, государства-участники тем самым обязуются добросовестно сотрудничать с Комитетом путем предоставления ему возможностей рассматривать предста</w:t>
      </w:r>
      <w:r w:rsidRPr="00435864">
        <w:t>в</w:t>
      </w:r>
      <w:r w:rsidRPr="00435864">
        <w:t>ленные ему жалобы и после их рассмотрения препровождать свои замечания государству-участнику и заявителю. Не выполнив просьбу о временных мерах, переданную государству-участнику 18 мая 2012 года и повторно направленную 25 мая 2015 года, оно серьезно нарушило свои обязательства по статье 22 Ко</w:t>
      </w:r>
      <w:r w:rsidRPr="00435864">
        <w:t>н</w:t>
      </w:r>
      <w:r w:rsidRPr="00435864">
        <w:t xml:space="preserve">венции, поскольку воспрепятствовало всестороннему рассмотрению Комитетом жалобы на нарушение Конвенции, в результате чего усилия Комитета оказались тщетными, а его заключения ничтожными. </w:t>
      </w:r>
    </w:p>
    <w:p w:rsidR="006141A4" w:rsidRPr="00435864" w:rsidRDefault="006141A4" w:rsidP="005C29A4">
      <w:pPr>
        <w:pStyle w:val="H4GR"/>
      </w:pPr>
      <w:r w:rsidRPr="00435864">
        <w:tab/>
      </w:r>
      <w:r w:rsidRPr="00435864">
        <w:tab/>
        <w:t>Рассмотрение вопроса о приемлемости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7.1</w:t>
      </w:r>
      <w:r w:rsidRPr="00435864">
        <w:tab/>
        <w:t>Прежде чем рассматривать любое утверждение, содержащееся в сообщ</w:t>
      </w:r>
      <w:r w:rsidRPr="00435864">
        <w:t>е</w:t>
      </w:r>
      <w:r w:rsidRPr="00435864">
        <w:t>нии, Комитет против пыток должен решить, является ли оно приемлемым по смыслу статьи 22 Конвенции. В соответствии с требованием пункта 5 а) ст</w:t>
      </w:r>
      <w:r w:rsidRPr="00435864">
        <w:t>а</w:t>
      </w:r>
      <w:r w:rsidRPr="00435864">
        <w:t>тьи</w:t>
      </w:r>
      <w:r w:rsidR="00F20B68">
        <w:t> </w:t>
      </w:r>
      <w:r w:rsidRPr="00435864">
        <w:t>22 Конвенции Комитет убедился в том, что этот же вопрос не рассматрива</w:t>
      </w:r>
      <w:r w:rsidRPr="00435864">
        <w:t>л</w:t>
      </w:r>
      <w:r w:rsidRPr="00435864">
        <w:t>ся и не рассматривается в рамках какой-либо другой процедуры международн</w:t>
      </w:r>
      <w:r w:rsidRPr="00435864">
        <w:t>о</w:t>
      </w:r>
      <w:r w:rsidRPr="00435864">
        <w:t xml:space="preserve">го расследования или урегулирования.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7.2</w:t>
      </w:r>
      <w:r w:rsidRPr="00435864">
        <w:tab/>
        <w:t>Комитет отмечает утверждение государства-участника о том, что насто</w:t>
      </w:r>
      <w:r w:rsidRPr="00435864">
        <w:t>я</w:t>
      </w:r>
      <w:r w:rsidRPr="00435864">
        <w:t>щее сообщение является явно необоснованным и, следовательно, неприемл</w:t>
      </w:r>
      <w:r w:rsidRPr="00435864">
        <w:t>е</w:t>
      </w:r>
      <w:r w:rsidRPr="00435864">
        <w:t>мым согласно правилу 113 b) правил процедуры Комитета. Комитет, однако, считает, что сообщение обосновано для целей приемлемости, поскольку заяв</w:t>
      </w:r>
      <w:r w:rsidRPr="00435864">
        <w:t>и</w:t>
      </w:r>
      <w:r w:rsidRPr="00435864">
        <w:t xml:space="preserve">тели в достаточной мере изложили факты и основания жалобы для принятия решения Комитетом.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7.3</w:t>
      </w:r>
      <w:r w:rsidRPr="00435864">
        <w:tab/>
        <w:t xml:space="preserve">Комитет напоминает, что в соответствии </w:t>
      </w:r>
      <w:r w:rsidR="00F20B68">
        <w:t>с подпунктом b) пункта 5 ст</w:t>
      </w:r>
      <w:r w:rsidR="00F20B68">
        <w:t>а</w:t>
      </w:r>
      <w:r w:rsidR="00F20B68">
        <w:t>тьи </w:t>
      </w:r>
      <w:r w:rsidRPr="00435864">
        <w:t>22 Конвенции он не рассматривает никаких сообщений от какого-либо л</w:t>
      </w:r>
      <w:r w:rsidRPr="00435864">
        <w:t>и</w:t>
      </w:r>
      <w:r w:rsidRPr="00435864">
        <w:t>ца, если не убедится в том, что данное лицо исчерпало все имеющиеся вну</w:t>
      </w:r>
      <w:r w:rsidRPr="00435864">
        <w:t>т</w:t>
      </w:r>
      <w:r w:rsidRPr="00435864">
        <w:t>ренние меры правовой защиты. Он отмечает, что в данном случае государство-участник признает, что заявители исчерпали все доступные внутренние сре</w:t>
      </w:r>
      <w:r w:rsidRPr="00435864">
        <w:t>д</w:t>
      </w:r>
      <w:r w:rsidRPr="00435864">
        <w:t xml:space="preserve">ства правовой защиты. Комитет не видит никаких дальнейших препятствий приемлемости; поэтому он объявляет сообщение приемлемым и приступает к его рассмотрению по существу. </w:t>
      </w:r>
    </w:p>
    <w:p w:rsidR="006141A4" w:rsidRPr="00435864" w:rsidRDefault="006141A4" w:rsidP="005C29A4">
      <w:pPr>
        <w:pStyle w:val="H23GR"/>
      </w:pPr>
      <w:r w:rsidRPr="00435864">
        <w:tab/>
      </w:r>
      <w:r w:rsidRPr="00435864">
        <w:tab/>
        <w:t>Рассмотрение сообщения по существу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8.1</w:t>
      </w:r>
      <w:r w:rsidRPr="00435864">
        <w:tab/>
        <w:t>В соответствии с пунктом 4 статьи 22 Конвенции Комитет рассмотрел с</w:t>
      </w:r>
      <w:r w:rsidRPr="00435864">
        <w:t>о</w:t>
      </w:r>
      <w:r w:rsidRPr="00435864">
        <w:t>общение в свете всей информации, представленной ему заинтересованными сторонами.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8.2</w:t>
      </w:r>
      <w:r w:rsidRPr="00435864">
        <w:tab/>
        <w:t>Комитету предстоит решить, станет ли высылка заявителей в Индию нарушением обязательства государства-участника по статье 3 Конвенции не в</w:t>
      </w:r>
      <w:r w:rsidRPr="00435864">
        <w:t>ы</w:t>
      </w:r>
      <w:r w:rsidRPr="00435864">
        <w:t>сылать или не возвращать лицо в другое государство, когда имеются серьезные основания полагать, что ему/ей будет угрожать там опасность применения п</w:t>
      </w:r>
      <w:r w:rsidRPr="00435864">
        <w:t>ы</w:t>
      </w:r>
      <w:r w:rsidRPr="00435864">
        <w:t>ток.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8.3</w:t>
      </w:r>
      <w:r w:rsidRPr="00435864">
        <w:tab/>
        <w:t>Комитет должен оценить, имеются ли существенные основания полагать, что заявителям будет угрожать личная опасность применения пыток по возвр</w:t>
      </w:r>
      <w:r w:rsidRPr="00435864">
        <w:t>а</w:t>
      </w:r>
      <w:r w:rsidRPr="00435864">
        <w:t>щению в Индию. При оценке такой опасности Комитет должен принимать во внимание все относящиеся к делу обстоятельства согласно пункту 2 статьи 3 Конвенции, включая существование постоянной практики грубых, вопиющих или массовых нарушений прав человека. Комитет, однако, отмечает, что цель такого анализа состоит в установлении того, угрожает ли лично данному лицу предсказуемая и реальная опасность применения пыток в стране, в которую он подлежит возвращению; должны иметься дополнительные основания, свид</w:t>
      </w:r>
      <w:r w:rsidRPr="00435864">
        <w:t>е</w:t>
      </w:r>
      <w:r w:rsidRPr="00435864">
        <w:t>тельствующие о том, что данному лицу будет лично грозить опасность</w:t>
      </w:r>
      <w:r w:rsidRPr="00D02A8D">
        <w:rPr>
          <w:sz w:val="18"/>
          <w:vertAlign w:val="superscript"/>
        </w:rPr>
        <w:footnoteReference w:id="34"/>
      </w:r>
      <w:r w:rsidRPr="00435864">
        <w:t>. Ком</w:t>
      </w:r>
      <w:r w:rsidRPr="00435864">
        <w:t>и</w:t>
      </w:r>
      <w:r w:rsidRPr="00435864">
        <w:t>тет принимает к сведению аргумент государства-участника о том, что полож</w:t>
      </w:r>
      <w:r w:rsidRPr="00435864">
        <w:t>е</w:t>
      </w:r>
      <w:r w:rsidRPr="00435864">
        <w:t>ние в области прав человека в Пенджабе и Индии в последние годы улучшилось и стабилизировалось. В то же время он отмечает, что в докладах, представле</w:t>
      </w:r>
      <w:r w:rsidRPr="00435864">
        <w:t>н</w:t>
      </w:r>
      <w:r w:rsidRPr="00435864">
        <w:t>ных заявителем и государством-участником, подтверждается, в частности, что продолжают иметь место многочисленные случаи пыток во время содержания под стражей в полиции и что в настоящее время правонарушители повсеместно пользуются безнаказанностью. Комитет отмечает, что наличие в стране пост</w:t>
      </w:r>
      <w:r w:rsidRPr="00435864">
        <w:t>о</w:t>
      </w:r>
      <w:r w:rsidRPr="00435864">
        <w:t>янной практики грубых, вопиющих или массовых нарушений прав человека с</w:t>
      </w:r>
      <w:r w:rsidRPr="00435864">
        <w:t>а</w:t>
      </w:r>
      <w:r w:rsidRPr="00435864">
        <w:t>мо по себе не является достаточным основанием для вывода о том, что ко</w:t>
      </w:r>
      <w:r w:rsidRPr="00435864">
        <w:t>н</w:t>
      </w:r>
      <w:r w:rsidRPr="00435864">
        <w:t>кретному лицу будет угрожать опасность подвергнуться пыткам в случае его или ее возвращения в эту страну; для доказательства того, что данное конкре</w:t>
      </w:r>
      <w:r w:rsidRPr="00435864">
        <w:t>т</w:t>
      </w:r>
      <w:r w:rsidRPr="00435864">
        <w:t>ное лицо будет лично подвергаться такой опасности, необходимы дополнител</w:t>
      </w:r>
      <w:r w:rsidRPr="00435864">
        <w:t>ь</w:t>
      </w:r>
      <w:r w:rsidRPr="00435864">
        <w:t>ные аргументы</w:t>
      </w:r>
      <w:r w:rsidRPr="00D02A8D">
        <w:rPr>
          <w:sz w:val="18"/>
          <w:vertAlign w:val="superscript"/>
        </w:rPr>
        <w:footnoteReference w:id="35"/>
      </w:r>
      <w:r w:rsidRPr="00435864">
        <w:t>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8.4</w:t>
      </w:r>
      <w:r w:rsidRPr="00435864">
        <w:tab/>
        <w:t>Комитет ссылается на свое замечание общего порядка № 1, согласно к</w:t>
      </w:r>
      <w:r w:rsidRPr="00435864">
        <w:t>о</w:t>
      </w:r>
      <w:r w:rsidRPr="00435864">
        <w:t>торому при оценке степени риска применения пыток должны анализироваться основания, выходящие за пределы одних лишь умозрительных предположений или подозрений; вместе с тем при оценке этого риска не следует брать за осн</w:t>
      </w:r>
      <w:r w:rsidRPr="00435864">
        <w:t>о</w:t>
      </w:r>
      <w:r w:rsidRPr="00435864">
        <w:t>ву критерий высокой степени вероятности, но он должен быть личным и реал</w:t>
      </w:r>
      <w:r w:rsidRPr="00435864">
        <w:t>ь</w:t>
      </w:r>
      <w:r w:rsidRPr="00435864">
        <w:t>ным. В этой связи в своих предыдущих решениях Комитет устанавливал, что угроза пыток должна быть предсказуемой, реальной и личной. Комитет отмеч</w:t>
      </w:r>
      <w:r w:rsidRPr="00435864">
        <w:t>а</w:t>
      </w:r>
      <w:r w:rsidRPr="00435864">
        <w:t xml:space="preserve">ет заявление государства-участника о том, что он должен уделять необходимое внимание выводам ОЗБ и СИБ, которые провели тщательный анализ рисков, </w:t>
      </w:r>
      <w:r w:rsidR="007B420A">
        <w:br/>
      </w:r>
      <w:r w:rsidRPr="00435864">
        <w:t>о которых говорят заявители, и что утверждения заявителей не требуют пер</w:t>
      </w:r>
      <w:r w:rsidRPr="00435864">
        <w:t>е</w:t>
      </w:r>
      <w:r w:rsidRPr="00435864">
        <w:t>оценки фактов и доказательств Комитетом. В этой связи Комитет напоминает, что в соответствии с его замечанием общего порядка № 1 он в значительной степени опирается на факты, излагаемые органами соответствующего госуда</w:t>
      </w:r>
      <w:r w:rsidRPr="00435864">
        <w:t>р</w:t>
      </w:r>
      <w:r w:rsidRPr="00435864">
        <w:t>ства-участника, но не считает себя связанным такими заключениями, а, наоб</w:t>
      </w:r>
      <w:r w:rsidRPr="00435864">
        <w:t>о</w:t>
      </w:r>
      <w:r w:rsidRPr="00435864">
        <w:t>рот, согласно пункту 4 статьи 22 Конвенции Комитет рассматривает факты по своему усмотрению в свете всей информации по каждому отдельному делу.</w:t>
      </w:r>
    </w:p>
    <w:p w:rsidR="006141A4" w:rsidRPr="00435864" w:rsidRDefault="006141A4" w:rsidP="006141A4">
      <w:pPr>
        <w:pStyle w:val="SingleTxtGR"/>
        <w:rPr>
          <w:bCs/>
          <w:lang w:val="x-none"/>
        </w:rPr>
      </w:pPr>
      <w:r w:rsidRPr="00435864">
        <w:t>8.5</w:t>
      </w:r>
      <w:r w:rsidRPr="00435864">
        <w:tab/>
        <w:t>Комитет отмечает, что заявители утверждают, что подвергались пыткам в прошлом. Комитет, однако, считает, что органы государства-участника, которые рассматривали их дело, провели тщательный анализ всех представленных з</w:t>
      </w:r>
      <w:r w:rsidRPr="00435864">
        <w:t>а</w:t>
      </w:r>
      <w:r w:rsidRPr="00435864">
        <w:t>явителями доказательств и сочли их недостаточно достоверными. Комитет д</w:t>
      </w:r>
      <w:r w:rsidRPr="00435864">
        <w:t>а</w:t>
      </w:r>
      <w:r w:rsidRPr="00435864">
        <w:t>лее отмечает, что, даже если предположить, что заявители подвергались пыткам во время содержания под стражей до суда, предполагаемые случаи пыток не происходили в недавнем прошлом</w:t>
      </w:r>
      <w:r w:rsidRPr="00D02A8D">
        <w:rPr>
          <w:bCs/>
          <w:sz w:val="18"/>
          <w:vertAlign w:val="superscript"/>
        </w:rPr>
        <w:footnoteReference w:id="36"/>
      </w:r>
      <w:r w:rsidRPr="00435864">
        <w:t xml:space="preserve">. 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8.6</w:t>
      </w:r>
      <w:r w:rsidRPr="00435864">
        <w:tab/>
        <w:t>Комитет далее отмечает, что</w:t>
      </w:r>
      <w:r w:rsidR="007B420A">
        <w:t>,</w:t>
      </w:r>
      <w:r w:rsidRPr="00435864">
        <w:t xml:space="preserve"> даже если он согласится с утверждениями заявителей о том, что в прошлом они подвергались пыткам, вопрос состоит в том, угрожает ли им в настоящее время опасность применения пыток в случае возвращения в Индию. Вовсе не обязательно, что по прошествии нескольких лет после предполагаемых событий им все еще будет угрожать применение п</w:t>
      </w:r>
      <w:r w:rsidRPr="00435864">
        <w:t>ы</w:t>
      </w:r>
      <w:r w:rsidRPr="00435864">
        <w:t>ток в случае возвращения в страну происхождения. Комитет также принимает во внимание утверждение о том, что заявители подвергнутся пыткам в случае возвращения в Индию в силу их предполагаемой принадлежности к сикхским активистам и земельного спора между сикхским храмом и местным политиком. Комитет отмечает, что заявители не представили никаких документальных св</w:t>
      </w:r>
      <w:r w:rsidRPr="00435864">
        <w:t>и</w:t>
      </w:r>
      <w:r w:rsidRPr="00435864">
        <w:t>детельств того, что в отношении них имеются какие-либо незавершенные уг</w:t>
      </w:r>
      <w:r w:rsidRPr="00435864">
        <w:t>о</w:t>
      </w:r>
      <w:r w:rsidR="0061010E">
        <w:t>ловные дела</w:t>
      </w:r>
      <w:r w:rsidRPr="00435864">
        <w:t xml:space="preserve"> или что индийские власти выдали ордер на их арест. Напротив, они могли свободно покинуть страну. Комитет ссылается на пункт 5 замечания общего порядка № 1, в соответствии с которым бремя аргументированного и</w:t>
      </w:r>
      <w:r w:rsidRPr="00435864">
        <w:t>з</w:t>
      </w:r>
      <w:r w:rsidRPr="00435864">
        <w:t>ложения дела лежит на авторе сообщения. По мнению Комитета, заявителям не удалось успешно справиться с этой задачей</w:t>
      </w:r>
      <w:r w:rsidRPr="00D02A8D">
        <w:rPr>
          <w:sz w:val="18"/>
          <w:vertAlign w:val="superscript"/>
        </w:rPr>
        <w:footnoteReference w:id="37"/>
      </w:r>
      <w:r w:rsidR="00F20B68">
        <w:t>.</w:t>
      </w:r>
      <w:r w:rsidRPr="00435864">
        <w:t xml:space="preserve"> Кроме того, заявители не убедили Комитет в том, что занимавшиеся рассмотрением дела органы государства-участника не провели должного расследования.</w:t>
      </w:r>
    </w:p>
    <w:p w:rsidR="006141A4" w:rsidRPr="00435864" w:rsidRDefault="006141A4" w:rsidP="006141A4">
      <w:pPr>
        <w:pStyle w:val="SingleTxtGR"/>
        <w:rPr>
          <w:lang w:val="x-none"/>
        </w:rPr>
      </w:pPr>
      <w:r w:rsidRPr="00435864">
        <w:t>8.7</w:t>
      </w:r>
      <w:r w:rsidRPr="00435864">
        <w:tab/>
        <w:t>Поэтому Комитет приходит к выводу, что заявители не представили д</w:t>
      </w:r>
      <w:r w:rsidRPr="00435864">
        <w:t>о</w:t>
      </w:r>
      <w:r w:rsidRPr="00435864">
        <w:t>статочных оснований полагать, что им будет угрожать реальная, предсказуемая, личная опасность быть подвергнутым пыткам в случае возвращения в Индию.</w:t>
      </w:r>
    </w:p>
    <w:p w:rsidR="00B848D3" w:rsidRDefault="006141A4" w:rsidP="00307285">
      <w:pPr>
        <w:pStyle w:val="SingleTxtGR"/>
        <w:keepNext/>
        <w:keepLines/>
      </w:pPr>
      <w:r w:rsidRPr="00435864">
        <w:t>9.</w:t>
      </w:r>
      <w:r w:rsidRPr="00435864">
        <w:tab/>
        <w:t>Действуя согласно пункту 7 статьи 22 Конвенции, Комитет заключает, что высылка заявителей государством-участником в Индию не будет представлять собой нарушение статьи 3 Конвенции. Тем не менее высылка заявителей в И</w:t>
      </w:r>
      <w:r w:rsidRPr="00435864">
        <w:t>н</w:t>
      </w:r>
      <w:r w:rsidRPr="00435864">
        <w:t>дию в июне 2015 года, несмотря на запрошенные Комитетом временные меры, представляет собой нарушение статьи 22 Конвенции.</w:t>
      </w:r>
    </w:p>
    <w:p w:rsidR="006141A4" w:rsidRDefault="006141A4" w:rsidP="00307285">
      <w:pPr>
        <w:pStyle w:val="SingleTxtGR"/>
        <w:keepNext/>
        <w:keepLines/>
      </w:pPr>
      <w:r>
        <w:br w:type="page"/>
      </w:r>
    </w:p>
    <w:p w:rsidR="006141A4" w:rsidRPr="00DA0BD1" w:rsidRDefault="006141A4" w:rsidP="005C29A4">
      <w:pPr>
        <w:pStyle w:val="HChGR"/>
      </w:pPr>
      <w:r w:rsidRPr="00DA0BD1">
        <w:t>Добавление</w:t>
      </w:r>
    </w:p>
    <w:p w:rsidR="006141A4" w:rsidRPr="00DA0BD1" w:rsidRDefault="006141A4" w:rsidP="00F20B68">
      <w:pPr>
        <w:pStyle w:val="H1GR"/>
        <w:rPr>
          <w:u w:val="single"/>
        </w:rPr>
      </w:pPr>
      <w:r w:rsidRPr="00DA0BD1">
        <w:tab/>
      </w:r>
      <w:r w:rsidRPr="00DA0BD1">
        <w:tab/>
        <w:t xml:space="preserve">Особое мнение члена Комитета </w:t>
      </w:r>
      <w:proofErr w:type="spellStart"/>
      <w:r w:rsidRPr="00DA0BD1">
        <w:t>Алессио</w:t>
      </w:r>
      <w:proofErr w:type="spellEnd"/>
      <w:r w:rsidRPr="00DA0BD1">
        <w:t xml:space="preserve"> </w:t>
      </w:r>
      <w:proofErr w:type="spellStart"/>
      <w:r w:rsidRPr="00DA0BD1">
        <w:t>Бруни</w:t>
      </w:r>
      <w:proofErr w:type="spellEnd"/>
    </w:p>
    <w:p w:rsidR="006141A4" w:rsidRPr="00DA0BD1" w:rsidRDefault="006141A4" w:rsidP="006141A4">
      <w:pPr>
        <w:pStyle w:val="SingleTxtGR"/>
      </w:pPr>
      <w:r w:rsidRPr="00DA0BD1">
        <w:t>1.</w:t>
      </w:r>
      <w:r w:rsidRPr="00DA0BD1">
        <w:tab/>
        <w:t>Я считаю, что слова «государство-участник серьезно нарушило свои об</w:t>
      </w:r>
      <w:r w:rsidRPr="00DA0BD1">
        <w:t>я</w:t>
      </w:r>
      <w:r w:rsidRPr="00DA0BD1">
        <w:t>зательства по статье 22 Конвенции» в пункте 6.2 решения Комитета по данному сообщению, следует заменить словами «возникают серьезные сомнения отн</w:t>
      </w:r>
      <w:r w:rsidRPr="00DA0BD1">
        <w:t>о</w:t>
      </w:r>
      <w:r w:rsidRPr="00DA0BD1">
        <w:t>сительно готовности государства-участника добросовестно осуществлять п</w:t>
      </w:r>
      <w:r w:rsidRPr="00DA0BD1">
        <w:t>о</w:t>
      </w:r>
      <w:r w:rsidRPr="00DA0BD1">
        <w:t>ложения статьи 22 Конвенции».</w:t>
      </w:r>
    </w:p>
    <w:p w:rsidR="006141A4" w:rsidRPr="00DA0BD1" w:rsidRDefault="006141A4" w:rsidP="006141A4">
      <w:pPr>
        <w:pStyle w:val="SingleTxtGR"/>
      </w:pPr>
      <w:r w:rsidRPr="00DA0BD1">
        <w:t>2.</w:t>
      </w:r>
      <w:r w:rsidRPr="00DA0BD1">
        <w:tab/>
        <w:t>Аналогично, слова «представляют собой нарушение статьи 22 Конве</w:t>
      </w:r>
      <w:r w:rsidRPr="00DA0BD1">
        <w:t>н</w:t>
      </w:r>
      <w:r w:rsidRPr="00DA0BD1">
        <w:t>ции» в пункте 9 решения Комитета следует заменить словами «возникают сер</w:t>
      </w:r>
      <w:r w:rsidRPr="00DA0BD1">
        <w:t>ь</w:t>
      </w:r>
      <w:r w:rsidRPr="00DA0BD1">
        <w:t>езные сомнения относительно готовности государства-участника добросовес</w:t>
      </w:r>
      <w:r w:rsidRPr="00DA0BD1">
        <w:t>т</w:t>
      </w:r>
      <w:r w:rsidRPr="00DA0BD1">
        <w:t>но осуществлять положения статьи 22 Конвенции».</w:t>
      </w:r>
    </w:p>
    <w:p w:rsidR="008855BE" w:rsidRPr="006141A4" w:rsidRDefault="006141A4" w:rsidP="005C29A4">
      <w:pPr>
        <w:pStyle w:val="SingleTxtGR"/>
      </w:pPr>
      <w:r w:rsidRPr="00DA0BD1">
        <w:t>3.</w:t>
      </w:r>
      <w:r w:rsidRPr="00DA0BD1">
        <w:tab/>
        <w:t>Причина изменения формулировки решения Комитета, о которой я гов</w:t>
      </w:r>
      <w:r w:rsidRPr="00DA0BD1">
        <w:t>о</w:t>
      </w:r>
      <w:r w:rsidRPr="00DA0BD1">
        <w:t>рил в ходе рассмотрения Комитетом настоящего сообщения, заключается в том, что временные меры, запрошенные Комитетом, не фигурируют в статье 22 Ко</w:t>
      </w:r>
      <w:r w:rsidRPr="00DA0BD1">
        <w:t>н</w:t>
      </w:r>
      <w:r w:rsidRPr="00DA0BD1">
        <w:t>венции и, таким образом, их невыполнение не может являться нарушением об</w:t>
      </w:r>
      <w:r w:rsidRPr="00DA0BD1">
        <w:t>я</w:t>
      </w:r>
      <w:r w:rsidRPr="00DA0BD1">
        <w:t>зательства государства-участника в соответствии с этой статьей. Они содержа</w:t>
      </w:r>
      <w:r w:rsidRPr="00DA0BD1">
        <w:t>т</w:t>
      </w:r>
      <w:r w:rsidRPr="00DA0BD1">
        <w:t>ся в правиле 114 правил процедуры Комитета, которые были приняты Комит</w:t>
      </w:r>
      <w:r w:rsidRPr="00DA0BD1">
        <w:t>е</w:t>
      </w:r>
      <w:r w:rsidRPr="00DA0BD1">
        <w:t xml:space="preserve">том в одностороннем порядке и не были подписаны государствами-участниками. </w:t>
      </w:r>
      <w:r w:rsidR="005C29A4" w:rsidRPr="005C29A4">
        <w:t xml:space="preserve">Вместе с тем </w:t>
      </w:r>
      <w:r w:rsidRPr="00DA0BD1">
        <w:t>несоблюдение государством-участником временных мер, запрашиваемых Комитетом, все-таки является явным признаком отсу</w:t>
      </w:r>
      <w:r w:rsidRPr="00DA0BD1">
        <w:t>т</w:t>
      </w:r>
      <w:r w:rsidRPr="00DA0BD1">
        <w:t xml:space="preserve">ствия сотрудничества, подрывающего эффективность выполнения Комитетом его мандата, и должно </w:t>
      </w:r>
      <w:r w:rsidR="00D133B4">
        <w:t xml:space="preserve">быть </w:t>
      </w:r>
      <w:r w:rsidRPr="00DA0BD1">
        <w:t>однозначно подвергнуто порицанию.</w:t>
      </w:r>
    </w:p>
    <w:p w:rsidR="006141A4" w:rsidRPr="005C29A4" w:rsidRDefault="005C29A4" w:rsidP="005C29A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41A4" w:rsidRPr="005C29A4" w:rsidSect="008855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C2" w:rsidRDefault="007A61C2" w:rsidP="00B471C5">
      <w:r>
        <w:separator/>
      </w:r>
    </w:p>
  </w:endnote>
  <w:endnote w:type="continuationSeparator" w:id="0">
    <w:p w:rsidR="007A61C2" w:rsidRDefault="007A61C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C2" w:rsidRPr="00B74BE2" w:rsidRDefault="007A61C2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DA53ED">
      <w:rPr>
        <w:b/>
        <w:noProof/>
      </w:rPr>
      <w:t>22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GE.15-16649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C2" w:rsidRPr="003324D3" w:rsidRDefault="007A61C2">
    <w:pPr>
      <w:pStyle w:val="a7"/>
      <w:rPr>
        <w:b/>
        <w:sz w:val="18"/>
        <w:szCs w:val="18"/>
        <w:lang w:val="en-US"/>
      </w:rPr>
    </w:pPr>
    <w:r>
      <w:rPr>
        <w:lang w:val="en-US"/>
      </w:rPr>
      <w:t>GE.15-16649</w:t>
    </w:r>
    <w:r>
      <w:rPr>
        <w:lang w:val="en-US"/>
      </w:rPr>
      <w:tab/>
    </w: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DA53ED">
      <w:rPr>
        <w:b/>
        <w:noProof/>
      </w:rPr>
      <w:t>23</w:t>
    </w:r>
    <w:r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A61C2" w:rsidRPr="00797A78" w:rsidTr="0000665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A61C2" w:rsidRPr="001C3ABC" w:rsidRDefault="007A61C2" w:rsidP="00006655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>
            <w:rPr>
              <w:lang w:val="en-US"/>
            </w:rPr>
            <w:t>5</w:t>
          </w:r>
          <w:r w:rsidRPr="001C3ABC">
            <w:rPr>
              <w:lang w:val="en-US"/>
            </w:rPr>
            <w:t>-</w:t>
          </w:r>
          <w:r>
            <w:rPr>
              <w:lang w:val="en-US"/>
            </w:rPr>
            <w:t xml:space="preserve">16649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200416  </w:t>
          </w:r>
          <w:r>
            <w:t>22</w:t>
          </w:r>
          <w:r>
            <w:rPr>
              <w:lang w:val="en-US"/>
            </w:rPr>
            <w:t>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A61C2" w:rsidRDefault="007A61C2" w:rsidP="00006655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857491A" wp14:editId="479C6B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A61C2" w:rsidRDefault="007A61C2" w:rsidP="00006655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1660" cy="581660"/>
                <wp:effectExtent l="0" t="0" r="8890" b="8890"/>
                <wp:docPr id="4" name="Рисунок 4" descr="http://undocs.org/m2/QRCode.ashx?DS=CAT/C/55/D/505/201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55/D/505/201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61C2" w:rsidRPr="00797A78" w:rsidTr="00006655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A61C2" w:rsidRPr="005C29A4" w:rsidRDefault="007A61C2" w:rsidP="00006655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C29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C29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C29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C29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C29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C29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C29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C29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C29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A61C2" w:rsidRDefault="007A61C2" w:rsidP="00006655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A61C2" w:rsidRDefault="007A61C2" w:rsidP="00006655"/>
      </w:tc>
    </w:tr>
  </w:tbl>
  <w:p w:rsidR="007A61C2" w:rsidRDefault="007A61C2" w:rsidP="00006655">
    <w:pPr>
      <w:spacing w:line="240" w:lineRule="auto"/>
      <w:rPr>
        <w:sz w:val="2"/>
        <w:szCs w:val="2"/>
        <w:lang w:val="en-US"/>
      </w:rPr>
    </w:pPr>
  </w:p>
  <w:p w:rsidR="007A61C2" w:rsidRDefault="007A61C2" w:rsidP="00006655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C2" w:rsidRPr="009141DC" w:rsidRDefault="007A61C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A61C2" w:rsidRPr="00D1261C" w:rsidRDefault="007A61C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A61C2" w:rsidRPr="00C97871" w:rsidRDefault="007A61C2" w:rsidP="006141A4">
      <w:pPr>
        <w:pStyle w:val="aa"/>
        <w:rPr>
          <w:sz w:val="20"/>
          <w:lang w:val="ru-RU"/>
        </w:rPr>
      </w:pPr>
      <w:r>
        <w:tab/>
      </w:r>
      <w:r w:rsidRPr="00C97871">
        <w:rPr>
          <w:rStyle w:val="a6"/>
          <w:sz w:val="20"/>
          <w:vertAlign w:val="baseline"/>
          <w:lang w:val="ru-RU"/>
        </w:rPr>
        <w:t>*</w:t>
      </w:r>
      <w:r w:rsidRPr="00C97871">
        <w:rPr>
          <w:sz w:val="20"/>
          <w:lang w:val="ru-RU"/>
        </w:rPr>
        <w:t xml:space="preserve"> </w:t>
      </w:r>
      <w:r w:rsidRPr="00C97871">
        <w:rPr>
          <w:lang w:val="ru-RU"/>
        </w:rPr>
        <w:tab/>
        <w:t xml:space="preserve">В рассмотрении настоящего сообщения принимали участие следующие члены Комитета: </w:t>
      </w:r>
      <w:proofErr w:type="spellStart"/>
      <w:r w:rsidRPr="00C97871">
        <w:rPr>
          <w:lang w:val="ru-RU"/>
        </w:rPr>
        <w:t>Эссадия</w:t>
      </w:r>
      <w:proofErr w:type="spellEnd"/>
      <w:r w:rsidRPr="00C97871">
        <w:rPr>
          <w:lang w:val="ru-RU"/>
        </w:rPr>
        <w:t xml:space="preserve"> </w:t>
      </w:r>
      <w:proofErr w:type="spellStart"/>
      <w:r w:rsidRPr="00C97871">
        <w:rPr>
          <w:lang w:val="ru-RU"/>
        </w:rPr>
        <w:t>Бельмир</w:t>
      </w:r>
      <w:proofErr w:type="spellEnd"/>
      <w:r w:rsidRPr="00C97871">
        <w:rPr>
          <w:lang w:val="ru-RU"/>
        </w:rPr>
        <w:t xml:space="preserve">, </w:t>
      </w:r>
      <w:proofErr w:type="spellStart"/>
      <w:r w:rsidRPr="00C97871">
        <w:rPr>
          <w:lang w:val="ru-RU"/>
        </w:rPr>
        <w:t>Алессио</w:t>
      </w:r>
      <w:proofErr w:type="spellEnd"/>
      <w:r w:rsidRPr="00C97871">
        <w:rPr>
          <w:lang w:val="ru-RU"/>
        </w:rPr>
        <w:t xml:space="preserve"> </w:t>
      </w:r>
      <w:proofErr w:type="spellStart"/>
      <w:r w:rsidRPr="00C97871">
        <w:rPr>
          <w:lang w:val="ru-RU"/>
        </w:rPr>
        <w:t>Бруни</w:t>
      </w:r>
      <w:proofErr w:type="spellEnd"/>
      <w:r w:rsidRPr="00C97871">
        <w:rPr>
          <w:lang w:val="ru-RU"/>
        </w:rPr>
        <w:t xml:space="preserve">, </w:t>
      </w:r>
      <w:proofErr w:type="spellStart"/>
      <w:r w:rsidRPr="00C97871">
        <w:rPr>
          <w:lang w:val="ru-RU"/>
        </w:rPr>
        <w:t>Абдулайе</w:t>
      </w:r>
      <w:proofErr w:type="spellEnd"/>
      <w:r w:rsidRPr="00C97871">
        <w:rPr>
          <w:lang w:val="ru-RU"/>
        </w:rPr>
        <w:t xml:space="preserve"> </w:t>
      </w:r>
      <w:proofErr w:type="spellStart"/>
      <w:r w:rsidRPr="00C97871">
        <w:rPr>
          <w:lang w:val="ru-RU"/>
        </w:rPr>
        <w:t>Гайе</w:t>
      </w:r>
      <w:proofErr w:type="spellEnd"/>
      <w:r w:rsidRPr="00C97871">
        <w:rPr>
          <w:lang w:val="ru-RU"/>
        </w:rPr>
        <w:t xml:space="preserve">, Клаудио </w:t>
      </w:r>
      <w:proofErr w:type="spellStart"/>
      <w:r w:rsidRPr="00C97871">
        <w:rPr>
          <w:lang w:val="ru-RU"/>
        </w:rPr>
        <w:t>Гроссман</w:t>
      </w:r>
      <w:proofErr w:type="spellEnd"/>
      <w:r w:rsidRPr="00C97871">
        <w:rPr>
          <w:lang w:val="ru-RU"/>
        </w:rPr>
        <w:t xml:space="preserve">, </w:t>
      </w:r>
      <w:proofErr w:type="spellStart"/>
      <w:r w:rsidRPr="00C97871">
        <w:rPr>
          <w:lang w:val="ru-RU"/>
        </w:rPr>
        <w:t>Сатьябхусун</w:t>
      </w:r>
      <w:proofErr w:type="spellEnd"/>
      <w:r w:rsidRPr="00C97871">
        <w:rPr>
          <w:lang w:val="ru-RU"/>
        </w:rPr>
        <w:t xml:space="preserve"> </w:t>
      </w:r>
      <w:proofErr w:type="spellStart"/>
      <w:r w:rsidRPr="00C97871">
        <w:rPr>
          <w:lang w:val="ru-RU"/>
        </w:rPr>
        <w:t>Гупт</w:t>
      </w:r>
      <w:proofErr w:type="spellEnd"/>
      <w:r w:rsidRPr="00C97871">
        <w:rPr>
          <w:lang w:val="ru-RU"/>
        </w:rPr>
        <w:t xml:space="preserve"> Дома, </w:t>
      </w:r>
      <w:proofErr w:type="spellStart"/>
      <w:r w:rsidRPr="00C97871">
        <w:rPr>
          <w:lang w:val="ru-RU"/>
        </w:rPr>
        <w:t>Йенс</w:t>
      </w:r>
      <w:proofErr w:type="spellEnd"/>
      <w:r w:rsidRPr="00C97871">
        <w:rPr>
          <w:lang w:val="ru-RU"/>
        </w:rPr>
        <w:t xml:space="preserve"> </w:t>
      </w:r>
      <w:proofErr w:type="spellStart"/>
      <w:r w:rsidRPr="00C97871">
        <w:rPr>
          <w:lang w:val="ru-RU"/>
        </w:rPr>
        <w:t>Модвиг</w:t>
      </w:r>
      <w:proofErr w:type="spellEnd"/>
      <w:r w:rsidRPr="00C97871">
        <w:rPr>
          <w:lang w:val="ru-RU"/>
        </w:rPr>
        <w:t xml:space="preserve">, </w:t>
      </w:r>
      <w:proofErr w:type="spellStart"/>
      <w:r w:rsidRPr="00C97871">
        <w:rPr>
          <w:lang w:val="ru-RU"/>
        </w:rPr>
        <w:t>Сапана</w:t>
      </w:r>
      <w:proofErr w:type="spellEnd"/>
      <w:r w:rsidRPr="00C97871">
        <w:rPr>
          <w:lang w:val="ru-RU"/>
        </w:rPr>
        <w:t xml:space="preserve"> </w:t>
      </w:r>
      <w:proofErr w:type="spellStart"/>
      <w:r w:rsidRPr="00C97871">
        <w:rPr>
          <w:lang w:val="ru-RU"/>
        </w:rPr>
        <w:t>Прадхан-Малла</w:t>
      </w:r>
      <w:proofErr w:type="spellEnd"/>
      <w:r w:rsidRPr="00C97871">
        <w:rPr>
          <w:lang w:val="ru-RU"/>
        </w:rPr>
        <w:t xml:space="preserve"> и </w:t>
      </w:r>
      <w:proofErr w:type="spellStart"/>
      <w:r w:rsidRPr="00C97871">
        <w:rPr>
          <w:lang w:val="ru-RU"/>
        </w:rPr>
        <w:t>Кенин</w:t>
      </w:r>
      <w:proofErr w:type="spellEnd"/>
      <w:r w:rsidRPr="00C97871">
        <w:rPr>
          <w:lang w:val="ru-RU"/>
        </w:rPr>
        <w:t xml:space="preserve"> </w:t>
      </w:r>
      <w:proofErr w:type="spellStart"/>
      <w:r w:rsidRPr="00C97871">
        <w:rPr>
          <w:lang w:val="ru-RU"/>
        </w:rPr>
        <w:t>Чжан</w:t>
      </w:r>
      <w:proofErr w:type="spellEnd"/>
      <w:r w:rsidRPr="00C97871">
        <w:rPr>
          <w:lang w:val="ru-RU"/>
        </w:rPr>
        <w:t>.</w:t>
      </w:r>
    </w:p>
  </w:footnote>
  <w:footnote w:id="2">
    <w:p w:rsidR="007A61C2" w:rsidRPr="00C97871" w:rsidRDefault="007A61C2" w:rsidP="006141A4">
      <w:pPr>
        <w:pStyle w:val="aa"/>
        <w:rPr>
          <w:lang w:val="ru-RU"/>
        </w:rPr>
      </w:pPr>
      <w:r w:rsidRPr="00DA0BD1">
        <w:rPr>
          <w:vertAlign w:val="superscript"/>
          <w:lang w:val="ru-RU"/>
        </w:rPr>
        <w:tab/>
      </w:r>
      <w:r w:rsidRPr="00C97871">
        <w:rPr>
          <w:rStyle w:val="a6"/>
          <w:sz w:val="20"/>
          <w:vertAlign w:val="baseline"/>
          <w:lang w:val="ru-RU"/>
        </w:rPr>
        <w:t>**</w:t>
      </w:r>
      <w:r w:rsidRPr="00C97871">
        <w:rPr>
          <w:lang w:val="ru-RU"/>
        </w:rPr>
        <w:t xml:space="preserve"> </w:t>
      </w:r>
      <w:r w:rsidRPr="00C97871">
        <w:rPr>
          <w:lang w:val="ru-RU"/>
        </w:rPr>
        <w:tab/>
        <w:t xml:space="preserve">Текст особого мнения члена Комитета </w:t>
      </w:r>
      <w:proofErr w:type="spellStart"/>
      <w:r w:rsidRPr="00C97871">
        <w:rPr>
          <w:lang w:val="ru-RU"/>
        </w:rPr>
        <w:t>Алессио</w:t>
      </w:r>
      <w:proofErr w:type="spellEnd"/>
      <w:r w:rsidRPr="00C97871">
        <w:rPr>
          <w:lang w:val="ru-RU"/>
        </w:rPr>
        <w:t xml:space="preserve"> </w:t>
      </w:r>
      <w:proofErr w:type="spellStart"/>
      <w:r w:rsidRPr="00C97871">
        <w:rPr>
          <w:lang w:val="ru-RU"/>
        </w:rPr>
        <w:t>Бруни</w:t>
      </w:r>
      <w:proofErr w:type="spellEnd"/>
      <w:r w:rsidRPr="00C97871">
        <w:rPr>
          <w:lang w:val="ru-RU"/>
        </w:rPr>
        <w:t xml:space="preserve"> приводится в добавлении </w:t>
      </w:r>
      <w:r>
        <w:rPr>
          <w:lang w:val="ru-RU"/>
        </w:rPr>
        <w:br/>
      </w:r>
      <w:r w:rsidRPr="00C97871">
        <w:rPr>
          <w:lang w:val="ru-RU"/>
        </w:rPr>
        <w:t>к настоящему решению.</w:t>
      </w:r>
    </w:p>
  </w:footnote>
  <w:footnote w:id="3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Заявители представили копию доверенности, выданной первому заявителю священником сикхского храма,  которая уполномочивает его представлять интересы храма в ходе разбирательств по земельному спору. </w:t>
      </w:r>
    </w:p>
  </w:footnote>
  <w:footnote w:id="4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Для подтверждения травм, которые они получили во время содержания под стражей, заявители представили справки о медицинском освидетельствовании, выданные миссионерской больницей </w:t>
      </w:r>
      <w:proofErr w:type="spellStart"/>
      <w:r>
        <w:rPr>
          <w:lang w:val="ru-RU"/>
        </w:rPr>
        <w:t>Нирмала</w:t>
      </w:r>
      <w:proofErr w:type="spellEnd"/>
      <w:r>
        <w:rPr>
          <w:lang w:val="ru-RU"/>
        </w:rPr>
        <w:t xml:space="preserve"> в Индии. </w:t>
      </w:r>
    </w:p>
  </w:footnote>
  <w:footnote w:id="5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Заявители представили письменные показания следующих лиц: двоюродного брата первого заявителя, подтверждающие, что его трижды вызывали на допрос в полицию в отношении супругов и что полиция проводила рейды, разыскивая их; муниципального советника из </w:t>
      </w:r>
      <w:proofErr w:type="spellStart"/>
      <w:r>
        <w:rPr>
          <w:lang w:val="ru-RU"/>
        </w:rPr>
        <w:t>Нахаля</w:t>
      </w:r>
      <w:proofErr w:type="spellEnd"/>
      <w:r>
        <w:rPr>
          <w:lang w:val="ru-RU"/>
        </w:rPr>
        <w:t xml:space="preserve">, который подтвердил неоднократное проведение полицейских рейдов в поисках супругов, а также то, что он лично подвергался надругательствам; одного из соседей, подтвердившего, что его несколько раз допрашивали и подвергали угрозам в то время, когда полиция разыскивала супругов; настоятеля сикхского храма в деревне, подтвердившего, что он лично подвергался допросам и угрозам с целью выяснения местонахождения заявителей; </w:t>
      </w:r>
      <w:r>
        <w:rPr>
          <w:lang w:val="ru-RU"/>
        </w:rPr>
        <w:br/>
        <w:t xml:space="preserve">и муниципального советника из </w:t>
      </w:r>
      <w:proofErr w:type="spellStart"/>
      <w:r>
        <w:rPr>
          <w:lang w:val="ru-RU"/>
        </w:rPr>
        <w:t>Сангоджлы</w:t>
      </w:r>
      <w:proofErr w:type="spellEnd"/>
      <w:r>
        <w:rPr>
          <w:lang w:val="ru-RU"/>
        </w:rPr>
        <w:t xml:space="preserve">, подтвердившего, что в целях </w:t>
      </w:r>
      <w:r>
        <w:rPr>
          <w:lang w:val="ru-RU"/>
        </w:rPr>
        <w:br/>
        <w:t>поиска этой пары постоянно проводились полицейские облавы.</w:t>
      </w:r>
    </w:p>
  </w:footnote>
  <w:footnote w:id="6">
    <w:p w:rsidR="007A61C2" w:rsidRPr="006957CE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highlight w:val="yellow"/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 сообщения № 234/2004, </w:t>
      </w:r>
      <w:r w:rsidRPr="00D70BB0">
        <w:rPr>
          <w:i/>
          <w:lang w:val="ru-RU"/>
        </w:rPr>
        <w:t>С.А. против Швеции</w:t>
      </w:r>
      <w:r>
        <w:rPr>
          <w:lang w:val="ru-RU"/>
        </w:rPr>
        <w:t xml:space="preserve">, решение от 6 мая 2004 года, пункт 4.3, и № 225/2003, </w:t>
      </w:r>
      <w:r w:rsidRPr="00D70BB0">
        <w:rPr>
          <w:i/>
          <w:lang w:val="ru-RU"/>
        </w:rPr>
        <w:t>Р.С. против Дании</w:t>
      </w:r>
      <w:r>
        <w:rPr>
          <w:lang w:val="ru-RU"/>
        </w:rPr>
        <w:t>, решение от 19 мая 2004 года, пункт 62.</w:t>
      </w:r>
    </w:p>
  </w:footnote>
  <w:footnote w:id="7">
    <w:p w:rsidR="007A61C2" w:rsidRPr="006957CE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 сообщения № 242/2003, </w:t>
      </w:r>
      <w:r w:rsidRPr="00D70BB0">
        <w:rPr>
          <w:i/>
          <w:lang w:val="ru-RU"/>
        </w:rPr>
        <w:t>Р.Т-Н. против Швейцарии</w:t>
      </w:r>
      <w:r>
        <w:rPr>
          <w:lang w:val="ru-RU"/>
        </w:rPr>
        <w:t xml:space="preserve">, решение от 3 июня 2011 года, пункты 6.2, 7.1 и 7.2, и № 18/1994, </w:t>
      </w:r>
      <w:r w:rsidRPr="00D70BB0">
        <w:rPr>
          <w:i/>
          <w:lang w:val="ru-RU"/>
        </w:rPr>
        <w:t>Ю. против Швейцарии</w:t>
      </w:r>
      <w:r>
        <w:rPr>
          <w:lang w:val="ru-RU"/>
        </w:rPr>
        <w:t>, решение от 21 мая 2013 года, пункт 4.2.</w:t>
      </w:r>
    </w:p>
  </w:footnote>
  <w:footnote w:id="8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 сообщения № 355/2008, </w:t>
      </w:r>
      <w:r w:rsidRPr="005E3D43">
        <w:rPr>
          <w:i/>
          <w:lang w:val="ru-RU"/>
        </w:rPr>
        <w:t>С.М. против Швейцарии</w:t>
      </w:r>
      <w:r>
        <w:rPr>
          <w:lang w:val="ru-RU"/>
        </w:rPr>
        <w:t xml:space="preserve">, решение от 14 мая 2010 года, пункт 10.9; № 57/1996, </w:t>
      </w:r>
      <w:r w:rsidRPr="005E3D43">
        <w:rPr>
          <w:i/>
          <w:lang w:val="ru-RU"/>
        </w:rPr>
        <w:t>П.К.Л. против Канады</w:t>
      </w:r>
      <w:r>
        <w:rPr>
          <w:lang w:val="ru-RU"/>
        </w:rPr>
        <w:t xml:space="preserve">, Соображения, принятые 17 ноября 1997 года, пункт 10.5; и № 65/1997, </w:t>
      </w:r>
      <w:r w:rsidRPr="005E3D43">
        <w:rPr>
          <w:i/>
          <w:lang w:val="ru-RU"/>
        </w:rPr>
        <w:t>И.А.О. против Швеции</w:t>
      </w:r>
      <w:r>
        <w:rPr>
          <w:lang w:val="ru-RU"/>
        </w:rPr>
        <w:t xml:space="preserve">, Соображения, принятые 6 мая 1998 года, пункт 14.5. </w:t>
      </w:r>
    </w:p>
  </w:footnote>
  <w:footnote w:id="9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highlight w:val="yellow"/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Сообщение № 119/1998, </w:t>
      </w:r>
      <w:r w:rsidRPr="005E3D43">
        <w:rPr>
          <w:i/>
          <w:lang w:val="ru-RU"/>
        </w:rPr>
        <w:t>В.Н.И.М. против Канады</w:t>
      </w:r>
      <w:r>
        <w:rPr>
          <w:lang w:val="ru-RU"/>
        </w:rPr>
        <w:t xml:space="preserve">, решение от 12 ноября 2002 года. </w:t>
      </w:r>
    </w:p>
  </w:footnote>
  <w:footnote w:id="10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Там же, пункты 8.4–8.5. </w:t>
      </w:r>
    </w:p>
  </w:footnote>
  <w:footnote w:id="11">
    <w:p w:rsidR="007A61C2" w:rsidRPr="00346034" w:rsidRDefault="007A61C2" w:rsidP="006141A4">
      <w:pPr>
        <w:pStyle w:val="aa"/>
        <w:widowControl w:val="0"/>
        <w:tabs>
          <w:tab w:val="clear" w:pos="1021"/>
          <w:tab w:val="right" w:pos="1020"/>
        </w:tabs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Государство-участник утверждает, что последние </w:t>
      </w:r>
      <w:proofErr w:type="spellStart"/>
      <w:r>
        <w:rPr>
          <w:lang w:val="ru-RU"/>
        </w:rPr>
        <w:t>страновые</w:t>
      </w:r>
      <w:proofErr w:type="spellEnd"/>
      <w:r>
        <w:rPr>
          <w:lang w:val="ru-RU"/>
        </w:rPr>
        <w:t xml:space="preserve"> доклады о положении в области прав человека в Индии не содержат упоминаний о сикхах в Пенджабе. </w:t>
      </w:r>
      <w:r>
        <w:rPr>
          <w:lang w:val="ru-RU"/>
        </w:rPr>
        <w:br/>
        <w:t xml:space="preserve">См., например, организация «Международная амнистия», </w:t>
      </w:r>
      <w:r w:rsidRPr="005E3D43">
        <w:rPr>
          <w:i/>
          <w:lang w:val="ru-RU"/>
        </w:rPr>
        <w:t>Ежегодный доклад</w:t>
      </w:r>
      <w:r>
        <w:rPr>
          <w:lang w:val="ru-RU"/>
        </w:rPr>
        <w:t xml:space="preserve"> </w:t>
      </w:r>
      <w:r w:rsidRPr="005E3D43">
        <w:rPr>
          <w:i/>
          <w:lang w:val="ru-RU"/>
        </w:rPr>
        <w:t>за 2012 год: положение в области прав человека в мире</w:t>
      </w:r>
      <w:r>
        <w:rPr>
          <w:lang w:val="ru-RU"/>
        </w:rPr>
        <w:t xml:space="preserve"> (раздел, посвященный Индии); Соединенные Штаты Америки, Государственный департамент, </w:t>
      </w:r>
      <w:r>
        <w:rPr>
          <w:i/>
          <w:lang w:val="ru-RU"/>
        </w:rPr>
        <w:t>Д</w:t>
      </w:r>
      <w:r w:rsidRPr="005E3D43">
        <w:rPr>
          <w:i/>
          <w:lang w:val="ru-RU"/>
        </w:rPr>
        <w:t>оклад о практике различных стран в области прав человека за 2011 год: Индия</w:t>
      </w:r>
      <w:r>
        <w:rPr>
          <w:lang w:val="ru-RU"/>
        </w:rPr>
        <w:t>. Источники, к которым обращался СИБ, сообщают, что обращение с сикхами, участвующими в военной деятельности, по-прежнему вызывает обеспокоенность. См</w:t>
      </w:r>
      <w:r w:rsidRPr="00F752F0">
        <w:t xml:space="preserve">. Canada, Immigration and Refugee Board of Canada, </w:t>
      </w:r>
      <w:r w:rsidRPr="00AF6E51">
        <w:rPr>
          <w:i/>
        </w:rPr>
        <w:t>India: Treatment of Sikhs in Punjab within a contemporary historical context (2005</w:t>
      </w:r>
      <w:r w:rsidRPr="00AF6E51">
        <w:rPr>
          <w:i/>
          <w:lang w:val="en-US"/>
        </w:rPr>
        <w:t>–</w:t>
      </w:r>
      <w:r w:rsidRPr="00AF6E51">
        <w:rPr>
          <w:i/>
        </w:rPr>
        <w:t>2007)</w:t>
      </w:r>
      <w:r w:rsidRPr="00F752F0">
        <w:t xml:space="preserve"> (2007). </w:t>
      </w:r>
      <w:r>
        <w:rPr>
          <w:lang w:val="ru-RU"/>
        </w:rPr>
        <w:t xml:space="preserve">Эта точка зрения подтверждается результатами исследования, проведенного Бюро Соединенных Штатов по вопросам гражданства и иммиграции в 2003 году, в котором сообщается, что «активисты в области прав человека в Пенджабе больше не сталкиваются с жестокими репрессиями, которые были широко распространены в ходе сикхских сепаратистских мятежей в 1980-х и начале 1990-х годов, хотя они в некоторых случаях подвергаются запугиванию и преследованию» </w:t>
      </w:r>
      <w:r w:rsidRPr="00811F5F">
        <w:t>(</w:t>
      </w:r>
      <w:r>
        <w:rPr>
          <w:lang w:val="ru-RU"/>
        </w:rPr>
        <w:t>см</w:t>
      </w:r>
      <w:r w:rsidRPr="00811F5F">
        <w:t>.</w:t>
      </w:r>
      <w:bookmarkStart w:id="8" w:name="OLE_LINK17"/>
      <w:bookmarkStart w:id="9" w:name="OLE_LINK18"/>
      <w:bookmarkStart w:id="10" w:name="OLE_LINK15"/>
      <w:bookmarkStart w:id="11" w:name="OLE_LINK16"/>
      <w:bookmarkStart w:id="12" w:name="OLE_LINK19"/>
      <w:bookmarkStart w:id="13" w:name="OLE_LINK20"/>
      <w:bookmarkStart w:id="14" w:name="OLE_LINK21"/>
      <w:bookmarkEnd w:id="8"/>
      <w:bookmarkEnd w:id="9"/>
      <w:bookmarkEnd w:id="10"/>
      <w:bookmarkEnd w:id="11"/>
      <w:bookmarkEnd w:id="12"/>
      <w:bookmarkEnd w:id="13"/>
      <w:bookmarkEnd w:id="14"/>
      <w:r w:rsidRPr="00811F5F">
        <w:rPr>
          <w:color w:val="000000"/>
          <w:szCs w:val="18"/>
        </w:rPr>
        <w:t xml:space="preserve"> </w:t>
      </w:r>
      <w:r w:rsidRPr="00B258FB">
        <w:rPr>
          <w:color w:val="000000"/>
          <w:szCs w:val="18"/>
        </w:rPr>
        <w:t>United States</w:t>
      </w:r>
      <w:r>
        <w:rPr>
          <w:color w:val="000000"/>
          <w:szCs w:val="18"/>
        </w:rPr>
        <w:t>,</w:t>
      </w:r>
      <w:r w:rsidRPr="00B258FB">
        <w:rPr>
          <w:color w:val="000000"/>
          <w:szCs w:val="18"/>
        </w:rPr>
        <w:t xml:space="preserve"> Bureau of Citizenship and Immigration Services, </w:t>
      </w:r>
      <w:r w:rsidRPr="00B258FB">
        <w:rPr>
          <w:i/>
          <w:color w:val="000000"/>
          <w:szCs w:val="18"/>
        </w:rPr>
        <w:t>India: Information on treatment of human rights activists in Punjab</w:t>
      </w:r>
      <w:r w:rsidRPr="008246A2">
        <w:rPr>
          <w:i/>
          <w:color w:val="000000"/>
          <w:szCs w:val="18"/>
        </w:rPr>
        <w:t xml:space="preserve"> </w:t>
      </w:r>
      <w:r>
        <w:rPr>
          <w:iCs/>
          <w:color w:val="000000"/>
          <w:szCs w:val="18"/>
        </w:rPr>
        <w:t>(</w:t>
      </w:r>
      <w:r w:rsidRPr="00C5160E">
        <w:rPr>
          <w:iCs/>
          <w:color w:val="000000"/>
          <w:szCs w:val="18"/>
        </w:rPr>
        <w:t>2003</w:t>
      </w:r>
      <w:r>
        <w:rPr>
          <w:iCs/>
          <w:color w:val="000000"/>
          <w:szCs w:val="18"/>
        </w:rPr>
        <w:t>)</w:t>
      </w:r>
      <w:r w:rsidRPr="00346034">
        <w:rPr>
          <w:iCs/>
          <w:color w:val="000000"/>
          <w:szCs w:val="18"/>
        </w:rPr>
        <w:t>.</w:t>
      </w:r>
    </w:p>
  </w:footnote>
  <w:footnote w:id="12">
    <w:p w:rsidR="007A61C2" w:rsidRPr="00346034" w:rsidRDefault="007A61C2" w:rsidP="006141A4">
      <w:pPr>
        <w:pStyle w:val="aa"/>
        <w:widowControl w:val="0"/>
        <w:tabs>
          <w:tab w:val="clear" w:pos="1021"/>
          <w:tab w:val="right" w:pos="1020"/>
        </w:tabs>
      </w:pPr>
      <w:r w:rsidRPr="00811F5F">
        <w:tab/>
      </w:r>
      <w:r w:rsidRPr="00D02A8D">
        <w:rPr>
          <w:rStyle w:val="a6"/>
          <w:lang w:val="ru-RU"/>
        </w:rPr>
        <w:footnoteRef/>
      </w:r>
      <w:r w:rsidRPr="00346034">
        <w:tab/>
      </w:r>
      <w:r>
        <w:rPr>
          <w:lang w:val="ru-RU"/>
        </w:rPr>
        <w:t>См</w:t>
      </w:r>
      <w:r w:rsidRPr="00346034">
        <w:t xml:space="preserve">. </w:t>
      </w:r>
      <w:r>
        <w:t xml:space="preserve">United States, </w:t>
      </w:r>
      <w:r w:rsidRPr="00B258FB">
        <w:rPr>
          <w:szCs w:val="18"/>
        </w:rPr>
        <w:t xml:space="preserve">Department of State, </w:t>
      </w:r>
      <w:r w:rsidRPr="00B67A2D">
        <w:rPr>
          <w:i/>
        </w:rPr>
        <w:t>International Religious Freedom Report 2010: India</w:t>
      </w:r>
      <w:r w:rsidRPr="008246A2">
        <w:rPr>
          <w:szCs w:val="18"/>
        </w:rPr>
        <w:t xml:space="preserve"> </w:t>
      </w:r>
      <w:r>
        <w:rPr>
          <w:szCs w:val="18"/>
        </w:rPr>
        <w:t>(</w:t>
      </w:r>
      <w:r w:rsidRPr="00B258FB">
        <w:rPr>
          <w:szCs w:val="18"/>
        </w:rPr>
        <w:t>Bureau of Democracy,</w:t>
      </w:r>
      <w:r>
        <w:rPr>
          <w:szCs w:val="18"/>
        </w:rPr>
        <w:t xml:space="preserve"> Human Rights and Labour, 2010)</w:t>
      </w:r>
      <w:r w:rsidRPr="00346034">
        <w:t xml:space="preserve">. </w:t>
      </w:r>
      <w:bookmarkStart w:id="15" w:name="OLE_LINK22"/>
      <w:bookmarkStart w:id="16" w:name="OLE_LINK23"/>
      <w:bookmarkEnd w:id="15"/>
      <w:bookmarkEnd w:id="16"/>
    </w:p>
  </w:footnote>
  <w:footnote w:id="13">
    <w:p w:rsidR="007A61C2" w:rsidRPr="006957CE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346034"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 решение ОЗБ, пункт 29. </w:t>
      </w:r>
    </w:p>
  </w:footnote>
  <w:footnote w:id="14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B67A2D"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Там же, пункт 30, в котором приводится оценка Министерства внутренних дел Соединенного Королевства. </w:t>
      </w:r>
    </w:p>
  </w:footnote>
  <w:footnote w:id="15">
    <w:p w:rsidR="007A61C2" w:rsidRPr="006957CE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highlight w:val="yellow"/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 сообщения № 183/2001, </w:t>
      </w:r>
      <w:r w:rsidRPr="00AF6E51">
        <w:rPr>
          <w:i/>
          <w:lang w:val="ru-RU"/>
        </w:rPr>
        <w:t>Б.С.С. против Канады</w:t>
      </w:r>
      <w:r>
        <w:rPr>
          <w:lang w:val="ru-RU"/>
        </w:rPr>
        <w:t xml:space="preserve">, Соображения, принятые 12 мая 2004 года, пункт 11.5; № 245/2004, </w:t>
      </w:r>
      <w:r w:rsidRPr="00AF6E51">
        <w:rPr>
          <w:i/>
          <w:lang w:val="ru-RU"/>
        </w:rPr>
        <w:t>С.С.С. против Канады</w:t>
      </w:r>
      <w:r>
        <w:rPr>
          <w:lang w:val="ru-RU"/>
        </w:rPr>
        <w:t xml:space="preserve">, Соображения, принятые 16 ноября 2005 года, пункт 8.5; и № 298/2006, </w:t>
      </w:r>
      <w:r w:rsidRPr="00AF6E51">
        <w:rPr>
          <w:i/>
          <w:lang w:val="ru-RU"/>
        </w:rPr>
        <w:t>К.А.Р.М. против Канады</w:t>
      </w:r>
      <w:r>
        <w:rPr>
          <w:lang w:val="ru-RU"/>
        </w:rPr>
        <w:t xml:space="preserve">, решение от 18 мая 2007 года, пункт 8.9. </w:t>
      </w:r>
    </w:p>
  </w:footnote>
  <w:footnote w:id="16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B67A2D"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>См. сообщения № 282/2005,</w:t>
      </w:r>
      <w:r w:rsidRPr="006A317D">
        <w:rPr>
          <w:i/>
          <w:lang w:val="ru-RU"/>
        </w:rPr>
        <w:t xml:space="preserve"> С.П.А. против Канады</w:t>
      </w:r>
      <w:r>
        <w:rPr>
          <w:lang w:val="ru-RU"/>
        </w:rPr>
        <w:t xml:space="preserve">, Соображения, принятые 7 ноября 2006 года, пункт 7.6; № 148/1999, </w:t>
      </w:r>
      <w:r w:rsidRPr="006A317D">
        <w:rPr>
          <w:i/>
          <w:lang w:val="ru-RU"/>
        </w:rPr>
        <w:t>А.К. против Австралии</w:t>
      </w:r>
      <w:r>
        <w:rPr>
          <w:lang w:val="ru-RU"/>
        </w:rPr>
        <w:t>, Соображения, принятые 5 мая 2004 года, пункт 6.4; № 223/2002,</w:t>
      </w:r>
      <w:r w:rsidRPr="006A317D">
        <w:rPr>
          <w:i/>
          <w:lang w:val="ru-RU"/>
        </w:rPr>
        <w:t xml:space="preserve"> С.У.А. против Швеции</w:t>
      </w:r>
      <w:r>
        <w:rPr>
          <w:lang w:val="ru-RU"/>
        </w:rPr>
        <w:t xml:space="preserve">, решение от 22 ноября 2004 года, пункт 6.5; и № 135/1999, </w:t>
      </w:r>
      <w:r w:rsidRPr="006A317D">
        <w:rPr>
          <w:i/>
          <w:lang w:val="ru-RU"/>
        </w:rPr>
        <w:t>С.Г. против Нидерландов</w:t>
      </w:r>
      <w:r>
        <w:rPr>
          <w:lang w:val="ru-RU"/>
        </w:rPr>
        <w:t>, решение от 12 мая 2004 года, пункт 6.6. См. Комитет по правам человека, сообщения № 1455/2006,</w:t>
      </w:r>
      <w:r w:rsidRPr="006A317D">
        <w:rPr>
          <w:i/>
          <w:lang w:val="ru-RU"/>
        </w:rPr>
        <w:t xml:space="preserve"> </w:t>
      </w:r>
      <w:r>
        <w:rPr>
          <w:i/>
          <w:lang w:val="ru-RU"/>
        </w:rPr>
        <w:br/>
      </w:r>
      <w:r w:rsidRPr="006A317D">
        <w:rPr>
          <w:i/>
          <w:lang w:val="ru-RU"/>
        </w:rPr>
        <w:t>Каур против Канады</w:t>
      </w:r>
      <w:r>
        <w:rPr>
          <w:lang w:val="ru-RU"/>
        </w:rPr>
        <w:t xml:space="preserve">, решение о неприемлемости от 30 октября 2008 года, пункт 7.3; № 1534/2006, </w:t>
      </w:r>
      <w:r w:rsidRPr="006A317D">
        <w:rPr>
          <w:i/>
          <w:lang w:val="ru-RU"/>
        </w:rPr>
        <w:t>Фам против Канады</w:t>
      </w:r>
      <w:r>
        <w:rPr>
          <w:lang w:val="ru-RU"/>
        </w:rPr>
        <w:t xml:space="preserve">, решение о неприемлемости от 22 июля 2008 года, пункт 7.4; № 891/1999, </w:t>
      </w:r>
      <w:proofErr w:type="spellStart"/>
      <w:r w:rsidRPr="006A317D">
        <w:rPr>
          <w:i/>
          <w:lang w:val="ru-RU"/>
        </w:rPr>
        <w:t>Тамихере</w:t>
      </w:r>
      <w:proofErr w:type="spellEnd"/>
      <w:r w:rsidRPr="006A317D">
        <w:rPr>
          <w:i/>
          <w:lang w:val="ru-RU"/>
        </w:rPr>
        <w:t xml:space="preserve"> против Новой Зеландии</w:t>
      </w:r>
      <w:r>
        <w:rPr>
          <w:lang w:val="ru-RU"/>
        </w:rPr>
        <w:t xml:space="preserve">, решение о неприемлемости от 15 марта 2000 года, пункт 4.4; и № 728/1996, </w:t>
      </w:r>
      <w:r w:rsidRPr="006A317D">
        <w:rPr>
          <w:i/>
          <w:lang w:val="ru-RU"/>
        </w:rPr>
        <w:t>Пол против Гайаны</w:t>
      </w:r>
      <w:r>
        <w:rPr>
          <w:lang w:val="ru-RU"/>
        </w:rPr>
        <w:t xml:space="preserve">, Соображения, принятые 1 ноября 2001 года, пункты 6.3 и 9.3. </w:t>
      </w:r>
    </w:p>
  </w:footnote>
  <w:footnote w:id="17">
    <w:p w:rsidR="007A61C2" w:rsidRPr="00675F82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 w:rsidRPr="00675F82">
        <w:rPr>
          <w:lang w:val="ru-RU"/>
        </w:rPr>
        <w:tab/>
      </w:r>
      <w:r>
        <w:rPr>
          <w:lang w:val="ru-RU"/>
        </w:rPr>
        <w:t>См</w:t>
      </w:r>
      <w:r w:rsidRPr="00675F82">
        <w:rPr>
          <w:lang w:val="ru-RU"/>
        </w:rPr>
        <w:t xml:space="preserve">. </w:t>
      </w:r>
      <w:r w:rsidRPr="00AF6E51">
        <w:rPr>
          <w:i/>
        </w:rPr>
        <w:t>Say</w:t>
      </w:r>
      <w:r w:rsidRPr="00AF6E51">
        <w:rPr>
          <w:i/>
          <w:lang w:val="ru-RU"/>
        </w:rPr>
        <w:t xml:space="preserve"> </w:t>
      </w:r>
      <w:r w:rsidRPr="00AF6E51">
        <w:rPr>
          <w:i/>
        </w:rPr>
        <w:t>v</w:t>
      </w:r>
      <w:r w:rsidRPr="00AF6E51">
        <w:rPr>
          <w:i/>
          <w:lang w:val="ru-RU"/>
        </w:rPr>
        <w:t xml:space="preserve">. </w:t>
      </w:r>
      <w:r w:rsidRPr="00AF6E51">
        <w:rPr>
          <w:i/>
        </w:rPr>
        <w:t>Canada</w:t>
      </w:r>
      <w:r w:rsidRPr="00AF6E51">
        <w:rPr>
          <w:i/>
          <w:lang w:val="ru-RU"/>
        </w:rPr>
        <w:t xml:space="preserve"> (</w:t>
      </w:r>
      <w:r w:rsidRPr="00AF6E51">
        <w:rPr>
          <w:i/>
        </w:rPr>
        <w:t>Solicitor</w:t>
      </w:r>
      <w:r w:rsidRPr="00AF6E51">
        <w:rPr>
          <w:i/>
          <w:lang w:val="ru-RU"/>
        </w:rPr>
        <w:t xml:space="preserve"> </w:t>
      </w:r>
      <w:r w:rsidRPr="00AF6E51">
        <w:rPr>
          <w:i/>
        </w:rPr>
        <w:t>General</w:t>
      </w:r>
      <w:r w:rsidRPr="00AF6E51">
        <w:rPr>
          <w:i/>
          <w:lang w:val="ru-RU"/>
        </w:rPr>
        <w:t>)</w:t>
      </w:r>
      <w:r w:rsidRPr="00675F82">
        <w:rPr>
          <w:lang w:val="ru-RU"/>
        </w:rPr>
        <w:t xml:space="preserve">, 2005 </w:t>
      </w:r>
      <w:r w:rsidRPr="00675F82">
        <w:t>FC</w:t>
      </w:r>
      <w:r w:rsidRPr="00675F82">
        <w:rPr>
          <w:lang w:val="ru-RU"/>
        </w:rPr>
        <w:t xml:space="preserve"> 739, </w:t>
      </w:r>
      <w:r w:rsidRPr="00675F82">
        <w:t>affirmed</w:t>
      </w:r>
      <w:r w:rsidRPr="00675F82">
        <w:rPr>
          <w:lang w:val="ru-RU"/>
        </w:rPr>
        <w:t xml:space="preserve"> </w:t>
      </w:r>
      <w:r w:rsidRPr="00675F82">
        <w:t>by</w:t>
      </w:r>
      <w:r w:rsidRPr="00675F82">
        <w:rPr>
          <w:lang w:val="ru-RU"/>
        </w:rPr>
        <w:t xml:space="preserve"> 2005 </w:t>
      </w:r>
      <w:r w:rsidRPr="00675F82">
        <w:t>FCA</w:t>
      </w:r>
      <w:r w:rsidRPr="00675F82">
        <w:rPr>
          <w:lang w:val="ru-RU"/>
        </w:rPr>
        <w:t xml:space="preserve"> 422, </w:t>
      </w:r>
      <w:r>
        <w:rPr>
          <w:lang w:val="ru-RU"/>
        </w:rPr>
        <w:t>ходатайство о разрешении на подачу апелляции в Верховный суд Канады отклонено [2006 год]</w:t>
      </w:r>
      <w:r w:rsidRPr="00675F82">
        <w:rPr>
          <w:lang w:val="ru-RU"/>
        </w:rPr>
        <w:t xml:space="preserve"> </w:t>
      </w:r>
      <w:r w:rsidRPr="00675F82">
        <w:t>S</w:t>
      </w:r>
      <w:r w:rsidRPr="00675F82">
        <w:rPr>
          <w:lang w:val="ru-RU"/>
        </w:rPr>
        <w:t>.</w:t>
      </w:r>
      <w:r w:rsidRPr="00675F82">
        <w:t>C</w:t>
      </w:r>
      <w:r w:rsidRPr="00675F82">
        <w:rPr>
          <w:lang w:val="ru-RU"/>
        </w:rPr>
        <w:t>.</w:t>
      </w:r>
      <w:r w:rsidRPr="00675F82">
        <w:t>C</w:t>
      </w:r>
      <w:r w:rsidRPr="00675F82">
        <w:rPr>
          <w:lang w:val="ru-RU"/>
        </w:rPr>
        <w:t>.</w:t>
      </w:r>
      <w:r w:rsidRPr="00675F82">
        <w:t>A</w:t>
      </w:r>
      <w:r w:rsidRPr="00675F82">
        <w:rPr>
          <w:lang w:val="ru-RU"/>
        </w:rPr>
        <w:t xml:space="preserve">. </w:t>
      </w:r>
      <w:r w:rsidRPr="00675F82">
        <w:t>No</w:t>
      </w:r>
      <w:r w:rsidRPr="00675F82">
        <w:rPr>
          <w:lang w:val="ru-RU"/>
        </w:rPr>
        <w:t xml:space="preserve">. 48; </w:t>
      </w:r>
      <w:r w:rsidRPr="00AF6E51">
        <w:rPr>
          <w:i/>
        </w:rPr>
        <w:t>Nalliah</w:t>
      </w:r>
      <w:r w:rsidRPr="00AF6E51">
        <w:rPr>
          <w:i/>
          <w:lang w:val="ru-RU"/>
        </w:rPr>
        <w:t xml:space="preserve"> </w:t>
      </w:r>
      <w:r w:rsidRPr="00AF6E51">
        <w:rPr>
          <w:i/>
        </w:rPr>
        <w:t>v</w:t>
      </w:r>
      <w:r w:rsidRPr="00AF6E51">
        <w:rPr>
          <w:i/>
          <w:lang w:val="ru-RU"/>
        </w:rPr>
        <w:t xml:space="preserve">. </w:t>
      </w:r>
      <w:r w:rsidRPr="00AF6E51">
        <w:rPr>
          <w:i/>
        </w:rPr>
        <w:t>Canada</w:t>
      </w:r>
      <w:r w:rsidRPr="00AF6E51">
        <w:rPr>
          <w:i/>
          <w:lang w:val="ru-RU"/>
        </w:rPr>
        <w:t xml:space="preserve"> (</w:t>
      </w:r>
      <w:r w:rsidRPr="00AF6E51">
        <w:rPr>
          <w:i/>
        </w:rPr>
        <w:t>Minister</w:t>
      </w:r>
      <w:r w:rsidRPr="00AF6E51">
        <w:rPr>
          <w:i/>
          <w:lang w:val="ru-RU"/>
        </w:rPr>
        <w:t xml:space="preserve"> </w:t>
      </w:r>
      <w:r w:rsidRPr="00AF6E51">
        <w:rPr>
          <w:i/>
        </w:rPr>
        <w:t>of</w:t>
      </w:r>
      <w:r w:rsidRPr="00AF6E51">
        <w:rPr>
          <w:i/>
          <w:lang w:val="ru-RU"/>
        </w:rPr>
        <w:t xml:space="preserve"> </w:t>
      </w:r>
      <w:r w:rsidRPr="00AF6E51">
        <w:rPr>
          <w:i/>
        </w:rPr>
        <w:t>Citizenship</w:t>
      </w:r>
      <w:r w:rsidRPr="00AF6E51">
        <w:rPr>
          <w:i/>
          <w:lang w:val="ru-RU"/>
        </w:rPr>
        <w:t xml:space="preserve"> </w:t>
      </w:r>
      <w:r w:rsidRPr="00AF6E51">
        <w:rPr>
          <w:i/>
        </w:rPr>
        <w:t>and</w:t>
      </w:r>
      <w:r w:rsidRPr="00AF6E51">
        <w:rPr>
          <w:i/>
          <w:lang w:val="ru-RU"/>
        </w:rPr>
        <w:t xml:space="preserve"> </w:t>
      </w:r>
      <w:r w:rsidRPr="00AF6E51">
        <w:rPr>
          <w:i/>
        </w:rPr>
        <w:t>Immigration</w:t>
      </w:r>
      <w:r w:rsidRPr="00AF6E51">
        <w:rPr>
          <w:i/>
          <w:lang w:val="ru-RU"/>
        </w:rPr>
        <w:t>)</w:t>
      </w:r>
      <w:r w:rsidRPr="00675F82">
        <w:rPr>
          <w:lang w:val="ru-RU"/>
        </w:rPr>
        <w:t xml:space="preserve">, 2005 </w:t>
      </w:r>
      <w:r w:rsidRPr="00675F82">
        <w:t>FC</w:t>
      </w:r>
      <w:r w:rsidRPr="00675F82">
        <w:rPr>
          <w:lang w:val="ru-RU"/>
        </w:rPr>
        <w:t xml:space="preserve"> 759.</w:t>
      </w:r>
      <w:bookmarkStart w:id="17" w:name="OLE_LINK24"/>
      <w:bookmarkStart w:id="18" w:name="OLE_LINK25"/>
      <w:bookmarkStart w:id="19" w:name="OLE_LINK26"/>
      <w:bookmarkEnd w:id="17"/>
      <w:bookmarkEnd w:id="18"/>
      <w:bookmarkEnd w:id="19"/>
    </w:p>
  </w:footnote>
  <w:footnote w:id="18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675F82"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В статье 113 а) Закона об иммиграции и защите беженцев предусмотрено, что доказательства, представленные для цели проведения ОРПВ, должны представлять собой «новые доказательства, которые появились после отклонения ходатайства  [ОЗБ] или не могли быть получены по объективным причинам, или доказательства, которые по уважительным причинам не могли быть представлены заявителем </w:t>
      </w:r>
      <w:r w:rsidR="005C4584">
        <w:rPr>
          <w:lang w:val="ru-RU"/>
        </w:rPr>
        <w:br/>
      </w:r>
      <w:r>
        <w:rPr>
          <w:lang w:val="ru-RU"/>
        </w:rPr>
        <w:t xml:space="preserve">в данных обстоятельствах на момент принятия решения об отказе». </w:t>
      </w:r>
      <w:bookmarkStart w:id="20" w:name="OLE_LINK27"/>
      <w:bookmarkEnd w:id="20"/>
    </w:p>
  </w:footnote>
  <w:footnote w:id="19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highlight w:val="yellow"/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См., например, сообщения № 307/2006, </w:t>
      </w:r>
      <w:proofErr w:type="spellStart"/>
      <w:r w:rsidRPr="00AF6E51">
        <w:rPr>
          <w:i/>
          <w:lang w:val="ru-RU"/>
        </w:rPr>
        <w:t>Яссин</w:t>
      </w:r>
      <w:proofErr w:type="spellEnd"/>
      <w:r w:rsidRPr="00AF6E51">
        <w:rPr>
          <w:i/>
          <w:lang w:val="ru-RU"/>
        </w:rPr>
        <w:t xml:space="preserve"> против Канады</w:t>
      </w:r>
      <w:r>
        <w:rPr>
          <w:lang w:val="ru-RU"/>
        </w:rPr>
        <w:t xml:space="preserve">, решение от 4 ноября 2009 года, пункты 9.3–9.4; № 304/2006, </w:t>
      </w:r>
      <w:r w:rsidRPr="00AF6E51">
        <w:rPr>
          <w:i/>
          <w:lang w:val="ru-RU"/>
        </w:rPr>
        <w:t>Л.З.Б. против Канады</w:t>
      </w:r>
      <w:r>
        <w:rPr>
          <w:lang w:val="ru-RU"/>
        </w:rPr>
        <w:t xml:space="preserve">, решение от 8 ноября 2007 года, пункт 6.6; № 66/1997, </w:t>
      </w:r>
      <w:r w:rsidRPr="00AF6E51">
        <w:rPr>
          <w:i/>
          <w:lang w:val="ru-RU"/>
        </w:rPr>
        <w:t>П.С.С. против Канады</w:t>
      </w:r>
      <w:r>
        <w:rPr>
          <w:lang w:val="ru-RU"/>
        </w:rPr>
        <w:t xml:space="preserve">, решение о неприемлемости от 13 ноября 1998 года, пункт 6.2; № 86/1997, </w:t>
      </w:r>
      <w:r w:rsidRPr="00AF6E51">
        <w:rPr>
          <w:i/>
          <w:lang w:val="ru-RU"/>
        </w:rPr>
        <w:t>П.С. против Канады</w:t>
      </w:r>
      <w:r>
        <w:rPr>
          <w:lang w:val="ru-RU"/>
        </w:rPr>
        <w:t xml:space="preserve">, решение о неприемлемости, принятое 18 ноября 1999 года, пункт 6.2; № 42/1996, </w:t>
      </w:r>
      <w:r w:rsidRPr="00AF6E51">
        <w:rPr>
          <w:i/>
          <w:lang w:val="ru-RU"/>
        </w:rPr>
        <w:t>Р.К. против</w:t>
      </w:r>
      <w:r>
        <w:rPr>
          <w:lang w:val="ru-RU"/>
        </w:rPr>
        <w:t xml:space="preserve"> </w:t>
      </w:r>
      <w:r w:rsidRPr="00986C0B">
        <w:rPr>
          <w:i/>
          <w:lang w:val="ru-RU"/>
        </w:rPr>
        <w:t>Канады</w:t>
      </w:r>
      <w:r>
        <w:rPr>
          <w:lang w:val="ru-RU"/>
        </w:rPr>
        <w:t xml:space="preserve">, решение о неприемлемости, принятое 20 ноября 1997 года, пункт 7.2; № 95/1997, </w:t>
      </w:r>
      <w:r w:rsidRPr="00986C0B">
        <w:rPr>
          <w:i/>
          <w:lang w:val="ru-RU"/>
        </w:rPr>
        <w:t>Л.О. против Канады</w:t>
      </w:r>
      <w:r>
        <w:rPr>
          <w:lang w:val="ru-RU"/>
        </w:rPr>
        <w:t xml:space="preserve">, решение о неприемлемости, принятое 19 мая 2000 года, пункт 6.5; № 22/1995, </w:t>
      </w:r>
      <w:r w:rsidRPr="00986C0B">
        <w:rPr>
          <w:i/>
          <w:lang w:val="ru-RU"/>
        </w:rPr>
        <w:t>М.А. против Канады</w:t>
      </w:r>
      <w:r>
        <w:rPr>
          <w:lang w:val="ru-RU"/>
        </w:rPr>
        <w:t xml:space="preserve">, решение о неприемлемости, принятое 3 мая 1995 года, пункт 3; № 183/2001, </w:t>
      </w:r>
      <w:r w:rsidRPr="00986C0B">
        <w:rPr>
          <w:i/>
          <w:lang w:val="ru-RU"/>
        </w:rPr>
        <w:t>Б.С.С. против Канады</w:t>
      </w:r>
      <w:r>
        <w:rPr>
          <w:lang w:val="ru-RU"/>
        </w:rPr>
        <w:t xml:space="preserve">, решение о неприемлемости, принятое 12 мая 2004 года, пункт 11.6; № 273/2005, </w:t>
      </w:r>
      <w:r w:rsidRPr="00986C0B">
        <w:rPr>
          <w:i/>
          <w:lang w:val="ru-RU"/>
        </w:rPr>
        <w:t>Т.А. против Канады</w:t>
      </w:r>
      <w:r>
        <w:rPr>
          <w:lang w:val="ru-RU"/>
        </w:rPr>
        <w:t xml:space="preserve">, решение о неприемлемости, принятое 15 мая 2006 года, пункт 6.3; и решение Европейского суда по правам человека от 30 октября 1991 года по делу </w:t>
      </w:r>
      <w:proofErr w:type="spellStart"/>
      <w:r w:rsidRPr="00986C0B">
        <w:rPr>
          <w:i/>
          <w:lang w:val="ru-RU"/>
        </w:rPr>
        <w:t>Вилвараджах</w:t>
      </w:r>
      <w:proofErr w:type="spellEnd"/>
      <w:r w:rsidRPr="00986C0B">
        <w:rPr>
          <w:i/>
          <w:lang w:val="ru-RU"/>
        </w:rPr>
        <w:t xml:space="preserve"> </w:t>
      </w:r>
      <w:r>
        <w:rPr>
          <w:i/>
          <w:lang w:val="ru-RU"/>
        </w:rPr>
        <w:br/>
      </w:r>
      <w:r w:rsidRPr="00986C0B">
        <w:rPr>
          <w:i/>
          <w:lang w:val="ru-RU"/>
        </w:rPr>
        <w:t>и др. против Соединенного Королевства</w:t>
      </w:r>
      <w:r>
        <w:rPr>
          <w:lang w:val="ru-RU"/>
        </w:rPr>
        <w:t xml:space="preserve">, жалоба № 13163/87; 13164/87; 13165/87; 13447/87; 13448/87, пункт 126. </w:t>
      </w:r>
      <w:bookmarkStart w:id="21" w:name="OLE_LINK5"/>
      <w:bookmarkStart w:id="22" w:name="OLE_LINK6"/>
      <w:bookmarkStart w:id="23" w:name="OLE_LINK7"/>
      <w:bookmarkStart w:id="24" w:name="OLE_LINK9"/>
      <w:bookmarkStart w:id="25" w:name="OLE_LINK10"/>
      <w:bookmarkStart w:id="26" w:name="OLE_LINK11"/>
      <w:bookmarkEnd w:id="21"/>
      <w:bookmarkEnd w:id="22"/>
      <w:bookmarkEnd w:id="23"/>
      <w:bookmarkEnd w:id="24"/>
      <w:bookmarkEnd w:id="25"/>
      <w:bookmarkEnd w:id="26"/>
    </w:p>
  </w:footnote>
  <w:footnote w:id="20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highlight w:val="yellow"/>
          <w:lang w:val="ru-RU"/>
        </w:rPr>
      </w:pPr>
      <w:r w:rsidRPr="00AA4E1D"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 сообщение № 273/2005, </w:t>
      </w:r>
      <w:r w:rsidRPr="00986C0B">
        <w:rPr>
          <w:i/>
          <w:lang w:val="ru-RU"/>
        </w:rPr>
        <w:t>Т.А. против Канады</w:t>
      </w:r>
      <w:r>
        <w:rPr>
          <w:lang w:val="ru-RU"/>
        </w:rPr>
        <w:t xml:space="preserve">, пункт 6.3, и № 304/2006, </w:t>
      </w:r>
      <w:r w:rsidRPr="00986C0B">
        <w:rPr>
          <w:i/>
          <w:lang w:val="ru-RU"/>
        </w:rPr>
        <w:t>Л.З.Б. против Канады</w:t>
      </w:r>
      <w:r>
        <w:rPr>
          <w:lang w:val="ru-RU"/>
        </w:rPr>
        <w:t xml:space="preserve">, пункт 6.6. </w:t>
      </w:r>
    </w:p>
  </w:footnote>
  <w:footnote w:id="21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highlight w:val="yellow"/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 сообщения № 319/2007, </w:t>
      </w:r>
      <w:r w:rsidRPr="00986C0B">
        <w:rPr>
          <w:i/>
          <w:lang w:val="ru-RU"/>
        </w:rPr>
        <w:t>Сингх против Канады</w:t>
      </w:r>
      <w:r>
        <w:rPr>
          <w:lang w:val="ru-RU"/>
        </w:rPr>
        <w:t xml:space="preserve">, решение от 30 мая 2011 года, пункт 8.8. </w:t>
      </w:r>
    </w:p>
  </w:footnote>
  <w:footnote w:id="22">
    <w:p w:rsidR="007A61C2" w:rsidRPr="00F752F0" w:rsidRDefault="007A61C2" w:rsidP="006141A4">
      <w:pPr>
        <w:pStyle w:val="aa"/>
        <w:widowControl w:val="0"/>
        <w:jc w:val="both"/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Там же, пункт 8.9. </w:t>
      </w:r>
    </w:p>
  </w:footnote>
  <w:footnote w:id="23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highlight w:val="yellow"/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>Верховный суд Канады, чья судебная практика по этому вопросу является ориентиром для судебного пересмотра, осуществляемого всеми судами Канады, пояснил критерии «разумности» и «правильности» пересмотра. См.</w:t>
      </w:r>
      <w:r w:rsidRPr="006957CE">
        <w:rPr>
          <w:i/>
          <w:szCs w:val="18"/>
          <w:lang w:val="ru-RU"/>
        </w:rPr>
        <w:t xml:space="preserve"> </w:t>
      </w:r>
      <w:r w:rsidRPr="00B258FB">
        <w:rPr>
          <w:i/>
          <w:szCs w:val="18"/>
        </w:rPr>
        <w:t>Dunsmuir</w:t>
      </w:r>
      <w:r w:rsidRPr="006957CE">
        <w:rPr>
          <w:i/>
          <w:szCs w:val="18"/>
          <w:lang w:val="ru-RU"/>
        </w:rPr>
        <w:t xml:space="preserve"> </w:t>
      </w:r>
      <w:r w:rsidRPr="00B258FB">
        <w:rPr>
          <w:i/>
          <w:szCs w:val="18"/>
        </w:rPr>
        <w:t>v</w:t>
      </w:r>
      <w:r w:rsidRPr="006957CE">
        <w:rPr>
          <w:i/>
          <w:szCs w:val="18"/>
          <w:lang w:val="ru-RU"/>
        </w:rPr>
        <w:t xml:space="preserve">. </w:t>
      </w:r>
      <w:r w:rsidRPr="00B258FB">
        <w:rPr>
          <w:i/>
          <w:szCs w:val="18"/>
        </w:rPr>
        <w:t>New</w:t>
      </w:r>
      <w:r w:rsidRPr="006957CE">
        <w:rPr>
          <w:i/>
          <w:szCs w:val="18"/>
          <w:lang w:val="ru-RU"/>
        </w:rPr>
        <w:t xml:space="preserve"> </w:t>
      </w:r>
      <w:r w:rsidRPr="00B258FB">
        <w:rPr>
          <w:i/>
          <w:szCs w:val="18"/>
        </w:rPr>
        <w:t>Brunswick</w:t>
      </w:r>
      <w:r w:rsidRPr="006957CE">
        <w:rPr>
          <w:szCs w:val="18"/>
          <w:lang w:val="ru-RU"/>
        </w:rPr>
        <w:t xml:space="preserve">, 2008 </w:t>
      </w:r>
      <w:r w:rsidRPr="00B258FB">
        <w:rPr>
          <w:szCs w:val="18"/>
        </w:rPr>
        <w:t>SCC</w:t>
      </w:r>
      <w:r w:rsidRPr="006957CE">
        <w:rPr>
          <w:szCs w:val="18"/>
          <w:lang w:val="ru-RU"/>
        </w:rPr>
        <w:t xml:space="preserve"> 9, </w:t>
      </w:r>
      <w:r w:rsidRPr="00B258FB">
        <w:rPr>
          <w:szCs w:val="18"/>
        </w:rPr>
        <w:t>para</w:t>
      </w:r>
      <w:r w:rsidRPr="006957CE">
        <w:rPr>
          <w:szCs w:val="18"/>
          <w:lang w:val="ru-RU"/>
        </w:rPr>
        <w:t>. 49.</w:t>
      </w:r>
      <w:bookmarkStart w:id="27" w:name="OLE_LINK28"/>
      <w:bookmarkEnd w:id="27"/>
    </w:p>
  </w:footnote>
  <w:footnote w:id="24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highlight w:val="yellow"/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 постановление Федерального суда об отклонении ходатайства заявителей </w:t>
      </w:r>
      <w:r>
        <w:rPr>
          <w:lang w:val="ru-RU"/>
        </w:rPr>
        <w:br/>
        <w:t xml:space="preserve">о приостановлении высылки. </w:t>
      </w:r>
      <w:bookmarkStart w:id="28" w:name="OLE_LINK29"/>
      <w:bookmarkStart w:id="29" w:name="OLE_LINK30"/>
      <w:bookmarkEnd w:id="28"/>
      <w:bookmarkEnd w:id="29"/>
    </w:p>
  </w:footnote>
  <w:footnote w:id="25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highlight w:val="yellow"/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 </w:t>
      </w:r>
      <w:proofErr w:type="spellStart"/>
      <w:r w:rsidRPr="00BA109E">
        <w:rPr>
          <w:lang w:val="ru-RU"/>
        </w:rPr>
        <w:t>Canada</w:t>
      </w:r>
      <w:proofErr w:type="spellEnd"/>
      <w:r w:rsidRPr="00BA109E">
        <w:rPr>
          <w:lang w:val="ru-RU"/>
        </w:rPr>
        <w:t xml:space="preserve">, </w:t>
      </w:r>
      <w:proofErr w:type="spellStart"/>
      <w:r w:rsidRPr="00BA109E">
        <w:rPr>
          <w:lang w:val="ru-RU"/>
        </w:rPr>
        <w:t>Federal</w:t>
      </w:r>
      <w:proofErr w:type="spellEnd"/>
      <w:r w:rsidRPr="00BA109E">
        <w:rPr>
          <w:lang w:val="ru-RU"/>
        </w:rPr>
        <w:t xml:space="preserve"> </w:t>
      </w:r>
      <w:proofErr w:type="spellStart"/>
      <w:r w:rsidRPr="00BA109E">
        <w:rPr>
          <w:lang w:val="ru-RU"/>
        </w:rPr>
        <w:t>Court</w:t>
      </w:r>
      <w:proofErr w:type="spellEnd"/>
      <w:r w:rsidRPr="00BA109E">
        <w:rPr>
          <w:lang w:val="ru-RU"/>
        </w:rPr>
        <w:t xml:space="preserve"> </w:t>
      </w:r>
      <w:proofErr w:type="spellStart"/>
      <w:r w:rsidRPr="00BA109E">
        <w:rPr>
          <w:lang w:val="ru-RU"/>
        </w:rPr>
        <w:t>of</w:t>
      </w:r>
      <w:proofErr w:type="spellEnd"/>
      <w:r w:rsidRPr="00BA109E">
        <w:rPr>
          <w:lang w:val="ru-RU"/>
        </w:rPr>
        <w:t xml:space="preserve"> </w:t>
      </w:r>
      <w:proofErr w:type="spellStart"/>
      <w:r w:rsidRPr="00BA109E">
        <w:rPr>
          <w:lang w:val="ru-RU"/>
        </w:rPr>
        <w:t>Appeal</w:t>
      </w:r>
      <w:proofErr w:type="spellEnd"/>
      <w:r w:rsidRPr="00BA109E">
        <w:rPr>
          <w:lang w:val="ru-RU"/>
        </w:rPr>
        <w:t xml:space="preserve">, </w:t>
      </w:r>
      <w:proofErr w:type="spellStart"/>
      <w:r w:rsidRPr="00986C0B">
        <w:rPr>
          <w:i/>
          <w:lang w:val="ru-RU"/>
        </w:rPr>
        <w:t>Toth</w:t>
      </w:r>
      <w:proofErr w:type="spellEnd"/>
      <w:r w:rsidRPr="00986C0B">
        <w:rPr>
          <w:i/>
          <w:lang w:val="ru-RU"/>
        </w:rPr>
        <w:t xml:space="preserve"> v. </w:t>
      </w:r>
      <w:proofErr w:type="spellStart"/>
      <w:r w:rsidRPr="00986C0B">
        <w:rPr>
          <w:i/>
          <w:lang w:val="ru-RU"/>
        </w:rPr>
        <w:t>Canada</w:t>
      </w:r>
      <w:proofErr w:type="spellEnd"/>
      <w:r w:rsidRPr="00986C0B">
        <w:rPr>
          <w:i/>
          <w:lang w:val="ru-RU"/>
        </w:rPr>
        <w:t xml:space="preserve"> (</w:t>
      </w:r>
      <w:proofErr w:type="spellStart"/>
      <w:r w:rsidRPr="00986C0B">
        <w:rPr>
          <w:i/>
          <w:lang w:val="ru-RU"/>
        </w:rPr>
        <w:t>Minister</w:t>
      </w:r>
      <w:proofErr w:type="spellEnd"/>
      <w:r w:rsidRPr="00986C0B">
        <w:rPr>
          <w:i/>
          <w:lang w:val="ru-RU"/>
        </w:rPr>
        <w:t xml:space="preserve"> </w:t>
      </w:r>
      <w:proofErr w:type="spellStart"/>
      <w:r w:rsidRPr="00986C0B">
        <w:rPr>
          <w:i/>
          <w:lang w:val="ru-RU"/>
        </w:rPr>
        <w:t>of</w:t>
      </w:r>
      <w:proofErr w:type="spellEnd"/>
      <w:r w:rsidRPr="00986C0B">
        <w:rPr>
          <w:i/>
          <w:lang w:val="ru-RU"/>
        </w:rPr>
        <w:t xml:space="preserve"> </w:t>
      </w:r>
      <w:proofErr w:type="spellStart"/>
      <w:r w:rsidRPr="00986C0B">
        <w:rPr>
          <w:i/>
          <w:lang w:val="ru-RU"/>
        </w:rPr>
        <w:t>Employment</w:t>
      </w:r>
      <w:proofErr w:type="spellEnd"/>
      <w:r w:rsidRPr="00986C0B">
        <w:rPr>
          <w:i/>
          <w:lang w:val="ru-RU"/>
        </w:rPr>
        <w:t xml:space="preserve"> </w:t>
      </w:r>
      <w:proofErr w:type="spellStart"/>
      <w:r w:rsidRPr="00986C0B">
        <w:rPr>
          <w:i/>
          <w:lang w:val="ru-RU"/>
        </w:rPr>
        <w:t>and</w:t>
      </w:r>
      <w:proofErr w:type="spellEnd"/>
      <w:r w:rsidRPr="00986C0B">
        <w:rPr>
          <w:i/>
          <w:lang w:val="ru-RU"/>
        </w:rPr>
        <w:t xml:space="preserve"> </w:t>
      </w:r>
      <w:proofErr w:type="spellStart"/>
      <w:r w:rsidRPr="00986C0B">
        <w:rPr>
          <w:i/>
          <w:lang w:val="ru-RU"/>
        </w:rPr>
        <w:t>Immigration</w:t>
      </w:r>
      <w:proofErr w:type="spellEnd"/>
      <w:r w:rsidRPr="00986C0B">
        <w:rPr>
          <w:i/>
          <w:lang w:val="ru-RU"/>
        </w:rPr>
        <w:t>)</w:t>
      </w:r>
      <w:r w:rsidRPr="00BA109E">
        <w:rPr>
          <w:lang w:val="ru-RU"/>
        </w:rPr>
        <w:t xml:space="preserve"> (1998), 86 N.R. 302</w:t>
      </w:r>
      <w:r>
        <w:rPr>
          <w:lang w:val="ru-RU"/>
        </w:rPr>
        <w:t xml:space="preserve"> (для получения отсрочки высылки заявитель должен выполнить три следующих требования: 1) на рассмотрения суда представлен серьезный вопрос; 2) заявителю будет нанесен непоправимый ущерб в случае, если суд откажется удовлетворить ходатайство; и 3) баланс интересов должен быть в пользу заявителя, поскольку ему будет причинен наибольший вред в результате отказа приостановить высылку). </w:t>
      </w:r>
      <w:bookmarkStart w:id="30" w:name="OLE_LINK31"/>
      <w:bookmarkStart w:id="31" w:name="OLE_LINK32"/>
      <w:bookmarkEnd w:id="30"/>
      <w:bookmarkEnd w:id="31"/>
    </w:p>
  </w:footnote>
  <w:footnote w:id="26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highlight w:val="yellow"/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 постановление Федерального суда об отклонении ходатайства заявителей </w:t>
      </w:r>
      <w:r>
        <w:rPr>
          <w:lang w:val="ru-RU"/>
        </w:rPr>
        <w:br/>
        <w:t xml:space="preserve">о приостановлении высылки. </w:t>
      </w:r>
    </w:p>
  </w:footnote>
  <w:footnote w:id="27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 сноску 3 выше. </w:t>
      </w:r>
    </w:p>
  </w:footnote>
  <w:footnote w:id="28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Доклад Комитета миссии </w:t>
      </w:r>
      <w:proofErr w:type="spellStart"/>
      <w:r>
        <w:rPr>
          <w:lang w:val="ru-RU"/>
        </w:rPr>
        <w:t>Халра</w:t>
      </w:r>
      <w:proofErr w:type="spellEnd"/>
      <w:r>
        <w:rPr>
          <w:lang w:val="ru-RU"/>
        </w:rPr>
        <w:t xml:space="preserve"> и письмо </w:t>
      </w:r>
      <w:proofErr w:type="spellStart"/>
      <w:r>
        <w:rPr>
          <w:lang w:val="ru-RU"/>
        </w:rPr>
        <w:t>Брижингера</w:t>
      </w:r>
      <w:proofErr w:type="spellEnd"/>
      <w:r>
        <w:rPr>
          <w:lang w:val="ru-RU"/>
        </w:rPr>
        <w:t xml:space="preserve"> Сингха </w:t>
      </w:r>
      <w:proofErr w:type="spellStart"/>
      <w:r>
        <w:rPr>
          <w:lang w:val="ru-RU"/>
        </w:rPr>
        <w:t>Содхи</w:t>
      </w:r>
      <w:proofErr w:type="spellEnd"/>
      <w:r>
        <w:rPr>
          <w:lang w:val="ru-RU"/>
        </w:rPr>
        <w:t xml:space="preserve"> из сикхской группы по правам человека, копии представлены заявителями. </w:t>
      </w:r>
    </w:p>
  </w:footnote>
  <w:footnote w:id="29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Копия постановления прилагается заявителями, Верховный суд Индии, апелляция на решение по уголовному делу № 528 от 2009 года, </w:t>
      </w:r>
      <w:proofErr w:type="spellStart"/>
      <w:r w:rsidRPr="00986C0B">
        <w:rPr>
          <w:i/>
          <w:lang w:val="ru-RU"/>
        </w:rPr>
        <w:t>Prithipal</w:t>
      </w:r>
      <w:proofErr w:type="spellEnd"/>
      <w:r w:rsidRPr="00986C0B">
        <w:rPr>
          <w:i/>
          <w:lang w:val="ru-RU"/>
        </w:rPr>
        <w:t xml:space="preserve"> </w:t>
      </w:r>
      <w:proofErr w:type="spellStart"/>
      <w:r w:rsidRPr="00986C0B">
        <w:rPr>
          <w:i/>
          <w:lang w:val="ru-RU"/>
        </w:rPr>
        <w:t>Singh</w:t>
      </w:r>
      <w:proofErr w:type="spellEnd"/>
      <w:r w:rsidRPr="00986C0B">
        <w:rPr>
          <w:i/>
          <w:lang w:val="ru-RU"/>
        </w:rPr>
        <w:t xml:space="preserve"> </w:t>
      </w:r>
      <w:proofErr w:type="spellStart"/>
      <w:r w:rsidRPr="00986C0B">
        <w:rPr>
          <w:i/>
          <w:lang w:val="ru-RU"/>
        </w:rPr>
        <w:t>et</w:t>
      </w:r>
      <w:proofErr w:type="spellEnd"/>
      <w:r w:rsidRPr="00986C0B">
        <w:rPr>
          <w:i/>
          <w:lang w:val="ru-RU"/>
        </w:rPr>
        <w:t xml:space="preserve"> v. </w:t>
      </w:r>
      <w:proofErr w:type="spellStart"/>
      <w:r w:rsidRPr="00986C0B">
        <w:rPr>
          <w:i/>
          <w:lang w:val="ru-RU"/>
        </w:rPr>
        <w:t>State</w:t>
      </w:r>
      <w:proofErr w:type="spellEnd"/>
      <w:r w:rsidRPr="00986C0B">
        <w:rPr>
          <w:i/>
          <w:lang w:val="ru-RU"/>
        </w:rPr>
        <w:t xml:space="preserve"> </w:t>
      </w:r>
      <w:proofErr w:type="spellStart"/>
      <w:r w:rsidRPr="00986C0B">
        <w:rPr>
          <w:i/>
          <w:lang w:val="ru-RU"/>
        </w:rPr>
        <w:t>of</w:t>
      </w:r>
      <w:proofErr w:type="spellEnd"/>
      <w:r w:rsidRPr="00986C0B">
        <w:rPr>
          <w:i/>
          <w:lang w:val="ru-RU"/>
        </w:rPr>
        <w:t xml:space="preserve"> </w:t>
      </w:r>
      <w:proofErr w:type="spellStart"/>
      <w:r w:rsidRPr="00986C0B">
        <w:rPr>
          <w:i/>
          <w:lang w:val="ru-RU"/>
        </w:rPr>
        <w:t>Punjab</w:t>
      </w:r>
      <w:proofErr w:type="spellEnd"/>
      <w:r w:rsidRPr="00986C0B">
        <w:rPr>
          <w:i/>
          <w:lang w:val="ru-RU"/>
        </w:rPr>
        <w:t xml:space="preserve"> &amp; </w:t>
      </w:r>
      <w:proofErr w:type="spellStart"/>
      <w:r w:rsidRPr="00986C0B">
        <w:rPr>
          <w:i/>
          <w:lang w:val="ru-RU"/>
        </w:rPr>
        <w:t>Anr</w:t>
      </w:r>
      <w:proofErr w:type="spellEnd"/>
      <w:r w:rsidRPr="00986C0B">
        <w:rPr>
          <w:i/>
          <w:lang w:val="ru-RU"/>
        </w:rPr>
        <w:t>.</w:t>
      </w:r>
      <w:r w:rsidRPr="0069468E">
        <w:rPr>
          <w:lang w:val="ru-RU"/>
        </w:rPr>
        <w:t xml:space="preserve"> </w:t>
      </w:r>
      <w:proofErr w:type="spellStart"/>
      <w:r w:rsidRPr="0069468E">
        <w:rPr>
          <w:lang w:val="ru-RU"/>
        </w:rPr>
        <w:t>etc</w:t>
      </w:r>
      <w:proofErr w:type="spellEnd"/>
      <w:r w:rsidRPr="0069468E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30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highlight w:val="yellow"/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Сообщение № 297/2006, </w:t>
      </w:r>
      <w:proofErr w:type="spellStart"/>
      <w:r w:rsidRPr="00986C0B">
        <w:rPr>
          <w:i/>
          <w:lang w:val="ru-RU"/>
        </w:rPr>
        <w:t>Соги</w:t>
      </w:r>
      <w:proofErr w:type="spellEnd"/>
      <w:r w:rsidRPr="00986C0B">
        <w:rPr>
          <w:i/>
          <w:lang w:val="ru-RU"/>
        </w:rPr>
        <w:t xml:space="preserve"> против Канады</w:t>
      </w:r>
      <w:r>
        <w:rPr>
          <w:lang w:val="ru-RU"/>
        </w:rPr>
        <w:t xml:space="preserve">, решение от 16 ноября 2007 года. </w:t>
      </w:r>
    </w:p>
  </w:footnote>
  <w:footnote w:id="31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highlight w:val="yellow"/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</w:r>
      <w:r w:rsidRPr="00F20B68">
        <w:rPr>
          <w:i/>
          <w:lang w:val="ru-RU"/>
        </w:rPr>
        <w:t>Рекомендации по международной защите: альтернатива бегства/перемещения внутри страны в контексте статьи 1 А (2) Конвенции 1951 года и/или Протокола 1967 года, касающихся статуса беженцев</w:t>
      </w:r>
      <w:r>
        <w:rPr>
          <w:lang w:val="ru-RU"/>
        </w:rPr>
        <w:t xml:space="preserve">, HCR/GIP/03/04, 23 июля 2003 года, пункты 13–14. </w:t>
      </w:r>
      <w:bookmarkStart w:id="32" w:name="OLE_LINK37"/>
      <w:bookmarkStart w:id="33" w:name="OLE_LINK38"/>
      <w:bookmarkEnd w:id="32"/>
      <w:bookmarkEnd w:id="33"/>
    </w:p>
  </w:footnote>
  <w:footnote w:id="32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>Заявители представили доклада неправительственной организации «</w:t>
      </w:r>
      <w:proofErr w:type="spellStart"/>
      <w:r>
        <w:rPr>
          <w:lang w:val="ru-RU"/>
        </w:rPr>
        <w:t>Энсааф</w:t>
      </w:r>
      <w:proofErr w:type="spellEnd"/>
      <w:r>
        <w:rPr>
          <w:lang w:val="ru-RU"/>
        </w:rPr>
        <w:t xml:space="preserve">» под названием </w:t>
      </w:r>
      <w:proofErr w:type="spellStart"/>
      <w:r w:rsidRPr="00885F0E">
        <w:rPr>
          <w:i/>
          <w:lang w:val="ru-RU"/>
        </w:rPr>
        <w:t>No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Safe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Heaven</w:t>
      </w:r>
      <w:proofErr w:type="spellEnd"/>
      <w:r w:rsidRPr="00885F0E">
        <w:rPr>
          <w:i/>
          <w:lang w:val="ru-RU"/>
        </w:rPr>
        <w:t xml:space="preserve">: </w:t>
      </w:r>
      <w:proofErr w:type="spellStart"/>
      <w:r w:rsidRPr="00885F0E">
        <w:rPr>
          <w:i/>
          <w:lang w:val="ru-RU"/>
        </w:rPr>
        <w:t>The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Myth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of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the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Internal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Flight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Alternative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in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India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for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Returned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Sikh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Asylum</w:t>
      </w:r>
      <w:proofErr w:type="spellEnd"/>
      <w:r w:rsidRPr="00885F0E">
        <w:rPr>
          <w:i/>
          <w:lang w:val="ru-RU"/>
        </w:rPr>
        <w:t xml:space="preserve"> </w:t>
      </w:r>
      <w:proofErr w:type="spellStart"/>
      <w:r w:rsidRPr="00885F0E">
        <w:rPr>
          <w:i/>
          <w:lang w:val="ru-RU"/>
        </w:rPr>
        <w:t>Seekers</w:t>
      </w:r>
      <w:proofErr w:type="spellEnd"/>
      <w:r>
        <w:rPr>
          <w:lang w:val="ru-RU"/>
        </w:rPr>
        <w:t xml:space="preserve"> (2004); статью Рут</w:t>
      </w:r>
      <w:r w:rsidRPr="00F752F0">
        <w:t xml:space="preserve"> </w:t>
      </w:r>
      <w:proofErr w:type="spellStart"/>
      <w:r>
        <w:rPr>
          <w:lang w:val="ru-RU"/>
        </w:rPr>
        <w:t>Халашчи</w:t>
      </w:r>
      <w:proofErr w:type="spellEnd"/>
      <w:r w:rsidRPr="00F752F0">
        <w:t xml:space="preserve"> </w:t>
      </w:r>
      <w:r w:rsidRPr="00D31FD8">
        <w:t xml:space="preserve">(Ruth </w:t>
      </w:r>
      <w:proofErr w:type="spellStart"/>
      <w:r w:rsidRPr="00F752F0">
        <w:t>Khalastchi</w:t>
      </w:r>
      <w:proofErr w:type="spellEnd"/>
      <w:r w:rsidRPr="00D31FD8">
        <w:t>)</w:t>
      </w:r>
      <w:r w:rsidRPr="00F752F0">
        <w:t xml:space="preserve"> </w:t>
      </w:r>
      <w:r w:rsidRPr="00885F0E">
        <w:rPr>
          <w:lang w:val="en-US"/>
        </w:rPr>
        <w:br/>
        <w:t>«</w:t>
      </w:r>
      <w:r w:rsidRPr="00F752F0">
        <w:t xml:space="preserve">The Internal Flight Alternative: Additional Hurdle or Realistic Option? </w:t>
      </w:r>
      <w:proofErr w:type="spellStart"/>
      <w:r>
        <w:rPr>
          <w:lang w:val="ru-RU"/>
        </w:rPr>
        <w:t>The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United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States'Approach</w:t>
      </w:r>
      <w:proofErr w:type="spellEnd"/>
      <w:r>
        <w:rPr>
          <w:lang w:val="ru-RU"/>
        </w:rPr>
        <w:t xml:space="preserve">», октябрь 2001 года; и газетные статьи по теме на тему альтернативы внутреннего перемещения. </w:t>
      </w:r>
      <w:bookmarkStart w:id="34" w:name="OLE_LINK33"/>
      <w:bookmarkStart w:id="35" w:name="OLE_LINK34"/>
      <w:bookmarkStart w:id="36" w:name="OLE_LINK35"/>
      <w:bookmarkStart w:id="37" w:name="OLE_LINK36"/>
      <w:bookmarkEnd w:id="34"/>
      <w:bookmarkEnd w:id="35"/>
      <w:bookmarkEnd w:id="36"/>
      <w:bookmarkEnd w:id="37"/>
    </w:p>
  </w:footnote>
  <w:footnote w:id="33">
    <w:p w:rsidR="007A61C2" w:rsidRPr="006957CE" w:rsidRDefault="007A61C2" w:rsidP="006141A4">
      <w:pPr>
        <w:pStyle w:val="aa"/>
        <w:widowControl w:val="0"/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 сообщение № 444/2010, </w:t>
      </w:r>
      <w:proofErr w:type="spellStart"/>
      <w:r w:rsidRPr="00F20B68">
        <w:rPr>
          <w:i/>
          <w:lang w:val="ru-RU"/>
        </w:rPr>
        <w:t>Абдусаматов</w:t>
      </w:r>
      <w:proofErr w:type="spellEnd"/>
      <w:r w:rsidRPr="00F20B68">
        <w:rPr>
          <w:i/>
          <w:lang w:val="ru-RU"/>
        </w:rPr>
        <w:t xml:space="preserve"> и др. против Казахстана</w:t>
      </w:r>
      <w:r>
        <w:rPr>
          <w:lang w:val="ru-RU"/>
        </w:rPr>
        <w:t xml:space="preserve">, решение, принятое 15 ноября 2011 года, пункты 10.1–10.2; № 482/2011, </w:t>
      </w:r>
      <w:r w:rsidRPr="00F20B68">
        <w:rPr>
          <w:i/>
          <w:lang w:val="ru-RU"/>
        </w:rPr>
        <w:t>Р.С. и др. против Швеции</w:t>
      </w:r>
      <w:r>
        <w:rPr>
          <w:lang w:val="ru-RU"/>
        </w:rPr>
        <w:t xml:space="preserve">, решение от 21 ноября 2014 года, пункт 7; и № 538/2013, </w:t>
      </w:r>
      <w:r w:rsidRPr="00F20B68">
        <w:rPr>
          <w:i/>
          <w:lang w:val="ru-RU"/>
        </w:rPr>
        <w:t>Турсунов против Казахстана</w:t>
      </w:r>
      <w:r>
        <w:rPr>
          <w:lang w:val="ru-RU"/>
        </w:rPr>
        <w:t>, решение от 8 мая 2015 года, пункты 7.1–7.2.</w:t>
      </w:r>
    </w:p>
  </w:footnote>
  <w:footnote w:id="34">
    <w:p w:rsidR="007A61C2" w:rsidRPr="007B420A" w:rsidRDefault="007A61C2" w:rsidP="007B420A">
      <w:pPr>
        <w:pStyle w:val="aa"/>
        <w:tabs>
          <w:tab w:val="clear" w:pos="1021"/>
          <w:tab w:val="right" w:pos="993"/>
        </w:tabs>
        <w:rPr>
          <w:szCs w:val="18"/>
          <w:lang w:val="ru-RU"/>
        </w:rPr>
      </w:pPr>
      <w:r w:rsidRPr="003A2FCB">
        <w:rPr>
          <w:szCs w:val="18"/>
          <w:lang w:val="ru-RU"/>
        </w:rPr>
        <w:tab/>
      </w:r>
      <w:r w:rsidRPr="00D02A8D">
        <w:rPr>
          <w:rStyle w:val="a6"/>
          <w:szCs w:val="18"/>
        </w:rPr>
        <w:footnoteRef/>
      </w:r>
      <w:r w:rsidRPr="007B420A">
        <w:rPr>
          <w:lang w:val="ru-RU"/>
        </w:rPr>
        <w:t xml:space="preserve"> </w:t>
      </w:r>
      <w:r w:rsidRPr="007B420A">
        <w:rPr>
          <w:lang w:val="ru-RU"/>
        </w:rPr>
        <w:tab/>
        <w:t>См. сообщения № 282/2005,</w:t>
      </w:r>
      <w:r w:rsidRPr="007B420A">
        <w:rPr>
          <w:i/>
          <w:lang w:val="ru-RU"/>
        </w:rPr>
        <w:t xml:space="preserve"> С.П.А. против Канады</w:t>
      </w:r>
      <w:r w:rsidRPr="007B420A">
        <w:rPr>
          <w:lang w:val="ru-RU"/>
        </w:rPr>
        <w:t xml:space="preserve">; № 333/2007, </w:t>
      </w:r>
      <w:r w:rsidRPr="007B420A">
        <w:rPr>
          <w:i/>
          <w:lang w:val="ru-RU"/>
        </w:rPr>
        <w:t>Т.И. против Канады</w:t>
      </w:r>
      <w:r w:rsidRPr="007B420A">
        <w:rPr>
          <w:lang w:val="ru-RU"/>
        </w:rPr>
        <w:t xml:space="preserve">, решение от 15 ноября 2010 года; и № 344/2008, </w:t>
      </w:r>
      <w:r w:rsidRPr="007B420A">
        <w:rPr>
          <w:i/>
          <w:lang w:val="ru-RU"/>
        </w:rPr>
        <w:t>А.М.А. против Швейцарии</w:t>
      </w:r>
      <w:r w:rsidRPr="007B420A">
        <w:rPr>
          <w:lang w:val="ru-RU"/>
        </w:rPr>
        <w:t xml:space="preserve">, решение </w:t>
      </w:r>
      <w:r>
        <w:rPr>
          <w:lang w:val="ru-RU"/>
        </w:rPr>
        <w:br/>
      </w:r>
      <w:r w:rsidRPr="007B420A">
        <w:rPr>
          <w:lang w:val="ru-RU"/>
        </w:rPr>
        <w:t>от 12 ноября 2010 года.</w:t>
      </w:r>
    </w:p>
  </w:footnote>
  <w:footnote w:id="35">
    <w:p w:rsidR="007A61C2" w:rsidRPr="00F752F0" w:rsidRDefault="007A61C2" w:rsidP="006141A4">
      <w:pPr>
        <w:pStyle w:val="aa"/>
        <w:tabs>
          <w:tab w:val="clear" w:pos="1021"/>
          <w:tab w:val="right" w:pos="993"/>
        </w:tabs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 сообщения № 302/2006, </w:t>
      </w:r>
      <w:r w:rsidRPr="00F20B68">
        <w:rPr>
          <w:i/>
          <w:lang w:val="ru-RU"/>
        </w:rPr>
        <w:t>А.М. против Франции</w:t>
      </w:r>
      <w:r>
        <w:rPr>
          <w:lang w:val="ru-RU"/>
        </w:rPr>
        <w:t xml:space="preserve">, решение от 5 мая 2010 года, пункт 13.2; № 282/2005, </w:t>
      </w:r>
      <w:r w:rsidRPr="00F20B68">
        <w:rPr>
          <w:i/>
          <w:lang w:val="ru-RU"/>
        </w:rPr>
        <w:t>С.П.А. против Канады</w:t>
      </w:r>
      <w:r>
        <w:rPr>
          <w:lang w:val="ru-RU"/>
        </w:rPr>
        <w:t xml:space="preserve">, пункт 7.1; и № 319/2007, </w:t>
      </w:r>
      <w:r>
        <w:rPr>
          <w:lang w:val="ru-RU"/>
        </w:rPr>
        <w:br/>
      </w:r>
      <w:r w:rsidRPr="00F20B68">
        <w:rPr>
          <w:i/>
          <w:lang w:val="ru-RU"/>
        </w:rPr>
        <w:t>Сингх против Канады</w:t>
      </w:r>
      <w:r>
        <w:rPr>
          <w:lang w:val="ru-RU"/>
        </w:rPr>
        <w:t>, решение от 30 мая 2011 года, пункт 8.2.</w:t>
      </w:r>
    </w:p>
  </w:footnote>
  <w:footnote w:id="36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highlight w:val="yellow"/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См., например, сообщение № 431/2010, </w:t>
      </w:r>
      <w:r w:rsidRPr="00F20B68">
        <w:rPr>
          <w:i/>
          <w:lang w:val="ru-RU"/>
        </w:rPr>
        <w:t>Ю. против Швейцарии</w:t>
      </w:r>
      <w:r>
        <w:rPr>
          <w:lang w:val="ru-RU"/>
        </w:rPr>
        <w:t>, решение от 21 мая 2013 года, пункт 7.7.</w:t>
      </w:r>
    </w:p>
  </w:footnote>
  <w:footnote w:id="37">
    <w:p w:rsidR="007A61C2" w:rsidRPr="00F752F0" w:rsidRDefault="007A61C2" w:rsidP="006141A4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D02A8D">
        <w:rPr>
          <w:rStyle w:val="a6"/>
          <w:lang w:val="ru-RU"/>
        </w:rPr>
        <w:footnoteRef/>
      </w:r>
      <w:r>
        <w:rPr>
          <w:lang w:val="ru-RU"/>
        </w:rPr>
        <w:tab/>
        <w:t xml:space="preserve">См. сообщение № 429/2010, </w:t>
      </w:r>
      <w:proofErr w:type="spellStart"/>
      <w:r w:rsidRPr="00F20B68">
        <w:rPr>
          <w:i/>
          <w:lang w:val="ru-RU"/>
        </w:rPr>
        <w:t>Сивагнанаратнам</w:t>
      </w:r>
      <w:proofErr w:type="spellEnd"/>
      <w:r w:rsidRPr="00F20B68">
        <w:rPr>
          <w:i/>
          <w:lang w:val="ru-RU"/>
        </w:rPr>
        <w:t xml:space="preserve"> против Дании</w:t>
      </w:r>
      <w:r>
        <w:rPr>
          <w:lang w:val="ru-RU"/>
        </w:rPr>
        <w:t xml:space="preserve">, решение, принятое 11 ноября 2013 года, пункты 10.5 и 10.6. </w:t>
      </w:r>
      <w:bookmarkStart w:id="38" w:name="OLE_LINK12"/>
      <w:bookmarkEnd w:id="38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C2" w:rsidRPr="008C469F" w:rsidRDefault="007A61C2">
    <w:pPr>
      <w:pStyle w:val="a3"/>
      <w:rPr>
        <w:lang w:val="en-US"/>
      </w:rPr>
    </w:pPr>
    <w:r>
      <w:rPr>
        <w:lang w:val="en-US"/>
      </w:rPr>
      <w:t>CAT/C/55/D/505/2012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C2" w:rsidRPr="00B74BE2" w:rsidRDefault="007A61C2">
    <w:pPr>
      <w:pStyle w:val="a3"/>
      <w:rPr>
        <w:lang w:val="en-US"/>
      </w:rPr>
    </w:pPr>
    <w:r>
      <w:rPr>
        <w:lang w:val="en-US"/>
      </w:rPr>
      <w:tab/>
      <w:t>CAT/C/55/D/505/2012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A4"/>
    <w:rsid w:val="00006655"/>
    <w:rsid w:val="000428FC"/>
    <w:rsid w:val="000450D1"/>
    <w:rsid w:val="000F2A4F"/>
    <w:rsid w:val="00203F84"/>
    <w:rsid w:val="00226770"/>
    <w:rsid w:val="00271EB1"/>
    <w:rsid w:val="00275188"/>
    <w:rsid w:val="0028687D"/>
    <w:rsid w:val="002A3683"/>
    <w:rsid w:val="002B091C"/>
    <w:rsid w:val="002D0CCB"/>
    <w:rsid w:val="00307285"/>
    <w:rsid w:val="00345C79"/>
    <w:rsid w:val="00366A39"/>
    <w:rsid w:val="00371349"/>
    <w:rsid w:val="003A2FCB"/>
    <w:rsid w:val="003F0262"/>
    <w:rsid w:val="0048005C"/>
    <w:rsid w:val="004A0150"/>
    <w:rsid w:val="004E242B"/>
    <w:rsid w:val="00526750"/>
    <w:rsid w:val="00544379"/>
    <w:rsid w:val="00566944"/>
    <w:rsid w:val="005C29A4"/>
    <w:rsid w:val="005C4584"/>
    <w:rsid w:val="005D56BF"/>
    <w:rsid w:val="005E3D43"/>
    <w:rsid w:val="0061010E"/>
    <w:rsid w:val="006141A4"/>
    <w:rsid w:val="00665D8D"/>
    <w:rsid w:val="006A7A3B"/>
    <w:rsid w:val="006B6B57"/>
    <w:rsid w:val="00705394"/>
    <w:rsid w:val="00721A72"/>
    <w:rsid w:val="00743F62"/>
    <w:rsid w:val="007555DB"/>
    <w:rsid w:val="00760D3A"/>
    <w:rsid w:val="00773FE2"/>
    <w:rsid w:val="007A1F42"/>
    <w:rsid w:val="007A2305"/>
    <w:rsid w:val="007A61C2"/>
    <w:rsid w:val="007B420A"/>
    <w:rsid w:val="007D76DD"/>
    <w:rsid w:val="00843B95"/>
    <w:rsid w:val="008717E8"/>
    <w:rsid w:val="008855BE"/>
    <w:rsid w:val="00885F0E"/>
    <w:rsid w:val="008D01AE"/>
    <w:rsid w:val="008E0423"/>
    <w:rsid w:val="009141DC"/>
    <w:rsid w:val="009174A1"/>
    <w:rsid w:val="00967D38"/>
    <w:rsid w:val="0098674D"/>
    <w:rsid w:val="00986C0B"/>
    <w:rsid w:val="00997ACA"/>
    <w:rsid w:val="00A03FB7"/>
    <w:rsid w:val="00A0760B"/>
    <w:rsid w:val="00A75A11"/>
    <w:rsid w:val="00A75FF9"/>
    <w:rsid w:val="00AD7EAD"/>
    <w:rsid w:val="00AF664F"/>
    <w:rsid w:val="00AF6E51"/>
    <w:rsid w:val="00AF77F0"/>
    <w:rsid w:val="00B35A32"/>
    <w:rsid w:val="00B432C6"/>
    <w:rsid w:val="00B471C5"/>
    <w:rsid w:val="00B6474A"/>
    <w:rsid w:val="00B848D3"/>
    <w:rsid w:val="00BC3427"/>
    <w:rsid w:val="00BE1742"/>
    <w:rsid w:val="00BE563A"/>
    <w:rsid w:val="00C35E42"/>
    <w:rsid w:val="00C4718F"/>
    <w:rsid w:val="00C93A69"/>
    <w:rsid w:val="00CD5E0C"/>
    <w:rsid w:val="00D1261C"/>
    <w:rsid w:val="00D133B4"/>
    <w:rsid w:val="00D6755B"/>
    <w:rsid w:val="00D70BB0"/>
    <w:rsid w:val="00D75DCE"/>
    <w:rsid w:val="00DA53ED"/>
    <w:rsid w:val="00DD35AC"/>
    <w:rsid w:val="00DD479F"/>
    <w:rsid w:val="00DF5D04"/>
    <w:rsid w:val="00E15E48"/>
    <w:rsid w:val="00E54FA2"/>
    <w:rsid w:val="00E72279"/>
    <w:rsid w:val="00EB0723"/>
    <w:rsid w:val="00EE6F37"/>
    <w:rsid w:val="00F1599F"/>
    <w:rsid w:val="00F20B68"/>
    <w:rsid w:val="00F31EF2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rsid w:val="006141A4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rsid w:val="006141A4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6EB7-2E37-4588-832A-475E95F4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23</Pages>
  <Words>8207</Words>
  <Characters>53019</Characters>
  <Application>Microsoft Office Word</Application>
  <DocSecurity>0</DocSecurity>
  <Lines>919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Chouvalova Natalia</cp:lastModifiedBy>
  <cp:revision>2</cp:revision>
  <cp:lastPrinted>2016-04-21T10:36:00Z</cp:lastPrinted>
  <dcterms:created xsi:type="dcterms:W3CDTF">2016-04-22T14:42:00Z</dcterms:created>
  <dcterms:modified xsi:type="dcterms:W3CDTF">2016-04-22T14:42:00Z</dcterms:modified>
</cp:coreProperties>
</file>