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5445EF" w14:paraId="42EEAC26" w14:textId="77777777" w:rsidTr="00912700">
        <w:trPr>
          <w:trHeight w:hRule="exact" w:val="851"/>
        </w:trPr>
        <w:tc>
          <w:tcPr>
            <w:tcW w:w="1274" w:type="dxa"/>
            <w:tcBorders>
              <w:bottom w:val="single" w:sz="4" w:space="0" w:color="auto"/>
            </w:tcBorders>
          </w:tcPr>
          <w:p w14:paraId="39E00031" w14:textId="77777777" w:rsidR="006B3E27" w:rsidRPr="005445EF" w:rsidRDefault="006B3E27" w:rsidP="0013595C">
            <w:pPr>
              <w:kinsoku w:val="0"/>
              <w:overflowPunct w:val="0"/>
              <w:autoSpaceDE w:val="0"/>
              <w:autoSpaceDN w:val="0"/>
              <w:adjustRightInd w:val="0"/>
              <w:snapToGrid w:val="0"/>
              <w:spacing w:after="80" w:line="480" w:lineRule="exact"/>
              <w:jc w:val="left"/>
              <w:rPr>
                <w:rFonts w:hint="cs"/>
                <w:szCs w:val="40"/>
              </w:rPr>
            </w:pPr>
          </w:p>
        </w:tc>
        <w:tc>
          <w:tcPr>
            <w:tcW w:w="4679" w:type="dxa"/>
            <w:tcBorders>
              <w:bottom w:val="single" w:sz="4" w:space="0" w:color="auto"/>
            </w:tcBorders>
            <w:vAlign w:val="bottom"/>
          </w:tcPr>
          <w:p w14:paraId="61742187" w14:textId="77777777" w:rsidR="006B3E27" w:rsidRPr="005445EF" w:rsidRDefault="006B3E27" w:rsidP="00F83E84">
            <w:pPr>
              <w:spacing w:after="80" w:line="480" w:lineRule="exact"/>
              <w:ind w:left="57"/>
              <w:jc w:val="left"/>
              <w:rPr>
                <w:sz w:val="30"/>
                <w:szCs w:val="30"/>
                <w:rtl/>
              </w:rPr>
            </w:pPr>
            <w:r w:rsidRPr="005445EF">
              <w:rPr>
                <w:rFonts w:hint="cs"/>
                <w:sz w:val="30"/>
                <w:szCs w:val="30"/>
                <w:rtl/>
              </w:rPr>
              <w:t>الأمم المتحدة</w:t>
            </w:r>
          </w:p>
        </w:tc>
        <w:tc>
          <w:tcPr>
            <w:tcW w:w="3686" w:type="dxa"/>
            <w:tcBorders>
              <w:bottom w:val="single" w:sz="4" w:space="0" w:color="auto"/>
            </w:tcBorders>
            <w:vAlign w:val="bottom"/>
          </w:tcPr>
          <w:p w14:paraId="3F372E0E" w14:textId="563601B9" w:rsidR="006B3E27" w:rsidRPr="000D7070" w:rsidRDefault="000D7070" w:rsidP="000D7070">
            <w:pPr>
              <w:bidi w:val="0"/>
              <w:jc w:val="left"/>
            </w:pPr>
            <w:r w:rsidRPr="000D7070">
              <w:rPr>
                <w:sz w:val="40"/>
              </w:rPr>
              <w:t>CERD</w:t>
            </w:r>
            <w:r>
              <w:t>/C/504</w:t>
            </w:r>
          </w:p>
        </w:tc>
      </w:tr>
      <w:tr w:rsidR="006B3E27" w:rsidRPr="005445EF" w14:paraId="3447C00E" w14:textId="77777777" w:rsidTr="00912700">
        <w:trPr>
          <w:trHeight w:hRule="exact" w:val="2835"/>
        </w:trPr>
        <w:tc>
          <w:tcPr>
            <w:tcW w:w="1274" w:type="dxa"/>
            <w:tcBorders>
              <w:top w:val="single" w:sz="4" w:space="0" w:color="auto"/>
              <w:bottom w:val="single" w:sz="12" w:space="0" w:color="auto"/>
            </w:tcBorders>
          </w:tcPr>
          <w:p w14:paraId="594EF835" w14:textId="77777777" w:rsidR="006B3E27" w:rsidRPr="005445EF" w:rsidRDefault="0059622A" w:rsidP="00912700">
            <w:pPr>
              <w:jc w:val="center"/>
              <w:rPr>
                <w:rtl/>
              </w:rPr>
            </w:pPr>
            <w:r w:rsidRPr="005445EF">
              <w:rPr>
                <w:noProof/>
              </w:rPr>
              <w:drawing>
                <wp:inline distT="0" distB="0" distL="0" distR="0" wp14:anchorId="6A051DC5" wp14:editId="61540B52">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14:paraId="4594F141" w14:textId="77777777" w:rsidR="006B3E27" w:rsidRPr="005445EF" w:rsidRDefault="001E1CAD" w:rsidP="00F83E84">
            <w:pPr>
              <w:spacing w:before="120" w:after="40" w:line="640" w:lineRule="exact"/>
              <w:ind w:left="57"/>
              <w:jc w:val="left"/>
              <w:rPr>
                <w:b/>
                <w:bCs/>
                <w:sz w:val="46"/>
                <w:szCs w:val="46"/>
                <w:rtl/>
              </w:rPr>
            </w:pPr>
            <w:r w:rsidRPr="005445EF">
              <w:rPr>
                <w:rFonts w:hint="cs"/>
                <w:b/>
                <w:bCs/>
                <w:sz w:val="46"/>
                <w:szCs w:val="46"/>
                <w:rtl/>
              </w:rPr>
              <w:t>ا</w:t>
            </w:r>
            <w:r w:rsidR="00523BAE" w:rsidRPr="005445EF">
              <w:rPr>
                <w:rFonts w:hint="cs"/>
                <w:b/>
                <w:bCs/>
                <w:sz w:val="46"/>
                <w:szCs w:val="46"/>
                <w:rtl/>
              </w:rPr>
              <w:t>لا</w:t>
            </w:r>
            <w:r w:rsidR="004A14A6" w:rsidRPr="005445EF">
              <w:rPr>
                <w:rFonts w:hint="cs"/>
                <w:b/>
                <w:bCs/>
                <w:sz w:val="46"/>
                <w:szCs w:val="46"/>
                <w:rtl/>
              </w:rPr>
              <w:t>تفاقي</w:t>
            </w:r>
            <w:r w:rsidR="00523BAE" w:rsidRPr="005445EF">
              <w:rPr>
                <w:rFonts w:hint="cs"/>
                <w:b/>
                <w:bCs/>
                <w:sz w:val="46"/>
                <w:szCs w:val="46"/>
                <w:rtl/>
              </w:rPr>
              <w:t>ـ</w:t>
            </w:r>
            <w:r w:rsidR="004A14A6" w:rsidRPr="005445EF">
              <w:rPr>
                <w:rFonts w:hint="cs"/>
                <w:b/>
                <w:bCs/>
                <w:sz w:val="46"/>
                <w:szCs w:val="46"/>
                <w:rtl/>
              </w:rPr>
              <w:t xml:space="preserve">ة </w:t>
            </w:r>
            <w:r w:rsidR="00523BAE" w:rsidRPr="005445EF">
              <w:rPr>
                <w:rFonts w:hint="cs"/>
                <w:b/>
                <w:bCs/>
                <w:sz w:val="46"/>
                <w:szCs w:val="46"/>
                <w:rtl/>
              </w:rPr>
              <w:t>الدوليـة ل</w:t>
            </w:r>
            <w:r w:rsidR="004A14A6" w:rsidRPr="005445EF">
              <w:rPr>
                <w:rFonts w:hint="cs"/>
                <w:b/>
                <w:bCs/>
                <w:sz w:val="46"/>
                <w:szCs w:val="46"/>
                <w:rtl/>
              </w:rPr>
              <w:t>لقض</w:t>
            </w:r>
            <w:r w:rsidR="00523BAE" w:rsidRPr="005445EF">
              <w:rPr>
                <w:rFonts w:hint="cs"/>
                <w:b/>
                <w:bCs/>
                <w:sz w:val="46"/>
                <w:szCs w:val="46"/>
                <w:rtl/>
              </w:rPr>
              <w:t>ــ</w:t>
            </w:r>
            <w:r w:rsidR="004A14A6" w:rsidRPr="005445EF">
              <w:rPr>
                <w:rFonts w:hint="cs"/>
                <w:b/>
                <w:bCs/>
                <w:sz w:val="46"/>
                <w:szCs w:val="46"/>
                <w:rtl/>
              </w:rPr>
              <w:t>اء عل</w:t>
            </w:r>
            <w:r w:rsidR="00523BAE" w:rsidRPr="005445EF">
              <w:rPr>
                <w:rFonts w:hint="cs"/>
                <w:b/>
                <w:bCs/>
                <w:sz w:val="46"/>
                <w:szCs w:val="46"/>
                <w:rtl/>
              </w:rPr>
              <w:t>ـ</w:t>
            </w:r>
            <w:r w:rsidR="004A14A6" w:rsidRPr="005445EF">
              <w:rPr>
                <w:rFonts w:hint="cs"/>
                <w:b/>
                <w:bCs/>
                <w:sz w:val="46"/>
                <w:szCs w:val="46"/>
                <w:rtl/>
              </w:rPr>
              <w:t xml:space="preserve">ى جميع أشكال التمييز </w:t>
            </w:r>
            <w:r w:rsidR="00523BAE" w:rsidRPr="005445EF">
              <w:rPr>
                <w:rFonts w:hint="cs"/>
                <w:b/>
                <w:bCs/>
                <w:sz w:val="46"/>
                <w:szCs w:val="46"/>
                <w:rtl/>
              </w:rPr>
              <w:t>العنصري</w:t>
            </w:r>
          </w:p>
        </w:tc>
        <w:tc>
          <w:tcPr>
            <w:tcW w:w="3686" w:type="dxa"/>
            <w:tcBorders>
              <w:top w:val="single" w:sz="4" w:space="0" w:color="auto"/>
              <w:bottom w:val="single" w:sz="12" w:space="0" w:color="auto"/>
            </w:tcBorders>
          </w:tcPr>
          <w:p w14:paraId="7E54F235" w14:textId="77777777" w:rsidR="006B3E27" w:rsidRDefault="000D7070" w:rsidP="002E002F">
            <w:pPr>
              <w:bidi w:val="0"/>
              <w:spacing w:before="240"/>
              <w:jc w:val="left"/>
            </w:pPr>
            <w:r>
              <w:t>Distr.: General</w:t>
            </w:r>
          </w:p>
          <w:p w14:paraId="04CA5303" w14:textId="2371DC85" w:rsidR="000D7070" w:rsidRDefault="00E4183D" w:rsidP="000D7070">
            <w:pPr>
              <w:bidi w:val="0"/>
              <w:spacing w:line="240" w:lineRule="exact"/>
              <w:jc w:val="left"/>
            </w:pPr>
            <w:r>
              <w:rPr>
                <w:rFonts w:cs="Times New Roman"/>
              </w:rPr>
              <w:t>10 September 2021</w:t>
            </w:r>
          </w:p>
          <w:p w14:paraId="546C8FE3" w14:textId="77777777" w:rsidR="000D7070" w:rsidRDefault="000D7070" w:rsidP="000D7070">
            <w:pPr>
              <w:bidi w:val="0"/>
              <w:spacing w:line="240" w:lineRule="exact"/>
              <w:jc w:val="left"/>
            </w:pPr>
            <w:r>
              <w:t>Arabic</w:t>
            </w:r>
          </w:p>
          <w:p w14:paraId="7DF828F2" w14:textId="10D3E426" w:rsidR="000D7070" w:rsidRPr="000D7070" w:rsidRDefault="000D7070" w:rsidP="000D7070">
            <w:pPr>
              <w:bidi w:val="0"/>
              <w:spacing w:line="240" w:lineRule="exact"/>
              <w:jc w:val="left"/>
            </w:pPr>
            <w:r>
              <w:t>Original: English</w:t>
            </w:r>
          </w:p>
        </w:tc>
      </w:tr>
    </w:tbl>
    <w:p w14:paraId="6C916712" w14:textId="77777777" w:rsidR="001C5756" w:rsidRPr="00FC2456" w:rsidRDefault="001C5756" w:rsidP="00AC3999">
      <w:pPr>
        <w:spacing w:before="120" w:line="360" w:lineRule="exact"/>
        <w:textDirection w:val="tbRlV"/>
        <w:rPr>
          <w:rFonts w:ascii="Simplified Arabic" w:hAnsi="Simplified Arabic"/>
          <w:b/>
          <w:sz w:val="22"/>
          <w:lang w:val="ar-SA" w:eastAsia="zh-TW" w:bidi="en-GB"/>
        </w:rPr>
      </w:pPr>
      <w:r w:rsidRPr="00CE4429">
        <w:rPr>
          <w:rFonts w:ascii="Simplified Arabic" w:hAnsi="Simplified Arabic"/>
          <w:b/>
          <w:bCs/>
          <w:sz w:val="26"/>
          <w:szCs w:val="26"/>
          <w:rtl/>
        </w:rPr>
        <w:t>لجنة القضاء على التمييز العنصري‏</w:t>
      </w:r>
    </w:p>
    <w:p w14:paraId="212C14AD" w14:textId="2A07B807" w:rsidR="001C5756" w:rsidRPr="00CE4429" w:rsidRDefault="001C5756" w:rsidP="002C592F">
      <w:pPr>
        <w:pStyle w:val="HChGA"/>
        <w:rPr>
          <w:rtl/>
          <w:lang w:val="ar-SA" w:eastAsia="zh-TW" w:bidi="en-GB"/>
        </w:rPr>
      </w:pPr>
      <w:r w:rsidRPr="00CE4429">
        <w:rPr>
          <w:rtl/>
        </w:rPr>
        <w:tab/>
      </w:r>
      <w:r w:rsidRPr="00CE4429">
        <w:rPr>
          <w:rtl/>
        </w:rPr>
        <w:tab/>
        <w:t>مبادئ توجيهية بشأن وضع توصيات عامة</w:t>
      </w:r>
      <w:r w:rsidR="00222167" w:rsidRPr="00222167">
        <w:rPr>
          <w:rStyle w:val="FootnoteReference"/>
          <w:sz w:val="22"/>
          <w:szCs w:val="22"/>
          <w:vertAlign w:val="baseline"/>
          <w:rtl/>
        </w:rPr>
        <w:footnoteReference w:customMarkFollows="1" w:id="1"/>
        <w:t>*</w:t>
      </w:r>
    </w:p>
    <w:p w14:paraId="3322037F" w14:textId="40964054" w:rsidR="001C5756" w:rsidRPr="00CE4429" w:rsidRDefault="001C5756" w:rsidP="00AC3999">
      <w:pPr>
        <w:pStyle w:val="HChGA"/>
        <w:rPr>
          <w:lang w:val="ar-SA" w:eastAsia="zh-TW" w:bidi="en-GB"/>
        </w:rPr>
      </w:pPr>
      <w:r w:rsidRPr="00CE4429">
        <w:rPr>
          <w:rtl/>
        </w:rPr>
        <w:tab/>
        <w:t>أولا</w:t>
      </w:r>
      <w:r w:rsidR="00AC3999">
        <w:rPr>
          <w:rFonts w:hint="cs"/>
          <w:rtl/>
        </w:rPr>
        <w:t>ً</w:t>
      </w:r>
      <w:r w:rsidRPr="00CE4429">
        <w:rPr>
          <w:rtl/>
        </w:rPr>
        <w:t>-</w:t>
      </w:r>
      <w:r w:rsidRPr="00CE4429">
        <w:rPr>
          <w:rtl/>
        </w:rPr>
        <w:tab/>
        <w:t>التوصيات العامة في ممارسة لجنة القضاء على التمييز العنصري</w:t>
      </w:r>
    </w:p>
    <w:p w14:paraId="3AECE006" w14:textId="26D343ED" w:rsidR="001C5756" w:rsidRPr="00DB4F3D" w:rsidRDefault="001C5756" w:rsidP="00AC3999">
      <w:pPr>
        <w:pStyle w:val="SingleTxtGA"/>
        <w:rPr>
          <w:lang w:eastAsia="zh-TW" w:bidi="en-GB"/>
        </w:rPr>
      </w:pPr>
      <w:r w:rsidRPr="00FC2456">
        <w:rPr>
          <w:rtl/>
        </w:rPr>
        <w:t>1-</w:t>
      </w:r>
      <w:r w:rsidRPr="00FC2456">
        <w:rPr>
          <w:rtl/>
        </w:rPr>
        <w:tab/>
        <w:t>أصدرت اللجنة منذ عام 1972</w:t>
      </w:r>
      <w:r w:rsidR="00222167" w:rsidRPr="00222167">
        <w:rPr>
          <w:vertAlign w:val="superscript"/>
          <w:rtl/>
        </w:rPr>
        <w:t>(</w:t>
      </w:r>
      <w:r w:rsidR="00222167" w:rsidRPr="00222167">
        <w:rPr>
          <w:rStyle w:val="FootnoteReference"/>
          <w:szCs w:val="22"/>
          <w:rtl/>
        </w:rPr>
        <w:footnoteReference w:id="2"/>
      </w:r>
      <w:r w:rsidR="00222167" w:rsidRPr="00222167">
        <w:rPr>
          <w:vertAlign w:val="superscript"/>
          <w:rtl/>
        </w:rPr>
        <w:t>)</w:t>
      </w:r>
      <w:r w:rsidRPr="00FC2456">
        <w:rPr>
          <w:rtl/>
        </w:rPr>
        <w:t xml:space="preserve"> توصيات عامة من أجل تقديم التوجيه إلى الدول الأطراف في فهم أحكام الاتفاقية ومن ثم مساعدتها على تنفيذ الاتفاقية تنفيذا كاملا وعلى تقديم تقاريرها إلى اللجنة. واعتمدت حتى الآن 36 توصية عامة، من بينها </w:t>
      </w:r>
      <w:r>
        <w:rPr>
          <w:rtl/>
        </w:rPr>
        <w:t xml:space="preserve">توصيات </w:t>
      </w:r>
      <w:r w:rsidRPr="00FC2456">
        <w:rPr>
          <w:rtl/>
        </w:rPr>
        <w:t>بشأن فهم أحكام الاتفاقية، وحماية حقوق فئات محددة تعتبر أكثر عرضة للتمييز العنصري، و</w:t>
      </w:r>
      <w:r>
        <w:rPr>
          <w:rtl/>
        </w:rPr>
        <w:t xml:space="preserve">بشأن </w:t>
      </w:r>
      <w:r w:rsidRPr="00FC2456">
        <w:rPr>
          <w:rtl/>
        </w:rPr>
        <w:t xml:space="preserve">قضايا ذات طابع إجرائي أو مؤسسي أو </w:t>
      </w:r>
      <w:r>
        <w:rPr>
          <w:rtl/>
        </w:rPr>
        <w:t>ذات صلة بالسياسات العامة</w:t>
      </w:r>
      <w:r w:rsidRPr="00FC2456">
        <w:rPr>
          <w:rtl/>
        </w:rPr>
        <w:t>. وت</w:t>
      </w:r>
      <w:r>
        <w:rPr>
          <w:rtl/>
        </w:rPr>
        <w:t>دوّن</w:t>
      </w:r>
      <w:r w:rsidRPr="00FC2456">
        <w:rPr>
          <w:rtl/>
        </w:rPr>
        <w:t xml:space="preserve"> اللجنة، لدى إعداد توصياتها العامة، ممارستها الخاصة </w:t>
      </w:r>
      <w:r>
        <w:rPr>
          <w:rtl/>
        </w:rPr>
        <w:t>على النحو</w:t>
      </w:r>
      <w:r w:rsidRPr="00FC2456">
        <w:rPr>
          <w:rtl/>
        </w:rPr>
        <w:t xml:space="preserve"> </w:t>
      </w:r>
      <w:r>
        <w:rPr>
          <w:rtl/>
        </w:rPr>
        <w:t>ال</w:t>
      </w:r>
      <w:r w:rsidRPr="00FC2456">
        <w:rPr>
          <w:rtl/>
        </w:rPr>
        <w:t>مبين في ملاحظاتها الختامية، واجتهاداتها المكرسة في إطار إجراء البلاغات الفردية، وتوصياتها السابقة ذات الصلة، وعملها في إطار تدابير الإنذار المبكر والإجراءات العاجلة. ويمكنها أيضا أن تأخذ في الاعتبار ممارسة هيئات المعاهدات الأخرى أو غيرها من هيئات حقوق الإنسان، حسب الاقتضاء. وقررت اللجنة في دورتها 102 إعداد مبادئ توجيهية لوضع توصياتها العامة.</w:t>
      </w:r>
    </w:p>
    <w:p w14:paraId="2C5B2B8F" w14:textId="77777777" w:rsidR="001C5756" w:rsidRPr="008F085E" w:rsidRDefault="001C5756" w:rsidP="00AC3999">
      <w:pPr>
        <w:pStyle w:val="SingleTxtGA"/>
        <w:rPr>
          <w:lang w:val="en-US" w:eastAsia="zh-TW" w:bidi="en-GB"/>
        </w:rPr>
      </w:pPr>
      <w:r w:rsidRPr="00FC2456">
        <w:rPr>
          <w:rtl/>
        </w:rPr>
        <w:t>2-</w:t>
      </w:r>
      <w:r w:rsidRPr="00FC2456">
        <w:rPr>
          <w:rtl/>
        </w:rPr>
        <w:tab/>
        <w:t xml:space="preserve">ويمكن اللجنةَ أن تعدّ أو تحدّث توصية عامة بشأن حكم محدد من أحكام الاتفاقية؛ وبشأن حالة تؤثر </w:t>
      </w:r>
      <w:r>
        <w:rPr>
          <w:rtl/>
        </w:rPr>
        <w:t>في</w:t>
      </w:r>
      <w:r w:rsidRPr="00FC2456">
        <w:rPr>
          <w:rtl/>
        </w:rPr>
        <w:t xml:space="preserve"> الجماعات والأشخاص الذين يتعرضون للتمييز العنصري وتتصل بأحد أحكام الاتفاقية أو أكثر؛ وبشأن حقوق فئة من الأشخاص المعرضين بالتحديد للتمييز العنصري. ويمكنها أيضا أن تفعل ذلك للتشديد على ضرورة التعاون مع مؤسسة أو آلية معينة </w:t>
      </w:r>
      <w:r>
        <w:rPr>
          <w:rtl/>
        </w:rPr>
        <w:t>قصد</w:t>
      </w:r>
      <w:r w:rsidRPr="00FC2456">
        <w:rPr>
          <w:rtl/>
        </w:rPr>
        <w:t xml:space="preserve"> تعزيز المساواة أو </w:t>
      </w:r>
      <w:r>
        <w:rPr>
          <w:rtl/>
        </w:rPr>
        <w:t>النهوض ب</w:t>
      </w:r>
      <w:r w:rsidRPr="00FC2456">
        <w:rPr>
          <w:rtl/>
        </w:rPr>
        <w:t>الجهود الرامية إلى مكافحة التمييز العنصري. وينبغي للجنة، لدى إعدادها توصية عامة، أن تضع في حسبان</w:t>
      </w:r>
      <w:r>
        <w:rPr>
          <w:rtl/>
        </w:rPr>
        <w:t>ها</w:t>
      </w:r>
      <w:r w:rsidRPr="00FC2456">
        <w:rPr>
          <w:rtl/>
        </w:rPr>
        <w:t xml:space="preserve"> تطور ممارستها وظهور أشكال جديدة من التمييز العنصري وتحديات جديدة في تنفيذ الاتفاقية في القانون وفي الممارسة على حد سواء حتى تكون الدول على علم بآخر المستجدات لفهم التزاماتها بموجب الاتفاقية وكيفية الوفاء بها.</w:t>
      </w:r>
    </w:p>
    <w:p w14:paraId="40A2DD93" w14:textId="77777777" w:rsidR="001C5756" w:rsidRPr="00503CB0" w:rsidRDefault="001C5756" w:rsidP="00AC3999">
      <w:pPr>
        <w:pStyle w:val="SingleTxtGA"/>
        <w:rPr>
          <w:lang w:eastAsia="zh-TW" w:bidi="en-GB"/>
        </w:rPr>
      </w:pPr>
      <w:r w:rsidRPr="00FC2456">
        <w:rPr>
          <w:rtl/>
        </w:rPr>
        <w:t>3-</w:t>
      </w:r>
      <w:r w:rsidRPr="00FC2456">
        <w:rPr>
          <w:rtl/>
        </w:rPr>
        <w:tab/>
        <w:t xml:space="preserve">والغرض من هذه المبادئ التوجيهية تحديد منهجية تتضمن الخطوات الواجب اتباعها لوضع التوصيات العامة للجنة. </w:t>
      </w:r>
    </w:p>
    <w:p w14:paraId="431B14F6" w14:textId="275D47BF" w:rsidR="001C5756" w:rsidRPr="00B24A9C" w:rsidRDefault="001C5756" w:rsidP="00AC3999">
      <w:pPr>
        <w:pStyle w:val="HChGA"/>
        <w:rPr>
          <w:lang w:val="en-US" w:eastAsia="zh-TW" w:bidi="en-GB"/>
        </w:rPr>
      </w:pPr>
      <w:r>
        <w:rPr>
          <w:sz w:val="22"/>
          <w:szCs w:val="22"/>
          <w:rtl/>
        </w:rPr>
        <w:lastRenderedPageBreak/>
        <w:tab/>
      </w:r>
      <w:r w:rsidRPr="00EC31E2">
        <w:rPr>
          <w:rtl/>
        </w:rPr>
        <w:t>ثانيا</w:t>
      </w:r>
      <w:r w:rsidR="00AC3999">
        <w:rPr>
          <w:rFonts w:hint="cs"/>
          <w:rtl/>
        </w:rPr>
        <w:t>ً</w:t>
      </w:r>
      <w:r w:rsidRPr="00EC31E2">
        <w:rPr>
          <w:rtl/>
        </w:rPr>
        <w:t>-</w:t>
      </w:r>
      <w:r w:rsidRPr="00EC31E2">
        <w:rPr>
          <w:rtl/>
        </w:rPr>
        <w:tab/>
        <w:t xml:space="preserve">أهمية التوصيات العامة </w:t>
      </w:r>
      <w:r>
        <w:rPr>
          <w:rtl/>
        </w:rPr>
        <w:t xml:space="preserve">بالنسبة </w:t>
      </w:r>
      <w:r w:rsidRPr="00EC31E2">
        <w:rPr>
          <w:rtl/>
        </w:rPr>
        <w:t xml:space="preserve">للجنة والدول الأطراف والجهات الأخرى صاحبة المصلحة </w:t>
      </w:r>
    </w:p>
    <w:p w14:paraId="010002EE" w14:textId="77777777" w:rsidR="001C5756" w:rsidRPr="0064765F" w:rsidRDefault="001C5756" w:rsidP="00AC3999">
      <w:pPr>
        <w:pStyle w:val="SingleTxtGA"/>
        <w:rPr>
          <w:lang w:eastAsia="zh-TW" w:bidi="en-GB"/>
        </w:rPr>
      </w:pPr>
      <w:r w:rsidRPr="00FC2456">
        <w:rPr>
          <w:rtl/>
        </w:rPr>
        <w:t>4-</w:t>
      </w:r>
      <w:r w:rsidRPr="00FC2456">
        <w:rPr>
          <w:rtl/>
        </w:rPr>
        <w:tab/>
        <w:t xml:space="preserve">لاحظت اللجنة على مر السنين أن مختلف سلطات الدول الأطراف، بما فيها </w:t>
      </w:r>
      <w:r>
        <w:rPr>
          <w:rtl/>
        </w:rPr>
        <w:t>ال</w:t>
      </w:r>
      <w:r w:rsidRPr="00FC2456">
        <w:rPr>
          <w:rtl/>
        </w:rPr>
        <w:t>محاكم المحلية، والجهات الأخرى صاحبة المصلحة، مثل منظمات المجتمع المدني، والمنظمات الإقليمية، والمؤسسات الوطنية لحقوق الإنسان، والأ</w:t>
      </w:r>
      <w:r>
        <w:rPr>
          <w:rtl/>
        </w:rPr>
        <w:t>وساط الأكاديمية</w:t>
      </w:r>
      <w:r w:rsidRPr="00FC2456">
        <w:rPr>
          <w:rtl/>
        </w:rPr>
        <w:t>، ما فتئ</w:t>
      </w:r>
      <w:r>
        <w:rPr>
          <w:rtl/>
        </w:rPr>
        <w:t>ت</w:t>
      </w:r>
      <w:r w:rsidRPr="00FC2456">
        <w:rPr>
          <w:rtl/>
        </w:rPr>
        <w:t xml:space="preserve"> </w:t>
      </w:r>
      <w:r>
        <w:rPr>
          <w:rtl/>
        </w:rPr>
        <w:t>تستخدم</w:t>
      </w:r>
      <w:r w:rsidRPr="00FC2456">
        <w:rPr>
          <w:rtl/>
        </w:rPr>
        <w:t xml:space="preserve"> توصياتها العامة </w:t>
      </w:r>
      <w:r>
        <w:rPr>
          <w:rtl/>
        </w:rPr>
        <w:t>بشكل متزايد</w:t>
      </w:r>
      <w:r w:rsidRPr="00FC2456">
        <w:rPr>
          <w:rtl/>
        </w:rPr>
        <w:t xml:space="preserve"> لأغراض الدعوة أو التدريب أو تنفيذ الاتفاقية. ولذلك، تعتقد اللجنة أن التطوير المستمر للتوصيات العامة لا يزال مفيدا جدا للمتمتّعين بحقوق الإنسان، وهو ذو أهمية قصوى لتنفيذ الاتفاقية بفاعلية. </w:t>
      </w:r>
    </w:p>
    <w:p w14:paraId="787D049A" w14:textId="5D191C3D" w:rsidR="001C5756" w:rsidRPr="00EC31E2" w:rsidRDefault="001C5756" w:rsidP="00AC3999">
      <w:pPr>
        <w:pStyle w:val="HChGA"/>
        <w:rPr>
          <w:lang w:eastAsia="zh-TW" w:bidi="en-GB"/>
        </w:rPr>
      </w:pPr>
      <w:r>
        <w:rPr>
          <w:sz w:val="22"/>
          <w:szCs w:val="22"/>
          <w:rtl/>
        </w:rPr>
        <w:tab/>
      </w:r>
      <w:r w:rsidRPr="00EC31E2">
        <w:rPr>
          <w:rtl/>
        </w:rPr>
        <w:t>ثالثا</w:t>
      </w:r>
      <w:r w:rsidR="00AC3999">
        <w:rPr>
          <w:rFonts w:hint="cs"/>
          <w:rtl/>
        </w:rPr>
        <w:t>ً</w:t>
      </w:r>
      <w:r w:rsidRPr="00EC31E2">
        <w:rPr>
          <w:rtl/>
        </w:rPr>
        <w:t>-</w:t>
      </w:r>
      <w:r w:rsidRPr="00EC31E2">
        <w:rPr>
          <w:rtl/>
        </w:rPr>
        <w:tab/>
        <w:t>المنهجية</w:t>
      </w:r>
    </w:p>
    <w:p w14:paraId="6F268539" w14:textId="77777777" w:rsidR="001C5756" w:rsidRPr="00EC31E2" w:rsidRDefault="001C5756" w:rsidP="00AC3999">
      <w:pPr>
        <w:pStyle w:val="H1GA"/>
        <w:rPr>
          <w:lang w:val="ar-SA" w:eastAsia="zh-TW" w:bidi="en-GB"/>
        </w:rPr>
      </w:pPr>
      <w:r w:rsidRPr="00EC31E2">
        <w:rPr>
          <w:rtl/>
        </w:rPr>
        <w:tab/>
        <w:t>ألف-</w:t>
      </w:r>
      <w:r w:rsidRPr="00EC31E2">
        <w:rPr>
          <w:rtl/>
        </w:rPr>
        <w:tab/>
        <w:t>الشروع في وضع توصية عامة</w:t>
      </w:r>
    </w:p>
    <w:p w14:paraId="33D1DC0F" w14:textId="77777777" w:rsidR="001C5756" w:rsidRPr="00FC2456" w:rsidRDefault="001C5756" w:rsidP="00AC3999">
      <w:pPr>
        <w:pStyle w:val="SingleTxtGA"/>
        <w:rPr>
          <w:lang w:val="ar-SA" w:eastAsia="zh-TW" w:bidi="en-GB"/>
        </w:rPr>
      </w:pPr>
      <w:r w:rsidRPr="00FC2456">
        <w:rPr>
          <w:rtl/>
        </w:rPr>
        <w:t>5-</w:t>
      </w:r>
      <w:r w:rsidRPr="00FC2456">
        <w:rPr>
          <w:rtl/>
        </w:rPr>
        <w:tab/>
        <w:t xml:space="preserve">يقدم عضو أو أكثر في اللجنة مقترح توصية عامة. وقد ترغب اللجنة أيضا في النظر في الاقتراحات التي توجهها إليها جهات أخرى صاحبة مصلحة بشأن مواضيع </w:t>
      </w:r>
      <w:r>
        <w:rPr>
          <w:rtl/>
        </w:rPr>
        <w:t>تستحق أن</w:t>
      </w:r>
      <w:r w:rsidRPr="00FC2456">
        <w:rPr>
          <w:rtl/>
        </w:rPr>
        <w:t xml:space="preserve"> تكون </w:t>
      </w:r>
      <w:r>
        <w:rPr>
          <w:rtl/>
        </w:rPr>
        <w:t>مشمولة</w:t>
      </w:r>
      <w:r w:rsidRPr="00FC2456">
        <w:rPr>
          <w:rtl/>
        </w:rPr>
        <w:t xml:space="preserve"> </w:t>
      </w:r>
      <w:r>
        <w:rPr>
          <w:rtl/>
        </w:rPr>
        <w:t>ب</w:t>
      </w:r>
      <w:r w:rsidRPr="00FC2456">
        <w:rPr>
          <w:rtl/>
        </w:rPr>
        <w:t>توصية عامة.</w:t>
      </w:r>
    </w:p>
    <w:p w14:paraId="14F40B23" w14:textId="77777777" w:rsidR="001C5756" w:rsidRPr="008F085E" w:rsidRDefault="001C5756" w:rsidP="00AC3999">
      <w:pPr>
        <w:pStyle w:val="SingleTxtGA"/>
        <w:rPr>
          <w:lang w:val="en-US" w:eastAsia="zh-TW" w:bidi="en-GB"/>
        </w:rPr>
      </w:pPr>
      <w:r w:rsidRPr="00FC2456">
        <w:rPr>
          <w:rtl/>
        </w:rPr>
        <w:t>6-</w:t>
      </w:r>
      <w:r w:rsidRPr="00FC2456">
        <w:rPr>
          <w:rtl/>
        </w:rPr>
        <w:tab/>
        <w:t xml:space="preserve">وينبغي للجنة، عند نظرها في </w:t>
      </w:r>
      <w:r>
        <w:rPr>
          <w:rtl/>
        </w:rPr>
        <w:t>مقترح</w:t>
      </w:r>
      <w:r w:rsidRPr="00FC2456">
        <w:rPr>
          <w:rtl/>
        </w:rPr>
        <w:t xml:space="preserve"> أو طلب وضع توصية عامة، أن تكفل استيفاء التوصية العامة المقترحة أحدَ المعايير التالية على الأقل: (أ) أنها ستغطي حكما من أحكام الاتفاقية أو موضوعا لم تغطّه بعد توصية عامة سابقة؛ </w:t>
      </w:r>
      <w:r>
        <w:rPr>
          <w:rtl/>
        </w:rPr>
        <w:t xml:space="preserve">و/أو </w:t>
      </w:r>
      <w:r w:rsidRPr="00FC2456">
        <w:rPr>
          <w:rtl/>
        </w:rPr>
        <w:t>(ب) أنها ستحدّث توصية عامة سابقة في ضوء تطورات اجتهادات اللجنة بشأن ذلك الموضوع؛ و/أو</w:t>
      </w:r>
      <w:r>
        <w:rPr>
          <w:rtl/>
        </w:rPr>
        <w:t xml:space="preserve"> </w:t>
      </w:r>
      <w:r w:rsidRPr="00FC2456">
        <w:rPr>
          <w:rtl/>
        </w:rPr>
        <w:t>(ج) أنها ضرورية بسبب التطورات في اجتهادات اللجنة أو ستغطي أشكالا جديدة من التمييز العنصري؛ و/أو (د) أنها ستعالج مسألة ناشئة يمكن أن تعوق التمتع بالحقوق التي تغطيها الاتفاقية.</w:t>
      </w:r>
    </w:p>
    <w:p w14:paraId="715BEF77" w14:textId="77777777" w:rsidR="001C5756" w:rsidRPr="00C34651" w:rsidRDefault="001C5756" w:rsidP="00AC3999">
      <w:pPr>
        <w:pStyle w:val="SingleTxtGA"/>
        <w:rPr>
          <w:spacing w:val="-2"/>
          <w:lang w:val="ar-SA" w:eastAsia="zh-TW" w:bidi="en-GB"/>
        </w:rPr>
      </w:pPr>
      <w:r w:rsidRPr="00C34651">
        <w:rPr>
          <w:spacing w:val="-2"/>
          <w:rtl/>
        </w:rPr>
        <w:t>7-</w:t>
      </w:r>
      <w:r w:rsidRPr="00C34651">
        <w:rPr>
          <w:spacing w:val="-2"/>
          <w:rtl/>
        </w:rPr>
        <w:tab/>
        <w:t xml:space="preserve">ويقدم العضو أو الأعضاء الذين يعتزمون اقتراح وضع توصية عامة مقترحهم المكتوب إلى اللجنة. </w:t>
      </w:r>
    </w:p>
    <w:p w14:paraId="6EFE9972" w14:textId="55BFDEB0" w:rsidR="001C5756" w:rsidRPr="00EC31E2" w:rsidRDefault="001C5756" w:rsidP="00AC3999">
      <w:pPr>
        <w:pStyle w:val="SingleTxtGA"/>
        <w:rPr>
          <w:lang w:eastAsia="zh-TW" w:bidi="en-GB"/>
        </w:rPr>
      </w:pPr>
      <w:r w:rsidRPr="00FC2456">
        <w:rPr>
          <w:rtl/>
        </w:rPr>
        <w:t>8-</w:t>
      </w:r>
      <w:r w:rsidRPr="00FC2456">
        <w:rPr>
          <w:rtl/>
        </w:rPr>
        <w:tab/>
        <w:t xml:space="preserve">فإن قبلت اللجنة </w:t>
      </w:r>
      <w:r>
        <w:rPr>
          <w:rtl/>
        </w:rPr>
        <w:t>المقترح</w:t>
      </w:r>
      <w:r w:rsidRPr="00FC2456">
        <w:rPr>
          <w:rtl/>
        </w:rPr>
        <w:t xml:space="preserve"> بعد النظر في أهميته وجدواه، لزم العضوَ أو الأعضاء الذين قدموا </w:t>
      </w:r>
      <w:r>
        <w:rPr>
          <w:rtl/>
        </w:rPr>
        <w:t>المقترح</w:t>
      </w:r>
      <w:r w:rsidRPr="00FC2456">
        <w:rPr>
          <w:rtl/>
        </w:rPr>
        <w:t xml:space="preserve"> أن يعدوا ورقة ويقدموها إلى اللجنة كي تنظر فيها في دورتها التالية. وفي الورقة، ينبغي أن يشرح العضو أو الأعضاء ضرورة صياغة التوصية العامة المقترحة وأن ي</w:t>
      </w:r>
      <w:r>
        <w:rPr>
          <w:rtl/>
        </w:rPr>
        <w:t>بيّنوا</w:t>
      </w:r>
      <w:r w:rsidRPr="00FC2456">
        <w:rPr>
          <w:rtl/>
        </w:rPr>
        <w:t xml:space="preserve"> أساسها المنطقي، ويمكنهم تقديم ملخص للتوصية العامة المقترحة. وينبغي أن يعرض العضو أو الأعضاء الورقة للنظر فيها أثناء الدورة. فإن أقرت اللجنة </w:t>
      </w:r>
      <w:r>
        <w:rPr>
          <w:rtl/>
        </w:rPr>
        <w:t>المقترح</w:t>
      </w:r>
      <w:r w:rsidRPr="00FC2456">
        <w:rPr>
          <w:rtl/>
        </w:rPr>
        <w:t>، وجب أن تعيّن مقررا</w:t>
      </w:r>
      <w:r w:rsidR="00C34651">
        <w:rPr>
          <w:rFonts w:hint="cs"/>
          <w:rtl/>
        </w:rPr>
        <w:t>ً</w:t>
      </w:r>
      <w:r>
        <w:rPr>
          <w:rtl/>
        </w:rPr>
        <w:t>/</w:t>
      </w:r>
      <w:r w:rsidRPr="00FC2456">
        <w:rPr>
          <w:rtl/>
        </w:rPr>
        <w:t>مقررة للتوصية العامة في الدورة التالية. ويجوز تعيين مقرر</w:t>
      </w:r>
      <w:r>
        <w:rPr>
          <w:rtl/>
        </w:rPr>
        <w:t>يْ</w:t>
      </w:r>
      <w:r w:rsidRPr="00FC2456">
        <w:rPr>
          <w:rtl/>
        </w:rPr>
        <w:t>ن اثن</w:t>
      </w:r>
      <w:r>
        <w:rPr>
          <w:rtl/>
        </w:rPr>
        <w:t>يْ</w:t>
      </w:r>
      <w:r w:rsidRPr="00FC2456">
        <w:rPr>
          <w:rtl/>
        </w:rPr>
        <w:t xml:space="preserve">ن إن لزم الأمر. </w:t>
      </w:r>
    </w:p>
    <w:p w14:paraId="385195F0" w14:textId="77777777" w:rsidR="001C5756" w:rsidRPr="00FC2456" w:rsidRDefault="001C5756" w:rsidP="00AC3999">
      <w:pPr>
        <w:pStyle w:val="SingleTxtGA"/>
        <w:rPr>
          <w:lang w:val="ar-SA" w:eastAsia="zh-TW" w:bidi="en-GB"/>
        </w:rPr>
      </w:pPr>
      <w:r w:rsidRPr="00FC2456">
        <w:rPr>
          <w:rtl/>
        </w:rPr>
        <w:t>9-</w:t>
      </w:r>
      <w:r w:rsidRPr="00FC2456">
        <w:rPr>
          <w:rtl/>
        </w:rPr>
        <w:tab/>
      </w:r>
      <w:r>
        <w:rPr>
          <w:rtl/>
        </w:rPr>
        <w:t>و</w:t>
      </w:r>
      <w:r w:rsidRPr="00FC2456">
        <w:rPr>
          <w:rtl/>
        </w:rPr>
        <w:t xml:space="preserve">يتمثل دور المقرر </w:t>
      </w:r>
      <w:r>
        <w:rPr>
          <w:rtl/>
        </w:rPr>
        <w:t xml:space="preserve">المعني </w:t>
      </w:r>
      <w:r w:rsidRPr="00FC2456">
        <w:rPr>
          <w:rtl/>
        </w:rPr>
        <w:t>(المقررَين</w:t>
      </w:r>
      <w:r w:rsidRPr="00740563">
        <w:rPr>
          <w:rtl/>
        </w:rPr>
        <w:t xml:space="preserve"> </w:t>
      </w:r>
      <w:r>
        <w:rPr>
          <w:rtl/>
        </w:rPr>
        <w:t>المعنيين</w:t>
      </w:r>
      <w:r w:rsidRPr="00FC2456">
        <w:rPr>
          <w:rtl/>
        </w:rPr>
        <w:t xml:space="preserve">) </w:t>
      </w:r>
      <w:r>
        <w:rPr>
          <w:rtl/>
        </w:rPr>
        <w:t>ب</w:t>
      </w:r>
      <w:r w:rsidRPr="00FC2456">
        <w:rPr>
          <w:rtl/>
        </w:rPr>
        <w:t xml:space="preserve">التوصية العامة </w:t>
      </w:r>
      <w:r>
        <w:rPr>
          <w:rtl/>
        </w:rPr>
        <w:t>في</w:t>
      </w:r>
      <w:r w:rsidRPr="00FC2456">
        <w:rPr>
          <w:rtl/>
        </w:rPr>
        <w:t xml:space="preserve"> قيادة أعمال اللجنة بشأن التوصية العامة، وذلك بإعداد يوم المناقشة العامة للموضوع والمواد ذات الصلة؛ والتشاور مع مختلف الجهات صاحبة المصلحة حسب الاقتضاء؛ وإعداد مسودات في مراحل مختلفة من العملية كي تناقشها اللجنة وتوافق عليها وتعتمدها. </w:t>
      </w:r>
      <w:r>
        <w:rPr>
          <w:rtl/>
        </w:rPr>
        <w:t>و</w:t>
      </w:r>
      <w:r w:rsidRPr="00FC2456">
        <w:rPr>
          <w:rtl/>
        </w:rPr>
        <w:t>قد تضع اللجنة</w:t>
      </w:r>
      <w:r>
        <w:rPr>
          <w:rtl/>
        </w:rPr>
        <w:t xml:space="preserve"> في الاعتبار، </w:t>
      </w:r>
      <w:r w:rsidRPr="00FC2456">
        <w:rPr>
          <w:rtl/>
        </w:rPr>
        <w:t xml:space="preserve">عند الاقتضاء، المهارات اللغوية عند تعيين </w:t>
      </w:r>
      <w:r>
        <w:rPr>
          <w:rtl/>
        </w:rPr>
        <w:t>ال</w:t>
      </w:r>
      <w:r w:rsidRPr="00FC2456">
        <w:rPr>
          <w:rtl/>
        </w:rPr>
        <w:t>مقرر</w:t>
      </w:r>
      <w:r>
        <w:rPr>
          <w:rtl/>
        </w:rPr>
        <w:t xml:space="preserve"> المعني</w:t>
      </w:r>
      <w:r w:rsidRPr="00FC2456">
        <w:rPr>
          <w:rtl/>
        </w:rPr>
        <w:t xml:space="preserve"> (</w:t>
      </w:r>
      <w:r>
        <w:rPr>
          <w:rtl/>
        </w:rPr>
        <w:t>ال</w:t>
      </w:r>
      <w:r w:rsidRPr="00FC2456">
        <w:rPr>
          <w:rtl/>
        </w:rPr>
        <w:t>مقر</w:t>
      </w:r>
      <w:r>
        <w:rPr>
          <w:rtl/>
        </w:rPr>
        <w:t>رَيْن المعنيين</w:t>
      </w:r>
      <w:r w:rsidRPr="00FC2456">
        <w:rPr>
          <w:rtl/>
        </w:rPr>
        <w:t xml:space="preserve">) </w:t>
      </w:r>
      <w:r>
        <w:rPr>
          <w:rtl/>
        </w:rPr>
        <w:t>ب</w:t>
      </w:r>
      <w:r w:rsidRPr="00FC2456">
        <w:rPr>
          <w:rtl/>
        </w:rPr>
        <w:t xml:space="preserve">التوصية العامة. </w:t>
      </w:r>
    </w:p>
    <w:p w14:paraId="2CF1E4D7" w14:textId="06A866B4" w:rsidR="001C5756" w:rsidRPr="00C34651" w:rsidRDefault="001C5756" w:rsidP="00C34651">
      <w:pPr>
        <w:pStyle w:val="H1GA"/>
        <w:rPr>
          <w:rFonts w:hint="cs"/>
          <w:rtl/>
          <w:lang w:val="en-US" w:eastAsia="zh-TW"/>
        </w:rPr>
      </w:pPr>
      <w:r>
        <w:rPr>
          <w:sz w:val="22"/>
          <w:szCs w:val="22"/>
          <w:rtl/>
        </w:rPr>
        <w:tab/>
      </w:r>
      <w:r w:rsidRPr="00EC31E2">
        <w:rPr>
          <w:rtl/>
        </w:rPr>
        <w:t>باء-</w:t>
      </w:r>
      <w:r w:rsidRPr="00EC31E2">
        <w:rPr>
          <w:rtl/>
        </w:rPr>
        <w:tab/>
        <w:t xml:space="preserve">يوم المناقشة العامة </w:t>
      </w:r>
    </w:p>
    <w:p w14:paraId="56E4DEFA" w14:textId="77777777" w:rsidR="001C5756" w:rsidRPr="00FC2456" w:rsidRDefault="001C5756" w:rsidP="001C5756">
      <w:pPr>
        <w:pStyle w:val="SingleTxtGA"/>
        <w:rPr>
          <w:lang w:val="ar-SA" w:eastAsia="zh-TW" w:bidi="en-GB"/>
        </w:rPr>
      </w:pPr>
      <w:r w:rsidRPr="00FC2456">
        <w:rPr>
          <w:rtl/>
        </w:rPr>
        <w:t>10-</w:t>
      </w:r>
      <w:r w:rsidRPr="00FC2456">
        <w:rPr>
          <w:rtl/>
        </w:rPr>
        <w:tab/>
        <w:t>تعقد اللجنة، وفقا لممارستها، في الدورة التي تلي قبول مقترح توصية عامة، مناقشة عامة لمدة نصف يوم أو يوم</w:t>
      </w:r>
      <w:r>
        <w:rPr>
          <w:rtl/>
        </w:rPr>
        <w:t xml:space="preserve"> كامل</w:t>
      </w:r>
      <w:r w:rsidRPr="00FC2456">
        <w:rPr>
          <w:rtl/>
        </w:rPr>
        <w:t xml:space="preserve"> بشأن الموضوع المعني. وتشمل مقاصد يوم المناقشة العامة رف</w:t>
      </w:r>
      <w:r>
        <w:rPr>
          <w:rtl/>
        </w:rPr>
        <w:t>عَ</w:t>
      </w:r>
      <w:r w:rsidRPr="00FC2456">
        <w:rPr>
          <w:rtl/>
        </w:rPr>
        <w:t xml:space="preserve"> مستوى الوعي </w:t>
      </w:r>
      <w:r w:rsidRPr="00FC2456">
        <w:rPr>
          <w:rtl/>
        </w:rPr>
        <w:lastRenderedPageBreak/>
        <w:t>بين مختلف الجهات صاحبة المصلحة، والاستماع إليهم، وتلقّي إسهاماتهم الأولية. ويجوز للجنة أن تدعو</w:t>
      </w:r>
      <w:r>
        <w:rPr>
          <w:rtl/>
        </w:rPr>
        <w:t xml:space="preserve"> إلى المشارَكة</w:t>
      </w:r>
      <w:r w:rsidRPr="00FC2456">
        <w:rPr>
          <w:rtl/>
        </w:rPr>
        <w:t xml:space="preserve"> الجهات التالية صاحبة</w:t>
      </w:r>
      <w:r>
        <w:rPr>
          <w:rtl/>
        </w:rPr>
        <w:t xml:space="preserve"> المصلحة</w:t>
      </w:r>
      <w:r w:rsidRPr="00FC2456">
        <w:rPr>
          <w:rtl/>
        </w:rPr>
        <w:t>، حسب الاقتضاء: الدول الأطراف، وكيانات الأمم المتحدة، والآليات الإقليمية، والمؤسسات الوطنية لحقوق الإنسان، ومنظمات المجتمع المدني، سِيَما المنظمات غير الحكومية، والأكاديمي</w:t>
      </w:r>
      <w:r>
        <w:rPr>
          <w:rtl/>
        </w:rPr>
        <w:t>و</w:t>
      </w:r>
      <w:r w:rsidRPr="00FC2456">
        <w:rPr>
          <w:rtl/>
        </w:rPr>
        <w:t>ن. ويجوز دعوة جهات فاعلة خاصة أخرى أو استشارتها وفقا للمبادئ التوجيهية بشأن الأعمال التجارية وحقوق الإنسان أو اعتبارات أخرى تتعلق بالموضوع.</w:t>
      </w:r>
    </w:p>
    <w:p w14:paraId="254AF29D" w14:textId="77777777" w:rsidR="001C5756" w:rsidRPr="008F085E" w:rsidRDefault="001C5756" w:rsidP="001C5756">
      <w:pPr>
        <w:pStyle w:val="H1GA"/>
        <w:rPr>
          <w:rFonts w:ascii="Times New Roman Bold" w:hAnsi="Times New Roman Bold"/>
          <w:spacing w:val="-4"/>
          <w:lang w:val="ar-SA" w:eastAsia="zh-TW" w:bidi="en-GB"/>
        </w:rPr>
      </w:pPr>
      <w:r>
        <w:rPr>
          <w:sz w:val="22"/>
          <w:szCs w:val="22"/>
          <w:rtl/>
        </w:rPr>
        <w:tab/>
      </w:r>
      <w:r w:rsidRPr="00EC31E2">
        <w:rPr>
          <w:rtl/>
        </w:rPr>
        <w:t>جيم-</w:t>
      </w:r>
      <w:r w:rsidRPr="00EC31E2">
        <w:rPr>
          <w:rtl/>
        </w:rPr>
        <w:tab/>
      </w:r>
      <w:r w:rsidRPr="008F085E">
        <w:rPr>
          <w:rFonts w:ascii="Times New Roman Bold" w:hAnsi="Times New Roman Bold"/>
          <w:spacing w:val="-4"/>
          <w:rtl/>
        </w:rPr>
        <w:t xml:space="preserve">المسودة الأولى التي وضعها المقرر (المقرران) المعنيان بالتوصية العامة والقراءة الأولى </w:t>
      </w:r>
    </w:p>
    <w:p w14:paraId="474A4A0D" w14:textId="77777777" w:rsidR="001C5756" w:rsidRPr="00EC31E2" w:rsidRDefault="001C5756" w:rsidP="001C5756">
      <w:pPr>
        <w:pStyle w:val="SingleTxtGA"/>
        <w:rPr>
          <w:lang w:eastAsia="zh-TW"/>
        </w:rPr>
      </w:pPr>
      <w:r w:rsidRPr="00FC2456">
        <w:rPr>
          <w:rtl/>
        </w:rPr>
        <w:t>11-</w:t>
      </w:r>
      <w:r w:rsidRPr="00FC2456">
        <w:rPr>
          <w:rtl/>
        </w:rPr>
        <w:tab/>
        <w:t>يقدم المقرر (المقرران) المسودة الأولى للتوصية العامة إلى اللجنة في دورتها التالية للدورة التي يُعْقد خلالها يوم المناقشة العامة. وينبغي للمقرر (المقرر</w:t>
      </w:r>
      <w:r>
        <w:rPr>
          <w:rtl/>
        </w:rPr>
        <w:t>يْ</w:t>
      </w:r>
      <w:r w:rsidRPr="00FC2456">
        <w:rPr>
          <w:rtl/>
        </w:rPr>
        <w:t xml:space="preserve">ن)، في المسودة الأولى، </w:t>
      </w:r>
      <w:r>
        <w:rPr>
          <w:rtl/>
        </w:rPr>
        <w:t>تلخيص</w:t>
      </w:r>
      <w:r w:rsidRPr="00FC2456">
        <w:rPr>
          <w:rtl/>
        </w:rPr>
        <w:t xml:space="preserve"> الأجزاء الرئيسَة لمسودة التوصية العامة</w:t>
      </w:r>
      <w:r>
        <w:rPr>
          <w:rtl/>
        </w:rPr>
        <w:t xml:space="preserve"> والتوسع فيها</w:t>
      </w:r>
      <w:r w:rsidRPr="00FC2456">
        <w:rPr>
          <w:rtl/>
        </w:rPr>
        <w:t>. وينبغي إحالتها إلى أعضاء اللجنة عن طريق الأمانة قبل انعقاد الدورة بغية تيسير المناقشة. و</w:t>
      </w:r>
      <w:r>
        <w:rPr>
          <w:rtl/>
        </w:rPr>
        <w:t>يُ</w:t>
      </w:r>
      <w:r w:rsidRPr="00FC2456">
        <w:rPr>
          <w:rtl/>
        </w:rPr>
        <w:t>دْعى الأعضاء إلى تقديم تعليقات أو</w:t>
      </w:r>
      <w:r>
        <w:rPr>
          <w:rtl/>
        </w:rPr>
        <w:t xml:space="preserve"> إدخال</w:t>
      </w:r>
      <w:r w:rsidRPr="00FC2456">
        <w:rPr>
          <w:rtl/>
        </w:rPr>
        <w:t xml:space="preserve"> تعديلات مكتوبة قبل الدورة و/أو تعليقات أو تعديلات مكتوبة أو شفوية أثناء الدورة. </w:t>
      </w:r>
    </w:p>
    <w:p w14:paraId="0807A679" w14:textId="77777777" w:rsidR="001C5756" w:rsidRPr="00EC31E2" w:rsidRDefault="001C5756" w:rsidP="001C5756">
      <w:pPr>
        <w:pStyle w:val="SingleTxtGA"/>
        <w:rPr>
          <w:lang w:eastAsia="zh-TW" w:bidi="en-GB"/>
        </w:rPr>
      </w:pPr>
      <w:r w:rsidRPr="00FC2456">
        <w:rPr>
          <w:rtl/>
        </w:rPr>
        <w:t>12-</w:t>
      </w:r>
      <w:r w:rsidRPr="00FC2456">
        <w:rPr>
          <w:rtl/>
        </w:rPr>
        <w:tab/>
        <w:t xml:space="preserve">وتوافق اللجنة في الدورة ذاتها على المسودة الأولى فقرة </w:t>
      </w:r>
      <w:proofErr w:type="spellStart"/>
      <w:r w:rsidRPr="00FC2456">
        <w:rPr>
          <w:rtl/>
        </w:rPr>
        <w:t>فقرة</w:t>
      </w:r>
      <w:proofErr w:type="spellEnd"/>
      <w:r w:rsidRPr="00FC2456">
        <w:rPr>
          <w:rtl/>
        </w:rPr>
        <w:t>. فإن لم تتمكن من الموافقة على المسودة الأولى، أ</w:t>
      </w:r>
      <w:r>
        <w:rPr>
          <w:rtl/>
        </w:rPr>
        <w:t>ُ</w:t>
      </w:r>
      <w:r w:rsidRPr="00FC2456">
        <w:rPr>
          <w:rtl/>
        </w:rPr>
        <w:t xml:space="preserve">جّلت الموافقة للنظر فيها لاحقا في الدورة نفسها إن أمكن، أو في الدورة التالية، بعد أن يقدم المقرر (المقرران) صيغة منقحة من التوصية العامة. ويوافَق على المسودة الأولى في جلسة مغلقة تعقدها اللجنة. وفور الموافقة، تصبح المسودة الأولى مسودة اللجنة. </w:t>
      </w:r>
    </w:p>
    <w:p w14:paraId="288A29F4" w14:textId="77777777" w:rsidR="001C5756" w:rsidRPr="00EC31E2" w:rsidRDefault="001C5756" w:rsidP="001C5756">
      <w:pPr>
        <w:pStyle w:val="H1GA"/>
        <w:rPr>
          <w:lang w:eastAsia="zh-TW" w:bidi="en-GB"/>
        </w:rPr>
      </w:pPr>
      <w:r>
        <w:rPr>
          <w:sz w:val="22"/>
          <w:szCs w:val="22"/>
          <w:rtl/>
        </w:rPr>
        <w:tab/>
      </w:r>
      <w:r w:rsidRPr="00EC31E2">
        <w:rPr>
          <w:rtl/>
        </w:rPr>
        <w:t>دال-</w:t>
      </w:r>
      <w:r w:rsidRPr="00EC31E2">
        <w:rPr>
          <w:rtl/>
        </w:rPr>
        <w:tab/>
        <w:t>الدعوة إلى تقديم إسهامات</w:t>
      </w:r>
    </w:p>
    <w:p w14:paraId="57783FBE" w14:textId="09BD799E" w:rsidR="001C5756" w:rsidRPr="008F085E" w:rsidRDefault="001C5756" w:rsidP="00C34651">
      <w:pPr>
        <w:pStyle w:val="SingleTxtGA"/>
        <w:rPr>
          <w:spacing w:val="-4"/>
          <w:lang w:val="ar-SA" w:eastAsia="zh-TW" w:bidi="en-GB"/>
        </w:rPr>
      </w:pPr>
      <w:r w:rsidRPr="008F085E">
        <w:rPr>
          <w:spacing w:val="-4"/>
          <w:rtl/>
        </w:rPr>
        <w:t>13-</w:t>
      </w:r>
      <w:r w:rsidRPr="008F085E">
        <w:rPr>
          <w:spacing w:val="-4"/>
          <w:rtl/>
        </w:rPr>
        <w:tab/>
        <w:t>تتاح المسودة الأولى للجنة على صفحة اللجنة الشبكية، إلى جانب دعوة الجهات صاحبة المصلحة إلى تقديم إسهامات والموعد النهائي لتقديمها. فإن رأت اللجنة ذلك ضروريا، جاز لها أن تدعو خبراء خارجيين ذوي خبرة محددة في هذا الموضوع إلى إلقاء الضوء على جوانب معيّنة من الموضوع. ويجوز للجنة أيضا</w:t>
      </w:r>
      <w:r w:rsidR="008F085E">
        <w:rPr>
          <w:rFonts w:hint="cs"/>
          <w:spacing w:val="-4"/>
          <w:rtl/>
        </w:rPr>
        <w:t>ً</w:t>
      </w:r>
      <w:r w:rsidRPr="008F085E">
        <w:rPr>
          <w:spacing w:val="-4"/>
          <w:rtl/>
        </w:rPr>
        <w:t xml:space="preserve"> أن تستمع إلى ممثلي مفوضية الأمم المتحدة السامية لحقوق الإنسان أو كيانات الأمم</w:t>
      </w:r>
      <w:r w:rsidR="00C34651" w:rsidRPr="008F085E">
        <w:rPr>
          <w:rFonts w:hint="eastAsia"/>
          <w:spacing w:val="-4"/>
          <w:rtl/>
        </w:rPr>
        <w:t> </w:t>
      </w:r>
      <w:r w:rsidRPr="008F085E">
        <w:rPr>
          <w:spacing w:val="-4"/>
          <w:rtl/>
        </w:rPr>
        <w:t>المتحدة أو المنظمات الإقليمية التي يتعلق مجال اختصاصها بالموضوع. ويجب أن تكون هذه الجلسات مغلقة.</w:t>
      </w:r>
    </w:p>
    <w:p w14:paraId="3B324E84" w14:textId="77777777" w:rsidR="001C5756" w:rsidRPr="00EC31E2" w:rsidRDefault="001C5756" w:rsidP="001C5756">
      <w:pPr>
        <w:pStyle w:val="H1GA"/>
        <w:rPr>
          <w:lang w:eastAsia="zh-TW" w:bidi="en-GB"/>
        </w:rPr>
      </w:pPr>
      <w:r>
        <w:rPr>
          <w:sz w:val="22"/>
          <w:szCs w:val="22"/>
          <w:rtl/>
        </w:rPr>
        <w:tab/>
      </w:r>
      <w:r w:rsidRPr="00EC31E2">
        <w:rPr>
          <w:rtl/>
        </w:rPr>
        <w:t>هاء-</w:t>
      </w:r>
      <w:r w:rsidRPr="00EC31E2">
        <w:rPr>
          <w:rtl/>
        </w:rPr>
        <w:tab/>
        <w:t>المسودة الثانية والقراءة الثانية</w:t>
      </w:r>
    </w:p>
    <w:p w14:paraId="13FAE669" w14:textId="77777777" w:rsidR="001C5756" w:rsidRPr="008F085E" w:rsidRDefault="001C5756" w:rsidP="001C5756">
      <w:pPr>
        <w:pStyle w:val="SingleTxtGA"/>
        <w:rPr>
          <w:spacing w:val="-4"/>
          <w:lang w:eastAsia="zh-TW" w:bidi="en-GB"/>
        </w:rPr>
      </w:pPr>
      <w:r w:rsidRPr="00FC2456">
        <w:rPr>
          <w:rtl/>
        </w:rPr>
        <w:t>14-</w:t>
      </w:r>
      <w:r w:rsidRPr="00FC2456">
        <w:rPr>
          <w:rtl/>
        </w:rPr>
        <w:tab/>
      </w:r>
      <w:r w:rsidRPr="008F085E">
        <w:rPr>
          <w:spacing w:val="-4"/>
          <w:rtl/>
        </w:rPr>
        <w:t xml:space="preserve">ينبغي أن تهدف الإسهامات التي تقدمها الجهات صاحبة المصلحة إلى إمداد اللجنة بطيف أكثر من الآراء في الموضوع، تشمل أكبر عدد ممكن من المسائل ذات الصلة، ومساعدة اللجنة على صقل مسودة التوصية العامة ومواءمتها بالاستناد إلى تلك الآراء. بيد أن اللجنة، ولا سيما المقرر (المقررين) المعنيين بالتوصية العامة، تتحمل وحدها مسؤولية استخدام الإسهامات، آخذةً في الحسبان مدى صلة هذه الإسهامات بالموضوع وفائدتها بالنسبة للتوصية العامة، إذ إن عمل اللجنة يستند أولا إلى اجتهاداتها وممارساتها. </w:t>
      </w:r>
    </w:p>
    <w:p w14:paraId="1B66166D" w14:textId="77777777" w:rsidR="001C5756" w:rsidRPr="008F085E" w:rsidRDefault="001C5756" w:rsidP="001C5756">
      <w:pPr>
        <w:pStyle w:val="SingleTxtGA"/>
        <w:rPr>
          <w:spacing w:val="-4"/>
          <w:lang w:val="ar-SA" w:eastAsia="zh-TW" w:bidi="en-GB"/>
        </w:rPr>
      </w:pPr>
      <w:r w:rsidRPr="00FC2456">
        <w:rPr>
          <w:rtl/>
        </w:rPr>
        <w:t>15-</w:t>
      </w:r>
      <w:r w:rsidRPr="00FC2456">
        <w:rPr>
          <w:rtl/>
        </w:rPr>
        <w:tab/>
      </w:r>
      <w:r w:rsidRPr="008F085E">
        <w:rPr>
          <w:spacing w:val="-4"/>
          <w:rtl/>
        </w:rPr>
        <w:t xml:space="preserve">وفي الدورة التالية للدورة التي يوافَق فيها على المسودة الأولى، يقدم المقرر المعني (المقرران المعنيان) بالتوصية العامة المسودة الثانية، التي يتعين التوسع فيها أكثر من حيث ماهيتُها. وينبغي إتاحة المسودة الثانية لأعضاء اللجنة قبل الدورة. ويجوز لأعضاء اللجنة أن يقدموا تعليقات أولية على المسودة الثانية قبل الدورة و/أو أن يقدموا تعليقات أو تعديلات مكتوبة أو شفوية أثناء النظر فيها في الجلسة العامة للجنة. </w:t>
      </w:r>
    </w:p>
    <w:p w14:paraId="367703A1" w14:textId="77777777" w:rsidR="001C5756" w:rsidRPr="00EC31E2" w:rsidRDefault="001C5756" w:rsidP="001C5756">
      <w:pPr>
        <w:pStyle w:val="SingleTxtGA"/>
        <w:rPr>
          <w:lang w:eastAsia="zh-TW"/>
        </w:rPr>
      </w:pPr>
      <w:r w:rsidRPr="00FC2456">
        <w:rPr>
          <w:rtl/>
        </w:rPr>
        <w:t>16-</w:t>
      </w:r>
      <w:r w:rsidRPr="00FC2456">
        <w:rPr>
          <w:rtl/>
        </w:rPr>
        <w:tab/>
        <w:t>وفي الدورة ذاتها، تقرأ اللجنة المسودة الثانية التي يقدمها المقرر</w:t>
      </w:r>
      <w:r>
        <w:rPr>
          <w:rtl/>
        </w:rPr>
        <w:t xml:space="preserve"> المعني</w:t>
      </w:r>
      <w:r w:rsidRPr="00FC2456">
        <w:rPr>
          <w:rtl/>
        </w:rPr>
        <w:t xml:space="preserve"> (المقرران</w:t>
      </w:r>
      <w:r>
        <w:rPr>
          <w:rtl/>
        </w:rPr>
        <w:t xml:space="preserve"> المعنيان</w:t>
      </w:r>
      <w:r w:rsidRPr="00FC2456">
        <w:rPr>
          <w:rtl/>
        </w:rPr>
        <w:t xml:space="preserve">) </w:t>
      </w:r>
      <w:r>
        <w:rPr>
          <w:rtl/>
        </w:rPr>
        <w:t>با</w:t>
      </w:r>
      <w:r w:rsidRPr="00FC2456">
        <w:rPr>
          <w:rtl/>
        </w:rPr>
        <w:t xml:space="preserve">لتوصية العامة. ويُنظر في المسودة الثانية ويوافَق عليها فقرة </w:t>
      </w:r>
      <w:proofErr w:type="spellStart"/>
      <w:r w:rsidRPr="00FC2456">
        <w:rPr>
          <w:rtl/>
        </w:rPr>
        <w:t>فقرة</w:t>
      </w:r>
      <w:proofErr w:type="spellEnd"/>
      <w:r w:rsidRPr="00FC2456">
        <w:rPr>
          <w:rtl/>
        </w:rPr>
        <w:t xml:space="preserve"> في جلسة مغلقة، وينبغي أن تسمح العملية بالنظر في الاقتراحات والتعليقات والمقترحات الم</w:t>
      </w:r>
      <w:r>
        <w:rPr>
          <w:rtl/>
        </w:rPr>
        <w:t>رتبط</w:t>
      </w:r>
      <w:r w:rsidRPr="00FC2456">
        <w:rPr>
          <w:rtl/>
        </w:rPr>
        <w:t xml:space="preserve">ة بالتعديلات التي يطرحها أعضاء اللجنة. </w:t>
      </w:r>
      <w:r w:rsidRPr="00FC2456">
        <w:rPr>
          <w:rtl/>
        </w:rPr>
        <w:lastRenderedPageBreak/>
        <w:t>وتناقَش التعديلات أثناء النظر فيها وتقبل أو ترفض. فإن قُبلت، أُدرجت في النص. ويقدم المقرر (المقرران) في الدورة نفسها، إن أمكن، الصيغة المنقحة للمسودة الثانية كي توافق عليها اللجنة. ومتى حظيت المسودة الثانية بالموافقة، اعتُبرت "معتمدة مسب</w:t>
      </w:r>
      <w:r>
        <w:rPr>
          <w:rtl/>
        </w:rPr>
        <w:t>ّ</w:t>
      </w:r>
      <w:r w:rsidRPr="00FC2456">
        <w:rPr>
          <w:rtl/>
        </w:rPr>
        <w:t>قا" ما لم تكن بعض الفقرات أو المسائل قيد المناقشة. ينبغي، إذن، أن يعد المقرر</w:t>
      </w:r>
      <w:r>
        <w:rPr>
          <w:rtl/>
        </w:rPr>
        <w:t xml:space="preserve"> المعني</w:t>
      </w:r>
      <w:r w:rsidRPr="00FC2456">
        <w:rPr>
          <w:rtl/>
        </w:rPr>
        <w:t xml:space="preserve"> (المقرران</w:t>
      </w:r>
      <w:r>
        <w:rPr>
          <w:rtl/>
        </w:rPr>
        <w:t xml:space="preserve"> </w:t>
      </w:r>
      <w:r w:rsidRPr="00FC2456">
        <w:rPr>
          <w:rtl/>
        </w:rPr>
        <w:t xml:space="preserve">المعنيان) بالتوصية العامة المسودة الثالثة. </w:t>
      </w:r>
    </w:p>
    <w:p w14:paraId="0ED2FB87" w14:textId="77777777" w:rsidR="001C5756" w:rsidRPr="00EC31E2" w:rsidRDefault="001C5756" w:rsidP="001C5756">
      <w:pPr>
        <w:pStyle w:val="H1GA"/>
        <w:rPr>
          <w:lang w:eastAsia="zh-TW" w:bidi="en-GB"/>
        </w:rPr>
      </w:pPr>
      <w:r>
        <w:rPr>
          <w:sz w:val="22"/>
          <w:szCs w:val="22"/>
          <w:rtl/>
        </w:rPr>
        <w:tab/>
      </w:r>
      <w:r w:rsidRPr="00EC31E2">
        <w:rPr>
          <w:rtl/>
        </w:rPr>
        <w:t>واو-</w:t>
      </w:r>
      <w:r w:rsidRPr="00EC31E2">
        <w:rPr>
          <w:rtl/>
        </w:rPr>
        <w:tab/>
        <w:t>المسودة الثالثة والقراءة الثالثة</w:t>
      </w:r>
    </w:p>
    <w:p w14:paraId="4F081AD2" w14:textId="77777777" w:rsidR="001C5756" w:rsidRPr="00FC2456" w:rsidRDefault="001C5756" w:rsidP="001C5756">
      <w:pPr>
        <w:pStyle w:val="SingleTxtGA"/>
        <w:rPr>
          <w:lang w:val="ar-SA" w:eastAsia="zh-TW" w:bidi="en-GB"/>
        </w:rPr>
      </w:pPr>
      <w:r w:rsidRPr="00FC2456">
        <w:rPr>
          <w:rtl/>
        </w:rPr>
        <w:t>17-</w:t>
      </w:r>
      <w:r w:rsidRPr="00FC2456">
        <w:rPr>
          <w:rtl/>
        </w:rPr>
        <w:tab/>
        <w:t xml:space="preserve">يُنظر في المسودة الثالثة في الدورة </w:t>
      </w:r>
      <w:r>
        <w:rPr>
          <w:rtl/>
        </w:rPr>
        <w:t>التي تلي</w:t>
      </w:r>
      <w:r w:rsidRPr="00FC2456">
        <w:rPr>
          <w:rtl/>
        </w:rPr>
        <w:t xml:space="preserve"> الموافقة على المسودة الثانية. </w:t>
      </w:r>
      <w:r>
        <w:rPr>
          <w:rtl/>
        </w:rPr>
        <w:t>ويشكل هذا الإجراء عادةً</w:t>
      </w:r>
      <w:r w:rsidRPr="00FC2456">
        <w:rPr>
          <w:rtl/>
        </w:rPr>
        <w:t xml:space="preserve"> المرحلة النهائية من عملية صياغة المسودة ما لم تظل هناك مسائل معلقة للمناقشة. ويقدم المقرر</w:t>
      </w:r>
      <w:r>
        <w:rPr>
          <w:rtl/>
        </w:rPr>
        <w:t xml:space="preserve"> المعني</w:t>
      </w:r>
      <w:r w:rsidRPr="00FC2456">
        <w:rPr>
          <w:rtl/>
        </w:rPr>
        <w:t xml:space="preserve"> (المقرران</w:t>
      </w:r>
      <w:r w:rsidRPr="00485E45">
        <w:rPr>
          <w:rtl/>
        </w:rPr>
        <w:t xml:space="preserve"> </w:t>
      </w:r>
      <w:r w:rsidRPr="00FC2456">
        <w:rPr>
          <w:rtl/>
        </w:rPr>
        <w:t>المعنيان) بالتوصية العامة المسودة الثالثة قبل انعقاد الدورة، ويجوز لأعضاء اللجنة أن يقدموا تعليقاتهم المكتوبة قبل انعقاد الدورة. ويمكن أيضا تقديم تعليقات و</w:t>
      </w:r>
      <w:r>
        <w:rPr>
          <w:rtl/>
        </w:rPr>
        <w:t xml:space="preserve">إدخال </w:t>
      </w:r>
      <w:r w:rsidRPr="00FC2456">
        <w:rPr>
          <w:rtl/>
        </w:rPr>
        <w:t xml:space="preserve">تعديلات خلال الجلسة العامة، كتابة أو </w:t>
      </w:r>
      <w:proofErr w:type="spellStart"/>
      <w:r w:rsidRPr="00FC2456">
        <w:rPr>
          <w:rtl/>
        </w:rPr>
        <w:t>شفاهة</w:t>
      </w:r>
      <w:proofErr w:type="spellEnd"/>
      <w:r w:rsidRPr="00FC2456">
        <w:rPr>
          <w:rtl/>
        </w:rPr>
        <w:t xml:space="preserve">. ويتعين أن تكون القراءة فقرة </w:t>
      </w:r>
      <w:proofErr w:type="spellStart"/>
      <w:r w:rsidRPr="00FC2456">
        <w:rPr>
          <w:rtl/>
        </w:rPr>
        <w:t>فقرة</w:t>
      </w:r>
      <w:proofErr w:type="spellEnd"/>
      <w:r w:rsidRPr="00FC2456">
        <w:rPr>
          <w:rtl/>
        </w:rPr>
        <w:t xml:space="preserve"> في جلسات مفتوحة. وينقح المقرر </w:t>
      </w:r>
      <w:r>
        <w:rPr>
          <w:rtl/>
        </w:rPr>
        <w:t xml:space="preserve">المعني </w:t>
      </w:r>
      <w:r w:rsidRPr="00FC2456">
        <w:rPr>
          <w:rtl/>
        </w:rPr>
        <w:t>(المقرران</w:t>
      </w:r>
      <w:r>
        <w:rPr>
          <w:rtl/>
        </w:rPr>
        <w:t xml:space="preserve"> </w:t>
      </w:r>
      <w:r w:rsidRPr="00FC2456">
        <w:rPr>
          <w:rtl/>
        </w:rPr>
        <w:t>المعنيان) بالتوصية العامة المسودة الثالثة</w:t>
      </w:r>
      <w:r>
        <w:rPr>
          <w:rtl/>
        </w:rPr>
        <w:t xml:space="preserve"> بصيغتها</w:t>
      </w:r>
      <w:r w:rsidRPr="00FC2456">
        <w:rPr>
          <w:rtl/>
        </w:rPr>
        <w:t xml:space="preserve"> المعدلة من اللجنة، و</w:t>
      </w:r>
      <w:r>
        <w:rPr>
          <w:rtl/>
        </w:rPr>
        <w:t>يقدم/</w:t>
      </w:r>
      <w:r w:rsidRPr="00FC2456">
        <w:rPr>
          <w:rtl/>
        </w:rPr>
        <w:t>يقدمان الصيغة المنقحة لاعتمادها مسب</w:t>
      </w:r>
      <w:r>
        <w:rPr>
          <w:rtl/>
        </w:rPr>
        <w:t>ّ</w:t>
      </w:r>
      <w:r w:rsidRPr="00FC2456">
        <w:rPr>
          <w:rtl/>
        </w:rPr>
        <w:t xml:space="preserve">قا قبل نهاية الدورة. </w:t>
      </w:r>
    </w:p>
    <w:p w14:paraId="04F9CDA6" w14:textId="77777777" w:rsidR="001C5756" w:rsidRPr="00EC31E2" w:rsidRDefault="001C5756" w:rsidP="001C5756">
      <w:pPr>
        <w:pStyle w:val="H1GA"/>
        <w:rPr>
          <w:lang w:eastAsia="zh-TW" w:bidi="en-GB"/>
        </w:rPr>
      </w:pPr>
      <w:r>
        <w:rPr>
          <w:sz w:val="22"/>
          <w:szCs w:val="22"/>
          <w:rtl/>
        </w:rPr>
        <w:tab/>
      </w:r>
      <w:r w:rsidRPr="00EC31E2">
        <w:rPr>
          <w:rtl/>
        </w:rPr>
        <w:t>زاي-</w:t>
      </w:r>
      <w:r w:rsidRPr="00EC31E2">
        <w:rPr>
          <w:rtl/>
        </w:rPr>
        <w:tab/>
        <w:t xml:space="preserve">القراءة الرابعة </w:t>
      </w:r>
    </w:p>
    <w:p w14:paraId="7E53073B" w14:textId="77777777" w:rsidR="001C5756" w:rsidRPr="00FC2456" w:rsidRDefault="001C5756" w:rsidP="001C5756">
      <w:pPr>
        <w:pStyle w:val="SingleTxtGA"/>
        <w:rPr>
          <w:lang w:val="ar-SA" w:eastAsia="zh-TW" w:bidi="en-GB"/>
        </w:rPr>
      </w:pPr>
      <w:r w:rsidRPr="00FC2456">
        <w:rPr>
          <w:rtl/>
        </w:rPr>
        <w:t>18-</w:t>
      </w:r>
      <w:r w:rsidRPr="00FC2456">
        <w:rPr>
          <w:rtl/>
        </w:rPr>
        <w:tab/>
        <w:t xml:space="preserve">إن رأت اللجنة ذلك ضروريا أو </w:t>
      </w:r>
      <w:r>
        <w:rPr>
          <w:rtl/>
        </w:rPr>
        <w:t>إذا تعذر</w:t>
      </w:r>
      <w:r w:rsidRPr="00FC2456">
        <w:rPr>
          <w:rtl/>
        </w:rPr>
        <w:t xml:space="preserve"> </w:t>
      </w:r>
      <w:r>
        <w:rPr>
          <w:rtl/>
        </w:rPr>
        <w:t xml:space="preserve">اعتماد </w:t>
      </w:r>
      <w:r w:rsidRPr="00FC2456">
        <w:rPr>
          <w:rtl/>
        </w:rPr>
        <w:t>المسودة الثالثة مسب</w:t>
      </w:r>
      <w:r>
        <w:rPr>
          <w:rtl/>
        </w:rPr>
        <w:t>ّ</w:t>
      </w:r>
      <w:r w:rsidRPr="00FC2456">
        <w:rPr>
          <w:rtl/>
        </w:rPr>
        <w:t xml:space="preserve">قا، جاز </w:t>
      </w:r>
      <w:r>
        <w:rPr>
          <w:rtl/>
        </w:rPr>
        <w:t>للجنة</w:t>
      </w:r>
      <w:r w:rsidRPr="00FC2456">
        <w:rPr>
          <w:rtl/>
        </w:rPr>
        <w:t xml:space="preserve"> إجراء قراءة رابعة في الدورة التالية، في جلسات مفتوحة. وتكون هذه هي المرحلة النهائية وتختتم عملية الصياغة. </w:t>
      </w:r>
    </w:p>
    <w:p w14:paraId="52496FE6" w14:textId="77777777" w:rsidR="001C5756" w:rsidRPr="00EC31E2" w:rsidRDefault="001C5756" w:rsidP="001C5756">
      <w:pPr>
        <w:pStyle w:val="H1GA"/>
        <w:rPr>
          <w:lang w:eastAsia="zh-TW" w:bidi="en-GB"/>
        </w:rPr>
      </w:pPr>
      <w:r>
        <w:rPr>
          <w:sz w:val="22"/>
          <w:szCs w:val="22"/>
          <w:rtl/>
        </w:rPr>
        <w:tab/>
      </w:r>
      <w:r w:rsidRPr="00EC31E2">
        <w:rPr>
          <w:rtl/>
        </w:rPr>
        <w:t>حاء-</w:t>
      </w:r>
      <w:r w:rsidRPr="00EC31E2">
        <w:rPr>
          <w:rtl/>
        </w:rPr>
        <w:tab/>
        <w:t>الاعتماد النهائي</w:t>
      </w:r>
    </w:p>
    <w:p w14:paraId="6656A1FE" w14:textId="2C1005CE" w:rsidR="001C5756" w:rsidRPr="00FC2456" w:rsidRDefault="001C5756" w:rsidP="001C5756">
      <w:pPr>
        <w:pStyle w:val="SingleTxtGA"/>
        <w:rPr>
          <w:lang w:val="ar-SA" w:eastAsia="zh-TW" w:bidi="en-GB"/>
        </w:rPr>
      </w:pPr>
      <w:r w:rsidRPr="00FC2456">
        <w:rPr>
          <w:rtl/>
        </w:rPr>
        <w:t>19-</w:t>
      </w:r>
      <w:r w:rsidRPr="00FC2456">
        <w:rPr>
          <w:rtl/>
        </w:rPr>
        <w:tab/>
        <w:t>بعد اعتماد المسودة مسب</w:t>
      </w:r>
      <w:r>
        <w:rPr>
          <w:rtl/>
        </w:rPr>
        <w:t>ّ</w:t>
      </w:r>
      <w:r w:rsidRPr="00FC2456">
        <w:rPr>
          <w:rtl/>
        </w:rPr>
        <w:t>قا</w:t>
      </w:r>
      <w:r w:rsidR="00C34651">
        <w:rPr>
          <w:rFonts w:hint="cs"/>
          <w:rtl/>
        </w:rPr>
        <w:t>ً</w:t>
      </w:r>
      <w:r w:rsidRPr="00FC2456">
        <w:rPr>
          <w:rtl/>
        </w:rPr>
        <w:t>، ي</w:t>
      </w:r>
      <w:r>
        <w:rPr>
          <w:rtl/>
        </w:rPr>
        <w:t>ؤشّر</w:t>
      </w:r>
      <w:r w:rsidRPr="00FC2456">
        <w:rPr>
          <w:rtl/>
        </w:rPr>
        <w:t xml:space="preserve"> المقرر المعني</w:t>
      </w:r>
      <w:r>
        <w:rPr>
          <w:rtl/>
        </w:rPr>
        <w:t xml:space="preserve"> (المقرران المعنيان)</w:t>
      </w:r>
      <w:r w:rsidRPr="00FC2456">
        <w:rPr>
          <w:rtl/>
        </w:rPr>
        <w:t xml:space="preserve"> بالتوصية العامة </w:t>
      </w:r>
      <w:r>
        <w:rPr>
          <w:rtl/>
        </w:rPr>
        <w:t xml:space="preserve">على </w:t>
      </w:r>
      <w:r w:rsidRPr="00FC2456">
        <w:rPr>
          <w:rtl/>
        </w:rPr>
        <w:t>المسودة فتحال إلى أمانة اللجنة كي تُرسَل للترجمة إلى لغات عمل اللجنة الثلاث قبل اعتمادها نهائيا</w:t>
      </w:r>
      <w:r w:rsidR="00C34651">
        <w:rPr>
          <w:rFonts w:hint="cs"/>
          <w:rtl/>
        </w:rPr>
        <w:t>ً</w:t>
      </w:r>
      <w:r w:rsidRPr="00FC2456">
        <w:rPr>
          <w:rtl/>
        </w:rPr>
        <w:t>. وتعتمد اللجنة، في الدورة التالية للمرحلة النهائية من عملية الصياغة، مسودة التوصية العامة علنا</w:t>
      </w:r>
      <w:r w:rsidR="00C34651">
        <w:rPr>
          <w:rFonts w:hint="cs"/>
          <w:rtl/>
        </w:rPr>
        <w:t>ً</w:t>
      </w:r>
      <w:r w:rsidRPr="00FC2456">
        <w:rPr>
          <w:rtl/>
        </w:rPr>
        <w:t>. ويعرض المقرر</w:t>
      </w:r>
      <w:r>
        <w:rPr>
          <w:rtl/>
        </w:rPr>
        <w:t xml:space="preserve"> المعني</w:t>
      </w:r>
      <w:r w:rsidRPr="00FC2456">
        <w:rPr>
          <w:rtl/>
        </w:rPr>
        <w:t xml:space="preserve"> (المقرران</w:t>
      </w:r>
      <w:r>
        <w:rPr>
          <w:rtl/>
        </w:rPr>
        <w:t xml:space="preserve"> </w:t>
      </w:r>
      <w:r w:rsidRPr="00FC2456">
        <w:rPr>
          <w:rtl/>
        </w:rPr>
        <w:t xml:space="preserve">المعنيان) بالتوصية العامة المسودة قبل أن تشرع اللجنة في اعتمادها نهائيا، وهو ما يتعين فعله إما فقرة </w:t>
      </w:r>
      <w:proofErr w:type="spellStart"/>
      <w:r w:rsidRPr="00FC2456">
        <w:rPr>
          <w:rtl/>
        </w:rPr>
        <w:t>فقرة</w:t>
      </w:r>
      <w:proofErr w:type="spellEnd"/>
      <w:r w:rsidRPr="00FC2456">
        <w:rPr>
          <w:rtl/>
        </w:rPr>
        <w:t xml:space="preserve"> أو ككل. وبعد اعتماد اللجنة التوصية العامة، ينبغي أن تتيحها على صفحة اللجنة الشبكية. </w:t>
      </w:r>
    </w:p>
    <w:p w14:paraId="24918C81" w14:textId="5505812A" w:rsidR="001C5756" w:rsidRPr="0066777A" w:rsidRDefault="001C5756" w:rsidP="001C5756">
      <w:pPr>
        <w:pStyle w:val="SingleTxtGA"/>
        <w:rPr>
          <w:lang w:val="en-US" w:eastAsia="zh-TW" w:bidi="en-GB"/>
        </w:rPr>
      </w:pPr>
      <w:r w:rsidRPr="00FC2456">
        <w:rPr>
          <w:rtl/>
        </w:rPr>
        <w:t>20-</w:t>
      </w:r>
      <w:r w:rsidRPr="00FC2456">
        <w:rPr>
          <w:rtl/>
        </w:rPr>
        <w:tab/>
        <w:t xml:space="preserve">وتتخذ اللجنة تدابير لترويج التوصية العامة المعتمدة على نطاق واسع، بسبل منها الحلقات الدراسية </w:t>
      </w:r>
      <w:r>
        <w:rPr>
          <w:rtl/>
        </w:rPr>
        <w:t xml:space="preserve">الحضورية </w:t>
      </w:r>
      <w:r w:rsidRPr="00FC2456">
        <w:rPr>
          <w:rtl/>
        </w:rPr>
        <w:t>أو الحلقات الدراسية الشبكية، بدعم من الأمانة.</w:t>
      </w:r>
      <w:r w:rsidR="00767056">
        <w:rPr>
          <w:rFonts w:hint="cs"/>
          <w:rtl/>
        </w:rPr>
        <w:t xml:space="preserve"> </w:t>
      </w:r>
    </w:p>
    <w:p w14:paraId="7EC7F4AB" w14:textId="77777777" w:rsidR="001C5756" w:rsidRPr="008F085E" w:rsidRDefault="001C5756" w:rsidP="001C5756">
      <w:pPr>
        <w:pStyle w:val="H1GA"/>
        <w:rPr>
          <w:lang w:val="en-US" w:eastAsia="zh-TW" w:bidi="en-GB"/>
        </w:rPr>
      </w:pPr>
      <w:r w:rsidRPr="00EC31E2">
        <w:rPr>
          <w:rtl/>
        </w:rPr>
        <w:tab/>
        <w:t>طاء-</w:t>
      </w:r>
      <w:r w:rsidRPr="00EC31E2">
        <w:rPr>
          <w:rtl/>
        </w:rPr>
        <w:tab/>
        <w:t>الجدول الزمني</w:t>
      </w:r>
    </w:p>
    <w:p w14:paraId="58025315" w14:textId="77777777" w:rsidR="001C5756" w:rsidRPr="00EC31E2" w:rsidRDefault="001C5756" w:rsidP="001C5756">
      <w:pPr>
        <w:pStyle w:val="SingleTxtGA"/>
        <w:rPr>
          <w:lang w:eastAsia="zh-TW" w:bidi="en-GB"/>
        </w:rPr>
      </w:pPr>
      <w:r w:rsidRPr="00FC2456">
        <w:rPr>
          <w:rtl/>
        </w:rPr>
        <w:t>21-</w:t>
      </w:r>
      <w:r w:rsidRPr="00FC2456">
        <w:rPr>
          <w:rtl/>
        </w:rPr>
        <w:tab/>
        <w:t xml:space="preserve">تستكمل اللجنة إعداد التوصية العامة في غضون ست دورات من الدورة التي يعقد خلالها يوم المناقشة العامة. </w:t>
      </w:r>
    </w:p>
    <w:p w14:paraId="6C3A3C58" w14:textId="77777777" w:rsidR="001C5756" w:rsidRPr="00EC31E2" w:rsidRDefault="001C5756" w:rsidP="001C5756">
      <w:pPr>
        <w:pStyle w:val="H1GA"/>
        <w:rPr>
          <w:lang w:eastAsia="zh-TW" w:bidi="en-GB"/>
        </w:rPr>
      </w:pPr>
      <w:r>
        <w:rPr>
          <w:sz w:val="22"/>
          <w:szCs w:val="22"/>
          <w:rtl/>
        </w:rPr>
        <w:tab/>
      </w:r>
      <w:r w:rsidRPr="00EC31E2">
        <w:rPr>
          <w:rtl/>
        </w:rPr>
        <w:t>ياء-</w:t>
      </w:r>
      <w:r w:rsidRPr="00EC31E2">
        <w:rPr>
          <w:rtl/>
        </w:rPr>
        <w:tab/>
        <w:t>دعم الأمانة</w:t>
      </w:r>
    </w:p>
    <w:p w14:paraId="1129F581" w14:textId="77777777" w:rsidR="001C5756" w:rsidRPr="00EC31E2" w:rsidRDefault="001C5756" w:rsidP="001C5756">
      <w:pPr>
        <w:pStyle w:val="SingleTxtGA"/>
        <w:rPr>
          <w:szCs w:val="20"/>
          <w:lang w:eastAsia="zh-TW" w:bidi="en-GB"/>
        </w:rPr>
      </w:pPr>
      <w:r w:rsidRPr="00FC2456">
        <w:rPr>
          <w:rtl/>
        </w:rPr>
        <w:t>22-</w:t>
      </w:r>
      <w:r w:rsidRPr="00FC2456">
        <w:rPr>
          <w:rtl/>
        </w:rPr>
        <w:tab/>
        <w:t>تقدم أمانة اللجنة، حسب الاقتضاء، الدعم اللازم للجنة، بالتعاون الوثيق مع المقرر</w:t>
      </w:r>
      <w:r>
        <w:rPr>
          <w:rtl/>
        </w:rPr>
        <w:t xml:space="preserve"> المعني</w:t>
      </w:r>
      <w:r w:rsidRPr="00FC2456">
        <w:rPr>
          <w:rtl/>
        </w:rPr>
        <w:t xml:space="preserve"> (المقرر</w:t>
      </w:r>
      <w:r>
        <w:rPr>
          <w:rtl/>
        </w:rPr>
        <w:t>َ</w:t>
      </w:r>
      <w:r w:rsidRPr="00FC2456">
        <w:rPr>
          <w:rtl/>
        </w:rPr>
        <w:t>ين</w:t>
      </w:r>
      <w:r>
        <w:rPr>
          <w:rtl/>
        </w:rPr>
        <w:t xml:space="preserve"> المعنيّيْن</w:t>
      </w:r>
      <w:r w:rsidRPr="00FC2456">
        <w:rPr>
          <w:rtl/>
        </w:rPr>
        <w:t>) بالتوصية العامة.</w:t>
      </w:r>
    </w:p>
    <w:p w14:paraId="11BC2152" w14:textId="77777777" w:rsidR="001C5756" w:rsidRPr="007C2D99" w:rsidRDefault="001C5756" w:rsidP="001C5756">
      <w:pPr>
        <w:spacing w:before="240"/>
        <w:jc w:val="center"/>
      </w:pPr>
      <w:r w:rsidRPr="003E5C6C">
        <w:rPr>
          <w:u w:val="single"/>
          <w:lang w:val="fr-CH"/>
        </w:rPr>
        <w:tab/>
      </w:r>
      <w:r w:rsidRPr="003E5C6C">
        <w:rPr>
          <w:u w:val="single"/>
          <w:lang w:val="fr-CH"/>
        </w:rPr>
        <w:tab/>
      </w:r>
      <w:r w:rsidRPr="003E5C6C">
        <w:rPr>
          <w:u w:val="single"/>
          <w:lang w:val="fr-CH"/>
        </w:rPr>
        <w:tab/>
      </w:r>
    </w:p>
    <w:sectPr w:rsidR="001C5756" w:rsidRPr="007C2D99" w:rsidSect="000D7070">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2B194" w14:textId="77777777" w:rsidR="00831B20" w:rsidRPr="002901D9" w:rsidRDefault="00831B20" w:rsidP="007E37DC">
      <w:pPr>
        <w:spacing w:after="60" w:line="240" w:lineRule="auto"/>
        <w:ind w:left="57"/>
        <w:rPr>
          <w:i/>
          <w:iCs/>
        </w:rPr>
      </w:pPr>
      <w:r>
        <w:rPr>
          <w:rFonts w:hint="cs"/>
          <w:i/>
          <w:iCs/>
          <w:rtl/>
        </w:rPr>
        <w:t>الحواشي</w:t>
      </w:r>
    </w:p>
  </w:endnote>
  <w:endnote w:type="continuationSeparator" w:id="0">
    <w:p w14:paraId="3FB3F379" w14:textId="77777777" w:rsidR="00831B20" w:rsidRDefault="00831B2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AED99" w14:textId="2316A847" w:rsidR="0013595C" w:rsidRPr="0013595C" w:rsidRDefault="0013595C" w:rsidP="0013595C">
    <w:pPr>
      <w:pStyle w:val="Footer"/>
      <w:tabs>
        <w:tab w:val="right" w:pos="9638"/>
      </w:tabs>
      <w:rPr>
        <w:b/>
        <w:sz w:val="18"/>
        <w:lang w:val="en-US"/>
      </w:rPr>
    </w:pPr>
    <w:r>
      <w:rPr>
        <w:lang w:val="en-US"/>
      </w:rPr>
      <w:t>GE.21-12653</w:t>
    </w:r>
    <w:r>
      <w:rPr>
        <w:lang w:val="en-US"/>
      </w:rPr>
      <w:tab/>
    </w:r>
    <w:r w:rsidRPr="0013595C">
      <w:rPr>
        <w:b/>
        <w:sz w:val="18"/>
        <w:lang w:val="en-US"/>
      </w:rPr>
      <w:fldChar w:fldCharType="begin"/>
    </w:r>
    <w:r w:rsidRPr="0013595C">
      <w:rPr>
        <w:b/>
        <w:sz w:val="18"/>
        <w:lang w:val="en-US"/>
      </w:rPr>
      <w:instrText xml:space="preserve"> PAGE  \* MERGEFORMAT </w:instrText>
    </w:r>
    <w:r w:rsidRPr="0013595C">
      <w:rPr>
        <w:b/>
        <w:sz w:val="18"/>
        <w:lang w:val="en-US"/>
      </w:rPr>
      <w:fldChar w:fldCharType="separate"/>
    </w:r>
    <w:r w:rsidRPr="0013595C">
      <w:rPr>
        <w:b/>
        <w:noProof/>
        <w:sz w:val="18"/>
        <w:lang w:val="en-US"/>
      </w:rPr>
      <w:t>2</w:t>
    </w:r>
    <w:r w:rsidRPr="0013595C">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B8527" w14:textId="6C74A108" w:rsidR="006959B0" w:rsidRPr="0013595C" w:rsidRDefault="0013595C" w:rsidP="0013595C">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GE.21-12653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6EDE6" w14:textId="700AA85C" w:rsidR="00156D54" w:rsidRPr="0013595C" w:rsidRDefault="0013595C" w:rsidP="0013595C">
    <w:pPr>
      <w:pStyle w:val="Footer"/>
      <w:spacing w:before="600"/>
      <w:ind w:left="567"/>
      <w:jc w:val="right"/>
      <w:rPr>
        <w:sz w:val="20"/>
        <w:lang w:val="en-US"/>
      </w:rPr>
    </w:pPr>
    <w:r>
      <w:rPr>
        <w:sz w:val="20"/>
        <w:lang w:val="en-US"/>
      </w:rPr>
      <w:t>GE.</w:t>
    </w:r>
    <w:r w:rsidR="000A3229">
      <w:rPr>
        <w:noProof/>
      </w:rPr>
      <w:drawing>
        <wp:anchor distT="0" distB="0" distL="114300" distR="114300" simplePos="0" relativeHeight="251658240" behindDoc="1" locked="1" layoutInCell="0" allowOverlap="1" wp14:anchorId="402D5CE2" wp14:editId="22D0AD66">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21-12653 (A)</w:t>
    </w:r>
    <w:r>
      <w:rPr>
        <w:noProof/>
        <w:sz w:val="20"/>
        <w:lang w:val="en-US"/>
      </w:rPr>
      <w:drawing>
        <wp:anchor distT="0" distB="0" distL="114300" distR="114300" simplePos="0" relativeHeight="251659264" behindDoc="0" locked="0" layoutInCell="1" allowOverlap="1" wp14:anchorId="45E98DFE" wp14:editId="51B3F279">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3332F" w14:textId="77777777" w:rsidR="00831B20" w:rsidRPr="00F46702" w:rsidRDefault="00831B20" w:rsidP="00F4670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39040432" w14:textId="77777777" w:rsidR="00831B20" w:rsidRDefault="00831B20" w:rsidP="00656392">
      <w:pPr>
        <w:spacing w:line="240" w:lineRule="auto"/>
      </w:pPr>
      <w:r>
        <w:continuationSeparator/>
      </w:r>
    </w:p>
  </w:footnote>
  <w:footnote w:id="1">
    <w:p w14:paraId="052BA73C" w14:textId="2C646275" w:rsidR="00222167" w:rsidRPr="00222167" w:rsidRDefault="00222167" w:rsidP="00222167">
      <w:pPr>
        <w:pStyle w:val="FootnoteText1"/>
        <w:rPr>
          <w:rtl/>
        </w:rPr>
      </w:pPr>
      <w:r w:rsidRPr="00222167">
        <w:rPr>
          <w:rtl/>
        </w:rPr>
        <w:t>*</w:t>
      </w:r>
      <w:r w:rsidRPr="00222167">
        <w:rPr>
          <w:rtl/>
        </w:rPr>
        <w:tab/>
        <w:t>اعتمدتها اللجنة في دورتها 104 (9-25 آب/أغسطس 2021).</w:t>
      </w:r>
    </w:p>
  </w:footnote>
  <w:footnote w:id="2">
    <w:p w14:paraId="11E19791" w14:textId="16CA774A" w:rsidR="00222167" w:rsidRPr="00222167" w:rsidRDefault="00222167" w:rsidP="00222167">
      <w:pPr>
        <w:pStyle w:val="FootnoteText1"/>
        <w:rPr>
          <w:rtl/>
        </w:rPr>
      </w:pPr>
      <w:r w:rsidRPr="00222167">
        <w:rPr>
          <w:rtl/>
        </w:rPr>
        <w:t>(</w:t>
      </w:r>
      <w:r w:rsidRPr="00222167">
        <w:rPr>
          <w:rStyle w:val="FootnoteReference"/>
          <w:vertAlign w:val="baseline"/>
          <w:rtl/>
        </w:rPr>
        <w:footnoteRef/>
      </w:r>
      <w:r w:rsidRPr="00222167">
        <w:rPr>
          <w:rtl/>
        </w:rPr>
        <w:t>)</w:t>
      </w:r>
      <w:r>
        <w:rPr>
          <w:rtl/>
        </w:rPr>
        <w:tab/>
      </w:r>
      <w:r w:rsidRPr="00222167">
        <w:rPr>
          <w:rtl/>
        </w:rPr>
        <w:t xml:space="preserve">بدأت هذه الممارسة في الدورة الخامسة للجنة (انظر(ي) </w:t>
      </w:r>
      <w:r w:rsidRPr="00222167">
        <w:t>A/8718</w:t>
      </w:r>
      <w:r w:rsidRPr="00222167">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7697" w14:textId="32C9B3C2" w:rsidR="0013595C" w:rsidRPr="0013595C" w:rsidRDefault="0013595C" w:rsidP="0013595C">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8717B9">
      <w:t>CERD/C/504</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4260C" w14:textId="087E8080" w:rsidR="0013595C" w:rsidRPr="0013595C" w:rsidRDefault="0013595C" w:rsidP="0013595C">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8717B9">
      <w:t>CERD/C/504</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B20"/>
    <w:rsid w:val="000076D5"/>
    <w:rsid w:val="00043663"/>
    <w:rsid w:val="000505CF"/>
    <w:rsid w:val="00061207"/>
    <w:rsid w:val="000A3229"/>
    <w:rsid w:val="000D5F55"/>
    <w:rsid w:val="000D701C"/>
    <w:rsid w:val="000D7070"/>
    <w:rsid w:val="000E2A71"/>
    <w:rsid w:val="0013595C"/>
    <w:rsid w:val="00156D54"/>
    <w:rsid w:val="00160263"/>
    <w:rsid w:val="00181F96"/>
    <w:rsid w:val="00186F74"/>
    <w:rsid w:val="00187619"/>
    <w:rsid w:val="001A1371"/>
    <w:rsid w:val="001B346A"/>
    <w:rsid w:val="001C5756"/>
    <w:rsid w:val="001E1CAD"/>
    <w:rsid w:val="001E290D"/>
    <w:rsid w:val="002144FA"/>
    <w:rsid w:val="00222167"/>
    <w:rsid w:val="0023469A"/>
    <w:rsid w:val="00243C8A"/>
    <w:rsid w:val="0026057C"/>
    <w:rsid w:val="00263543"/>
    <w:rsid w:val="00267A0E"/>
    <w:rsid w:val="00276D72"/>
    <w:rsid w:val="002901D9"/>
    <w:rsid w:val="002976C2"/>
    <w:rsid w:val="002C592F"/>
    <w:rsid w:val="002D2D42"/>
    <w:rsid w:val="002E002F"/>
    <w:rsid w:val="003110CF"/>
    <w:rsid w:val="003260FF"/>
    <w:rsid w:val="00326A5E"/>
    <w:rsid w:val="00343D95"/>
    <w:rsid w:val="00374341"/>
    <w:rsid w:val="00380188"/>
    <w:rsid w:val="0039392F"/>
    <w:rsid w:val="003A0060"/>
    <w:rsid w:val="003B1799"/>
    <w:rsid w:val="003C67DF"/>
    <w:rsid w:val="003D1062"/>
    <w:rsid w:val="003E0437"/>
    <w:rsid w:val="004024CE"/>
    <w:rsid w:val="00420D7B"/>
    <w:rsid w:val="00450B21"/>
    <w:rsid w:val="00453B63"/>
    <w:rsid w:val="00455780"/>
    <w:rsid w:val="004714DA"/>
    <w:rsid w:val="004A14A6"/>
    <w:rsid w:val="004B0A1C"/>
    <w:rsid w:val="004B1A56"/>
    <w:rsid w:val="004D298E"/>
    <w:rsid w:val="00523BAE"/>
    <w:rsid w:val="005445EF"/>
    <w:rsid w:val="0054472E"/>
    <w:rsid w:val="005662A9"/>
    <w:rsid w:val="005827D4"/>
    <w:rsid w:val="0059622A"/>
    <w:rsid w:val="005A09E8"/>
    <w:rsid w:val="005C5878"/>
    <w:rsid w:val="005C7CEA"/>
    <w:rsid w:val="005D3C0B"/>
    <w:rsid w:val="005E5217"/>
    <w:rsid w:val="005F0FA4"/>
    <w:rsid w:val="005F30EE"/>
    <w:rsid w:val="0060473A"/>
    <w:rsid w:val="00656392"/>
    <w:rsid w:val="0066777A"/>
    <w:rsid w:val="0068781D"/>
    <w:rsid w:val="006959B0"/>
    <w:rsid w:val="006B3E27"/>
    <w:rsid w:val="006B6507"/>
    <w:rsid w:val="006C104C"/>
    <w:rsid w:val="00733704"/>
    <w:rsid w:val="00735C55"/>
    <w:rsid w:val="00767056"/>
    <w:rsid w:val="0078071A"/>
    <w:rsid w:val="007E37DC"/>
    <w:rsid w:val="007E5F40"/>
    <w:rsid w:val="008315F0"/>
    <w:rsid w:val="00831B20"/>
    <w:rsid w:val="008357B8"/>
    <w:rsid w:val="00852A9A"/>
    <w:rsid w:val="008717B9"/>
    <w:rsid w:val="008B0BF2"/>
    <w:rsid w:val="008F085E"/>
    <w:rsid w:val="008F49E1"/>
    <w:rsid w:val="00903458"/>
    <w:rsid w:val="0090370F"/>
    <w:rsid w:val="00912700"/>
    <w:rsid w:val="009269D2"/>
    <w:rsid w:val="00942135"/>
    <w:rsid w:val="009521B0"/>
    <w:rsid w:val="00983BB0"/>
    <w:rsid w:val="00994130"/>
    <w:rsid w:val="009A7E9F"/>
    <w:rsid w:val="009E5018"/>
    <w:rsid w:val="00A12B37"/>
    <w:rsid w:val="00A570BE"/>
    <w:rsid w:val="00A6367F"/>
    <w:rsid w:val="00AB6758"/>
    <w:rsid w:val="00AC3999"/>
    <w:rsid w:val="00AD677C"/>
    <w:rsid w:val="00B13763"/>
    <w:rsid w:val="00B14382"/>
    <w:rsid w:val="00B176FF"/>
    <w:rsid w:val="00B24A9C"/>
    <w:rsid w:val="00B44E12"/>
    <w:rsid w:val="00B455EE"/>
    <w:rsid w:val="00B477A4"/>
    <w:rsid w:val="00B54045"/>
    <w:rsid w:val="00BA2567"/>
    <w:rsid w:val="00C34651"/>
    <w:rsid w:val="00C438D7"/>
    <w:rsid w:val="00C47A45"/>
    <w:rsid w:val="00C81B50"/>
    <w:rsid w:val="00CB28F9"/>
    <w:rsid w:val="00CD1801"/>
    <w:rsid w:val="00CF2B82"/>
    <w:rsid w:val="00D10EF1"/>
    <w:rsid w:val="00D36601"/>
    <w:rsid w:val="00D42810"/>
    <w:rsid w:val="00D81286"/>
    <w:rsid w:val="00D914A7"/>
    <w:rsid w:val="00D952E6"/>
    <w:rsid w:val="00DB79BF"/>
    <w:rsid w:val="00DD0800"/>
    <w:rsid w:val="00DD13C3"/>
    <w:rsid w:val="00DD596E"/>
    <w:rsid w:val="00DD621E"/>
    <w:rsid w:val="00DF0575"/>
    <w:rsid w:val="00E4183D"/>
    <w:rsid w:val="00E46EAA"/>
    <w:rsid w:val="00E70E04"/>
    <w:rsid w:val="00E76499"/>
    <w:rsid w:val="00EC05A7"/>
    <w:rsid w:val="00EC4B6B"/>
    <w:rsid w:val="00EF1EE5"/>
    <w:rsid w:val="00F33749"/>
    <w:rsid w:val="00F4361D"/>
    <w:rsid w:val="00F46702"/>
    <w:rsid w:val="00F763B4"/>
    <w:rsid w:val="00F83E84"/>
    <w:rsid w:val="00F900C3"/>
    <w:rsid w:val="00FA7FFE"/>
    <w:rsid w:val="00FD2424"/>
    <w:rsid w:val="00FD7A77"/>
    <w:rsid w:val="00FF2AB2"/>
    <w:rsid w:val="00FF2B13"/>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B3D883"/>
  <w15:docId w15:val="{CCBDB033-3444-4487-BF39-29BF5D38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5F0"/>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8315F0"/>
    <w:pPr>
      <w:bidi w:val="0"/>
      <w:outlineLvl w:val="0"/>
    </w:pPr>
  </w:style>
  <w:style w:type="paragraph" w:styleId="Heading2">
    <w:name w:val="heading 2"/>
    <w:basedOn w:val="Normal"/>
    <w:next w:val="Normal"/>
    <w:link w:val="Heading2Char"/>
    <w:uiPriority w:val="9"/>
    <w:unhideWhenUsed/>
    <w:rsid w:val="008315F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8315F0"/>
    <w:pPr>
      <w:keepNext/>
      <w:keepLines/>
      <w:spacing w:before="200"/>
      <w:outlineLvl w:val="2"/>
    </w:pPr>
    <w:rPr>
      <w:b/>
      <w:bCs/>
      <w:color w:val="4F81BD"/>
    </w:rPr>
  </w:style>
  <w:style w:type="paragraph" w:styleId="Heading4">
    <w:name w:val="heading 4"/>
    <w:basedOn w:val="Normal"/>
    <w:next w:val="Normal"/>
    <w:link w:val="Heading4Char"/>
    <w:uiPriority w:val="9"/>
    <w:unhideWhenUsed/>
    <w:rsid w:val="008315F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8315F0"/>
    <w:pPr>
      <w:keepNext/>
      <w:keepLines/>
      <w:spacing w:before="200"/>
      <w:outlineLvl w:val="4"/>
    </w:pPr>
    <w:rPr>
      <w:color w:val="243F60"/>
    </w:rPr>
  </w:style>
  <w:style w:type="paragraph" w:styleId="Heading6">
    <w:name w:val="heading 6"/>
    <w:basedOn w:val="Normal"/>
    <w:next w:val="Normal"/>
    <w:link w:val="Heading6Char"/>
    <w:uiPriority w:val="9"/>
    <w:unhideWhenUsed/>
    <w:rsid w:val="008315F0"/>
    <w:pPr>
      <w:keepNext/>
      <w:keepLines/>
      <w:spacing w:before="200"/>
      <w:outlineLvl w:val="5"/>
    </w:pPr>
    <w:rPr>
      <w:i/>
      <w:iCs/>
      <w:color w:val="243F60"/>
    </w:rPr>
  </w:style>
  <w:style w:type="paragraph" w:styleId="Heading7">
    <w:name w:val="heading 7"/>
    <w:basedOn w:val="Normal"/>
    <w:next w:val="Normal"/>
    <w:link w:val="Heading7Char"/>
    <w:uiPriority w:val="9"/>
    <w:unhideWhenUsed/>
    <w:rsid w:val="008315F0"/>
    <w:pPr>
      <w:keepNext/>
      <w:keepLines/>
      <w:spacing w:before="200"/>
      <w:outlineLvl w:val="6"/>
    </w:pPr>
    <w:rPr>
      <w:i/>
      <w:iCs/>
      <w:color w:val="404040"/>
    </w:rPr>
  </w:style>
  <w:style w:type="paragraph" w:styleId="Heading8">
    <w:name w:val="heading 8"/>
    <w:basedOn w:val="Normal"/>
    <w:next w:val="Normal"/>
    <w:link w:val="Heading8Char"/>
    <w:uiPriority w:val="9"/>
    <w:unhideWhenUsed/>
    <w:rsid w:val="008315F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8315F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8315F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8315F0"/>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link w:val="Char2"/>
    <w:qFormat/>
    <w:rsid w:val="008315F0"/>
    <w:rPr>
      <w:szCs w:val="18"/>
      <w:vertAlign w:val="superscript"/>
    </w:rPr>
  </w:style>
  <w:style w:type="paragraph" w:customStyle="1" w:styleId="HMGA">
    <w:name w:val="_ H __M_GA"/>
    <w:basedOn w:val="Normal"/>
    <w:next w:val="SingleTxtGA"/>
    <w:qFormat/>
    <w:rsid w:val="008315F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8315F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8315F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8315F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8315F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8315F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8315F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8315F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8315F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8315F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8315F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8315F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8315F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8315F0"/>
    <w:pPr>
      <w:numPr>
        <w:numId w:val="5"/>
      </w:numPr>
      <w:bidi w:val="0"/>
    </w:pPr>
    <w:rPr>
      <w:lang w:val="en-US"/>
    </w:rPr>
  </w:style>
  <w:style w:type="paragraph" w:customStyle="1" w:styleId="Roman1GA">
    <w:name w:val="_Roman 1_GA"/>
    <w:basedOn w:val="Bullet1GA"/>
    <w:qFormat/>
    <w:rsid w:val="008315F0"/>
    <w:pPr>
      <w:numPr>
        <w:numId w:val="6"/>
      </w:numPr>
      <w:tabs>
        <w:tab w:val="clear" w:pos="2310"/>
        <w:tab w:val="left" w:pos="2486"/>
      </w:tabs>
      <w:ind w:left="2486" w:hanging="378"/>
    </w:pPr>
  </w:style>
  <w:style w:type="paragraph" w:customStyle="1" w:styleId="Roman2GA">
    <w:name w:val="_Roman 2_GA"/>
    <w:basedOn w:val="Bullet2GA"/>
    <w:qFormat/>
    <w:rsid w:val="008315F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8315F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8315F0"/>
    <w:rPr>
      <w:rFonts w:ascii="Times New Roman" w:eastAsia="PMingLiU" w:hAnsi="Times New Roman" w:cs="Simplified Arabic"/>
      <w:sz w:val="18"/>
      <w:szCs w:val="20"/>
      <w:lang w:val="en-GB"/>
    </w:rPr>
  </w:style>
  <w:style w:type="character" w:customStyle="1" w:styleId="EndtnoteReference">
    <w:name w:val="Endtnote Reference"/>
    <w:aliases w:val="1_GA"/>
    <w:qFormat/>
    <w:rsid w:val="008315F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8315F0"/>
    <w:pPr>
      <w:suppressAutoHyphens/>
      <w:bidi w:val="0"/>
      <w:spacing w:line="240" w:lineRule="auto"/>
    </w:pPr>
    <w:rPr>
      <w:sz w:val="16"/>
      <w:lang w:val="en-GB"/>
    </w:rPr>
  </w:style>
  <w:style w:type="character" w:customStyle="1" w:styleId="FooterChar">
    <w:name w:val="Footer Char"/>
    <w:aliases w:val="3_GA Char,3_G Char"/>
    <w:link w:val="Footer"/>
    <w:rsid w:val="008315F0"/>
    <w:rPr>
      <w:rFonts w:ascii="Times New Roman" w:eastAsia="PMingLiU" w:hAnsi="Times New Roman" w:cs="Simplified Arabic"/>
      <w:sz w:val="16"/>
      <w:lang w:val="en-GB"/>
    </w:rPr>
  </w:style>
  <w:style w:type="paragraph" w:customStyle="1" w:styleId="FootnoteText1">
    <w:name w:val="Footnote Text1"/>
    <w:aliases w:val="5_GA"/>
    <w:basedOn w:val="Normal"/>
    <w:qFormat/>
    <w:rsid w:val="008315F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8315F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8315F0"/>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8315F0"/>
    <w:rPr>
      <w:rFonts w:ascii="Times New Roman" w:eastAsia="PMingLiU" w:hAnsi="Times New Roman" w:cs="Simplified Arabic"/>
      <w:lang w:val="en-GB"/>
    </w:rPr>
  </w:style>
  <w:style w:type="character" w:styleId="PageNumber">
    <w:name w:val="page number"/>
    <w:aliases w:val="7_GA,7_G"/>
    <w:qFormat/>
    <w:rsid w:val="008315F0"/>
    <w:rPr>
      <w:rFonts w:ascii="Times New Roman Bold" w:hAnsi="Times New Roman Bold"/>
      <w:b/>
      <w:i w:val="0"/>
      <w:sz w:val="18"/>
      <w:szCs w:val="18"/>
    </w:rPr>
  </w:style>
  <w:style w:type="paragraph" w:customStyle="1" w:styleId="XXLargeGA">
    <w:name w:val="XXLarge_GA"/>
    <w:basedOn w:val="Normal"/>
    <w:next w:val="SingleTxtGA"/>
    <w:qFormat/>
    <w:rsid w:val="008315F0"/>
    <w:pPr>
      <w:suppressAutoHyphens/>
      <w:spacing w:line="820" w:lineRule="exact"/>
    </w:pPr>
    <w:rPr>
      <w:spacing w:val="-8"/>
      <w:w w:val="96"/>
      <w:sz w:val="57"/>
      <w:szCs w:val="86"/>
      <w:lang w:val="en-GB"/>
    </w:rPr>
  </w:style>
  <w:style w:type="character" w:customStyle="1" w:styleId="Heading2Char">
    <w:name w:val="Heading 2 Char"/>
    <w:link w:val="Heading2"/>
    <w:uiPriority w:val="9"/>
    <w:rsid w:val="008315F0"/>
    <w:rPr>
      <w:rFonts w:ascii="Times New Roman" w:eastAsia="PMingLiU" w:hAnsi="Times New Roman" w:cs="Simplified Arabic"/>
      <w:b/>
      <w:bCs/>
      <w:color w:val="4F81BD"/>
      <w:sz w:val="26"/>
      <w:szCs w:val="26"/>
    </w:rPr>
  </w:style>
  <w:style w:type="character" w:styleId="BookTitle">
    <w:name w:val="Book Title"/>
    <w:uiPriority w:val="33"/>
    <w:rsid w:val="008315F0"/>
    <w:rPr>
      <w:b/>
      <w:bCs/>
      <w:smallCaps/>
      <w:spacing w:val="5"/>
    </w:rPr>
  </w:style>
  <w:style w:type="character" w:customStyle="1" w:styleId="Heading3Char">
    <w:name w:val="Heading 3 Char"/>
    <w:link w:val="Heading3"/>
    <w:uiPriority w:val="9"/>
    <w:rsid w:val="008315F0"/>
    <w:rPr>
      <w:rFonts w:ascii="Times New Roman" w:eastAsia="PMingLiU" w:hAnsi="Times New Roman" w:cs="Simplified Arabic"/>
      <w:b/>
      <w:bCs/>
      <w:color w:val="4F81BD"/>
      <w:sz w:val="20"/>
    </w:rPr>
  </w:style>
  <w:style w:type="character" w:customStyle="1" w:styleId="Heading4Char">
    <w:name w:val="Heading 4 Char"/>
    <w:link w:val="Heading4"/>
    <w:uiPriority w:val="9"/>
    <w:rsid w:val="008315F0"/>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8315F0"/>
    <w:rPr>
      <w:rFonts w:ascii="Times New Roman" w:eastAsia="PMingLiU" w:hAnsi="Times New Roman" w:cs="Simplified Arabic"/>
      <w:color w:val="243F60"/>
      <w:sz w:val="20"/>
    </w:rPr>
  </w:style>
  <w:style w:type="character" w:customStyle="1" w:styleId="Heading6Char">
    <w:name w:val="Heading 6 Char"/>
    <w:link w:val="Heading6"/>
    <w:uiPriority w:val="9"/>
    <w:rsid w:val="008315F0"/>
    <w:rPr>
      <w:rFonts w:ascii="Times New Roman" w:eastAsia="PMingLiU" w:hAnsi="Times New Roman" w:cs="Simplified Arabic"/>
      <w:i/>
      <w:iCs/>
      <w:color w:val="243F60"/>
      <w:sz w:val="20"/>
    </w:rPr>
  </w:style>
  <w:style w:type="character" w:customStyle="1" w:styleId="Heading7Char">
    <w:name w:val="Heading 7 Char"/>
    <w:link w:val="Heading7"/>
    <w:uiPriority w:val="9"/>
    <w:rsid w:val="008315F0"/>
    <w:rPr>
      <w:rFonts w:ascii="Times New Roman" w:eastAsia="PMingLiU" w:hAnsi="Times New Roman" w:cs="Simplified Arabic"/>
      <w:i/>
      <w:iCs/>
      <w:color w:val="404040"/>
      <w:sz w:val="20"/>
    </w:rPr>
  </w:style>
  <w:style w:type="character" w:customStyle="1" w:styleId="Heading8Char">
    <w:name w:val="Heading 8 Char"/>
    <w:link w:val="Heading8"/>
    <w:uiPriority w:val="9"/>
    <w:rsid w:val="008315F0"/>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8315F0"/>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8315F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8315F0"/>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8315F0"/>
    <w:pPr>
      <w:numPr>
        <w:ilvl w:val="1"/>
      </w:numPr>
    </w:pPr>
    <w:rPr>
      <w:i/>
      <w:iCs/>
      <w:color w:val="4F81BD"/>
      <w:spacing w:val="15"/>
      <w:sz w:val="24"/>
      <w:szCs w:val="24"/>
    </w:rPr>
  </w:style>
  <w:style w:type="character" w:customStyle="1" w:styleId="SubtitleChar">
    <w:name w:val="Subtitle Char"/>
    <w:link w:val="Subtitle"/>
    <w:uiPriority w:val="11"/>
    <w:rsid w:val="008315F0"/>
    <w:rPr>
      <w:rFonts w:ascii="Times New Roman" w:eastAsia="PMingLiU" w:hAnsi="Times New Roman" w:cs="Simplified Arabic"/>
      <w:i/>
      <w:iCs/>
      <w:color w:val="4F81BD"/>
      <w:spacing w:val="15"/>
      <w:sz w:val="24"/>
      <w:szCs w:val="24"/>
    </w:rPr>
  </w:style>
  <w:style w:type="character" w:styleId="SubtleEmphasis">
    <w:name w:val="Subtle Emphasis"/>
    <w:uiPriority w:val="19"/>
    <w:rsid w:val="008315F0"/>
    <w:rPr>
      <w:i/>
      <w:iCs/>
      <w:color w:val="808080"/>
    </w:rPr>
  </w:style>
  <w:style w:type="table" w:styleId="ColorfulGrid-Accent6">
    <w:name w:val="Colorful Grid Accent 6"/>
    <w:basedOn w:val="TableNormal"/>
    <w:uiPriority w:val="73"/>
    <w:rsid w:val="008315F0"/>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8315F0"/>
    <w:rPr>
      <w:i/>
      <w:iCs/>
    </w:rPr>
  </w:style>
  <w:style w:type="character" w:styleId="IntenseEmphasis">
    <w:name w:val="Intense Emphasis"/>
    <w:uiPriority w:val="21"/>
    <w:rsid w:val="008315F0"/>
    <w:rPr>
      <w:b/>
      <w:bCs/>
      <w:i/>
      <w:iCs/>
      <w:color w:val="4F81BD"/>
    </w:rPr>
  </w:style>
  <w:style w:type="character" w:styleId="Strong">
    <w:name w:val="Strong"/>
    <w:uiPriority w:val="22"/>
    <w:rsid w:val="008315F0"/>
    <w:rPr>
      <w:b/>
      <w:bCs/>
    </w:rPr>
  </w:style>
  <w:style w:type="paragraph" w:styleId="Quote">
    <w:name w:val="Quote"/>
    <w:basedOn w:val="Normal"/>
    <w:next w:val="Normal"/>
    <w:link w:val="QuoteChar"/>
    <w:uiPriority w:val="29"/>
    <w:rsid w:val="008315F0"/>
    <w:rPr>
      <w:i/>
      <w:iCs/>
      <w:color w:val="000000"/>
    </w:rPr>
  </w:style>
  <w:style w:type="character" w:customStyle="1" w:styleId="QuoteChar">
    <w:name w:val="Quote Char"/>
    <w:link w:val="Quote"/>
    <w:uiPriority w:val="29"/>
    <w:rsid w:val="008315F0"/>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8315F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315F0"/>
    <w:rPr>
      <w:rFonts w:ascii="Times New Roman" w:eastAsia="PMingLiU" w:hAnsi="Times New Roman" w:cs="Simplified Arabic"/>
      <w:b/>
      <w:bCs/>
      <w:i/>
      <w:iCs/>
      <w:color w:val="4F81BD"/>
      <w:sz w:val="20"/>
    </w:rPr>
  </w:style>
  <w:style w:type="character" w:styleId="SubtleReference">
    <w:name w:val="Subtle Reference"/>
    <w:uiPriority w:val="31"/>
    <w:rsid w:val="008315F0"/>
    <w:rPr>
      <w:smallCaps/>
      <w:color w:val="C0504D"/>
      <w:u w:val="single"/>
    </w:rPr>
  </w:style>
  <w:style w:type="character" w:styleId="IntenseReference">
    <w:name w:val="Intense Reference"/>
    <w:uiPriority w:val="32"/>
    <w:rsid w:val="008315F0"/>
    <w:rPr>
      <w:b/>
      <w:bCs/>
      <w:smallCaps/>
      <w:color w:val="C0504D"/>
      <w:spacing w:val="5"/>
      <w:u w:val="single"/>
    </w:rPr>
  </w:style>
  <w:style w:type="paragraph" w:styleId="ListParagraph">
    <w:name w:val="List Paragraph"/>
    <w:basedOn w:val="Normal"/>
    <w:uiPriority w:val="34"/>
    <w:rsid w:val="008315F0"/>
    <w:pPr>
      <w:ind w:left="720"/>
      <w:contextualSpacing/>
    </w:pPr>
  </w:style>
  <w:style w:type="table" w:styleId="MediumShading1-Accent4">
    <w:name w:val="Medium Shading 1 Accent 4"/>
    <w:basedOn w:val="TableNormal"/>
    <w:uiPriority w:val="63"/>
    <w:rsid w:val="008315F0"/>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8315F0"/>
    <w:rPr>
      <w:rFonts w:eastAsia="MS Mincho"/>
      <w:sz w:val="18"/>
      <w:vertAlign w:val="superscript"/>
    </w:rPr>
  </w:style>
  <w:style w:type="table" w:styleId="TableGrid">
    <w:name w:val="Table Grid"/>
    <w:basedOn w:val="TableNormal"/>
    <w:rsid w:val="008315F0"/>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5F0"/>
    <w:pPr>
      <w:spacing w:line="240" w:lineRule="auto"/>
    </w:pPr>
    <w:rPr>
      <w:sz w:val="16"/>
      <w:szCs w:val="16"/>
    </w:rPr>
  </w:style>
  <w:style w:type="character" w:customStyle="1" w:styleId="BalloonTextChar">
    <w:name w:val="Balloon Text Char"/>
    <w:link w:val="BalloonText"/>
    <w:uiPriority w:val="99"/>
    <w:semiHidden/>
    <w:rsid w:val="008315F0"/>
    <w:rPr>
      <w:rFonts w:ascii="Times New Roman" w:eastAsia="PMingLiU" w:hAnsi="Times New Roman" w:cs="Simplified Arabic"/>
      <w:sz w:val="16"/>
      <w:szCs w:val="16"/>
    </w:rPr>
  </w:style>
  <w:style w:type="character" w:styleId="Hyperlink">
    <w:name w:val="Hyperlink"/>
    <w:uiPriority w:val="99"/>
    <w:unhideWhenUsed/>
    <w:rsid w:val="008315F0"/>
    <w:rPr>
      <w:color w:val="0000FF"/>
      <w:u w:val="none"/>
    </w:rPr>
  </w:style>
  <w:style w:type="paragraph" w:styleId="TOC1">
    <w:name w:val="toc 1"/>
    <w:basedOn w:val="Normal"/>
    <w:link w:val="TOC1Char"/>
    <w:autoRedefine/>
    <w:uiPriority w:val="39"/>
    <w:unhideWhenUsed/>
    <w:rsid w:val="008315F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8315F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8315F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8315F0"/>
    <w:rPr>
      <w:rFonts w:eastAsia="DengXian"/>
      <w:color w:val="auto"/>
      <w:sz w:val="20"/>
      <w:szCs w:val="20"/>
      <w:u w:val="none"/>
      <w:lang w:eastAsia="zh-CN" w:bidi="ar-EG"/>
    </w:rPr>
  </w:style>
  <w:style w:type="paragraph" w:styleId="TOC4">
    <w:name w:val="toc 4"/>
    <w:basedOn w:val="Normal"/>
    <w:link w:val="TOC4Char"/>
    <w:autoRedefine/>
    <w:uiPriority w:val="39"/>
    <w:unhideWhenUsed/>
    <w:rsid w:val="008315F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8315F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8315F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8315F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8315F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8315F0"/>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8315F0"/>
    <w:rPr>
      <w:color w:val="605E5C"/>
      <w:shd w:val="clear" w:color="auto" w:fill="E1DFDD"/>
    </w:rPr>
  </w:style>
  <w:style w:type="character" w:customStyle="1" w:styleId="TOC1Char">
    <w:name w:val="TOC 1 Char"/>
    <w:basedOn w:val="DefaultParagraphFont"/>
    <w:link w:val="TOC1"/>
    <w:uiPriority w:val="39"/>
    <w:rsid w:val="008315F0"/>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8315F0"/>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8315F0"/>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8315F0"/>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8315F0"/>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8315F0"/>
    <w:rPr>
      <w:rFonts w:ascii="Times New Roman" w:eastAsia="PMingLiU" w:hAnsi="Times New Roman" w:cs="Simplified Arabic"/>
      <w:sz w:val="20"/>
      <w:szCs w:val="20"/>
      <w:lang w:val="en-GB"/>
    </w:rPr>
  </w:style>
  <w:style w:type="paragraph" w:customStyle="1" w:styleId="SessionDate">
    <w:name w:val="Session_Date"/>
    <w:basedOn w:val="Normal"/>
    <w:qFormat/>
    <w:rsid w:val="008315F0"/>
    <w:pPr>
      <w:spacing w:before="240" w:after="240" w:line="460" w:lineRule="exact"/>
      <w:ind w:left="1247"/>
    </w:pPr>
    <w:rPr>
      <w:b/>
      <w:bCs/>
      <w:sz w:val="32"/>
      <w:szCs w:val="44"/>
    </w:rPr>
  </w:style>
  <w:style w:type="paragraph" w:customStyle="1" w:styleId="SessionNumber">
    <w:name w:val="Session_Number"/>
    <w:basedOn w:val="Normal"/>
    <w:qFormat/>
    <w:rsid w:val="008315F0"/>
    <w:pPr>
      <w:spacing w:line="480" w:lineRule="exact"/>
      <w:ind w:left="1247"/>
    </w:pPr>
    <w:rPr>
      <w:b/>
      <w:bCs/>
      <w:sz w:val="28"/>
      <w:szCs w:val="38"/>
    </w:rPr>
  </w:style>
  <w:style w:type="paragraph" w:customStyle="1" w:styleId="CityandYear">
    <w:name w:val="City and Year"/>
    <w:basedOn w:val="SingleTxtGA"/>
    <w:qFormat/>
    <w:rsid w:val="008315F0"/>
    <w:pPr>
      <w:spacing w:line="480" w:lineRule="exact"/>
    </w:pPr>
    <w:rPr>
      <w:b/>
      <w:bCs/>
      <w:sz w:val="30"/>
      <w:szCs w:val="38"/>
      <w:lang w:eastAsia="ar-SA"/>
    </w:rPr>
  </w:style>
  <w:style w:type="paragraph" w:customStyle="1" w:styleId="NormalA">
    <w:name w:val="Normal_A"/>
    <w:basedOn w:val="Normal"/>
    <w:qFormat/>
    <w:rsid w:val="008315F0"/>
  </w:style>
  <w:style w:type="paragraph" w:customStyle="1" w:styleId="H1G">
    <w:name w:val="_ H_1_G"/>
    <w:basedOn w:val="Normal"/>
    <w:next w:val="Normal"/>
    <w:qFormat/>
    <w:rsid w:val="008315F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8315F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8315F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8315F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8315F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8315F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8315F0"/>
    <w:rPr>
      <w:sz w:val="44"/>
      <w:szCs w:val="44"/>
      <w:lang w:val="en-US" w:bidi="ar-DZ"/>
    </w:rPr>
  </w:style>
  <w:style w:type="paragraph" w:customStyle="1" w:styleId="FootnoteGA0">
    <w:name w:val="Footnote_GA"/>
    <w:basedOn w:val="Normal"/>
    <w:qFormat/>
    <w:rsid w:val="008315F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8315F0"/>
    <w:pPr>
      <w:keepNext/>
      <w:keepLines/>
      <w:spacing w:after="120" w:line="400" w:lineRule="exact"/>
      <w:outlineLvl w:val="0"/>
    </w:pPr>
    <w:rPr>
      <w:b/>
      <w:bCs/>
      <w:kern w:val="14"/>
      <w:sz w:val="24"/>
      <w:szCs w:val="32"/>
    </w:rPr>
  </w:style>
  <w:style w:type="paragraph" w:customStyle="1" w:styleId="HCh">
    <w:name w:val="_ H _Ch"/>
    <w:basedOn w:val="H1"/>
    <w:next w:val="SingleTxt"/>
    <w:qFormat/>
    <w:rsid w:val="008315F0"/>
    <w:pPr>
      <w:spacing w:line="440" w:lineRule="exact"/>
    </w:pPr>
    <w:rPr>
      <w:spacing w:val="-2"/>
      <w:sz w:val="28"/>
      <w:szCs w:val="36"/>
    </w:rPr>
  </w:style>
  <w:style w:type="character" w:styleId="CommentReference">
    <w:name w:val="annotation reference"/>
    <w:uiPriority w:val="99"/>
    <w:semiHidden/>
    <w:rsid w:val="008315F0"/>
    <w:rPr>
      <w:sz w:val="6"/>
      <w:szCs w:val="9"/>
    </w:rPr>
  </w:style>
  <w:style w:type="paragraph" w:customStyle="1" w:styleId="HM">
    <w:name w:val="_ H __M"/>
    <w:basedOn w:val="HCh"/>
    <w:next w:val="Normal"/>
    <w:qFormat/>
    <w:rsid w:val="008315F0"/>
    <w:pPr>
      <w:suppressAutoHyphens/>
      <w:spacing w:line="520" w:lineRule="exact"/>
    </w:pPr>
    <w:rPr>
      <w:spacing w:val="-3"/>
      <w:sz w:val="34"/>
      <w:szCs w:val="48"/>
    </w:rPr>
  </w:style>
  <w:style w:type="paragraph" w:customStyle="1" w:styleId="SingleTxt">
    <w:name w:val="__Single Txt"/>
    <w:basedOn w:val="Normal"/>
    <w:qFormat/>
    <w:rsid w:val="008315F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8315F0"/>
    <w:pPr>
      <w:suppressAutoHyphens/>
      <w:spacing w:line="360" w:lineRule="exact"/>
      <w:outlineLvl w:val="1"/>
    </w:pPr>
    <w:rPr>
      <w:spacing w:val="2"/>
      <w:sz w:val="20"/>
      <w:szCs w:val="28"/>
    </w:rPr>
  </w:style>
  <w:style w:type="paragraph" w:customStyle="1" w:styleId="H4">
    <w:name w:val="_ H_4"/>
    <w:basedOn w:val="Normal"/>
    <w:next w:val="Normal"/>
    <w:qFormat/>
    <w:rsid w:val="008315F0"/>
    <w:pPr>
      <w:keepNext/>
      <w:keepLines/>
      <w:spacing w:after="120" w:line="360" w:lineRule="exact"/>
      <w:outlineLvl w:val="3"/>
    </w:pPr>
    <w:rPr>
      <w:i/>
      <w:iCs/>
      <w:kern w:val="14"/>
      <w:szCs w:val="28"/>
    </w:rPr>
  </w:style>
  <w:style w:type="paragraph" w:customStyle="1" w:styleId="H56">
    <w:name w:val="_ H_5/6"/>
    <w:basedOn w:val="Normal"/>
    <w:next w:val="Normal"/>
    <w:qFormat/>
    <w:rsid w:val="008315F0"/>
    <w:pPr>
      <w:keepNext/>
      <w:keepLines/>
      <w:spacing w:after="120" w:line="360" w:lineRule="exact"/>
      <w:outlineLvl w:val="4"/>
    </w:pPr>
    <w:rPr>
      <w:kern w:val="14"/>
      <w:szCs w:val="28"/>
    </w:rPr>
  </w:style>
  <w:style w:type="paragraph" w:customStyle="1" w:styleId="DualTxt">
    <w:name w:val="__Dual Txt"/>
    <w:basedOn w:val="Normal"/>
    <w:qFormat/>
    <w:rsid w:val="008315F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8315F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8315F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8315F0"/>
    <w:pPr>
      <w:spacing w:after="120" w:line="440" w:lineRule="exact"/>
      <w:jc w:val="center"/>
    </w:pPr>
    <w:rPr>
      <w:b/>
      <w:bCs/>
      <w:sz w:val="25"/>
      <w:szCs w:val="38"/>
    </w:rPr>
  </w:style>
  <w:style w:type="paragraph" w:customStyle="1" w:styleId="JH1">
    <w:name w:val="J_H_1"/>
    <w:basedOn w:val="JCH"/>
    <w:qFormat/>
    <w:rsid w:val="008315F0"/>
    <w:pPr>
      <w:spacing w:line="420" w:lineRule="exact"/>
    </w:pPr>
    <w:rPr>
      <w:sz w:val="23"/>
      <w:szCs w:val="34"/>
    </w:rPr>
  </w:style>
  <w:style w:type="paragraph" w:customStyle="1" w:styleId="JH2">
    <w:name w:val="J_H_2"/>
    <w:basedOn w:val="JH1"/>
    <w:qFormat/>
    <w:rsid w:val="008315F0"/>
    <w:pPr>
      <w:spacing w:line="400" w:lineRule="exact"/>
    </w:pPr>
    <w:rPr>
      <w:sz w:val="20"/>
      <w:szCs w:val="30"/>
    </w:rPr>
  </w:style>
  <w:style w:type="paragraph" w:customStyle="1" w:styleId="JSmall">
    <w:name w:val="J_Small"/>
    <w:basedOn w:val="JSingleTxt"/>
    <w:next w:val="JSingleTxt"/>
    <w:qFormat/>
    <w:rsid w:val="008315F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8315F0"/>
    <w:pPr>
      <w:tabs>
        <w:tab w:val="right" w:leader="dot" w:pos="360"/>
      </w:tabs>
      <w:spacing w:line="310" w:lineRule="exact"/>
      <w:jc w:val="right"/>
    </w:pPr>
    <w:rPr>
      <w:spacing w:val="5"/>
      <w:w w:val="104"/>
      <w:kern w:val="14"/>
      <w:sz w:val="17"/>
      <w:szCs w:val="25"/>
    </w:rPr>
  </w:style>
  <w:style w:type="character" w:styleId="LineNumber">
    <w:name w:val="line number"/>
    <w:qFormat/>
    <w:rsid w:val="008315F0"/>
    <w:rPr>
      <w:sz w:val="14"/>
      <w:szCs w:val="16"/>
    </w:rPr>
  </w:style>
  <w:style w:type="paragraph" w:customStyle="1" w:styleId="SmallX">
    <w:name w:val="SmallX"/>
    <w:basedOn w:val="Small"/>
    <w:next w:val="Normal"/>
    <w:qFormat/>
    <w:rsid w:val="008315F0"/>
    <w:pPr>
      <w:spacing w:line="240" w:lineRule="exact"/>
    </w:pPr>
    <w:rPr>
      <w:spacing w:val="6"/>
      <w:w w:val="106"/>
      <w:sz w:val="14"/>
      <w:szCs w:val="21"/>
    </w:rPr>
  </w:style>
  <w:style w:type="paragraph" w:customStyle="1" w:styleId="XLarge">
    <w:name w:val="XLarge"/>
    <w:basedOn w:val="HM"/>
    <w:qFormat/>
    <w:rsid w:val="008315F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8315F0"/>
    <w:pPr>
      <w:spacing w:line="820" w:lineRule="exact"/>
    </w:pPr>
    <w:rPr>
      <w:spacing w:val="-8"/>
      <w:w w:val="96"/>
      <w:sz w:val="57"/>
      <w:szCs w:val="86"/>
    </w:rPr>
  </w:style>
  <w:style w:type="paragraph" w:customStyle="1" w:styleId="Distribution">
    <w:name w:val="Distribution"/>
    <w:basedOn w:val="Normal"/>
    <w:next w:val="Normal"/>
    <w:qFormat/>
    <w:rsid w:val="008315F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8315F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8315F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8315F0"/>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8315F0"/>
    <w:pPr>
      <w:tabs>
        <w:tab w:val="left" w:pos="662"/>
        <w:tab w:val="left" w:pos="1267"/>
        <w:tab w:val="left" w:pos="1987"/>
        <w:tab w:val="left" w:pos="2650"/>
      </w:tabs>
      <w:spacing w:after="0"/>
      <w:ind w:left="662" w:hanging="662"/>
    </w:pPr>
  </w:style>
  <w:style w:type="paragraph" w:customStyle="1" w:styleId="Committee">
    <w:name w:val="Committee"/>
    <w:basedOn w:val="H1"/>
    <w:qFormat/>
    <w:rsid w:val="008315F0"/>
    <w:pPr>
      <w:tabs>
        <w:tab w:val="left" w:pos="662"/>
        <w:tab w:val="left" w:pos="1267"/>
        <w:tab w:val="left" w:pos="1987"/>
        <w:tab w:val="left" w:pos="2650"/>
      </w:tabs>
      <w:ind w:right="1264"/>
    </w:pPr>
  </w:style>
  <w:style w:type="paragraph" w:customStyle="1" w:styleId="AgendaItemNormal">
    <w:name w:val="Agenda_Item_Normal"/>
    <w:next w:val="Normal"/>
    <w:qFormat/>
    <w:rsid w:val="008315F0"/>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8315F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8315F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8315F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8315F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8315F0"/>
    <w:rPr>
      <w:i w:val="0"/>
      <w:color w:val="0000FF"/>
      <w:u w:val="none"/>
    </w:rPr>
  </w:style>
  <w:style w:type="paragraph" w:customStyle="1" w:styleId="Bullet1">
    <w:name w:val="Bullet 1"/>
    <w:basedOn w:val="Normal"/>
    <w:qFormat/>
    <w:rsid w:val="008315F0"/>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8315F0"/>
    <w:pPr>
      <w:numPr>
        <w:numId w:val="14"/>
      </w:numPr>
      <w:spacing w:after="120" w:line="360" w:lineRule="exact"/>
      <w:ind w:right="1264"/>
    </w:pPr>
    <w:rPr>
      <w:kern w:val="14"/>
      <w:szCs w:val="28"/>
    </w:rPr>
  </w:style>
  <w:style w:type="paragraph" w:customStyle="1" w:styleId="Bullet3">
    <w:name w:val="Bullet 3"/>
    <w:basedOn w:val="SingleTxt"/>
    <w:qFormat/>
    <w:rsid w:val="008315F0"/>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8315F0"/>
    <w:pPr>
      <w:ind w:right="5760"/>
      <w:outlineLvl w:val="1"/>
    </w:pPr>
    <w:rPr>
      <w:spacing w:val="2"/>
      <w:sz w:val="20"/>
      <w:szCs w:val="28"/>
    </w:rPr>
  </w:style>
  <w:style w:type="paragraph" w:customStyle="1" w:styleId="STitleM">
    <w:name w:val="S_Title_M"/>
    <w:basedOn w:val="Normal"/>
    <w:next w:val="Normal"/>
    <w:qFormat/>
    <w:rsid w:val="008315F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8315F0"/>
    <w:pPr>
      <w:spacing w:line="600" w:lineRule="exact"/>
      <w:ind w:left="1267" w:right="1267"/>
    </w:pPr>
    <w:rPr>
      <w:w w:val="103"/>
      <w:sz w:val="60"/>
      <w:szCs w:val="60"/>
    </w:rPr>
  </w:style>
  <w:style w:type="paragraph" w:customStyle="1" w:styleId="STitleL">
    <w:name w:val="S_Title_L"/>
    <w:basedOn w:val="XLarge"/>
    <w:next w:val="Normal"/>
    <w:qFormat/>
    <w:rsid w:val="008315F0"/>
    <w:rPr>
      <w:spacing w:val="-8"/>
      <w:w w:val="96"/>
      <w:sz w:val="57"/>
    </w:rPr>
  </w:style>
  <w:style w:type="paragraph" w:styleId="CommentText">
    <w:name w:val="annotation text"/>
    <w:basedOn w:val="Normal"/>
    <w:link w:val="CommentTextChar"/>
    <w:uiPriority w:val="99"/>
    <w:semiHidden/>
    <w:unhideWhenUsed/>
    <w:rsid w:val="008315F0"/>
    <w:pPr>
      <w:spacing w:line="240" w:lineRule="auto"/>
    </w:pPr>
    <w:rPr>
      <w:kern w:val="14"/>
    </w:rPr>
  </w:style>
  <w:style w:type="character" w:customStyle="1" w:styleId="CommentTextChar">
    <w:name w:val="Comment Text Char"/>
    <w:basedOn w:val="DefaultParagraphFont"/>
    <w:link w:val="CommentText"/>
    <w:uiPriority w:val="99"/>
    <w:semiHidden/>
    <w:rsid w:val="008315F0"/>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8315F0"/>
    <w:rPr>
      <w:b/>
      <w:bCs/>
    </w:rPr>
  </w:style>
  <w:style w:type="character" w:customStyle="1" w:styleId="CommentSubjectChar">
    <w:name w:val="Comment Subject Char"/>
    <w:basedOn w:val="CommentTextChar"/>
    <w:link w:val="CommentSubject"/>
    <w:uiPriority w:val="99"/>
    <w:semiHidden/>
    <w:rsid w:val="008315F0"/>
    <w:rPr>
      <w:rFonts w:ascii="Times New Roman" w:eastAsia="PMingLiU" w:hAnsi="Times New Roman" w:cs="Simplified Arabic"/>
      <w:b/>
      <w:bCs/>
      <w:kern w:val="14"/>
      <w:sz w:val="20"/>
    </w:rPr>
  </w:style>
  <w:style w:type="paragraph" w:customStyle="1" w:styleId="Bullet1G">
    <w:name w:val="_Bullet 1_G"/>
    <w:basedOn w:val="Normal"/>
    <w:qFormat/>
    <w:rsid w:val="008315F0"/>
    <w:pPr>
      <w:numPr>
        <w:numId w:val="16"/>
      </w:numPr>
      <w:bidi w:val="0"/>
      <w:spacing w:after="120"/>
      <w:ind w:right="1134"/>
      <w:jc w:val="both"/>
    </w:pPr>
    <w:rPr>
      <w:sz w:val="22"/>
    </w:rPr>
  </w:style>
  <w:style w:type="character" w:customStyle="1" w:styleId="SingleTxtGChar">
    <w:name w:val="_ Single Txt_G Char"/>
    <w:link w:val="SingleTxtG"/>
    <w:rsid w:val="008315F0"/>
    <w:rPr>
      <w:rFonts w:ascii="Times New Roman" w:eastAsia="PMingLiU" w:hAnsi="Times New Roman" w:cs="Simplified Arabic"/>
      <w:sz w:val="20"/>
      <w:szCs w:val="20"/>
      <w:lang w:val="en-GB"/>
    </w:rPr>
  </w:style>
  <w:style w:type="paragraph" w:customStyle="1" w:styleId="Preparedby">
    <w:name w:val="Prepared by:"/>
    <w:basedOn w:val="H23GA"/>
    <w:qFormat/>
    <w:rsid w:val="008315F0"/>
    <w:rPr>
      <w:sz w:val="32"/>
      <w:szCs w:val="32"/>
    </w:rPr>
  </w:style>
  <w:style w:type="paragraph" w:customStyle="1" w:styleId="ParaNoG">
    <w:name w:val="_ParaNo._G"/>
    <w:basedOn w:val="SingleTxtG"/>
    <w:rsid w:val="008315F0"/>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8315F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8315F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8315F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8315F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8315F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8315F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8315F0"/>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8315F0"/>
    <w:pPr>
      <w:spacing w:after="0" w:line="240" w:lineRule="auto"/>
    </w:pPr>
    <w:rPr>
      <w:rFonts w:eastAsiaTheme="minorEastAsia"/>
      <w:sz w:val="24"/>
      <w:szCs w:val="24"/>
      <w:lang w:val="fr-FR" w:eastAsia="fr-FR"/>
    </w:rPr>
  </w:style>
  <w:style w:type="paragraph" w:customStyle="1" w:styleId="Default">
    <w:name w:val="Default"/>
    <w:semiHidden/>
    <w:rsid w:val="008315F0"/>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8315F0"/>
  </w:style>
  <w:style w:type="character" w:customStyle="1" w:styleId="preferred">
    <w:name w:val="preferred"/>
    <w:basedOn w:val="DefaultParagraphFont"/>
    <w:rsid w:val="008315F0"/>
  </w:style>
  <w:style w:type="character" w:customStyle="1" w:styleId="admitted">
    <w:name w:val="admitted"/>
    <w:basedOn w:val="DefaultParagraphFont"/>
    <w:rsid w:val="008315F0"/>
  </w:style>
  <w:style w:type="paragraph" w:styleId="TOC7">
    <w:name w:val="toc 7"/>
    <w:basedOn w:val="Normal"/>
    <w:next w:val="Normal"/>
    <w:autoRedefine/>
    <w:uiPriority w:val="39"/>
    <w:unhideWhenUsed/>
    <w:rsid w:val="00FA7FFE"/>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FA7FFE"/>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FA7FFE"/>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8315F0"/>
    <w:pPr>
      <w:bidi w:val="0"/>
      <w:spacing w:after="160" w:line="240" w:lineRule="exact"/>
      <w:jc w:val="both"/>
    </w:pPr>
    <w:rPr>
      <w:rFonts w:asciiTheme="minorHAnsi" w:eastAsia="Times New Roman" w:hAnsiTheme="minorHAnsi" w:cstheme="minorBidi"/>
      <w:sz w:val="22"/>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an\OneDrive%20-%20United%20Nations\Document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10D20-6174-4D23-81F9-BC4A807D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1</TotalTime>
  <Pages>4</Pages>
  <Words>1510</Words>
  <Characters>8068</Characters>
  <Application>Microsoft Office Word</Application>
  <DocSecurity>0</DocSecurity>
  <Lines>132</Lines>
  <Paragraphs>52</Paragraphs>
  <ScaleCrop>false</ScaleCrop>
  <HeadingPairs>
    <vt:vector size="2" baseType="variant">
      <vt:variant>
        <vt:lpstr>Title</vt:lpstr>
      </vt:variant>
      <vt:variant>
        <vt:i4>1</vt:i4>
      </vt:variant>
    </vt:vector>
  </HeadingPairs>
  <TitlesOfParts>
    <vt:vector size="1" baseType="lpstr">
      <vt:lpstr>CERD/</vt:lpstr>
    </vt:vector>
  </TitlesOfParts>
  <Company>DCM</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CERD/C/504</dc:title>
  <dc:subject>GE.2112653(A)</dc:subject>
  <dc:creator>Ihab RIZ - </dc:creator>
  <cp:keywords>GE.(A)</cp:keywords>
  <dc:description>General_x000d_
_x000d_
Arabic_x000d_
English</dc:description>
  <cp:lastModifiedBy>Ibrahim Balan</cp:lastModifiedBy>
  <cp:revision>3</cp:revision>
  <cp:lastPrinted>2021-11-11T09:04:00Z</cp:lastPrinted>
  <dcterms:created xsi:type="dcterms:W3CDTF">2021-11-11T09:04:00Z</dcterms:created>
  <dcterms:modified xsi:type="dcterms:W3CDTF">2021-11-11T09:05:00Z</dcterms:modified>
  <cp:category>Final</cp:category>
</cp:coreProperties>
</file>