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3D0784" w:rsidTr="00DD35CF">
        <w:trPr>
          <w:trHeight w:hRule="exact" w:val="851"/>
        </w:trPr>
        <w:tc>
          <w:tcPr>
            <w:tcW w:w="1276" w:type="dxa"/>
            <w:tcBorders>
              <w:bottom w:val="single" w:sz="4" w:space="0" w:color="auto"/>
            </w:tcBorders>
          </w:tcPr>
          <w:p w:rsidR="003D7914" w:rsidRPr="00DB58B5" w:rsidRDefault="003D7914" w:rsidP="00B70705"/>
        </w:tc>
        <w:tc>
          <w:tcPr>
            <w:tcW w:w="2268" w:type="dxa"/>
            <w:tcBorders>
              <w:bottom w:val="single" w:sz="4" w:space="0" w:color="auto"/>
            </w:tcBorders>
            <w:vAlign w:val="bottom"/>
          </w:tcPr>
          <w:p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B70705" w:rsidRDefault="00B70705" w:rsidP="00B70705">
            <w:pPr>
              <w:jc w:val="right"/>
              <w:rPr>
                <w:lang w:val="en-US"/>
              </w:rPr>
            </w:pPr>
            <w:r w:rsidRPr="00B70705">
              <w:rPr>
                <w:sz w:val="40"/>
                <w:lang w:val="en-US"/>
              </w:rPr>
              <w:t>CMW</w:t>
            </w:r>
            <w:r w:rsidRPr="00B70705">
              <w:rPr>
                <w:lang w:val="en-US"/>
              </w:rPr>
              <w:t>/C/TJK/Q/2/Add.1</w:t>
            </w:r>
          </w:p>
        </w:tc>
      </w:tr>
      <w:tr w:rsidR="003D7914" w:rsidRPr="00DB58B5" w:rsidTr="00DD35CF">
        <w:trPr>
          <w:trHeight w:hRule="exact" w:val="2835"/>
        </w:trPr>
        <w:tc>
          <w:tcPr>
            <w:tcW w:w="1276" w:type="dxa"/>
            <w:tcBorders>
              <w:top w:val="single" w:sz="4" w:space="0" w:color="auto"/>
              <w:bottom w:val="single" w:sz="12" w:space="0" w:color="auto"/>
            </w:tcBorders>
          </w:tcPr>
          <w:p w:rsidR="003D7914" w:rsidRPr="00DB58B5" w:rsidRDefault="003D7914" w:rsidP="00DD35CF">
            <w:pPr>
              <w:spacing w:before="120"/>
              <w:jc w:val="center"/>
            </w:pPr>
            <w:r>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D7914" w:rsidRDefault="00B70705" w:rsidP="00DD35CF">
            <w:pPr>
              <w:spacing w:before="240"/>
            </w:pPr>
            <w:proofErr w:type="spellStart"/>
            <w:r>
              <w:t>Distr</w:t>
            </w:r>
            <w:proofErr w:type="spellEnd"/>
            <w:r>
              <w:t>. générale</w:t>
            </w:r>
          </w:p>
          <w:p w:rsidR="00B70705" w:rsidRDefault="003D0784" w:rsidP="00B70705">
            <w:pPr>
              <w:spacing w:line="240" w:lineRule="exact"/>
            </w:pPr>
            <w:r>
              <w:t>6</w:t>
            </w:r>
            <w:r w:rsidR="00B70705">
              <w:t xml:space="preserve"> décembre 2018</w:t>
            </w:r>
          </w:p>
          <w:p w:rsidR="00B70705" w:rsidRDefault="00B70705" w:rsidP="00B70705">
            <w:pPr>
              <w:spacing w:line="240" w:lineRule="exact"/>
            </w:pPr>
            <w:r>
              <w:t>Français</w:t>
            </w:r>
          </w:p>
          <w:p w:rsidR="00B70705" w:rsidRDefault="00B70705" w:rsidP="00B70705">
            <w:pPr>
              <w:spacing w:line="240" w:lineRule="exact"/>
            </w:pPr>
            <w:r>
              <w:t>Original : russe</w:t>
            </w:r>
          </w:p>
          <w:p w:rsidR="003D0784" w:rsidRPr="00DB58B5" w:rsidRDefault="003D0784" w:rsidP="00B70705">
            <w:pPr>
              <w:spacing w:line="240" w:lineRule="exact"/>
            </w:pPr>
            <w:r>
              <w:t>Anglais, français et russe seulement</w:t>
            </w:r>
          </w:p>
        </w:tc>
      </w:tr>
    </w:tbl>
    <w:p w:rsidR="00B70705" w:rsidRPr="00083861" w:rsidRDefault="00B70705" w:rsidP="008F572B">
      <w:pPr>
        <w:spacing w:before="120"/>
        <w:rPr>
          <w:b/>
          <w:sz w:val="24"/>
          <w:szCs w:val="24"/>
        </w:rPr>
      </w:pPr>
      <w:r w:rsidRPr="00083861">
        <w:rPr>
          <w:b/>
          <w:sz w:val="24"/>
          <w:szCs w:val="24"/>
        </w:rPr>
        <w:t>Comité pour la protection des droits de tous les travailleurs</w:t>
      </w:r>
      <w:r w:rsidRPr="00083861">
        <w:rPr>
          <w:b/>
          <w:sz w:val="24"/>
          <w:szCs w:val="24"/>
        </w:rPr>
        <w:br/>
        <w:t>migrants et des membres de leur famille</w:t>
      </w:r>
    </w:p>
    <w:p w:rsidR="00B70705" w:rsidRPr="00083861" w:rsidRDefault="00B70705" w:rsidP="008F572B">
      <w:pPr>
        <w:rPr>
          <w:b/>
          <w:bCs/>
        </w:rPr>
      </w:pPr>
      <w:r>
        <w:rPr>
          <w:b/>
          <w:bCs/>
        </w:rPr>
        <w:t>Trentième</w:t>
      </w:r>
      <w:r w:rsidRPr="00083861">
        <w:rPr>
          <w:b/>
          <w:bCs/>
        </w:rPr>
        <w:t xml:space="preserve"> session </w:t>
      </w:r>
    </w:p>
    <w:p w:rsidR="00B70705" w:rsidRPr="00083861" w:rsidRDefault="00B70705" w:rsidP="008F572B">
      <w:r>
        <w:t>1</w:t>
      </w:r>
      <w:r w:rsidRPr="00B70705">
        <w:rPr>
          <w:vertAlign w:val="superscript"/>
        </w:rPr>
        <w:t>er</w:t>
      </w:r>
      <w:r>
        <w:t>-12 avril 2019</w:t>
      </w:r>
    </w:p>
    <w:p w:rsidR="00B70705" w:rsidRPr="00083861" w:rsidRDefault="00B70705" w:rsidP="008F572B">
      <w:r w:rsidRPr="00083861">
        <w:t xml:space="preserve">Point </w:t>
      </w:r>
      <w:r>
        <w:t>6</w:t>
      </w:r>
      <w:r w:rsidRPr="00083861">
        <w:t xml:space="preserve"> de l</w:t>
      </w:r>
      <w:r w:rsidR="0000063E">
        <w:t>’</w:t>
      </w:r>
      <w:r w:rsidRPr="00083861">
        <w:t>ordre du jour provisoire</w:t>
      </w:r>
    </w:p>
    <w:p w:rsidR="00B70705" w:rsidRDefault="00B70705" w:rsidP="008F572B">
      <w:pPr>
        <w:spacing w:line="240" w:lineRule="auto"/>
        <w:rPr>
          <w:b/>
          <w:bCs/>
          <w:lang w:val="fr-FR"/>
        </w:rPr>
      </w:pPr>
      <w:r w:rsidRPr="00B70705">
        <w:rPr>
          <w:b/>
          <w:bCs/>
          <w:lang w:val="fr-FR"/>
        </w:rPr>
        <w:t>Examen des rapports présentés par les États parties</w:t>
      </w:r>
      <w:r>
        <w:rPr>
          <w:b/>
          <w:bCs/>
          <w:lang w:val="fr-FR"/>
        </w:rPr>
        <w:br/>
      </w:r>
      <w:r w:rsidRPr="00B70705">
        <w:rPr>
          <w:b/>
          <w:lang w:val="fr-FR"/>
        </w:rPr>
        <w:t>conformément à l</w:t>
      </w:r>
      <w:r w:rsidR="0000063E">
        <w:rPr>
          <w:b/>
          <w:lang w:val="fr-FR"/>
        </w:rPr>
        <w:t>’</w:t>
      </w:r>
      <w:r w:rsidRPr="00B70705">
        <w:rPr>
          <w:b/>
          <w:lang w:val="fr-FR"/>
        </w:rPr>
        <w:t>article 73 de la Convention</w:t>
      </w:r>
    </w:p>
    <w:p w:rsidR="00B70705" w:rsidRDefault="00B70705" w:rsidP="00B70705">
      <w:pPr>
        <w:pStyle w:val="HChG"/>
      </w:pPr>
      <w:r w:rsidRPr="00083861">
        <w:tab/>
      </w:r>
      <w:r w:rsidRPr="00083861">
        <w:tab/>
      </w:r>
      <w:r w:rsidRPr="00083861">
        <w:rPr>
          <w:szCs w:val="34"/>
        </w:rPr>
        <w:t xml:space="preserve">Liste de points concernant le </w:t>
      </w:r>
      <w:r>
        <w:rPr>
          <w:szCs w:val="34"/>
        </w:rPr>
        <w:t xml:space="preserve">deuxième </w:t>
      </w:r>
      <w:r w:rsidRPr="00083861">
        <w:t xml:space="preserve">rapport périodique </w:t>
      </w:r>
      <w:r>
        <w:t>du Tadjikistan</w:t>
      </w:r>
    </w:p>
    <w:p w:rsidR="00B70705" w:rsidRPr="00083861" w:rsidRDefault="00B70705" w:rsidP="00B70705">
      <w:pPr>
        <w:pStyle w:val="H23G"/>
        <w:rPr>
          <w:lang w:val="fr-FR"/>
        </w:rPr>
      </w:pPr>
      <w:r w:rsidRPr="00083861">
        <w:rPr>
          <w:lang w:val="fr-FR"/>
        </w:rPr>
        <w:tab/>
      </w:r>
      <w:r w:rsidRPr="00083861">
        <w:rPr>
          <w:lang w:val="fr-FR"/>
        </w:rPr>
        <w:tab/>
        <w:t>Additif</w:t>
      </w:r>
    </w:p>
    <w:p w:rsidR="00B70705" w:rsidRDefault="00B70705" w:rsidP="008F572B">
      <w:pPr>
        <w:pStyle w:val="HChG"/>
        <w:rPr>
          <w:b w:val="0"/>
          <w:sz w:val="20"/>
        </w:rPr>
      </w:pPr>
      <w:r w:rsidRPr="00083861">
        <w:rPr>
          <w:lang w:val="fr-FR"/>
        </w:rPr>
        <w:tab/>
      </w:r>
      <w:r w:rsidRPr="00083861">
        <w:rPr>
          <w:lang w:val="fr-FR"/>
        </w:rPr>
        <w:tab/>
        <w:t>Réponses d</w:t>
      </w:r>
      <w:r>
        <w:rPr>
          <w:lang w:val="fr-FR"/>
        </w:rPr>
        <w:t xml:space="preserve">u Tadjikistan </w:t>
      </w:r>
      <w:r w:rsidRPr="00083861">
        <w:t>à la liste de points</w:t>
      </w:r>
      <w:r w:rsidRPr="001F0479">
        <w:rPr>
          <w:rStyle w:val="Appelnotedebasdep"/>
          <w:b w:val="0"/>
          <w:sz w:val="20"/>
          <w:vertAlign w:val="baseline"/>
        </w:rPr>
        <w:footnoteReference w:customMarkFollows="1" w:id="2"/>
        <w:t>*</w:t>
      </w:r>
    </w:p>
    <w:p w:rsidR="0000063E" w:rsidRDefault="00B70705" w:rsidP="008F572B">
      <w:pPr>
        <w:pStyle w:val="SingleTxtG"/>
        <w:jc w:val="right"/>
      </w:pPr>
      <w:r>
        <w:t>[Date de réception : 5 novembre 2018]</w:t>
      </w:r>
    </w:p>
    <w:p w:rsidR="00B70705" w:rsidRPr="00B70705" w:rsidRDefault="0000063E" w:rsidP="00CB493B">
      <w:pPr>
        <w:pStyle w:val="HChG"/>
        <w:rPr>
          <w:lang w:val="fr-FR"/>
        </w:rPr>
      </w:pPr>
      <w:r>
        <w:br w:type="page"/>
      </w:r>
      <w:r w:rsidR="00B70705" w:rsidRPr="00B70705">
        <w:rPr>
          <w:lang w:val="fr-FR"/>
        </w:rPr>
        <w:lastRenderedPageBreak/>
        <w:tab/>
      </w:r>
      <w:r w:rsidR="00B70705" w:rsidRPr="00B70705">
        <w:rPr>
          <w:lang w:val="fr-FR"/>
        </w:rPr>
        <w:tab/>
        <w:t xml:space="preserve">Réponses aux questions du Comité pour la protection des </w:t>
      </w:r>
      <w:r w:rsidR="00B70705" w:rsidRPr="0000063E">
        <w:rPr>
          <w:spacing w:val="2"/>
          <w:lang w:val="fr-FR"/>
        </w:rPr>
        <w:t xml:space="preserve">droits de tous les travailleurs migrants et des membres </w:t>
      </w:r>
      <w:r w:rsidRPr="0000063E">
        <w:rPr>
          <w:spacing w:val="2"/>
          <w:lang w:val="fr-FR"/>
        </w:rPr>
        <w:br/>
      </w:r>
      <w:r w:rsidR="00B70705" w:rsidRPr="00B70705">
        <w:rPr>
          <w:lang w:val="fr-FR"/>
        </w:rPr>
        <w:t xml:space="preserve">de leur famille concernant le deuxième rapport </w:t>
      </w:r>
      <w:r>
        <w:rPr>
          <w:lang w:val="fr-FR"/>
        </w:rPr>
        <w:br/>
      </w:r>
      <w:r w:rsidR="00B70705" w:rsidRPr="00B70705">
        <w:rPr>
          <w:lang w:val="fr-FR"/>
        </w:rPr>
        <w:t>périodique de la République du Tadjikistan</w:t>
      </w:r>
    </w:p>
    <w:p w:rsidR="00B70705" w:rsidRPr="00B70705" w:rsidRDefault="00B70705" w:rsidP="0000063E">
      <w:pPr>
        <w:pStyle w:val="HChG"/>
        <w:rPr>
          <w:lang w:val="fr-FR"/>
        </w:rPr>
      </w:pPr>
      <w:r w:rsidRPr="00B70705">
        <w:rPr>
          <w:lang w:val="fr-FR"/>
        </w:rPr>
        <w:tab/>
        <w:t>I.</w:t>
      </w:r>
      <w:r w:rsidRPr="00B70705">
        <w:rPr>
          <w:lang w:val="fr-FR"/>
        </w:rPr>
        <w:tab/>
        <w:t>Renseignements d</w:t>
      </w:r>
      <w:r w:rsidR="0000063E">
        <w:rPr>
          <w:lang w:val="fr-FR"/>
        </w:rPr>
        <w:t>’</w:t>
      </w:r>
      <w:r w:rsidRPr="00B70705">
        <w:rPr>
          <w:lang w:val="fr-FR"/>
        </w:rPr>
        <w:t>ordre général</w:t>
      </w:r>
    </w:p>
    <w:p w:rsidR="00B70705" w:rsidRPr="00B70705" w:rsidRDefault="00B70705" w:rsidP="0000063E">
      <w:pPr>
        <w:pStyle w:val="H23G"/>
        <w:rPr>
          <w:lang w:val="fr-FR"/>
        </w:rPr>
      </w:pPr>
      <w:r w:rsidRPr="00B70705">
        <w:rPr>
          <w:lang w:val="fr-FR"/>
        </w:rPr>
        <w:tab/>
      </w:r>
      <w:r w:rsidRPr="00B70705">
        <w:rPr>
          <w:lang w:val="fr-FR"/>
        </w:rPr>
        <w:tab/>
        <w:t>Paragraphe 1</w:t>
      </w:r>
    </w:p>
    <w:p w:rsidR="00B70705" w:rsidRPr="00B70705" w:rsidRDefault="00B70705" w:rsidP="0000063E">
      <w:pPr>
        <w:pStyle w:val="SingleTxtG"/>
        <w:rPr>
          <w:lang w:val="fr-FR"/>
        </w:rPr>
      </w:pPr>
      <w:r w:rsidRPr="00B70705">
        <w:rPr>
          <w:lang w:val="fr-FR"/>
        </w:rPr>
        <w:t>1.</w:t>
      </w:r>
      <w:r w:rsidRPr="00B70705">
        <w:rPr>
          <w:lang w:val="fr-FR"/>
        </w:rPr>
        <w:tab/>
        <w:t>Le projet de loi de la République du Tadjikistan relatif aux migrations de travail a été élaboré en 2015 par un groupe de travail composé de spécialistes des ministères et départements concernés et sa version définitive est établie actuellement compte tenu des observations et propositions du Gouvernement tadjik et d</w:t>
      </w:r>
      <w:r w:rsidR="0000063E">
        <w:rPr>
          <w:lang w:val="fr-FR"/>
        </w:rPr>
        <w:t>’</w:t>
      </w:r>
      <w:r w:rsidRPr="00B70705">
        <w:rPr>
          <w:lang w:val="fr-FR"/>
        </w:rPr>
        <w:t>autres parties prenantes.</w:t>
      </w:r>
    </w:p>
    <w:p w:rsidR="00B70705" w:rsidRPr="00B70705" w:rsidRDefault="00B70705" w:rsidP="0000063E">
      <w:pPr>
        <w:pStyle w:val="SingleTxtG"/>
        <w:rPr>
          <w:lang w:val="fr-FR"/>
        </w:rPr>
      </w:pPr>
      <w:r w:rsidRPr="00B70705">
        <w:rPr>
          <w:lang w:val="fr-FR"/>
        </w:rPr>
        <w:t>2.</w:t>
      </w:r>
      <w:r w:rsidRPr="00B70705">
        <w:rPr>
          <w:lang w:val="fr-FR"/>
        </w:rPr>
        <w:tab/>
        <w:t>Lors de l</w:t>
      </w:r>
      <w:r w:rsidR="0000063E">
        <w:rPr>
          <w:lang w:val="fr-FR"/>
        </w:rPr>
        <w:t>’</w:t>
      </w:r>
      <w:r w:rsidRPr="00B70705">
        <w:rPr>
          <w:lang w:val="fr-FR"/>
        </w:rPr>
        <w:t xml:space="preserve">élaboration de ce projet de loi, les prescriptions des instruments internationaux dans le domaine des migrations auxquels adhère le Tadjikistan ont été prises en considération, notamment les dispositions de la </w:t>
      </w:r>
      <w:r w:rsidRPr="00B70705">
        <w:rPr>
          <w:iCs/>
          <w:lang w:val="fr-FR"/>
        </w:rPr>
        <w:t>Convention</w:t>
      </w:r>
      <w:r w:rsidRPr="00B70705">
        <w:rPr>
          <w:lang w:val="fr-FR"/>
        </w:rPr>
        <w:t xml:space="preserve"> de 1999 </w:t>
      </w:r>
      <w:r w:rsidRPr="00B70705">
        <w:rPr>
          <w:iCs/>
          <w:lang w:val="fr-FR"/>
        </w:rPr>
        <w:t>sur la protection des droits de tous les travailleurs migrants et des membres de leur famille</w:t>
      </w:r>
      <w:r w:rsidRPr="00B70705">
        <w:rPr>
          <w:lang w:val="fr-FR"/>
        </w:rPr>
        <w:t xml:space="preserve">. </w:t>
      </w:r>
    </w:p>
    <w:p w:rsidR="00B70705" w:rsidRPr="00B70705" w:rsidRDefault="00B70705" w:rsidP="0000063E">
      <w:pPr>
        <w:pStyle w:val="SingleTxtG"/>
        <w:rPr>
          <w:lang w:val="fr-FR"/>
        </w:rPr>
      </w:pPr>
      <w:r w:rsidRPr="00B70705">
        <w:rPr>
          <w:lang w:val="fr-FR"/>
        </w:rPr>
        <w:t>3.</w:t>
      </w:r>
      <w:r w:rsidRPr="00B70705">
        <w:rPr>
          <w:lang w:val="fr-FR"/>
        </w:rPr>
        <w:tab/>
        <w:t>Ce projet de loi tient également compte des observations précédentes du Comité concernant l</w:t>
      </w:r>
      <w:r w:rsidR="0000063E">
        <w:rPr>
          <w:lang w:val="fr-FR"/>
        </w:rPr>
        <w:t>’expression « </w:t>
      </w:r>
      <w:r w:rsidRPr="00B70705">
        <w:rPr>
          <w:lang w:val="fr-FR"/>
        </w:rPr>
        <w:t>migrant illégal</w:t>
      </w:r>
      <w:r w:rsidR="0000063E">
        <w:rPr>
          <w:lang w:val="fr-FR"/>
        </w:rPr>
        <w:t> </w:t>
      </w:r>
      <w:r w:rsidRPr="00B70705">
        <w:rPr>
          <w:lang w:val="fr-FR"/>
        </w:rPr>
        <w:t xml:space="preserve">», exclut les normes qui </w:t>
      </w:r>
      <w:r w:rsidRPr="00B70705">
        <w:rPr>
          <w:iCs/>
          <w:lang w:val="fr-FR"/>
        </w:rPr>
        <w:t>restreignent le droit des citoyens de quitter l</w:t>
      </w:r>
      <w:r w:rsidR="0000063E">
        <w:rPr>
          <w:iCs/>
          <w:lang w:val="fr-FR"/>
        </w:rPr>
        <w:t>’</w:t>
      </w:r>
      <w:r w:rsidRPr="00B70705">
        <w:rPr>
          <w:iCs/>
          <w:lang w:val="fr-FR"/>
        </w:rPr>
        <w:t xml:space="preserve">État partie </w:t>
      </w:r>
      <w:r w:rsidRPr="00B70705">
        <w:rPr>
          <w:lang w:val="fr-FR"/>
        </w:rPr>
        <w:t xml:space="preserve">et consacre le droit des travailleurs migrants tadjiks </w:t>
      </w:r>
      <w:r w:rsidRPr="00B70705">
        <w:rPr>
          <w:iCs/>
          <w:lang w:val="fr-FR"/>
        </w:rPr>
        <w:t>d</w:t>
      </w:r>
      <w:r w:rsidR="0000063E">
        <w:rPr>
          <w:iCs/>
          <w:lang w:val="fr-FR"/>
        </w:rPr>
        <w:t>’</w:t>
      </w:r>
      <w:r w:rsidRPr="00B70705">
        <w:rPr>
          <w:iCs/>
          <w:lang w:val="fr-FR"/>
        </w:rPr>
        <w:t xml:space="preserve">obtenir des qualifications professionnelles </w:t>
      </w:r>
      <w:r w:rsidRPr="00B70705">
        <w:rPr>
          <w:lang w:val="fr-FR"/>
        </w:rPr>
        <w:t>et des conseils avant de se rendre à l</w:t>
      </w:r>
      <w:r w:rsidR="0000063E">
        <w:rPr>
          <w:lang w:val="fr-FR"/>
        </w:rPr>
        <w:t>’étranger.</w:t>
      </w:r>
    </w:p>
    <w:p w:rsidR="00B70705" w:rsidRPr="00B70705" w:rsidRDefault="00B70705" w:rsidP="0000063E">
      <w:pPr>
        <w:pStyle w:val="SingleTxtG"/>
        <w:rPr>
          <w:lang w:val="fr-FR"/>
        </w:rPr>
      </w:pPr>
      <w:r w:rsidRPr="00B70705">
        <w:rPr>
          <w:lang w:val="fr-FR"/>
        </w:rPr>
        <w:t>4.</w:t>
      </w:r>
      <w:r w:rsidRPr="00B70705">
        <w:rPr>
          <w:lang w:val="fr-FR"/>
        </w:rPr>
        <w:tab/>
        <w:t>Ce projet contient un chapitre distinct régissant la protection des droits des étrangers et des membres de leur famille au Tadjikistan, conformément aux</w:t>
      </w:r>
      <w:r w:rsidR="0000063E">
        <w:rPr>
          <w:lang w:val="fr-FR"/>
        </w:rPr>
        <w:t xml:space="preserve"> dispositions de la Convention.</w:t>
      </w:r>
    </w:p>
    <w:p w:rsidR="00B70705" w:rsidRPr="00B70705" w:rsidRDefault="00B70705" w:rsidP="00B70705">
      <w:pPr>
        <w:pStyle w:val="SingleTxtG"/>
        <w:rPr>
          <w:lang w:val="fr-FR"/>
        </w:rPr>
      </w:pPr>
      <w:r w:rsidRPr="00B70705">
        <w:rPr>
          <w:lang w:val="fr-FR"/>
        </w:rPr>
        <w:t>5.</w:t>
      </w:r>
      <w:r w:rsidRPr="00B70705">
        <w:rPr>
          <w:lang w:val="fr-FR"/>
        </w:rPr>
        <w:tab/>
        <w:t>Le projet de loi comprend également un chapitre régissant les activités des agences d</w:t>
      </w:r>
      <w:r w:rsidR="0000063E">
        <w:rPr>
          <w:lang w:val="fr-FR"/>
        </w:rPr>
        <w:t>’</w:t>
      </w:r>
      <w:r w:rsidRPr="00B70705">
        <w:rPr>
          <w:lang w:val="fr-FR"/>
        </w:rPr>
        <w:t xml:space="preserve">emploi privées, dans lequel la notion de responsabilité incombant à ces agences aura pour objet de protéger les droits des travailleurs migrants </w:t>
      </w:r>
      <w:r w:rsidR="0000063E">
        <w:rPr>
          <w:lang w:val="fr-FR"/>
        </w:rPr>
        <w:t>à chaque étape de la migration.</w:t>
      </w:r>
    </w:p>
    <w:p w:rsidR="00B70705" w:rsidRPr="00B70705" w:rsidRDefault="00B70705" w:rsidP="0000063E">
      <w:pPr>
        <w:pStyle w:val="H23G"/>
        <w:rPr>
          <w:lang w:val="fr-FR"/>
        </w:rPr>
      </w:pPr>
      <w:r w:rsidRPr="00B70705">
        <w:rPr>
          <w:lang w:val="fr-FR"/>
        </w:rPr>
        <w:tab/>
      </w:r>
      <w:r w:rsidRPr="00B70705">
        <w:rPr>
          <w:lang w:val="fr-FR"/>
        </w:rPr>
        <w:tab/>
        <w:t>Paragraphe 2</w:t>
      </w:r>
    </w:p>
    <w:p w:rsidR="00B70705" w:rsidRPr="00B70705" w:rsidRDefault="00B70705" w:rsidP="00B70705">
      <w:pPr>
        <w:pStyle w:val="SingleTxtG"/>
        <w:rPr>
          <w:lang w:val="fr-FR"/>
        </w:rPr>
      </w:pPr>
      <w:r w:rsidRPr="00B70705">
        <w:rPr>
          <w:lang w:val="fr-FR"/>
        </w:rPr>
        <w:t>6.</w:t>
      </w:r>
      <w:r w:rsidRPr="00B70705">
        <w:rPr>
          <w:lang w:val="fr-FR"/>
        </w:rPr>
        <w:tab/>
        <w:t>Afin de protéger les droits des étrangers et des apatrides et de faciliter leur séjour au Tadjikistan, une nouvelle version de la loi sur le statut juridique des étrangers et des apatrides au</w:t>
      </w:r>
      <w:r w:rsidR="0000063E">
        <w:rPr>
          <w:lang w:val="fr-FR"/>
        </w:rPr>
        <w:t xml:space="preserve"> Tadjikistan a été adoptée le 2 janvier 2018. Le 17 </w:t>
      </w:r>
      <w:r w:rsidRPr="00B70705">
        <w:rPr>
          <w:lang w:val="fr-FR"/>
        </w:rPr>
        <w:t>mai 2018, l</w:t>
      </w:r>
      <w:r w:rsidR="0000063E">
        <w:rPr>
          <w:lang w:val="fr-FR"/>
        </w:rPr>
        <w:t>’</w:t>
      </w:r>
      <w:r w:rsidRPr="00B70705">
        <w:rPr>
          <w:lang w:val="fr-FR"/>
        </w:rPr>
        <w:t>article 5 de cette loi a été modifié de sorte que le délai de trois jours ouvrables pour la date d</w:t>
      </w:r>
      <w:r w:rsidR="0000063E">
        <w:rPr>
          <w:lang w:val="fr-FR"/>
        </w:rPr>
        <w:t>’</w:t>
      </w:r>
      <w:r w:rsidRPr="00B70705">
        <w:rPr>
          <w:lang w:val="fr-FR"/>
        </w:rPr>
        <w:t xml:space="preserve">enregistrement soit porté à </w:t>
      </w:r>
      <w:r w:rsidR="0000063E">
        <w:rPr>
          <w:lang w:val="fr-FR"/>
        </w:rPr>
        <w:t>dix</w:t>
      </w:r>
      <w:r w:rsidRPr="00B70705">
        <w:rPr>
          <w:lang w:val="fr-FR"/>
        </w:rPr>
        <w:t xml:space="preserve"> jours ouvrables.</w:t>
      </w:r>
    </w:p>
    <w:p w:rsidR="00B70705" w:rsidRPr="00B70705" w:rsidRDefault="00B70705" w:rsidP="00B70705">
      <w:pPr>
        <w:pStyle w:val="SingleTxtG"/>
        <w:rPr>
          <w:lang w:val="fr-FR"/>
        </w:rPr>
      </w:pPr>
      <w:r w:rsidRPr="00B70705">
        <w:rPr>
          <w:lang w:val="fr-FR"/>
        </w:rPr>
        <w:t>7.</w:t>
      </w:r>
      <w:r w:rsidRPr="00B70705">
        <w:rPr>
          <w:lang w:val="fr-FR"/>
        </w:rPr>
        <w:tab/>
        <w:t>En ce qui concerne le séjour des étrangers au Tadjikistan, le 1</w:t>
      </w:r>
      <w:r w:rsidRPr="0000063E">
        <w:rPr>
          <w:vertAlign w:val="superscript"/>
          <w:lang w:val="fr-FR"/>
        </w:rPr>
        <w:t>er</w:t>
      </w:r>
      <w:r w:rsidR="0000063E">
        <w:rPr>
          <w:lang w:val="fr-FR"/>
        </w:rPr>
        <w:t> </w:t>
      </w:r>
      <w:r w:rsidRPr="00B70705">
        <w:rPr>
          <w:lang w:val="fr-FR"/>
        </w:rPr>
        <w:t xml:space="preserve">juin 2018, le Gouvernement </w:t>
      </w:r>
      <w:r w:rsidRPr="00B70705">
        <w:rPr>
          <w:bCs/>
          <w:lang w:val="fr-FR"/>
        </w:rPr>
        <w:t>a adopté une décision</w:t>
      </w:r>
      <w:r w:rsidRPr="00B70705">
        <w:rPr>
          <w:b/>
          <w:bCs/>
          <w:lang w:val="fr-FR"/>
        </w:rPr>
        <w:t xml:space="preserve"> </w:t>
      </w:r>
      <w:r w:rsidRPr="00B70705">
        <w:rPr>
          <w:iCs/>
          <w:lang w:val="fr-FR"/>
        </w:rPr>
        <w:t xml:space="preserve">portant modification de sa décision </w:t>
      </w:r>
      <w:r w:rsidR="0000063E" w:rsidRPr="0000063E">
        <w:rPr>
          <w:rFonts w:eastAsia="MS Mincho"/>
          <w:iCs/>
          <w:szCs w:val="22"/>
          <w:lang w:val="fr-FR"/>
        </w:rPr>
        <w:t>n</w:t>
      </w:r>
      <w:r w:rsidR="0000063E" w:rsidRPr="0000063E">
        <w:rPr>
          <w:rFonts w:eastAsia="MS Mincho"/>
          <w:iCs/>
          <w:szCs w:val="22"/>
          <w:vertAlign w:val="superscript"/>
          <w:lang w:val="fr-FR"/>
        </w:rPr>
        <w:t>o</w:t>
      </w:r>
      <w:r w:rsidR="0000063E">
        <w:rPr>
          <w:iCs/>
          <w:lang w:val="fr-FR"/>
        </w:rPr>
        <w:t> 218 en date du 15 </w:t>
      </w:r>
      <w:r w:rsidRPr="00B70705">
        <w:rPr>
          <w:iCs/>
          <w:lang w:val="fr-FR"/>
        </w:rPr>
        <w:t xml:space="preserve">mai 1999 et de </w:t>
      </w:r>
      <w:r w:rsidR="0000063E">
        <w:rPr>
          <w:iCs/>
          <w:lang w:val="fr-FR"/>
        </w:rPr>
        <w:t xml:space="preserve">sa décision </w:t>
      </w:r>
      <w:r w:rsidR="0000063E" w:rsidRPr="0000063E">
        <w:rPr>
          <w:rFonts w:eastAsia="MS Mincho"/>
          <w:iCs/>
          <w:szCs w:val="22"/>
          <w:lang w:val="fr-FR"/>
        </w:rPr>
        <w:t>n</w:t>
      </w:r>
      <w:r w:rsidR="0000063E" w:rsidRPr="0000063E">
        <w:rPr>
          <w:rFonts w:eastAsia="MS Mincho"/>
          <w:iCs/>
          <w:szCs w:val="22"/>
          <w:vertAlign w:val="superscript"/>
          <w:lang w:val="fr-FR"/>
        </w:rPr>
        <w:t>o</w:t>
      </w:r>
      <w:r w:rsidR="0000063E">
        <w:rPr>
          <w:iCs/>
          <w:lang w:val="fr-FR"/>
        </w:rPr>
        <w:t> 663 en date du 30 </w:t>
      </w:r>
      <w:r w:rsidRPr="00B70705">
        <w:rPr>
          <w:iCs/>
          <w:lang w:val="fr-FR"/>
        </w:rPr>
        <w:t>décembre 2011.</w:t>
      </w:r>
    </w:p>
    <w:p w:rsidR="00B70705" w:rsidRPr="00B70705" w:rsidRDefault="00B70705" w:rsidP="00B70705">
      <w:pPr>
        <w:pStyle w:val="SingleTxtG"/>
        <w:rPr>
          <w:lang w:val="fr-FR"/>
        </w:rPr>
      </w:pPr>
      <w:r w:rsidRPr="00B70705">
        <w:rPr>
          <w:lang w:val="fr-FR"/>
        </w:rPr>
        <w:t>8.</w:t>
      </w:r>
      <w:r w:rsidRPr="00B70705">
        <w:rPr>
          <w:lang w:val="fr-FR"/>
        </w:rPr>
        <w:tab/>
        <w:t xml:space="preserve">Afin de légaliser le statut juridique des étrangers et des apatrides qui </w:t>
      </w:r>
      <w:r w:rsidRPr="00B70705">
        <w:rPr>
          <w:iCs/>
          <w:lang w:val="fr-FR"/>
        </w:rPr>
        <w:t xml:space="preserve">sont en situation irrégulière </w:t>
      </w:r>
      <w:r w:rsidRPr="00B70705">
        <w:rPr>
          <w:lang w:val="fr-FR"/>
        </w:rPr>
        <w:t>sur le territoire tadjik, un projet de loi d</w:t>
      </w:r>
      <w:r w:rsidR="0000063E">
        <w:rPr>
          <w:lang w:val="fr-FR"/>
        </w:rPr>
        <w:t>’</w:t>
      </w:r>
      <w:r w:rsidRPr="00B70705">
        <w:rPr>
          <w:lang w:val="fr-FR"/>
        </w:rPr>
        <w:t xml:space="preserve">amnistie relatif au statut juridique des apatrides et des étrangers en situation régulière a été élaboré et </w:t>
      </w:r>
      <w:r w:rsidRPr="00B70705">
        <w:rPr>
          <w:iCs/>
          <w:lang w:val="fr-FR"/>
        </w:rPr>
        <w:t>fait actuellement l</w:t>
      </w:r>
      <w:r w:rsidR="0000063E">
        <w:rPr>
          <w:iCs/>
          <w:lang w:val="fr-FR"/>
        </w:rPr>
        <w:t>’</w:t>
      </w:r>
      <w:r w:rsidRPr="00B70705">
        <w:rPr>
          <w:iCs/>
          <w:lang w:val="fr-FR"/>
        </w:rPr>
        <w:t>objet de consultations</w:t>
      </w:r>
      <w:r w:rsidRPr="00B70705">
        <w:rPr>
          <w:lang w:val="fr-FR"/>
        </w:rPr>
        <w:t>.</w:t>
      </w:r>
    </w:p>
    <w:p w:rsidR="00B70705" w:rsidRPr="00B70705" w:rsidRDefault="00B70705" w:rsidP="00B70705">
      <w:pPr>
        <w:pStyle w:val="SingleTxtG"/>
        <w:rPr>
          <w:lang w:val="fr-FR"/>
        </w:rPr>
      </w:pPr>
      <w:r w:rsidRPr="00B70705">
        <w:rPr>
          <w:lang w:val="fr-FR"/>
        </w:rPr>
        <w:t>9.</w:t>
      </w:r>
      <w:r w:rsidRPr="00B70705">
        <w:rPr>
          <w:lang w:val="fr-FR"/>
        </w:rPr>
        <w:tab/>
        <w:t>Un permis de travail n</w:t>
      </w:r>
      <w:r w:rsidR="0000063E">
        <w:rPr>
          <w:lang w:val="fr-FR"/>
        </w:rPr>
        <w:t>’</w:t>
      </w:r>
      <w:r w:rsidRPr="00B70705">
        <w:rPr>
          <w:lang w:val="fr-FR"/>
        </w:rPr>
        <w:t>est pas nécessaire pour les demandeurs d</w:t>
      </w:r>
      <w:r w:rsidR="0000063E">
        <w:rPr>
          <w:lang w:val="fr-FR"/>
        </w:rPr>
        <w:t>’</w:t>
      </w:r>
      <w:r w:rsidRPr="00B70705">
        <w:rPr>
          <w:lang w:val="fr-FR"/>
        </w:rPr>
        <w:t>asile, les réfugiés et les étrangers travaillant sur la base d</w:t>
      </w:r>
      <w:r w:rsidR="0000063E">
        <w:rPr>
          <w:lang w:val="fr-FR"/>
        </w:rPr>
        <w:t>’</w:t>
      </w:r>
      <w:r w:rsidRPr="00B70705">
        <w:rPr>
          <w:lang w:val="fr-FR"/>
        </w:rPr>
        <w:t>accords interétatiques au Tadjikistan.</w:t>
      </w:r>
    </w:p>
    <w:p w:rsidR="00B70705" w:rsidRPr="00B70705" w:rsidRDefault="00B70705" w:rsidP="0000063E">
      <w:pPr>
        <w:pStyle w:val="H23G"/>
        <w:rPr>
          <w:lang w:val="fr-FR"/>
        </w:rPr>
      </w:pPr>
      <w:r w:rsidRPr="00B70705">
        <w:rPr>
          <w:lang w:val="fr-FR"/>
        </w:rPr>
        <w:tab/>
      </w:r>
      <w:r w:rsidRPr="00B70705">
        <w:rPr>
          <w:lang w:val="fr-FR"/>
        </w:rPr>
        <w:tab/>
        <w:t>Paragraphe 3</w:t>
      </w:r>
    </w:p>
    <w:p w:rsidR="00B70705" w:rsidRPr="00B70705" w:rsidRDefault="00B70705" w:rsidP="00B70705">
      <w:pPr>
        <w:pStyle w:val="SingleTxtG"/>
        <w:rPr>
          <w:lang w:val="fr-FR"/>
        </w:rPr>
      </w:pPr>
      <w:r w:rsidRPr="00B70705">
        <w:rPr>
          <w:lang w:val="fr-FR"/>
        </w:rPr>
        <w:t>10.</w:t>
      </w:r>
      <w:r w:rsidRPr="00B70705">
        <w:rPr>
          <w:lang w:val="fr-FR"/>
        </w:rPr>
        <w:tab/>
        <w:t>La Stratégie nationale relative aux migrations internationales de ressortissants tadjiks aux fins d</w:t>
      </w:r>
      <w:r w:rsidR="0000063E">
        <w:rPr>
          <w:lang w:val="fr-FR"/>
        </w:rPr>
        <w:t>’</w:t>
      </w:r>
      <w:r w:rsidRPr="00B70705">
        <w:rPr>
          <w:lang w:val="fr-FR"/>
        </w:rPr>
        <w:t>emploi pour 2011-2015 et le plan d</w:t>
      </w:r>
      <w:r w:rsidR="0000063E">
        <w:rPr>
          <w:lang w:val="fr-FR"/>
        </w:rPr>
        <w:t>’</w:t>
      </w:r>
      <w:r w:rsidRPr="00B70705">
        <w:rPr>
          <w:lang w:val="fr-FR"/>
        </w:rPr>
        <w:t>action relatif à son application ont été mis en œuvre dans leur ensemble. Les progrès accomplis dans la mise en œuvre de cette stratégie sont notamment la poursuite du développement institutionnel, le renforcement de la base de ressources matérielles et techniques et la mise en place de bureaux du Service des migrations dans l</w:t>
      </w:r>
      <w:r w:rsidR="0000063E">
        <w:rPr>
          <w:lang w:val="fr-FR"/>
        </w:rPr>
        <w:t>’</w:t>
      </w:r>
      <w:r w:rsidRPr="00B70705">
        <w:rPr>
          <w:lang w:val="fr-FR"/>
        </w:rPr>
        <w:t xml:space="preserve">ensemble des villes et districts du pays. </w:t>
      </w:r>
    </w:p>
    <w:p w:rsidR="00B70705" w:rsidRPr="00B70705" w:rsidRDefault="00B70705" w:rsidP="00B70705">
      <w:pPr>
        <w:pStyle w:val="SingleTxtG"/>
        <w:rPr>
          <w:lang w:val="fr-FR"/>
        </w:rPr>
      </w:pPr>
      <w:r w:rsidRPr="00B70705">
        <w:rPr>
          <w:lang w:val="fr-FR"/>
        </w:rPr>
        <w:lastRenderedPageBreak/>
        <w:t>11.</w:t>
      </w:r>
      <w:r w:rsidRPr="00B70705">
        <w:rPr>
          <w:lang w:val="fr-FR"/>
        </w:rPr>
        <w:tab/>
        <w:t>Dans le cadre de la mise en œuvre des politiques adoptées par le Tadjikistan, l</w:t>
      </w:r>
      <w:r w:rsidR="0000063E">
        <w:rPr>
          <w:lang w:val="fr-FR"/>
        </w:rPr>
        <w:t>’</w:t>
      </w:r>
      <w:r w:rsidRPr="00B70705">
        <w:rPr>
          <w:lang w:val="fr-FR"/>
        </w:rPr>
        <w:t>une des principales tâches des ministères, missions diplomatiques et bureaux consulaires tadjiks à l</w:t>
      </w:r>
      <w:r w:rsidR="0000063E">
        <w:rPr>
          <w:lang w:val="fr-FR"/>
        </w:rPr>
        <w:t>’</w:t>
      </w:r>
      <w:r w:rsidRPr="00B70705">
        <w:rPr>
          <w:lang w:val="fr-FR"/>
        </w:rPr>
        <w:t>étranger est de protéger les droits et les intérêts des citoyens tadjiks dans le cadre des accords internationaux e</w:t>
      </w:r>
      <w:r w:rsidR="0000063E">
        <w:rPr>
          <w:lang w:val="fr-FR"/>
        </w:rPr>
        <w:t>t de la législation en vigueur.</w:t>
      </w:r>
    </w:p>
    <w:p w:rsidR="00B70705" w:rsidRPr="00B70705" w:rsidRDefault="00B70705" w:rsidP="00B70705">
      <w:pPr>
        <w:pStyle w:val="SingleTxtG"/>
        <w:rPr>
          <w:lang w:val="fr-FR"/>
        </w:rPr>
      </w:pPr>
      <w:r w:rsidRPr="00B70705">
        <w:rPr>
          <w:lang w:val="fr-FR"/>
        </w:rPr>
        <w:t>12.</w:t>
      </w:r>
      <w:r w:rsidRPr="00B70705">
        <w:rPr>
          <w:lang w:val="fr-FR"/>
        </w:rPr>
        <w:tab/>
        <w:t>La Stratégie nationale de</w:t>
      </w:r>
      <w:r w:rsidR="0000063E">
        <w:rPr>
          <w:lang w:val="fr-FR"/>
        </w:rPr>
        <w:t xml:space="preserve"> développement de la République</w:t>
      </w:r>
      <w:r w:rsidRPr="00B70705">
        <w:rPr>
          <w:lang w:val="fr-FR"/>
        </w:rPr>
        <w:t xml:space="preserve"> du Tadjikistan à l</w:t>
      </w:r>
      <w:r w:rsidR="0000063E">
        <w:rPr>
          <w:lang w:val="fr-FR"/>
        </w:rPr>
        <w:t>’</w:t>
      </w:r>
      <w:r w:rsidRPr="00B70705">
        <w:rPr>
          <w:lang w:val="fr-FR"/>
        </w:rPr>
        <w:t>horizon 2030 comprend des sections consacrées en particulier à la réinsertion des travailleurs migrants de retour au pays, à la diversification, au renforcement de l</w:t>
      </w:r>
      <w:r w:rsidR="0000063E">
        <w:rPr>
          <w:lang w:val="fr-FR"/>
        </w:rPr>
        <w:t>’</w:t>
      </w:r>
      <w:r w:rsidRPr="00B70705">
        <w:rPr>
          <w:lang w:val="fr-FR"/>
        </w:rPr>
        <w:t>emploi effectif et à l</w:t>
      </w:r>
      <w:r w:rsidR="0000063E">
        <w:rPr>
          <w:lang w:val="fr-FR"/>
        </w:rPr>
        <w:t>’</w:t>
      </w:r>
      <w:r w:rsidRPr="00B70705">
        <w:rPr>
          <w:lang w:val="fr-FR"/>
        </w:rPr>
        <w:t>amélioration de l</w:t>
      </w:r>
      <w:r w:rsidR="0000063E">
        <w:rPr>
          <w:lang w:val="fr-FR"/>
        </w:rPr>
        <w:t>’</w:t>
      </w:r>
      <w:r w:rsidRPr="00B70705">
        <w:rPr>
          <w:lang w:val="fr-FR"/>
        </w:rPr>
        <w:t>assistance sociale et de l</w:t>
      </w:r>
      <w:r w:rsidR="0000063E">
        <w:rPr>
          <w:lang w:val="fr-FR"/>
        </w:rPr>
        <w:t>’</w:t>
      </w:r>
      <w:r w:rsidRPr="00B70705">
        <w:rPr>
          <w:lang w:val="fr-FR"/>
        </w:rPr>
        <w:t>aide juridique dans le pays et à l</w:t>
      </w:r>
      <w:r w:rsidR="0000063E">
        <w:rPr>
          <w:lang w:val="fr-FR"/>
        </w:rPr>
        <w:t>’</w:t>
      </w:r>
      <w:r w:rsidRPr="00B70705">
        <w:rPr>
          <w:lang w:val="fr-FR"/>
        </w:rPr>
        <w:t xml:space="preserve">étranger. </w:t>
      </w:r>
    </w:p>
    <w:p w:rsidR="00B70705" w:rsidRPr="00B70705" w:rsidRDefault="00B70705" w:rsidP="0000063E">
      <w:pPr>
        <w:pStyle w:val="H23G"/>
        <w:rPr>
          <w:lang w:val="fr-FR"/>
        </w:rPr>
      </w:pPr>
      <w:r w:rsidRPr="00B70705">
        <w:rPr>
          <w:lang w:val="fr-FR"/>
        </w:rPr>
        <w:tab/>
      </w:r>
      <w:r w:rsidRPr="00B70705">
        <w:rPr>
          <w:lang w:val="fr-FR"/>
        </w:rPr>
        <w:tab/>
        <w:t>Paragraphe 4</w:t>
      </w:r>
    </w:p>
    <w:p w:rsidR="00B70705" w:rsidRPr="00B70705" w:rsidRDefault="00B70705" w:rsidP="00B70705">
      <w:pPr>
        <w:pStyle w:val="SingleTxtG"/>
        <w:rPr>
          <w:lang w:val="fr-FR"/>
        </w:rPr>
      </w:pPr>
      <w:r w:rsidRPr="00B70705">
        <w:rPr>
          <w:lang w:val="fr-FR"/>
        </w:rPr>
        <w:t>13.</w:t>
      </w:r>
      <w:r w:rsidRPr="00B70705">
        <w:rPr>
          <w:lang w:val="fr-FR"/>
        </w:rPr>
        <w:tab/>
        <w:t>Le Gouvernement, en coopération avec des scientifiques, des partenaires de développement et la société civile, a élaboré la Stratégie nationale de développement de la République du Tadjikistan à l</w:t>
      </w:r>
      <w:r w:rsidR="0000063E">
        <w:rPr>
          <w:lang w:val="fr-FR"/>
        </w:rPr>
        <w:t>’</w:t>
      </w:r>
      <w:r w:rsidRPr="00B70705">
        <w:rPr>
          <w:lang w:val="fr-FR"/>
        </w:rPr>
        <w:t xml:space="preserve">horizon 2030, approuvée par le Parlement en décembre 2016, afin de créer une base réelle pour le développement </w:t>
      </w:r>
      <w:proofErr w:type="spellStart"/>
      <w:r w:rsidRPr="00B70705">
        <w:rPr>
          <w:lang w:val="fr-FR"/>
        </w:rPr>
        <w:t>socioéconomique</w:t>
      </w:r>
      <w:proofErr w:type="spellEnd"/>
      <w:r w:rsidRPr="00B70705">
        <w:rPr>
          <w:lang w:val="fr-FR"/>
        </w:rPr>
        <w:t xml:space="preserve"> durable du pays dans le cadre des objectifs du développement durable. Le Programme de développement à moyen terme du Tadjikistan pour 2016-2020, élaboré en vue de la mise en œuvre de cette stratégie, a également été approuvé par le Parlement et est en cours d</w:t>
      </w:r>
      <w:r w:rsidR="0000063E">
        <w:rPr>
          <w:lang w:val="fr-FR"/>
        </w:rPr>
        <w:t>’</w:t>
      </w:r>
      <w:r w:rsidRPr="00B70705">
        <w:rPr>
          <w:lang w:val="fr-FR"/>
        </w:rPr>
        <w:t>exécution.</w:t>
      </w:r>
    </w:p>
    <w:p w:rsidR="00B70705" w:rsidRPr="00B70705" w:rsidRDefault="00B70705" w:rsidP="00B70705">
      <w:pPr>
        <w:pStyle w:val="SingleTxtG"/>
        <w:rPr>
          <w:lang w:val="fr-FR"/>
        </w:rPr>
      </w:pPr>
      <w:r w:rsidRPr="00B70705">
        <w:rPr>
          <w:lang w:val="fr-FR"/>
        </w:rPr>
        <w:t>14.</w:t>
      </w:r>
      <w:r w:rsidRPr="00B70705">
        <w:rPr>
          <w:lang w:val="fr-FR"/>
        </w:rPr>
        <w:tab/>
        <w:t>Le renforcement de l</w:t>
      </w:r>
      <w:r w:rsidR="0000063E">
        <w:rPr>
          <w:lang w:val="fr-FR"/>
        </w:rPr>
        <w:t>’</w:t>
      </w:r>
      <w:r w:rsidRPr="00B70705">
        <w:rPr>
          <w:lang w:val="fr-FR"/>
        </w:rPr>
        <w:t>emploi effectif a été défini comme l</w:t>
      </w:r>
      <w:r w:rsidR="0000063E">
        <w:rPr>
          <w:lang w:val="fr-FR"/>
        </w:rPr>
        <w:t>’</w:t>
      </w:r>
      <w:r w:rsidRPr="00B70705">
        <w:rPr>
          <w:lang w:val="fr-FR"/>
        </w:rPr>
        <w:t>un des objectifs prioritaires de la Stratégie nationale de développement à l</w:t>
      </w:r>
      <w:r w:rsidR="0000063E">
        <w:rPr>
          <w:lang w:val="fr-FR"/>
        </w:rPr>
        <w:t>’</w:t>
      </w:r>
      <w:r w:rsidRPr="00B70705">
        <w:rPr>
          <w:lang w:val="fr-FR"/>
        </w:rPr>
        <w:t xml:space="preserve">horizon 2030, et des tâches et mesures concrètes sont prévues à cet effet. </w:t>
      </w:r>
    </w:p>
    <w:p w:rsidR="00B70705" w:rsidRPr="00B70705" w:rsidRDefault="00B70705" w:rsidP="00B70705">
      <w:pPr>
        <w:pStyle w:val="SingleTxtG"/>
        <w:rPr>
          <w:lang w:val="fr-FR"/>
        </w:rPr>
      </w:pPr>
      <w:r w:rsidRPr="00B70705">
        <w:rPr>
          <w:lang w:val="fr-FR"/>
        </w:rPr>
        <w:t>15.</w:t>
      </w:r>
      <w:r w:rsidRPr="00B70705">
        <w:rPr>
          <w:lang w:val="fr-FR"/>
        </w:rPr>
        <w:tab/>
        <w:t>En particulier, en vue de motiver les employeurs et de créer de nouveau</w:t>
      </w:r>
      <w:r w:rsidR="0000063E">
        <w:rPr>
          <w:lang w:val="fr-FR"/>
        </w:rPr>
        <w:t>x emplois, la Stratégie prévoit </w:t>
      </w:r>
      <w:r w:rsidRPr="00B70705">
        <w:rPr>
          <w:lang w:val="fr-FR"/>
        </w:rPr>
        <w:t>:</w:t>
      </w:r>
    </w:p>
    <w:p w:rsidR="00B70705" w:rsidRPr="00B70705" w:rsidRDefault="00B70705" w:rsidP="0000063E">
      <w:pPr>
        <w:pStyle w:val="Bullet1G"/>
        <w:rPr>
          <w:lang w:val="fr-FR"/>
        </w:rPr>
      </w:pPr>
      <w:r w:rsidRPr="00B70705">
        <w:rPr>
          <w:lang w:val="fr-FR"/>
        </w:rPr>
        <w:t>De stimuler la création d</w:t>
      </w:r>
      <w:r w:rsidR="0000063E">
        <w:rPr>
          <w:lang w:val="fr-FR"/>
        </w:rPr>
        <w:t>’</w:t>
      </w:r>
      <w:r w:rsidRPr="00B70705">
        <w:rPr>
          <w:lang w:val="fr-FR"/>
        </w:rPr>
        <w:t>emplois productifs ;</w:t>
      </w:r>
    </w:p>
    <w:p w:rsidR="00B70705" w:rsidRPr="00B70705" w:rsidRDefault="00B70705" w:rsidP="0000063E">
      <w:pPr>
        <w:pStyle w:val="Bullet1G"/>
        <w:rPr>
          <w:lang w:val="fr-FR"/>
        </w:rPr>
      </w:pPr>
      <w:r w:rsidRPr="00B70705">
        <w:rPr>
          <w:lang w:val="fr-FR"/>
        </w:rPr>
        <w:t xml:space="preserve">De créer </w:t>
      </w:r>
      <w:r w:rsidR="0000063E">
        <w:rPr>
          <w:lang w:val="fr-FR"/>
        </w:rPr>
        <w:t>un marché du travail compétitif </w:t>
      </w:r>
      <w:r w:rsidRPr="00B70705">
        <w:rPr>
          <w:lang w:val="fr-FR"/>
        </w:rPr>
        <w:t>;</w:t>
      </w:r>
    </w:p>
    <w:p w:rsidR="00B70705" w:rsidRPr="00B70705" w:rsidRDefault="00B70705" w:rsidP="0000063E">
      <w:pPr>
        <w:pStyle w:val="Bullet1G"/>
        <w:rPr>
          <w:lang w:val="fr-FR"/>
        </w:rPr>
      </w:pPr>
      <w:r w:rsidRPr="00B70705">
        <w:rPr>
          <w:lang w:val="fr-FR"/>
        </w:rPr>
        <w:t>D</w:t>
      </w:r>
      <w:r w:rsidR="0000063E">
        <w:rPr>
          <w:lang w:val="fr-FR"/>
        </w:rPr>
        <w:t>’</w:t>
      </w:r>
      <w:r w:rsidRPr="00B70705">
        <w:rPr>
          <w:lang w:val="fr-FR"/>
        </w:rPr>
        <w:t>accroître les effets positifs de la formation professionnelle</w:t>
      </w:r>
      <w:r w:rsidR="0000063E">
        <w:rPr>
          <w:lang w:val="fr-FR"/>
        </w:rPr>
        <w:t> </w:t>
      </w:r>
      <w:r w:rsidRPr="00B70705">
        <w:rPr>
          <w:lang w:val="fr-FR"/>
        </w:rPr>
        <w:t>;</w:t>
      </w:r>
    </w:p>
    <w:p w:rsidR="00B70705" w:rsidRPr="00B70705" w:rsidRDefault="00B70705" w:rsidP="0000063E">
      <w:pPr>
        <w:pStyle w:val="Bullet1G"/>
        <w:rPr>
          <w:lang w:val="fr-FR"/>
        </w:rPr>
      </w:pPr>
      <w:r w:rsidRPr="00B70705">
        <w:rPr>
          <w:lang w:val="fr-FR"/>
        </w:rPr>
        <w:t>D</w:t>
      </w:r>
      <w:r w:rsidR="0000063E">
        <w:rPr>
          <w:lang w:val="fr-FR"/>
        </w:rPr>
        <w:t>’</w:t>
      </w:r>
      <w:r w:rsidRPr="00B70705">
        <w:rPr>
          <w:lang w:val="fr-FR"/>
        </w:rPr>
        <w:t>augmenter la part de l</w:t>
      </w:r>
      <w:r w:rsidR="0000063E">
        <w:rPr>
          <w:lang w:val="fr-FR"/>
        </w:rPr>
        <w:t>’</w:t>
      </w:r>
      <w:r w:rsidRPr="00B70705">
        <w:rPr>
          <w:lang w:val="fr-FR"/>
        </w:rPr>
        <w:t>emploi formel dans l</w:t>
      </w:r>
      <w:r w:rsidR="0000063E">
        <w:rPr>
          <w:lang w:val="fr-FR"/>
        </w:rPr>
        <w:t>’économie </w:t>
      </w:r>
      <w:r w:rsidRPr="00B70705">
        <w:rPr>
          <w:lang w:val="fr-FR"/>
        </w:rPr>
        <w:t>;</w:t>
      </w:r>
    </w:p>
    <w:p w:rsidR="00B70705" w:rsidRPr="00B70705" w:rsidRDefault="00B70705" w:rsidP="0000063E">
      <w:pPr>
        <w:pStyle w:val="Bullet1G"/>
        <w:rPr>
          <w:lang w:val="fr-FR"/>
        </w:rPr>
      </w:pPr>
      <w:r w:rsidRPr="00B70705">
        <w:rPr>
          <w:lang w:val="fr-FR"/>
        </w:rPr>
        <w:t>De diversifier les migrations de travail.</w:t>
      </w:r>
    </w:p>
    <w:p w:rsidR="00B70705" w:rsidRPr="00B70705" w:rsidRDefault="00B70705" w:rsidP="0000063E">
      <w:pPr>
        <w:pStyle w:val="SingleTxtG"/>
        <w:rPr>
          <w:lang w:val="fr-FR"/>
        </w:rPr>
      </w:pPr>
      <w:r w:rsidRPr="00B70705">
        <w:rPr>
          <w:lang w:val="fr-FR"/>
        </w:rPr>
        <w:t>16.</w:t>
      </w:r>
      <w:r w:rsidRPr="00B70705">
        <w:rPr>
          <w:lang w:val="fr-FR"/>
        </w:rPr>
        <w:tab/>
        <w:t>S</w:t>
      </w:r>
      <w:r w:rsidR="0000063E">
        <w:rPr>
          <w:lang w:val="fr-FR"/>
        </w:rPr>
        <w:t>’</w:t>
      </w:r>
      <w:r w:rsidRPr="00B70705">
        <w:rPr>
          <w:lang w:val="fr-FR"/>
        </w:rPr>
        <w:t>agissant de la diversification des migrations de travail, la Stratégie prévoit :</w:t>
      </w:r>
    </w:p>
    <w:p w:rsidR="00B70705" w:rsidRPr="00B70705" w:rsidRDefault="00B70705" w:rsidP="0000063E">
      <w:pPr>
        <w:pStyle w:val="Bullet1G"/>
        <w:rPr>
          <w:lang w:val="fr-FR"/>
        </w:rPr>
      </w:pPr>
      <w:r w:rsidRPr="00B70705">
        <w:rPr>
          <w:lang w:val="fr-FR"/>
        </w:rPr>
        <w:t>D</w:t>
      </w:r>
      <w:r w:rsidR="0000063E">
        <w:rPr>
          <w:lang w:val="fr-FR"/>
        </w:rPr>
        <w:t>’</w:t>
      </w:r>
      <w:r w:rsidRPr="00B70705">
        <w:rPr>
          <w:lang w:val="fr-FR"/>
        </w:rPr>
        <w:t>élaborer et de mettre en œuvre des systèmes d</w:t>
      </w:r>
      <w:r w:rsidR="0000063E">
        <w:rPr>
          <w:lang w:val="fr-FR"/>
        </w:rPr>
        <w:t>’</w:t>
      </w:r>
      <w:r w:rsidRPr="00B70705">
        <w:rPr>
          <w:lang w:val="fr-FR"/>
        </w:rPr>
        <w:t xml:space="preserve">information et de coopération interconnectés dans le </w:t>
      </w:r>
      <w:r w:rsidR="0000063E">
        <w:rPr>
          <w:lang w:val="fr-FR"/>
        </w:rPr>
        <w:t>cadre des migrations de travail </w:t>
      </w:r>
      <w:r w:rsidRPr="00B70705">
        <w:rPr>
          <w:lang w:val="fr-FR"/>
        </w:rPr>
        <w:t>;</w:t>
      </w:r>
    </w:p>
    <w:p w:rsidR="00B70705" w:rsidRPr="00B70705" w:rsidRDefault="00B70705" w:rsidP="0000063E">
      <w:pPr>
        <w:pStyle w:val="Bullet1G"/>
        <w:rPr>
          <w:lang w:val="fr-FR"/>
        </w:rPr>
      </w:pPr>
      <w:r w:rsidRPr="00B70705">
        <w:rPr>
          <w:lang w:val="fr-FR"/>
        </w:rPr>
        <w:t>De développer les programmes de migration légale et socialement protégée aux fins d</w:t>
      </w:r>
      <w:r w:rsidR="0000063E">
        <w:rPr>
          <w:lang w:val="fr-FR"/>
        </w:rPr>
        <w:t>’emploi </w:t>
      </w:r>
      <w:r w:rsidRPr="00B70705">
        <w:rPr>
          <w:lang w:val="fr-FR"/>
        </w:rPr>
        <w:t>;</w:t>
      </w:r>
    </w:p>
    <w:p w:rsidR="00B70705" w:rsidRPr="00B70705" w:rsidRDefault="00B70705" w:rsidP="0000063E">
      <w:pPr>
        <w:pStyle w:val="Bullet1G"/>
        <w:rPr>
          <w:lang w:val="fr-FR"/>
        </w:rPr>
      </w:pPr>
      <w:r w:rsidRPr="00B70705">
        <w:rPr>
          <w:lang w:val="fr-FR"/>
        </w:rPr>
        <w:t xml:space="preserve">De promouvoir les efforts visant à assurer la protection des travailleurs migrants et des membres de leur famille en matière de travail et leur protection sociale, notamment dans le cadre des accords bilatéraux sur le </w:t>
      </w:r>
      <w:r w:rsidRPr="00B70705">
        <w:rPr>
          <w:bCs/>
          <w:lang w:val="fr-FR"/>
        </w:rPr>
        <w:t>transit</w:t>
      </w:r>
      <w:r w:rsidRPr="00B70705">
        <w:rPr>
          <w:b/>
          <w:bCs/>
          <w:lang w:val="fr-FR"/>
        </w:rPr>
        <w:t xml:space="preserve"> </w:t>
      </w:r>
      <w:r w:rsidRPr="00B70705">
        <w:rPr>
          <w:lang w:val="fr-FR"/>
        </w:rPr>
        <w:t>temporaire organisé des nationaux et les prestations de retraite ;</w:t>
      </w:r>
    </w:p>
    <w:p w:rsidR="00B70705" w:rsidRPr="00B70705" w:rsidRDefault="00B70705" w:rsidP="0000063E">
      <w:pPr>
        <w:pStyle w:val="Bullet1G"/>
        <w:rPr>
          <w:lang w:val="fr-FR"/>
        </w:rPr>
      </w:pPr>
      <w:r w:rsidRPr="00B70705">
        <w:rPr>
          <w:lang w:val="fr-FR"/>
        </w:rPr>
        <w:t>De mettre en place un système de préparation des travailleurs migrants et des membres de leur famille avant leur départ, qui tienne compte des disparités entre les sexes et comprenne une aide juridique et informationnelle ainsi qu</w:t>
      </w:r>
      <w:r w:rsidR="0000063E">
        <w:rPr>
          <w:lang w:val="fr-FR"/>
        </w:rPr>
        <w:t>’</w:t>
      </w:r>
      <w:r w:rsidRPr="00B70705">
        <w:rPr>
          <w:lang w:val="fr-FR"/>
        </w:rPr>
        <w:t xml:space="preserve">une formation professionnelle et linguistique de courte durée dans des </w:t>
      </w:r>
      <w:r w:rsidRPr="00B70705">
        <w:rPr>
          <w:bCs/>
          <w:lang w:val="fr-FR"/>
        </w:rPr>
        <w:t>centres de ressources</w:t>
      </w:r>
      <w:r w:rsidR="0000063E">
        <w:rPr>
          <w:bCs/>
          <w:lang w:val="fr-FR"/>
        </w:rPr>
        <w:t> </w:t>
      </w:r>
      <w:r w:rsidRPr="00B70705">
        <w:rPr>
          <w:lang w:val="fr-FR"/>
        </w:rPr>
        <w:t>;</w:t>
      </w:r>
    </w:p>
    <w:p w:rsidR="00B70705" w:rsidRPr="00B70705" w:rsidRDefault="00B70705" w:rsidP="0000063E">
      <w:pPr>
        <w:pStyle w:val="Bullet1G"/>
        <w:rPr>
          <w:lang w:val="fr-FR"/>
        </w:rPr>
      </w:pPr>
      <w:r w:rsidRPr="00B70705">
        <w:rPr>
          <w:lang w:val="fr-FR"/>
        </w:rPr>
        <w:t>De créer une base de données concernant les besoins sectoriels et territoriaux du pays et des principaux pays importateurs de main-d</w:t>
      </w:r>
      <w:r w:rsidR="0000063E">
        <w:rPr>
          <w:lang w:val="fr-FR"/>
        </w:rPr>
        <w:t>’</w:t>
      </w:r>
      <w:r w:rsidR="007013BA">
        <w:rPr>
          <w:lang w:val="fr-FR"/>
        </w:rPr>
        <w:t>œuvre.</w:t>
      </w:r>
    </w:p>
    <w:p w:rsidR="00B70705" w:rsidRPr="00B70705" w:rsidRDefault="00B70705" w:rsidP="00B70705">
      <w:pPr>
        <w:pStyle w:val="SingleTxtG"/>
        <w:rPr>
          <w:lang w:val="fr-FR"/>
        </w:rPr>
      </w:pPr>
      <w:r w:rsidRPr="00B70705">
        <w:rPr>
          <w:lang w:val="fr-FR"/>
        </w:rPr>
        <w:t>17.</w:t>
      </w:r>
      <w:r w:rsidRPr="00B70705">
        <w:rPr>
          <w:lang w:val="fr-FR"/>
        </w:rPr>
        <w:tab/>
        <w:t>La mise en œuvre des objectifs et priorités stratégiques sera assurée en s</w:t>
      </w:r>
      <w:r w:rsidR="0000063E">
        <w:rPr>
          <w:lang w:val="fr-FR"/>
        </w:rPr>
        <w:t>’</w:t>
      </w:r>
      <w:r w:rsidRPr="00B70705">
        <w:rPr>
          <w:lang w:val="fr-FR"/>
        </w:rPr>
        <w:t>appuyant sur toutes les sources de développement.</w:t>
      </w:r>
    </w:p>
    <w:p w:rsidR="00B70705" w:rsidRPr="00B70705" w:rsidRDefault="00B70705" w:rsidP="00B70705">
      <w:pPr>
        <w:pStyle w:val="SingleTxtG"/>
        <w:rPr>
          <w:lang w:val="fr-FR"/>
        </w:rPr>
      </w:pPr>
      <w:r w:rsidRPr="00B70705">
        <w:rPr>
          <w:lang w:val="fr-FR"/>
        </w:rPr>
        <w:t>18.</w:t>
      </w:r>
      <w:r w:rsidRPr="00B70705">
        <w:rPr>
          <w:lang w:val="fr-FR"/>
        </w:rPr>
        <w:tab/>
        <w:t>L</w:t>
      </w:r>
      <w:r w:rsidR="0000063E">
        <w:rPr>
          <w:lang w:val="fr-FR"/>
        </w:rPr>
        <w:t>’</w:t>
      </w:r>
      <w:r w:rsidRPr="00B70705">
        <w:rPr>
          <w:lang w:val="fr-FR"/>
        </w:rPr>
        <w:t>une des principales sources de financement est le budget de l</w:t>
      </w:r>
      <w:r w:rsidR="0000063E">
        <w:rPr>
          <w:lang w:val="fr-FR"/>
        </w:rPr>
        <w:t>’</w:t>
      </w:r>
      <w:r w:rsidRPr="00B70705">
        <w:rPr>
          <w:lang w:val="fr-FR"/>
        </w:rPr>
        <w:t>État qui, dans le cadre de l</w:t>
      </w:r>
      <w:r w:rsidR="0000063E">
        <w:rPr>
          <w:lang w:val="fr-FR"/>
        </w:rPr>
        <w:t>’</w:t>
      </w:r>
      <w:r w:rsidRPr="00B70705">
        <w:rPr>
          <w:lang w:val="fr-FR"/>
        </w:rPr>
        <w:t>exécution du budget à moyen terme pour la période de mise en œuvre de la stratégie, détermine régulièrement les mesures à prendre dans les limites des objectifs et</w:t>
      </w:r>
      <w:r w:rsidR="007013BA">
        <w:rPr>
          <w:lang w:val="fr-FR"/>
        </w:rPr>
        <w:t xml:space="preserve"> priorités.</w:t>
      </w:r>
    </w:p>
    <w:p w:rsidR="00B70705" w:rsidRPr="00B70705" w:rsidRDefault="00B70705" w:rsidP="00B70705">
      <w:pPr>
        <w:pStyle w:val="SingleTxtG"/>
        <w:rPr>
          <w:lang w:val="fr-FR"/>
        </w:rPr>
      </w:pPr>
      <w:r w:rsidRPr="00B70705">
        <w:rPr>
          <w:lang w:val="fr-FR"/>
        </w:rPr>
        <w:t>19.</w:t>
      </w:r>
      <w:r w:rsidRPr="00B70705">
        <w:rPr>
          <w:lang w:val="fr-FR"/>
        </w:rPr>
        <w:tab/>
        <w:t>Les investissements privés, qu</w:t>
      </w:r>
      <w:r w:rsidR="0000063E">
        <w:rPr>
          <w:lang w:val="fr-FR"/>
        </w:rPr>
        <w:t>’</w:t>
      </w:r>
      <w:r w:rsidRPr="00B70705">
        <w:rPr>
          <w:lang w:val="fr-FR"/>
        </w:rPr>
        <w:t>il s</w:t>
      </w:r>
      <w:r w:rsidR="0000063E">
        <w:rPr>
          <w:lang w:val="fr-FR"/>
        </w:rPr>
        <w:t>’</w:t>
      </w:r>
      <w:r w:rsidRPr="00B70705">
        <w:rPr>
          <w:lang w:val="fr-FR"/>
        </w:rPr>
        <w:t>agisse d</w:t>
      </w:r>
      <w:r w:rsidR="0000063E">
        <w:rPr>
          <w:lang w:val="fr-FR"/>
        </w:rPr>
        <w:t>’</w:t>
      </w:r>
      <w:r w:rsidRPr="00B70705">
        <w:rPr>
          <w:lang w:val="fr-FR"/>
        </w:rPr>
        <w:t>investissements étrangers directs ou d</w:t>
      </w:r>
      <w:r w:rsidR="0000063E">
        <w:rPr>
          <w:lang w:val="fr-FR"/>
        </w:rPr>
        <w:t>’</w:t>
      </w:r>
      <w:r w:rsidRPr="00B70705">
        <w:rPr>
          <w:lang w:val="fr-FR"/>
        </w:rPr>
        <w:t xml:space="preserve">investissements nationaux, jouent un rôle important dans le financement de la Stratégie </w:t>
      </w:r>
      <w:r w:rsidRPr="00B70705">
        <w:rPr>
          <w:lang w:val="fr-FR"/>
        </w:rPr>
        <w:lastRenderedPageBreak/>
        <w:t>nationale de développement à l</w:t>
      </w:r>
      <w:r w:rsidR="0000063E">
        <w:rPr>
          <w:lang w:val="fr-FR"/>
        </w:rPr>
        <w:t>’</w:t>
      </w:r>
      <w:r w:rsidRPr="00B70705">
        <w:rPr>
          <w:lang w:val="fr-FR"/>
        </w:rPr>
        <w:t>horizon 2030, ce qui n</w:t>
      </w:r>
      <w:r w:rsidR="0000063E">
        <w:rPr>
          <w:lang w:val="fr-FR"/>
        </w:rPr>
        <w:t>’</w:t>
      </w:r>
      <w:r w:rsidRPr="00B70705">
        <w:rPr>
          <w:lang w:val="fr-FR"/>
        </w:rPr>
        <w:t>était pas le cas pour la période allant jusqu</w:t>
      </w:r>
      <w:r w:rsidR="0000063E">
        <w:rPr>
          <w:lang w:val="fr-FR"/>
        </w:rPr>
        <w:t>’</w:t>
      </w:r>
      <w:r w:rsidRPr="00B70705">
        <w:rPr>
          <w:lang w:val="fr-FR"/>
        </w:rPr>
        <w:t>à 2015. Pour atteindre ces objectifs, la stratégie prévoit une amélioration du climat d</w:t>
      </w:r>
      <w:r w:rsidR="0000063E">
        <w:rPr>
          <w:lang w:val="fr-FR"/>
        </w:rPr>
        <w:t>’</w:t>
      </w:r>
      <w:r w:rsidRPr="00B70705">
        <w:rPr>
          <w:lang w:val="fr-FR"/>
        </w:rPr>
        <w:t>investissement, qui devrait effectivement permettre de disposer de capacit</w:t>
      </w:r>
      <w:r w:rsidR="007013BA">
        <w:rPr>
          <w:lang w:val="fr-FR"/>
        </w:rPr>
        <w:t>és budgétaires supplémentaires.</w:t>
      </w:r>
    </w:p>
    <w:p w:rsidR="00B70705" w:rsidRPr="00B70705" w:rsidRDefault="00B70705" w:rsidP="00B70705">
      <w:pPr>
        <w:pStyle w:val="SingleTxtG"/>
        <w:rPr>
          <w:lang w:val="fr-FR"/>
        </w:rPr>
      </w:pPr>
      <w:r w:rsidRPr="00B70705">
        <w:rPr>
          <w:lang w:val="fr-FR"/>
        </w:rPr>
        <w:t>20.</w:t>
      </w:r>
      <w:r w:rsidRPr="00B70705">
        <w:rPr>
          <w:lang w:val="fr-FR"/>
        </w:rPr>
        <w:tab/>
        <w:t>L</w:t>
      </w:r>
      <w:r w:rsidR="0000063E">
        <w:rPr>
          <w:lang w:val="fr-FR"/>
        </w:rPr>
        <w:t>’</w:t>
      </w:r>
      <w:r w:rsidRPr="00B70705">
        <w:rPr>
          <w:lang w:val="fr-FR"/>
        </w:rPr>
        <w:t>aide à l</w:t>
      </w:r>
      <w:r w:rsidR="0000063E">
        <w:rPr>
          <w:lang w:val="fr-FR"/>
        </w:rPr>
        <w:t>’</w:t>
      </w:r>
      <w:r w:rsidRPr="00B70705">
        <w:rPr>
          <w:lang w:val="fr-FR"/>
        </w:rPr>
        <w:t>investissement apportée par les partenaires de développement, les moyens des organisations et l</w:t>
      </w:r>
      <w:r w:rsidR="0000063E">
        <w:rPr>
          <w:lang w:val="fr-FR"/>
        </w:rPr>
        <w:t>’</w:t>
      </w:r>
      <w:r w:rsidRPr="00B70705">
        <w:rPr>
          <w:lang w:val="fr-FR"/>
        </w:rPr>
        <w:t>assistance technique qu</w:t>
      </w:r>
      <w:r w:rsidR="0000063E">
        <w:rPr>
          <w:lang w:val="fr-FR"/>
        </w:rPr>
        <w:t>’</w:t>
      </w:r>
      <w:r w:rsidRPr="00B70705">
        <w:rPr>
          <w:lang w:val="fr-FR"/>
        </w:rPr>
        <w:t>elles fournissent pour l</w:t>
      </w:r>
      <w:r w:rsidR="0000063E">
        <w:rPr>
          <w:lang w:val="fr-FR"/>
        </w:rPr>
        <w:t>’</w:t>
      </w:r>
      <w:r w:rsidRPr="00B70705">
        <w:rPr>
          <w:lang w:val="fr-FR"/>
        </w:rPr>
        <w:t>élaboration et la mise en œuvre des réformes spécifiées dans la stratégie constituent des ressources importantes pour l</w:t>
      </w:r>
      <w:r w:rsidR="0000063E">
        <w:rPr>
          <w:lang w:val="fr-FR"/>
        </w:rPr>
        <w:t>’</w:t>
      </w:r>
      <w:r w:rsidRPr="00B70705">
        <w:rPr>
          <w:lang w:val="fr-FR"/>
        </w:rPr>
        <w:t>exécution des programmes de développement du pays. Le mont</w:t>
      </w:r>
      <w:r w:rsidR="007013BA">
        <w:rPr>
          <w:lang w:val="fr-FR"/>
        </w:rPr>
        <w:t>ant des fonds prévus pour les quinze</w:t>
      </w:r>
      <w:r w:rsidRPr="00B70705">
        <w:rPr>
          <w:lang w:val="fr-FR"/>
        </w:rPr>
        <w:t xml:space="preserve"> prochaines années au titre de la Stratégie, toutes sources de financement confondues, s</w:t>
      </w:r>
      <w:r w:rsidR="0000063E">
        <w:rPr>
          <w:lang w:val="fr-FR"/>
        </w:rPr>
        <w:t>’</w:t>
      </w:r>
      <w:r w:rsidRPr="00B70705">
        <w:rPr>
          <w:lang w:val="fr-FR"/>
        </w:rPr>
        <w:t>élève à 118,1 milliards de dollars des États-Unis, dont 46,3 % proviennent du sec</w:t>
      </w:r>
      <w:r w:rsidR="007013BA">
        <w:rPr>
          <w:lang w:val="fr-FR"/>
        </w:rPr>
        <w:t>teur privé, 47,5 </w:t>
      </w:r>
      <w:r w:rsidRPr="00B70705">
        <w:rPr>
          <w:lang w:val="fr-FR"/>
        </w:rPr>
        <w:t xml:space="preserve">% des </w:t>
      </w:r>
      <w:r w:rsidRPr="00B70705">
        <w:rPr>
          <w:bCs/>
          <w:lang w:val="fr-FR"/>
        </w:rPr>
        <w:t>fonds budgétaires</w:t>
      </w:r>
      <w:r w:rsidRPr="00B70705">
        <w:rPr>
          <w:b/>
          <w:bCs/>
          <w:lang w:val="fr-FR"/>
        </w:rPr>
        <w:t xml:space="preserve"> </w:t>
      </w:r>
      <w:r w:rsidRPr="00B70705">
        <w:rPr>
          <w:lang w:val="fr-FR"/>
        </w:rPr>
        <w:t xml:space="preserve">et 6,2 % des contributions des partenaires </w:t>
      </w:r>
      <w:r w:rsidRPr="00B70705">
        <w:rPr>
          <w:bCs/>
          <w:lang w:val="fr-FR"/>
        </w:rPr>
        <w:t>de</w:t>
      </w:r>
      <w:r w:rsidRPr="00B70705">
        <w:rPr>
          <w:b/>
          <w:bCs/>
          <w:lang w:val="fr-FR"/>
        </w:rPr>
        <w:t xml:space="preserve"> </w:t>
      </w:r>
      <w:r w:rsidRPr="00B70705">
        <w:rPr>
          <w:lang w:val="fr-FR"/>
        </w:rPr>
        <w:t>développement. Par conséquent, toutes les sources de financement, y compris les investissements des Tadjiks établis à l</w:t>
      </w:r>
      <w:r w:rsidR="0000063E">
        <w:rPr>
          <w:lang w:val="fr-FR"/>
        </w:rPr>
        <w:t>’</w:t>
      </w:r>
      <w:r w:rsidRPr="00B70705">
        <w:rPr>
          <w:lang w:val="fr-FR"/>
        </w:rPr>
        <w:t>étranger et de la diaspora tadjike, sont prises en compte dans le cadre du document d</w:t>
      </w:r>
      <w:r w:rsidR="0000063E">
        <w:rPr>
          <w:lang w:val="fr-FR"/>
        </w:rPr>
        <w:t>’</w:t>
      </w:r>
      <w:r w:rsidRPr="00B70705">
        <w:rPr>
          <w:lang w:val="fr-FR"/>
        </w:rPr>
        <w:t>orientation pour la période 2015-2020 visant à inciter les Tadjiks établis à l</w:t>
      </w:r>
      <w:r w:rsidR="0000063E">
        <w:rPr>
          <w:lang w:val="fr-FR"/>
        </w:rPr>
        <w:t>’</w:t>
      </w:r>
      <w:r w:rsidRPr="00B70705">
        <w:rPr>
          <w:lang w:val="fr-FR"/>
        </w:rPr>
        <w:t>étranger à intervenir en tant que partenaires du développement du pays et de la mise en œuvre de la stratégie.</w:t>
      </w:r>
    </w:p>
    <w:p w:rsidR="00B70705" w:rsidRPr="00B70705" w:rsidRDefault="00B70705" w:rsidP="00B70705">
      <w:pPr>
        <w:pStyle w:val="SingleTxtG"/>
        <w:rPr>
          <w:lang w:val="fr-FR"/>
        </w:rPr>
      </w:pPr>
      <w:r w:rsidRPr="00B70705">
        <w:rPr>
          <w:lang w:val="fr-FR"/>
        </w:rPr>
        <w:t>21.</w:t>
      </w:r>
      <w:r w:rsidRPr="00B70705">
        <w:rPr>
          <w:lang w:val="fr-FR"/>
        </w:rPr>
        <w:tab/>
        <w:t>La Stratégie nationale de développement à l</w:t>
      </w:r>
      <w:r w:rsidR="0000063E">
        <w:rPr>
          <w:lang w:val="fr-FR"/>
        </w:rPr>
        <w:t>’</w:t>
      </w:r>
      <w:r w:rsidRPr="00B70705">
        <w:rPr>
          <w:lang w:val="fr-FR"/>
        </w:rPr>
        <w:t>horizon 2030, qui est le principal document d</w:t>
      </w:r>
      <w:r w:rsidR="0000063E">
        <w:rPr>
          <w:lang w:val="fr-FR"/>
        </w:rPr>
        <w:t>’</w:t>
      </w:r>
      <w:r w:rsidRPr="00B70705">
        <w:rPr>
          <w:lang w:val="fr-FR"/>
        </w:rPr>
        <w:t>orientation relatif au développement économique et social à long terme du pays, est mise en œuvre dans le cadre de programmes à moyen terme. Toutes les autres stratégies et tous les programmes, ainsi que les plans de développement économique et social du pays, sont élaborés et mis en œuvre en coordination avec cette stratégie. C</w:t>
      </w:r>
      <w:r w:rsidR="0000063E">
        <w:rPr>
          <w:lang w:val="fr-FR"/>
        </w:rPr>
        <w:t>’</w:t>
      </w:r>
      <w:r w:rsidRPr="00B70705">
        <w:rPr>
          <w:lang w:val="fr-FR"/>
        </w:rPr>
        <w:t>est le cas par exemple de la Stratégie nationale pour l</w:t>
      </w:r>
      <w:r w:rsidR="0000063E">
        <w:rPr>
          <w:lang w:val="fr-FR"/>
        </w:rPr>
        <w:t>’</w:t>
      </w:r>
      <w:r w:rsidRPr="00B70705">
        <w:rPr>
          <w:lang w:val="fr-FR"/>
        </w:rPr>
        <w:t xml:space="preserve">emploi au Tadjikistan pour la période 2018-2019, qui a été approuvée par une </w:t>
      </w:r>
      <w:r w:rsidRPr="00B70705">
        <w:rPr>
          <w:bCs/>
          <w:lang w:val="fr-FR"/>
        </w:rPr>
        <w:t>décision du Gouvernement en date</w:t>
      </w:r>
      <w:r w:rsidRPr="00B70705">
        <w:rPr>
          <w:b/>
          <w:bCs/>
          <w:lang w:val="fr-FR"/>
        </w:rPr>
        <w:t xml:space="preserve"> </w:t>
      </w:r>
      <w:r w:rsidRPr="00B70705">
        <w:rPr>
          <w:lang w:val="fr-FR"/>
        </w:rPr>
        <w:t>du 26</w:t>
      </w:r>
      <w:r w:rsidR="007013BA">
        <w:rPr>
          <w:lang w:val="fr-FR"/>
        </w:rPr>
        <w:t> octobre 2017.</w:t>
      </w:r>
    </w:p>
    <w:p w:rsidR="00B70705" w:rsidRPr="00B70705" w:rsidRDefault="00B70705" w:rsidP="007013BA">
      <w:pPr>
        <w:pStyle w:val="H23G"/>
        <w:rPr>
          <w:lang w:val="fr-FR"/>
        </w:rPr>
      </w:pPr>
      <w:r w:rsidRPr="00B70705">
        <w:rPr>
          <w:lang w:val="fr-FR"/>
        </w:rPr>
        <w:tab/>
      </w:r>
      <w:r w:rsidRPr="00B70705">
        <w:rPr>
          <w:lang w:val="fr-FR"/>
        </w:rPr>
        <w:tab/>
        <w:t>Paragraphe 5</w:t>
      </w:r>
    </w:p>
    <w:p w:rsidR="00B70705" w:rsidRPr="00B70705" w:rsidRDefault="00B70705" w:rsidP="00B70705">
      <w:pPr>
        <w:pStyle w:val="SingleTxtG"/>
        <w:rPr>
          <w:lang w:val="fr-FR"/>
        </w:rPr>
      </w:pPr>
      <w:r w:rsidRPr="00B70705">
        <w:rPr>
          <w:lang w:val="fr-FR"/>
        </w:rPr>
        <w:t>22.</w:t>
      </w:r>
      <w:r w:rsidRPr="00B70705">
        <w:rPr>
          <w:lang w:val="fr-FR"/>
        </w:rPr>
        <w:tab/>
        <w:t xml:space="preserve">Dans le cadre du programme de statistique, le </w:t>
      </w:r>
      <w:r w:rsidRPr="00B70705">
        <w:rPr>
          <w:bCs/>
          <w:lang w:val="fr-FR"/>
        </w:rPr>
        <w:t>Bureau de statistique</w:t>
      </w:r>
      <w:r w:rsidRPr="00B70705">
        <w:rPr>
          <w:b/>
          <w:bCs/>
          <w:lang w:val="fr-FR"/>
        </w:rPr>
        <w:t xml:space="preserve"> </w:t>
      </w:r>
      <w:r w:rsidRPr="00B70705">
        <w:rPr>
          <w:lang w:val="fr-FR"/>
        </w:rPr>
        <w:t xml:space="preserve">recueille tous les six mois auprès du </w:t>
      </w:r>
      <w:r w:rsidRPr="00B70705">
        <w:rPr>
          <w:iCs/>
          <w:lang w:val="fr-FR"/>
        </w:rPr>
        <w:t xml:space="preserve">Service des migrations </w:t>
      </w:r>
      <w:r w:rsidRPr="00B70705">
        <w:rPr>
          <w:lang w:val="fr-FR"/>
        </w:rPr>
        <w:t>du Ministère du travail, des migrations et de l</w:t>
      </w:r>
      <w:r w:rsidR="0000063E">
        <w:rPr>
          <w:lang w:val="fr-FR"/>
        </w:rPr>
        <w:t>’</w:t>
      </w:r>
      <w:r w:rsidRPr="00B70705">
        <w:rPr>
          <w:lang w:val="fr-FR"/>
        </w:rPr>
        <w:t>emploi des informations figurant dans les formulaires statistiques nationaux suivants :</w:t>
      </w:r>
    </w:p>
    <w:p w:rsidR="00B70705" w:rsidRPr="00B70705" w:rsidRDefault="00B70705" w:rsidP="007013BA">
      <w:pPr>
        <w:pStyle w:val="Bullet1G"/>
        <w:rPr>
          <w:lang w:val="fr-FR"/>
        </w:rPr>
      </w:pPr>
      <w:r w:rsidRPr="00B70705">
        <w:rPr>
          <w:lang w:val="fr-FR"/>
        </w:rPr>
        <w:t xml:space="preserve">Formulaire 1-T (migration) </w:t>
      </w:r>
      <w:r w:rsidR="003D0784">
        <w:rPr>
          <w:lang w:val="fr-FR"/>
        </w:rPr>
        <w:t>−</w:t>
      </w:r>
      <w:r w:rsidRPr="00B70705">
        <w:rPr>
          <w:lang w:val="fr-FR"/>
        </w:rPr>
        <w:t xml:space="preserve"> nombre de citoyens tadjiks qui partent travailler à l</w:t>
      </w:r>
      <w:r w:rsidR="0000063E">
        <w:rPr>
          <w:lang w:val="fr-FR"/>
        </w:rPr>
        <w:t>’</w:t>
      </w:r>
      <w:r w:rsidRPr="00B70705">
        <w:rPr>
          <w:lang w:val="fr-FR"/>
        </w:rPr>
        <w:t>étranger ;</w:t>
      </w:r>
    </w:p>
    <w:p w:rsidR="00B70705" w:rsidRPr="00B70705" w:rsidRDefault="003D0784" w:rsidP="007013BA">
      <w:pPr>
        <w:pStyle w:val="Bullet1G"/>
        <w:rPr>
          <w:lang w:val="fr-FR"/>
        </w:rPr>
      </w:pPr>
      <w:r>
        <w:rPr>
          <w:lang w:val="fr-FR"/>
        </w:rPr>
        <w:t>Formulaire 2-T (migrant) −</w:t>
      </w:r>
      <w:r w:rsidR="00B70705" w:rsidRPr="00B70705">
        <w:rPr>
          <w:lang w:val="fr-FR"/>
        </w:rPr>
        <w:t xml:space="preserve"> ressortissants étrangers employé</w:t>
      </w:r>
      <w:r w:rsidR="007013BA">
        <w:rPr>
          <w:lang w:val="fr-FR"/>
        </w:rPr>
        <w:t>s au Tadjikistan </w:t>
      </w:r>
      <w:r w:rsidR="00B70705" w:rsidRPr="00B70705">
        <w:rPr>
          <w:lang w:val="fr-FR"/>
        </w:rPr>
        <w:t>;</w:t>
      </w:r>
    </w:p>
    <w:p w:rsidR="00B70705" w:rsidRPr="00B70705" w:rsidRDefault="007013BA" w:rsidP="007013BA">
      <w:pPr>
        <w:pStyle w:val="Bullet1G"/>
        <w:rPr>
          <w:lang w:val="fr-FR"/>
        </w:rPr>
      </w:pPr>
      <w:r>
        <w:rPr>
          <w:lang w:val="fr-FR"/>
        </w:rPr>
        <w:t>Formulaire 3-T (migration) −</w:t>
      </w:r>
      <w:r w:rsidR="00B70705" w:rsidRPr="00B70705">
        <w:rPr>
          <w:lang w:val="fr-FR"/>
        </w:rPr>
        <w:t xml:space="preserve"> ressortissants étrangers travaillant au Tadjikistan par activité professionnelle et par pays</w:t>
      </w:r>
      <w:r>
        <w:rPr>
          <w:lang w:val="fr-FR"/>
        </w:rPr>
        <w:t> </w:t>
      </w:r>
      <w:r w:rsidR="00B70705" w:rsidRPr="00B70705">
        <w:rPr>
          <w:lang w:val="fr-FR"/>
        </w:rPr>
        <w:t xml:space="preserve">; </w:t>
      </w:r>
    </w:p>
    <w:p w:rsidR="00B70705" w:rsidRPr="00B70705" w:rsidRDefault="007013BA" w:rsidP="007013BA">
      <w:pPr>
        <w:pStyle w:val="Bullet1G"/>
        <w:rPr>
          <w:lang w:val="fr-FR"/>
        </w:rPr>
      </w:pPr>
      <w:r>
        <w:rPr>
          <w:lang w:val="fr-FR"/>
        </w:rPr>
        <w:t>P</w:t>
      </w:r>
      <w:r w:rsidR="00B70705" w:rsidRPr="00B70705">
        <w:rPr>
          <w:lang w:val="fr-FR"/>
        </w:rPr>
        <w:t>ar sexe, âge et pays d</w:t>
      </w:r>
      <w:r w:rsidR="0000063E">
        <w:rPr>
          <w:lang w:val="fr-FR"/>
        </w:rPr>
        <w:t>’</w:t>
      </w:r>
      <w:r w:rsidR="00B70705" w:rsidRPr="00B70705">
        <w:rPr>
          <w:lang w:val="fr-FR"/>
        </w:rPr>
        <w:t>arrivée, sur la base des documents de voyage et des fiches de migration délivrées par le Service des migrations aux points de passage frontaliers.</w:t>
      </w:r>
    </w:p>
    <w:p w:rsidR="00B70705" w:rsidRPr="00B70705" w:rsidRDefault="00B70705" w:rsidP="00B70705">
      <w:pPr>
        <w:pStyle w:val="SingleTxtG"/>
        <w:rPr>
          <w:lang w:val="fr-FR"/>
        </w:rPr>
      </w:pPr>
      <w:r w:rsidRPr="00B70705">
        <w:rPr>
          <w:lang w:val="fr-FR"/>
        </w:rPr>
        <w:t>23.</w:t>
      </w:r>
      <w:r w:rsidRPr="00B70705">
        <w:rPr>
          <w:lang w:val="fr-FR"/>
        </w:rPr>
        <w:tab/>
        <w:t xml:space="preserve">Les comptes de </w:t>
      </w:r>
      <w:r w:rsidRPr="00B70705">
        <w:rPr>
          <w:iCs/>
          <w:lang w:val="fr-FR"/>
        </w:rPr>
        <w:t xml:space="preserve">la migration de travail </w:t>
      </w:r>
      <w:r w:rsidRPr="00B70705">
        <w:rPr>
          <w:lang w:val="fr-FR"/>
        </w:rPr>
        <w:t>sont établis sous les formes suivantes :</w:t>
      </w:r>
    </w:p>
    <w:p w:rsidR="00B70705" w:rsidRPr="007013BA" w:rsidRDefault="00B70705" w:rsidP="007013BA">
      <w:pPr>
        <w:pStyle w:val="Bullet1G"/>
      </w:pPr>
      <w:r w:rsidRPr="00B70705">
        <w:rPr>
          <w:lang w:val="fr-FR"/>
        </w:rPr>
        <w:t xml:space="preserve">Flux </w:t>
      </w:r>
      <w:r w:rsidR="007013BA">
        <w:rPr>
          <w:lang w:val="fr-FR"/>
        </w:rPr>
        <w:t>−</w:t>
      </w:r>
      <w:r w:rsidRPr="00B70705">
        <w:rPr>
          <w:lang w:val="fr-FR"/>
        </w:rPr>
        <w:t xml:space="preserve"> les comptes sont établis par le Service des migrations du </w:t>
      </w:r>
      <w:r w:rsidRPr="00B70705">
        <w:rPr>
          <w:iCs/>
          <w:lang w:val="fr-FR"/>
        </w:rPr>
        <w:t xml:space="preserve">Ministère du travail, des migrations et de </w:t>
      </w:r>
      <w:r w:rsidRPr="007013BA">
        <w:t>l</w:t>
      </w:r>
      <w:r w:rsidR="0000063E" w:rsidRPr="007013BA">
        <w:t>’</w:t>
      </w:r>
      <w:r w:rsidRPr="007013BA">
        <w:t>emploi sur la base des fiches de migration. Il est tenu compte des déplacements des citoyens tadjiks vers d</w:t>
      </w:r>
      <w:r w:rsidR="0000063E" w:rsidRPr="007013BA">
        <w:t>’</w:t>
      </w:r>
      <w:r w:rsidRPr="007013BA">
        <w:t>autres États en vue d</w:t>
      </w:r>
      <w:r w:rsidR="0000063E" w:rsidRPr="007013BA">
        <w:t>’</w:t>
      </w:r>
      <w:r w:rsidRPr="007013BA">
        <w:t>une migration aux fins d</w:t>
      </w:r>
      <w:r w:rsidR="0000063E" w:rsidRPr="007013BA">
        <w:t>’</w:t>
      </w:r>
      <w:r w:rsidRPr="007013BA">
        <w:t>emploi dans le courant de l</w:t>
      </w:r>
      <w:r w:rsidR="0000063E" w:rsidRPr="007013BA">
        <w:t>’</w:t>
      </w:r>
      <w:r w:rsidRPr="007013BA">
        <w:t>année ;</w:t>
      </w:r>
    </w:p>
    <w:p w:rsidR="00B70705" w:rsidRPr="007013BA" w:rsidRDefault="00B70705" w:rsidP="007013BA">
      <w:pPr>
        <w:pStyle w:val="Bullet1G"/>
      </w:pPr>
      <w:r w:rsidRPr="007013BA">
        <w:t xml:space="preserve">Ampleur de la migration de travail </w:t>
      </w:r>
      <w:r w:rsidR="007013BA">
        <w:t>−</w:t>
      </w:r>
      <w:r w:rsidRPr="007013BA">
        <w:t xml:space="preserve"> nombre de travailleurs migrants qui se trouvent hors du pays à une certaine date (données provenant des enquêtes par sondage et recensements de la population).</w:t>
      </w:r>
    </w:p>
    <w:p w:rsidR="00B70705" w:rsidRPr="00B70705" w:rsidRDefault="00B70705" w:rsidP="00B70705">
      <w:pPr>
        <w:pStyle w:val="SingleTxtG"/>
        <w:rPr>
          <w:lang w:val="fr-FR"/>
        </w:rPr>
      </w:pPr>
      <w:r w:rsidRPr="00B70705">
        <w:rPr>
          <w:lang w:val="fr-FR"/>
        </w:rPr>
        <w:t>24.</w:t>
      </w:r>
      <w:r w:rsidRPr="00B70705">
        <w:rPr>
          <w:lang w:val="fr-FR"/>
        </w:rPr>
        <w:tab/>
        <w:t>Selon les données du Service des migrations, les flux migratoires de main-d</w:t>
      </w:r>
      <w:r w:rsidR="0000063E">
        <w:rPr>
          <w:lang w:val="fr-FR"/>
        </w:rPr>
        <w:t>’</w:t>
      </w:r>
      <w:r w:rsidRPr="00B70705">
        <w:rPr>
          <w:lang w:val="fr-FR"/>
        </w:rPr>
        <w:t>œuvre sortant du pays ont fortement augmenté entre 2005 et 2013 (passant de 412</w:t>
      </w:r>
      <w:r w:rsidR="007013BA">
        <w:rPr>
          <w:lang w:val="fr-FR"/>
        </w:rPr>
        <w:t> </w:t>
      </w:r>
      <w:r w:rsidRPr="00B70705">
        <w:rPr>
          <w:lang w:val="fr-FR"/>
        </w:rPr>
        <w:t>000 à 799 700 personnes). Au cours des quatre dernières années (2014-2017), on a constaté une diminution du flux de travailleurs migrants.</w:t>
      </w:r>
    </w:p>
    <w:p w:rsidR="00B70705" w:rsidRDefault="00B70705" w:rsidP="00EA7BB1">
      <w:pPr>
        <w:pStyle w:val="H23G"/>
      </w:pPr>
      <w:r w:rsidRPr="00B70705">
        <w:rPr>
          <w:lang w:val="fr-FR"/>
        </w:rPr>
        <w:lastRenderedPageBreak/>
        <w:tab/>
      </w:r>
      <w:r w:rsidRPr="00B70705">
        <w:rPr>
          <w:lang w:val="fr-FR"/>
        </w:rPr>
        <w:tab/>
        <w:t>Nombre de Tadjiks partis travailler dans d</w:t>
      </w:r>
      <w:r w:rsidR="0000063E">
        <w:rPr>
          <w:lang w:val="fr-FR"/>
        </w:rPr>
        <w:t>’</w:t>
      </w:r>
      <w:r w:rsidRPr="00B70705">
        <w:rPr>
          <w:lang w:val="fr-FR"/>
        </w:rPr>
        <w:t>autres pays</w:t>
      </w:r>
    </w:p>
    <w:tbl>
      <w:tblPr>
        <w:tblW w:w="7370" w:type="dxa"/>
        <w:tblInd w:w="1134" w:type="dxa"/>
        <w:tblLayout w:type="fixed"/>
        <w:tblCellMar>
          <w:left w:w="0" w:type="dxa"/>
          <w:right w:w="0" w:type="dxa"/>
        </w:tblCellMar>
        <w:tblLook w:val="04A0" w:firstRow="1" w:lastRow="0" w:firstColumn="1" w:lastColumn="0" w:noHBand="0" w:noVBand="1"/>
      </w:tblPr>
      <w:tblGrid>
        <w:gridCol w:w="1700"/>
        <w:gridCol w:w="1134"/>
        <w:gridCol w:w="1134"/>
        <w:gridCol w:w="1134"/>
        <w:gridCol w:w="1134"/>
        <w:gridCol w:w="1134"/>
      </w:tblGrid>
      <w:tr w:rsidR="001F0479" w:rsidRPr="003D0784" w:rsidTr="00EA7BB1">
        <w:trPr>
          <w:tblHeader/>
        </w:trPr>
        <w:tc>
          <w:tcPr>
            <w:tcW w:w="1701" w:type="dxa"/>
            <w:vMerge w:val="restart"/>
            <w:tcBorders>
              <w:top w:val="single" w:sz="4" w:space="0" w:color="auto"/>
              <w:bottom w:val="single" w:sz="12" w:space="0" w:color="auto"/>
            </w:tcBorders>
            <w:shd w:val="clear" w:color="auto" w:fill="auto"/>
            <w:vAlign w:val="bottom"/>
            <w:hideMark/>
          </w:tcPr>
          <w:p w:rsidR="001F0479" w:rsidRPr="003D0784" w:rsidRDefault="001F0479" w:rsidP="00EA7BB1">
            <w:pPr>
              <w:keepNext/>
              <w:suppressAutoHyphens w:val="0"/>
              <w:spacing w:before="80" w:after="80" w:line="200" w:lineRule="exact"/>
              <w:rPr>
                <w:i/>
                <w:sz w:val="16"/>
                <w:lang w:val="fr-FR"/>
              </w:rPr>
            </w:pPr>
            <w:r w:rsidRPr="003D0784">
              <w:rPr>
                <w:i/>
                <w:sz w:val="16"/>
                <w:lang w:val="fr-FR"/>
              </w:rPr>
              <w:t>Année</w:t>
            </w:r>
          </w:p>
        </w:tc>
        <w:tc>
          <w:tcPr>
            <w:tcW w:w="1134" w:type="dxa"/>
            <w:vMerge w:val="restart"/>
            <w:tcBorders>
              <w:top w:val="single" w:sz="4" w:space="0" w:color="auto"/>
              <w:bottom w:val="single" w:sz="12" w:space="0" w:color="auto"/>
            </w:tcBorders>
            <w:shd w:val="clear" w:color="auto" w:fill="auto"/>
            <w:vAlign w:val="bottom"/>
            <w:hideMark/>
          </w:tcPr>
          <w:p w:rsidR="001F0479" w:rsidRPr="00CB493B" w:rsidRDefault="001F0479" w:rsidP="00EA7BB1">
            <w:pPr>
              <w:keepNext/>
              <w:suppressAutoHyphens w:val="0"/>
              <w:spacing w:before="80" w:after="80" w:line="200" w:lineRule="exact"/>
              <w:jc w:val="right"/>
              <w:rPr>
                <w:b/>
                <w:i/>
                <w:sz w:val="16"/>
                <w:lang w:val="fr-FR"/>
              </w:rPr>
            </w:pPr>
            <w:r w:rsidRPr="00CB493B">
              <w:rPr>
                <w:b/>
                <w:i/>
                <w:sz w:val="16"/>
                <w:lang w:val="fr-FR"/>
              </w:rPr>
              <w:t>Total</w:t>
            </w:r>
          </w:p>
        </w:tc>
        <w:tc>
          <w:tcPr>
            <w:tcW w:w="4536" w:type="dxa"/>
            <w:gridSpan w:val="4"/>
            <w:tcBorders>
              <w:top w:val="single" w:sz="4" w:space="0" w:color="auto"/>
              <w:bottom w:val="single" w:sz="4" w:space="0" w:color="auto"/>
            </w:tcBorders>
            <w:shd w:val="clear" w:color="auto" w:fill="auto"/>
            <w:vAlign w:val="bottom"/>
            <w:hideMark/>
          </w:tcPr>
          <w:p w:rsidR="001F0479" w:rsidRPr="003D0784" w:rsidRDefault="001F0479" w:rsidP="00934B11">
            <w:pPr>
              <w:keepNext/>
              <w:suppressAutoHyphens w:val="0"/>
              <w:spacing w:before="80" w:after="80" w:line="200" w:lineRule="exact"/>
              <w:jc w:val="center"/>
              <w:rPr>
                <w:i/>
                <w:sz w:val="16"/>
                <w:lang w:val="fr-FR"/>
              </w:rPr>
            </w:pPr>
            <w:r w:rsidRPr="003D0784">
              <w:rPr>
                <w:i/>
                <w:sz w:val="16"/>
                <w:lang w:val="fr-FR"/>
              </w:rPr>
              <w:t>Groupes d</w:t>
            </w:r>
            <w:r w:rsidR="0000063E" w:rsidRPr="003D0784">
              <w:rPr>
                <w:i/>
                <w:sz w:val="16"/>
                <w:lang w:val="fr-FR"/>
              </w:rPr>
              <w:t>’</w:t>
            </w:r>
            <w:r w:rsidRPr="003D0784">
              <w:rPr>
                <w:i/>
                <w:sz w:val="16"/>
                <w:lang w:val="fr-FR"/>
              </w:rPr>
              <w:t>âge</w:t>
            </w:r>
          </w:p>
        </w:tc>
      </w:tr>
      <w:tr w:rsidR="001F0479" w:rsidRPr="00934B11" w:rsidTr="00EA7BB1">
        <w:trPr>
          <w:tblHeader/>
        </w:trPr>
        <w:tc>
          <w:tcPr>
            <w:tcW w:w="1701" w:type="dxa"/>
            <w:vMerge/>
            <w:tcBorders>
              <w:top w:val="single" w:sz="12" w:space="0" w:color="auto"/>
              <w:bottom w:val="single" w:sz="12" w:space="0" w:color="auto"/>
            </w:tcBorders>
            <w:shd w:val="clear" w:color="auto" w:fill="auto"/>
            <w:vAlign w:val="bottom"/>
            <w:hideMark/>
          </w:tcPr>
          <w:p w:rsidR="001F0479" w:rsidRPr="003D0784" w:rsidRDefault="001F0479" w:rsidP="00EA7BB1">
            <w:pPr>
              <w:keepNext/>
              <w:suppressAutoHyphens w:val="0"/>
              <w:spacing w:before="40" w:after="40" w:line="220" w:lineRule="exact"/>
              <w:rPr>
                <w:i/>
                <w:sz w:val="18"/>
                <w:lang w:val="fr-FR" w:eastAsia="ru-RU"/>
              </w:rPr>
            </w:pPr>
          </w:p>
        </w:tc>
        <w:tc>
          <w:tcPr>
            <w:tcW w:w="1134" w:type="dxa"/>
            <w:vMerge/>
            <w:tcBorders>
              <w:top w:val="single" w:sz="12" w:space="0" w:color="auto"/>
              <w:bottom w:val="single" w:sz="12" w:space="0" w:color="auto"/>
            </w:tcBorders>
            <w:shd w:val="clear" w:color="auto" w:fill="auto"/>
            <w:vAlign w:val="bottom"/>
            <w:hideMark/>
          </w:tcPr>
          <w:p w:rsidR="001F0479" w:rsidRPr="003D0784" w:rsidRDefault="001F0479" w:rsidP="00EA7BB1">
            <w:pPr>
              <w:keepNext/>
              <w:suppressAutoHyphens w:val="0"/>
              <w:spacing w:before="40" w:after="40" w:line="220" w:lineRule="exact"/>
              <w:jc w:val="right"/>
              <w:rPr>
                <w:i/>
                <w:sz w:val="18"/>
                <w:lang w:val="fr-FR" w:eastAsia="ru-RU"/>
              </w:rPr>
            </w:pPr>
          </w:p>
        </w:tc>
        <w:tc>
          <w:tcPr>
            <w:tcW w:w="1134" w:type="dxa"/>
            <w:tcBorders>
              <w:top w:val="single" w:sz="4" w:space="0" w:color="auto"/>
              <w:bottom w:val="single" w:sz="12" w:space="0" w:color="auto"/>
            </w:tcBorders>
            <w:shd w:val="clear" w:color="auto" w:fill="auto"/>
            <w:vAlign w:val="bottom"/>
            <w:hideMark/>
          </w:tcPr>
          <w:p w:rsidR="001F0479" w:rsidRPr="00934B11" w:rsidRDefault="001F0479" w:rsidP="00EA7BB1">
            <w:pPr>
              <w:keepNext/>
              <w:suppressAutoHyphens w:val="0"/>
              <w:spacing w:before="40" w:after="40" w:line="220" w:lineRule="exact"/>
              <w:jc w:val="right"/>
              <w:rPr>
                <w:i/>
                <w:sz w:val="16"/>
                <w:szCs w:val="16"/>
                <w:lang w:val="fr-FR"/>
              </w:rPr>
            </w:pPr>
            <w:r w:rsidRPr="00934B11">
              <w:rPr>
                <w:i/>
                <w:sz w:val="16"/>
                <w:szCs w:val="16"/>
                <w:lang w:val="fr-FR"/>
              </w:rPr>
              <w:t>Moins de 18 ans</w:t>
            </w:r>
          </w:p>
        </w:tc>
        <w:tc>
          <w:tcPr>
            <w:tcW w:w="1134" w:type="dxa"/>
            <w:tcBorders>
              <w:top w:val="single" w:sz="4" w:space="0" w:color="auto"/>
              <w:bottom w:val="single" w:sz="12" w:space="0" w:color="auto"/>
            </w:tcBorders>
            <w:shd w:val="clear" w:color="auto" w:fill="auto"/>
            <w:vAlign w:val="bottom"/>
            <w:hideMark/>
          </w:tcPr>
          <w:p w:rsidR="001F0479" w:rsidRPr="00934B11" w:rsidRDefault="00CD467E" w:rsidP="00EA7BB1">
            <w:pPr>
              <w:keepNext/>
              <w:suppressAutoHyphens w:val="0"/>
              <w:spacing w:before="40" w:after="40" w:line="220" w:lineRule="exact"/>
              <w:jc w:val="right"/>
              <w:rPr>
                <w:i/>
                <w:sz w:val="16"/>
                <w:szCs w:val="16"/>
                <w:lang w:val="fr-FR"/>
              </w:rPr>
            </w:pPr>
            <w:r w:rsidRPr="00934B11">
              <w:rPr>
                <w:i/>
                <w:sz w:val="16"/>
                <w:szCs w:val="16"/>
                <w:lang w:val="fr-FR"/>
              </w:rPr>
              <w:t>18-29 </w:t>
            </w:r>
            <w:r w:rsidR="001F0479" w:rsidRPr="00934B11">
              <w:rPr>
                <w:i/>
                <w:sz w:val="16"/>
                <w:szCs w:val="16"/>
                <w:lang w:val="fr-FR"/>
              </w:rPr>
              <w:t>ans</w:t>
            </w:r>
          </w:p>
        </w:tc>
        <w:tc>
          <w:tcPr>
            <w:tcW w:w="1134" w:type="dxa"/>
            <w:tcBorders>
              <w:top w:val="single" w:sz="4" w:space="0" w:color="auto"/>
              <w:bottom w:val="single" w:sz="12" w:space="0" w:color="auto"/>
            </w:tcBorders>
            <w:shd w:val="clear" w:color="auto" w:fill="auto"/>
            <w:vAlign w:val="bottom"/>
            <w:hideMark/>
          </w:tcPr>
          <w:p w:rsidR="001F0479" w:rsidRPr="00934B11" w:rsidRDefault="001F0479" w:rsidP="00CD467E">
            <w:pPr>
              <w:keepNext/>
              <w:suppressAutoHyphens w:val="0"/>
              <w:spacing w:before="40" w:after="40" w:line="220" w:lineRule="exact"/>
              <w:jc w:val="right"/>
              <w:rPr>
                <w:i/>
                <w:sz w:val="16"/>
                <w:szCs w:val="16"/>
                <w:lang w:val="fr-FR"/>
              </w:rPr>
            </w:pPr>
            <w:r w:rsidRPr="00934B11">
              <w:rPr>
                <w:i/>
                <w:sz w:val="16"/>
                <w:szCs w:val="16"/>
                <w:lang w:val="fr-FR"/>
              </w:rPr>
              <w:t>30-59</w:t>
            </w:r>
            <w:r w:rsidR="00CD467E" w:rsidRPr="00934B11">
              <w:rPr>
                <w:i/>
                <w:sz w:val="16"/>
                <w:szCs w:val="16"/>
                <w:lang w:val="fr-FR"/>
              </w:rPr>
              <w:t> </w:t>
            </w:r>
            <w:r w:rsidRPr="00934B11">
              <w:rPr>
                <w:i/>
                <w:sz w:val="16"/>
                <w:szCs w:val="16"/>
                <w:lang w:val="fr-FR"/>
              </w:rPr>
              <w:t>ans</w:t>
            </w:r>
          </w:p>
        </w:tc>
        <w:tc>
          <w:tcPr>
            <w:tcW w:w="1134" w:type="dxa"/>
            <w:tcBorders>
              <w:top w:val="single" w:sz="4" w:space="0" w:color="auto"/>
              <w:bottom w:val="single" w:sz="12" w:space="0" w:color="auto"/>
            </w:tcBorders>
            <w:shd w:val="clear" w:color="auto" w:fill="auto"/>
            <w:vAlign w:val="bottom"/>
            <w:hideMark/>
          </w:tcPr>
          <w:p w:rsidR="001F0479" w:rsidRPr="00934B11" w:rsidRDefault="001F0479" w:rsidP="00271138">
            <w:pPr>
              <w:keepNext/>
              <w:suppressAutoHyphens w:val="0"/>
              <w:spacing w:before="40" w:after="40" w:line="220" w:lineRule="exact"/>
              <w:jc w:val="right"/>
              <w:rPr>
                <w:i/>
                <w:sz w:val="16"/>
                <w:szCs w:val="16"/>
                <w:lang w:val="fr-FR"/>
              </w:rPr>
            </w:pPr>
            <w:r w:rsidRPr="00934B11">
              <w:rPr>
                <w:i/>
                <w:sz w:val="16"/>
                <w:szCs w:val="16"/>
                <w:lang w:val="fr-FR"/>
              </w:rPr>
              <w:t>60</w:t>
            </w:r>
            <w:r w:rsidR="00CD467E" w:rsidRPr="00934B11">
              <w:rPr>
                <w:i/>
                <w:sz w:val="16"/>
                <w:szCs w:val="16"/>
                <w:lang w:val="fr-FR"/>
              </w:rPr>
              <w:t> </w:t>
            </w:r>
            <w:r w:rsidRPr="00934B11">
              <w:rPr>
                <w:i/>
                <w:sz w:val="16"/>
                <w:szCs w:val="16"/>
                <w:lang w:val="fr-FR"/>
              </w:rPr>
              <w:t xml:space="preserve">ans et plus </w:t>
            </w:r>
          </w:p>
        </w:tc>
      </w:tr>
      <w:tr w:rsidR="001F0479" w:rsidRPr="00EA7BB1" w:rsidTr="00934B11">
        <w:tc>
          <w:tcPr>
            <w:tcW w:w="7371" w:type="dxa"/>
            <w:gridSpan w:val="6"/>
            <w:tcBorders>
              <w:top w:val="single" w:sz="12" w:space="0" w:color="auto"/>
              <w:bottom w:val="single" w:sz="4" w:space="0" w:color="auto"/>
            </w:tcBorders>
            <w:shd w:val="clear" w:color="auto" w:fill="auto"/>
            <w:hideMark/>
          </w:tcPr>
          <w:p w:rsidR="001F0479" w:rsidRPr="00EA7BB1" w:rsidRDefault="001F0479" w:rsidP="00EA7BB1">
            <w:pPr>
              <w:keepNext/>
              <w:suppressAutoHyphens w:val="0"/>
              <w:spacing w:before="40" w:after="40" w:line="220" w:lineRule="exact"/>
              <w:rPr>
                <w:sz w:val="18"/>
                <w:lang w:val="fr-FR"/>
              </w:rPr>
            </w:pPr>
            <w:r w:rsidRPr="00EA7BB1">
              <w:rPr>
                <w:sz w:val="18"/>
                <w:lang w:val="fr-FR"/>
              </w:rPr>
              <w:t>Hommes et femmes</w:t>
            </w:r>
          </w:p>
        </w:tc>
      </w:tr>
      <w:tr w:rsidR="001F0479" w:rsidRPr="00EA7BB1" w:rsidTr="00934B11">
        <w:tc>
          <w:tcPr>
            <w:tcW w:w="1701" w:type="dxa"/>
            <w:tcBorders>
              <w:top w:val="single" w:sz="4" w:space="0" w:color="auto"/>
            </w:tcBorders>
            <w:shd w:val="clear" w:color="auto" w:fill="auto"/>
            <w:hideMark/>
          </w:tcPr>
          <w:p w:rsidR="001F0479" w:rsidRPr="00EA7BB1" w:rsidRDefault="001F0479" w:rsidP="00EA7BB1">
            <w:pPr>
              <w:keepNext/>
              <w:suppressAutoHyphens w:val="0"/>
              <w:spacing w:before="40" w:after="40" w:line="220" w:lineRule="exact"/>
              <w:rPr>
                <w:sz w:val="18"/>
                <w:lang w:val="fr-FR"/>
              </w:rPr>
            </w:pPr>
            <w:r w:rsidRPr="00EA7BB1">
              <w:rPr>
                <w:sz w:val="18"/>
                <w:lang w:val="fr-FR"/>
              </w:rPr>
              <w:t>2013</w:t>
            </w:r>
          </w:p>
        </w:tc>
        <w:tc>
          <w:tcPr>
            <w:tcW w:w="1134" w:type="dxa"/>
            <w:tcBorders>
              <w:top w:val="single" w:sz="4" w:space="0" w:color="auto"/>
            </w:tcBorders>
            <w:shd w:val="clear" w:color="auto" w:fill="auto"/>
            <w:vAlign w:val="bottom"/>
            <w:hideMark/>
          </w:tcPr>
          <w:p w:rsidR="001F0479" w:rsidRPr="00CB493B" w:rsidRDefault="001F0479" w:rsidP="00EA7BB1">
            <w:pPr>
              <w:keepNext/>
              <w:suppressAutoHyphens w:val="0"/>
              <w:spacing w:before="40" w:after="40" w:line="220" w:lineRule="exact"/>
              <w:jc w:val="right"/>
              <w:rPr>
                <w:b/>
                <w:sz w:val="18"/>
                <w:lang w:val="fr-FR"/>
              </w:rPr>
            </w:pPr>
            <w:r w:rsidRPr="00CB493B">
              <w:rPr>
                <w:b/>
                <w:sz w:val="18"/>
                <w:lang w:val="fr-FR"/>
              </w:rPr>
              <w:t>799</w:t>
            </w:r>
            <w:r w:rsidR="00EA7BB1" w:rsidRPr="00CB493B">
              <w:rPr>
                <w:b/>
                <w:sz w:val="18"/>
                <w:lang w:val="fr-FR"/>
              </w:rPr>
              <w:t> </w:t>
            </w:r>
            <w:r w:rsidRPr="00CB493B">
              <w:rPr>
                <w:b/>
                <w:sz w:val="18"/>
                <w:lang w:val="fr-FR"/>
              </w:rPr>
              <w:t>698</w:t>
            </w:r>
          </w:p>
        </w:tc>
        <w:tc>
          <w:tcPr>
            <w:tcW w:w="1134" w:type="dxa"/>
            <w:tcBorders>
              <w:top w:val="single" w:sz="4" w:space="0" w:color="auto"/>
            </w:tcBorders>
            <w:shd w:val="clear" w:color="auto" w:fill="auto"/>
            <w:vAlign w:val="bottom"/>
            <w:hideMark/>
          </w:tcPr>
          <w:p w:rsidR="001F0479" w:rsidRPr="00EA7BB1" w:rsidRDefault="001F0479" w:rsidP="00EA7BB1">
            <w:pPr>
              <w:keepNext/>
              <w:suppressAutoHyphens w:val="0"/>
              <w:spacing w:before="40" w:after="40" w:line="220" w:lineRule="exact"/>
              <w:jc w:val="right"/>
              <w:rPr>
                <w:sz w:val="18"/>
                <w:lang w:val="fr-FR"/>
              </w:rPr>
            </w:pPr>
            <w:r w:rsidRPr="00EA7BB1">
              <w:rPr>
                <w:sz w:val="18"/>
                <w:lang w:val="fr-FR"/>
              </w:rPr>
              <w:t>23</w:t>
            </w:r>
            <w:r w:rsidR="00EA7BB1">
              <w:rPr>
                <w:sz w:val="18"/>
                <w:lang w:val="fr-FR"/>
              </w:rPr>
              <w:t> </w:t>
            </w:r>
            <w:r w:rsidRPr="00EA7BB1">
              <w:rPr>
                <w:sz w:val="18"/>
                <w:lang w:val="fr-FR"/>
              </w:rPr>
              <w:t>681</w:t>
            </w:r>
          </w:p>
        </w:tc>
        <w:tc>
          <w:tcPr>
            <w:tcW w:w="1134" w:type="dxa"/>
            <w:tcBorders>
              <w:top w:val="single" w:sz="4" w:space="0" w:color="auto"/>
            </w:tcBorders>
            <w:shd w:val="clear" w:color="auto" w:fill="auto"/>
            <w:vAlign w:val="bottom"/>
            <w:hideMark/>
          </w:tcPr>
          <w:p w:rsidR="001F0479" w:rsidRPr="00EA7BB1" w:rsidRDefault="001F0479" w:rsidP="00EA7BB1">
            <w:pPr>
              <w:keepNext/>
              <w:suppressAutoHyphens w:val="0"/>
              <w:spacing w:before="40" w:after="40" w:line="220" w:lineRule="exact"/>
              <w:jc w:val="right"/>
              <w:rPr>
                <w:sz w:val="18"/>
                <w:lang w:val="fr-FR"/>
              </w:rPr>
            </w:pPr>
            <w:r w:rsidRPr="00EA7BB1">
              <w:rPr>
                <w:sz w:val="18"/>
                <w:lang w:val="fr-FR"/>
              </w:rPr>
              <w:t>316</w:t>
            </w:r>
            <w:r w:rsidR="00EA7BB1">
              <w:rPr>
                <w:sz w:val="18"/>
                <w:lang w:val="fr-FR"/>
              </w:rPr>
              <w:t> </w:t>
            </w:r>
            <w:r w:rsidRPr="00EA7BB1">
              <w:rPr>
                <w:sz w:val="18"/>
                <w:lang w:val="fr-FR"/>
              </w:rPr>
              <w:t>935</w:t>
            </w:r>
          </w:p>
        </w:tc>
        <w:tc>
          <w:tcPr>
            <w:tcW w:w="1134" w:type="dxa"/>
            <w:tcBorders>
              <w:top w:val="single" w:sz="4" w:space="0" w:color="auto"/>
            </w:tcBorders>
            <w:shd w:val="clear" w:color="auto" w:fill="auto"/>
            <w:vAlign w:val="bottom"/>
            <w:hideMark/>
          </w:tcPr>
          <w:p w:rsidR="001F0479" w:rsidRPr="00EA7BB1" w:rsidRDefault="001F0479" w:rsidP="00EA7BB1">
            <w:pPr>
              <w:keepNext/>
              <w:suppressAutoHyphens w:val="0"/>
              <w:spacing w:before="40" w:after="40" w:line="220" w:lineRule="exact"/>
              <w:jc w:val="right"/>
              <w:rPr>
                <w:sz w:val="18"/>
                <w:lang w:val="fr-FR"/>
              </w:rPr>
            </w:pPr>
            <w:r w:rsidRPr="00EA7BB1">
              <w:rPr>
                <w:sz w:val="18"/>
                <w:lang w:val="fr-FR"/>
              </w:rPr>
              <w:t>454</w:t>
            </w:r>
            <w:r w:rsidR="00EA7BB1">
              <w:rPr>
                <w:sz w:val="18"/>
                <w:lang w:val="fr-FR"/>
              </w:rPr>
              <w:t> </w:t>
            </w:r>
            <w:r w:rsidRPr="00EA7BB1">
              <w:rPr>
                <w:sz w:val="18"/>
                <w:lang w:val="fr-FR"/>
              </w:rPr>
              <w:t>778</w:t>
            </w:r>
          </w:p>
        </w:tc>
        <w:tc>
          <w:tcPr>
            <w:tcW w:w="1134" w:type="dxa"/>
            <w:tcBorders>
              <w:top w:val="single" w:sz="4" w:space="0" w:color="auto"/>
            </w:tcBorders>
            <w:shd w:val="clear" w:color="auto" w:fill="auto"/>
            <w:vAlign w:val="bottom"/>
            <w:hideMark/>
          </w:tcPr>
          <w:p w:rsidR="001F0479" w:rsidRPr="00EA7BB1" w:rsidRDefault="001F0479" w:rsidP="00EA7BB1">
            <w:pPr>
              <w:keepNext/>
              <w:suppressAutoHyphens w:val="0"/>
              <w:spacing w:before="40" w:after="40" w:line="220" w:lineRule="exact"/>
              <w:jc w:val="right"/>
              <w:rPr>
                <w:sz w:val="18"/>
                <w:lang w:val="fr-FR"/>
              </w:rPr>
            </w:pPr>
            <w:r w:rsidRPr="00EA7BB1">
              <w:rPr>
                <w:sz w:val="18"/>
                <w:lang w:val="fr-FR"/>
              </w:rPr>
              <w:t>4</w:t>
            </w:r>
            <w:r w:rsidR="00EA7BB1">
              <w:rPr>
                <w:sz w:val="18"/>
                <w:lang w:val="fr-FR"/>
              </w:rPr>
              <w:t> </w:t>
            </w:r>
            <w:r w:rsidRPr="00EA7BB1">
              <w:rPr>
                <w:sz w:val="18"/>
                <w:lang w:val="fr-FR"/>
              </w:rPr>
              <w:t>304</w:t>
            </w:r>
          </w:p>
        </w:tc>
      </w:tr>
      <w:tr w:rsidR="001F0479" w:rsidRPr="00EA7BB1" w:rsidTr="00EA7BB1">
        <w:tc>
          <w:tcPr>
            <w:tcW w:w="1701" w:type="dxa"/>
            <w:shd w:val="clear" w:color="auto" w:fill="auto"/>
            <w:hideMark/>
          </w:tcPr>
          <w:p w:rsidR="001F0479" w:rsidRPr="00EA7BB1" w:rsidRDefault="001F0479" w:rsidP="00EA7BB1">
            <w:pPr>
              <w:suppressAutoHyphens w:val="0"/>
              <w:spacing w:before="40" w:after="40" w:line="220" w:lineRule="exact"/>
              <w:rPr>
                <w:sz w:val="18"/>
                <w:lang w:val="fr-FR"/>
              </w:rPr>
            </w:pPr>
            <w:r w:rsidRPr="00EA7BB1">
              <w:rPr>
                <w:sz w:val="18"/>
                <w:lang w:val="fr-FR"/>
              </w:rPr>
              <w:t>2014</w:t>
            </w:r>
          </w:p>
        </w:tc>
        <w:tc>
          <w:tcPr>
            <w:tcW w:w="1134" w:type="dxa"/>
            <w:shd w:val="clear" w:color="auto" w:fill="auto"/>
            <w:vAlign w:val="bottom"/>
            <w:hideMark/>
          </w:tcPr>
          <w:p w:rsidR="001F0479" w:rsidRPr="00CB493B" w:rsidRDefault="001F0479" w:rsidP="00EA7BB1">
            <w:pPr>
              <w:suppressAutoHyphens w:val="0"/>
              <w:spacing w:before="40" w:after="40" w:line="220" w:lineRule="exact"/>
              <w:jc w:val="right"/>
              <w:rPr>
                <w:b/>
                <w:sz w:val="18"/>
                <w:lang w:val="fr-FR"/>
              </w:rPr>
            </w:pPr>
            <w:r w:rsidRPr="00CB493B">
              <w:rPr>
                <w:b/>
                <w:sz w:val="18"/>
                <w:lang w:val="fr-FR"/>
              </w:rPr>
              <w:t>670</w:t>
            </w:r>
            <w:r w:rsidR="00EA7BB1" w:rsidRPr="00CB493B">
              <w:rPr>
                <w:b/>
                <w:sz w:val="18"/>
                <w:lang w:val="fr-FR"/>
              </w:rPr>
              <w:t> </w:t>
            </w:r>
            <w:r w:rsidRPr="00CB493B">
              <w:rPr>
                <w:b/>
                <w:sz w:val="18"/>
                <w:lang w:val="fr-FR"/>
              </w:rPr>
              <w:t>806</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2</w:t>
            </w:r>
            <w:r w:rsidR="00EA7BB1">
              <w:rPr>
                <w:sz w:val="18"/>
                <w:lang w:val="fr-FR"/>
              </w:rPr>
              <w:t> </w:t>
            </w:r>
            <w:r w:rsidRPr="00EA7BB1">
              <w:rPr>
                <w:sz w:val="18"/>
                <w:lang w:val="fr-FR"/>
              </w:rPr>
              <w:t>129</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260</w:t>
            </w:r>
            <w:r w:rsidR="00EA7BB1">
              <w:rPr>
                <w:sz w:val="18"/>
                <w:lang w:val="fr-FR"/>
              </w:rPr>
              <w:t> </w:t>
            </w:r>
            <w:r w:rsidRPr="00EA7BB1">
              <w:rPr>
                <w:sz w:val="18"/>
                <w:lang w:val="fr-FR"/>
              </w:rPr>
              <w:t>719</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407</w:t>
            </w:r>
            <w:r w:rsidR="00EA7BB1">
              <w:rPr>
                <w:sz w:val="18"/>
                <w:lang w:val="fr-FR"/>
              </w:rPr>
              <w:t> </w:t>
            </w:r>
            <w:r w:rsidRPr="00EA7BB1">
              <w:rPr>
                <w:sz w:val="18"/>
                <w:lang w:val="fr-FR"/>
              </w:rPr>
              <w:t>586</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372</w:t>
            </w:r>
          </w:p>
        </w:tc>
      </w:tr>
      <w:tr w:rsidR="001F0479" w:rsidRPr="00EA7BB1" w:rsidTr="00EA7BB1">
        <w:tc>
          <w:tcPr>
            <w:tcW w:w="1701" w:type="dxa"/>
            <w:shd w:val="clear" w:color="auto" w:fill="auto"/>
            <w:hideMark/>
          </w:tcPr>
          <w:p w:rsidR="001F0479" w:rsidRPr="00EA7BB1" w:rsidRDefault="001F0479" w:rsidP="00EA7BB1">
            <w:pPr>
              <w:suppressAutoHyphens w:val="0"/>
              <w:spacing w:before="40" w:after="40" w:line="220" w:lineRule="exact"/>
              <w:rPr>
                <w:sz w:val="18"/>
                <w:lang w:val="fr-FR"/>
              </w:rPr>
            </w:pPr>
            <w:r w:rsidRPr="00EA7BB1">
              <w:rPr>
                <w:sz w:val="18"/>
                <w:lang w:val="fr-FR"/>
              </w:rPr>
              <w:t>2015</w:t>
            </w:r>
          </w:p>
        </w:tc>
        <w:tc>
          <w:tcPr>
            <w:tcW w:w="1134" w:type="dxa"/>
            <w:shd w:val="clear" w:color="auto" w:fill="auto"/>
            <w:vAlign w:val="bottom"/>
            <w:hideMark/>
          </w:tcPr>
          <w:p w:rsidR="001F0479" w:rsidRPr="00CB493B" w:rsidRDefault="001F0479" w:rsidP="00EA7BB1">
            <w:pPr>
              <w:suppressAutoHyphens w:val="0"/>
              <w:spacing w:before="40" w:after="40" w:line="220" w:lineRule="exact"/>
              <w:jc w:val="right"/>
              <w:rPr>
                <w:b/>
                <w:sz w:val="18"/>
                <w:lang w:val="fr-FR"/>
              </w:rPr>
            </w:pPr>
            <w:r w:rsidRPr="00CB493B">
              <w:rPr>
                <w:b/>
                <w:sz w:val="18"/>
                <w:lang w:val="fr-FR"/>
              </w:rPr>
              <w:t>552</w:t>
            </w:r>
            <w:r w:rsidR="00EA7BB1" w:rsidRPr="00CB493B">
              <w:rPr>
                <w:b/>
                <w:sz w:val="18"/>
                <w:lang w:val="fr-FR"/>
              </w:rPr>
              <w:t> </w:t>
            </w:r>
            <w:r w:rsidRPr="00CB493B">
              <w:rPr>
                <w:b/>
                <w:sz w:val="18"/>
                <w:lang w:val="fr-FR"/>
              </w:rPr>
              <w:t>596</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324</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214</w:t>
            </w:r>
            <w:r w:rsidR="00EA7BB1">
              <w:rPr>
                <w:sz w:val="18"/>
                <w:lang w:val="fr-FR"/>
              </w:rPr>
              <w:t> </w:t>
            </w:r>
            <w:r w:rsidRPr="00EA7BB1">
              <w:rPr>
                <w:sz w:val="18"/>
                <w:lang w:val="fr-FR"/>
              </w:rPr>
              <w:t>417</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337</w:t>
            </w:r>
            <w:r w:rsidR="00EA7BB1">
              <w:rPr>
                <w:sz w:val="18"/>
                <w:lang w:val="fr-FR"/>
              </w:rPr>
              <w:t> </w:t>
            </w:r>
            <w:r w:rsidRPr="00EA7BB1">
              <w:rPr>
                <w:sz w:val="18"/>
                <w:lang w:val="fr-FR"/>
              </w:rPr>
              <w:t>605</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250</w:t>
            </w:r>
          </w:p>
        </w:tc>
      </w:tr>
      <w:tr w:rsidR="001F0479" w:rsidRPr="00EA7BB1" w:rsidTr="00EA7BB1">
        <w:tc>
          <w:tcPr>
            <w:tcW w:w="1701" w:type="dxa"/>
            <w:shd w:val="clear" w:color="auto" w:fill="auto"/>
            <w:hideMark/>
          </w:tcPr>
          <w:p w:rsidR="001F0479" w:rsidRPr="00EA7BB1" w:rsidRDefault="001F0479" w:rsidP="00EA7BB1">
            <w:pPr>
              <w:suppressAutoHyphens w:val="0"/>
              <w:spacing w:before="40" w:after="40" w:line="220" w:lineRule="exact"/>
              <w:rPr>
                <w:sz w:val="18"/>
                <w:lang w:val="fr-FR"/>
              </w:rPr>
            </w:pPr>
            <w:r w:rsidRPr="00EA7BB1">
              <w:rPr>
                <w:sz w:val="18"/>
                <w:lang w:val="fr-FR"/>
              </w:rPr>
              <w:t>2016</w:t>
            </w:r>
          </w:p>
        </w:tc>
        <w:tc>
          <w:tcPr>
            <w:tcW w:w="1134" w:type="dxa"/>
            <w:shd w:val="clear" w:color="auto" w:fill="auto"/>
            <w:vAlign w:val="bottom"/>
            <w:hideMark/>
          </w:tcPr>
          <w:p w:rsidR="001F0479" w:rsidRPr="00CB493B" w:rsidRDefault="001F0479" w:rsidP="00EA7BB1">
            <w:pPr>
              <w:suppressAutoHyphens w:val="0"/>
              <w:spacing w:before="40" w:after="40" w:line="220" w:lineRule="exact"/>
              <w:jc w:val="right"/>
              <w:rPr>
                <w:b/>
                <w:sz w:val="18"/>
                <w:lang w:val="fr-FR"/>
              </w:rPr>
            </w:pPr>
            <w:r w:rsidRPr="00CB493B">
              <w:rPr>
                <w:b/>
                <w:sz w:val="18"/>
                <w:lang w:val="fr-FR"/>
              </w:rPr>
              <w:t>517</w:t>
            </w:r>
            <w:r w:rsidR="00EA7BB1" w:rsidRPr="00CB493B">
              <w:rPr>
                <w:b/>
                <w:sz w:val="18"/>
                <w:lang w:val="fr-FR"/>
              </w:rPr>
              <w:t> </w:t>
            </w:r>
            <w:r w:rsidRPr="00CB493B">
              <w:rPr>
                <w:b/>
                <w:sz w:val="18"/>
                <w:lang w:val="fr-FR"/>
              </w:rPr>
              <w:t>308</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1</w:t>
            </w:r>
            <w:r w:rsidR="00EA7BB1">
              <w:rPr>
                <w:sz w:val="18"/>
                <w:lang w:val="fr-FR"/>
              </w:rPr>
              <w:t> </w:t>
            </w:r>
            <w:r w:rsidRPr="00EA7BB1">
              <w:rPr>
                <w:sz w:val="18"/>
                <w:lang w:val="fr-FR"/>
              </w:rPr>
              <w:t>101</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208</w:t>
            </w:r>
            <w:r w:rsidR="00EA7BB1">
              <w:rPr>
                <w:sz w:val="18"/>
                <w:lang w:val="fr-FR"/>
              </w:rPr>
              <w:t> </w:t>
            </w:r>
            <w:r w:rsidRPr="00EA7BB1">
              <w:rPr>
                <w:sz w:val="18"/>
                <w:lang w:val="fr-FR"/>
              </w:rPr>
              <w:t>157</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308</w:t>
            </w:r>
            <w:r w:rsidR="00EA7BB1">
              <w:rPr>
                <w:sz w:val="18"/>
                <w:lang w:val="fr-FR"/>
              </w:rPr>
              <w:t> </w:t>
            </w:r>
            <w:r w:rsidRPr="00EA7BB1">
              <w:rPr>
                <w:sz w:val="18"/>
                <w:lang w:val="fr-FR"/>
              </w:rPr>
              <w:t>002</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48</w:t>
            </w:r>
          </w:p>
        </w:tc>
      </w:tr>
      <w:tr w:rsidR="001F0479" w:rsidRPr="00EA7BB1" w:rsidTr="00934B11">
        <w:tc>
          <w:tcPr>
            <w:tcW w:w="1701" w:type="dxa"/>
            <w:tcBorders>
              <w:bottom w:val="single" w:sz="4" w:space="0" w:color="auto"/>
            </w:tcBorders>
            <w:shd w:val="clear" w:color="auto" w:fill="auto"/>
            <w:hideMark/>
          </w:tcPr>
          <w:p w:rsidR="001F0479" w:rsidRPr="00EA7BB1" w:rsidRDefault="001F0479" w:rsidP="00EA7BB1">
            <w:pPr>
              <w:suppressAutoHyphens w:val="0"/>
              <w:spacing w:before="40" w:after="40" w:line="220" w:lineRule="exact"/>
              <w:rPr>
                <w:sz w:val="18"/>
                <w:lang w:val="fr-FR"/>
              </w:rPr>
            </w:pPr>
            <w:r w:rsidRPr="00EA7BB1">
              <w:rPr>
                <w:sz w:val="18"/>
                <w:lang w:val="fr-FR"/>
              </w:rPr>
              <w:t>2017</w:t>
            </w:r>
          </w:p>
        </w:tc>
        <w:tc>
          <w:tcPr>
            <w:tcW w:w="1134" w:type="dxa"/>
            <w:tcBorders>
              <w:bottom w:val="single" w:sz="4" w:space="0" w:color="auto"/>
            </w:tcBorders>
            <w:shd w:val="clear" w:color="auto" w:fill="auto"/>
            <w:vAlign w:val="bottom"/>
            <w:hideMark/>
          </w:tcPr>
          <w:p w:rsidR="001F0479" w:rsidRPr="00CB493B" w:rsidRDefault="001F0479" w:rsidP="00EA7BB1">
            <w:pPr>
              <w:suppressAutoHyphens w:val="0"/>
              <w:spacing w:before="40" w:after="40" w:line="220" w:lineRule="exact"/>
              <w:jc w:val="right"/>
              <w:rPr>
                <w:b/>
                <w:sz w:val="18"/>
                <w:lang w:val="fr-FR"/>
              </w:rPr>
            </w:pPr>
            <w:r w:rsidRPr="00CB493B">
              <w:rPr>
                <w:b/>
                <w:sz w:val="18"/>
                <w:lang w:val="fr-FR"/>
              </w:rPr>
              <w:t>487</w:t>
            </w:r>
            <w:r w:rsidR="00EA7BB1" w:rsidRPr="00CB493B">
              <w:rPr>
                <w:b/>
                <w:sz w:val="18"/>
                <w:lang w:val="fr-FR"/>
              </w:rPr>
              <w:t> </w:t>
            </w:r>
            <w:r w:rsidRPr="00CB493B">
              <w:rPr>
                <w:b/>
                <w:sz w:val="18"/>
                <w:lang w:val="fr-FR"/>
              </w:rPr>
              <w:t>757</w:t>
            </w:r>
          </w:p>
        </w:tc>
        <w:tc>
          <w:tcPr>
            <w:tcW w:w="1134" w:type="dxa"/>
            <w:tcBorders>
              <w:bottom w:val="single" w:sz="4" w:space="0" w:color="auto"/>
            </w:tcBorders>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101</w:t>
            </w:r>
          </w:p>
        </w:tc>
        <w:tc>
          <w:tcPr>
            <w:tcW w:w="1134" w:type="dxa"/>
            <w:tcBorders>
              <w:bottom w:val="single" w:sz="4" w:space="0" w:color="auto"/>
            </w:tcBorders>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190</w:t>
            </w:r>
            <w:r w:rsidR="00EA7BB1">
              <w:rPr>
                <w:sz w:val="18"/>
                <w:lang w:val="fr-FR"/>
              </w:rPr>
              <w:t> </w:t>
            </w:r>
            <w:r w:rsidRPr="00EA7BB1">
              <w:rPr>
                <w:sz w:val="18"/>
                <w:lang w:val="fr-FR"/>
              </w:rPr>
              <w:t>544</w:t>
            </w:r>
          </w:p>
        </w:tc>
        <w:tc>
          <w:tcPr>
            <w:tcW w:w="1134" w:type="dxa"/>
            <w:tcBorders>
              <w:bottom w:val="single" w:sz="4" w:space="0" w:color="auto"/>
            </w:tcBorders>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297</w:t>
            </w:r>
            <w:r w:rsidR="00EA7BB1">
              <w:rPr>
                <w:sz w:val="18"/>
                <w:lang w:val="fr-FR"/>
              </w:rPr>
              <w:t> </w:t>
            </w:r>
            <w:r w:rsidRPr="00EA7BB1">
              <w:rPr>
                <w:sz w:val="18"/>
                <w:lang w:val="fr-FR"/>
              </w:rPr>
              <w:t>112</w:t>
            </w:r>
          </w:p>
        </w:tc>
        <w:tc>
          <w:tcPr>
            <w:tcW w:w="1134" w:type="dxa"/>
            <w:tcBorders>
              <w:bottom w:val="single" w:sz="4" w:space="0" w:color="auto"/>
            </w:tcBorders>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w:t>
            </w:r>
          </w:p>
        </w:tc>
      </w:tr>
      <w:tr w:rsidR="001F0479" w:rsidRPr="00EA7BB1" w:rsidTr="00934B11">
        <w:tc>
          <w:tcPr>
            <w:tcW w:w="7371" w:type="dxa"/>
            <w:gridSpan w:val="6"/>
            <w:tcBorders>
              <w:top w:val="single" w:sz="4" w:space="0" w:color="auto"/>
              <w:bottom w:val="single" w:sz="4" w:space="0" w:color="auto"/>
            </w:tcBorders>
            <w:shd w:val="clear" w:color="auto" w:fill="auto"/>
            <w:hideMark/>
          </w:tcPr>
          <w:p w:rsidR="001F0479" w:rsidRPr="00EA7BB1" w:rsidRDefault="001F0479" w:rsidP="00EA7BB1">
            <w:pPr>
              <w:suppressAutoHyphens w:val="0"/>
              <w:spacing w:before="40" w:after="40" w:line="220" w:lineRule="exact"/>
              <w:rPr>
                <w:sz w:val="18"/>
                <w:lang w:val="fr-FR"/>
              </w:rPr>
            </w:pPr>
            <w:r w:rsidRPr="00EA7BB1">
              <w:rPr>
                <w:sz w:val="18"/>
                <w:lang w:val="fr-FR"/>
              </w:rPr>
              <w:t>Hommes</w:t>
            </w:r>
          </w:p>
        </w:tc>
      </w:tr>
      <w:tr w:rsidR="001F0479" w:rsidRPr="00EA7BB1" w:rsidTr="00934B11">
        <w:tc>
          <w:tcPr>
            <w:tcW w:w="1701" w:type="dxa"/>
            <w:tcBorders>
              <w:top w:val="single" w:sz="4" w:space="0" w:color="auto"/>
            </w:tcBorders>
            <w:shd w:val="clear" w:color="auto" w:fill="auto"/>
            <w:hideMark/>
          </w:tcPr>
          <w:p w:rsidR="001F0479" w:rsidRPr="00EA7BB1" w:rsidRDefault="001F0479" w:rsidP="00EA7BB1">
            <w:pPr>
              <w:suppressAutoHyphens w:val="0"/>
              <w:spacing w:before="40" w:after="40" w:line="220" w:lineRule="exact"/>
              <w:rPr>
                <w:sz w:val="18"/>
                <w:lang w:val="fr-FR"/>
              </w:rPr>
            </w:pPr>
            <w:r w:rsidRPr="00EA7BB1">
              <w:rPr>
                <w:sz w:val="18"/>
                <w:lang w:val="fr-FR"/>
              </w:rPr>
              <w:t>2013</w:t>
            </w:r>
          </w:p>
        </w:tc>
        <w:tc>
          <w:tcPr>
            <w:tcW w:w="1134" w:type="dxa"/>
            <w:tcBorders>
              <w:top w:val="single" w:sz="4" w:space="0" w:color="auto"/>
            </w:tcBorders>
            <w:shd w:val="clear" w:color="auto" w:fill="auto"/>
            <w:vAlign w:val="bottom"/>
            <w:hideMark/>
          </w:tcPr>
          <w:p w:rsidR="001F0479" w:rsidRPr="00CB493B" w:rsidRDefault="001F0479" w:rsidP="00EA7BB1">
            <w:pPr>
              <w:suppressAutoHyphens w:val="0"/>
              <w:spacing w:before="40" w:after="40" w:line="220" w:lineRule="exact"/>
              <w:jc w:val="right"/>
              <w:rPr>
                <w:b/>
                <w:sz w:val="18"/>
                <w:lang w:val="fr-FR"/>
              </w:rPr>
            </w:pPr>
            <w:r w:rsidRPr="00CB493B">
              <w:rPr>
                <w:b/>
                <w:sz w:val="18"/>
                <w:lang w:val="fr-FR"/>
              </w:rPr>
              <w:t>698</w:t>
            </w:r>
            <w:r w:rsidR="00CD467E" w:rsidRPr="00CB493B">
              <w:rPr>
                <w:b/>
                <w:sz w:val="18"/>
                <w:lang w:val="fr-FR"/>
              </w:rPr>
              <w:t> </w:t>
            </w:r>
            <w:r w:rsidRPr="00CB493B">
              <w:rPr>
                <w:b/>
                <w:sz w:val="18"/>
                <w:lang w:val="fr-FR"/>
              </w:rPr>
              <w:t>804</w:t>
            </w:r>
          </w:p>
        </w:tc>
        <w:tc>
          <w:tcPr>
            <w:tcW w:w="1134" w:type="dxa"/>
            <w:tcBorders>
              <w:top w:val="single" w:sz="4" w:space="0" w:color="auto"/>
            </w:tcBorders>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18</w:t>
            </w:r>
            <w:r w:rsidR="00CD467E">
              <w:rPr>
                <w:sz w:val="18"/>
                <w:lang w:val="fr-FR"/>
              </w:rPr>
              <w:t> </w:t>
            </w:r>
            <w:r w:rsidRPr="00EA7BB1">
              <w:rPr>
                <w:sz w:val="18"/>
                <w:lang w:val="fr-FR"/>
              </w:rPr>
              <w:t>276</w:t>
            </w:r>
          </w:p>
        </w:tc>
        <w:tc>
          <w:tcPr>
            <w:tcW w:w="1134" w:type="dxa"/>
            <w:tcBorders>
              <w:top w:val="single" w:sz="4" w:space="0" w:color="auto"/>
            </w:tcBorders>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280</w:t>
            </w:r>
            <w:r w:rsidR="00CD467E">
              <w:rPr>
                <w:sz w:val="18"/>
                <w:lang w:val="fr-FR"/>
              </w:rPr>
              <w:t> </w:t>
            </w:r>
            <w:r w:rsidRPr="00EA7BB1">
              <w:rPr>
                <w:sz w:val="18"/>
                <w:lang w:val="fr-FR"/>
              </w:rPr>
              <w:t>565</w:t>
            </w:r>
          </w:p>
        </w:tc>
        <w:tc>
          <w:tcPr>
            <w:tcW w:w="1134" w:type="dxa"/>
            <w:tcBorders>
              <w:top w:val="single" w:sz="4" w:space="0" w:color="auto"/>
            </w:tcBorders>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396</w:t>
            </w:r>
            <w:r w:rsidR="00CD467E">
              <w:rPr>
                <w:sz w:val="18"/>
                <w:lang w:val="fr-FR"/>
              </w:rPr>
              <w:t> </w:t>
            </w:r>
            <w:r w:rsidRPr="00EA7BB1">
              <w:rPr>
                <w:sz w:val="18"/>
                <w:lang w:val="fr-FR"/>
              </w:rPr>
              <w:t>876</w:t>
            </w:r>
          </w:p>
        </w:tc>
        <w:tc>
          <w:tcPr>
            <w:tcW w:w="1134" w:type="dxa"/>
            <w:tcBorders>
              <w:top w:val="single" w:sz="4" w:space="0" w:color="auto"/>
            </w:tcBorders>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3</w:t>
            </w:r>
            <w:r w:rsidR="00CD467E">
              <w:rPr>
                <w:sz w:val="18"/>
                <w:lang w:val="fr-FR"/>
              </w:rPr>
              <w:t> </w:t>
            </w:r>
            <w:r w:rsidRPr="00EA7BB1">
              <w:rPr>
                <w:sz w:val="18"/>
                <w:lang w:val="fr-FR"/>
              </w:rPr>
              <w:t>087</w:t>
            </w:r>
          </w:p>
        </w:tc>
      </w:tr>
      <w:tr w:rsidR="001F0479" w:rsidRPr="00EA7BB1" w:rsidTr="00EA7BB1">
        <w:tc>
          <w:tcPr>
            <w:tcW w:w="1701" w:type="dxa"/>
            <w:shd w:val="clear" w:color="auto" w:fill="auto"/>
            <w:hideMark/>
          </w:tcPr>
          <w:p w:rsidR="001F0479" w:rsidRPr="00EA7BB1" w:rsidRDefault="001F0479" w:rsidP="00EA7BB1">
            <w:pPr>
              <w:suppressAutoHyphens w:val="0"/>
              <w:spacing w:before="40" w:after="40" w:line="220" w:lineRule="exact"/>
              <w:rPr>
                <w:sz w:val="18"/>
                <w:lang w:val="fr-FR"/>
              </w:rPr>
            </w:pPr>
            <w:r w:rsidRPr="00EA7BB1">
              <w:rPr>
                <w:sz w:val="18"/>
                <w:lang w:val="fr-FR"/>
              </w:rPr>
              <w:t>2014</w:t>
            </w:r>
          </w:p>
        </w:tc>
        <w:tc>
          <w:tcPr>
            <w:tcW w:w="1134" w:type="dxa"/>
            <w:shd w:val="clear" w:color="auto" w:fill="auto"/>
            <w:vAlign w:val="bottom"/>
            <w:hideMark/>
          </w:tcPr>
          <w:p w:rsidR="001F0479" w:rsidRPr="00CB493B" w:rsidRDefault="001F0479" w:rsidP="00EA7BB1">
            <w:pPr>
              <w:suppressAutoHyphens w:val="0"/>
              <w:spacing w:before="40" w:after="40" w:line="220" w:lineRule="exact"/>
              <w:jc w:val="right"/>
              <w:rPr>
                <w:b/>
                <w:sz w:val="18"/>
                <w:lang w:val="fr-FR"/>
              </w:rPr>
            </w:pPr>
            <w:r w:rsidRPr="00CB493B">
              <w:rPr>
                <w:b/>
                <w:sz w:val="18"/>
                <w:lang w:val="fr-FR"/>
              </w:rPr>
              <w:t>564</w:t>
            </w:r>
            <w:r w:rsidR="00CD467E" w:rsidRPr="00CB493B">
              <w:rPr>
                <w:b/>
                <w:sz w:val="18"/>
                <w:lang w:val="fr-FR"/>
              </w:rPr>
              <w:t> </w:t>
            </w:r>
            <w:r w:rsidRPr="00CB493B">
              <w:rPr>
                <w:b/>
                <w:sz w:val="18"/>
                <w:lang w:val="fr-FR"/>
              </w:rPr>
              <w:t>390</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1</w:t>
            </w:r>
            <w:r w:rsidR="00CD467E">
              <w:rPr>
                <w:sz w:val="18"/>
                <w:lang w:val="fr-FR"/>
              </w:rPr>
              <w:t> </w:t>
            </w:r>
            <w:r w:rsidRPr="00EA7BB1">
              <w:rPr>
                <w:sz w:val="18"/>
                <w:lang w:val="fr-FR"/>
              </w:rPr>
              <w:t>850</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214</w:t>
            </w:r>
            <w:r w:rsidR="00CD467E">
              <w:rPr>
                <w:sz w:val="18"/>
                <w:lang w:val="fr-FR"/>
              </w:rPr>
              <w:t> </w:t>
            </w:r>
            <w:r w:rsidRPr="00EA7BB1">
              <w:rPr>
                <w:sz w:val="18"/>
                <w:lang w:val="fr-FR"/>
              </w:rPr>
              <w:t>129</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348</w:t>
            </w:r>
            <w:r w:rsidR="00CD467E">
              <w:rPr>
                <w:sz w:val="18"/>
                <w:lang w:val="fr-FR"/>
              </w:rPr>
              <w:t> </w:t>
            </w:r>
            <w:r w:rsidRPr="00EA7BB1">
              <w:rPr>
                <w:sz w:val="18"/>
                <w:lang w:val="fr-FR"/>
              </w:rPr>
              <w:t>068</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343</w:t>
            </w:r>
          </w:p>
        </w:tc>
      </w:tr>
      <w:tr w:rsidR="001F0479" w:rsidRPr="00EA7BB1" w:rsidTr="00EA7BB1">
        <w:tc>
          <w:tcPr>
            <w:tcW w:w="1701" w:type="dxa"/>
            <w:shd w:val="clear" w:color="auto" w:fill="auto"/>
            <w:hideMark/>
          </w:tcPr>
          <w:p w:rsidR="001F0479" w:rsidRPr="00EA7BB1" w:rsidRDefault="001F0479" w:rsidP="00EA7BB1">
            <w:pPr>
              <w:suppressAutoHyphens w:val="0"/>
              <w:spacing w:before="40" w:after="40" w:line="220" w:lineRule="exact"/>
              <w:rPr>
                <w:sz w:val="18"/>
                <w:lang w:val="fr-FR"/>
              </w:rPr>
            </w:pPr>
            <w:r w:rsidRPr="00EA7BB1">
              <w:rPr>
                <w:sz w:val="18"/>
                <w:lang w:val="fr-FR"/>
              </w:rPr>
              <w:t>2015</w:t>
            </w:r>
          </w:p>
        </w:tc>
        <w:tc>
          <w:tcPr>
            <w:tcW w:w="1134" w:type="dxa"/>
            <w:shd w:val="clear" w:color="auto" w:fill="auto"/>
            <w:vAlign w:val="bottom"/>
            <w:hideMark/>
          </w:tcPr>
          <w:p w:rsidR="001F0479" w:rsidRPr="00CB493B" w:rsidRDefault="001F0479" w:rsidP="00EA7BB1">
            <w:pPr>
              <w:suppressAutoHyphens w:val="0"/>
              <w:spacing w:before="40" w:after="40" w:line="220" w:lineRule="exact"/>
              <w:jc w:val="right"/>
              <w:rPr>
                <w:b/>
                <w:sz w:val="18"/>
                <w:lang w:val="fr-FR"/>
              </w:rPr>
            </w:pPr>
            <w:r w:rsidRPr="00CB493B">
              <w:rPr>
                <w:b/>
                <w:sz w:val="18"/>
                <w:lang w:val="fr-FR"/>
              </w:rPr>
              <w:t>487</w:t>
            </w:r>
            <w:r w:rsidR="00CD467E" w:rsidRPr="00CB493B">
              <w:rPr>
                <w:b/>
                <w:sz w:val="18"/>
                <w:lang w:val="fr-FR"/>
              </w:rPr>
              <w:t> </w:t>
            </w:r>
            <w:r w:rsidRPr="00CB493B">
              <w:rPr>
                <w:b/>
                <w:sz w:val="18"/>
                <w:lang w:val="fr-FR"/>
              </w:rPr>
              <w:t>929</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304</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188</w:t>
            </w:r>
            <w:r w:rsidR="00CD467E">
              <w:rPr>
                <w:sz w:val="18"/>
                <w:lang w:val="fr-FR"/>
              </w:rPr>
              <w:t> </w:t>
            </w:r>
            <w:r w:rsidRPr="00EA7BB1">
              <w:rPr>
                <w:sz w:val="18"/>
                <w:lang w:val="fr-FR"/>
              </w:rPr>
              <w:t>776</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297</w:t>
            </w:r>
            <w:r w:rsidR="00CD467E">
              <w:rPr>
                <w:sz w:val="18"/>
                <w:lang w:val="fr-FR"/>
              </w:rPr>
              <w:t> </w:t>
            </w:r>
            <w:r w:rsidRPr="00EA7BB1">
              <w:rPr>
                <w:sz w:val="18"/>
                <w:lang w:val="fr-FR"/>
              </w:rPr>
              <w:t>813</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190</w:t>
            </w:r>
          </w:p>
        </w:tc>
      </w:tr>
      <w:tr w:rsidR="001F0479" w:rsidRPr="00EA7BB1" w:rsidTr="00EA7BB1">
        <w:tc>
          <w:tcPr>
            <w:tcW w:w="1701" w:type="dxa"/>
            <w:shd w:val="clear" w:color="auto" w:fill="auto"/>
            <w:hideMark/>
          </w:tcPr>
          <w:p w:rsidR="001F0479" w:rsidRPr="00EA7BB1" w:rsidRDefault="001F0479" w:rsidP="00EA7BB1">
            <w:pPr>
              <w:suppressAutoHyphens w:val="0"/>
              <w:spacing w:before="40" w:after="40" w:line="220" w:lineRule="exact"/>
              <w:rPr>
                <w:sz w:val="18"/>
                <w:lang w:val="fr-FR"/>
              </w:rPr>
            </w:pPr>
            <w:r w:rsidRPr="00EA7BB1">
              <w:rPr>
                <w:sz w:val="18"/>
                <w:lang w:val="fr-FR"/>
              </w:rPr>
              <w:t>2016</w:t>
            </w:r>
          </w:p>
        </w:tc>
        <w:tc>
          <w:tcPr>
            <w:tcW w:w="1134" w:type="dxa"/>
            <w:shd w:val="clear" w:color="auto" w:fill="auto"/>
            <w:vAlign w:val="bottom"/>
            <w:hideMark/>
          </w:tcPr>
          <w:p w:rsidR="001F0479" w:rsidRPr="00CB493B" w:rsidRDefault="001F0479" w:rsidP="00EA7BB1">
            <w:pPr>
              <w:suppressAutoHyphens w:val="0"/>
              <w:spacing w:before="40" w:after="40" w:line="220" w:lineRule="exact"/>
              <w:jc w:val="right"/>
              <w:rPr>
                <w:b/>
                <w:sz w:val="18"/>
                <w:lang w:val="fr-FR"/>
              </w:rPr>
            </w:pPr>
            <w:r w:rsidRPr="00CB493B">
              <w:rPr>
                <w:b/>
                <w:sz w:val="18"/>
                <w:lang w:val="fr-FR"/>
              </w:rPr>
              <w:t>435</w:t>
            </w:r>
            <w:r w:rsidR="00CD467E" w:rsidRPr="00CB493B">
              <w:rPr>
                <w:b/>
                <w:sz w:val="18"/>
                <w:lang w:val="fr-FR"/>
              </w:rPr>
              <w:t> </w:t>
            </w:r>
            <w:r w:rsidRPr="00CB493B">
              <w:rPr>
                <w:b/>
                <w:sz w:val="18"/>
                <w:lang w:val="fr-FR"/>
              </w:rPr>
              <w:t>457</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723</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174</w:t>
            </w:r>
            <w:r w:rsidR="00CD467E">
              <w:rPr>
                <w:sz w:val="18"/>
                <w:lang w:val="fr-FR"/>
              </w:rPr>
              <w:t> </w:t>
            </w:r>
            <w:r w:rsidRPr="00EA7BB1">
              <w:rPr>
                <w:sz w:val="18"/>
                <w:lang w:val="fr-FR"/>
              </w:rPr>
              <w:t>500</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259</w:t>
            </w:r>
            <w:r w:rsidR="00CD467E">
              <w:rPr>
                <w:sz w:val="18"/>
                <w:lang w:val="fr-FR"/>
              </w:rPr>
              <w:t> </w:t>
            </w:r>
            <w:r w:rsidRPr="00EA7BB1">
              <w:rPr>
                <w:sz w:val="18"/>
                <w:lang w:val="fr-FR"/>
              </w:rPr>
              <w:t>399</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38</w:t>
            </w:r>
          </w:p>
        </w:tc>
      </w:tr>
      <w:tr w:rsidR="001F0479" w:rsidRPr="00EA7BB1" w:rsidTr="00934B11">
        <w:tc>
          <w:tcPr>
            <w:tcW w:w="1701" w:type="dxa"/>
            <w:tcBorders>
              <w:bottom w:val="single" w:sz="4" w:space="0" w:color="auto"/>
            </w:tcBorders>
            <w:shd w:val="clear" w:color="auto" w:fill="auto"/>
            <w:hideMark/>
          </w:tcPr>
          <w:p w:rsidR="001F0479" w:rsidRPr="00EA7BB1" w:rsidRDefault="001F0479" w:rsidP="00EA7BB1">
            <w:pPr>
              <w:suppressAutoHyphens w:val="0"/>
              <w:spacing w:before="40" w:after="40" w:line="220" w:lineRule="exact"/>
              <w:rPr>
                <w:sz w:val="18"/>
                <w:lang w:val="fr-FR"/>
              </w:rPr>
            </w:pPr>
            <w:r w:rsidRPr="00EA7BB1">
              <w:rPr>
                <w:sz w:val="18"/>
                <w:lang w:val="fr-FR"/>
              </w:rPr>
              <w:t>2017</w:t>
            </w:r>
          </w:p>
        </w:tc>
        <w:tc>
          <w:tcPr>
            <w:tcW w:w="1134" w:type="dxa"/>
            <w:tcBorders>
              <w:bottom w:val="single" w:sz="4" w:space="0" w:color="auto"/>
            </w:tcBorders>
            <w:shd w:val="clear" w:color="auto" w:fill="auto"/>
            <w:vAlign w:val="bottom"/>
            <w:hideMark/>
          </w:tcPr>
          <w:p w:rsidR="001F0479" w:rsidRPr="00CB493B" w:rsidRDefault="001F0479" w:rsidP="00EA7BB1">
            <w:pPr>
              <w:suppressAutoHyphens w:val="0"/>
              <w:spacing w:before="40" w:after="40" w:line="220" w:lineRule="exact"/>
              <w:jc w:val="right"/>
              <w:rPr>
                <w:b/>
                <w:sz w:val="18"/>
                <w:lang w:val="fr-FR"/>
              </w:rPr>
            </w:pPr>
            <w:r w:rsidRPr="00CB493B">
              <w:rPr>
                <w:b/>
                <w:sz w:val="18"/>
                <w:lang w:val="fr-FR"/>
              </w:rPr>
              <w:t>419</w:t>
            </w:r>
            <w:r w:rsidR="00CD467E" w:rsidRPr="00CB493B">
              <w:rPr>
                <w:b/>
                <w:sz w:val="18"/>
                <w:lang w:val="fr-FR"/>
              </w:rPr>
              <w:t> </w:t>
            </w:r>
            <w:r w:rsidRPr="00CB493B">
              <w:rPr>
                <w:b/>
                <w:sz w:val="18"/>
                <w:lang w:val="fr-FR"/>
              </w:rPr>
              <w:t>721</w:t>
            </w:r>
          </w:p>
        </w:tc>
        <w:tc>
          <w:tcPr>
            <w:tcW w:w="1134" w:type="dxa"/>
            <w:tcBorders>
              <w:bottom w:val="single" w:sz="4" w:space="0" w:color="auto"/>
            </w:tcBorders>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101</w:t>
            </w:r>
          </w:p>
        </w:tc>
        <w:tc>
          <w:tcPr>
            <w:tcW w:w="1134" w:type="dxa"/>
            <w:tcBorders>
              <w:bottom w:val="single" w:sz="4" w:space="0" w:color="auto"/>
            </w:tcBorders>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163</w:t>
            </w:r>
            <w:r w:rsidR="00CD467E">
              <w:rPr>
                <w:sz w:val="18"/>
                <w:lang w:val="fr-FR"/>
              </w:rPr>
              <w:t> </w:t>
            </w:r>
            <w:r w:rsidRPr="00EA7BB1">
              <w:rPr>
                <w:sz w:val="18"/>
                <w:lang w:val="fr-FR"/>
              </w:rPr>
              <w:t>008</w:t>
            </w:r>
          </w:p>
        </w:tc>
        <w:tc>
          <w:tcPr>
            <w:tcW w:w="1134" w:type="dxa"/>
            <w:tcBorders>
              <w:bottom w:val="single" w:sz="4" w:space="0" w:color="auto"/>
            </w:tcBorders>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256</w:t>
            </w:r>
            <w:r w:rsidR="00CD467E">
              <w:rPr>
                <w:sz w:val="18"/>
                <w:lang w:val="fr-FR"/>
              </w:rPr>
              <w:t> </w:t>
            </w:r>
            <w:r w:rsidRPr="00EA7BB1">
              <w:rPr>
                <w:sz w:val="18"/>
                <w:lang w:val="fr-FR"/>
              </w:rPr>
              <w:t>612</w:t>
            </w:r>
          </w:p>
        </w:tc>
        <w:tc>
          <w:tcPr>
            <w:tcW w:w="1134" w:type="dxa"/>
            <w:tcBorders>
              <w:bottom w:val="single" w:sz="4" w:space="0" w:color="auto"/>
            </w:tcBorders>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w:t>
            </w:r>
          </w:p>
        </w:tc>
      </w:tr>
      <w:tr w:rsidR="001F0479" w:rsidRPr="00EA7BB1" w:rsidTr="00934B11">
        <w:tc>
          <w:tcPr>
            <w:tcW w:w="7371" w:type="dxa"/>
            <w:gridSpan w:val="6"/>
            <w:tcBorders>
              <w:top w:val="single" w:sz="4" w:space="0" w:color="auto"/>
              <w:bottom w:val="single" w:sz="4" w:space="0" w:color="auto"/>
            </w:tcBorders>
            <w:shd w:val="clear" w:color="auto" w:fill="auto"/>
            <w:hideMark/>
          </w:tcPr>
          <w:p w:rsidR="001F0479" w:rsidRPr="00EA7BB1" w:rsidRDefault="001F0479" w:rsidP="00EA7BB1">
            <w:pPr>
              <w:suppressAutoHyphens w:val="0"/>
              <w:spacing w:before="40" w:after="40" w:line="220" w:lineRule="exact"/>
              <w:rPr>
                <w:sz w:val="18"/>
                <w:lang w:val="fr-FR"/>
              </w:rPr>
            </w:pPr>
            <w:r w:rsidRPr="00EA7BB1">
              <w:rPr>
                <w:sz w:val="18"/>
                <w:lang w:val="fr-FR"/>
              </w:rPr>
              <w:t>Femmes</w:t>
            </w:r>
          </w:p>
        </w:tc>
      </w:tr>
      <w:tr w:rsidR="001F0479" w:rsidRPr="00EA7BB1" w:rsidTr="00934B11">
        <w:tc>
          <w:tcPr>
            <w:tcW w:w="1701" w:type="dxa"/>
            <w:tcBorders>
              <w:top w:val="single" w:sz="4" w:space="0" w:color="auto"/>
            </w:tcBorders>
            <w:shd w:val="clear" w:color="auto" w:fill="auto"/>
            <w:hideMark/>
          </w:tcPr>
          <w:p w:rsidR="001F0479" w:rsidRPr="00EA7BB1" w:rsidRDefault="001F0479" w:rsidP="00EA7BB1">
            <w:pPr>
              <w:suppressAutoHyphens w:val="0"/>
              <w:spacing w:before="40" w:after="40" w:line="220" w:lineRule="exact"/>
              <w:rPr>
                <w:sz w:val="18"/>
                <w:lang w:val="fr-FR"/>
              </w:rPr>
            </w:pPr>
            <w:r w:rsidRPr="00EA7BB1">
              <w:rPr>
                <w:sz w:val="18"/>
                <w:lang w:val="fr-FR"/>
              </w:rPr>
              <w:t>2013</w:t>
            </w:r>
          </w:p>
        </w:tc>
        <w:tc>
          <w:tcPr>
            <w:tcW w:w="1134" w:type="dxa"/>
            <w:tcBorders>
              <w:top w:val="single" w:sz="4" w:space="0" w:color="auto"/>
            </w:tcBorders>
            <w:shd w:val="clear" w:color="auto" w:fill="auto"/>
            <w:vAlign w:val="bottom"/>
            <w:hideMark/>
          </w:tcPr>
          <w:p w:rsidR="001F0479" w:rsidRPr="00CB493B" w:rsidRDefault="001F0479" w:rsidP="00EA7BB1">
            <w:pPr>
              <w:suppressAutoHyphens w:val="0"/>
              <w:spacing w:before="40" w:after="40" w:line="220" w:lineRule="exact"/>
              <w:jc w:val="right"/>
              <w:rPr>
                <w:b/>
                <w:sz w:val="18"/>
                <w:lang w:val="fr-FR"/>
              </w:rPr>
            </w:pPr>
            <w:r w:rsidRPr="00CB493B">
              <w:rPr>
                <w:b/>
                <w:sz w:val="18"/>
                <w:lang w:val="fr-FR"/>
              </w:rPr>
              <w:t>100</w:t>
            </w:r>
            <w:r w:rsidR="00CD467E" w:rsidRPr="00CB493B">
              <w:rPr>
                <w:b/>
                <w:sz w:val="18"/>
                <w:lang w:val="fr-FR"/>
              </w:rPr>
              <w:t> </w:t>
            </w:r>
            <w:r w:rsidRPr="00CB493B">
              <w:rPr>
                <w:b/>
                <w:sz w:val="18"/>
                <w:lang w:val="fr-FR"/>
              </w:rPr>
              <w:t>894</w:t>
            </w:r>
          </w:p>
        </w:tc>
        <w:tc>
          <w:tcPr>
            <w:tcW w:w="1134" w:type="dxa"/>
            <w:tcBorders>
              <w:top w:val="single" w:sz="4" w:space="0" w:color="auto"/>
            </w:tcBorders>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5</w:t>
            </w:r>
            <w:r w:rsidR="00CD467E">
              <w:rPr>
                <w:sz w:val="18"/>
                <w:lang w:val="fr-FR"/>
              </w:rPr>
              <w:t> </w:t>
            </w:r>
            <w:r w:rsidRPr="00EA7BB1">
              <w:rPr>
                <w:sz w:val="18"/>
                <w:lang w:val="fr-FR"/>
              </w:rPr>
              <w:t>405</w:t>
            </w:r>
          </w:p>
        </w:tc>
        <w:tc>
          <w:tcPr>
            <w:tcW w:w="1134" w:type="dxa"/>
            <w:tcBorders>
              <w:top w:val="single" w:sz="4" w:space="0" w:color="auto"/>
            </w:tcBorders>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36</w:t>
            </w:r>
            <w:r w:rsidR="00CD467E">
              <w:rPr>
                <w:sz w:val="18"/>
                <w:lang w:val="fr-FR"/>
              </w:rPr>
              <w:t> </w:t>
            </w:r>
            <w:r w:rsidRPr="00EA7BB1">
              <w:rPr>
                <w:sz w:val="18"/>
                <w:lang w:val="fr-FR"/>
              </w:rPr>
              <w:t>370</w:t>
            </w:r>
          </w:p>
        </w:tc>
        <w:tc>
          <w:tcPr>
            <w:tcW w:w="1134" w:type="dxa"/>
            <w:tcBorders>
              <w:top w:val="single" w:sz="4" w:space="0" w:color="auto"/>
            </w:tcBorders>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57</w:t>
            </w:r>
            <w:r w:rsidR="00CD467E">
              <w:rPr>
                <w:sz w:val="18"/>
                <w:lang w:val="fr-FR"/>
              </w:rPr>
              <w:t> </w:t>
            </w:r>
            <w:r w:rsidRPr="00EA7BB1">
              <w:rPr>
                <w:sz w:val="18"/>
                <w:lang w:val="fr-FR"/>
              </w:rPr>
              <w:t>902</w:t>
            </w:r>
          </w:p>
        </w:tc>
        <w:tc>
          <w:tcPr>
            <w:tcW w:w="1134" w:type="dxa"/>
            <w:tcBorders>
              <w:top w:val="single" w:sz="4" w:space="0" w:color="auto"/>
            </w:tcBorders>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1</w:t>
            </w:r>
            <w:r w:rsidR="00CD467E">
              <w:rPr>
                <w:sz w:val="18"/>
                <w:lang w:val="fr-FR"/>
              </w:rPr>
              <w:t> </w:t>
            </w:r>
            <w:r w:rsidRPr="00EA7BB1">
              <w:rPr>
                <w:sz w:val="18"/>
                <w:lang w:val="fr-FR"/>
              </w:rPr>
              <w:t>217</w:t>
            </w:r>
          </w:p>
        </w:tc>
      </w:tr>
      <w:tr w:rsidR="001F0479" w:rsidRPr="00EA7BB1" w:rsidTr="00EA7BB1">
        <w:tc>
          <w:tcPr>
            <w:tcW w:w="1701" w:type="dxa"/>
            <w:shd w:val="clear" w:color="auto" w:fill="auto"/>
            <w:hideMark/>
          </w:tcPr>
          <w:p w:rsidR="001F0479" w:rsidRPr="00EA7BB1" w:rsidRDefault="001F0479" w:rsidP="00EA7BB1">
            <w:pPr>
              <w:suppressAutoHyphens w:val="0"/>
              <w:spacing w:before="40" w:after="40" w:line="220" w:lineRule="exact"/>
              <w:rPr>
                <w:sz w:val="18"/>
                <w:lang w:val="fr-FR"/>
              </w:rPr>
            </w:pPr>
            <w:r w:rsidRPr="00EA7BB1">
              <w:rPr>
                <w:sz w:val="18"/>
                <w:lang w:val="fr-FR"/>
              </w:rPr>
              <w:t>2014</w:t>
            </w:r>
          </w:p>
        </w:tc>
        <w:tc>
          <w:tcPr>
            <w:tcW w:w="1134" w:type="dxa"/>
            <w:shd w:val="clear" w:color="auto" w:fill="auto"/>
            <w:vAlign w:val="bottom"/>
            <w:hideMark/>
          </w:tcPr>
          <w:p w:rsidR="001F0479" w:rsidRPr="00CB493B" w:rsidRDefault="001F0479" w:rsidP="00EA7BB1">
            <w:pPr>
              <w:suppressAutoHyphens w:val="0"/>
              <w:spacing w:before="40" w:after="40" w:line="220" w:lineRule="exact"/>
              <w:jc w:val="right"/>
              <w:rPr>
                <w:b/>
                <w:sz w:val="18"/>
                <w:lang w:val="fr-FR"/>
              </w:rPr>
            </w:pPr>
            <w:r w:rsidRPr="00CB493B">
              <w:rPr>
                <w:b/>
                <w:sz w:val="18"/>
                <w:lang w:val="fr-FR"/>
              </w:rPr>
              <w:t>106</w:t>
            </w:r>
            <w:r w:rsidR="00CD467E" w:rsidRPr="00CB493B">
              <w:rPr>
                <w:b/>
                <w:sz w:val="18"/>
                <w:lang w:val="fr-FR"/>
              </w:rPr>
              <w:t> </w:t>
            </w:r>
            <w:r w:rsidRPr="00CB493B">
              <w:rPr>
                <w:b/>
                <w:sz w:val="18"/>
                <w:lang w:val="fr-FR"/>
              </w:rPr>
              <w:t>416</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279</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46</w:t>
            </w:r>
            <w:r w:rsidR="00CD467E">
              <w:rPr>
                <w:sz w:val="18"/>
                <w:lang w:val="fr-FR"/>
              </w:rPr>
              <w:t> </w:t>
            </w:r>
            <w:r w:rsidRPr="00EA7BB1">
              <w:rPr>
                <w:sz w:val="18"/>
                <w:lang w:val="fr-FR"/>
              </w:rPr>
              <w:t>590</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59</w:t>
            </w:r>
            <w:r w:rsidR="00CD467E">
              <w:rPr>
                <w:sz w:val="18"/>
                <w:lang w:val="fr-FR"/>
              </w:rPr>
              <w:t> </w:t>
            </w:r>
            <w:r w:rsidRPr="00EA7BB1">
              <w:rPr>
                <w:sz w:val="18"/>
                <w:lang w:val="fr-FR"/>
              </w:rPr>
              <w:t>518</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29</w:t>
            </w:r>
          </w:p>
        </w:tc>
      </w:tr>
      <w:tr w:rsidR="001F0479" w:rsidRPr="00EA7BB1" w:rsidTr="00EA7BB1">
        <w:tc>
          <w:tcPr>
            <w:tcW w:w="1701" w:type="dxa"/>
            <w:shd w:val="clear" w:color="auto" w:fill="auto"/>
            <w:hideMark/>
          </w:tcPr>
          <w:p w:rsidR="001F0479" w:rsidRPr="00EA7BB1" w:rsidRDefault="001F0479" w:rsidP="00EA7BB1">
            <w:pPr>
              <w:suppressAutoHyphens w:val="0"/>
              <w:spacing w:before="40" w:after="40" w:line="220" w:lineRule="exact"/>
              <w:rPr>
                <w:sz w:val="18"/>
                <w:lang w:val="fr-FR"/>
              </w:rPr>
            </w:pPr>
            <w:r w:rsidRPr="00EA7BB1">
              <w:rPr>
                <w:sz w:val="18"/>
                <w:lang w:val="fr-FR"/>
              </w:rPr>
              <w:t>2015</w:t>
            </w:r>
          </w:p>
        </w:tc>
        <w:tc>
          <w:tcPr>
            <w:tcW w:w="1134" w:type="dxa"/>
            <w:shd w:val="clear" w:color="auto" w:fill="auto"/>
            <w:vAlign w:val="bottom"/>
            <w:hideMark/>
          </w:tcPr>
          <w:p w:rsidR="001F0479" w:rsidRPr="00CB493B" w:rsidRDefault="001F0479" w:rsidP="00EA7BB1">
            <w:pPr>
              <w:suppressAutoHyphens w:val="0"/>
              <w:spacing w:before="40" w:after="40" w:line="220" w:lineRule="exact"/>
              <w:jc w:val="right"/>
              <w:rPr>
                <w:b/>
                <w:sz w:val="18"/>
                <w:lang w:val="fr-FR"/>
              </w:rPr>
            </w:pPr>
            <w:r w:rsidRPr="00CB493B">
              <w:rPr>
                <w:b/>
                <w:sz w:val="18"/>
                <w:lang w:val="fr-FR"/>
              </w:rPr>
              <w:t>64</w:t>
            </w:r>
            <w:r w:rsidR="00CD467E" w:rsidRPr="00CB493B">
              <w:rPr>
                <w:b/>
                <w:sz w:val="18"/>
                <w:lang w:val="fr-FR"/>
              </w:rPr>
              <w:t> </w:t>
            </w:r>
            <w:r w:rsidRPr="00CB493B">
              <w:rPr>
                <w:b/>
                <w:sz w:val="18"/>
                <w:lang w:val="fr-FR"/>
              </w:rPr>
              <w:t>667</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20</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25</w:t>
            </w:r>
            <w:r w:rsidR="00CD467E">
              <w:rPr>
                <w:sz w:val="18"/>
                <w:lang w:val="fr-FR"/>
              </w:rPr>
              <w:t> </w:t>
            </w:r>
            <w:r w:rsidRPr="00EA7BB1">
              <w:rPr>
                <w:sz w:val="18"/>
                <w:lang w:val="fr-FR"/>
              </w:rPr>
              <w:t>641</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38</w:t>
            </w:r>
            <w:r w:rsidR="00CD467E">
              <w:rPr>
                <w:sz w:val="18"/>
                <w:lang w:val="fr-FR"/>
              </w:rPr>
              <w:t> </w:t>
            </w:r>
            <w:r w:rsidRPr="00EA7BB1">
              <w:rPr>
                <w:sz w:val="18"/>
                <w:lang w:val="fr-FR"/>
              </w:rPr>
              <w:t>796</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60</w:t>
            </w:r>
          </w:p>
        </w:tc>
      </w:tr>
      <w:tr w:rsidR="001F0479" w:rsidRPr="00EA7BB1" w:rsidTr="00EA7BB1">
        <w:tc>
          <w:tcPr>
            <w:tcW w:w="1701" w:type="dxa"/>
            <w:shd w:val="clear" w:color="auto" w:fill="auto"/>
            <w:hideMark/>
          </w:tcPr>
          <w:p w:rsidR="001F0479" w:rsidRPr="00EA7BB1" w:rsidRDefault="001F0479" w:rsidP="00EA7BB1">
            <w:pPr>
              <w:suppressAutoHyphens w:val="0"/>
              <w:spacing w:before="40" w:after="40" w:line="220" w:lineRule="exact"/>
              <w:rPr>
                <w:sz w:val="18"/>
                <w:lang w:val="fr-FR"/>
              </w:rPr>
            </w:pPr>
            <w:r w:rsidRPr="00EA7BB1">
              <w:rPr>
                <w:sz w:val="18"/>
                <w:lang w:val="fr-FR"/>
              </w:rPr>
              <w:t>2016</w:t>
            </w:r>
          </w:p>
        </w:tc>
        <w:tc>
          <w:tcPr>
            <w:tcW w:w="1134" w:type="dxa"/>
            <w:shd w:val="clear" w:color="auto" w:fill="auto"/>
            <w:vAlign w:val="bottom"/>
            <w:hideMark/>
          </w:tcPr>
          <w:p w:rsidR="001F0479" w:rsidRPr="00CB493B" w:rsidRDefault="001F0479" w:rsidP="00EA7BB1">
            <w:pPr>
              <w:suppressAutoHyphens w:val="0"/>
              <w:spacing w:before="40" w:after="40" w:line="220" w:lineRule="exact"/>
              <w:jc w:val="right"/>
              <w:rPr>
                <w:b/>
                <w:sz w:val="18"/>
                <w:lang w:val="fr-FR"/>
              </w:rPr>
            </w:pPr>
            <w:r w:rsidRPr="00CB493B">
              <w:rPr>
                <w:b/>
                <w:sz w:val="18"/>
                <w:lang w:val="fr-FR"/>
              </w:rPr>
              <w:t>81</w:t>
            </w:r>
            <w:r w:rsidR="00CD467E" w:rsidRPr="00CB493B">
              <w:rPr>
                <w:b/>
                <w:sz w:val="18"/>
                <w:lang w:val="fr-FR"/>
              </w:rPr>
              <w:t> </w:t>
            </w:r>
            <w:r w:rsidRPr="00CB493B">
              <w:rPr>
                <w:b/>
                <w:sz w:val="18"/>
                <w:lang w:val="fr-FR"/>
              </w:rPr>
              <w:t>851</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378</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33</w:t>
            </w:r>
            <w:r w:rsidR="00CD467E">
              <w:rPr>
                <w:sz w:val="18"/>
                <w:lang w:val="fr-FR"/>
              </w:rPr>
              <w:t> </w:t>
            </w:r>
            <w:r w:rsidRPr="00EA7BB1">
              <w:rPr>
                <w:sz w:val="18"/>
                <w:lang w:val="fr-FR"/>
              </w:rPr>
              <w:t>657</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47</w:t>
            </w:r>
            <w:r w:rsidR="00CD467E">
              <w:rPr>
                <w:sz w:val="18"/>
                <w:lang w:val="fr-FR"/>
              </w:rPr>
              <w:t> </w:t>
            </w:r>
            <w:r w:rsidRPr="00EA7BB1">
              <w:rPr>
                <w:sz w:val="18"/>
                <w:lang w:val="fr-FR"/>
              </w:rPr>
              <w:t>806</w:t>
            </w:r>
          </w:p>
        </w:tc>
        <w:tc>
          <w:tcPr>
            <w:tcW w:w="1134" w:type="dxa"/>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10</w:t>
            </w:r>
          </w:p>
        </w:tc>
      </w:tr>
      <w:tr w:rsidR="001F0479" w:rsidRPr="00EA7BB1" w:rsidTr="00EA7BB1">
        <w:tc>
          <w:tcPr>
            <w:tcW w:w="1701" w:type="dxa"/>
            <w:tcBorders>
              <w:bottom w:val="single" w:sz="12" w:space="0" w:color="auto"/>
            </w:tcBorders>
            <w:shd w:val="clear" w:color="auto" w:fill="auto"/>
            <w:hideMark/>
          </w:tcPr>
          <w:p w:rsidR="001F0479" w:rsidRPr="00EA7BB1" w:rsidRDefault="001F0479" w:rsidP="00EA7BB1">
            <w:pPr>
              <w:suppressAutoHyphens w:val="0"/>
              <w:spacing w:before="40" w:after="40" w:line="220" w:lineRule="exact"/>
              <w:rPr>
                <w:sz w:val="18"/>
                <w:lang w:val="fr-FR"/>
              </w:rPr>
            </w:pPr>
            <w:r w:rsidRPr="00EA7BB1">
              <w:rPr>
                <w:sz w:val="18"/>
                <w:lang w:val="fr-FR"/>
              </w:rPr>
              <w:t>2017</w:t>
            </w:r>
          </w:p>
        </w:tc>
        <w:tc>
          <w:tcPr>
            <w:tcW w:w="1134" w:type="dxa"/>
            <w:tcBorders>
              <w:bottom w:val="single" w:sz="12" w:space="0" w:color="auto"/>
            </w:tcBorders>
            <w:shd w:val="clear" w:color="auto" w:fill="auto"/>
            <w:vAlign w:val="bottom"/>
            <w:hideMark/>
          </w:tcPr>
          <w:p w:rsidR="001F0479" w:rsidRPr="00CB493B" w:rsidRDefault="001F0479" w:rsidP="00EA7BB1">
            <w:pPr>
              <w:suppressAutoHyphens w:val="0"/>
              <w:spacing w:before="40" w:after="40" w:line="220" w:lineRule="exact"/>
              <w:jc w:val="right"/>
              <w:rPr>
                <w:b/>
                <w:sz w:val="18"/>
                <w:lang w:val="fr-FR"/>
              </w:rPr>
            </w:pPr>
            <w:r w:rsidRPr="00CB493B">
              <w:rPr>
                <w:b/>
                <w:sz w:val="18"/>
                <w:lang w:val="fr-FR"/>
              </w:rPr>
              <w:t>68</w:t>
            </w:r>
            <w:r w:rsidR="00CD467E" w:rsidRPr="00CB493B">
              <w:rPr>
                <w:b/>
                <w:sz w:val="18"/>
                <w:lang w:val="fr-FR"/>
              </w:rPr>
              <w:t> </w:t>
            </w:r>
            <w:r w:rsidRPr="00CB493B">
              <w:rPr>
                <w:b/>
                <w:sz w:val="18"/>
                <w:lang w:val="fr-FR"/>
              </w:rPr>
              <w:t>036</w:t>
            </w:r>
          </w:p>
        </w:tc>
        <w:tc>
          <w:tcPr>
            <w:tcW w:w="1134" w:type="dxa"/>
            <w:tcBorders>
              <w:bottom w:val="single" w:sz="12" w:space="0" w:color="auto"/>
            </w:tcBorders>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w:t>
            </w:r>
          </w:p>
        </w:tc>
        <w:tc>
          <w:tcPr>
            <w:tcW w:w="1134" w:type="dxa"/>
            <w:tcBorders>
              <w:bottom w:val="single" w:sz="12" w:space="0" w:color="auto"/>
            </w:tcBorders>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27</w:t>
            </w:r>
            <w:r w:rsidR="00CD467E">
              <w:rPr>
                <w:sz w:val="18"/>
                <w:lang w:val="fr-FR"/>
              </w:rPr>
              <w:t> </w:t>
            </w:r>
            <w:r w:rsidRPr="00EA7BB1">
              <w:rPr>
                <w:sz w:val="18"/>
                <w:lang w:val="fr-FR"/>
              </w:rPr>
              <w:t>536</w:t>
            </w:r>
          </w:p>
        </w:tc>
        <w:tc>
          <w:tcPr>
            <w:tcW w:w="1134" w:type="dxa"/>
            <w:tcBorders>
              <w:bottom w:val="single" w:sz="12" w:space="0" w:color="auto"/>
            </w:tcBorders>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40</w:t>
            </w:r>
            <w:r w:rsidR="00CD467E">
              <w:rPr>
                <w:sz w:val="18"/>
                <w:lang w:val="fr-FR"/>
              </w:rPr>
              <w:t> </w:t>
            </w:r>
            <w:r w:rsidRPr="00EA7BB1">
              <w:rPr>
                <w:sz w:val="18"/>
                <w:lang w:val="fr-FR"/>
              </w:rPr>
              <w:t>500</w:t>
            </w:r>
          </w:p>
        </w:tc>
        <w:tc>
          <w:tcPr>
            <w:tcW w:w="1134" w:type="dxa"/>
            <w:tcBorders>
              <w:bottom w:val="single" w:sz="12" w:space="0" w:color="auto"/>
            </w:tcBorders>
            <w:shd w:val="clear" w:color="auto" w:fill="auto"/>
            <w:vAlign w:val="bottom"/>
            <w:hideMark/>
          </w:tcPr>
          <w:p w:rsidR="001F0479" w:rsidRPr="00EA7BB1" w:rsidRDefault="001F0479" w:rsidP="00EA7BB1">
            <w:pPr>
              <w:suppressAutoHyphens w:val="0"/>
              <w:spacing w:before="40" w:after="40" w:line="220" w:lineRule="exact"/>
              <w:jc w:val="right"/>
              <w:rPr>
                <w:sz w:val="18"/>
                <w:lang w:val="fr-FR"/>
              </w:rPr>
            </w:pPr>
            <w:r w:rsidRPr="00EA7BB1">
              <w:rPr>
                <w:sz w:val="18"/>
                <w:lang w:val="fr-FR"/>
              </w:rPr>
              <w:t>-</w:t>
            </w:r>
          </w:p>
        </w:tc>
      </w:tr>
    </w:tbl>
    <w:p w:rsidR="00B70705" w:rsidRPr="00B70705" w:rsidRDefault="00B70705" w:rsidP="00365C36">
      <w:pPr>
        <w:pStyle w:val="SingleTxtG"/>
        <w:spacing w:before="120" w:line="236" w:lineRule="exact"/>
        <w:rPr>
          <w:lang w:val="fr-FR"/>
        </w:rPr>
      </w:pPr>
      <w:r w:rsidRPr="00B70705">
        <w:rPr>
          <w:lang w:val="fr-FR"/>
        </w:rPr>
        <w:t>25.</w:t>
      </w:r>
      <w:r w:rsidRPr="00B70705">
        <w:rPr>
          <w:lang w:val="fr-FR"/>
        </w:rPr>
        <w:tab/>
        <w:t xml:space="preserve">Dans le cadre du processus de réduction de la </w:t>
      </w:r>
      <w:r w:rsidRPr="00B70705">
        <w:rPr>
          <w:iCs/>
          <w:lang w:val="fr-FR"/>
        </w:rPr>
        <w:t xml:space="preserve">migration </w:t>
      </w:r>
      <w:r w:rsidRPr="00B70705">
        <w:rPr>
          <w:lang w:val="fr-FR"/>
        </w:rPr>
        <w:t xml:space="preserve">de citoyens tadjiks </w:t>
      </w:r>
      <w:r w:rsidRPr="00B70705">
        <w:rPr>
          <w:iCs/>
          <w:lang w:val="fr-FR"/>
        </w:rPr>
        <w:t>aux fins d</w:t>
      </w:r>
      <w:r w:rsidR="0000063E">
        <w:rPr>
          <w:iCs/>
          <w:lang w:val="fr-FR"/>
        </w:rPr>
        <w:t>’</w:t>
      </w:r>
      <w:r w:rsidRPr="00B70705">
        <w:rPr>
          <w:iCs/>
          <w:lang w:val="fr-FR"/>
        </w:rPr>
        <w:t>emploi</w:t>
      </w:r>
      <w:r w:rsidRPr="00B70705">
        <w:rPr>
          <w:lang w:val="fr-FR"/>
        </w:rPr>
        <w:t>, le nombre de Tadjiks ayant émigré a diminué de 311</w:t>
      </w:r>
      <w:r w:rsidR="00CD467E">
        <w:rPr>
          <w:lang w:val="fr-FR"/>
        </w:rPr>
        <w:t> </w:t>
      </w:r>
      <w:r w:rsidRPr="00B70705">
        <w:rPr>
          <w:lang w:val="fr-FR"/>
        </w:rPr>
        <w:t>900 (39 %) entre 2013 et 2017, pour s</w:t>
      </w:r>
      <w:r w:rsidR="0000063E">
        <w:rPr>
          <w:lang w:val="fr-FR"/>
        </w:rPr>
        <w:t>’</w:t>
      </w:r>
      <w:r w:rsidRPr="00B70705">
        <w:rPr>
          <w:lang w:val="fr-FR"/>
        </w:rPr>
        <w:t>établir à 487</w:t>
      </w:r>
      <w:r w:rsidR="00CD467E">
        <w:rPr>
          <w:lang w:val="fr-FR"/>
        </w:rPr>
        <w:t> </w:t>
      </w:r>
      <w:r w:rsidRPr="00B70705">
        <w:rPr>
          <w:lang w:val="fr-FR"/>
        </w:rPr>
        <w:t>800 personnes.</w:t>
      </w:r>
    </w:p>
    <w:p w:rsidR="00B70705" w:rsidRPr="00B70705" w:rsidRDefault="00B70705" w:rsidP="00365C36">
      <w:pPr>
        <w:pStyle w:val="SingleTxtG"/>
        <w:spacing w:line="236" w:lineRule="exact"/>
        <w:rPr>
          <w:lang w:val="fr-FR"/>
        </w:rPr>
      </w:pPr>
      <w:r w:rsidRPr="00B70705">
        <w:rPr>
          <w:lang w:val="fr-FR"/>
        </w:rPr>
        <w:t>26.</w:t>
      </w:r>
      <w:r w:rsidRPr="00B70705">
        <w:rPr>
          <w:lang w:val="fr-FR"/>
        </w:rPr>
        <w:tab/>
        <w:t>En juillet et août 2016, dans le cadre du projet de Stratégie nationale pour le développement des statistiques au Tadjikistan, une enquête par sondage sur les questions liées à l</w:t>
      </w:r>
      <w:r w:rsidR="0000063E">
        <w:rPr>
          <w:lang w:val="fr-FR"/>
        </w:rPr>
        <w:t>’</w:t>
      </w:r>
      <w:r w:rsidRPr="00B70705">
        <w:rPr>
          <w:lang w:val="fr-FR"/>
        </w:rPr>
        <w:t>emploi a été effectuée, dont les résultats ont permis de recenser 553</w:t>
      </w:r>
      <w:r w:rsidR="00CD467E">
        <w:rPr>
          <w:lang w:val="fr-FR"/>
        </w:rPr>
        <w:t> </w:t>
      </w:r>
      <w:r w:rsidRPr="00B70705">
        <w:rPr>
          <w:lang w:val="fr-FR"/>
        </w:rPr>
        <w:t>868 citoyens tadjiks ayant émigré aux fins d</w:t>
      </w:r>
      <w:r w:rsidR="0000063E">
        <w:rPr>
          <w:lang w:val="fr-FR"/>
        </w:rPr>
        <w:t>’</w:t>
      </w:r>
      <w:r w:rsidR="00CD467E">
        <w:rPr>
          <w:lang w:val="fr-FR"/>
        </w:rPr>
        <w:t>emploi (526 </w:t>
      </w:r>
      <w:r w:rsidRPr="00B70705">
        <w:rPr>
          <w:lang w:val="fr-FR"/>
        </w:rPr>
        <w:t>787 hommes et 27</w:t>
      </w:r>
      <w:r w:rsidR="00CD467E">
        <w:rPr>
          <w:lang w:val="fr-FR"/>
        </w:rPr>
        <w:t> </w:t>
      </w:r>
      <w:r w:rsidRPr="00B70705">
        <w:rPr>
          <w:lang w:val="fr-FR"/>
        </w:rPr>
        <w:t xml:space="preserve">081 femmes). </w:t>
      </w:r>
    </w:p>
    <w:p w:rsidR="00B70705" w:rsidRPr="00B70705" w:rsidRDefault="00B70705" w:rsidP="00365C36">
      <w:pPr>
        <w:pStyle w:val="SingleTxtG"/>
        <w:spacing w:line="236" w:lineRule="exact"/>
        <w:rPr>
          <w:lang w:val="fr-FR"/>
        </w:rPr>
      </w:pPr>
      <w:r w:rsidRPr="00B70705">
        <w:rPr>
          <w:lang w:val="fr-FR"/>
        </w:rPr>
        <w:t>27.</w:t>
      </w:r>
      <w:r w:rsidRPr="00B70705">
        <w:rPr>
          <w:lang w:val="fr-FR"/>
        </w:rPr>
        <w:tab/>
        <w:t>L</w:t>
      </w:r>
      <w:r w:rsidR="0000063E">
        <w:rPr>
          <w:lang w:val="fr-FR"/>
        </w:rPr>
        <w:t>’</w:t>
      </w:r>
      <w:r w:rsidRPr="00B70705">
        <w:rPr>
          <w:lang w:val="fr-FR"/>
        </w:rPr>
        <w:t xml:space="preserve">Enquête sur la population active a également permis de recueillir des informations sur </w:t>
      </w:r>
      <w:r w:rsidRPr="00B70705">
        <w:rPr>
          <w:iCs/>
          <w:lang w:val="fr-FR"/>
        </w:rPr>
        <w:t>le niveau d</w:t>
      </w:r>
      <w:r w:rsidR="0000063E">
        <w:rPr>
          <w:iCs/>
          <w:lang w:val="fr-FR"/>
        </w:rPr>
        <w:t>’</w:t>
      </w:r>
      <w:r w:rsidRPr="00B70705">
        <w:rPr>
          <w:iCs/>
          <w:lang w:val="fr-FR"/>
        </w:rPr>
        <w:t>études et la situation de famille des travailleurs migrants</w:t>
      </w:r>
      <w:r w:rsidRPr="00B70705">
        <w:rPr>
          <w:lang w:val="fr-FR"/>
        </w:rPr>
        <w:t xml:space="preserve">. </w:t>
      </w:r>
    </w:p>
    <w:p w:rsidR="00B70705" w:rsidRDefault="00B70705" w:rsidP="00934B11">
      <w:pPr>
        <w:pStyle w:val="H23G"/>
        <w:ind w:right="-1"/>
        <w:rPr>
          <w:lang w:val="fr-FR"/>
        </w:rPr>
      </w:pPr>
      <w:r w:rsidRPr="00B70705">
        <w:rPr>
          <w:lang w:val="fr-FR"/>
        </w:rPr>
        <w:tab/>
      </w:r>
      <w:r w:rsidRPr="00B70705">
        <w:rPr>
          <w:lang w:val="fr-FR"/>
        </w:rPr>
        <w:tab/>
        <w:t>Niveau d</w:t>
      </w:r>
      <w:r w:rsidR="0000063E">
        <w:rPr>
          <w:lang w:val="fr-FR"/>
        </w:rPr>
        <w:t>’</w:t>
      </w:r>
      <w:r w:rsidRPr="00B70705">
        <w:rPr>
          <w:lang w:val="fr-FR"/>
        </w:rPr>
        <w:t xml:space="preserve">études des travailleurs migrants </w:t>
      </w:r>
      <w:r w:rsidR="00CD467E">
        <w:rPr>
          <w:lang w:val="fr-FR"/>
        </w:rPr>
        <w:t>−</w:t>
      </w:r>
      <w:r w:rsidRPr="00B70705">
        <w:rPr>
          <w:lang w:val="fr-FR"/>
        </w:rPr>
        <w:t xml:space="preserve"> selon les données de l</w:t>
      </w:r>
      <w:r w:rsidR="0000063E">
        <w:rPr>
          <w:lang w:val="fr-FR"/>
        </w:rPr>
        <w:t>’</w:t>
      </w:r>
      <w:r w:rsidRPr="00B70705">
        <w:rPr>
          <w:lang w:val="fr-FR"/>
        </w:rPr>
        <w:t>Enquête sur la population active pour 2016</w:t>
      </w:r>
    </w:p>
    <w:tbl>
      <w:tblPr>
        <w:tblW w:w="8504" w:type="dxa"/>
        <w:tblInd w:w="1134" w:type="dxa"/>
        <w:tblLayout w:type="fixed"/>
        <w:tblCellMar>
          <w:left w:w="0" w:type="dxa"/>
          <w:right w:w="0" w:type="dxa"/>
        </w:tblCellMar>
        <w:tblLook w:val="04A0" w:firstRow="1" w:lastRow="0" w:firstColumn="1" w:lastColumn="0" w:noHBand="0" w:noVBand="1"/>
      </w:tblPr>
      <w:tblGrid>
        <w:gridCol w:w="1050"/>
        <w:gridCol w:w="921"/>
        <w:gridCol w:w="10"/>
        <w:gridCol w:w="968"/>
        <w:gridCol w:w="968"/>
        <w:gridCol w:w="967"/>
        <w:gridCol w:w="979"/>
        <w:gridCol w:w="967"/>
        <w:gridCol w:w="968"/>
        <w:gridCol w:w="706"/>
      </w:tblGrid>
      <w:tr w:rsidR="00365C36" w:rsidRPr="00CD467E" w:rsidTr="00365C36">
        <w:trPr>
          <w:tblHeader/>
        </w:trPr>
        <w:tc>
          <w:tcPr>
            <w:tcW w:w="1050" w:type="dxa"/>
            <w:tcBorders>
              <w:top w:val="single" w:sz="4" w:space="0" w:color="auto"/>
              <w:bottom w:val="single" w:sz="12" w:space="0" w:color="auto"/>
            </w:tcBorders>
            <w:shd w:val="clear" w:color="auto" w:fill="auto"/>
            <w:vAlign w:val="bottom"/>
          </w:tcPr>
          <w:p w:rsidR="00934B11" w:rsidRPr="00CD467E" w:rsidRDefault="00934B11" w:rsidP="00D129DE">
            <w:pPr>
              <w:suppressAutoHyphens w:val="0"/>
              <w:spacing w:before="80" w:after="80" w:line="180" w:lineRule="exact"/>
              <w:rPr>
                <w:i/>
                <w:spacing w:val="-2"/>
                <w:sz w:val="14"/>
                <w:szCs w:val="14"/>
                <w:lang w:val="fr-FR"/>
              </w:rPr>
            </w:pPr>
          </w:p>
        </w:tc>
        <w:tc>
          <w:tcPr>
            <w:tcW w:w="931" w:type="dxa"/>
            <w:gridSpan w:val="2"/>
            <w:tcBorders>
              <w:top w:val="single" w:sz="4" w:space="0" w:color="auto"/>
              <w:bottom w:val="single" w:sz="12" w:space="0" w:color="auto"/>
            </w:tcBorders>
            <w:shd w:val="clear" w:color="auto" w:fill="auto"/>
            <w:vAlign w:val="bottom"/>
            <w:hideMark/>
          </w:tcPr>
          <w:p w:rsidR="00934B11" w:rsidRPr="00CD467E" w:rsidRDefault="00934B11" w:rsidP="00D129DE">
            <w:pPr>
              <w:suppressAutoHyphens w:val="0"/>
              <w:spacing w:before="80" w:after="80" w:line="180" w:lineRule="exact"/>
              <w:jc w:val="right"/>
              <w:rPr>
                <w:i/>
                <w:spacing w:val="-2"/>
                <w:sz w:val="14"/>
                <w:szCs w:val="14"/>
                <w:lang w:val="fr-FR"/>
              </w:rPr>
            </w:pPr>
            <w:r w:rsidRPr="00CD467E">
              <w:rPr>
                <w:i/>
                <w:iCs/>
                <w:spacing w:val="-2"/>
                <w:sz w:val="14"/>
                <w:szCs w:val="14"/>
                <w:lang w:val="fr-FR"/>
              </w:rPr>
              <w:t xml:space="preserve">Formation </w:t>
            </w:r>
            <w:proofErr w:type="spellStart"/>
            <w:r w:rsidRPr="00CD467E">
              <w:rPr>
                <w:i/>
                <w:iCs/>
                <w:spacing w:val="-2"/>
                <w:sz w:val="14"/>
                <w:szCs w:val="14"/>
                <w:lang w:val="fr-FR"/>
              </w:rPr>
              <w:t>post-universitaire</w:t>
            </w:r>
            <w:proofErr w:type="spellEnd"/>
            <w:r w:rsidRPr="00CD467E">
              <w:rPr>
                <w:i/>
                <w:iCs/>
                <w:spacing w:val="-2"/>
                <w:sz w:val="14"/>
                <w:szCs w:val="14"/>
                <w:lang w:val="fr-FR"/>
              </w:rPr>
              <w:t xml:space="preserve"> (doctorat </w:t>
            </w:r>
            <w:r>
              <w:rPr>
                <w:i/>
                <w:iCs/>
                <w:spacing w:val="-2"/>
                <w:sz w:val="14"/>
                <w:szCs w:val="14"/>
                <w:lang w:val="fr-FR"/>
              </w:rPr>
              <w:br/>
            </w:r>
            <w:r w:rsidRPr="00CD467E">
              <w:rPr>
                <w:i/>
                <w:iCs/>
                <w:spacing w:val="-2"/>
                <w:sz w:val="14"/>
                <w:szCs w:val="14"/>
                <w:lang w:val="fr-FR"/>
              </w:rPr>
              <w:t xml:space="preserve">en </w:t>
            </w:r>
            <w:r w:rsidRPr="00CD467E">
              <w:rPr>
                <w:bCs/>
                <w:i/>
                <w:iCs/>
                <w:spacing w:val="-2"/>
                <w:sz w:val="14"/>
                <w:szCs w:val="14"/>
                <w:lang w:val="fr-FR"/>
              </w:rPr>
              <w:t>résidence</w:t>
            </w:r>
            <w:r w:rsidRPr="00CD467E">
              <w:rPr>
                <w:i/>
                <w:iCs/>
                <w:spacing w:val="-2"/>
                <w:sz w:val="14"/>
                <w:szCs w:val="14"/>
                <w:lang w:val="fr-FR"/>
              </w:rPr>
              <w:t>)</w:t>
            </w:r>
          </w:p>
        </w:tc>
        <w:tc>
          <w:tcPr>
            <w:tcW w:w="968" w:type="dxa"/>
            <w:tcBorders>
              <w:top w:val="single" w:sz="4" w:space="0" w:color="auto"/>
              <w:bottom w:val="single" w:sz="12" w:space="0" w:color="auto"/>
            </w:tcBorders>
            <w:shd w:val="clear" w:color="auto" w:fill="auto"/>
            <w:vAlign w:val="bottom"/>
            <w:hideMark/>
          </w:tcPr>
          <w:p w:rsidR="00934B11" w:rsidRPr="00CD467E" w:rsidRDefault="00934B11" w:rsidP="00D129DE">
            <w:pPr>
              <w:suppressAutoHyphens w:val="0"/>
              <w:spacing w:before="80" w:after="80" w:line="180" w:lineRule="exact"/>
              <w:jc w:val="right"/>
              <w:rPr>
                <w:i/>
                <w:spacing w:val="-2"/>
                <w:sz w:val="14"/>
                <w:szCs w:val="14"/>
                <w:lang w:val="fr-FR"/>
              </w:rPr>
            </w:pPr>
            <w:r w:rsidRPr="00CD467E">
              <w:rPr>
                <w:bCs/>
                <w:i/>
                <w:iCs/>
                <w:spacing w:val="-2"/>
                <w:sz w:val="14"/>
                <w:szCs w:val="14"/>
                <w:lang w:val="fr-FR"/>
              </w:rPr>
              <w:t>Formation professionnelle supérieure</w:t>
            </w:r>
          </w:p>
        </w:tc>
        <w:tc>
          <w:tcPr>
            <w:tcW w:w="968" w:type="dxa"/>
            <w:tcBorders>
              <w:top w:val="single" w:sz="4" w:space="0" w:color="auto"/>
              <w:bottom w:val="single" w:sz="12" w:space="0" w:color="auto"/>
            </w:tcBorders>
            <w:shd w:val="clear" w:color="auto" w:fill="auto"/>
            <w:vAlign w:val="bottom"/>
            <w:hideMark/>
          </w:tcPr>
          <w:p w:rsidR="00934B11" w:rsidRPr="00CD467E" w:rsidRDefault="00934B11" w:rsidP="00D129DE">
            <w:pPr>
              <w:suppressAutoHyphens w:val="0"/>
              <w:spacing w:before="80" w:after="80" w:line="180" w:lineRule="exact"/>
              <w:jc w:val="right"/>
              <w:rPr>
                <w:i/>
                <w:spacing w:val="-2"/>
                <w:sz w:val="14"/>
                <w:szCs w:val="14"/>
                <w:lang w:val="fr-FR"/>
              </w:rPr>
            </w:pPr>
            <w:r w:rsidRPr="00CD467E">
              <w:rPr>
                <w:bCs/>
                <w:i/>
                <w:spacing w:val="-2"/>
                <w:sz w:val="14"/>
                <w:szCs w:val="14"/>
                <w:lang w:val="fr-FR"/>
              </w:rPr>
              <w:t>Formation professionnelle du 2</w:t>
            </w:r>
            <w:r w:rsidRPr="00CD467E">
              <w:rPr>
                <w:bCs/>
                <w:i/>
                <w:spacing w:val="-2"/>
                <w:sz w:val="14"/>
                <w:szCs w:val="14"/>
                <w:vertAlign w:val="superscript"/>
                <w:lang w:val="fr-FR"/>
              </w:rPr>
              <w:t>e</w:t>
            </w:r>
            <w:r>
              <w:rPr>
                <w:bCs/>
                <w:i/>
                <w:spacing w:val="-2"/>
                <w:sz w:val="14"/>
                <w:szCs w:val="14"/>
                <w:lang w:val="fr-FR"/>
              </w:rPr>
              <w:t> </w:t>
            </w:r>
            <w:r w:rsidRPr="00CD467E">
              <w:rPr>
                <w:bCs/>
                <w:i/>
                <w:spacing w:val="-2"/>
                <w:sz w:val="14"/>
                <w:szCs w:val="14"/>
                <w:lang w:val="fr-FR"/>
              </w:rPr>
              <w:t>cycle</w:t>
            </w:r>
          </w:p>
        </w:tc>
        <w:tc>
          <w:tcPr>
            <w:tcW w:w="967" w:type="dxa"/>
            <w:tcBorders>
              <w:top w:val="single" w:sz="4" w:space="0" w:color="auto"/>
              <w:bottom w:val="single" w:sz="12" w:space="0" w:color="auto"/>
            </w:tcBorders>
            <w:shd w:val="clear" w:color="auto" w:fill="auto"/>
            <w:vAlign w:val="bottom"/>
            <w:hideMark/>
          </w:tcPr>
          <w:p w:rsidR="00934B11" w:rsidRPr="00CD467E" w:rsidRDefault="00934B11" w:rsidP="00D129DE">
            <w:pPr>
              <w:suppressAutoHyphens w:val="0"/>
              <w:spacing w:before="80" w:after="80" w:line="180" w:lineRule="exact"/>
              <w:jc w:val="right"/>
              <w:rPr>
                <w:i/>
                <w:spacing w:val="-2"/>
                <w:sz w:val="14"/>
                <w:szCs w:val="14"/>
                <w:lang w:val="fr-FR"/>
              </w:rPr>
            </w:pPr>
            <w:r w:rsidRPr="00CD467E">
              <w:rPr>
                <w:bCs/>
                <w:i/>
                <w:iCs/>
                <w:spacing w:val="-2"/>
                <w:sz w:val="14"/>
                <w:szCs w:val="14"/>
                <w:lang w:val="fr-FR"/>
              </w:rPr>
              <w:t>Formation professionnelle du 1</w:t>
            </w:r>
            <w:r w:rsidRPr="00CD467E">
              <w:rPr>
                <w:bCs/>
                <w:i/>
                <w:iCs/>
                <w:spacing w:val="-2"/>
                <w:sz w:val="14"/>
                <w:szCs w:val="14"/>
                <w:vertAlign w:val="superscript"/>
                <w:lang w:val="fr-FR"/>
              </w:rPr>
              <w:t>e</w:t>
            </w:r>
            <w:r>
              <w:rPr>
                <w:bCs/>
                <w:i/>
                <w:iCs/>
                <w:spacing w:val="-2"/>
                <w:sz w:val="14"/>
                <w:szCs w:val="14"/>
                <w:vertAlign w:val="superscript"/>
                <w:lang w:val="fr-FR"/>
              </w:rPr>
              <w:t>r</w:t>
            </w:r>
            <w:r>
              <w:rPr>
                <w:bCs/>
                <w:i/>
                <w:iCs/>
                <w:spacing w:val="-2"/>
                <w:sz w:val="14"/>
                <w:szCs w:val="14"/>
                <w:lang w:val="fr-FR"/>
              </w:rPr>
              <w:t> </w:t>
            </w:r>
            <w:r w:rsidRPr="00CD467E">
              <w:rPr>
                <w:bCs/>
                <w:i/>
                <w:iCs/>
                <w:spacing w:val="-2"/>
                <w:sz w:val="14"/>
                <w:szCs w:val="14"/>
                <w:lang w:val="fr-FR"/>
              </w:rPr>
              <w:t>cycle</w:t>
            </w:r>
          </w:p>
        </w:tc>
        <w:tc>
          <w:tcPr>
            <w:tcW w:w="979" w:type="dxa"/>
            <w:tcBorders>
              <w:top w:val="single" w:sz="4" w:space="0" w:color="auto"/>
              <w:bottom w:val="single" w:sz="12" w:space="0" w:color="auto"/>
            </w:tcBorders>
            <w:shd w:val="clear" w:color="auto" w:fill="auto"/>
            <w:vAlign w:val="bottom"/>
            <w:hideMark/>
          </w:tcPr>
          <w:p w:rsidR="00934B11" w:rsidRPr="00CD467E" w:rsidRDefault="00934B11" w:rsidP="00D129DE">
            <w:pPr>
              <w:suppressAutoHyphens w:val="0"/>
              <w:spacing w:before="80" w:after="80" w:line="180" w:lineRule="exact"/>
              <w:jc w:val="right"/>
              <w:rPr>
                <w:i/>
                <w:spacing w:val="-2"/>
                <w:sz w:val="14"/>
                <w:szCs w:val="14"/>
                <w:lang w:val="fr-FR"/>
              </w:rPr>
            </w:pPr>
            <w:r w:rsidRPr="00CD467E">
              <w:rPr>
                <w:i/>
                <w:iCs/>
                <w:spacing w:val="-2"/>
                <w:sz w:val="14"/>
                <w:szCs w:val="14"/>
                <w:lang w:val="fr-FR"/>
              </w:rPr>
              <w:t>Enseignement secondaire général</w:t>
            </w:r>
          </w:p>
        </w:tc>
        <w:tc>
          <w:tcPr>
            <w:tcW w:w="967" w:type="dxa"/>
            <w:tcBorders>
              <w:top w:val="single" w:sz="4" w:space="0" w:color="auto"/>
              <w:bottom w:val="single" w:sz="12" w:space="0" w:color="auto"/>
            </w:tcBorders>
            <w:shd w:val="clear" w:color="auto" w:fill="auto"/>
            <w:vAlign w:val="bottom"/>
            <w:hideMark/>
          </w:tcPr>
          <w:p w:rsidR="00934B11" w:rsidRPr="00CD467E" w:rsidRDefault="00934B11" w:rsidP="00D129DE">
            <w:pPr>
              <w:suppressAutoHyphens w:val="0"/>
              <w:spacing w:before="80" w:after="80" w:line="180" w:lineRule="exact"/>
              <w:jc w:val="right"/>
              <w:rPr>
                <w:i/>
                <w:spacing w:val="-2"/>
                <w:sz w:val="14"/>
                <w:szCs w:val="14"/>
                <w:lang w:val="fr-FR"/>
              </w:rPr>
            </w:pPr>
            <w:r w:rsidRPr="00CD467E">
              <w:rPr>
                <w:bCs/>
                <w:i/>
                <w:iCs/>
                <w:spacing w:val="-2"/>
                <w:sz w:val="14"/>
                <w:szCs w:val="14"/>
                <w:lang w:val="fr-FR"/>
              </w:rPr>
              <w:t xml:space="preserve">Enseignement secondaire </w:t>
            </w:r>
            <w:r>
              <w:rPr>
                <w:bCs/>
                <w:i/>
                <w:iCs/>
                <w:spacing w:val="-2"/>
                <w:sz w:val="14"/>
                <w:szCs w:val="14"/>
                <w:lang w:val="fr-FR"/>
              </w:rPr>
              <w:br/>
            </w:r>
            <w:r w:rsidRPr="00CD467E">
              <w:rPr>
                <w:bCs/>
                <w:i/>
                <w:iCs/>
                <w:spacing w:val="-2"/>
                <w:sz w:val="14"/>
                <w:szCs w:val="14"/>
                <w:lang w:val="fr-FR"/>
              </w:rPr>
              <w:t>de base</w:t>
            </w:r>
          </w:p>
        </w:tc>
        <w:tc>
          <w:tcPr>
            <w:tcW w:w="968" w:type="dxa"/>
            <w:tcBorders>
              <w:top w:val="single" w:sz="4" w:space="0" w:color="auto"/>
              <w:bottom w:val="single" w:sz="12" w:space="0" w:color="auto"/>
            </w:tcBorders>
            <w:shd w:val="clear" w:color="auto" w:fill="auto"/>
            <w:vAlign w:val="bottom"/>
            <w:hideMark/>
          </w:tcPr>
          <w:p w:rsidR="00934B11" w:rsidRPr="00CD467E" w:rsidRDefault="00934B11" w:rsidP="00D129DE">
            <w:pPr>
              <w:suppressAutoHyphens w:val="0"/>
              <w:spacing w:before="80" w:after="80" w:line="180" w:lineRule="exact"/>
              <w:jc w:val="right"/>
              <w:rPr>
                <w:i/>
                <w:spacing w:val="-2"/>
                <w:sz w:val="14"/>
                <w:szCs w:val="14"/>
                <w:lang w:val="fr-FR"/>
              </w:rPr>
            </w:pPr>
            <w:r w:rsidRPr="00CD467E">
              <w:rPr>
                <w:i/>
                <w:iCs/>
                <w:spacing w:val="-2"/>
                <w:sz w:val="14"/>
                <w:szCs w:val="14"/>
                <w:lang w:val="fr-FR"/>
              </w:rPr>
              <w:t xml:space="preserve">Pas </w:t>
            </w:r>
            <w:r>
              <w:rPr>
                <w:i/>
                <w:iCs/>
                <w:spacing w:val="-2"/>
                <w:sz w:val="14"/>
                <w:szCs w:val="14"/>
                <w:lang w:val="fr-FR"/>
              </w:rPr>
              <w:br/>
            </w:r>
            <w:r w:rsidRPr="00CD467E">
              <w:rPr>
                <w:i/>
                <w:iCs/>
                <w:spacing w:val="-2"/>
                <w:sz w:val="14"/>
                <w:szCs w:val="14"/>
                <w:lang w:val="fr-FR"/>
              </w:rPr>
              <w:t xml:space="preserve">d’enseignement </w:t>
            </w:r>
            <w:r>
              <w:rPr>
                <w:i/>
                <w:iCs/>
                <w:spacing w:val="-2"/>
                <w:sz w:val="14"/>
                <w:szCs w:val="14"/>
                <w:lang w:val="fr-FR"/>
              </w:rPr>
              <w:br/>
            </w:r>
            <w:r w:rsidRPr="00CD467E">
              <w:rPr>
                <w:i/>
                <w:iCs/>
                <w:spacing w:val="-2"/>
                <w:sz w:val="14"/>
                <w:szCs w:val="14"/>
                <w:lang w:val="fr-FR"/>
              </w:rPr>
              <w:t>de base général</w:t>
            </w:r>
          </w:p>
        </w:tc>
        <w:tc>
          <w:tcPr>
            <w:tcW w:w="706" w:type="dxa"/>
            <w:tcBorders>
              <w:top w:val="single" w:sz="4" w:space="0" w:color="auto"/>
              <w:bottom w:val="single" w:sz="12" w:space="0" w:color="auto"/>
            </w:tcBorders>
            <w:shd w:val="clear" w:color="auto" w:fill="auto"/>
            <w:vAlign w:val="bottom"/>
            <w:hideMark/>
          </w:tcPr>
          <w:p w:rsidR="00934B11" w:rsidRPr="00934B11" w:rsidRDefault="00934B11" w:rsidP="00D129DE">
            <w:pPr>
              <w:suppressAutoHyphens w:val="0"/>
              <w:spacing w:before="80" w:after="80" w:line="180" w:lineRule="exact"/>
              <w:jc w:val="right"/>
              <w:rPr>
                <w:b/>
                <w:i/>
                <w:spacing w:val="-2"/>
                <w:sz w:val="14"/>
                <w:szCs w:val="14"/>
                <w:lang w:val="fr-FR"/>
              </w:rPr>
            </w:pPr>
            <w:r w:rsidRPr="00934B11">
              <w:rPr>
                <w:b/>
                <w:i/>
                <w:iCs/>
                <w:spacing w:val="-2"/>
                <w:sz w:val="14"/>
                <w:szCs w:val="14"/>
                <w:lang w:val="fr-FR"/>
              </w:rPr>
              <w:t>Total</w:t>
            </w:r>
          </w:p>
        </w:tc>
      </w:tr>
      <w:tr w:rsidR="001F0479" w:rsidRPr="00CD467E" w:rsidTr="00934B11">
        <w:tc>
          <w:tcPr>
            <w:tcW w:w="8504" w:type="dxa"/>
            <w:gridSpan w:val="10"/>
            <w:tcBorders>
              <w:top w:val="single" w:sz="12" w:space="0" w:color="auto"/>
              <w:bottom w:val="single" w:sz="4" w:space="0" w:color="auto"/>
            </w:tcBorders>
            <w:shd w:val="clear" w:color="auto" w:fill="auto"/>
            <w:hideMark/>
          </w:tcPr>
          <w:p w:rsidR="001F0479" w:rsidRPr="00CD467E" w:rsidRDefault="001F0479" w:rsidP="00CD467E">
            <w:pPr>
              <w:suppressAutoHyphens w:val="0"/>
              <w:spacing w:before="40" w:after="40" w:line="220" w:lineRule="exact"/>
              <w:rPr>
                <w:sz w:val="18"/>
                <w:lang w:val="fr-FR"/>
              </w:rPr>
            </w:pPr>
            <w:r w:rsidRPr="00CD467E">
              <w:rPr>
                <w:iCs/>
                <w:sz w:val="18"/>
                <w:lang w:val="fr-FR"/>
              </w:rPr>
              <w:t>Nombre de personnes</w:t>
            </w:r>
          </w:p>
        </w:tc>
      </w:tr>
      <w:tr w:rsidR="001F0479" w:rsidRPr="00934B11" w:rsidTr="00365C36">
        <w:tc>
          <w:tcPr>
            <w:tcW w:w="1050" w:type="dxa"/>
            <w:tcBorders>
              <w:top w:val="single" w:sz="4" w:space="0" w:color="auto"/>
              <w:bottom w:val="single" w:sz="4" w:space="0" w:color="auto"/>
            </w:tcBorders>
            <w:shd w:val="clear" w:color="auto" w:fill="auto"/>
            <w:hideMark/>
          </w:tcPr>
          <w:p w:rsidR="001F0479" w:rsidRPr="00934B11" w:rsidRDefault="001F0479" w:rsidP="00934B11">
            <w:pPr>
              <w:suppressAutoHyphens w:val="0"/>
              <w:spacing w:before="80" w:after="80" w:line="220" w:lineRule="exact"/>
              <w:ind w:left="284"/>
              <w:rPr>
                <w:b/>
                <w:sz w:val="18"/>
                <w:lang w:val="fr-FR"/>
              </w:rPr>
            </w:pPr>
            <w:r w:rsidRPr="00934B11">
              <w:rPr>
                <w:b/>
                <w:sz w:val="18"/>
                <w:lang w:val="fr-FR"/>
              </w:rPr>
              <w:t>Total</w:t>
            </w:r>
          </w:p>
        </w:tc>
        <w:tc>
          <w:tcPr>
            <w:tcW w:w="921" w:type="dxa"/>
            <w:tcBorders>
              <w:top w:val="single" w:sz="4" w:space="0" w:color="auto"/>
              <w:bottom w:val="single" w:sz="4" w:space="0" w:color="auto"/>
            </w:tcBorders>
            <w:shd w:val="clear" w:color="auto" w:fill="auto"/>
            <w:vAlign w:val="bottom"/>
            <w:hideMark/>
          </w:tcPr>
          <w:p w:rsidR="001F0479" w:rsidRPr="00934B11" w:rsidRDefault="001F0479" w:rsidP="00934B11">
            <w:pPr>
              <w:suppressAutoHyphens w:val="0"/>
              <w:spacing w:before="80" w:after="80" w:line="220" w:lineRule="exact"/>
              <w:jc w:val="right"/>
              <w:rPr>
                <w:b/>
                <w:sz w:val="18"/>
                <w:lang w:val="fr-FR"/>
              </w:rPr>
            </w:pPr>
            <w:r w:rsidRPr="00934B11">
              <w:rPr>
                <w:b/>
                <w:sz w:val="18"/>
                <w:lang w:val="fr-FR"/>
              </w:rPr>
              <w:t>315</w:t>
            </w:r>
          </w:p>
        </w:tc>
        <w:tc>
          <w:tcPr>
            <w:tcW w:w="978" w:type="dxa"/>
            <w:gridSpan w:val="2"/>
            <w:tcBorders>
              <w:top w:val="single" w:sz="4" w:space="0" w:color="auto"/>
              <w:bottom w:val="single" w:sz="4" w:space="0" w:color="auto"/>
            </w:tcBorders>
            <w:shd w:val="clear" w:color="auto" w:fill="auto"/>
            <w:vAlign w:val="bottom"/>
            <w:hideMark/>
          </w:tcPr>
          <w:p w:rsidR="001F0479" w:rsidRPr="00934B11" w:rsidRDefault="001F0479" w:rsidP="00934B11">
            <w:pPr>
              <w:suppressAutoHyphens w:val="0"/>
              <w:spacing w:before="80" w:after="80" w:line="220" w:lineRule="exact"/>
              <w:jc w:val="right"/>
              <w:rPr>
                <w:b/>
                <w:sz w:val="18"/>
                <w:lang w:val="fr-FR"/>
              </w:rPr>
            </w:pPr>
            <w:r w:rsidRPr="00934B11">
              <w:rPr>
                <w:b/>
                <w:sz w:val="18"/>
                <w:lang w:val="fr-FR"/>
              </w:rPr>
              <w:t>37</w:t>
            </w:r>
            <w:r w:rsidR="00CD467E" w:rsidRPr="00934B11">
              <w:rPr>
                <w:b/>
                <w:sz w:val="18"/>
                <w:lang w:val="fr-FR"/>
              </w:rPr>
              <w:t> </w:t>
            </w:r>
            <w:r w:rsidRPr="00934B11">
              <w:rPr>
                <w:b/>
                <w:sz w:val="18"/>
                <w:lang w:val="fr-FR"/>
              </w:rPr>
              <w:t>214</w:t>
            </w:r>
          </w:p>
        </w:tc>
        <w:tc>
          <w:tcPr>
            <w:tcW w:w="968" w:type="dxa"/>
            <w:tcBorders>
              <w:top w:val="single" w:sz="4" w:space="0" w:color="auto"/>
              <w:bottom w:val="single" w:sz="4" w:space="0" w:color="auto"/>
            </w:tcBorders>
            <w:shd w:val="clear" w:color="auto" w:fill="auto"/>
            <w:vAlign w:val="bottom"/>
            <w:hideMark/>
          </w:tcPr>
          <w:p w:rsidR="001F0479" w:rsidRPr="00934B11" w:rsidRDefault="001F0479" w:rsidP="00934B11">
            <w:pPr>
              <w:suppressAutoHyphens w:val="0"/>
              <w:spacing w:before="80" w:after="80" w:line="220" w:lineRule="exact"/>
              <w:jc w:val="right"/>
              <w:rPr>
                <w:b/>
                <w:sz w:val="18"/>
                <w:lang w:val="fr-FR"/>
              </w:rPr>
            </w:pPr>
            <w:r w:rsidRPr="00934B11">
              <w:rPr>
                <w:b/>
                <w:sz w:val="18"/>
                <w:lang w:val="fr-FR"/>
              </w:rPr>
              <w:t>30</w:t>
            </w:r>
            <w:r w:rsidR="00CD467E" w:rsidRPr="00934B11">
              <w:rPr>
                <w:b/>
                <w:sz w:val="18"/>
                <w:lang w:val="fr-FR"/>
              </w:rPr>
              <w:t> </w:t>
            </w:r>
            <w:r w:rsidRPr="00934B11">
              <w:rPr>
                <w:b/>
                <w:sz w:val="18"/>
                <w:lang w:val="fr-FR"/>
              </w:rPr>
              <w:t>787</w:t>
            </w:r>
          </w:p>
        </w:tc>
        <w:tc>
          <w:tcPr>
            <w:tcW w:w="967" w:type="dxa"/>
            <w:tcBorders>
              <w:top w:val="single" w:sz="4" w:space="0" w:color="auto"/>
              <w:bottom w:val="single" w:sz="4" w:space="0" w:color="auto"/>
            </w:tcBorders>
            <w:shd w:val="clear" w:color="auto" w:fill="auto"/>
            <w:vAlign w:val="bottom"/>
            <w:hideMark/>
          </w:tcPr>
          <w:p w:rsidR="001F0479" w:rsidRPr="00934B11" w:rsidRDefault="001F0479" w:rsidP="00934B11">
            <w:pPr>
              <w:suppressAutoHyphens w:val="0"/>
              <w:spacing w:before="80" w:after="80" w:line="220" w:lineRule="exact"/>
              <w:jc w:val="right"/>
              <w:rPr>
                <w:b/>
                <w:sz w:val="18"/>
                <w:lang w:val="fr-FR"/>
              </w:rPr>
            </w:pPr>
            <w:r w:rsidRPr="00934B11">
              <w:rPr>
                <w:b/>
                <w:sz w:val="18"/>
                <w:lang w:val="fr-FR"/>
              </w:rPr>
              <w:t>15</w:t>
            </w:r>
            <w:r w:rsidR="00CD467E" w:rsidRPr="00934B11">
              <w:rPr>
                <w:b/>
                <w:sz w:val="18"/>
                <w:lang w:val="fr-FR"/>
              </w:rPr>
              <w:t> </w:t>
            </w:r>
            <w:r w:rsidRPr="00934B11">
              <w:rPr>
                <w:b/>
                <w:sz w:val="18"/>
                <w:lang w:val="fr-FR"/>
              </w:rPr>
              <w:t>237</w:t>
            </w:r>
          </w:p>
        </w:tc>
        <w:tc>
          <w:tcPr>
            <w:tcW w:w="979" w:type="dxa"/>
            <w:tcBorders>
              <w:top w:val="single" w:sz="4" w:space="0" w:color="auto"/>
              <w:bottom w:val="single" w:sz="4" w:space="0" w:color="auto"/>
            </w:tcBorders>
            <w:shd w:val="clear" w:color="auto" w:fill="auto"/>
            <w:vAlign w:val="bottom"/>
            <w:hideMark/>
          </w:tcPr>
          <w:p w:rsidR="001F0479" w:rsidRPr="00934B11" w:rsidRDefault="001F0479" w:rsidP="00934B11">
            <w:pPr>
              <w:suppressAutoHyphens w:val="0"/>
              <w:spacing w:before="80" w:after="80" w:line="220" w:lineRule="exact"/>
              <w:jc w:val="right"/>
              <w:rPr>
                <w:b/>
                <w:sz w:val="18"/>
                <w:lang w:val="fr-FR"/>
              </w:rPr>
            </w:pPr>
            <w:r w:rsidRPr="00934B11">
              <w:rPr>
                <w:b/>
                <w:sz w:val="18"/>
                <w:lang w:val="fr-FR"/>
              </w:rPr>
              <w:t>397</w:t>
            </w:r>
            <w:r w:rsidR="00CD467E" w:rsidRPr="00934B11">
              <w:rPr>
                <w:b/>
                <w:sz w:val="18"/>
                <w:lang w:val="fr-FR"/>
              </w:rPr>
              <w:t> </w:t>
            </w:r>
            <w:r w:rsidRPr="00934B11">
              <w:rPr>
                <w:b/>
                <w:sz w:val="18"/>
                <w:lang w:val="fr-FR"/>
              </w:rPr>
              <w:t>991</w:t>
            </w:r>
          </w:p>
        </w:tc>
        <w:tc>
          <w:tcPr>
            <w:tcW w:w="967" w:type="dxa"/>
            <w:tcBorders>
              <w:top w:val="single" w:sz="4" w:space="0" w:color="auto"/>
              <w:bottom w:val="single" w:sz="4" w:space="0" w:color="auto"/>
            </w:tcBorders>
            <w:shd w:val="clear" w:color="auto" w:fill="auto"/>
            <w:vAlign w:val="bottom"/>
            <w:hideMark/>
          </w:tcPr>
          <w:p w:rsidR="001F0479" w:rsidRPr="00934B11" w:rsidRDefault="001F0479" w:rsidP="00934B11">
            <w:pPr>
              <w:suppressAutoHyphens w:val="0"/>
              <w:spacing w:before="80" w:after="80" w:line="220" w:lineRule="exact"/>
              <w:jc w:val="right"/>
              <w:rPr>
                <w:b/>
                <w:sz w:val="18"/>
                <w:lang w:val="fr-FR"/>
              </w:rPr>
            </w:pPr>
            <w:r w:rsidRPr="00934B11">
              <w:rPr>
                <w:b/>
                <w:sz w:val="18"/>
                <w:lang w:val="fr-FR"/>
              </w:rPr>
              <w:t>68</w:t>
            </w:r>
            <w:r w:rsidR="00CD467E" w:rsidRPr="00934B11">
              <w:rPr>
                <w:b/>
                <w:sz w:val="18"/>
                <w:lang w:val="fr-FR"/>
              </w:rPr>
              <w:t> </w:t>
            </w:r>
            <w:r w:rsidRPr="00934B11">
              <w:rPr>
                <w:b/>
                <w:sz w:val="18"/>
                <w:lang w:val="fr-FR"/>
              </w:rPr>
              <w:t>932</w:t>
            </w:r>
          </w:p>
        </w:tc>
        <w:tc>
          <w:tcPr>
            <w:tcW w:w="968" w:type="dxa"/>
            <w:tcBorders>
              <w:top w:val="single" w:sz="4" w:space="0" w:color="auto"/>
              <w:bottom w:val="single" w:sz="4" w:space="0" w:color="auto"/>
            </w:tcBorders>
            <w:shd w:val="clear" w:color="auto" w:fill="auto"/>
            <w:vAlign w:val="bottom"/>
            <w:hideMark/>
          </w:tcPr>
          <w:p w:rsidR="001F0479" w:rsidRPr="00934B11" w:rsidRDefault="001F0479" w:rsidP="00934B11">
            <w:pPr>
              <w:suppressAutoHyphens w:val="0"/>
              <w:spacing w:before="80" w:after="80" w:line="220" w:lineRule="exact"/>
              <w:jc w:val="right"/>
              <w:rPr>
                <w:b/>
                <w:sz w:val="18"/>
                <w:lang w:val="fr-FR"/>
              </w:rPr>
            </w:pPr>
            <w:r w:rsidRPr="00934B11">
              <w:rPr>
                <w:b/>
                <w:sz w:val="18"/>
                <w:lang w:val="fr-FR"/>
              </w:rPr>
              <w:t>3</w:t>
            </w:r>
            <w:r w:rsidR="00CD467E" w:rsidRPr="00934B11">
              <w:rPr>
                <w:b/>
                <w:sz w:val="18"/>
                <w:lang w:val="fr-FR"/>
              </w:rPr>
              <w:t> </w:t>
            </w:r>
            <w:r w:rsidRPr="00934B11">
              <w:rPr>
                <w:b/>
                <w:sz w:val="18"/>
                <w:lang w:val="fr-FR"/>
              </w:rPr>
              <w:t>393</w:t>
            </w:r>
          </w:p>
        </w:tc>
        <w:tc>
          <w:tcPr>
            <w:tcW w:w="706" w:type="dxa"/>
            <w:tcBorders>
              <w:top w:val="single" w:sz="4" w:space="0" w:color="auto"/>
              <w:bottom w:val="single" w:sz="4" w:space="0" w:color="auto"/>
            </w:tcBorders>
            <w:shd w:val="clear" w:color="auto" w:fill="auto"/>
            <w:vAlign w:val="bottom"/>
            <w:hideMark/>
          </w:tcPr>
          <w:p w:rsidR="001F0479" w:rsidRPr="00934B11" w:rsidRDefault="001F0479" w:rsidP="00934B11">
            <w:pPr>
              <w:suppressAutoHyphens w:val="0"/>
              <w:spacing w:before="80" w:after="80" w:line="220" w:lineRule="exact"/>
              <w:jc w:val="right"/>
              <w:rPr>
                <w:b/>
                <w:sz w:val="18"/>
                <w:lang w:val="fr-FR"/>
              </w:rPr>
            </w:pPr>
            <w:r w:rsidRPr="00934B11">
              <w:rPr>
                <w:b/>
                <w:sz w:val="18"/>
                <w:lang w:val="fr-FR"/>
              </w:rPr>
              <w:t>553</w:t>
            </w:r>
            <w:r w:rsidR="00CD467E" w:rsidRPr="00934B11">
              <w:rPr>
                <w:b/>
                <w:sz w:val="18"/>
                <w:lang w:val="fr-FR"/>
              </w:rPr>
              <w:t> </w:t>
            </w:r>
            <w:r w:rsidRPr="00934B11">
              <w:rPr>
                <w:b/>
                <w:sz w:val="18"/>
                <w:lang w:val="fr-FR"/>
              </w:rPr>
              <w:t>868</w:t>
            </w:r>
          </w:p>
        </w:tc>
      </w:tr>
      <w:tr w:rsidR="001F0479" w:rsidRPr="00CD467E" w:rsidTr="00365C36">
        <w:tc>
          <w:tcPr>
            <w:tcW w:w="1050" w:type="dxa"/>
            <w:tcBorders>
              <w:top w:val="single" w:sz="4" w:space="0" w:color="auto"/>
            </w:tcBorders>
            <w:shd w:val="clear" w:color="auto" w:fill="auto"/>
            <w:hideMark/>
          </w:tcPr>
          <w:p w:rsidR="001F0479" w:rsidRPr="00CD467E" w:rsidRDefault="001F0479" w:rsidP="00CD467E">
            <w:pPr>
              <w:suppressAutoHyphens w:val="0"/>
              <w:spacing w:before="40" w:after="40" w:line="220" w:lineRule="exact"/>
              <w:rPr>
                <w:sz w:val="18"/>
                <w:lang w:val="fr-FR"/>
              </w:rPr>
            </w:pPr>
            <w:r w:rsidRPr="00CD467E">
              <w:rPr>
                <w:sz w:val="18"/>
                <w:lang w:val="fr-FR"/>
              </w:rPr>
              <w:t>Villes</w:t>
            </w:r>
          </w:p>
        </w:tc>
        <w:tc>
          <w:tcPr>
            <w:tcW w:w="921" w:type="dxa"/>
            <w:tcBorders>
              <w:top w:val="single" w:sz="4" w:space="0" w:color="auto"/>
            </w:tcBorders>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315</w:t>
            </w:r>
          </w:p>
        </w:tc>
        <w:tc>
          <w:tcPr>
            <w:tcW w:w="978" w:type="dxa"/>
            <w:gridSpan w:val="2"/>
            <w:tcBorders>
              <w:top w:val="single" w:sz="4" w:space="0" w:color="auto"/>
            </w:tcBorders>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10</w:t>
            </w:r>
            <w:r w:rsidR="00CD467E">
              <w:rPr>
                <w:sz w:val="18"/>
                <w:lang w:val="fr-FR"/>
              </w:rPr>
              <w:t> </w:t>
            </w:r>
            <w:r w:rsidRPr="00CD467E">
              <w:rPr>
                <w:sz w:val="18"/>
                <w:lang w:val="fr-FR"/>
              </w:rPr>
              <w:t>263</w:t>
            </w:r>
          </w:p>
        </w:tc>
        <w:tc>
          <w:tcPr>
            <w:tcW w:w="968" w:type="dxa"/>
            <w:tcBorders>
              <w:top w:val="single" w:sz="4" w:space="0" w:color="auto"/>
            </w:tcBorders>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7</w:t>
            </w:r>
            <w:r w:rsidR="00CD467E">
              <w:rPr>
                <w:sz w:val="18"/>
                <w:lang w:val="fr-FR"/>
              </w:rPr>
              <w:t> </w:t>
            </w:r>
            <w:r w:rsidRPr="00CD467E">
              <w:rPr>
                <w:sz w:val="18"/>
                <w:lang w:val="fr-FR"/>
              </w:rPr>
              <w:t>873</w:t>
            </w:r>
          </w:p>
        </w:tc>
        <w:tc>
          <w:tcPr>
            <w:tcW w:w="967" w:type="dxa"/>
            <w:tcBorders>
              <w:top w:val="single" w:sz="4" w:space="0" w:color="auto"/>
            </w:tcBorders>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656</w:t>
            </w:r>
          </w:p>
        </w:tc>
        <w:tc>
          <w:tcPr>
            <w:tcW w:w="979" w:type="dxa"/>
            <w:tcBorders>
              <w:top w:val="single" w:sz="4" w:space="0" w:color="auto"/>
            </w:tcBorders>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50</w:t>
            </w:r>
            <w:r w:rsidR="00CD467E">
              <w:rPr>
                <w:sz w:val="18"/>
                <w:lang w:val="fr-FR"/>
              </w:rPr>
              <w:t> </w:t>
            </w:r>
            <w:r w:rsidRPr="00CD467E">
              <w:rPr>
                <w:sz w:val="18"/>
                <w:lang w:val="fr-FR"/>
              </w:rPr>
              <w:t>966</w:t>
            </w:r>
          </w:p>
        </w:tc>
        <w:tc>
          <w:tcPr>
            <w:tcW w:w="967" w:type="dxa"/>
            <w:tcBorders>
              <w:top w:val="single" w:sz="4" w:space="0" w:color="auto"/>
            </w:tcBorders>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9</w:t>
            </w:r>
            <w:r w:rsidR="00CD467E">
              <w:rPr>
                <w:sz w:val="18"/>
                <w:lang w:val="fr-FR"/>
              </w:rPr>
              <w:t> </w:t>
            </w:r>
            <w:r w:rsidRPr="00CD467E">
              <w:rPr>
                <w:sz w:val="18"/>
                <w:lang w:val="fr-FR"/>
              </w:rPr>
              <w:t>217</w:t>
            </w:r>
          </w:p>
        </w:tc>
        <w:tc>
          <w:tcPr>
            <w:tcW w:w="968" w:type="dxa"/>
            <w:tcBorders>
              <w:top w:val="single" w:sz="4" w:space="0" w:color="auto"/>
            </w:tcBorders>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w:t>
            </w:r>
          </w:p>
        </w:tc>
        <w:tc>
          <w:tcPr>
            <w:tcW w:w="706" w:type="dxa"/>
            <w:tcBorders>
              <w:top w:val="single" w:sz="4" w:space="0" w:color="auto"/>
            </w:tcBorders>
            <w:shd w:val="clear" w:color="auto" w:fill="auto"/>
            <w:vAlign w:val="bottom"/>
            <w:hideMark/>
          </w:tcPr>
          <w:p w:rsidR="001F0479" w:rsidRPr="00DB1F76" w:rsidRDefault="001F0479" w:rsidP="00CD467E">
            <w:pPr>
              <w:suppressAutoHyphens w:val="0"/>
              <w:spacing w:before="40" w:after="40" w:line="220" w:lineRule="exact"/>
              <w:jc w:val="right"/>
              <w:rPr>
                <w:b/>
                <w:sz w:val="18"/>
                <w:lang w:val="fr-FR"/>
              </w:rPr>
            </w:pPr>
            <w:r w:rsidRPr="00DB1F76">
              <w:rPr>
                <w:b/>
                <w:sz w:val="18"/>
                <w:lang w:val="fr-FR"/>
              </w:rPr>
              <w:t>79</w:t>
            </w:r>
            <w:r w:rsidR="00CD467E" w:rsidRPr="00DB1F76">
              <w:rPr>
                <w:b/>
                <w:sz w:val="18"/>
                <w:lang w:val="fr-FR"/>
              </w:rPr>
              <w:t> </w:t>
            </w:r>
            <w:r w:rsidRPr="00DB1F76">
              <w:rPr>
                <w:b/>
                <w:sz w:val="18"/>
                <w:lang w:val="fr-FR"/>
              </w:rPr>
              <w:t>290</w:t>
            </w:r>
          </w:p>
        </w:tc>
      </w:tr>
      <w:tr w:rsidR="001F0479" w:rsidRPr="00CD467E" w:rsidTr="00365C36">
        <w:tc>
          <w:tcPr>
            <w:tcW w:w="1050" w:type="dxa"/>
            <w:shd w:val="clear" w:color="auto" w:fill="auto"/>
            <w:hideMark/>
          </w:tcPr>
          <w:p w:rsidR="001F0479" w:rsidRPr="00CD467E" w:rsidRDefault="001F0479" w:rsidP="00CD467E">
            <w:pPr>
              <w:suppressAutoHyphens w:val="0"/>
              <w:spacing w:before="40" w:after="40" w:line="220" w:lineRule="exact"/>
              <w:rPr>
                <w:sz w:val="18"/>
                <w:lang w:val="fr-FR"/>
              </w:rPr>
            </w:pPr>
            <w:r w:rsidRPr="00CD467E">
              <w:rPr>
                <w:sz w:val="18"/>
                <w:lang w:val="fr-FR"/>
              </w:rPr>
              <w:t>Zones rurales</w:t>
            </w:r>
          </w:p>
        </w:tc>
        <w:tc>
          <w:tcPr>
            <w:tcW w:w="921"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w:t>
            </w:r>
          </w:p>
        </w:tc>
        <w:tc>
          <w:tcPr>
            <w:tcW w:w="978" w:type="dxa"/>
            <w:gridSpan w:val="2"/>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26</w:t>
            </w:r>
            <w:r w:rsidR="00CD467E">
              <w:rPr>
                <w:sz w:val="18"/>
                <w:lang w:val="fr-FR"/>
              </w:rPr>
              <w:t> </w:t>
            </w:r>
            <w:r w:rsidRPr="00CD467E">
              <w:rPr>
                <w:sz w:val="18"/>
                <w:lang w:val="fr-FR"/>
              </w:rPr>
              <w:t>950</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22</w:t>
            </w:r>
            <w:r w:rsidR="00CD467E">
              <w:rPr>
                <w:sz w:val="18"/>
                <w:lang w:val="fr-FR"/>
              </w:rPr>
              <w:t> </w:t>
            </w:r>
            <w:r w:rsidRPr="00CD467E">
              <w:rPr>
                <w:sz w:val="18"/>
                <w:lang w:val="fr-FR"/>
              </w:rPr>
              <w:t>915</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14</w:t>
            </w:r>
            <w:r w:rsidR="00CD467E">
              <w:rPr>
                <w:sz w:val="18"/>
                <w:lang w:val="fr-FR"/>
              </w:rPr>
              <w:t> </w:t>
            </w:r>
            <w:r w:rsidRPr="00CD467E">
              <w:rPr>
                <w:sz w:val="18"/>
                <w:lang w:val="fr-FR"/>
              </w:rPr>
              <w:t>581</w:t>
            </w:r>
          </w:p>
        </w:tc>
        <w:tc>
          <w:tcPr>
            <w:tcW w:w="979"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347</w:t>
            </w:r>
            <w:r w:rsidR="00CD467E">
              <w:rPr>
                <w:sz w:val="18"/>
                <w:lang w:val="fr-FR"/>
              </w:rPr>
              <w:t> </w:t>
            </w:r>
            <w:r w:rsidRPr="00CD467E">
              <w:rPr>
                <w:sz w:val="18"/>
                <w:lang w:val="fr-FR"/>
              </w:rPr>
              <w:t>023</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59</w:t>
            </w:r>
            <w:r w:rsidR="00CD467E">
              <w:rPr>
                <w:sz w:val="18"/>
                <w:lang w:val="fr-FR"/>
              </w:rPr>
              <w:t> </w:t>
            </w:r>
            <w:r w:rsidRPr="00CD467E">
              <w:rPr>
                <w:sz w:val="18"/>
                <w:lang w:val="fr-FR"/>
              </w:rPr>
              <w:t>715</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3</w:t>
            </w:r>
            <w:r w:rsidR="00CD467E">
              <w:rPr>
                <w:sz w:val="18"/>
                <w:lang w:val="fr-FR"/>
              </w:rPr>
              <w:t> </w:t>
            </w:r>
            <w:r w:rsidRPr="00CD467E">
              <w:rPr>
                <w:sz w:val="18"/>
                <w:lang w:val="fr-FR"/>
              </w:rPr>
              <w:t>393</w:t>
            </w:r>
          </w:p>
        </w:tc>
        <w:tc>
          <w:tcPr>
            <w:tcW w:w="706" w:type="dxa"/>
            <w:shd w:val="clear" w:color="auto" w:fill="auto"/>
            <w:vAlign w:val="bottom"/>
            <w:hideMark/>
          </w:tcPr>
          <w:p w:rsidR="001F0479" w:rsidRPr="00DB1F76" w:rsidRDefault="001F0479" w:rsidP="00CD467E">
            <w:pPr>
              <w:suppressAutoHyphens w:val="0"/>
              <w:spacing w:before="40" w:after="40" w:line="220" w:lineRule="exact"/>
              <w:jc w:val="right"/>
              <w:rPr>
                <w:b/>
                <w:sz w:val="18"/>
                <w:lang w:val="fr-FR"/>
              </w:rPr>
            </w:pPr>
            <w:r w:rsidRPr="00DB1F76">
              <w:rPr>
                <w:b/>
                <w:sz w:val="18"/>
                <w:lang w:val="fr-FR"/>
              </w:rPr>
              <w:t>474</w:t>
            </w:r>
            <w:r w:rsidR="00CD467E" w:rsidRPr="00DB1F76">
              <w:rPr>
                <w:b/>
                <w:sz w:val="18"/>
                <w:lang w:val="fr-FR"/>
              </w:rPr>
              <w:t> </w:t>
            </w:r>
            <w:r w:rsidRPr="00DB1F76">
              <w:rPr>
                <w:b/>
                <w:sz w:val="18"/>
                <w:lang w:val="fr-FR"/>
              </w:rPr>
              <w:t>198</w:t>
            </w:r>
          </w:p>
        </w:tc>
      </w:tr>
      <w:tr w:rsidR="001F0479" w:rsidRPr="00CD467E" w:rsidTr="00365C36">
        <w:tc>
          <w:tcPr>
            <w:tcW w:w="1050" w:type="dxa"/>
            <w:shd w:val="clear" w:color="auto" w:fill="auto"/>
            <w:hideMark/>
          </w:tcPr>
          <w:p w:rsidR="001F0479" w:rsidRPr="00CD467E" w:rsidRDefault="001F0479" w:rsidP="00CD467E">
            <w:pPr>
              <w:suppressAutoHyphens w:val="0"/>
              <w:spacing w:before="40" w:after="40" w:line="220" w:lineRule="exact"/>
              <w:rPr>
                <w:sz w:val="18"/>
                <w:lang w:val="fr-FR"/>
              </w:rPr>
            </w:pPr>
            <w:r w:rsidRPr="00CD467E">
              <w:rPr>
                <w:sz w:val="18"/>
                <w:lang w:val="fr-FR"/>
              </w:rPr>
              <w:t>Hommes</w:t>
            </w:r>
          </w:p>
        </w:tc>
        <w:tc>
          <w:tcPr>
            <w:tcW w:w="921"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315</w:t>
            </w:r>
          </w:p>
        </w:tc>
        <w:tc>
          <w:tcPr>
            <w:tcW w:w="978" w:type="dxa"/>
            <w:gridSpan w:val="2"/>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34</w:t>
            </w:r>
            <w:r w:rsidR="00CD467E">
              <w:rPr>
                <w:sz w:val="18"/>
                <w:lang w:val="fr-FR"/>
              </w:rPr>
              <w:t> </w:t>
            </w:r>
            <w:r w:rsidRPr="00CD467E">
              <w:rPr>
                <w:sz w:val="18"/>
                <w:lang w:val="fr-FR"/>
              </w:rPr>
              <w:t>251</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27</w:t>
            </w:r>
            <w:r w:rsidR="00CD467E">
              <w:rPr>
                <w:sz w:val="18"/>
                <w:lang w:val="fr-FR"/>
              </w:rPr>
              <w:t> </w:t>
            </w:r>
            <w:r w:rsidRPr="00CD467E">
              <w:rPr>
                <w:sz w:val="18"/>
                <w:lang w:val="fr-FR"/>
              </w:rPr>
              <w:t>812</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15</w:t>
            </w:r>
            <w:r w:rsidR="00CD467E">
              <w:rPr>
                <w:sz w:val="18"/>
                <w:lang w:val="fr-FR"/>
              </w:rPr>
              <w:t> </w:t>
            </w:r>
            <w:r w:rsidRPr="00CD467E">
              <w:rPr>
                <w:sz w:val="18"/>
                <w:lang w:val="fr-FR"/>
              </w:rPr>
              <w:t>237</w:t>
            </w:r>
          </w:p>
        </w:tc>
        <w:tc>
          <w:tcPr>
            <w:tcW w:w="979"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379</w:t>
            </w:r>
            <w:r w:rsidR="00CD467E">
              <w:rPr>
                <w:sz w:val="18"/>
                <w:lang w:val="fr-FR"/>
              </w:rPr>
              <w:t> </w:t>
            </w:r>
            <w:r w:rsidRPr="00CD467E">
              <w:rPr>
                <w:sz w:val="18"/>
                <w:lang w:val="fr-FR"/>
              </w:rPr>
              <w:t>408</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66</w:t>
            </w:r>
            <w:r w:rsidR="00CD467E">
              <w:rPr>
                <w:sz w:val="18"/>
                <w:lang w:val="fr-FR"/>
              </w:rPr>
              <w:t> </w:t>
            </w:r>
            <w:r w:rsidRPr="00CD467E">
              <w:rPr>
                <w:sz w:val="18"/>
                <w:lang w:val="fr-FR"/>
              </w:rPr>
              <w:t>371</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3</w:t>
            </w:r>
            <w:r w:rsidR="00CD467E">
              <w:rPr>
                <w:sz w:val="18"/>
                <w:lang w:val="fr-FR"/>
              </w:rPr>
              <w:t> </w:t>
            </w:r>
            <w:r w:rsidRPr="00CD467E">
              <w:rPr>
                <w:sz w:val="18"/>
                <w:lang w:val="fr-FR"/>
              </w:rPr>
              <w:t>393</w:t>
            </w:r>
          </w:p>
        </w:tc>
        <w:tc>
          <w:tcPr>
            <w:tcW w:w="706" w:type="dxa"/>
            <w:shd w:val="clear" w:color="auto" w:fill="auto"/>
            <w:vAlign w:val="bottom"/>
            <w:hideMark/>
          </w:tcPr>
          <w:p w:rsidR="001F0479" w:rsidRPr="00DB1F76" w:rsidRDefault="001F0479" w:rsidP="00CD467E">
            <w:pPr>
              <w:suppressAutoHyphens w:val="0"/>
              <w:spacing w:before="40" w:after="40" w:line="220" w:lineRule="exact"/>
              <w:jc w:val="right"/>
              <w:rPr>
                <w:b/>
                <w:sz w:val="18"/>
                <w:lang w:val="fr-FR"/>
              </w:rPr>
            </w:pPr>
            <w:r w:rsidRPr="00DB1F76">
              <w:rPr>
                <w:b/>
                <w:sz w:val="18"/>
                <w:lang w:val="fr-FR"/>
              </w:rPr>
              <w:t>526</w:t>
            </w:r>
            <w:r w:rsidR="00CD467E" w:rsidRPr="00DB1F76">
              <w:rPr>
                <w:b/>
                <w:sz w:val="18"/>
                <w:lang w:val="fr-FR"/>
              </w:rPr>
              <w:t> </w:t>
            </w:r>
            <w:r w:rsidRPr="00DB1F76">
              <w:rPr>
                <w:b/>
                <w:sz w:val="18"/>
                <w:lang w:val="fr-FR"/>
              </w:rPr>
              <w:t>787</w:t>
            </w:r>
          </w:p>
        </w:tc>
      </w:tr>
      <w:tr w:rsidR="001F0479" w:rsidRPr="00CD467E" w:rsidTr="00365C36">
        <w:tc>
          <w:tcPr>
            <w:tcW w:w="1050" w:type="dxa"/>
            <w:shd w:val="clear" w:color="auto" w:fill="auto"/>
            <w:hideMark/>
          </w:tcPr>
          <w:p w:rsidR="001F0479" w:rsidRPr="00CD467E" w:rsidRDefault="001F0479" w:rsidP="00CD467E">
            <w:pPr>
              <w:suppressAutoHyphens w:val="0"/>
              <w:spacing w:before="40" w:after="40" w:line="220" w:lineRule="exact"/>
              <w:rPr>
                <w:sz w:val="18"/>
                <w:lang w:val="fr-FR"/>
              </w:rPr>
            </w:pPr>
            <w:r w:rsidRPr="00CD467E">
              <w:rPr>
                <w:sz w:val="18"/>
                <w:lang w:val="fr-FR"/>
              </w:rPr>
              <w:t>Femmes</w:t>
            </w:r>
          </w:p>
        </w:tc>
        <w:tc>
          <w:tcPr>
            <w:tcW w:w="921"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w:t>
            </w:r>
          </w:p>
        </w:tc>
        <w:tc>
          <w:tcPr>
            <w:tcW w:w="978" w:type="dxa"/>
            <w:gridSpan w:val="2"/>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2</w:t>
            </w:r>
            <w:r w:rsidR="00CD467E">
              <w:rPr>
                <w:sz w:val="18"/>
                <w:lang w:val="fr-FR"/>
              </w:rPr>
              <w:t> </w:t>
            </w:r>
            <w:r w:rsidRPr="00CD467E">
              <w:rPr>
                <w:sz w:val="18"/>
                <w:lang w:val="fr-FR"/>
              </w:rPr>
              <w:t>962</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2</w:t>
            </w:r>
            <w:r w:rsidR="00CD467E">
              <w:rPr>
                <w:sz w:val="18"/>
                <w:lang w:val="fr-FR"/>
              </w:rPr>
              <w:t> </w:t>
            </w:r>
            <w:r w:rsidRPr="00CD467E">
              <w:rPr>
                <w:sz w:val="18"/>
                <w:lang w:val="fr-FR"/>
              </w:rPr>
              <w:t>976</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w:t>
            </w:r>
          </w:p>
        </w:tc>
        <w:tc>
          <w:tcPr>
            <w:tcW w:w="979"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18</w:t>
            </w:r>
            <w:r w:rsidR="00CD467E">
              <w:rPr>
                <w:sz w:val="18"/>
                <w:lang w:val="fr-FR"/>
              </w:rPr>
              <w:t> </w:t>
            </w:r>
            <w:r w:rsidRPr="00CD467E">
              <w:rPr>
                <w:sz w:val="18"/>
                <w:lang w:val="fr-FR"/>
              </w:rPr>
              <w:t>581</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2</w:t>
            </w:r>
            <w:r w:rsidR="00CD467E">
              <w:rPr>
                <w:sz w:val="18"/>
                <w:lang w:val="fr-FR"/>
              </w:rPr>
              <w:t> </w:t>
            </w:r>
            <w:r w:rsidRPr="00CD467E">
              <w:rPr>
                <w:sz w:val="18"/>
                <w:lang w:val="fr-FR"/>
              </w:rPr>
              <w:t>561</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w:t>
            </w:r>
          </w:p>
        </w:tc>
        <w:tc>
          <w:tcPr>
            <w:tcW w:w="706" w:type="dxa"/>
            <w:shd w:val="clear" w:color="auto" w:fill="auto"/>
            <w:vAlign w:val="bottom"/>
            <w:hideMark/>
          </w:tcPr>
          <w:p w:rsidR="001F0479" w:rsidRPr="00DB1F76" w:rsidRDefault="001F0479" w:rsidP="00CD467E">
            <w:pPr>
              <w:suppressAutoHyphens w:val="0"/>
              <w:spacing w:before="40" w:after="40" w:line="220" w:lineRule="exact"/>
              <w:jc w:val="right"/>
              <w:rPr>
                <w:b/>
                <w:sz w:val="18"/>
                <w:lang w:val="fr-FR"/>
              </w:rPr>
            </w:pPr>
            <w:r w:rsidRPr="00DB1F76">
              <w:rPr>
                <w:b/>
                <w:sz w:val="18"/>
                <w:lang w:val="fr-FR"/>
              </w:rPr>
              <w:t>27</w:t>
            </w:r>
            <w:r w:rsidR="00CD467E" w:rsidRPr="00DB1F76">
              <w:rPr>
                <w:b/>
                <w:sz w:val="18"/>
                <w:lang w:val="fr-FR"/>
              </w:rPr>
              <w:t> </w:t>
            </w:r>
            <w:r w:rsidRPr="00DB1F76">
              <w:rPr>
                <w:b/>
                <w:sz w:val="18"/>
                <w:lang w:val="fr-FR"/>
              </w:rPr>
              <w:t>081</w:t>
            </w:r>
          </w:p>
        </w:tc>
      </w:tr>
      <w:tr w:rsidR="001F0479" w:rsidRPr="00CD467E" w:rsidTr="00365C36">
        <w:tc>
          <w:tcPr>
            <w:tcW w:w="1050" w:type="dxa"/>
            <w:shd w:val="clear" w:color="auto" w:fill="auto"/>
            <w:hideMark/>
          </w:tcPr>
          <w:p w:rsidR="001F0479" w:rsidRPr="00CD467E" w:rsidRDefault="001F1CD6" w:rsidP="00CD467E">
            <w:pPr>
              <w:suppressAutoHyphens w:val="0"/>
              <w:spacing w:before="40" w:after="40" w:line="220" w:lineRule="exact"/>
              <w:rPr>
                <w:sz w:val="18"/>
                <w:lang w:val="fr-FR"/>
              </w:rPr>
            </w:pPr>
            <w:r>
              <w:rPr>
                <w:sz w:val="18"/>
                <w:lang w:val="fr-FR"/>
              </w:rPr>
              <w:t>Région autonome du </w:t>
            </w:r>
            <w:r w:rsidR="001F0479" w:rsidRPr="00CD467E">
              <w:rPr>
                <w:sz w:val="18"/>
                <w:lang w:val="fr-FR"/>
              </w:rPr>
              <w:t>Haut-Badakhchan</w:t>
            </w:r>
          </w:p>
        </w:tc>
        <w:tc>
          <w:tcPr>
            <w:tcW w:w="921"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w:t>
            </w:r>
          </w:p>
        </w:tc>
        <w:tc>
          <w:tcPr>
            <w:tcW w:w="978" w:type="dxa"/>
            <w:gridSpan w:val="2"/>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1</w:t>
            </w:r>
            <w:r w:rsidR="00CD467E">
              <w:rPr>
                <w:sz w:val="18"/>
                <w:lang w:val="fr-FR"/>
              </w:rPr>
              <w:t> </w:t>
            </w:r>
            <w:r w:rsidRPr="00CD467E">
              <w:rPr>
                <w:sz w:val="18"/>
                <w:lang w:val="fr-FR"/>
              </w:rPr>
              <w:t>120</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438</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w:t>
            </w:r>
          </w:p>
        </w:tc>
        <w:tc>
          <w:tcPr>
            <w:tcW w:w="979"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69</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4</w:t>
            </w:r>
            <w:r w:rsidR="00CD467E">
              <w:rPr>
                <w:sz w:val="18"/>
                <w:lang w:val="fr-FR"/>
              </w:rPr>
              <w:t> </w:t>
            </w:r>
            <w:r w:rsidRPr="00CD467E">
              <w:rPr>
                <w:sz w:val="18"/>
                <w:lang w:val="fr-FR"/>
              </w:rPr>
              <w:t>028</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w:t>
            </w:r>
          </w:p>
        </w:tc>
        <w:tc>
          <w:tcPr>
            <w:tcW w:w="706" w:type="dxa"/>
            <w:shd w:val="clear" w:color="auto" w:fill="auto"/>
            <w:vAlign w:val="bottom"/>
            <w:hideMark/>
          </w:tcPr>
          <w:p w:rsidR="001F0479" w:rsidRPr="00DB1F76" w:rsidRDefault="001F0479" w:rsidP="00CD467E">
            <w:pPr>
              <w:suppressAutoHyphens w:val="0"/>
              <w:spacing w:before="40" w:after="40" w:line="220" w:lineRule="exact"/>
              <w:jc w:val="right"/>
              <w:rPr>
                <w:b/>
                <w:sz w:val="18"/>
                <w:lang w:val="fr-FR"/>
              </w:rPr>
            </w:pPr>
            <w:r w:rsidRPr="00DB1F76">
              <w:rPr>
                <w:b/>
                <w:sz w:val="18"/>
                <w:lang w:val="fr-FR"/>
              </w:rPr>
              <w:t>5</w:t>
            </w:r>
            <w:r w:rsidR="00CD467E" w:rsidRPr="00DB1F76">
              <w:rPr>
                <w:b/>
                <w:sz w:val="18"/>
                <w:lang w:val="fr-FR"/>
              </w:rPr>
              <w:t> </w:t>
            </w:r>
            <w:r w:rsidRPr="00DB1F76">
              <w:rPr>
                <w:b/>
                <w:sz w:val="18"/>
                <w:lang w:val="fr-FR"/>
              </w:rPr>
              <w:t>654</w:t>
            </w:r>
          </w:p>
        </w:tc>
      </w:tr>
      <w:tr w:rsidR="001F0479" w:rsidRPr="00CD467E" w:rsidTr="00365C36">
        <w:tc>
          <w:tcPr>
            <w:tcW w:w="1050" w:type="dxa"/>
            <w:shd w:val="clear" w:color="auto" w:fill="auto"/>
            <w:hideMark/>
          </w:tcPr>
          <w:p w:rsidR="001F0479" w:rsidRPr="00CD467E" w:rsidRDefault="001F0479" w:rsidP="00CD467E">
            <w:pPr>
              <w:suppressAutoHyphens w:val="0"/>
              <w:spacing w:before="40" w:after="40" w:line="220" w:lineRule="exact"/>
              <w:rPr>
                <w:sz w:val="18"/>
                <w:lang w:val="fr-FR"/>
              </w:rPr>
            </w:pPr>
            <w:proofErr w:type="spellStart"/>
            <w:r w:rsidRPr="00CD467E">
              <w:rPr>
                <w:sz w:val="18"/>
                <w:lang w:val="fr-FR"/>
              </w:rPr>
              <w:t>Soghd</w:t>
            </w:r>
            <w:proofErr w:type="spellEnd"/>
          </w:p>
        </w:tc>
        <w:tc>
          <w:tcPr>
            <w:tcW w:w="921"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315</w:t>
            </w:r>
          </w:p>
        </w:tc>
        <w:tc>
          <w:tcPr>
            <w:tcW w:w="978" w:type="dxa"/>
            <w:gridSpan w:val="2"/>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18</w:t>
            </w:r>
            <w:r w:rsidR="001F1CD6">
              <w:rPr>
                <w:sz w:val="18"/>
                <w:lang w:val="fr-FR"/>
              </w:rPr>
              <w:t> </w:t>
            </w:r>
            <w:r w:rsidRPr="00CD467E">
              <w:rPr>
                <w:sz w:val="18"/>
                <w:lang w:val="fr-FR"/>
              </w:rPr>
              <w:t>330</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20</w:t>
            </w:r>
            <w:r w:rsidR="001F1CD6">
              <w:rPr>
                <w:sz w:val="18"/>
                <w:lang w:val="fr-FR"/>
              </w:rPr>
              <w:t> </w:t>
            </w:r>
            <w:r w:rsidRPr="00CD467E">
              <w:rPr>
                <w:sz w:val="18"/>
                <w:lang w:val="fr-FR"/>
              </w:rPr>
              <w:t>495</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5</w:t>
            </w:r>
            <w:r w:rsidR="001F1CD6">
              <w:rPr>
                <w:sz w:val="18"/>
                <w:lang w:val="fr-FR"/>
              </w:rPr>
              <w:t> </w:t>
            </w:r>
            <w:r w:rsidRPr="00CD467E">
              <w:rPr>
                <w:sz w:val="18"/>
                <w:lang w:val="fr-FR"/>
              </w:rPr>
              <w:t>117</w:t>
            </w:r>
          </w:p>
        </w:tc>
        <w:tc>
          <w:tcPr>
            <w:tcW w:w="979"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151</w:t>
            </w:r>
            <w:r w:rsidR="001F1CD6">
              <w:rPr>
                <w:sz w:val="18"/>
                <w:lang w:val="fr-FR"/>
              </w:rPr>
              <w:t> </w:t>
            </w:r>
            <w:r w:rsidRPr="00CD467E">
              <w:rPr>
                <w:sz w:val="18"/>
                <w:lang w:val="fr-FR"/>
              </w:rPr>
              <w:t>105</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9</w:t>
            </w:r>
            <w:r w:rsidR="001F1CD6">
              <w:rPr>
                <w:sz w:val="18"/>
                <w:lang w:val="fr-FR"/>
              </w:rPr>
              <w:t> </w:t>
            </w:r>
            <w:r w:rsidRPr="00CD467E">
              <w:rPr>
                <w:sz w:val="18"/>
                <w:lang w:val="fr-FR"/>
              </w:rPr>
              <w:t>787</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810</w:t>
            </w:r>
          </w:p>
        </w:tc>
        <w:tc>
          <w:tcPr>
            <w:tcW w:w="706" w:type="dxa"/>
            <w:shd w:val="clear" w:color="auto" w:fill="auto"/>
            <w:vAlign w:val="bottom"/>
            <w:hideMark/>
          </w:tcPr>
          <w:p w:rsidR="001F0479" w:rsidRPr="00DB1F76" w:rsidRDefault="001F0479" w:rsidP="00CD467E">
            <w:pPr>
              <w:suppressAutoHyphens w:val="0"/>
              <w:spacing w:before="40" w:after="40" w:line="220" w:lineRule="exact"/>
              <w:jc w:val="right"/>
              <w:rPr>
                <w:b/>
                <w:sz w:val="18"/>
                <w:lang w:val="fr-FR"/>
              </w:rPr>
            </w:pPr>
            <w:r w:rsidRPr="00DB1F76">
              <w:rPr>
                <w:b/>
                <w:sz w:val="18"/>
                <w:lang w:val="fr-FR"/>
              </w:rPr>
              <w:t>205</w:t>
            </w:r>
            <w:r w:rsidR="001F1CD6" w:rsidRPr="00DB1F76">
              <w:rPr>
                <w:b/>
                <w:sz w:val="18"/>
                <w:lang w:val="fr-FR"/>
              </w:rPr>
              <w:t> </w:t>
            </w:r>
            <w:r w:rsidRPr="00DB1F76">
              <w:rPr>
                <w:b/>
                <w:sz w:val="18"/>
                <w:lang w:val="fr-FR"/>
              </w:rPr>
              <w:t>579</w:t>
            </w:r>
          </w:p>
        </w:tc>
      </w:tr>
      <w:tr w:rsidR="001F0479" w:rsidRPr="00CD467E" w:rsidTr="00365C36">
        <w:tc>
          <w:tcPr>
            <w:tcW w:w="1050" w:type="dxa"/>
            <w:shd w:val="clear" w:color="auto" w:fill="auto"/>
            <w:hideMark/>
          </w:tcPr>
          <w:p w:rsidR="001F0479" w:rsidRPr="00CD467E" w:rsidRDefault="001F0479" w:rsidP="00CD467E">
            <w:pPr>
              <w:suppressAutoHyphens w:val="0"/>
              <w:spacing w:before="40" w:after="40" w:line="220" w:lineRule="exact"/>
              <w:rPr>
                <w:sz w:val="18"/>
                <w:lang w:val="fr-FR"/>
              </w:rPr>
            </w:pPr>
            <w:proofErr w:type="spellStart"/>
            <w:r w:rsidRPr="00CD467E">
              <w:rPr>
                <w:sz w:val="18"/>
                <w:lang w:val="fr-FR"/>
              </w:rPr>
              <w:t>Khatlon</w:t>
            </w:r>
            <w:proofErr w:type="spellEnd"/>
          </w:p>
        </w:tc>
        <w:tc>
          <w:tcPr>
            <w:tcW w:w="921"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w:t>
            </w:r>
          </w:p>
        </w:tc>
        <w:tc>
          <w:tcPr>
            <w:tcW w:w="978" w:type="dxa"/>
            <w:gridSpan w:val="2"/>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5</w:t>
            </w:r>
            <w:r w:rsidR="001F1CD6">
              <w:rPr>
                <w:sz w:val="18"/>
                <w:lang w:val="fr-FR"/>
              </w:rPr>
              <w:t> </w:t>
            </w:r>
            <w:r w:rsidRPr="00CD467E">
              <w:rPr>
                <w:sz w:val="18"/>
                <w:lang w:val="fr-FR"/>
              </w:rPr>
              <w:t>528</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4</w:t>
            </w:r>
            <w:r w:rsidR="001F1CD6">
              <w:rPr>
                <w:sz w:val="18"/>
                <w:lang w:val="fr-FR"/>
              </w:rPr>
              <w:t> </w:t>
            </w:r>
            <w:r w:rsidRPr="00CD467E">
              <w:rPr>
                <w:sz w:val="18"/>
                <w:lang w:val="fr-FR"/>
              </w:rPr>
              <w:t>237</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3</w:t>
            </w:r>
            <w:r w:rsidR="001F1CD6">
              <w:rPr>
                <w:sz w:val="18"/>
                <w:lang w:val="fr-FR"/>
              </w:rPr>
              <w:t> </w:t>
            </w:r>
            <w:r w:rsidRPr="00CD467E">
              <w:rPr>
                <w:sz w:val="18"/>
                <w:lang w:val="fr-FR"/>
              </w:rPr>
              <w:t>963</w:t>
            </w:r>
          </w:p>
        </w:tc>
        <w:tc>
          <w:tcPr>
            <w:tcW w:w="979"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156</w:t>
            </w:r>
            <w:r w:rsidR="001F1CD6">
              <w:rPr>
                <w:sz w:val="18"/>
                <w:lang w:val="fr-FR"/>
              </w:rPr>
              <w:t> </w:t>
            </w:r>
            <w:r w:rsidRPr="00CD467E">
              <w:rPr>
                <w:sz w:val="18"/>
                <w:lang w:val="fr-FR"/>
              </w:rPr>
              <w:t>690</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25</w:t>
            </w:r>
            <w:r w:rsidR="001F1CD6">
              <w:rPr>
                <w:sz w:val="18"/>
                <w:lang w:val="fr-FR"/>
              </w:rPr>
              <w:t> </w:t>
            </w:r>
            <w:r w:rsidRPr="00CD467E">
              <w:rPr>
                <w:sz w:val="18"/>
                <w:lang w:val="fr-FR"/>
              </w:rPr>
              <w:t>590</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1</w:t>
            </w:r>
            <w:r w:rsidR="001F1CD6">
              <w:rPr>
                <w:sz w:val="18"/>
                <w:lang w:val="fr-FR"/>
              </w:rPr>
              <w:t> </w:t>
            </w:r>
            <w:r w:rsidRPr="00CD467E">
              <w:rPr>
                <w:sz w:val="18"/>
                <w:lang w:val="fr-FR"/>
              </w:rPr>
              <w:t>290</w:t>
            </w:r>
          </w:p>
        </w:tc>
        <w:tc>
          <w:tcPr>
            <w:tcW w:w="706" w:type="dxa"/>
            <w:shd w:val="clear" w:color="auto" w:fill="auto"/>
            <w:vAlign w:val="bottom"/>
            <w:hideMark/>
          </w:tcPr>
          <w:p w:rsidR="001F0479" w:rsidRPr="00DB1F76" w:rsidRDefault="001F0479" w:rsidP="00CD467E">
            <w:pPr>
              <w:suppressAutoHyphens w:val="0"/>
              <w:spacing w:before="40" w:after="40" w:line="220" w:lineRule="exact"/>
              <w:jc w:val="right"/>
              <w:rPr>
                <w:b/>
                <w:sz w:val="18"/>
                <w:lang w:val="fr-FR"/>
              </w:rPr>
            </w:pPr>
            <w:r w:rsidRPr="00DB1F76">
              <w:rPr>
                <w:b/>
                <w:sz w:val="18"/>
                <w:lang w:val="fr-FR"/>
              </w:rPr>
              <w:t>197</w:t>
            </w:r>
            <w:r w:rsidR="001F1CD6" w:rsidRPr="00DB1F76">
              <w:rPr>
                <w:b/>
                <w:sz w:val="18"/>
                <w:lang w:val="fr-FR"/>
              </w:rPr>
              <w:t> </w:t>
            </w:r>
            <w:r w:rsidRPr="00DB1F76">
              <w:rPr>
                <w:b/>
                <w:sz w:val="18"/>
                <w:lang w:val="fr-FR"/>
              </w:rPr>
              <w:t>286</w:t>
            </w:r>
          </w:p>
        </w:tc>
      </w:tr>
      <w:tr w:rsidR="001F0479" w:rsidRPr="00CD467E" w:rsidTr="00365C36">
        <w:tc>
          <w:tcPr>
            <w:tcW w:w="1050" w:type="dxa"/>
            <w:shd w:val="clear" w:color="auto" w:fill="auto"/>
            <w:hideMark/>
          </w:tcPr>
          <w:p w:rsidR="001F0479" w:rsidRPr="00CD467E" w:rsidRDefault="001F0479" w:rsidP="00CD467E">
            <w:pPr>
              <w:suppressAutoHyphens w:val="0"/>
              <w:spacing w:before="40" w:after="40" w:line="220" w:lineRule="exact"/>
              <w:rPr>
                <w:sz w:val="18"/>
                <w:lang w:val="fr-FR"/>
              </w:rPr>
            </w:pPr>
            <w:r w:rsidRPr="00CD467E">
              <w:rPr>
                <w:sz w:val="18"/>
                <w:lang w:val="fr-FR"/>
              </w:rPr>
              <w:lastRenderedPageBreak/>
              <w:t>Douchanbé</w:t>
            </w:r>
          </w:p>
        </w:tc>
        <w:tc>
          <w:tcPr>
            <w:tcW w:w="921"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w:t>
            </w:r>
          </w:p>
        </w:tc>
        <w:tc>
          <w:tcPr>
            <w:tcW w:w="978" w:type="dxa"/>
            <w:gridSpan w:val="2"/>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1</w:t>
            </w:r>
            <w:r w:rsidR="001F1CD6">
              <w:rPr>
                <w:sz w:val="18"/>
                <w:lang w:val="fr-FR"/>
              </w:rPr>
              <w:t> </w:t>
            </w:r>
            <w:r w:rsidRPr="00CD467E">
              <w:rPr>
                <w:sz w:val="18"/>
                <w:lang w:val="fr-FR"/>
              </w:rPr>
              <w:t>211</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w:t>
            </w:r>
          </w:p>
        </w:tc>
        <w:tc>
          <w:tcPr>
            <w:tcW w:w="979"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2</w:t>
            </w:r>
            <w:r w:rsidR="001F1CD6">
              <w:rPr>
                <w:sz w:val="18"/>
                <w:lang w:val="fr-FR"/>
              </w:rPr>
              <w:t> </w:t>
            </w:r>
            <w:r w:rsidRPr="00CD467E">
              <w:rPr>
                <w:sz w:val="18"/>
                <w:lang w:val="fr-FR"/>
              </w:rPr>
              <w:t>389</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207</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w:t>
            </w:r>
          </w:p>
        </w:tc>
        <w:tc>
          <w:tcPr>
            <w:tcW w:w="706" w:type="dxa"/>
            <w:shd w:val="clear" w:color="auto" w:fill="auto"/>
            <w:vAlign w:val="bottom"/>
            <w:hideMark/>
          </w:tcPr>
          <w:p w:rsidR="001F0479" w:rsidRPr="00DB1F76" w:rsidRDefault="001F0479" w:rsidP="00CD467E">
            <w:pPr>
              <w:suppressAutoHyphens w:val="0"/>
              <w:spacing w:before="40" w:after="40" w:line="220" w:lineRule="exact"/>
              <w:jc w:val="right"/>
              <w:rPr>
                <w:b/>
                <w:sz w:val="18"/>
                <w:lang w:val="fr-FR"/>
              </w:rPr>
            </w:pPr>
            <w:r w:rsidRPr="00DB1F76">
              <w:rPr>
                <w:b/>
                <w:sz w:val="18"/>
                <w:lang w:val="fr-FR"/>
              </w:rPr>
              <w:t>3</w:t>
            </w:r>
            <w:r w:rsidR="001F1CD6" w:rsidRPr="00DB1F76">
              <w:rPr>
                <w:b/>
                <w:sz w:val="18"/>
                <w:lang w:val="fr-FR"/>
              </w:rPr>
              <w:t> </w:t>
            </w:r>
            <w:r w:rsidRPr="00DB1F76">
              <w:rPr>
                <w:b/>
                <w:sz w:val="18"/>
                <w:lang w:val="fr-FR"/>
              </w:rPr>
              <w:t>807</w:t>
            </w:r>
          </w:p>
        </w:tc>
      </w:tr>
      <w:tr w:rsidR="001F0479" w:rsidRPr="00CD467E" w:rsidTr="00365C36">
        <w:tc>
          <w:tcPr>
            <w:tcW w:w="1050" w:type="dxa"/>
            <w:shd w:val="clear" w:color="auto" w:fill="auto"/>
            <w:hideMark/>
          </w:tcPr>
          <w:p w:rsidR="001F0479" w:rsidRPr="00CD467E" w:rsidRDefault="001F0479" w:rsidP="00CD467E">
            <w:pPr>
              <w:suppressAutoHyphens w:val="0"/>
              <w:spacing w:before="40" w:after="40" w:line="220" w:lineRule="exact"/>
              <w:rPr>
                <w:sz w:val="18"/>
                <w:lang w:val="fr-FR"/>
              </w:rPr>
            </w:pPr>
            <w:r w:rsidRPr="00CD467E">
              <w:rPr>
                <w:sz w:val="18"/>
                <w:lang w:val="fr-FR"/>
              </w:rPr>
              <w:t>Districts de subordination centrale</w:t>
            </w:r>
          </w:p>
        </w:tc>
        <w:tc>
          <w:tcPr>
            <w:tcW w:w="921"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w:t>
            </w:r>
          </w:p>
        </w:tc>
        <w:tc>
          <w:tcPr>
            <w:tcW w:w="978" w:type="dxa"/>
            <w:gridSpan w:val="2"/>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11</w:t>
            </w:r>
            <w:r w:rsidR="001F1CD6">
              <w:rPr>
                <w:sz w:val="18"/>
                <w:lang w:val="fr-FR"/>
              </w:rPr>
              <w:t> </w:t>
            </w:r>
            <w:r w:rsidRPr="00CD467E">
              <w:rPr>
                <w:sz w:val="18"/>
                <w:lang w:val="fr-FR"/>
              </w:rPr>
              <w:t>045</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5</w:t>
            </w:r>
            <w:r w:rsidR="001F1CD6">
              <w:rPr>
                <w:sz w:val="18"/>
                <w:lang w:val="fr-FR"/>
              </w:rPr>
              <w:t> </w:t>
            </w:r>
            <w:r w:rsidRPr="00CD467E">
              <w:rPr>
                <w:sz w:val="18"/>
                <w:lang w:val="fr-FR"/>
              </w:rPr>
              <w:t>619</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6</w:t>
            </w:r>
            <w:r w:rsidR="001F1CD6">
              <w:rPr>
                <w:sz w:val="18"/>
                <w:lang w:val="fr-FR"/>
              </w:rPr>
              <w:t> </w:t>
            </w:r>
            <w:r w:rsidRPr="00CD467E">
              <w:rPr>
                <w:sz w:val="18"/>
                <w:lang w:val="fr-FR"/>
              </w:rPr>
              <w:t>157</w:t>
            </w:r>
          </w:p>
        </w:tc>
        <w:tc>
          <w:tcPr>
            <w:tcW w:w="979"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83</w:t>
            </w:r>
            <w:r w:rsidR="001F1CD6">
              <w:rPr>
                <w:sz w:val="18"/>
                <w:lang w:val="fr-FR"/>
              </w:rPr>
              <w:t> </w:t>
            </w:r>
            <w:r w:rsidRPr="00CD467E">
              <w:rPr>
                <w:sz w:val="18"/>
                <w:lang w:val="fr-FR"/>
              </w:rPr>
              <w:t>778</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33</w:t>
            </w:r>
            <w:r w:rsidR="001F1CD6">
              <w:rPr>
                <w:sz w:val="18"/>
                <w:lang w:val="fr-FR"/>
              </w:rPr>
              <w:t> </w:t>
            </w:r>
            <w:r w:rsidRPr="00CD467E">
              <w:rPr>
                <w:sz w:val="18"/>
                <w:lang w:val="fr-FR"/>
              </w:rPr>
              <w:t>270</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1</w:t>
            </w:r>
            <w:r w:rsidR="00DB1F76">
              <w:rPr>
                <w:sz w:val="18"/>
                <w:lang w:val="fr-FR"/>
              </w:rPr>
              <w:t> </w:t>
            </w:r>
            <w:r w:rsidRPr="00CD467E">
              <w:rPr>
                <w:sz w:val="18"/>
                <w:lang w:val="fr-FR"/>
              </w:rPr>
              <w:t>293</w:t>
            </w:r>
          </w:p>
        </w:tc>
        <w:tc>
          <w:tcPr>
            <w:tcW w:w="706" w:type="dxa"/>
            <w:shd w:val="clear" w:color="auto" w:fill="auto"/>
            <w:vAlign w:val="bottom"/>
            <w:hideMark/>
          </w:tcPr>
          <w:p w:rsidR="001F0479" w:rsidRPr="00DB1F76" w:rsidRDefault="001F0479" w:rsidP="00CD467E">
            <w:pPr>
              <w:suppressAutoHyphens w:val="0"/>
              <w:spacing w:before="40" w:after="40" w:line="220" w:lineRule="exact"/>
              <w:jc w:val="right"/>
              <w:rPr>
                <w:b/>
                <w:sz w:val="18"/>
                <w:lang w:val="fr-FR"/>
              </w:rPr>
            </w:pPr>
            <w:r w:rsidRPr="00DB1F76">
              <w:rPr>
                <w:b/>
                <w:sz w:val="18"/>
                <w:lang w:val="fr-FR"/>
              </w:rPr>
              <w:t>141</w:t>
            </w:r>
            <w:r w:rsidR="001F1CD6" w:rsidRPr="00DB1F76">
              <w:rPr>
                <w:b/>
                <w:sz w:val="18"/>
                <w:lang w:val="fr-FR"/>
              </w:rPr>
              <w:t> </w:t>
            </w:r>
            <w:r w:rsidRPr="00DB1F76">
              <w:rPr>
                <w:b/>
                <w:sz w:val="18"/>
                <w:lang w:val="fr-FR"/>
              </w:rPr>
              <w:t>162</w:t>
            </w:r>
          </w:p>
        </w:tc>
      </w:tr>
      <w:tr w:rsidR="001F0479" w:rsidRPr="00CD467E" w:rsidTr="00365C36">
        <w:tc>
          <w:tcPr>
            <w:tcW w:w="1050" w:type="dxa"/>
            <w:tcBorders>
              <w:bottom w:val="single" w:sz="4" w:space="0" w:color="auto"/>
            </w:tcBorders>
            <w:shd w:val="clear" w:color="auto" w:fill="auto"/>
          </w:tcPr>
          <w:p w:rsidR="001F0479" w:rsidRPr="00CD467E" w:rsidRDefault="00DB1F76" w:rsidP="00CD467E">
            <w:pPr>
              <w:suppressAutoHyphens w:val="0"/>
              <w:spacing w:before="40" w:after="40" w:line="220" w:lineRule="exact"/>
              <w:rPr>
                <w:sz w:val="18"/>
                <w:lang w:val="fr-FR"/>
              </w:rPr>
            </w:pPr>
            <w:r>
              <w:rPr>
                <w:sz w:val="18"/>
                <w:lang w:val="fr-FR"/>
              </w:rPr>
              <w:t>En </w:t>
            </w:r>
            <w:r w:rsidRPr="00CD467E">
              <w:rPr>
                <w:sz w:val="18"/>
                <w:lang w:val="fr-FR"/>
              </w:rPr>
              <w:t>%</w:t>
            </w:r>
          </w:p>
        </w:tc>
        <w:tc>
          <w:tcPr>
            <w:tcW w:w="7454" w:type="dxa"/>
            <w:gridSpan w:val="9"/>
            <w:tcBorders>
              <w:bottom w:val="single" w:sz="4" w:space="0" w:color="auto"/>
            </w:tcBorders>
            <w:shd w:val="clear" w:color="auto" w:fill="auto"/>
            <w:vAlign w:val="bottom"/>
            <w:hideMark/>
          </w:tcPr>
          <w:p w:rsidR="001F0479" w:rsidRPr="00CD467E" w:rsidRDefault="001F0479" w:rsidP="00DB1F76">
            <w:pPr>
              <w:suppressAutoHyphens w:val="0"/>
              <w:spacing w:before="40" w:after="40" w:line="220" w:lineRule="exact"/>
              <w:rPr>
                <w:sz w:val="18"/>
                <w:lang w:val="fr-FR"/>
              </w:rPr>
            </w:pPr>
          </w:p>
        </w:tc>
      </w:tr>
      <w:tr w:rsidR="001F0479" w:rsidRPr="00DB1F76" w:rsidTr="00365C36">
        <w:tc>
          <w:tcPr>
            <w:tcW w:w="1050" w:type="dxa"/>
            <w:tcBorders>
              <w:top w:val="single" w:sz="4" w:space="0" w:color="auto"/>
              <w:bottom w:val="single" w:sz="4" w:space="0" w:color="auto"/>
            </w:tcBorders>
            <w:shd w:val="clear" w:color="auto" w:fill="auto"/>
            <w:hideMark/>
          </w:tcPr>
          <w:p w:rsidR="001F0479" w:rsidRPr="00DB1F76" w:rsidRDefault="001F0479" w:rsidP="00DB1F76">
            <w:pPr>
              <w:suppressAutoHyphens w:val="0"/>
              <w:spacing w:before="80" w:after="80" w:line="220" w:lineRule="exact"/>
              <w:ind w:left="284"/>
              <w:rPr>
                <w:b/>
                <w:sz w:val="18"/>
                <w:lang w:val="fr-FR"/>
              </w:rPr>
            </w:pPr>
            <w:r w:rsidRPr="00DB1F76">
              <w:rPr>
                <w:b/>
                <w:sz w:val="18"/>
                <w:lang w:val="fr-FR"/>
              </w:rPr>
              <w:t>Total</w:t>
            </w:r>
          </w:p>
        </w:tc>
        <w:tc>
          <w:tcPr>
            <w:tcW w:w="921" w:type="dxa"/>
            <w:tcBorders>
              <w:top w:val="single" w:sz="4" w:space="0" w:color="auto"/>
              <w:bottom w:val="single" w:sz="4" w:space="0" w:color="auto"/>
            </w:tcBorders>
            <w:shd w:val="clear" w:color="auto" w:fill="auto"/>
            <w:vAlign w:val="bottom"/>
            <w:hideMark/>
          </w:tcPr>
          <w:p w:rsidR="001F0479" w:rsidRPr="00DB1F76" w:rsidRDefault="001F0479" w:rsidP="00DB1F76">
            <w:pPr>
              <w:suppressAutoHyphens w:val="0"/>
              <w:spacing w:before="80" w:after="80" w:line="220" w:lineRule="exact"/>
              <w:jc w:val="right"/>
              <w:rPr>
                <w:b/>
                <w:sz w:val="18"/>
                <w:lang w:val="fr-FR"/>
              </w:rPr>
            </w:pPr>
            <w:r w:rsidRPr="00DB1F76">
              <w:rPr>
                <w:b/>
                <w:sz w:val="18"/>
                <w:lang w:val="fr-FR"/>
              </w:rPr>
              <w:t>0,1</w:t>
            </w:r>
          </w:p>
        </w:tc>
        <w:tc>
          <w:tcPr>
            <w:tcW w:w="978" w:type="dxa"/>
            <w:gridSpan w:val="2"/>
            <w:tcBorders>
              <w:top w:val="single" w:sz="4" w:space="0" w:color="auto"/>
              <w:bottom w:val="single" w:sz="4" w:space="0" w:color="auto"/>
            </w:tcBorders>
            <w:shd w:val="clear" w:color="auto" w:fill="auto"/>
            <w:vAlign w:val="bottom"/>
            <w:hideMark/>
          </w:tcPr>
          <w:p w:rsidR="001F0479" w:rsidRPr="00DB1F76" w:rsidRDefault="001F0479" w:rsidP="00DB1F76">
            <w:pPr>
              <w:suppressAutoHyphens w:val="0"/>
              <w:spacing w:before="80" w:after="80" w:line="220" w:lineRule="exact"/>
              <w:jc w:val="right"/>
              <w:rPr>
                <w:b/>
                <w:sz w:val="18"/>
                <w:lang w:val="fr-FR"/>
              </w:rPr>
            </w:pPr>
            <w:r w:rsidRPr="00DB1F76">
              <w:rPr>
                <w:b/>
                <w:sz w:val="18"/>
                <w:lang w:val="fr-FR"/>
              </w:rPr>
              <w:t>6,7</w:t>
            </w:r>
          </w:p>
        </w:tc>
        <w:tc>
          <w:tcPr>
            <w:tcW w:w="968" w:type="dxa"/>
            <w:tcBorders>
              <w:top w:val="single" w:sz="4" w:space="0" w:color="auto"/>
              <w:bottom w:val="single" w:sz="4" w:space="0" w:color="auto"/>
            </w:tcBorders>
            <w:shd w:val="clear" w:color="auto" w:fill="auto"/>
            <w:vAlign w:val="bottom"/>
            <w:hideMark/>
          </w:tcPr>
          <w:p w:rsidR="001F0479" w:rsidRPr="00DB1F76" w:rsidRDefault="001F0479" w:rsidP="00DB1F76">
            <w:pPr>
              <w:suppressAutoHyphens w:val="0"/>
              <w:spacing w:before="80" w:after="80" w:line="220" w:lineRule="exact"/>
              <w:jc w:val="right"/>
              <w:rPr>
                <w:b/>
                <w:sz w:val="18"/>
                <w:lang w:val="fr-FR"/>
              </w:rPr>
            </w:pPr>
            <w:r w:rsidRPr="00DB1F76">
              <w:rPr>
                <w:b/>
                <w:sz w:val="18"/>
                <w:lang w:val="fr-FR"/>
              </w:rPr>
              <w:t>5,6</w:t>
            </w:r>
          </w:p>
        </w:tc>
        <w:tc>
          <w:tcPr>
            <w:tcW w:w="967" w:type="dxa"/>
            <w:tcBorders>
              <w:top w:val="single" w:sz="4" w:space="0" w:color="auto"/>
              <w:bottom w:val="single" w:sz="4" w:space="0" w:color="auto"/>
            </w:tcBorders>
            <w:shd w:val="clear" w:color="auto" w:fill="auto"/>
            <w:vAlign w:val="bottom"/>
            <w:hideMark/>
          </w:tcPr>
          <w:p w:rsidR="001F0479" w:rsidRPr="00DB1F76" w:rsidRDefault="001F0479" w:rsidP="00DB1F76">
            <w:pPr>
              <w:suppressAutoHyphens w:val="0"/>
              <w:spacing w:before="80" w:after="80" w:line="220" w:lineRule="exact"/>
              <w:jc w:val="right"/>
              <w:rPr>
                <w:b/>
                <w:sz w:val="18"/>
                <w:lang w:val="fr-FR"/>
              </w:rPr>
            </w:pPr>
            <w:r w:rsidRPr="00DB1F76">
              <w:rPr>
                <w:b/>
                <w:sz w:val="18"/>
                <w:lang w:val="fr-FR"/>
              </w:rPr>
              <w:t>2,8</w:t>
            </w:r>
          </w:p>
        </w:tc>
        <w:tc>
          <w:tcPr>
            <w:tcW w:w="979" w:type="dxa"/>
            <w:tcBorders>
              <w:top w:val="single" w:sz="4" w:space="0" w:color="auto"/>
              <w:bottom w:val="single" w:sz="4" w:space="0" w:color="auto"/>
            </w:tcBorders>
            <w:shd w:val="clear" w:color="auto" w:fill="auto"/>
            <w:vAlign w:val="bottom"/>
            <w:hideMark/>
          </w:tcPr>
          <w:p w:rsidR="001F0479" w:rsidRPr="00DB1F76" w:rsidRDefault="001F0479" w:rsidP="00DB1F76">
            <w:pPr>
              <w:suppressAutoHyphens w:val="0"/>
              <w:spacing w:before="80" w:after="80" w:line="220" w:lineRule="exact"/>
              <w:jc w:val="right"/>
              <w:rPr>
                <w:b/>
                <w:sz w:val="18"/>
                <w:lang w:val="fr-FR"/>
              </w:rPr>
            </w:pPr>
            <w:r w:rsidRPr="00DB1F76">
              <w:rPr>
                <w:b/>
                <w:sz w:val="18"/>
                <w:lang w:val="fr-FR"/>
              </w:rPr>
              <w:t>71,9</w:t>
            </w:r>
          </w:p>
        </w:tc>
        <w:tc>
          <w:tcPr>
            <w:tcW w:w="967" w:type="dxa"/>
            <w:tcBorders>
              <w:top w:val="single" w:sz="4" w:space="0" w:color="auto"/>
              <w:bottom w:val="single" w:sz="4" w:space="0" w:color="auto"/>
            </w:tcBorders>
            <w:shd w:val="clear" w:color="auto" w:fill="auto"/>
            <w:vAlign w:val="bottom"/>
            <w:hideMark/>
          </w:tcPr>
          <w:p w:rsidR="001F0479" w:rsidRPr="00DB1F76" w:rsidRDefault="001F0479" w:rsidP="00DB1F76">
            <w:pPr>
              <w:suppressAutoHyphens w:val="0"/>
              <w:spacing w:before="80" w:after="80" w:line="220" w:lineRule="exact"/>
              <w:jc w:val="right"/>
              <w:rPr>
                <w:b/>
                <w:sz w:val="18"/>
                <w:lang w:val="fr-FR"/>
              </w:rPr>
            </w:pPr>
            <w:r w:rsidRPr="00DB1F76">
              <w:rPr>
                <w:b/>
                <w:sz w:val="18"/>
                <w:lang w:val="fr-FR"/>
              </w:rPr>
              <w:t>12,4</w:t>
            </w:r>
          </w:p>
        </w:tc>
        <w:tc>
          <w:tcPr>
            <w:tcW w:w="968" w:type="dxa"/>
            <w:tcBorders>
              <w:top w:val="single" w:sz="4" w:space="0" w:color="auto"/>
              <w:bottom w:val="single" w:sz="4" w:space="0" w:color="auto"/>
            </w:tcBorders>
            <w:shd w:val="clear" w:color="auto" w:fill="auto"/>
            <w:vAlign w:val="bottom"/>
            <w:hideMark/>
          </w:tcPr>
          <w:p w:rsidR="001F0479" w:rsidRPr="00DB1F76" w:rsidRDefault="001F0479" w:rsidP="00DB1F76">
            <w:pPr>
              <w:suppressAutoHyphens w:val="0"/>
              <w:spacing w:before="80" w:after="80" w:line="220" w:lineRule="exact"/>
              <w:jc w:val="right"/>
              <w:rPr>
                <w:b/>
                <w:sz w:val="18"/>
                <w:lang w:val="fr-FR"/>
              </w:rPr>
            </w:pPr>
            <w:r w:rsidRPr="00DB1F76">
              <w:rPr>
                <w:b/>
                <w:sz w:val="18"/>
                <w:lang w:val="fr-FR"/>
              </w:rPr>
              <w:t>0,6</w:t>
            </w:r>
          </w:p>
        </w:tc>
        <w:tc>
          <w:tcPr>
            <w:tcW w:w="706" w:type="dxa"/>
            <w:tcBorders>
              <w:top w:val="single" w:sz="4" w:space="0" w:color="auto"/>
              <w:bottom w:val="single" w:sz="4" w:space="0" w:color="auto"/>
            </w:tcBorders>
            <w:shd w:val="clear" w:color="auto" w:fill="auto"/>
            <w:vAlign w:val="bottom"/>
            <w:hideMark/>
          </w:tcPr>
          <w:p w:rsidR="001F0479" w:rsidRPr="00DB1F76" w:rsidRDefault="001F0479" w:rsidP="00DB1F76">
            <w:pPr>
              <w:suppressAutoHyphens w:val="0"/>
              <w:spacing w:before="80" w:after="80" w:line="220" w:lineRule="exact"/>
              <w:jc w:val="right"/>
              <w:rPr>
                <w:b/>
                <w:sz w:val="18"/>
                <w:lang w:val="fr-FR"/>
              </w:rPr>
            </w:pPr>
            <w:r w:rsidRPr="00DB1F76">
              <w:rPr>
                <w:b/>
                <w:sz w:val="18"/>
                <w:lang w:val="fr-FR"/>
              </w:rPr>
              <w:t>100,0</w:t>
            </w:r>
          </w:p>
        </w:tc>
      </w:tr>
      <w:tr w:rsidR="001F0479" w:rsidRPr="00CD467E" w:rsidTr="00365C36">
        <w:tc>
          <w:tcPr>
            <w:tcW w:w="1050" w:type="dxa"/>
            <w:tcBorders>
              <w:top w:val="single" w:sz="4" w:space="0" w:color="auto"/>
            </w:tcBorders>
            <w:shd w:val="clear" w:color="auto" w:fill="auto"/>
            <w:hideMark/>
          </w:tcPr>
          <w:p w:rsidR="001F0479" w:rsidRPr="00CD467E" w:rsidRDefault="001F0479" w:rsidP="00CD467E">
            <w:pPr>
              <w:suppressAutoHyphens w:val="0"/>
              <w:spacing w:before="40" w:after="40" w:line="220" w:lineRule="exact"/>
              <w:rPr>
                <w:sz w:val="18"/>
                <w:lang w:val="fr-FR"/>
              </w:rPr>
            </w:pPr>
            <w:r w:rsidRPr="00CD467E">
              <w:rPr>
                <w:sz w:val="18"/>
                <w:lang w:val="fr-FR"/>
              </w:rPr>
              <w:t>Villes</w:t>
            </w:r>
          </w:p>
        </w:tc>
        <w:tc>
          <w:tcPr>
            <w:tcW w:w="921" w:type="dxa"/>
            <w:tcBorders>
              <w:top w:val="single" w:sz="4" w:space="0" w:color="auto"/>
            </w:tcBorders>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0,4</w:t>
            </w:r>
          </w:p>
        </w:tc>
        <w:tc>
          <w:tcPr>
            <w:tcW w:w="978" w:type="dxa"/>
            <w:gridSpan w:val="2"/>
            <w:tcBorders>
              <w:top w:val="single" w:sz="4" w:space="0" w:color="auto"/>
            </w:tcBorders>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12,9</w:t>
            </w:r>
          </w:p>
        </w:tc>
        <w:tc>
          <w:tcPr>
            <w:tcW w:w="968" w:type="dxa"/>
            <w:tcBorders>
              <w:top w:val="single" w:sz="4" w:space="0" w:color="auto"/>
            </w:tcBorders>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9,9</w:t>
            </w:r>
          </w:p>
        </w:tc>
        <w:tc>
          <w:tcPr>
            <w:tcW w:w="967" w:type="dxa"/>
            <w:tcBorders>
              <w:top w:val="single" w:sz="4" w:space="0" w:color="auto"/>
            </w:tcBorders>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0,8</w:t>
            </w:r>
          </w:p>
        </w:tc>
        <w:tc>
          <w:tcPr>
            <w:tcW w:w="979" w:type="dxa"/>
            <w:tcBorders>
              <w:top w:val="single" w:sz="4" w:space="0" w:color="auto"/>
            </w:tcBorders>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64,3</w:t>
            </w:r>
          </w:p>
        </w:tc>
        <w:tc>
          <w:tcPr>
            <w:tcW w:w="967" w:type="dxa"/>
            <w:tcBorders>
              <w:top w:val="single" w:sz="4" w:space="0" w:color="auto"/>
            </w:tcBorders>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11,6</w:t>
            </w:r>
          </w:p>
        </w:tc>
        <w:tc>
          <w:tcPr>
            <w:tcW w:w="968" w:type="dxa"/>
            <w:tcBorders>
              <w:top w:val="single" w:sz="4" w:space="0" w:color="auto"/>
            </w:tcBorders>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0,0</w:t>
            </w:r>
          </w:p>
        </w:tc>
        <w:tc>
          <w:tcPr>
            <w:tcW w:w="706" w:type="dxa"/>
            <w:tcBorders>
              <w:top w:val="single" w:sz="4" w:space="0" w:color="auto"/>
            </w:tcBorders>
            <w:shd w:val="clear" w:color="auto" w:fill="auto"/>
            <w:vAlign w:val="bottom"/>
            <w:hideMark/>
          </w:tcPr>
          <w:p w:rsidR="001F0479" w:rsidRPr="00DB1F76" w:rsidRDefault="001F0479" w:rsidP="00CD467E">
            <w:pPr>
              <w:suppressAutoHyphens w:val="0"/>
              <w:spacing w:before="40" w:after="40" w:line="220" w:lineRule="exact"/>
              <w:jc w:val="right"/>
              <w:rPr>
                <w:b/>
                <w:sz w:val="18"/>
                <w:lang w:val="fr-FR"/>
              </w:rPr>
            </w:pPr>
            <w:r w:rsidRPr="00DB1F76">
              <w:rPr>
                <w:b/>
                <w:sz w:val="18"/>
                <w:lang w:val="fr-FR"/>
              </w:rPr>
              <w:t>100,0</w:t>
            </w:r>
          </w:p>
        </w:tc>
      </w:tr>
      <w:tr w:rsidR="001F0479" w:rsidRPr="00CD467E" w:rsidTr="00365C36">
        <w:tc>
          <w:tcPr>
            <w:tcW w:w="1050" w:type="dxa"/>
            <w:shd w:val="clear" w:color="auto" w:fill="auto"/>
            <w:hideMark/>
          </w:tcPr>
          <w:p w:rsidR="001F0479" w:rsidRPr="00CD467E" w:rsidRDefault="001F0479" w:rsidP="00CD467E">
            <w:pPr>
              <w:suppressAutoHyphens w:val="0"/>
              <w:spacing w:before="40" w:after="40" w:line="220" w:lineRule="exact"/>
              <w:rPr>
                <w:sz w:val="18"/>
                <w:lang w:val="fr-FR"/>
              </w:rPr>
            </w:pPr>
            <w:r w:rsidRPr="00CD467E">
              <w:rPr>
                <w:sz w:val="18"/>
                <w:lang w:val="fr-FR"/>
              </w:rPr>
              <w:t>Zones rurales</w:t>
            </w:r>
          </w:p>
        </w:tc>
        <w:tc>
          <w:tcPr>
            <w:tcW w:w="921"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0,0</w:t>
            </w:r>
          </w:p>
        </w:tc>
        <w:tc>
          <w:tcPr>
            <w:tcW w:w="978" w:type="dxa"/>
            <w:gridSpan w:val="2"/>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5,7</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4,8</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3,1</w:t>
            </w:r>
          </w:p>
        </w:tc>
        <w:tc>
          <w:tcPr>
            <w:tcW w:w="979"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73,2</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12,6</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0,7</w:t>
            </w:r>
          </w:p>
        </w:tc>
        <w:tc>
          <w:tcPr>
            <w:tcW w:w="706" w:type="dxa"/>
            <w:shd w:val="clear" w:color="auto" w:fill="auto"/>
            <w:vAlign w:val="bottom"/>
            <w:hideMark/>
          </w:tcPr>
          <w:p w:rsidR="001F0479" w:rsidRPr="00DB1F76" w:rsidRDefault="001F0479" w:rsidP="00CD467E">
            <w:pPr>
              <w:suppressAutoHyphens w:val="0"/>
              <w:spacing w:before="40" w:after="40" w:line="220" w:lineRule="exact"/>
              <w:jc w:val="right"/>
              <w:rPr>
                <w:b/>
                <w:sz w:val="18"/>
                <w:lang w:val="fr-FR"/>
              </w:rPr>
            </w:pPr>
            <w:r w:rsidRPr="00DB1F76">
              <w:rPr>
                <w:b/>
                <w:sz w:val="18"/>
                <w:lang w:val="fr-FR"/>
              </w:rPr>
              <w:t>100,0</w:t>
            </w:r>
          </w:p>
        </w:tc>
      </w:tr>
      <w:tr w:rsidR="001F0479" w:rsidRPr="00CD467E" w:rsidTr="00365C36">
        <w:tc>
          <w:tcPr>
            <w:tcW w:w="1050" w:type="dxa"/>
            <w:shd w:val="clear" w:color="auto" w:fill="auto"/>
            <w:hideMark/>
          </w:tcPr>
          <w:p w:rsidR="001F0479" w:rsidRPr="00CD467E" w:rsidRDefault="001F0479" w:rsidP="00CD467E">
            <w:pPr>
              <w:suppressAutoHyphens w:val="0"/>
              <w:spacing w:before="40" w:after="40" w:line="220" w:lineRule="exact"/>
              <w:rPr>
                <w:sz w:val="18"/>
                <w:lang w:val="fr-FR"/>
              </w:rPr>
            </w:pPr>
            <w:r w:rsidRPr="00CD467E">
              <w:rPr>
                <w:sz w:val="18"/>
                <w:lang w:val="fr-FR"/>
              </w:rPr>
              <w:t>Hommes</w:t>
            </w:r>
          </w:p>
        </w:tc>
        <w:tc>
          <w:tcPr>
            <w:tcW w:w="921"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0,1</w:t>
            </w:r>
          </w:p>
        </w:tc>
        <w:tc>
          <w:tcPr>
            <w:tcW w:w="978" w:type="dxa"/>
            <w:gridSpan w:val="2"/>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6,5</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5,3</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2,9</w:t>
            </w:r>
          </w:p>
        </w:tc>
        <w:tc>
          <w:tcPr>
            <w:tcW w:w="979"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72,0</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12,6</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0,6</w:t>
            </w:r>
          </w:p>
        </w:tc>
        <w:tc>
          <w:tcPr>
            <w:tcW w:w="706" w:type="dxa"/>
            <w:shd w:val="clear" w:color="auto" w:fill="auto"/>
            <w:vAlign w:val="bottom"/>
            <w:hideMark/>
          </w:tcPr>
          <w:p w:rsidR="001F0479" w:rsidRPr="00DB1F76" w:rsidRDefault="001F0479" w:rsidP="00CD467E">
            <w:pPr>
              <w:suppressAutoHyphens w:val="0"/>
              <w:spacing w:before="40" w:after="40" w:line="220" w:lineRule="exact"/>
              <w:jc w:val="right"/>
              <w:rPr>
                <w:b/>
                <w:sz w:val="18"/>
                <w:lang w:val="fr-FR"/>
              </w:rPr>
            </w:pPr>
            <w:r w:rsidRPr="00DB1F76">
              <w:rPr>
                <w:b/>
                <w:sz w:val="18"/>
                <w:lang w:val="fr-FR"/>
              </w:rPr>
              <w:t>100,0</w:t>
            </w:r>
          </w:p>
        </w:tc>
      </w:tr>
      <w:tr w:rsidR="001F0479" w:rsidRPr="00CD467E" w:rsidTr="00365C36">
        <w:tc>
          <w:tcPr>
            <w:tcW w:w="1050" w:type="dxa"/>
            <w:shd w:val="clear" w:color="auto" w:fill="auto"/>
            <w:hideMark/>
          </w:tcPr>
          <w:p w:rsidR="001F0479" w:rsidRPr="00CD467E" w:rsidRDefault="001F0479" w:rsidP="00CD467E">
            <w:pPr>
              <w:suppressAutoHyphens w:val="0"/>
              <w:spacing w:before="40" w:after="40" w:line="220" w:lineRule="exact"/>
              <w:rPr>
                <w:sz w:val="18"/>
                <w:lang w:val="fr-FR"/>
              </w:rPr>
            </w:pPr>
            <w:r w:rsidRPr="00CD467E">
              <w:rPr>
                <w:sz w:val="18"/>
                <w:lang w:val="fr-FR"/>
              </w:rPr>
              <w:t>Femmes</w:t>
            </w:r>
          </w:p>
        </w:tc>
        <w:tc>
          <w:tcPr>
            <w:tcW w:w="921"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0,0</w:t>
            </w:r>
          </w:p>
        </w:tc>
        <w:tc>
          <w:tcPr>
            <w:tcW w:w="978" w:type="dxa"/>
            <w:gridSpan w:val="2"/>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10,9</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11,0</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0,0</w:t>
            </w:r>
          </w:p>
        </w:tc>
        <w:tc>
          <w:tcPr>
            <w:tcW w:w="979"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68,6</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9,5</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0,0</w:t>
            </w:r>
          </w:p>
        </w:tc>
        <w:tc>
          <w:tcPr>
            <w:tcW w:w="706" w:type="dxa"/>
            <w:shd w:val="clear" w:color="auto" w:fill="auto"/>
            <w:vAlign w:val="bottom"/>
            <w:hideMark/>
          </w:tcPr>
          <w:p w:rsidR="001F0479" w:rsidRPr="00DB1F76" w:rsidRDefault="001F0479" w:rsidP="00CD467E">
            <w:pPr>
              <w:suppressAutoHyphens w:val="0"/>
              <w:spacing w:before="40" w:after="40" w:line="220" w:lineRule="exact"/>
              <w:jc w:val="right"/>
              <w:rPr>
                <w:b/>
                <w:sz w:val="18"/>
                <w:lang w:val="fr-FR"/>
              </w:rPr>
            </w:pPr>
            <w:r w:rsidRPr="00DB1F76">
              <w:rPr>
                <w:b/>
                <w:sz w:val="18"/>
                <w:lang w:val="fr-FR"/>
              </w:rPr>
              <w:t>100,0</w:t>
            </w:r>
          </w:p>
        </w:tc>
      </w:tr>
      <w:tr w:rsidR="001F0479" w:rsidRPr="00CD467E" w:rsidTr="00365C36">
        <w:tc>
          <w:tcPr>
            <w:tcW w:w="1050" w:type="dxa"/>
            <w:shd w:val="clear" w:color="auto" w:fill="auto"/>
            <w:hideMark/>
          </w:tcPr>
          <w:p w:rsidR="001F0479" w:rsidRPr="00CD467E" w:rsidRDefault="001F0479" w:rsidP="001F1CD6">
            <w:pPr>
              <w:suppressAutoHyphens w:val="0"/>
              <w:spacing w:before="40" w:after="40" w:line="220" w:lineRule="exact"/>
              <w:rPr>
                <w:sz w:val="18"/>
                <w:lang w:val="fr-FR"/>
              </w:rPr>
            </w:pPr>
            <w:r w:rsidRPr="00CD467E">
              <w:rPr>
                <w:sz w:val="18"/>
                <w:lang w:val="fr-FR"/>
              </w:rPr>
              <w:t>Région autonome du</w:t>
            </w:r>
            <w:r w:rsidR="001F1CD6">
              <w:rPr>
                <w:sz w:val="18"/>
                <w:lang w:val="fr-FR"/>
              </w:rPr>
              <w:t> </w:t>
            </w:r>
            <w:r w:rsidRPr="00CD467E">
              <w:rPr>
                <w:sz w:val="18"/>
                <w:lang w:val="fr-FR"/>
              </w:rPr>
              <w:t>Haut-Badakhchan</w:t>
            </w:r>
          </w:p>
        </w:tc>
        <w:tc>
          <w:tcPr>
            <w:tcW w:w="921"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0,0</w:t>
            </w:r>
          </w:p>
        </w:tc>
        <w:tc>
          <w:tcPr>
            <w:tcW w:w="978" w:type="dxa"/>
            <w:gridSpan w:val="2"/>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19,8</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7,7</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0,0</w:t>
            </w:r>
          </w:p>
        </w:tc>
        <w:tc>
          <w:tcPr>
            <w:tcW w:w="979"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1,2</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71,2</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0,0</w:t>
            </w:r>
          </w:p>
        </w:tc>
        <w:tc>
          <w:tcPr>
            <w:tcW w:w="706" w:type="dxa"/>
            <w:shd w:val="clear" w:color="auto" w:fill="auto"/>
            <w:vAlign w:val="bottom"/>
            <w:hideMark/>
          </w:tcPr>
          <w:p w:rsidR="001F0479" w:rsidRPr="00DB1F76" w:rsidRDefault="001F0479" w:rsidP="00CD467E">
            <w:pPr>
              <w:suppressAutoHyphens w:val="0"/>
              <w:spacing w:before="40" w:after="40" w:line="220" w:lineRule="exact"/>
              <w:jc w:val="right"/>
              <w:rPr>
                <w:b/>
                <w:sz w:val="18"/>
                <w:lang w:val="fr-FR"/>
              </w:rPr>
            </w:pPr>
            <w:r w:rsidRPr="00DB1F76">
              <w:rPr>
                <w:b/>
                <w:sz w:val="18"/>
                <w:lang w:val="fr-FR"/>
              </w:rPr>
              <w:t>100,0</w:t>
            </w:r>
          </w:p>
        </w:tc>
      </w:tr>
      <w:tr w:rsidR="001F0479" w:rsidRPr="00CD467E" w:rsidTr="00365C36">
        <w:tc>
          <w:tcPr>
            <w:tcW w:w="1050" w:type="dxa"/>
            <w:shd w:val="clear" w:color="auto" w:fill="auto"/>
            <w:hideMark/>
          </w:tcPr>
          <w:p w:rsidR="001F0479" w:rsidRPr="00CD467E" w:rsidRDefault="001F0479" w:rsidP="00CD467E">
            <w:pPr>
              <w:suppressAutoHyphens w:val="0"/>
              <w:spacing w:before="40" w:after="40" w:line="220" w:lineRule="exact"/>
              <w:rPr>
                <w:sz w:val="18"/>
                <w:lang w:val="fr-FR"/>
              </w:rPr>
            </w:pPr>
            <w:proofErr w:type="spellStart"/>
            <w:r w:rsidRPr="00CD467E">
              <w:rPr>
                <w:sz w:val="18"/>
                <w:lang w:val="fr-FR"/>
              </w:rPr>
              <w:t>Soghd</w:t>
            </w:r>
            <w:proofErr w:type="spellEnd"/>
          </w:p>
        </w:tc>
        <w:tc>
          <w:tcPr>
            <w:tcW w:w="921"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0,2</w:t>
            </w:r>
          </w:p>
        </w:tc>
        <w:tc>
          <w:tcPr>
            <w:tcW w:w="978" w:type="dxa"/>
            <w:gridSpan w:val="2"/>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8,9</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10,0</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2,5</w:t>
            </w:r>
          </w:p>
        </w:tc>
        <w:tc>
          <w:tcPr>
            <w:tcW w:w="979"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73,5</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4,8</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0,4</w:t>
            </w:r>
          </w:p>
        </w:tc>
        <w:tc>
          <w:tcPr>
            <w:tcW w:w="706" w:type="dxa"/>
            <w:shd w:val="clear" w:color="auto" w:fill="auto"/>
            <w:vAlign w:val="bottom"/>
            <w:hideMark/>
          </w:tcPr>
          <w:p w:rsidR="001F0479" w:rsidRPr="00DB1F76" w:rsidRDefault="001F0479" w:rsidP="00CD467E">
            <w:pPr>
              <w:suppressAutoHyphens w:val="0"/>
              <w:spacing w:before="40" w:after="40" w:line="220" w:lineRule="exact"/>
              <w:jc w:val="right"/>
              <w:rPr>
                <w:b/>
                <w:sz w:val="18"/>
                <w:lang w:val="fr-FR"/>
              </w:rPr>
            </w:pPr>
            <w:r w:rsidRPr="00DB1F76">
              <w:rPr>
                <w:b/>
                <w:sz w:val="18"/>
                <w:lang w:val="fr-FR"/>
              </w:rPr>
              <w:t>100,0</w:t>
            </w:r>
          </w:p>
        </w:tc>
      </w:tr>
      <w:tr w:rsidR="001F0479" w:rsidRPr="00CD467E" w:rsidTr="00365C36">
        <w:tc>
          <w:tcPr>
            <w:tcW w:w="1050" w:type="dxa"/>
            <w:shd w:val="clear" w:color="auto" w:fill="auto"/>
            <w:hideMark/>
          </w:tcPr>
          <w:p w:rsidR="001F0479" w:rsidRPr="00CD467E" w:rsidRDefault="001F0479" w:rsidP="00CD467E">
            <w:pPr>
              <w:suppressAutoHyphens w:val="0"/>
              <w:spacing w:before="40" w:after="40" w:line="220" w:lineRule="exact"/>
              <w:rPr>
                <w:sz w:val="18"/>
                <w:lang w:val="fr-FR"/>
              </w:rPr>
            </w:pPr>
            <w:proofErr w:type="spellStart"/>
            <w:r w:rsidRPr="00CD467E">
              <w:rPr>
                <w:sz w:val="18"/>
                <w:lang w:val="fr-FR"/>
              </w:rPr>
              <w:t>Khatlon</w:t>
            </w:r>
            <w:proofErr w:type="spellEnd"/>
          </w:p>
        </w:tc>
        <w:tc>
          <w:tcPr>
            <w:tcW w:w="921"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0,0</w:t>
            </w:r>
          </w:p>
        </w:tc>
        <w:tc>
          <w:tcPr>
            <w:tcW w:w="978" w:type="dxa"/>
            <w:gridSpan w:val="2"/>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2,8</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2,1</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2,0</w:t>
            </w:r>
          </w:p>
        </w:tc>
        <w:tc>
          <w:tcPr>
            <w:tcW w:w="979"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79,4</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13,0</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0,7</w:t>
            </w:r>
          </w:p>
        </w:tc>
        <w:tc>
          <w:tcPr>
            <w:tcW w:w="706" w:type="dxa"/>
            <w:shd w:val="clear" w:color="auto" w:fill="auto"/>
            <w:vAlign w:val="bottom"/>
            <w:hideMark/>
          </w:tcPr>
          <w:p w:rsidR="001F0479" w:rsidRPr="00DB1F76" w:rsidRDefault="001F0479" w:rsidP="00CD467E">
            <w:pPr>
              <w:suppressAutoHyphens w:val="0"/>
              <w:spacing w:before="40" w:after="40" w:line="220" w:lineRule="exact"/>
              <w:jc w:val="right"/>
              <w:rPr>
                <w:b/>
                <w:sz w:val="18"/>
                <w:lang w:val="fr-FR"/>
              </w:rPr>
            </w:pPr>
            <w:r w:rsidRPr="00DB1F76">
              <w:rPr>
                <w:b/>
                <w:sz w:val="18"/>
                <w:lang w:val="fr-FR"/>
              </w:rPr>
              <w:t>100,0</w:t>
            </w:r>
          </w:p>
        </w:tc>
      </w:tr>
      <w:tr w:rsidR="001F0479" w:rsidRPr="00CD467E" w:rsidTr="00365C36">
        <w:tc>
          <w:tcPr>
            <w:tcW w:w="1050" w:type="dxa"/>
            <w:shd w:val="clear" w:color="auto" w:fill="auto"/>
            <w:hideMark/>
          </w:tcPr>
          <w:p w:rsidR="001F0479" w:rsidRPr="00CD467E" w:rsidRDefault="001F0479" w:rsidP="00CD467E">
            <w:pPr>
              <w:suppressAutoHyphens w:val="0"/>
              <w:spacing w:before="40" w:after="40" w:line="220" w:lineRule="exact"/>
              <w:rPr>
                <w:sz w:val="18"/>
                <w:lang w:val="fr-FR"/>
              </w:rPr>
            </w:pPr>
            <w:r w:rsidRPr="00CD467E">
              <w:rPr>
                <w:sz w:val="18"/>
                <w:lang w:val="fr-FR"/>
              </w:rPr>
              <w:t>Douchanbé</w:t>
            </w:r>
          </w:p>
        </w:tc>
        <w:tc>
          <w:tcPr>
            <w:tcW w:w="921"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0,0</w:t>
            </w:r>
          </w:p>
        </w:tc>
        <w:tc>
          <w:tcPr>
            <w:tcW w:w="978" w:type="dxa"/>
            <w:gridSpan w:val="2"/>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31,8</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0,0</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0,0</w:t>
            </w:r>
          </w:p>
        </w:tc>
        <w:tc>
          <w:tcPr>
            <w:tcW w:w="979"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62,8</w:t>
            </w:r>
          </w:p>
        </w:tc>
        <w:tc>
          <w:tcPr>
            <w:tcW w:w="967"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5,4</w:t>
            </w:r>
          </w:p>
        </w:tc>
        <w:tc>
          <w:tcPr>
            <w:tcW w:w="968" w:type="dxa"/>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0,0</w:t>
            </w:r>
          </w:p>
        </w:tc>
        <w:tc>
          <w:tcPr>
            <w:tcW w:w="706" w:type="dxa"/>
            <w:shd w:val="clear" w:color="auto" w:fill="auto"/>
            <w:vAlign w:val="bottom"/>
            <w:hideMark/>
          </w:tcPr>
          <w:p w:rsidR="001F0479" w:rsidRPr="00DB1F76" w:rsidRDefault="001F0479" w:rsidP="00CD467E">
            <w:pPr>
              <w:suppressAutoHyphens w:val="0"/>
              <w:spacing w:before="40" w:after="40" w:line="220" w:lineRule="exact"/>
              <w:jc w:val="right"/>
              <w:rPr>
                <w:b/>
                <w:sz w:val="18"/>
                <w:lang w:val="fr-FR"/>
              </w:rPr>
            </w:pPr>
            <w:r w:rsidRPr="00DB1F76">
              <w:rPr>
                <w:b/>
                <w:sz w:val="18"/>
                <w:lang w:val="fr-FR"/>
              </w:rPr>
              <w:t>100,0</w:t>
            </w:r>
          </w:p>
        </w:tc>
      </w:tr>
      <w:tr w:rsidR="001F0479" w:rsidRPr="00CD467E" w:rsidTr="00365C36">
        <w:tc>
          <w:tcPr>
            <w:tcW w:w="1050" w:type="dxa"/>
            <w:tcBorders>
              <w:bottom w:val="single" w:sz="12" w:space="0" w:color="auto"/>
            </w:tcBorders>
            <w:shd w:val="clear" w:color="auto" w:fill="auto"/>
            <w:hideMark/>
          </w:tcPr>
          <w:p w:rsidR="001F0479" w:rsidRPr="00CD467E" w:rsidRDefault="001F0479" w:rsidP="00CD467E">
            <w:pPr>
              <w:suppressAutoHyphens w:val="0"/>
              <w:spacing w:before="40" w:after="40" w:line="220" w:lineRule="exact"/>
              <w:rPr>
                <w:sz w:val="18"/>
                <w:lang w:val="fr-FR"/>
              </w:rPr>
            </w:pPr>
            <w:r w:rsidRPr="00CD467E">
              <w:rPr>
                <w:sz w:val="18"/>
                <w:lang w:val="fr-FR"/>
              </w:rPr>
              <w:t>Districts de subordination centrale</w:t>
            </w:r>
          </w:p>
        </w:tc>
        <w:tc>
          <w:tcPr>
            <w:tcW w:w="921" w:type="dxa"/>
            <w:tcBorders>
              <w:bottom w:val="single" w:sz="12" w:space="0" w:color="auto"/>
            </w:tcBorders>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0,0</w:t>
            </w:r>
          </w:p>
        </w:tc>
        <w:tc>
          <w:tcPr>
            <w:tcW w:w="978" w:type="dxa"/>
            <w:gridSpan w:val="2"/>
            <w:tcBorders>
              <w:bottom w:val="single" w:sz="12" w:space="0" w:color="auto"/>
            </w:tcBorders>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7,8</w:t>
            </w:r>
          </w:p>
        </w:tc>
        <w:tc>
          <w:tcPr>
            <w:tcW w:w="968" w:type="dxa"/>
            <w:tcBorders>
              <w:bottom w:val="single" w:sz="12" w:space="0" w:color="auto"/>
            </w:tcBorders>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4,0</w:t>
            </w:r>
          </w:p>
        </w:tc>
        <w:tc>
          <w:tcPr>
            <w:tcW w:w="967" w:type="dxa"/>
            <w:tcBorders>
              <w:bottom w:val="single" w:sz="12" w:space="0" w:color="auto"/>
            </w:tcBorders>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4,4</w:t>
            </w:r>
          </w:p>
        </w:tc>
        <w:tc>
          <w:tcPr>
            <w:tcW w:w="979" w:type="dxa"/>
            <w:tcBorders>
              <w:bottom w:val="single" w:sz="12" w:space="0" w:color="auto"/>
            </w:tcBorders>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59,3</w:t>
            </w:r>
          </w:p>
        </w:tc>
        <w:tc>
          <w:tcPr>
            <w:tcW w:w="967" w:type="dxa"/>
            <w:tcBorders>
              <w:bottom w:val="single" w:sz="12" w:space="0" w:color="auto"/>
            </w:tcBorders>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23,6</w:t>
            </w:r>
          </w:p>
        </w:tc>
        <w:tc>
          <w:tcPr>
            <w:tcW w:w="968" w:type="dxa"/>
            <w:tcBorders>
              <w:bottom w:val="single" w:sz="12" w:space="0" w:color="auto"/>
            </w:tcBorders>
            <w:shd w:val="clear" w:color="auto" w:fill="auto"/>
            <w:vAlign w:val="bottom"/>
            <w:hideMark/>
          </w:tcPr>
          <w:p w:rsidR="001F0479" w:rsidRPr="00CD467E" w:rsidRDefault="001F0479" w:rsidP="00CD467E">
            <w:pPr>
              <w:suppressAutoHyphens w:val="0"/>
              <w:spacing w:before="40" w:after="40" w:line="220" w:lineRule="exact"/>
              <w:jc w:val="right"/>
              <w:rPr>
                <w:sz w:val="18"/>
                <w:lang w:val="fr-FR"/>
              </w:rPr>
            </w:pPr>
            <w:r w:rsidRPr="00CD467E">
              <w:rPr>
                <w:sz w:val="18"/>
                <w:lang w:val="fr-FR"/>
              </w:rPr>
              <w:t>0,9</w:t>
            </w:r>
          </w:p>
        </w:tc>
        <w:tc>
          <w:tcPr>
            <w:tcW w:w="706" w:type="dxa"/>
            <w:tcBorders>
              <w:bottom w:val="single" w:sz="12" w:space="0" w:color="auto"/>
            </w:tcBorders>
            <w:shd w:val="clear" w:color="auto" w:fill="auto"/>
            <w:vAlign w:val="bottom"/>
            <w:hideMark/>
          </w:tcPr>
          <w:p w:rsidR="001F0479" w:rsidRPr="00DB1F76" w:rsidRDefault="001F0479" w:rsidP="00CD467E">
            <w:pPr>
              <w:suppressAutoHyphens w:val="0"/>
              <w:spacing w:before="40" w:after="40" w:line="220" w:lineRule="exact"/>
              <w:jc w:val="right"/>
              <w:rPr>
                <w:b/>
                <w:sz w:val="18"/>
                <w:lang w:val="fr-FR"/>
              </w:rPr>
            </w:pPr>
            <w:r w:rsidRPr="00DB1F76">
              <w:rPr>
                <w:b/>
                <w:sz w:val="18"/>
                <w:lang w:val="fr-FR"/>
              </w:rPr>
              <w:t>100,0</w:t>
            </w:r>
          </w:p>
        </w:tc>
      </w:tr>
    </w:tbl>
    <w:p w:rsidR="00B70705" w:rsidRDefault="001F1CD6" w:rsidP="00365C36">
      <w:pPr>
        <w:pStyle w:val="H23G"/>
        <w:ind w:right="-1"/>
        <w:rPr>
          <w:lang w:val="fr-FR"/>
        </w:rPr>
      </w:pPr>
      <w:r>
        <w:rPr>
          <w:lang w:val="fr-FR"/>
        </w:rPr>
        <w:tab/>
      </w:r>
      <w:r>
        <w:rPr>
          <w:lang w:val="fr-FR"/>
        </w:rPr>
        <w:tab/>
      </w:r>
      <w:r w:rsidR="001F0479" w:rsidRPr="00061BC3">
        <w:rPr>
          <w:lang w:val="fr-FR"/>
        </w:rPr>
        <w:t>Travailleurs migrants tadjiks - par niveau d</w:t>
      </w:r>
      <w:r w:rsidR="0000063E">
        <w:rPr>
          <w:lang w:val="fr-FR"/>
        </w:rPr>
        <w:t>’</w:t>
      </w:r>
      <w:r w:rsidR="001F0479" w:rsidRPr="00061BC3">
        <w:rPr>
          <w:lang w:val="fr-FR"/>
        </w:rPr>
        <w:t>études et pays de résidence selon les données de</w:t>
      </w:r>
      <w:r>
        <w:rPr>
          <w:lang w:val="fr-FR"/>
        </w:rPr>
        <w:t> </w:t>
      </w:r>
      <w:r w:rsidR="001F0479" w:rsidRPr="00061BC3">
        <w:rPr>
          <w:lang w:val="fr-FR"/>
        </w:rPr>
        <w:t>l</w:t>
      </w:r>
      <w:r w:rsidR="0000063E">
        <w:rPr>
          <w:lang w:val="fr-FR"/>
        </w:rPr>
        <w:t>’</w:t>
      </w:r>
      <w:r w:rsidR="001F0479" w:rsidRPr="00061BC3">
        <w:rPr>
          <w:lang w:val="fr-FR"/>
        </w:rPr>
        <w:t>Enquête sur la population active pour 2016</w:t>
      </w:r>
    </w:p>
    <w:tbl>
      <w:tblPr>
        <w:tblW w:w="8504" w:type="dxa"/>
        <w:tblInd w:w="1134" w:type="dxa"/>
        <w:tblLayout w:type="fixed"/>
        <w:tblCellMar>
          <w:left w:w="0" w:type="dxa"/>
          <w:right w:w="0" w:type="dxa"/>
        </w:tblCellMar>
        <w:tblLook w:val="04A0" w:firstRow="1" w:lastRow="0" w:firstColumn="1" w:lastColumn="0" w:noHBand="0" w:noVBand="1"/>
      </w:tblPr>
      <w:tblGrid>
        <w:gridCol w:w="1018"/>
        <w:gridCol w:w="956"/>
        <w:gridCol w:w="974"/>
        <w:gridCol w:w="958"/>
        <w:gridCol w:w="979"/>
        <w:gridCol w:w="980"/>
        <w:gridCol w:w="966"/>
        <w:gridCol w:w="967"/>
        <w:gridCol w:w="706"/>
      </w:tblGrid>
      <w:tr w:rsidR="00DB1F76" w:rsidRPr="00CD467E" w:rsidTr="00DB1F76">
        <w:trPr>
          <w:tblHeader/>
        </w:trPr>
        <w:tc>
          <w:tcPr>
            <w:tcW w:w="1018" w:type="dxa"/>
            <w:tcBorders>
              <w:top w:val="single" w:sz="4" w:space="0" w:color="auto"/>
              <w:bottom w:val="single" w:sz="12" w:space="0" w:color="auto"/>
            </w:tcBorders>
            <w:shd w:val="clear" w:color="auto" w:fill="auto"/>
            <w:vAlign w:val="bottom"/>
          </w:tcPr>
          <w:p w:rsidR="00DB1F76" w:rsidRPr="00CD467E" w:rsidRDefault="00DB1F76" w:rsidP="00D129DE">
            <w:pPr>
              <w:suppressAutoHyphens w:val="0"/>
              <w:spacing w:before="80" w:after="80" w:line="180" w:lineRule="exact"/>
              <w:rPr>
                <w:i/>
                <w:spacing w:val="-2"/>
                <w:sz w:val="14"/>
                <w:szCs w:val="14"/>
                <w:lang w:val="fr-FR"/>
              </w:rPr>
            </w:pPr>
            <w:r>
              <w:rPr>
                <w:i/>
                <w:spacing w:val="-2"/>
                <w:sz w:val="14"/>
                <w:szCs w:val="14"/>
                <w:lang w:val="fr-FR"/>
              </w:rPr>
              <w:t>Pays</w:t>
            </w:r>
          </w:p>
        </w:tc>
        <w:tc>
          <w:tcPr>
            <w:tcW w:w="956" w:type="dxa"/>
            <w:tcBorders>
              <w:top w:val="single" w:sz="4" w:space="0" w:color="auto"/>
              <w:bottom w:val="single" w:sz="12" w:space="0" w:color="auto"/>
            </w:tcBorders>
            <w:shd w:val="clear" w:color="auto" w:fill="auto"/>
            <w:vAlign w:val="bottom"/>
            <w:hideMark/>
          </w:tcPr>
          <w:p w:rsidR="00DB1F76" w:rsidRPr="00CD467E" w:rsidRDefault="00DB1F76" w:rsidP="00DB1F76">
            <w:pPr>
              <w:suppressAutoHyphens w:val="0"/>
              <w:spacing w:before="80" w:after="80" w:line="180" w:lineRule="exact"/>
              <w:jc w:val="right"/>
              <w:rPr>
                <w:i/>
                <w:spacing w:val="-2"/>
                <w:sz w:val="14"/>
                <w:szCs w:val="14"/>
                <w:lang w:val="fr-FR"/>
              </w:rPr>
            </w:pPr>
            <w:r w:rsidRPr="00CD467E">
              <w:rPr>
                <w:i/>
                <w:iCs/>
                <w:spacing w:val="-2"/>
                <w:sz w:val="14"/>
                <w:szCs w:val="14"/>
                <w:lang w:val="fr-FR"/>
              </w:rPr>
              <w:t xml:space="preserve">Formation </w:t>
            </w:r>
            <w:proofErr w:type="spellStart"/>
            <w:r w:rsidRPr="00CD467E">
              <w:rPr>
                <w:i/>
                <w:iCs/>
                <w:spacing w:val="-2"/>
                <w:sz w:val="14"/>
                <w:szCs w:val="14"/>
                <w:lang w:val="fr-FR"/>
              </w:rPr>
              <w:t>post-universitaire</w:t>
            </w:r>
            <w:proofErr w:type="spellEnd"/>
          </w:p>
        </w:tc>
        <w:tc>
          <w:tcPr>
            <w:tcW w:w="974" w:type="dxa"/>
            <w:tcBorders>
              <w:top w:val="single" w:sz="4" w:space="0" w:color="auto"/>
              <w:bottom w:val="single" w:sz="12" w:space="0" w:color="auto"/>
            </w:tcBorders>
            <w:shd w:val="clear" w:color="auto" w:fill="auto"/>
            <w:vAlign w:val="bottom"/>
            <w:hideMark/>
          </w:tcPr>
          <w:p w:rsidR="00DB1F76" w:rsidRPr="00CD467E" w:rsidRDefault="00DB1F76" w:rsidP="00D129DE">
            <w:pPr>
              <w:suppressAutoHyphens w:val="0"/>
              <w:spacing w:before="80" w:after="80" w:line="180" w:lineRule="exact"/>
              <w:jc w:val="right"/>
              <w:rPr>
                <w:i/>
                <w:spacing w:val="-2"/>
                <w:sz w:val="14"/>
                <w:szCs w:val="14"/>
                <w:lang w:val="fr-FR"/>
              </w:rPr>
            </w:pPr>
            <w:r w:rsidRPr="00CD467E">
              <w:rPr>
                <w:bCs/>
                <w:i/>
                <w:iCs/>
                <w:spacing w:val="-2"/>
                <w:sz w:val="14"/>
                <w:szCs w:val="14"/>
                <w:lang w:val="fr-FR"/>
              </w:rPr>
              <w:t>Formation professionnelle supérieure</w:t>
            </w:r>
          </w:p>
        </w:tc>
        <w:tc>
          <w:tcPr>
            <w:tcW w:w="958" w:type="dxa"/>
            <w:tcBorders>
              <w:top w:val="single" w:sz="4" w:space="0" w:color="auto"/>
              <w:bottom w:val="single" w:sz="12" w:space="0" w:color="auto"/>
            </w:tcBorders>
            <w:shd w:val="clear" w:color="auto" w:fill="auto"/>
            <w:vAlign w:val="bottom"/>
            <w:hideMark/>
          </w:tcPr>
          <w:p w:rsidR="00DB1F76" w:rsidRPr="00CD467E" w:rsidRDefault="00DB1F76" w:rsidP="00D129DE">
            <w:pPr>
              <w:suppressAutoHyphens w:val="0"/>
              <w:spacing w:before="80" w:after="80" w:line="180" w:lineRule="exact"/>
              <w:jc w:val="right"/>
              <w:rPr>
                <w:i/>
                <w:spacing w:val="-2"/>
                <w:sz w:val="14"/>
                <w:szCs w:val="14"/>
                <w:lang w:val="fr-FR"/>
              </w:rPr>
            </w:pPr>
            <w:r w:rsidRPr="00CD467E">
              <w:rPr>
                <w:bCs/>
                <w:i/>
                <w:spacing w:val="-2"/>
                <w:sz w:val="14"/>
                <w:szCs w:val="14"/>
                <w:lang w:val="fr-FR"/>
              </w:rPr>
              <w:t>Formation professionnelle du 2</w:t>
            </w:r>
            <w:r w:rsidRPr="00CD467E">
              <w:rPr>
                <w:bCs/>
                <w:i/>
                <w:spacing w:val="-2"/>
                <w:sz w:val="14"/>
                <w:szCs w:val="14"/>
                <w:vertAlign w:val="superscript"/>
                <w:lang w:val="fr-FR"/>
              </w:rPr>
              <w:t>e</w:t>
            </w:r>
            <w:r>
              <w:rPr>
                <w:bCs/>
                <w:i/>
                <w:spacing w:val="-2"/>
                <w:sz w:val="14"/>
                <w:szCs w:val="14"/>
                <w:lang w:val="fr-FR"/>
              </w:rPr>
              <w:t> </w:t>
            </w:r>
            <w:r w:rsidRPr="00CD467E">
              <w:rPr>
                <w:bCs/>
                <w:i/>
                <w:spacing w:val="-2"/>
                <w:sz w:val="14"/>
                <w:szCs w:val="14"/>
                <w:lang w:val="fr-FR"/>
              </w:rPr>
              <w:t>cycle</w:t>
            </w:r>
          </w:p>
        </w:tc>
        <w:tc>
          <w:tcPr>
            <w:tcW w:w="979" w:type="dxa"/>
            <w:tcBorders>
              <w:top w:val="single" w:sz="4" w:space="0" w:color="auto"/>
              <w:bottom w:val="single" w:sz="12" w:space="0" w:color="auto"/>
            </w:tcBorders>
            <w:shd w:val="clear" w:color="auto" w:fill="auto"/>
            <w:vAlign w:val="bottom"/>
            <w:hideMark/>
          </w:tcPr>
          <w:p w:rsidR="00DB1F76" w:rsidRPr="00CD467E" w:rsidRDefault="00DB1F76" w:rsidP="00D129DE">
            <w:pPr>
              <w:suppressAutoHyphens w:val="0"/>
              <w:spacing w:before="80" w:after="80" w:line="180" w:lineRule="exact"/>
              <w:jc w:val="right"/>
              <w:rPr>
                <w:i/>
                <w:spacing w:val="-2"/>
                <w:sz w:val="14"/>
                <w:szCs w:val="14"/>
                <w:lang w:val="fr-FR"/>
              </w:rPr>
            </w:pPr>
            <w:r w:rsidRPr="00CD467E">
              <w:rPr>
                <w:bCs/>
                <w:i/>
                <w:iCs/>
                <w:spacing w:val="-2"/>
                <w:sz w:val="14"/>
                <w:szCs w:val="14"/>
                <w:lang w:val="fr-FR"/>
              </w:rPr>
              <w:t>Formation professionnelle du 1</w:t>
            </w:r>
            <w:r w:rsidRPr="00CD467E">
              <w:rPr>
                <w:bCs/>
                <w:i/>
                <w:iCs/>
                <w:spacing w:val="-2"/>
                <w:sz w:val="14"/>
                <w:szCs w:val="14"/>
                <w:vertAlign w:val="superscript"/>
                <w:lang w:val="fr-FR"/>
              </w:rPr>
              <w:t>e</w:t>
            </w:r>
            <w:r>
              <w:rPr>
                <w:bCs/>
                <w:i/>
                <w:iCs/>
                <w:spacing w:val="-2"/>
                <w:sz w:val="14"/>
                <w:szCs w:val="14"/>
                <w:vertAlign w:val="superscript"/>
                <w:lang w:val="fr-FR"/>
              </w:rPr>
              <w:t>r</w:t>
            </w:r>
            <w:r>
              <w:rPr>
                <w:bCs/>
                <w:i/>
                <w:iCs/>
                <w:spacing w:val="-2"/>
                <w:sz w:val="14"/>
                <w:szCs w:val="14"/>
                <w:lang w:val="fr-FR"/>
              </w:rPr>
              <w:t> </w:t>
            </w:r>
            <w:r w:rsidRPr="00CD467E">
              <w:rPr>
                <w:bCs/>
                <w:i/>
                <w:iCs/>
                <w:spacing w:val="-2"/>
                <w:sz w:val="14"/>
                <w:szCs w:val="14"/>
                <w:lang w:val="fr-FR"/>
              </w:rPr>
              <w:t>cycle</w:t>
            </w:r>
          </w:p>
        </w:tc>
        <w:tc>
          <w:tcPr>
            <w:tcW w:w="980" w:type="dxa"/>
            <w:tcBorders>
              <w:top w:val="single" w:sz="4" w:space="0" w:color="auto"/>
              <w:bottom w:val="single" w:sz="12" w:space="0" w:color="auto"/>
            </w:tcBorders>
            <w:shd w:val="clear" w:color="auto" w:fill="auto"/>
            <w:vAlign w:val="bottom"/>
            <w:hideMark/>
          </w:tcPr>
          <w:p w:rsidR="00DB1F76" w:rsidRPr="00CD467E" w:rsidRDefault="00DB1F76" w:rsidP="00D129DE">
            <w:pPr>
              <w:suppressAutoHyphens w:val="0"/>
              <w:spacing w:before="80" w:after="80" w:line="180" w:lineRule="exact"/>
              <w:jc w:val="right"/>
              <w:rPr>
                <w:i/>
                <w:spacing w:val="-2"/>
                <w:sz w:val="14"/>
                <w:szCs w:val="14"/>
                <w:lang w:val="fr-FR"/>
              </w:rPr>
            </w:pPr>
            <w:r w:rsidRPr="00CD467E">
              <w:rPr>
                <w:i/>
                <w:iCs/>
                <w:spacing w:val="-2"/>
                <w:sz w:val="14"/>
                <w:szCs w:val="14"/>
                <w:lang w:val="fr-FR"/>
              </w:rPr>
              <w:t>Enseignement secondaire général</w:t>
            </w:r>
          </w:p>
        </w:tc>
        <w:tc>
          <w:tcPr>
            <w:tcW w:w="966" w:type="dxa"/>
            <w:tcBorders>
              <w:top w:val="single" w:sz="4" w:space="0" w:color="auto"/>
              <w:bottom w:val="single" w:sz="12" w:space="0" w:color="auto"/>
            </w:tcBorders>
            <w:shd w:val="clear" w:color="auto" w:fill="auto"/>
            <w:vAlign w:val="bottom"/>
            <w:hideMark/>
          </w:tcPr>
          <w:p w:rsidR="00DB1F76" w:rsidRPr="00CD467E" w:rsidRDefault="00DB1F76" w:rsidP="00D129DE">
            <w:pPr>
              <w:suppressAutoHyphens w:val="0"/>
              <w:spacing w:before="80" w:after="80" w:line="180" w:lineRule="exact"/>
              <w:jc w:val="right"/>
              <w:rPr>
                <w:i/>
                <w:spacing w:val="-2"/>
                <w:sz w:val="14"/>
                <w:szCs w:val="14"/>
                <w:lang w:val="fr-FR"/>
              </w:rPr>
            </w:pPr>
            <w:r w:rsidRPr="00CD467E">
              <w:rPr>
                <w:bCs/>
                <w:i/>
                <w:iCs/>
                <w:spacing w:val="-2"/>
                <w:sz w:val="14"/>
                <w:szCs w:val="14"/>
                <w:lang w:val="fr-FR"/>
              </w:rPr>
              <w:t xml:space="preserve">Enseignement secondaire </w:t>
            </w:r>
            <w:r>
              <w:rPr>
                <w:bCs/>
                <w:i/>
                <w:iCs/>
                <w:spacing w:val="-2"/>
                <w:sz w:val="14"/>
                <w:szCs w:val="14"/>
                <w:lang w:val="fr-FR"/>
              </w:rPr>
              <w:br/>
            </w:r>
            <w:r w:rsidRPr="00CD467E">
              <w:rPr>
                <w:bCs/>
                <w:i/>
                <w:iCs/>
                <w:spacing w:val="-2"/>
                <w:sz w:val="14"/>
                <w:szCs w:val="14"/>
                <w:lang w:val="fr-FR"/>
              </w:rPr>
              <w:t>de base</w:t>
            </w:r>
          </w:p>
        </w:tc>
        <w:tc>
          <w:tcPr>
            <w:tcW w:w="967" w:type="dxa"/>
            <w:tcBorders>
              <w:top w:val="single" w:sz="4" w:space="0" w:color="auto"/>
              <w:bottom w:val="single" w:sz="12" w:space="0" w:color="auto"/>
            </w:tcBorders>
            <w:shd w:val="clear" w:color="auto" w:fill="auto"/>
            <w:vAlign w:val="bottom"/>
            <w:hideMark/>
          </w:tcPr>
          <w:p w:rsidR="00DB1F76" w:rsidRPr="00CD467E" w:rsidRDefault="00DB1F76" w:rsidP="00D129DE">
            <w:pPr>
              <w:suppressAutoHyphens w:val="0"/>
              <w:spacing w:before="80" w:after="80" w:line="180" w:lineRule="exact"/>
              <w:jc w:val="right"/>
              <w:rPr>
                <w:i/>
                <w:spacing w:val="-2"/>
                <w:sz w:val="14"/>
                <w:szCs w:val="14"/>
                <w:lang w:val="fr-FR"/>
              </w:rPr>
            </w:pPr>
            <w:r w:rsidRPr="00CD467E">
              <w:rPr>
                <w:i/>
                <w:iCs/>
                <w:spacing w:val="-2"/>
                <w:sz w:val="14"/>
                <w:szCs w:val="14"/>
                <w:lang w:val="fr-FR"/>
              </w:rPr>
              <w:t xml:space="preserve">Pas </w:t>
            </w:r>
            <w:r>
              <w:rPr>
                <w:i/>
                <w:iCs/>
                <w:spacing w:val="-2"/>
                <w:sz w:val="14"/>
                <w:szCs w:val="14"/>
                <w:lang w:val="fr-FR"/>
              </w:rPr>
              <w:br/>
            </w:r>
            <w:r w:rsidRPr="00CD467E">
              <w:rPr>
                <w:i/>
                <w:iCs/>
                <w:spacing w:val="-2"/>
                <w:sz w:val="14"/>
                <w:szCs w:val="14"/>
                <w:lang w:val="fr-FR"/>
              </w:rPr>
              <w:t xml:space="preserve">d’enseignement </w:t>
            </w:r>
            <w:r>
              <w:rPr>
                <w:i/>
                <w:iCs/>
                <w:spacing w:val="-2"/>
                <w:sz w:val="14"/>
                <w:szCs w:val="14"/>
                <w:lang w:val="fr-FR"/>
              </w:rPr>
              <w:br/>
            </w:r>
            <w:r w:rsidRPr="00CD467E">
              <w:rPr>
                <w:i/>
                <w:iCs/>
                <w:spacing w:val="-2"/>
                <w:sz w:val="14"/>
                <w:szCs w:val="14"/>
                <w:lang w:val="fr-FR"/>
              </w:rPr>
              <w:t>de base général</w:t>
            </w:r>
          </w:p>
        </w:tc>
        <w:tc>
          <w:tcPr>
            <w:tcW w:w="706" w:type="dxa"/>
            <w:tcBorders>
              <w:top w:val="single" w:sz="4" w:space="0" w:color="auto"/>
              <w:bottom w:val="single" w:sz="12" w:space="0" w:color="auto"/>
            </w:tcBorders>
            <w:shd w:val="clear" w:color="auto" w:fill="auto"/>
            <w:vAlign w:val="bottom"/>
            <w:hideMark/>
          </w:tcPr>
          <w:p w:rsidR="00DB1F76" w:rsidRPr="00934B11" w:rsidRDefault="00DB1F76" w:rsidP="00D129DE">
            <w:pPr>
              <w:suppressAutoHyphens w:val="0"/>
              <w:spacing w:before="80" w:after="80" w:line="180" w:lineRule="exact"/>
              <w:jc w:val="right"/>
              <w:rPr>
                <w:b/>
                <w:i/>
                <w:spacing w:val="-2"/>
                <w:sz w:val="14"/>
                <w:szCs w:val="14"/>
                <w:lang w:val="fr-FR"/>
              </w:rPr>
            </w:pPr>
            <w:r w:rsidRPr="00934B11">
              <w:rPr>
                <w:b/>
                <w:i/>
                <w:iCs/>
                <w:spacing w:val="-2"/>
                <w:sz w:val="14"/>
                <w:szCs w:val="14"/>
                <w:lang w:val="fr-FR"/>
              </w:rPr>
              <w:t>Total</w:t>
            </w:r>
          </w:p>
        </w:tc>
      </w:tr>
      <w:tr w:rsidR="00DB1F76" w:rsidRPr="001F1CD6" w:rsidTr="00DB1F76">
        <w:tc>
          <w:tcPr>
            <w:tcW w:w="8504" w:type="dxa"/>
            <w:gridSpan w:val="9"/>
            <w:tcBorders>
              <w:top w:val="single" w:sz="12" w:space="0" w:color="auto"/>
              <w:bottom w:val="single" w:sz="4" w:space="0" w:color="auto"/>
            </w:tcBorders>
            <w:shd w:val="clear" w:color="auto" w:fill="auto"/>
          </w:tcPr>
          <w:p w:rsidR="00DB1F76" w:rsidRPr="001F1CD6" w:rsidRDefault="00DB1F76" w:rsidP="00DB1F76">
            <w:pPr>
              <w:suppressAutoHyphens w:val="0"/>
              <w:spacing w:before="40" w:after="40" w:line="220" w:lineRule="exact"/>
              <w:rPr>
                <w:sz w:val="18"/>
                <w:lang w:val="fr-FR"/>
              </w:rPr>
            </w:pPr>
            <w:r w:rsidRPr="001F1CD6">
              <w:rPr>
                <w:sz w:val="18"/>
                <w:lang w:val="fr-FR"/>
              </w:rPr>
              <w:t>Nombre de personnes</w:t>
            </w:r>
          </w:p>
        </w:tc>
      </w:tr>
      <w:tr w:rsidR="001F1CD6" w:rsidRPr="001F1CD6" w:rsidTr="00DB1F76">
        <w:tc>
          <w:tcPr>
            <w:tcW w:w="1018" w:type="dxa"/>
            <w:tcBorders>
              <w:top w:val="single" w:sz="4" w:space="0" w:color="auto"/>
            </w:tcBorders>
            <w:shd w:val="clear" w:color="auto" w:fill="auto"/>
            <w:hideMark/>
          </w:tcPr>
          <w:p w:rsidR="001F0479" w:rsidRPr="001F1CD6" w:rsidRDefault="001F0479" w:rsidP="001F1CD6">
            <w:pPr>
              <w:suppressAutoHyphens w:val="0"/>
              <w:spacing w:before="40" w:after="40" w:line="220" w:lineRule="exact"/>
              <w:rPr>
                <w:sz w:val="18"/>
                <w:lang w:val="fr-FR"/>
              </w:rPr>
            </w:pPr>
            <w:r w:rsidRPr="001F1CD6">
              <w:rPr>
                <w:sz w:val="18"/>
                <w:lang w:val="fr-FR"/>
              </w:rPr>
              <w:t>Afghanistan</w:t>
            </w:r>
          </w:p>
        </w:tc>
        <w:tc>
          <w:tcPr>
            <w:tcW w:w="956" w:type="dxa"/>
            <w:tcBorders>
              <w:top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4" w:type="dxa"/>
            <w:tcBorders>
              <w:top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242</w:t>
            </w:r>
          </w:p>
        </w:tc>
        <w:tc>
          <w:tcPr>
            <w:tcW w:w="958" w:type="dxa"/>
            <w:tcBorders>
              <w:top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9" w:type="dxa"/>
            <w:tcBorders>
              <w:top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80" w:type="dxa"/>
            <w:tcBorders>
              <w:top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66" w:type="dxa"/>
            <w:tcBorders>
              <w:top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67" w:type="dxa"/>
            <w:tcBorders>
              <w:top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706" w:type="dxa"/>
            <w:tcBorders>
              <w:top w:val="single" w:sz="4" w:space="0" w:color="auto"/>
            </w:tcBorders>
            <w:shd w:val="clear" w:color="auto" w:fill="auto"/>
            <w:vAlign w:val="bottom"/>
            <w:hideMark/>
          </w:tcPr>
          <w:p w:rsidR="001F0479" w:rsidRPr="00DB1F76" w:rsidRDefault="001F0479" w:rsidP="001F1CD6">
            <w:pPr>
              <w:suppressAutoHyphens w:val="0"/>
              <w:spacing w:before="40" w:after="40" w:line="220" w:lineRule="exact"/>
              <w:jc w:val="right"/>
              <w:rPr>
                <w:b/>
                <w:sz w:val="18"/>
                <w:lang w:val="fr-FR"/>
              </w:rPr>
            </w:pPr>
            <w:r w:rsidRPr="00DB1F76">
              <w:rPr>
                <w:b/>
                <w:sz w:val="18"/>
                <w:lang w:val="fr-FR"/>
              </w:rPr>
              <w:t>242</w:t>
            </w:r>
          </w:p>
        </w:tc>
      </w:tr>
      <w:tr w:rsidR="001F1CD6" w:rsidRPr="001F1CD6" w:rsidTr="00DB1F76">
        <w:tc>
          <w:tcPr>
            <w:tcW w:w="1018" w:type="dxa"/>
            <w:shd w:val="clear" w:color="auto" w:fill="auto"/>
            <w:hideMark/>
          </w:tcPr>
          <w:p w:rsidR="001F0479" w:rsidRPr="001F1CD6" w:rsidRDefault="001F0479" w:rsidP="001F1CD6">
            <w:pPr>
              <w:suppressAutoHyphens w:val="0"/>
              <w:spacing w:before="40" w:after="40" w:line="220" w:lineRule="exact"/>
              <w:rPr>
                <w:sz w:val="18"/>
                <w:lang w:val="fr-FR"/>
              </w:rPr>
            </w:pPr>
            <w:r w:rsidRPr="001F1CD6">
              <w:rPr>
                <w:sz w:val="18"/>
                <w:lang w:val="fr-FR"/>
              </w:rPr>
              <w:t>États-Unis d</w:t>
            </w:r>
            <w:r w:rsidR="0000063E" w:rsidRPr="001F1CD6">
              <w:rPr>
                <w:sz w:val="18"/>
                <w:lang w:val="fr-FR"/>
              </w:rPr>
              <w:t>’</w:t>
            </w:r>
            <w:r w:rsidRPr="001F1CD6">
              <w:rPr>
                <w:sz w:val="18"/>
                <w:lang w:val="fr-FR"/>
              </w:rPr>
              <w:t>Amérique</w:t>
            </w:r>
          </w:p>
        </w:tc>
        <w:tc>
          <w:tcPr>
            <w:tcW w:w="95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4"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718</w:t>
            </w:r>
          </w:p>
        </w:tc>
        <w:tc>
          <w:tcPr>
            <w:tcW w:w="958"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9"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80"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329</w:t>
            </w:r>
          </w:p>
        </w:tc>
        <w:tc>
          <w:tcPr>
            <w:tcW w:w="96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67"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706" w:type="dxa"/>
            <w:shd w:val="clear" w:color="auto" w:fill="auto"/>
            <w:vAlign w:val="bottom"/>
            <w:hideMark/>
          </w:tcPr>
          <w:p w:rsidR="001F0479" w:rsidRPr="00DB1F76" w:rsidRDefault="001F0479" w:rsidP="001F1CD6">
            <w:pPr>
              <w:suppressAutoHyphens w:val="0"/>
              <w:spacing w:before="40" w:after="40" w:line="220" w:lineRule="exact"/>
              <w:jc w:val="right"/>
              <w:rPr>
                <w:b/>
                <w:sz w:val="18"/>
                <w:lang w:val="fr-FR"/>
              </w:rPr>
            </w:pPr>
            <w:r w:rsidRPr="00DB1F76">
              <w:rPr>
                <w:b/>
                <w:sz w:val="18"/>
                <w:lang w:val="fr-FR"/>
              </w:rPr>
              <w:t>1</w:t>
            </w:r>
            <w:r w:rsidR="001F1CD6" w:rsidRPr="00DB1F76">
              <w:rPr>
                <w:b/>
                <w:sz w:val="18"/>
                <w:lang w:val="fr-FR"/>
              </w:rPr>
              <w:t> </w:t>
            </w:r>
            <w:r w:rsidRPr="00DB1F76">
              <w:rPr>
                <w:b/>
                <w:sz w:val="18"/>
                <w:lang w:val="fr-FR"/>
              </w:rPr>
              <w:t>047</w:t>
            </w:r>
          </w:p>
        </w:tc>
      </w:tr>
      <w:tr w:rsidR="001F1CD6" w:rsidRPr="001F1CD6" w:rsidTr="00DB1F76">
        <w:tc>
          <w:tcPr>
            <w:tcW w:w="1018" w:type="dxa"/>
            <w:shd w:val="clear" w:color="auto" w:fill="auto"/>
            <w:hideMark/>
          </w:tcPr>
          <w:p w:rsidR="001F0479" w:rsidRPr="001F1CD6" w:rsidRDefault="001F0479" w:rsidP="001F1CD6">
            <w:pPr>
              <w:suppressAutoHyphens w:val="0"/>
              <w:spacing w:before="40" w:after="40" w:line="220" w:lineRule="exact"/>
              <w:rPr>
                <w:sz w:val="18"/>
                <w:lang w:val="fr-FR"/>
              </w:rPr>
            </w:pPr>
            <w:r w:rsidRPr="001F1CD6">
              <w:rPr>
                <w:sz w:val="18"/>
                <w:lang w:val="fr-FR"/>
              </w:rPr>
              <w:t>Kirghizistan</w:t>
            </w:r>
          </w:p>
        </w:tc>
        <w:tc>
          <w:tcPr>
            <w:tcW w:w="95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4"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58"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9"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80"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291</w:t>
            </w:r>
          </w:p>
        </w:tc>
        <w:tc>
          <w:tcPr>
            <w:tcW w:w="96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67"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706" w:type="dxa"/>
            <w:shd w:val="clear" w:color="auto" w:fill="auto"/>
            <w:vAlign w:val="bottom"/>
            <w:hideMark/>
          </w:tcPr>
          <w:p w:rsidR="001F0479" w:rsidRPr="00DB1F76" w:rsidRDefault="001F0479" w:rsidP="001F1CD6">
            <w:pPr>
              <w:suppressAutoHyphens w:val="0"/>
              <w:spacing w:before="40" w:after="40" w:line="220" w:lineRule="exact"/>
              <w:jc w:val="right"/>
              <w:rPr>
                <w:b/>
                <w:sz w:val="18"/>
                <w:lang w:val="fr-FR"/>
              </w:rPr>
            </w:pPr>
            <w:r w:rsidRPr="00DB1F76">
              <w:rPr>
                <w:b/>
                <w:sz w:val="18"/>
                <w:lang w:val="fr-FR"/>
              </w:rPr>
              <w:t>291</w:t>
            </w:r>
          </w:p>
        </w:tc>
      </w:tr>
      <w:tr w:rsidR="001F1CD6" w:rsidRPr="001F1CD6" w:rsidTr="00DB1F76">
        <w:tc>
          <w:tcPr>
            <w:tcW w:w="1018" w:type="dxa"/>
            <w:shd w:val="clear" w:color="auto" w:fill="auto"/>
            <w:hideMark/>
          </w:tcPr>
          <w:p w:rsidR="001F0479" w:rsidRPr="001F1CD6" w:rsidRDefault="001F0479" w:rsidP="001F1CD6">
            <w:pPr>
              <w:suppressAutoHyphens w:val="0"/>
              <w:spacing w:before="40" w:after="40" w:line="220" w:lineRule="exact"/>
              <w:rPr>
                <w:sz w:val="18"/>
                <w:lang w:val="fr-FR"/>
              </w:rPr>
            </w:pPr>
            <w:r w:rsidRPr="001F1CD6">
              <w:rPr>
                <w:sz w:val="18"/>
                <w:lang w:val="fr-FR"/>
              </w:rPr>
              <w:t>Kazakhstan</w:t>
            </w:r>
          </w:p>
        </w:tc>
        <w:tc>
          <w:tcPr>
            <w:tcW w:w="95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4"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58"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9"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80"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2</w:t>
            </w:r>
            <w:r w:rsidR="001F1CD6">
              <w:rPr>
                <w:sz w:val="18"/>
                <w:lang w:val="fr-FR"/>
              </w:rPr>
              <w:t> </w:t>
            </w:r>
            <w:r w:rsidRPr="001F1CD6">
              <w:rPr>
                <w:sz w:val="18"/>
                <w:lang w:val="fr-FR"/>
              </w:rPr>
              <w:t>145</w:t>
            </w:r>
          </w:p>
        </w:tc>
        <w:tc>
          <w:tcPr>
            <w:tcW w:w="96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67"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706" w:type="dxa"/>
            <w:shd w:val="clear" w:color="auto" w:fill="auto"/>
            <w:vAlign w:val="bottom"/>
            <w:hideMark/>
          </w:tcPr>
          <w:p w:rsidR="001F0479" w:rsidRPr="00DB1F76" w:rsidRDefault="001F0479" w:rsidP="001F1CD6">
            <w:pPr>
              <w:suppressAutoHyphens w:val="0"/>
              <w:spacing w:before="40" w:after="40" w:line="220" w:lineRule="exact"/>
              <w:jc w:val="right"/>
              <w:rPr>
                <w:b/>
                <w:sz w:val="18"/>
                <w:lang w:val="fr-FR"/>
              </w:rPr>
            </w:pPr>
            <w:r w:rsidRPr="00DB1F76">
              <w:rPr>
                <w:b/>
                <w:sz w:val="18"/>
                <w:lang w:val="fr-FR"/>
              </w:rPr>
              <w:t>2</w:t>
            </w:r>
            <w:r w:rsidR="001F1CD6" w:rsidRPr="00DB1F76">
              <w:rPr>
                <w:b/>
                <w:sz w:val="18"/>
                <w:lang w:val="fr-FR"/>
              </w:rPr>
              <w:t> </w:t>
            </w:r>
            <w:r w:rsidRPr="00DB1F76">
              <w:rPr>
                <w:b/>
                <w:sz w:val="18"/>
                <w:lang w:val="fr-FR"/>
              </w:rPr>
              <w:t>145</w:t>
            </w:r>
          </w:p>
        </w:tc>
      </w:tr>
      <w:tr w:rsidR="001F1CD6" w:rsidRPr="001F1CD6" w:rsidTr="00DB1F76">
        <w:tc>
          <w:tcPr>
            <w:tcW w:w="1018" w:type="dxa"/>
            <w:shd w:val="clear" w:color="auto" w:fill="auto"/>
            <w:hideMark/>
          </w:tcPr>
          <w:p w:rsidR="001F0479" w:rsidRPr="001F1CD6" w:rsidRDefault="001F0479" w:rsidP="001F1CD6">
            <w:pPr>
              <w:suppressAutoHyphens w:val="0"/>
              <w:spacing w:before="40" w:after="40" w:line="220" w:lineRule="exact"/>
              <w:rPr>
                <w:sz w:val="18"/>
                <w:lang w:val="fr-FR"/>
              </w:rPr>
            </w:pPr>
            <w:r w:rsidRPr="001F1CD6">
              <w:rPr>
                <w:sz w:val="18"/>
                <w:lang w:val="fr-FR"/>
              </w:rPr>
              <w:t>Ukraine</w:t>
            </w:r>
          </w:p>
        </w:tc>
        <w:tc>
          <w:tcPr>
            <w:tcW w:w="95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4"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58"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9"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80"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6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406</w:t>
            </w:r>
          </w:p>
        </w:tc>
        <w:tc>
          <w:tcPr>
            <w:tcW w:w="967"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706" w:type="dxa"/>
            <w:shd w:val="clear" w:color="auto" w:fill="auto"/>
            <w:vAlign w:val="bottom"/>
            <w:hideMark/>
          </w:tcPr>
          <w:p w:rsidR="001F0479" w:rsidRPr="00DB1F76" w:rsidRDefault="001F0479" w:rsidP="001F1CD6">
            <w:pPr>
              <w:suppressAutoHyphens w:val="0"/>
              <w:spacing w:before="40" w:after="40" w:line="220" w:lineRule="exact"/>
              <w:jc w:val="right"/>
              <w:rPr>
                <w:b/>
                <w:sz w:val="18"/>
                <w:lang w:val="fr-FR"/>
              </w:rPr>
            </w:pPr>
            <w:r w:rsidRPr="00DB1F76">
              <w:rPr>
                <w:b/>
                <w:sz w:val="18"/>
                <w:lang w:val="fr-FR"/>
              </w:rPr>
              <w:t>406</w:t>
            </w:r>
          </w:p>
        </w:tc>
      </w:tr>
      <w:tr w:rsidR="001F1CD6" w:rsidRPr="001F1CD6" w:rsidTr="00DB1F76">
        <w:tc>
          <w:tcPr>
            <w:tcW w:w="1018" w:type="dxa"/>
            <w:shd w:val="clear" w:color="auto" w:fill="auto"/>
            <w:hideMark/>
          </w:tcPr>
          <w:p w:rsidR="001F0479" w:rsidRPr="001F1CD6" w:rsidRDefault="001F0479" w:rsidP="001F1CD6">
            <w:pPr>
              <w:suppressAutoHyphens w:val="0"/>
              <w:spacing w:before="40" w:after="40" w:line="220" w:lineRule="exact"/>
              <w:rPr>
                <w:sz w:val="18"/>
                <w:lang w:val="fr-FR"/>
              </w:rPr>
            </w:pPr>
            <w:r w:rsidRPr="001F1CD6">
              <w:rPr>
                <w:sz w:val="18"/>
                <w:lang w:val="fr-FR"/>
              </w:rPr>
              <w:t>Russie</w:t>
            </w:r>
          </w:p>
        </w:tc>
        <w:tc>
          <w:tcPr>
            <w:tcW w:w="95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315</w:t>
            </w:r>
          </w:p>
        </w:tc>
        <w:tc>
          <w:tcPr>
            <w:tcW w:w="974"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36</w:t>
            </w:r>
            <w:r w:rsidR="001F1CD6">
              <w:rPr>
                <w:sz w:val="18"/>
                <w:lang w:val="fr-FR"/>
              </w:rPr>
              <w:t> </w:t>
            </w:r>
            <w:r w:rsidRPr="001F1CD6">
              <w:rPr>
                <w:sz w:val="18"/>
                <w:lang w:val="fr-FR"/>
              </w:rPr>
              <w:t>254</w:t>
            </w:r>
          </w:p>
        </w:tc>
        <w:tc>
          <w:tcPr>
            <w:tcW w:w="958"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30</w:t>
            </w:r>
            <w:r w:rsidR="001F1CD6">
              <w:rPr>
                <w:sz w:val="18"/>
                <w:lang w:val="fr-FR"/>
              </w:rPr>
              <w:t> </w:t>
            </w:r>
            <w:r w:rsidRPr="001F1CD6">
              <w:rPr>
                <w:sz w:val="18"/>
                <w:lang w:val="fr-FR"/>
              </w:rPr>
              <w:t>787</w:t>
            </w:r>
          </w:p>
        </w:tc>
        <w:tc>
          <w:tcPr>
            <w:tcW w:w="979"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15</w:t>
            </w:r>
            <w:r w:rsidR="001F1CD6">
              <w:rPr>
                <w:sz w:val="18"/>
                <w:lang w:val="fr-FR"/>
              </w:rPr>
              <w:t> </w:t>
            </w:r>
            <w:r w:rsidRPr="001F1CD6">
              <w:rPr>
                <w:sz w:val="18"/>
                <w:lang w:val="fr-FR"/>
              </w:rPr>
              <w:t>237</w:t>
            </w:r>
          </w:p>
        </w:tc>
        <w:tc>
          <w:tcPr>
            <w:tcW w:w="980"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394</w:t>
            </w:r>
            <w:r w:rsidR="001F1CD6">
              <w:rPr>
                <w:sz w:val="18"/>
                <w:lang w:val="fr-FR"/>
              </w:rPr>
              <w:t> </w:t>
            </w:r>
            <w:r w:rsidRPr="001F1CD6">
              <w:rPr>
                <w:sz w:val="18"/>
                <w:lang w:val="fr-FR"/>
              </w:rPr>
              <w:t>809</w:t>
            </w:r>
          </w:p>
        </w:tc>
        <w:tc>
          <w:tcPr>
            <w:tcW w:w="96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68</w:t>
            </w:r>
            <w:r w:rsidR="001F1CD6">
              <w:rPr>
                <w:sz w:val="18"/>
                <w:lang w:val="fr-FR"/>
              </w:rPr>
              <w:t> </w:t>
            </w:r>
            <w:r w:rsidRPr="001F1CD6">
              <w:rPr>
                <w:sz w:val="18"/>
                <w:lang w:val="fr-FR"/>
              </w:rPr>
              <w:t>526</w:t>
            </w:r>
          </w:p>
        </w:tc>
        <w:tc>
          <w:tcPr>
            <w:tcW w:w="967"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3</w:t>
            </w:r>
            <w:r w:rsidR="00365C36">
              <w:rPr>
                <w:sz w:val="18"/>
                <w:lang w:val="fr-FR"/>
              </w:rPr>
              <w:t> </w:t>
            </w:r>
            <w:r w:rsidRPr="001F1CD6">
              <w:rPr>
                <w:sz w:val="18"/>
                <w:lang w:val="fr-FR"/>
              </w:rPr>
              <w:t>393</w:t>
            </w:r>
          </w:p>
        </w:tc>
        <w:tc>
          <w:tcPr>
            <w:tcW w:w="706" w:type="dxa"/>
            <w:shd w:val="clear" w:color="auto" w:fill="auto"/>
            <w:vAlign w:val="bottom"/>
            <w:hideMark/>
          </w:tcPr>
          <w:p w:rsidR="001F0479" w:rsidRPr="00DB1F76" w:rsidRDefault="001F0479" w:rsidP="001F1CD6">
            <w:pPr>
              <w:suppressAutoHyphens w:val="0"/>
              <w:spacing w:before="40" w:after="40" w:line="220" w:lineRule="exact"/>
              <w:jc w:val="right"/>
              <w:rPr>
                <w:b/>
                <w:sz w:val="18"/>
                <w:lang w:val="fr-FR"/>
              </w:rPr>
            </w:pPr>
            <w:r w:rsidRPr="00DB1F76">
              <w:rPr>
                <w:b/>
                <w:sz w:val="18"/>
                <w:lang w:val="fr-FR"/>
              </w:rPr>
              <w:t>549</w:t>
            </w:r>
            <w:r w:rsidR="001F1CD6" w:rsidRPr="00DB1F76">
              <w:rPr>
                <w:b/>
                <w:sz w:val="18"/>
                <w:lang w:val="fr-FR"/>
              </w:rPr>
              <w:t> </w:t>
            </w:r>
            <w:r w:rsidRPr="00DB1F76">
              <w:rPr>
                <w:b/>
                <w:sz w:val="18"/>
                <w:lang w:val="fr-FR"/>
              </w:rPr>
              <w:t>321</w:t>
            </w:r>
          </w:p>
        </w:tc>
      </w:tr>
      <w:tr w:rsidR="001F1CD6" w:rsidRPr="001F1CD6" w:rsidTr="00DB1F76">
        <w:tc>
          <w:tcPr>
            <w:tcW w:w="1018" w:type="dxa"/>
            <w:tcBorders>
              <w:bottom w:val="single" w:sz="4" w:space="0" w:color="auto"/>
            </w:tcBorders>
            <w:shd w:val="clear" w:color="auto" w:fill="auto"/>
            <w:hideMark/>
          </w:tcPr>
          <w:p w:rsidR="001F0479" w:rsidRPr="001F1CD6" w:rsidRDefault="001F0479" w:rsidP="001F1CD6">
            <w:pPr>
              <w:suppressAutoHyphens w:val="0"/>
              <w:spacing w:before="40" w:after="40" w:line="220" w:lineRule="exact"/>
              <w:rPr>
                <w:sz w:val="18"/>
                <w:lang w:val="fr-FR"/>
              </w:rPr>
            </w:pPr>
            <w:r w:rsidRPr="001F1CD6">
              <w:rPr>
                <w:sz w:val="18"/>
                <w:lang w:val="fr-FR"/>
              </w:rPr>
              <w:t>Tchéquie</w:t>
            </w:r>
          </w:p>
        </w:tc>
        <w:tc>
          <w:tcPr>
            <w:tcW w:w="956" w:type="dxa"/>
            <w:tcBorders>
              <w:bottom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4" w:type="dxa"/>
            <w:tcBorders>
              <w:bottom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58" w:type="dxa"/>
            <w:tcBorders>
              <w:bottom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9" w:type="dxa"/>
            <w:tcBorders>
              <w:bottom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80" w:type="dxa"/>
            <w:tcBorders>
              <w:bottom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417</w:t>
            </w:r>
          </w:p>
        </w:tc>
        <w:tc>
          <w:tcPr>
            <w:tcW w:w="966" w:type="dxa"/>
            <w:tcBorders>
              <w:bottom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67" w:type="dxa"/>
            <w:tcBorders>
              <w:bottom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706" w:type="dxa"/>
            <w:tcBorders>
              <w:bottom w:val="single" w:sz="4" w:space="0" w:color="auto"/>
            </w:tcBorders>
            <w:shd w:val="clear" w:color="auto" w:fill="auto"/>
            <w:vAlign w:val="bottom"/>
            <w:hideMark/>
          </w:tcPr>
          <w:p w:rsidR="001F0479" w:rsidRPr="00DB1F76" w:rsidRDefault="001F0479" w:rsidP="001F1CD6">
            <w:pPr>
              <w:suppressAutoHyphens w:val="0"/>
              <w:spacing w:before="40" w:after="40" w:line="220" w:lineRule="exact"/>
              <w:jc w:val="right"/>
              <w:rPr>
                <w:b/>
                <w:sz w:val="18"/>
                <w:lang w:val="fr-FR"/>
              </w:rPr>
            </w:pPr>
            <w:r w:rsidRPr="00DB1F76">
              <w:rPr>
                <w:b/>
                <w:sz w:val="18"/>
                <w:lang w:val="fr-FR"/>
              </w:rPr>
              <w:t>417</w:t>
            </w:r>
          </w:p>
        </w:tc>
      </w:tr>
      <w:tr w:rsidR="001F1CD6" w:rsidRPr="00DB1F76" w:rsidTr="00DB1F76">
        <w:tc>
          <w:tcPr>
            <w:tcW w:w="1018" w:type="dxa"/>
            <w:tcBorders>
              <w:top w:val="single" w:sz="4" w:space="0" w:color="auto"/>
              <w:bottom w:val="single" w:sz="4" w:space="0" w:color="auto"/>
            </w:tcBorders>
            <w:shd w:val="clear" w:color="auto" w:fill="auto"/>
            <w:hideMark/>
          </w:tcPr>
          <w:p w:rsidR="001F0479" w:rsidRPr="00DB1F76" w:rsidRDefault="001F0479" w:rsidP="00DB1F76">
            <w:pPr>
              <w:suppressAutoHyphens w:val="0"/>
              <w:spacing w:before="80" w:after="80" w:line="220" w:lineRule="exact"/>
              <w:ind w:left="284"/>
              <w:rPr>
                <w:b/>
                <w:sz w:val="18"/>
                <w:lang w:val="fr-FR"/>
              </w:rPr>
            </w:pPr>
            <w:r w:rsidRPr="00DB1F76">
              <w:rPr>
                <w:b/>
                <w:sz w:val="18"/>
                <w:lang w:val="fr-FR"/>
              </w:rPr>
              <w:t>Total</w:t>
            </w:r>
          </w:p>
        </w:tc>
        <w:tc>
          <w:tcPr>
            <w:tcW w:w="956" w:type="dxa"/>
            <w:tcBorders>
              <w:top w:val="single" w:sz="4" w:space="0" w:color="auto"/>
              <w:bottom w:val="single" w:sz="4" w:space="0" w:color="auto"/>
            </w:tcBorders>
            <w:shd w:val="clear" w:color="auto" w:fill="auto"/>
            <w:vAlign w:val="bottom"/>
            <w:hideMark/>
          </w:tcPr>
          <w:p w:rsidR="001F0479" w:rsidRPr="00DB1F76" w:rsidRDefault="001F0479" w:rsidP="00DB1F76">
            <w:pPr>
              <w:suppressAutoHyphens w:val="0"/>
              <w:spacing w:before="80" w:after="80" w:line="220" w:lineRule="exact"/>
              <w:jc w:val="right"/>
              <w:rPr>
                <w:b/>
                <w:sz w:val="18"/>
                <w:lang w:val="fr-FR"/>
              </w:rPr>
            </w:pPr>
            <w:r w:rsidRPr="00DB1F76">
              <w:rPr>
                <w:b/>
                <w:sz w:val="18"/>
                <w:lang w:val="fr-FR"/>
              </w:rPr>
              <w:t>315</w:t>
            </w:r>
          </w:p>
        </w:tc>
        <w:tc>
          <w:tcPr>
            <w:tcW w:w="974" w:type="dxa"/>
            <w:tcBorders>
              <w:top w:val="single" w:sz="4" w:space="0" w:color="auto"/>
              <w:bottom w:val="single" w:sz="4" w:space="0" w:color="auto"/>
            </w:tcBorders>
            <w:shd w:val="clear" w:color="auto" w:fill="auto"/>
            <w:vAlign w:val="bottom"/>
            <w:hideMark/>
          </w:tcPr>
          <w:p w:rsidR="001F0479" w:rsidRPr="00DB1F76" w:rsidRDefault="001F0479" w:rsidP="00DB1F76">
            <w:pPr>
              <w:suppressAutoHyphens w:val="0"/>
              <w:spacing w:before="80" w:after="80" w:line="220" w:lineRule="exact"/>
              <w:jc w:val="right"/>
              <w:rPr>
                <w:b/>
                <w:sz w:val="18"/>
                <w:lang w:val="fr-FR"/>
              </w:rPr>
            </w:pPr>
            <w:r w:rsidRPr="00DB1F76">
              <w:rPr>
                <w:b/>
                <w:sz w:val="18"/>
                <w:lang w:val="fr-FR"/>
              </w:rPr>
              <w:t>37</w:t>
            </w:r>
            <w:r w:rsidR="001F1CD6" w:rsidRPr="00DB1F76">
              <w:rPr>
                <w:b/>
                <w:sz w:val="18"/>
                <w:lang w:val="fr-FR"/>
              </w:rPr>
              <w:t> </w:t>
            </w:r>
            <w:r w:rsidRPr="00DB1F76">
              <w:rPr>
                <w:b/>
                <w:sz w:val="18"/>
                <w:lang w:val="fr-FR"/>
              </w:rPr>
              <w:t>214</w:t>
            </w:r>
          </w:p>
        </w:tc>
        <w:tc>
          <w:tcPr>
            <w:tcW w:w="958" w:type="dxa"/>
            <w:tcBorders>
              <w:top w:val="single" w:sz="4" w:space="0" w:color="auto"/>
              <w:bottom w:val="single" w:sz="4" w:space="0" w:color="auto"/>
            </w:tcBorders>
            <w:shd w:val="clear" w:color="auto" w:fill="auto"/>
            <w:vAlign w:val="bottom"/>
            <w:hideMark/>
          </w:tcPr>
          <w:p w:rsidR="001F0479" w:rsidRPr="00DB1F76" w:rsidRDefault="001F0479" w:rsidP="00DB1F76">
            <w:pPr>
              <w:suppressAutoHyphens w:val="0"/>
              <w:spacing w:before="80" w:after="80" w:line="220" w:lineRule="exact"/>
              <w:jc w:val="right"/>
              <w:rPr>
                <w:b/>
                <w:sz w:val="18"/>
                <w:lang w:val="fr-FR"/>
              </w:rPr>
            </w:pPr>
            <w:r w:rsidRPr="00DB1F76">
              <w:rPr>
                <w:b/>
                <w:sz w:val="18"/>
                <w:lang w:val="fr-FR"/>
              </w:rPr>
              <w:t>30</w:t>
            </w:r>
            <w:r w:rsidR="001F1CD6" w:rsidRPr="00DB1F76">
              <w:rPr>
                <w:b/>
                <w:sz w:val="18"/>
                <w:lang w:val="fr-FR"/>
              </w:rPr>
              <w:t> </w:t>
            </w:r>
            <w:r w:rsidRPr="00DB1F76">
              <w:rPr>
                <w:b/>
                <w:sz w:val="18"/>
                <w:lang w:val="fr-FR"/>
              </w:rPr>
              <w:t>787</w:t>
            </w:r>
          </w:p>
        </w:tc>
        <w:tc>
          <w:tcPr>
            <w:tcW w:w="979" w:type="dxa"/>
            <w:tcBorders>
              <w:top w:val="single" w:sz="4" w:space="0" w:color="auto"/>
              <w:bottom w:val="single" w:sz="4" w:space="0" w:color="auto"/>
            </w:tcBorders>
            <w:shd w:val="clear" w:color="auto" w:fill="auto"/>
            <w:vAlign w:val="bottom"/>
            <w:hideMark/>
          </w:tcPr>
          <w:p w:rsidR="001F0479" w:rsidRPr="00DB1F76" w:rsidRDefault="001F0479" w:rsidP="00DB1F76">
            <w:pPr>
              <w:suppressAutoHyphens w:val="0"/>
              <w:spacing w:before="80" w:after="80" w:line="220" w:lineRule="exact"/>
              <w:jc w:val="right"/>
              <w:rPr>
                <w:b/>
                <w:sz w:val="18"/>
                <w:lang w:val="fr-FR"/>
              </w:rPr>
            </w:pPr>
            <w:r w:rsidRPr="00DB1F76">
              <w:rPr>
                <w:b/>
                <w:sz w:val="18"/>
                <w:lang w:val="fr-FR"/>
              </w:rPr>
              <w:t>15</w:t>
            </w:r>
            <w:r w:rsidR="001F1CD6" w:rsidRPr="00DB1F76">
              <w:rPr>
                <w:b/>
                <w:sz w:val="18"/>
                <w:lang w:val="fr-FR"/>
              </w:rPr>
              <w:t> </w:t>
            </w:r>
            <w:r w:rsidRPr="00DB1F76">
              <w:rPr>
                <w:b/>
                <w:sz w:val="18"/>
                <w:lang w:val="fr-FR"/>
              </w:rPr>
              <w:t>237</w:t>
            </w:r>
          </w:p>
        </w:tc>
        <w:tc>
          <w:tcPr>
            <w:tcW w:w="980" w:type="dxa"/>
            <w:tcBorders>
              <w:top w:val="single" w:sz="4" w:space="0" w:color="auto"/>
              <w:bottom w:val="single" w:sz="4" w:space="0" w:color="auto"/>
            </w:tcBorders>
            <w:shd w:val="clear" w:color="auto" w:fill="auto"/>
            <w:vAlign w:val="bottom"/>
            <w:hideMark/>
          </w:tcPr>
          <w:p w:rsidR="001F0479" w:rsidRPr="00DB1F76" w:rsidRDefault="001F0479" w:rsidP="00DB1F76">
            <w:pPr>
              <w:suppressAutoHyphens w:val="0"/>
              <w:spacing w:before="80" w:after="80" w:line="220" w:lineRule="exact"/>
              <w:jc w:val="right"/>
              <w:rPr>
                <w:b/>
                <w:sz w:val="18"/>
                <w:lang w:val="fr-FR"/>
              </w:rPr>
            </w:pPr>
            <w:r w:rsidRPr="00DB1F76">
              <w:rPr>
                <w:b/>
                <w:sz w:val="18"/>
                <w:lang w:val="fr-FR"/>
              </w:rPr>
              <w:t>397</w:t>
            </w:r>
            <w:r w:rsidR="001F1CD6" w:rsidRPr="00DB1F76">
              <w:rPr>
                <w:b/>
                <w:sz w:val="18"/>
                <w:lang w:val="fr-FR"/>
              </w:rPr>
              <w:t> </w:t>
            </w:r>
            <w:r w:rsidRPr="00DB1F76">
              <w:rPr>
                <w:b/>
                <w:sz w:val="18"/>
                <w:lang w:val="fr-FR"/>
              </w:rPr>
              <w:t>991</w:t>
            </w:r>
          </w:p>
        </w:tc>
        <w:tc>
          <w:tcPr>
            <w:tcW w:w="966" w:type="dxa"/>
            <w:tcBorders>
              <w:top w:val="single" w:sz="4" w:space="0" w:color="auto"/>
              <w:bottom w:val="single" w:sz="4" w:space="0" w:color="auto"/>
            </w:tcBorders>
            <w:shd w:val="clear" w:color="auto" w:fill="auto"/>
            <w:vAlign w:val="bottom"/>
            <w:hideMark/>
          </w:tcPr>
          <w:p w:rsidR="001F0479" w:rsidRPr="00DB1F76" w:rsidRDefault="001F0479" w:rsidP="00DB1F76">
            <w:pPr>
              <w:suppressAutoHyphens w:val="0"/>
              <w:spacing w:before="80" w:after="80" w:line="220" w:lineRule="exact"/>
              <w:jc w:val="right"/>
              <w:rPr>
                <w:b/>
                <w:sz w:val="18"/>
                <w:lang w:val="fr-FR"/>
              </w:rPr>
            </w:pPr>
            <w:r w:rsidRPr="00DB1F76">
              <w:rPr>
                <w:b/>
                <w:sz w:val="18"/>
                <w:lang w:val="fr-FR"/>
              </w:rPr>
              <w:t>68</w:t>
            </w:r>
            <w:r w:rsidR="001F1CD6" w:rsidRPr="00DB1F76">
              <w:rPr>
                <w:b/>
                <w:sz w:val="18"/>
                <w:lang w:val="fr-FR"/>
              </w:rPr>
              <w:t> </w:t>
            </w:r>
            <w:r w:rsidRPr="00DB1F76">
              <w:rPr>
                <w:b/>
                <w:sz w:val="18"/>
                <w:lang w:val="fr-FR"/>
              </w:rPr>
              <w:t>932</w:t>
            </w:r>
          </w:p>
        </w:tc>
        <w:tc>
          <w:tcPr>
            <w:tcW w:w="967" w:type="dxa"/>
            <w:tcBorders>
              <w:top w:val="single" w:sz="4" w:space="0" w:color="auto"/>
              <w:bottom w:val="single" w:sz="4" w:space="0" w:color="auto"/>
            </w:tcBorders>
            <w:shd w:val="clear" w:color="auto" w:fill="auto"/>
            <w:vAlign w:val="bottom"/>
            <w:hideMark/>
          </w:tcPr>
          <w:p w:rsidR="001F0479" w:rsidRPr="00DB1F76" w:rsidRDefault="001F0479" w:rsidP="00DB1F76">
            <w:pPr>
              <w:suppressAutoHyphens w:val="0"/>
              <w:spacing w:before="80" w:after="80" w:line="220" w:lineRule="exact"/>
              <w:jc w:val="right"/>
              <w:rPr>
                <w:b/>
                <w:sz w:val="18"/>
                <w:lang w:val="fr-FR"/>
              </w:rPr>
            </w:pPr>
            <w:r w:rsidRPr="00DB1F76">
              <w:rPr>
                <w:b/>
                <w:sz w:val="18"/>
                <w:lang w:val="fr-FR"/>
              </w:rPr>
              <w:t>3</w:t>
            </w:r>
            <w:r w:rsidR="00365C36">
              <w:rPr>
                <w:b/>
                <w:sz w:val="18"/>
                <w:lang w:val="fr-FR"/>
              </w:rPr>
              <w:t> </w:t>
            </w:r>
            <w:r w:rsidRPr="00DB1F76">
              <w:rPr>
                <w:b/>
                <w:sz w:val="18"/>
                <w:lang w:val="fr-FR"/>
              </w:rPr>
              <w:t>393</w:t>
            </w:r>
          </w:p>
        </w:tc>
        <w:tc>
          <w:tcPr>
            <w:tcW w:w="706" w:type="dxa"/>
            <w:tcBorders>
              <w:top w:val="single" w:sz="4" w:space="0" w:color="auto"/>
              <w:bottom w:val="single" w:sz="4" w:space="0" w:color="auto"/>
            </w:tcBorders>
            <w:shd w:val="clear" w:color="auto" w:fill="auto"/>
            <w:vAlign w:val="bottom"/>
            <w:hideMark/>
          </w:tcPr>
          <w:p w:rsidR="001F0479" w:rsidRPr="00DB1F76" w:rsidRDefault="001F0479" w:rsidP="00DB1F76">
            <w:pPr>
              <w:suppressAutoHyphens w:val="0"/>
              <w:spacing w:before="80" w:after="80" w:line="220" w:lineRule="exact"/>
              <w:jc w:val="right"/>
              <w:rPr>
                <w:b/>
                <w:sz w:val="18"/>
                <w:lang w:val="fr-FR"/>
              </w:rPr>
            </w:pPr>
            <w:r w:rsidRPr="00DB1F76">
              <w:rPr>
                <w:b/>
                <w:sz w:val="18"/>
                <w:lang w:val="fr-FR"/>
              </w:rPr>
              <w:t>553</w:t>
            </w:r>
            <w:r w:rsidR="001F1CD6" w:rsidRPr="00DB1F76">
              <w:rPr>
                <w:b/>
                <w:sz w:val="18"/>
                <w:lang w:val="fr-FR"/>
              </w:rPr>
              <w:t> </w:t>
            </w:r>
            <w:r w:rsidRPr="00DB1F76">
              <w:rPr>
                <w:b/>
                <w:sz w:val="18"/>
                <w:lang w:val="fr-FR"/>
              </w:rPr>
              <w:t>868</w:t>
            </w:r>
          </w:p>
        </w:tc>
      </w:tr>
      <w:tr w:rsidR="001F1CD6" w:rsidRPr="001F1CD6" w:rsidTr="00DB1F76">
        <w:tc>
          <w:tcPr>
            <w:tcW w:w="1018" w:type="dxa"/>
            <w:tcBorders>
              <w:top w:val="single" w:sz="4" w:space="0" w:color="auto"/>
            </w:tcBorders>
            <w:shd w:val="clear" w:color="auto" w:fill="auto"/>
          </w:tcPr>
          <w:p w:rsidR="001F0479" w:rsidRPr="001F1CD6" w:rsidRDefault="00365C36" w:rsidP="001F1CD6">
            <w:pPr>
              <w:suppressAutoHyphens w:val="0"/>
              <w:spacing w:before="40" w:after="40" w:line="220" w:lineRule="exact"/>
              <w:rPr>
                <w:sz w:val="18"/>
                <w:lang w:val="fr-FR"/>
              </w:rPr>
            </w:pPr>
            <w:r>
              <w:rPr>
                <w:sz w:val="18"/>
                <w:lang w:val="fr-FR"/>
              </w:rPr>
              <w:t>En </w:t>
            </w:r>
            <w:r w:rsidRPr="001F1CD6">
              <w:rPr>
                <w:sz w:val="18"/>
                <w:lang w:val="fr-FR"/>
              </w:rPr>
              <w:t>%</w:t>
            </w:r>
          </w:p>
        </w:tc>
        <w:tc>
          <w:tcPr>
            <w:tcW w:w="956" w:type="dxa"/>
            <w:tcBorders>
              <w:top w:val="single" w:sz="4" w:space="0" w:color="auto"/>
            </w:tcBorders>
            <w:shd w:val="clear" w:color="auto" w:fill="auto"/>
            <w:vAlign w:val="bottom"/>
          </w:tcPr>
          <w:p w:rsidR="001F0479" w:rsidRPr="001F1CD6" w:rsidRDefault="001F0479" w:rsidP="001F1CD6">
            <w:pPr>
              <w:suppressAutoHyphens w:val="0"/>
              <w:spacing w:before="40" w:after="40" w:line="220" w:lineRule="exact"/>
              <w:jc w:val="right"/>
              <w:rPr>
                <w:sz w:val="18"/>
                <w:lang w:val="fr-FR"/>
              </w:rPr>
            </w:pPr>
          </w:p>
        </w:tc>
        <w:tc>
          <w:tcPr>
            <w:tcW w:w="974" w:type="dxa"/>
            <w:tcBorders>
              <w:top w:val="single" w:sz="4" w:space="0" w:color="auto"/>
            </w:tcBorders>
            <w:shd w:val="clear" w:color="auto" w:fill="auto"/>
            <w:vAlign w:val="bottom"/>
          </w:tcPr>
          <w:p w:rsidR="001F0479" w:rsidRPr="001F1CD6" w:rsidRDefault="001F0479" w:rsidP="001F1CD6">
            <w:pPr>
              <w:suppressAutoHyphens w:val="0"/>
              <w:spacing w:before="40" w:after="40" w:line="220" w:lineRule="exact"/>
              <w:jc w:val="right"/>
              <w:rPr>
                <w:sz w:val="18"/>
                <w:lang w:val="fr-FR"/>
              </w:rPr>
            </w:pPr>
          </w:p>
        </w:tc>
        <w:tc>
          <w:tcPr>
            <w:tcW w:w="958" w:type="dxa"/>
            <w:tcBorders>
              <w:top w:val="single" w:sz="4" w:space="0" w:color="auto"/>
            </w:tcBorders>
            <w:shd w:val="clear" w:color="auto" w:fill="auto"/>
            <w:vAlign w:val="bottom"/>
          </w:tcPr>
          <w:p w:rsidR="001F0479" w:rsidRPr="001F1CD6" w:rsidRDefault="001F0479" w:rsidP="001F1CD6">
            <w:pPr>
              <w:suppressAutoHyphens w:val="0"/>
              <w:spacing w:before="40" w:after="40" w:line="220" w:lineRule="exact"/>
              <w:jc w:val="right"/>
              <w:rPr>
                <w:sz w:val="18"/>
                <w:lang w:val="fr-FR"/>
              </w:rPr>
            </w:pPr>
          </w:p>
        </w:tc>
        <w:tc>
          <w:tcPr>
            <w:tcW w:w="979" w:type="dxa"/>
            <w:tcBorders>
              <w:top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p>
        </w:tc>
        <w:tc>
          <w:tcPr>
            <w:tcW w:w="980" w:type="dxa"/>
            <w:tcBorders>
              <w:top w:val="single" w:sz="4" w:space="0" w:color="auto"/>
            </w:tcBorders>
            <w:shd w:val="clear" w:color="auto" w:fill="auto"/>
            <w:vAlign w:val="bottom"/>
          </w:tcPr>
          <w:p w:rsidR="001F0479" w:rsidRPr="001F1CD6" w:rsidRDefault="001F0479" w:rsidP="001F1CD6">
            <w:pPr>
              <w:suppressAutoHyphens w:val="0"/>
              <w:spacing w:before="40" w:after="40" w:line="220" w:lineRule="exact"/>
              <w:jc w:val="right"/>
              <w:rPr>
                <w:sz w:val="18"/>
                <w:lang w:val="fr-FR"/>
              </w:rPr>
            </w:pPr>
          </w:p>
        </w:tc>
        <w:tc>
          <w:tcPr>
            <w:tcW w:w="966" w:type="dxa"/>
            <w:tcBorders>
              <w:top w:val="single" w:sz="4" w:space="0" w:color="auto"/>
            </w:tcBorders>
            <w:shd w:val="clear" w:color="auto" w:fill="auto"/>
            <w:vAlign w:val="bottom"/>
          </w:tcPr>
          <w:p w:rsidR="001F0479" w:rsidRPr="001F1CD6" w:rsidRDefault="001F0479" w:rsidP="001F1CD6">
            <w:pPr>
              <w:suppressAutoHyphens w:val="0"/>
              <w:spacing w:before="40" w:after="40" w:line="220" w:lineRule="exact"/>
              <w:jc w:val="right"/>
              <w:rPr>
                <w:sz w:val="18"/>
                <w:lang w:val="fr-FR"/>
              </w:rPr>
            </w:pPr>
          </w:p>
        </w:tc>
        <w:tc>
          <w:tcPr>
            <w:tcW w:w="967" w:type="dxa"/>
            <w:tcBorders>
              <w:top w:val="single" w:sz="4" w:space="0" w:color="auto"/>
            </w:tcBorders>
            <w:shd w:val="clear" w:color="auto" w:fill="auto"/>
            <w:vAlign w:val="bottom"/>
          </w:tcPr>
          <w:p w:rsidR="001F0479" w:rsidRPr="001F1CD6" w:rsidRDefault="001F0479" w:rsidP="001F1CD6">
            <w:pPr>
              <w:suppressAutoHyphens w:val="0"/>
              <w:spacing w:before="40" w:after="40" w:line="220" w:lineRule="exact"/>
              <w:jc w:val="right"/>
              <w:rPr>
                <w:sz w:val="18"/>
                <w:lang w:val="fr-FR"/>
              </w:rPr>
            </w:pPr>
          </w:p>
        </w:tc>
        <w:tc>
          <w:tcPr>
            <w:tcW w:w="706" w:type="dxa"/>
            <w:tcBorders>
              <w:top w:val="single" w:sz="4" w:space="0" w:color="auto"/>
            </w:tcBorders>
            <w:shd w:val="clear" w:color="auto" w:fill="auto"/>
            <w:vAlign w:val="bottom"/>
          </w:tcPr>
          <w:p w:rsidR="001F0479" w:rsidRPr="00DB1F76" w:rsidRDefault="001F0479" w:rsidP="001F1CD6">
            <w:pPr>
              <w:suppressAutoHyphens w:val="0"/>
              <w:spacing w:before="40" w:after="40" w:line="220" w:lineRule="exact"/>
              <w:jc w:val="right"/>
              <w:rPr>
                <w:b/>
                <w:sz w:val="18"/>
                <w:lang w:val="fr-FR"/>
              </w:rPr>
            </w:pPr>
          </w:p>
        </w:tc>
      </w:tr>
      <w:tr w:rsidR="001F1CD6" w:rsidRPr="001F1CD6" w:rsidTr="00DB1F76">
        <w:tc>
          <w:tcPr>
            <w:tcW w:w="1018" w:type="dxa"/>
            <w:shd w:val="clear" w:color="auto" w:fill="auto"/>
            <w:hideMark/>
          </w:tcPr>
          <w:p w:rsidR="001F0479" w:rsidRPr="001F1CD6" w:rsidRDefault="001F0479" w:rsidP="001F1CD6">
            <w:pPr>
              <w:suppressAutoHyphens w:val="0"/>
              <w:spacing w:before="40" w:after="40" w:line="220" w:lineRule="exact"/>
              <w:rPr>
                <w:sz w:val="18"/>
                <w:lang w:val="fr-FR"/>
              </w:rPr>
            </w:pPr>
            <w:r w:rsidRPr="001F1CD6">
              <w:rPr>
                <w:sz w:val="18"/>
                <w:lang w:val="fr-FR"/>
              </w:rPr>
              <w:t>Afghanistan</w:t>
            </w:r>
          </w:p>
        </w:tc>
        <w:tc>
          <w:tcPr>
            <w:tcW w:w="95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4"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0,7</w:t>
            </w:r>
          </w:p>
        </w:tc>
        <w:tc>
          <w:tcPr>
            <w:tcW w:w="958"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9"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80"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6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67"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706" w:type="dxa"/>
            <w:shd w:val="clear" w:color="auto" w:fill="auto"/>
            <w:vAlign w:val="bottom"/>
            <w:hideMark/>
          </w:tcPr>
          <w:p w:rsidR="001F0479" w:rsidRPr="00DB1F76" w:rsidRDefault="001F0479" w:rsidP="001F1CD6">
            <w:pPr>
              <w:suppressAutoHyphens w:val="0"/>
              <w:spacing w:before="40" w:after="40" w:line="220" w:lineRule="exact"/>
              <w:jc w:val="right"/>
              <w:rPr>
                <w:b/>
                <w:sz w:val="18"/>
                <w:lang w:val="fr-FR"/>
              </w:rPr>
            </w:pPr>
            <w:r w:rsidRPr="00DB1F76">
              <w:rPr>
                <w:b/>
                <w:sz w:val="18"/>
                <w:lang w:val="fr-FR"/>
              </w:rPr>
              <w:t>0,0</w:t>
            </w:r>
          </w:p>
        </w:tc>
      </w:tr>
      <w:tr w:rsidR="001F1CD6" w:rsidRPr="001F1CD6" w:rsidTr="00DB1F76">
        <w:tc>
          <w:tcPr>
            <w:tcW w:w="1018" w:type="dxa"/>
            <w:shd w:val="clear" w:color="auto" w:fill="auto"/>
            <w:hideMark/>
          </w:tcPr>
          <w:p w:rsidR="001F0479" w:rsidRPr="001F1CD6" w:rsidRDefault="001F0479" w:rsidP="001F1CD6">
            <w:pPr>
              <w:suppressAutoHyphens w:val="0"/>
              <w:spacing w:before="40" w:after="40" w:line="220" w:lineRule="exact"/>
              <w:rPr>
                <w:sz w:val="18"/>
                <w:lang w:val="fr-FR"/>
              </w:rPr>
            </w:pPr>
            <w:r w:rsidRPr="001F1CD6">
              <w:rPr>
                <w:sz w:val="18"/>
                <w:lang w:val="fr-FR"/>
              </w:rPr>
              <w:t>États-Unis d</w:t>
            </w:r>
            <w:r w:rsidR="0000063E" w:rsidRPr="001F1CD6">
              <w:rPr>
                <w:sz w:val="18"/>
                <w:lang w:val="fr-FR"/>
              </w:rPr>
              <w:t>’</w:t>
            </w:r>
            <w:r w:rsidRPr="001F1CD6">
              <w:rPr>
                <w:sz w:val="18"/>
                <w:lang w:val="fr-FR"/>
              </w:rPr>
              <w:t>Amérique</w:t>
            </w:r>
          </w:p>
        </w:tc>
        <w:tc>
          <w:tcPr>
            <w:tcW w:w="95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4"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1,9</w:t>
            </w:r>
          </w:p>
        </w:tc>
        <w:tc>
          <w:tcPr>
            <w:tcW w:w="958"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9"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80"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0,1</w:t>
            </w:r>
          </w:p>
        </w:tc>
        <w:tc>
          <w:tcPr>
            <w:tcW w:w="96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67"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706" w:type="dxa"/>
            <w:shd w:val="clear" w:color="auto" w:fill="auto"/>
            <w:vAlign w:val="bottom"/>
            <w:hideMark/>
          </w:tcPr>
          <w:p w:rsidR="001F0479" w:rsidRPr="00DB1F76" w:rsidRDefault="001F0479" w:rsidP="001F1CD6">
            <w:pPr>
              <w:suppressAutoHyphens w:val="0"/>
              <w:spacing w:before="40" w:after="40" w:line="220" w:lineRule="exact"/>
              <w:jc w:val="right"/>
              <w:rPr>
                <w:b/>
                <w:sz w:val="18"/>
                <w:lang w:val="fr-FR"/>
              </w:rPr>
            </w:pPr>
            <w:r w:rsidRPr="00DB1F76">
              <w:rPr>
                <w:b/>
                <w:sz w:val="18"/>
                <w:lang w:val="fr-FR"/>
              </w:rPr>
              <w:t>0,2</w:t>
            </w:r>
          </w:p>
        </w:tc>
      </w:tr>
      <w:tr w:rsidR="001F1CD6" w:rsidRPr="001F1CD6" w:rsidTr="00DB1F76">
        <w:tc>
          <w:tcPr>
            <w:tcW w:w="1018" w:type="dxa"/>
            <w:shd w:val="clear" w:color="auto" w:fill="auto"/>
            <w:hideMark/>
          </w:tcPr>
          <w:p w:rsidR="001F0479" w:rsidRPr="001F1CD6" w:rsidRDefault="001F0479" w:rsidP="001F1CD6">
            <w:pPr>
              <w:suppressAutoHyphens w:val="0"/>
              <w:spacing w:before="40" w:after="40" w:line="220" w:lineRule="exact"/>
              <w:rPr>
                <w:sz w:val="18"/>
                <w:lang w:val="fr-FR"/>
              </w:rPr>
            </w:pPr>
            <w:r w:rsidRPr="001F1CD6">
              <w:rPr>
                <w:sz w:val="18"/>
                <w:lang w:val="fr-FR"/>
              </w:rPr>
              <w:t>Kirghizistan</w:t>
            </w:r>
          </w:p>
        </w:tc>
        <w:tc>
          <w:tcPr>
            <w:tcW w:w="95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4" w:type="dxa"/>
            <w:shd w:val="clear" w:color="auto" w:fill="auto"/>
            <w:vAlign w:val="bottom"/>
          </w:tcPr>
          <w:p w:rsidR="001F0479" w:rsidRPr="001F1CD6" w:rsidRDefault="001F0479" w:rsidP="001F1CD6">
            <w:pPr>
              <w:suppressAutoHyphens w:val="0"/>
              <w:spacing w:before="40" w:after="40" w:line="220" w:lineRule="exact"/>
              <w:jc w:val="right"/>
              <w:rPr>
                <w:sz w:val="18"/>
                <w:lang w:val="fr-FR"/>
              </w:rPr>
            </w:pPr>
          </w:p>
        </w:tc>
        <w:tc>
          <w:tcPr>
            <w:tcW w:w="958"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9"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80"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0,1</w:t>
            </w:r>
          </w:p>
        </w:tc>
        <w:tc>
          <w:tcPr>
            <w:tcW w:w="96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67"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706" w:type="dxa"/>
            <w:shd w:val="clear" w:color="auto" w:fill="auto"/>
            <w:vAlign w:val="bottom"/>
            <w:hideMark/>
          </w:tcPr>
          <w:p w:rsidR="001F0479" w:rsidRPr="00DB1F76" w:rsidRDefault="001F0479" w:rsidP="001F1CD6">
            <w:pPr>
              <w:suppressAutoHyphens w:val="0"/>
              <w:spacing w:before="40" w:after="40" w:line="220" w:lineRule="exact"/>
              <w:jc w:val="right"/>
              <w:rPr>
                <w:b/>
                <w:sz w:val="18"/>
                <w:lang w:val="fr-FR"/>
              </w:rPr>
            </w:pPr>
            <w:r w:rsidRPr="00DB1F76">
              <w:rPr>
                <w:b/>
                <w:sz w:val="18"/>
                <w:lang w:val="fr-FR"/>
              </w:rPr>
              <w:t>0,1</w:t>
            </w:r>
          </w:p>
        </w:tc>
      </w:tr>
      <w:tr w:rsidR="001F1CD6" w:rsidRPr="001F1CD6" w:rsidTr="00DB1F76">
        <w:tc>
          <w:tcPr>
            <w:tcW w:w="1018" w:type="dxa"/>
            <w:shd w:val="clear" w:color="auto" w:fill="auto"/>
            <w:hideMark/>
          </w:tcPr>
          <w:p w:rsidR="001F0479" w:rsidRPr="001F1CD6" w:rsidRDefault="001F0479" w:rsidP="001F1CD6">
            <w:pPr>
              <w:suppressAutoHyphens w:val="0"/>
              <w:spacing w:before="40" w:after="40" w:line="220" w:lineRule="exact"/>
              <w:rPr>
                <w:sz w:val="18"/>
                <w:lang w:val="fr-FR"/>
              </w:rPr>
            </w:pPr>
            <w:r w:rsidRPr="001F1CD6">
              <w:rPr>
                <w:sz w:val="18"/>
                <w:lang w:val="fr-FR"/>
              </w:rPr>
              <w:t>Kazakhstan</w:t>
            </w:r>
          </w:p>
        </w:tc>
        <w:tc>
          <w:tcPr>
            <w:tcW w:w="95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4"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58"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9"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80"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0,5</w:t>
            </w:r>
          </w:p>
        </w:tc>
        <w:tc>
          <w:tcPr>
            <w:tcW w:w="96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67"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706" w:type="dxa"/>
            <w:shd w:val="clear" w:color="auto" w:fill="auto"/>
            <w:vAlign w:val="bottom"/>
            <w:hideMark/>
          </w:tcPr>
          <w:p w:rsidR="001F0479" w:rsidRPr="00DB1F76" w:rsidRDefault="001F0479" w:rsidP="001F1CD6">
            <w:pPr>
              <w:suppressAutoHyphens w:val="0"/>
              <w:spacing w:before="40" w:after="40" w:line="220" w:lineRule="exact"/>
              <w:jc w:val="right"/>
              <w:rPr>
                <w:b/>
                <w:sz w:val="18"/>
                <w:lang w:val="fr-FR"/>
              </w:rPr>
            </w:pPr>
            <w:r w:rsidRPr="00DB1F76">
              <w:rPr>
                <w:b/>
                <w:sz w:val="18"/>
                <w:lang w:val="fr-FR"/>
              </w:rPr>
              <w:t>0,4</w:t>
            </w:r>
          </w:p>
        </w:tc>
      </w:tr>
      <w:tr w:rsidR="001F1CD6" w:rsidRPr="001F1CD6" w:rsidTr="00DB1F76">
        <w:tc>
          <w:tcPr>
            <w:tcW w:w="1018" w:type="dxa"/>
            <w:shd w:val="clear" w:color="auto" w:fill="auto"/>
            <w:hideMark/>
          </w:tcPr>
          <w:p w:rsidR="001F0479" w:rsidRPr="001F1CD6" w:rsidRDefault="001F0479" w:rsidP="001F1CD6">
            <w:pPr>
              <w:suppressAutoHyphens w:val="0"/>
              <w:spacing w:before="40" w:after="40" w:line="220" w:lineRule="exact"/>
              <w:rPr>
                <w:sz w:val="18"/>
                <w:lang w:val="fr-FR"/>
              </w:rPr>
            </w:pPr>
            <w:r w:rsidRPr="001F1CD6">
              <w:rPr>
                <w:sz w:val="18"/>
                <w:lang w:val="fr-FR"/>
              </w:rPr>
              <w:t>Ukraine</w:t>
            </w:r>
          </w:p>
        </w:tc>
        <w:tc>
          <w:tcPr>
            <w:tcW w:w="95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4"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58"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9"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80"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0,0</w:t>
            </w:r>
          </w:p>
        </w:tc>
        <w:tc>
          <w:tcPr>
            <w:tcW w:w="96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0,6</w:t>
            </w:r>
          </w:p>
        </w:tc>
        <w:tc>
          <w:tcPr>
            <w:tcW w:w="967"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706" w:type="dxa"/>
            <w:shd w:val="clear" w:color="auto" w:fill="auto"/>
            <w:vAlign w:val="bottom"/>
            <w:hideMark/>
          </w:tcPr>
          <w:p w:rsidR="001F0479" w:rsidRPr="00DB1F76" w:rsidRDefault="001F0479" w:rsidP="001F1CD6">
            <w:pPr>
              <w:suppressAutoHyphens w:val="0"/>
              <w:spacing w:before="40" w:after="40" w:line="220" w:lineRule="exact"/>
              <w:jc w:val="right"/>
              <w:rPr>
                <w:b/>
                <w:sz w:val="18"/>
                <w:lang w:val="fr-FR"/>
              </w:rPr>
            </w:pPr>
            <w:r w:rsidRPr="00DB1F76">
              <w:rPr>
                <w:b/>
                <w:sz w:val="18"/>
                <w:lang w:val="fr-FR"/>
              </w:rPr>
              <w:t>0,1</w:t>
            </w:r>
          </w:p>
        </w:tc>
      </w:tr>
      <w:tr w:rsidR="001F1CD6" w:rsidRPr="001F1CD6" w:rsidTr="00DB1F76">
        <w:tc>
          <w:tcPr>
            <w:tcW w:w="1018" w:type="dxa"/>
            <w:shd w:val="clear" w:color="auto" w:fill="auto"/>
            <w:hideMark/>
          </w:tcPr>
          <w:p w:rsidR="001F0479" w:rsidRPr="001F1CD6" w:rsidRDefault="001F0479" w:rsidP="001F1CD6">
            <w:pPr>
              <w:suppressAutoHyphens w:val="0"/>
              <w:spacing w:before="40" w:after="40" w:line="220" w:lineRule="exact"/>
              <w:rPr>
                <w:sz w:val="18"/>
                <w:lang w:val="fr-FR"/>
              </w:rPr>
            </w:pPr>
            <w:r w:rsidRPr="001F1CD6">
              <w:rPr>
                <w:sz w:val="18"/>
                <w:lang w:val="fr-FR"/>
              </w:rPr>
              <w:t>Russie</w:t>
            </w:r>
          </w:p>
        </w:tc>
        <w:tc>
          <w:tcPr>
            <w:tcW w:w="95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100,0</w:t>
            </w:r>
          </w:p>
        </w:tc>
        <w:tc>
          <w:tcPr>
            <w:tcW w:w="974"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97,4</w:t>
            </w:r>
          </w:p>
        </w:tc>
        <w:tc>
          <w:tcPr>
            <w:tcW w:w="958"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100,0</w:t>
            </w:r>
          </w:p>
        </w:tc>
        <w:tc>
          <w:tcPr>
            <w:tcW w:w="979"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100,0</w:t>
            </w:r>
          </w:p>
        </w:tc>
        <w:tc>
          <w:tcPr>
            <w:tcW w:w="980"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99,2</w:t>
            </w:r>
          </w:p>
        </w:tc>
        <w:tc>
          <w:tcPr>
            <w:tcW w:w="96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99,4</w:t>
            </w:r>
          </w:p>
        </w:tc>
        <w:tc>
          <w:tcPr>
            <w:tcW w:w="967"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100,0</w:t>
            </w:r>
          </w:p>
        </w:tc>
        <w:tc>
          <w:tcPr>
            <w:tcW w:w="706" w:type="dxa"/>
            <w:shd w:val="clear" w:color="auto" w:fill="auto"/>
            <w:vAlign w:val="bottom"/>
            <w:hideMark/>
          </w:tcPr>
          <w:p w:rsidR="001F0479" w:rsidRPr="00DB1F76" w:rsidRDefault="001F0479" w:rsidP="001F1CD6">
            <w:pPr>
              <w:suppressAutoHyphens w:val="0"/>
              <w:spacing w:before="40" w:after="40" w:line="220" w:lineRule="exact"/>
              <w:jc w:val="right"/>
              <w:rPr>
                <w:b/>
                <w:sz w:val="18"/>
                <w:lang w:val="fr-FR"/>
              </w:rPr>
            </w:pPr>
            <w:r w:rsidRPr="00DB1F76">
              <w:rPr>
                <w:b/>
                <w:sz w:val="18"/>
                <w:lang w:val="fr-FR"/>
              </w:rPr>
              <w:t>99,2</w:t>
            </w:r>
          </w:p>
        </w:tc>
      </w:tr>
      <w:tr w:rsidR="001F1CD6" w:rsidRPr="00365C36" w:rsidTr="00CB493B">
        <w:tc>
          <w:tcPr>
            <w:tcW w:w="1018" w:type="dxa"/>
            <w:tcBorders>
              <w:bottom w:val="single" w:sz="4" w:space="0" w:color="auto"/>
            </w:tcBorders>
            <w:shd w:val="clear" w:color="auto" w:fill="auto"/>
            <w:hideMark/>
          </w:tcPr>
          <w:p w:rsidR="001F0479" w:rsidRPr="001F1CD6" w:rsidRDefault="001F0479" w:rsidP="001F1CD6">
            <w:pPr>
              <w:suppressAutoHyphens w:val="0"/>
              <w:spacing w:before="40" w:after="40" w:line="220" w:lineRule="exact"/>
              <w:rPr>
                <w:sz w:val="18"/>
                <w:lang w:val="fr-FR"/>
              </w:rPr>
            </w:pPr>
            <w:r w:rsidRPr="001F1CD6">
              <w:rPr>
                <w:sz w:val="18"/>
                <w:lang w:val="fr-FR"/>
              </w:rPr>
              <w:t>Tchéquie</w:t>
            </w:r>
          </w:p>
        </w:tc>
        <w:tc>
          <w:tcPr>
            <w:tcW w:w="956" w:type="dxa"/>
            <w:tcBorders>
              <w:bottom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4" w:type="dxa"/>
            <w:tcBorders>
              <w:bottom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58" w:type="dxa"/>
            <w:tcBorders>
              <w:bottom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9" w:type="dxa"/>
            <w:tcBorders>
              <w:bottom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80" w:type="dxa"/>
            <w:tcBorders>
              <w:bottom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0,1</w:t>
            </w:r>
          </w:p>
        </w:tc>
        <w:tc>
          <w:tcPr>
            <w:tcW w:w="966" w:type="dxa"/>
            <w:tcBorders>
              <w:bottom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67" w:type="dxa"/>
            <w:tcBorders>
              <w:bottom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706" w:type="dxa"/>
            <w:tcBorders>
              <w:bottom w:val="single" w:sz="4" w:space="0" w:color="auto"/>
            </w:tcBorders>
            <w:shd w:val="clear" w:color="auto" w:fill="auto"/>
            <w:vAlign w:val="bottom"/>
            <w:hideMark/>
          </w:tcPr>
          <w:p w:rsidR="001F0479" w:rsidRPr="00365C36" w:rsidRDefault="001F0479" w:rsidP="001F1CD6">
            <w:pPr>
              <w:suppressAutoHyphens w:val="0"/>
              <w:spacing w:before="40" w:after="40" w:line="220" w:lineRule="exact"/>
              <w:jc w:val="right"/>
              <w:rPr>
                <w:b/>
                <w:sz w:val="18"/>
                <w:lang w:val="fr-FR"/>
              </w:rPr>
            </w:pPr>
            <w:r w:rsidRPr="00365C36">
              <w:rPr>
                <w:b/>
                <w:sz w:val="18"/>
                <w:lang w:val="fr-FR"/>
              </w:rPr>
              <w:t>0,1</w:t>
            </w:r>
          </w:p>
        </w:tc>
      </w:tr>
      <w:tr w:rsidR="001F1CD6" w:rsidRPr="00365C36" w:rsidTr="00CB493B">
        <w:tc>
          <w:tcPr>
            <w:tcW w:w="1018" w:type="dxa"/>
            <w:tcBorders>
              <w:top w:val="single" w:sz="4" w:space="0" w:color="auto"/>
              <w:bottom w:val="single" w:sz="4" w:space="0" w:color="auto"/>
            </w:tcBorders>
            <w:shd w:val="clear" w:color="auto" w:fill="auto"/>
            <w:hideMark/>
          </w:tcPr>
          <w:p w:rsidR="001F0479" w:rsidRPr="00365C36" w:rsidRDefault="001F0479" w:rsidP="00365C36">
            <w:pPr>
              <w:suppressAutoHyphens w:val="0"/>
              <w:spacing w:before="80" w:after="80" w:line="220" w:lineRule="exact"/>
              <w:ind w:left="284"/>
              <w:rPr>
                <w:b/>
                <w:sz w:val="18"/>
                <w:lang w:val="fr-FR"/>
              </w:rPr>
            </w:pPr>
            <w:r w:rsidRPr="00365C36">
              <w:rPr>
                <w:b/>
                <w:sz w:val="18"/>
                <w:lang w:val="fr-FR"/>
              </w:rPr>
              <w:t>Total</w:t>
            </w:r>
          </w:p>
        </w:tc>
        <w:tc>
          <w:tcPr>
            <w:tcW w:w="956" w:type="dxa"/>
            <w:tcBorders>
              <w:top w:val="single" w:sz="4" w:space="0" w:color="auto"/>
              <w:bottom w:val="single" w:sz="4" w:space="0" w:color="auto"/>
            </w:tcBorders>
            <w:shd w:val="clear" w:color="auto" w:fill="auto"/>
            <w:vAlign w:val="bottom"/>
            <w:hideMark/>
          </w:tcPr>
          <w:p w:rsidR="001F0479" w:rsidRPr="00365C36" w:rsidRDefault="001F0479" w:rsidP="00365C36">
            <w:pPr>
              <w:suppressAutoHyphens w:val="0"/>
              <w:spacing w:before="80" w:after="80" w:line="220" w:lineRule="exact"/>
              <w:jc w:val="right"/>
              <w:rPr>
                <w:b/>
                <w:sz w:val="18"/>
                <w:lang w:val="fr-FR"/>
              </w:rPr>
            </w:pPr>
            <w:r w:rsidRPr="00365C36">
              <w:rPr>
                <w:b/>
                <w:sz w:val="18"/>
                <w:lang w:val="fr-FR"/>
              </w:rPr>
              <w:t>100,0</w:t>
            </w:r>
          </w:p>
        </w:tc>
        <w:tc>
          <w:tcPr>
            <w:tcW w:w="974" w:type="dxa"/>
            <w:tcBorders>
              <w:top w:val="single" w:sz="4" w:space="0" w:color="auto"/>
              <w:bottom w:val="single" w:sz="4" w:space="0" w:color="auto"/>
            </w:tcBorders>
            <w:shd w:val="clear" w:color="auto" w:fill="auto"/>
            <w:vAlign w:val="bottom"/>
            <w:hideMark/>
          </w:tcPr>
          <w:p w:rsidR="001F0479" w:rsidRPr="00365C36" w:rsidRDefault="001F0479" w:rsidP="00365C36">
            <w:pPr>
              <w:suppressAutoHyphens w:val="0"/>
              <w:spacing w:before="80" w:after="80" w:line="220" w:lineRule="exact"/>
              <w:jc w:val="right"/>
              <w:rPr>
                <w:b/>
                <w:sz w:val="18"/>
                <w:lang w:val="fr-FR"/>
              </w:rPr>
            </w:pPr>
            <w:r w:rsidRPr="00365C36">
              <w:rPr>
                <w:b/>
                <w:sz w:val="18"/>
                <w:lang w:val="fr-FR"/>
              </w:rPr>
              <w:t>100,0</w:t>
            </w:r>
          </w:p>
        </w:tc>
        <w:tc>
          <w:tcPr>
            <w:tcW w:w="958" w:type="dxa"/>
            <w:tcBorders>
              <w:top w:val="single" w:sz="4" w:space="0" w:color="auto"/>
              <w:bottom w:val="single" w:sz="4" w:space="0" w:color="auto"/>
            </w:tcBorders>
            <w:shd w:val="clear" w:color="auto" w:fill="auto"/>
            <w:vAlign w:val="bottom"/>
            <w:hideMark/>
          </w:tcPr>
          <w:p w:rsidR="001F0479" w:rsidRPr="00365C36" w:rsidRDefault="001F0479" w:rsidP="00365C36">
            <w:pPr>
              <w:suppressAutoHyphens w:val="0"/>
              <w:spacing w:before="80" w:after="80" w:line="220" w:lineRule="exact"/>
              <w:jc w:val="right"/>
              <w:rPr>
                <w:b/>
                <w:sz w:val="18"/>
                <w:lang w:val="fr-FR"/>
              </w:rPr>
            </w:pPr>
            <w:r w:rsidRPr="00365C36">
              <w:rPr>
                <w:b/>
                <w:sz w:val="18"/>
                <w:lang w:val="fr-FR"/>
              </w:rPr>
              <w:t>100,0</w:t>
            </w:r>
          </w:p>
        </w:tc>
        <w:tc>
          <w:tcPr>
            <w:tcW w:w="979" w:type="dxa"/>
            <w:tcBorders>
              <w:top w:val="single" w:sz="4" w:space="0" w:color="auto"/>
              <w:bottom w:val="single" w:sz="4" w:space="0" w:color="auto"/>
            </w:tcBorders>
            <w:shd w:val="clear" w:color="auto" w:fill="auto"/>
            <w:vAlign w:val="bottom"/>
            <w:hideMark/>
          </w:tcPr>
          <w:p w:rsidR="001F0479" w:rsidRPr="00365C36" w:rsidRDefault="001F0479" w:rsidP="00365C36">
            <w:pPr>
              <w:suppressAutoHyphens w:val="0"/>
              <w:spacing w:before="80" w:after="80" w:line="220" w:lineRule="exact"/>
              <w:jc w:val="right"/>
              <w:rPr>
                <w:b/>
                <w:sz w:val="18"/>
                <w:lang w:val="fr-FR"/>
              </w:rPr>
            </w:pPr>
            <w:r w:rsidRPr="00365C36">
              <w:rPr>
                <w:b/>
                <w:sz w:val="18"/>
                <w:lang w:val="fr-FR"/>
              </w:rPr>
              <w:t>100,0</w:t>
            </w:r>
          </w:p>
        </w:tc>
        <w:tc>
          <w:tcPr>
            <w:tcW w:w="980" w:type="dxa"/>
            <w:tcBorders>
              <w:top w:val="single" w:sz="4" w:space="0" w:color="auto"/>
              <w:bottom w:val="single" w:sz="4" w:space="0" w:color="auto"/>
            </w:tcBorders>
            <w:shd w:val="clear" w:color="auto" w:fill="auto"/>
            <w:vAlign w:val="bottom"/>
            <w:hideMark/>
          </w:tcPr>
          <w:p w:rsidR="001F0479" w:rsidRPr="00365C36" w:rsidRDefault="001F0479" w:rsidP="00365C36">
            <w:pPr>
              <w:suppressAutoHyphens w:val="0"/>
              <w:spacing w:before="80" w:after="80" w:line="220" w:lineRule="exact"/>
              <w:jc w:val="right"/>
              <w:rPr>
                <w:b/>
                <w:sz w:val="18"/>
                <w:lang w:val="fr-FR"/>
              </w:rPr>
            </w:pPr>
            <w:r w:rsidRPr="00365C36">
              <w:rPr>
                <w:b/>
                <w:sz w:val="18"/>
                <w:lang w:val="fr-FR"/>
              </w:rPr>
              <w:t>100,0</w:t>
            </w:r>
          </w:p>
        </w:tc>
        <w:tc>
          <w:tcPr>
            <w:tcW w:w="966" w:type="dxa"/>
            <w:tcBorders>
              <w:top w:val="single" w:sz="4" w:space="0" w:color="auto"/>
              <w:bottom w:val="single" w:sz="4" w:space="0" w:color="auto"/>
            </w:tcBorders>
            <w:shd w:val="clear" w:color="auto" w:fill="auto"/>
            <w:vAlign w:val="bottom"/>
            <w:hideMark/>
          </w:tcPr>
          <w:p w:rsidR="001F0479" w:rsidRPr="00365C36" w:rsidRDefault="001F0479" w:rsidP="00365C36">
            <w:pPr>
              <w:suppressAutoHyphens w:val="0"/>
              <w:spacing w:before="80" w:after="80" w:line="220" w:lineRule="exact"/>
              <w:jc w:val="right"/>
              <w:rPr>
                <w:b/>
                <w:sz w:val="18"/>
                <w:lang w:val="fr-FR"/>
              </w:rPr>
            </w:pPr>
            <w:r w:rsidRPr="00365C36">
              <w:rPr>
                <w:b/>
                <w:sz w:val="18"/>
                <w:lang w:val="fr-FR"/>
              </w:rPr>
              <w:t>100,0</w:t>
            </w:r>
          </w:p>
        </w:tc>
        <w:tc>
          <w:tcPr>
            <w:tcW w:w="967" w:type="dxa"/>
            <w:tcBorders>
              <w:top w:val="single" w:sz="4" w:space="0" w:color="auto"/>
              <w:bottom w:val="single" w:sz="4" w:space="0" w:color="auto"/>
            </w:tcBorders>
            <w:shd w:val="clear" w:color="auto" w:fill="auto"/>
            <w:vAlign w:val="bottom"/>
            <w:hideMark/>
          </w:tcPr>
          <w:p w:rsidR="001F0479" w:rsidRPr="00365C36" w:rsidRDefault="001F0479" w:rsidP="00365C36">
            <w:pPr>
              <w:suppressAutoHyphens w:val="0"/>
              <w:spacing w:before="80" w:after="80" w:line="220" w:lineRule="exact"/>
              <w:jc w:val="right"/>
              <w:rPr>
                <w:b/>
                <w:sz w:val="18"/>
                <w:lang w:val="fr-FR"/>
              </w:rPr>
            </w:pPr>
            <w:r w:rsidRPr="00365C36">
              <w:rPr>
                <w:b/>
                <w:sz w:val="18"/>
                <w:lang w:val="fr-FR"/>
              </w:rPr>
              <w:t>100,0</w:t>
            </w:r>
          </w:p>
        </w:tc>
        <w:tc>
          <w:tcPr>
            <w:tcW w:w="706" w:type="dxa"/>
            <w:tcBorders>
              <w:top w:val="single" w:sz="4" w:space="0" w:color="auto"/>
              <w:bottom w:val="single" w:sz="4" w:space="0" w:color="auto"/>
            </w:tcBorders>
            <w:shd w:val="clear" w:color="auto" w:fill="auto"/>
            <w:vAlign w:val="bottom"/>
            <w:hideMark/>
          </w:tcPr>
          <w:p w:rsidR="001F0479" w:rsidRPr="00365C36" w:rsidRDefault="001F0479" w:rsidP="00365C36">
            <w:pPr>
              <w:suppressAutoHyphens w:val="0"/>
              <w:spacing w:before="80" w:after="80" w:line="220" w:lineRule="exact"/>
              <w:jc w:val="right"/>
              <w:rPr>
                <w:b/>
                <w:sz w:val="18"/>
                <w:lang w:val="fr-FR"/>
              </w:rPr>
            </w:pPr>
            <w:r w:rsidRPr="00365C36">
              <w:rPr>
                <w:b/>
                <w:sz w:val="18"/>
                <w:lang w:val="fr-FR"/>
              </w:rPr>
              <w:t>100,0</w:t>
            </w:r>
          </w:p>
        </w:tc>
      </w:tr>
      <w:tr w:rsidR="001F1CD6" w:rsidRPr="001F1CD6" w:rsidTr="00365C36">
        <w:tc>
          <w:tcPr>
            <w:tcW w:w="1018" w:type="dxa"/>
            <w:tcBorders>
              <w:top w:val="single" w:sz="4" w:space="0" w:color="auto"/>
            </w:tcBorders>
            <w:shd w:val="clear" w:color="auto" w:fill="auto"/>
            <w:hideMark/>
          </w:tcPr>
          <w:p w:rsidR="001F0479" w:rsidRPr="001F1CD6" w:rsidRDefault="001F0479" w:rsidP="001F1CD6">
            <w:pPr>
              <w:suppressAutoHyphens w:val="0"/>
              <w:spacing w:before="40" w:after="40" w:line="220" w:lineRule="exact"/>
              <w:rPr>
                <w:sz w:val="18"/>
                <w:lang w:val="fr-FR"/>
              </w:rPr>
            </w:pPr>
            <w:r w:rsidRPr="001F1CD6">
              <w:rPr>
                <w:sz w:val="18"/>
                <w:lang w:val="fr-FR"/>
              </w:rPr>
              <w:lastRenderedPageBreak/>
              <w:t>Afghanistan</w:t>
            </w:r>
          </w:p>
        </w:tc>
        <w:tc>
          <w:tcPr>
            <w:tcW w:w="956" w:type="dxa"/>
            <w:tcBorders>
              <w:top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4" w:type="dxa"/>
            <w:tcBorders>
              <w:top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100,0</w:t>
            </w:r>
          </w:p>
        </w:tc>
        <w:tc>
          <w:tcPr>
            <w:tcW w:w="958" w:type="dxa"/>
            <w:tcBorders>
              <w:top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9" w:type="dxa"/>
            <w:tcBorders>
              <w:top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80" w:type="dxa"/>
            <w:tcBorders>
              <w:top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66" w:type="dxa"/>
            <w:tcBorders>
              <w:top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67" w:type="dxa"/>
            <w:tcBorders>
              <w:top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706" w:type="dxa"/>
            <w:tcBorders>
              <w:top w:val="single" w:sz="4" w:space="0" w:color="auto"/>
            </w:tcBorders>
            <w:shd w:val="clear" w:color="auto" w:fill="auto"/>
            <w:vAlign w:val="bottom"/>
            <w:hideMark/>
          </w:tcPr>
          <w:p w:rsidR="001F0479" w:rsidRPr="00365C36" w:rsidRDefault="001F0479" w:rsidP="001F1CD6">
            <w:pPr>
              <w:suppressAutoHyphens w:val="0"/>
              <w:spacing w:before="40" w:after="40" w:line="220" w:lineRule="exact"/>
              <w:jc w:val="right"/>
              <w:rPr>
                <w:b/>
                <w:sz w:val="18"/>
                <w:lang w:val="fr-FR"/>
              </w:rPr>
            </w:pPr>
            <w:r w:rsidRPr="00365C36">
              <w:rPr>
                <w:b/>
                <w:sz w:val="18"/>
                <w:lang w:val="fr-FR"/>
              </w:rPr>
              <w:t>100,0</w:t>
            </w:r>
          </w:p>
        </w:tc>
      </w:tr>
      <w:tr w:rsidR="001F1CD6" w:rsidRPr="001F1CD6" w:rsidTr="00DB1F76">
        <w:tc>
          <w:tcPr>
            <w:tcW w:w="1018" w:type="dxa"/>
            <w:shd w:val="clear" w:color="auto" w:fill="auto"/>
            <w:hideMark/>
          </w:tcPr>
          <w:p w:rsidR="001F0479" w:rsidRPr="001F1CD6" w:rsidRDefault="001F0479" w:rsidP="001F1CD6">
            <w:pPr>
              <w:suppressAutoHyphens w:val="0"/>
              <w:spacing w:before="40" w:after="40" w:line="220" w:lineRule="exact"/>
              <w:rPr>
                <w:sz w:val="18"/>
                <w:lang w:val="fr-FR"/>
              </w:rPr>
            </w:pPr>
            <w:r w:rsidRPr="001F1CD6">
              <w:rPr>
                <w:sz w:val="18"/>
                <w:lang w:val="fr-FR"/>
              </w:rPr>
              <w:t>États-Unis d</w:t>
            </w:r>
            <w:r w:rsidR="0000063E" w:rsidRPr="001F1CD6">
              <w:rPr>
                <w:sz w:val="18"/>
                <w:lang w:val="fr-FR"/>
              </w:rPr>
              <w:t>’</w:t>
            </w:r>
            <w:r w:rsidRPr="001F1CD6">
              <w:rPr>
                <w:sz w:val="18"/>
                <w:lang w:val="fr-FR"/>
              </w:rPr>
              <w:t>Amérique</w:t>
            </w:r>
          </w:p>
        </w:tc>
        <w:tc>
          <w:tcPr>
            <w:tcW w:w="95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4"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68,6</w:t>
            </w:r>
          </w:p>
        </w:tc>
        <w:tc>
          <w:tcPr>
            <w:tcW w:w="958"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9"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80"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31,4</w:t>
            </w:r>
          </w:p>
        </w:tc>
        <w:tc>
          <w:tcPr>
            <w:tcW w:w="96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67"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706" w:type="dxa"/>
            <w:shd w:val="clear" w:color="auto" w:fill="auto"/>
            <w:vAlign w:val="bottom"/>
            <w:hideMark/>
          </w:tcPr>
          <w:p w:rsidR="001F0479" w:rsidRPr="00365C36" w:rsidRDefault="001F0479" w:rsidP="001F1CD6">
            <w:pPr>
              <w:suppressAutoHyphens w:val="0"/>
              <w:spacing w:before="40" w:after="40" w:line="220" w:lineRule="exact"/>
              <w:jc w:val="right"/>
              <w:rPr>
                <w:b/>
                <w:sz w:val="18"/>
                <w:lang w:val="fr-FR"/>
              </w:rPr>
            </w:pPr>
            <w:r w:rsidRPr="00365C36">
              <w:rPr>
                <w:b/>
                <w:sz w:val="18"/>
                <w:lang w:val="fr-FR"/>
              </w:rPr>
              <w:t>100,0</w:t>
            </w:r>
          </w:p>
        </w:tc>
      </w:tr>
      <w:tr w:rsidR="001F1CD6" w:rsidRPr="001F1CD6" w:rsidTr="00DB1F76">
        <w:tc>
          <w:tcPr>
            <w:tcW w:w="1018" w:type="dxa"/>
            <w:shd w:val="clear" w:color="auto" w:fill="auto"/>
            <w:hideMark/>
          </w:tcPr>
          <w:p w:rsidR="001F0479" w:rsidRPr="001F1CD6" w:rsidRDefault="001F0479" w:rsidP="001F1CD6">
            <w:pPr>
              <w:suppressAutoHyphens w:val="0"/>
              <w:spacing w:before="40" w:after="40" w:line="220" w:lineRule="exact"/>
              <w:rPr>
                <w:sz w:val="18"/>
                <w:lang w:val="fr-FR"/>
              </w:rPr>
            </w:pPr>
            <w:r w:rsidRPr="001F1CD6">
              <w:rPr>
                <w:sz w:val="18"/>
                <w:lang w:val="fr-FR"/>
              </w:rPr>
              <w:t>Kirghizistan</w:t>
            </w:r>
          </w:p>
        </w:tc>
        <w:tc>
          <w:tcPr>
            <w:tcW w:w="95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4"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58"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9"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80"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100,0</w:t>
            </w:r>
          </w:p>
        </w:tc>
        <w:tc>
          <w:tcPr>
            <w:tcW w:w="96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67"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706" w:type="dxa"/>
            <w:shd w:val="clear" w:color="auto" w:fill="auto"/>
            <w:vAlign w:val="bottom"/>
            <w:hideMark/>
          </w:tcPr>
          <w:p w:rsidR="001F0479" w:rsidRPr="00365C36" w:rsidRDefault="001F0479" w:rsidP="001F1CD6">
            <w:pPr>
              <w:suppressAutoHyphens w:val="0"/>
              <w:spacing w:before="40" w:after="40" w:line="220" w:lineRule="exact"/>
              <w:jc w:val="right"/>
              <w:rPr>
                <w:b/>
                <w:sz w:val="18"/>
                <w:lang w:val="fr-FR"/>
              </w:rPr>
            </w:pPr>
            <w:r w:rsidRPr="00365C36">
              <w:rPr>
                <w:b/>
                <w:sz w:val="18"/>
                <w:lang w:val="fr-FR"/>
              </w:rPr>
              <w:t>100,0</w:t>
            </w:r>
          </w:p>
        </w:tc>
      </w:tr>
      <w:tr w:rsidR="001F1CD6" w:rsidRPr="001F1CD6" w:rsidTr="00DB1F76">
        <w:tc>
          <w:tcPr>
            <w:tcW w:w="1018" w:type="dxa"/>
            <w:shd w:val="clear" w:color="auto" w:fill="auto"/>
            <w:hideMark/>
          </w:tcPr>
          <w:p w:rsidR="001F0479" w:rsidRPr="001F1CD6" w:rsidRDefault="001F0479" w:rsidP="001F1CD6">
            <w:pPr>
              <w:suppressAutoHyphens w:val="0"/>
              <w:spacing w:before="40" w:after="40" w:line="220" w:lineRule="exact"/>
              <w:rPr>
                <w:sz w:val="18"/>
                <w:lang w:val="fr-FR"/>
              </w:rPr>
            </w:pPr>
            <w:r w:rsidRPr="001F1CD6">
              <w:rPr>
                <w:sz w:val="18"/>
                <w:lang w:val="fr-FR"/>
              </w:rPr>
              <w:t>Kazakhstan</w:t>
            </w:r>
          </w:p>
        </w:tc>
        <w:tc>
          <w:tcPr>
            <w:tcW w:w="95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4"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58"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9"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80"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100,0</w:t>
            </w:r>
          </w:p>
        </w:tc>
        <w:tc>
          <w:tcPr>
            <w:tcW w:w="96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67"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706" w:type="dxa"/>
            <w:shd w:val="clear" w:color="auto" w:fill="auto"/>
            <w:vAlign w:val="bottom"/>
            <w:hideMark/>
          </w:tcPr>
          <w:p w:rsidR="001F0479" w:rsidRPr="00365C36" w:rsidRDefault="001F0479" w:rsidP="001F1CD6">
            <w:pPr>
              <w:suppressAutoHyphens w:val="0"/>
              <w:spacing w:before="40" w:after="40" w:line="220" w:lineRule="exact"/>
              <w:jc w:val="right"/>
              <w:rPr>
                <w:b/>
                <w:sz w:val="18"/>
                <w:lang w:val="fr-FR"/>
              </w:rPr>
            </w:pPr>
            <w:r w:rsidRPr="00365C36">
              <w:rPr>
                <w:b/>
                <w:sz w:val="18"/>
                <w:lang w:val="fr-FR"/>
              </w:rPr>
              <w:t>100,0</w:t>
            </w:r>
          </w:p>
        </w:tc>
      </w:tr>
      <w:tr w:rsidR="001F1CD6" w:rsidRPr="001F1CD6" w:rsidTr="00DB1F76">
        <w:tc>
          <w:tcPr>
            <w:tcW w:w="1018" w:type="dxa"/>
            <w:shd w:val="clear" w:color="auto" w:fill="auto"/>
            <w:hideMark/>
          </w:tcPr>
          <w:p w:rsidR="001F0479" w:rsidRPr="001F1CD6" w:rsidRDefault="001F0479" w:rsidP="001F1CD6">
            <w:pPr>
              <w:suppressAutoHyphens w:val="0"/>
              <w:spacing w:before="40" w:after="40" w:line="220" w:lineRule="exact"/>
              <w:rPr>
                <w:sz w:val="18"/>
                <w:lang w:val="fr-FR"/>
              </w:rPr>
            </w:pPr>
            <w:r w:rsidRPr="001F1CD6">
              <w:rPr>
                <w:sz w:val="18"/>
                <w:lang w:val="fr-FR"/>
              </w:rPr>
              <w:t>Ukraine</w:t>
            </w:r>
          </w:p>
        </w:tc>
        <w:tc>
          <w:tcPr>
            <w:tcW w:w="95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4"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58"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9"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80"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6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100,0</w:t>
            </w:r>
          </w:p>
        </w:tc>
        <w:tc>
          <w:tcPr>
            <w:tcW w:w="967"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706" w:type="dxa"/>
            <w:shd w:val="clear" w:color="auto" w:fill="auto"/>
            <w:vAlign w:val="bottom"/>
            <w:hideMark/>
          </w:tcPr>
          <w:p w:rsidR="001F0479" w:rsidRPr="00365C36" w:rsidRDefault="001F0479" w:rsidP="001F1CD6">
            <w:pPr>
              <w:suppressAutoHyphens w:val="0"/>
              <w:spacing w:before="40" w:after="40" w:line="220" w:lineRule="exact"/>
              <w:jc w:val="right"/>
              <w:rPr>
                <w:b/>
                <w:sz w:val="18"/>
                <w:lang w:val="fr-FR"/>
              </w:rPr>
            </w:pPr>
            <w:r w:rsidRPr="00365C36">
              <w:rPr>
                <w:b/>
                <w:sz w:val="18"/>
                <w:lang w:val="fr-FR"/>
              </w:rPr>
              <w:t>100,0</w:t>
            </w:r>
          </w:p>
        </w:tc>
      </w:tr>
      <w:tr w:rsidR="001F1CD6" w:rsidRPr="001F1CD6" w:rsidTr="00DB1F76">
        <w:tc>
          <w:tcPr>
            <w:tcW w:w="1018" w:type="dxa"/>
            <w:shd w:val="clear" w:color="auto" w:fill="auto"/>
            <w:hideMark/>
          </w:tcPr>
          <w:p w:rsidR="001F0479" w:rsidRPr="001F1CD6" w:rsidRDefault="001F0479" w:rsidP="001F1CD6">
            <w:pPr>
              <w:suppressAutoHyphens w:val="0"/>
              <w:spacing w:before="40" w:after="40" w:line="220" w:lineRule="exact"/>
              <w:rPr>
                <w:sz w:val="18"/>
                <w:lang w:val="fr-FR"/>
              </w:rPr>
            </w:pPr>
            <w:r w:rsidRPr="001F1CD6">
              <w:rPr>
                <w:sz w:val="18"/>
                <w:lang w:val="fr-FR"/>
              </w:rPr>
              <w:t>Russie</w:t>
            </w:r>
          </w:p>
        </w:tc>
        <w:tc>
          <w:tcPr>
            <w:tcW w:w="95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0,1</w:t>
            </w:r>
          </w:p>
        </w:tc>
        <w:tc>
          <w:tcPr>
            <w:tcW w:w="974"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6,6</w:t>
            </w:r>
          </w:p>
        </w:tc>
        <w:tc>
          <w:tcPr>
            <w:tcW w:w="958"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5,6</w:t>
            </w:r>
          </w:p>
        </w:tc>
        <w:tc>
          <w:tcPr>
            <w:tcW w:w="979"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2,8</w:t>
            </w:r>
          </w:p>
        </w:tc>
        <w:tc>
          <w:tcPr>
            <w:tcW w:w="980"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71,9</w:t>
            </w:r>
          </w:p>
        </w:tc>
        <w:tc>
          <w:tcPr>
            <w:tcW w:w="966"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12,5</w:t>
            </w:r>
          </w:p>
        </w:tc>
        <w:tc>
          <w:tcPr>
            <w:tcW w:w="967" w:type="dxa"/>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0,6</w:t>
            </w:r>
          </w:p>
        </w:tc>
        <w:tc>
          <w:tcPr>
            <w:tcW w:w="706" w:type="dxa"/>
            <w:shd w:val="clear" w:color="auto" w:fill="auto"/>
            <w:vAlign w:val="bottom"/>
            <w:hideMark/>
          </w:tcPr>
          <w:p w:rsidR="001F0479" w:rsidRPr="00365C36" w:rsidRDefault="001F0479" w:rsidP="001F1CD6">
            <w:pPr>
              <w:suppressAutoHyphens w:val="0"/>
              <w:spacing w:before="40" w:after="40" w:line="220" w:lineRule="exact"/>
              <w:jc w:val="right"/>
              <w:rPr>
                <w:b/>
                <w:sz w:val="18"/>
                <w:lang w:val="fr-FR"/>
              </w:rPr>
            </w:pPr>
            <w:r w:rsidRPr="00365C36">
              <w:rPr>
                <w:b/>
                <w:sz w:val="18"/>
                <w:lang w:val="fr-FR"/>
              </w:rPr>
              <w:t>100,0</w:t>
            </w:r>
          </w:p>
        </w:tc>
      </w:tr>
      <w:tr w:rsidR="001F1CD6" w:rsidRPr="001F1CD6" w:rsidTr="00365C36">
        <w:tc>
          <w:tcPr>
            <w:tcW w:w="1018" w:type="dxa"/>
            <w:tcBorders>
              <w:bottom w:val="single" w:sz="4" w:space="0" w:color="auto"/>
            </w:tcBorders>
            <w:shd w:val="clear" w:color="auto" w:fill="auto"/>
            <w:hideMark/>
          </w:tcPr>
          <w:p w:rsidR="001F0479" w:rsidRPr="001F1CD6" w:rsidRDefault="001F0479" w:rsidP="001F1CD6">
            <w:pPr>
              <w:suppressAutoHyphens w:val="0"/>
              <w:spacing w:before="40" w:after="40" w:line="220" w:lineRule="exact"/>
              <w:rPr>
                <w:sz w:val="18"/>
                <w:lang w:val="fr-FR"/>
              </w:rPr>
            </w:pPr>
            <w:r w:rsidRPr="001F1CD6">
              <w:rPr>
                <w:sz w:val="18"/>
                <w:lang w:val="fr-FR"/>
              </w:rPr>
              <w:t>Tchéquie</w:t>
            </w:r>
          </w:p>
        </w:tc>
        <w:tc>
          <w:tcPr>
            <w:tcW w:w="956" w:type="dxa"/>
            <w:tcBorders>
              <w:bottom w:val="single" w:sz="4" w:space="0" w:color="auto"/>
            </w:tcBorders>
            <w:shd w:val="clear" w:color="auto" w:fill="auto"/>
            <w:vAlign w:val="bottom"/>
          </w:tcPr>
          <w:p w:rsidR="001F0479" w:rsidRPr="001F1CD6" w:rsidRDefault="001F0479" w:rsidP="001F1CD6">
            <w:pPr>
              <w:suppressAutoHyphens w:val="0"/>
              <w:spacing w:before="40" w:after="40" w:line="220" w:lineRule="exact"/>
              <w:jc w:val="right"/>
              <w:rPr>
                <w:sz w:val="18"/>
                <w:lang w:val="fr-FR"/>
              </w:rPr>
            </w:pPr>
          </w:p>
        </w:tc>
        <w:tc>
          <w:tcPr>
            <w:tcW w:w="974" w:type="dxa"/>
            <w:tcBorders>
              <w:bottom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58" w:type="dxa"/>
            <w:tcBorders>
              <w:bottom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79" w:type="dxa"/>
            <w:tcBorders>
              <w:bottom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80" w:type="dxa"/>
            <w:tcBorders>
              <w:bottom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100,0</w:t>
            </w:r>
          </w:p>
        </w:tc>
        <w:tc>
          <w:tcPr>
            <w:tcW w:w="966" w:type="dxa"/>
            <w:tcBorders>
              <w:bottom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967" w:type="dxa"/>
            <w:tcBorders>
              <w:bottom w:val="single" w:sz="4" w:space="0" w:color="auto"/>
            </w:tcBorders>
            <w:shd w:val="clear" w:color="auto" w:fill="auto"/>
            <w:vAlign w:val="bottom"/>
            <w:hideMark/>
          </w:tcPr>
          <w:p w:rsidR="001F0479" w:rsidRPr="001F1CD6" w:rsidRDefault="001F0479" w:rsidP="001F1CD6">
            <w:pPr>
              <w:suppressAutoHyphens w:val="0"/>
              <w:spacing w:before="40" w:after="40" w:line="220" w:lineRule="exact"/>
              <w:jc w:val="right"/>
              <w:rPr>
                <w:sz w:val="18"/>
                <w:lang w:val="fr-FR"/>
              </w:rPr>
            </w:pPr>
            <w:r w:rsidRPr="001F1CD6">
              <w:rPr>
                <w:sz w:val="18"/>
                <w:lang w:val="fr-FR"/>
              </w:rPr>
              <w:t>-</w:t>
            </w:r>
          </w:p>
        </w:tc>
        <w:tc>
          <w:tcPr>
            <w:tcW w:w="706" w:type="dxa"/>
            <w:tcBorders>
              <w:bottom w:val="single" w:sz="4" w:space="0" w:color="auto"/>
            </w:tcBorders>
            <w:shd w:val="clear" w:color="auto" w:fill="auto"/>
            <w:vAlign w:val="bottom"/>
            <w:hideMark/>
          </w:tcPr>
          <w:p w:rsidR="001F0479" w:rsidRPr="00365C36" w:rsidRDefault="001F0479" w:rsidP="001F1CD6">
            <w:pPr>
              <w:suppressAutoHyphens w:val="0"/>
              <w:spacing w:before="40" w:after="40" w:line="220" w:lineRule="exact"/>
              <w:jc w:val="right"/>
              <w:rPr>
                <w:b/>
                <w:sz w:val="18"/>
                <w:lang w:val="fr-FR"/>
              </w:rPr>
            </w:pPr>
            <w:r w:rsidRPr="00365C36">
              <w:rPr>
                <w:b/>
                <w:sz w:val="18"/>
                <w:lang w:val="fr-FR"/>
              </w:rPr>
              <w:t>100,0</w:t>
            </w:r>
          </w:p>
        </w:tc>
      </w:tr>
      <w:tr w:rsidR="001F1CD6" w:rsidRPr="00365C36" w:rsidTr="00365C36">
        <w:tc>
          <w:tcPr>
            <w:tcW w:w="1018" w:type="dxa"/>
            <w:tcBorders>
              <w:top w:val="single" w:sz="4" w:space="0" w:color="auto"/>
              <w:bottom w:val="single" w:sz="12" w:space="0" w:color="auto"/>
            </w:tcBorders>
            <w:shd w:val="clear" w:color="auto" w:fill="auto"/>
            <w:hideMark/>
          </w:tcPr>
          <w:p w:rsidR="001F0479" w:rsidRPr="00365C36" w:rsidRDefault="001F0479" w:rsidP="00365C36">
            <w:pPr>
              <w:suppressAutoHyphens w:val="0"/>
              <w:spacing w:before="80" w:after="80" w:line="220" w:lineRule="exact"/>
              <w:ind w:left="284"/>
              <w:rPr>
                <w:b/>
                <w:sz w:val="18"/>
                <w:lang w:val="fr-FR"/>
              </w:rPr>
            </w:pPr>
            <w:r w:rsidRPr="00365C36">
              <w:rPr>
                <w:b/>
                <w:sz w:val="18"/>
                <w:lang w:val="fr-FR"/>
              </w:rPr>
              <w:t>Total</w:t>
            </w:r>
          </w:p>
        </w:tc>
        <w:tc>
          <w:tcPr>
            <w:tcW w:w="956" w:type="dxa"/>
            <w:tcBorders>
              <w:top w:val="single" w:sz="4" w:space="0" w:color="auto"/>
              <w:bottom w:val="single" w:sz="12" w:space="0" w:color="auto"/>
            </w:tcBorders>
            <w:shd w:val="clear" w:color="auto" w:fill="auto"/>
            <w:vAlign w:val="bottom"/>
            <w:hideMark/>
          </w:tcPr>
          <w:p w:rsidR="001F0479" w:rsidRPr="00365C36" w:rsidRDefault="001F0479" w:rsidP="00365C36">
            <w:pPr>
              <w:suppressAutoHyphens w:val="0"/>
              <w:spacing w:before="80" w:after="80" w:line="220" w:lineRule="exact"/>
              <w:jc w:val="right"/>
              <w:rPr>
                <w:b/>
                <w:sz w:val="18"/>
                <w:lang w:val="fr-FR"/>
              </w:rPr>
            </w:pPr>
            <w:r w:rsidRPr="00365C36">
              <w:rPr>
                <w:b/>
                <w:sz w:val="18"/>
                <w:lang w:val="fr-FR"/>
              </w:rPr>
              <w:t>0,1</w:t>
            </w:r>
          </w:p>
        </w:tc>
        <w:tc>
          <w:tcPr>
            <w:tcW w:w="974" w:type="dxa"/>
            <w:tcBorders>
              <w:top w:val="single" w:sz="4" w:space="0" w:color="auto"/>
              <w:bottom w:val="single" w:sz="12" w:space="0" w:color="auto"/>
            </w:tcBorders>
            <w:shd w:val="clear" w:color="auto" w:fill="auto"/>
            <w:vAlign w:val="bottom"/>
            <w:hideMark/>
          </w:tcPr>
          <w:p w:rsidR="001F0479" w:rsidRPr="00365C36" w:rsidRDefault="001F0479" w:rsidP="00365C36">
            <w:pPr>
              <w:suppressAutoHyphens w:val="0"/>
              <w:spacing w:before="80" w:after="80" w:line="220" w:lineRule="exact"/>
              <w:jc w:val="right"/>
              <w:rPr>
                <w:b/>
                <w:sz w:val="18"/>
                <w:lang w:val="fr-FR"/>
              </w:rPr>
            </w:pPr>
            <w:r w:rsidRPr="00365C36">
              <w:rPr>
                <w:b/>
                <w:sz w:val="18"/>
                <w:lang w:val="fr-FR"/>
              </w:rPr>
              <w:t>6,7</w:t>
            </w:r>
          </w:p>
        </w:tc>
        <w:tc>
          <w:tcPr>
            <w:tcW w:w="958" w:type="dxa"/>
            <w:tcBorders>
              <w:top w:val="single" w:sz="4" w:space="0" w:color="auto"/>
              <w:bottom w:val="single" w:sz="12" w:space="0" w:color="auto"/>
            </w:tcBorders>
            <w:shd w:val="clear" w:color="auto" w:fill="auto"/>
            <w:vAlign w:val="bottom"/>
            <w:hideMark/>
          </w:tcPr>
          <w:p w:rsidR="001F0479" w:rsidRPr="00365C36" w:rsidRDefault="001F0479" w:rsidP="00365C36">
            <w:pPr>
              <w:suppressAutoHyphens w:val="0"/>
              <w:spacing w:before="80" w:after="80" w:line="220" w:lineRule="exact"/>
              <w:jc w:val="right"/>
              <w:rPr>
                <w:b/>
                <w:sz w:val="18"/>
                <w:lang w:val="fr-FR"/>
              </w:rPr>
            </w:pPr>
            <w:r w:rsidRPr="00365C36">
              <w:rPr>
                <w:b/>
                <w:sz w:val="18"/>
                <w:lang w:val="fr-FR"/>
              </w:rPr>
              <w:t>5,6</w:t>
            </w:r>
          </w:p>
        </w:tc>
        <w:tc>
          <w:tcPr>
            <w:tcW w:w="979" w:type="dxa"/>
            <w:tcBorders>
              <w:top w:val="single" w:sz="4" w:space="0" w:color="auto"/>
              <w:bottom w:val="single" w:sz="12" w:space="0" w:color="auto"/>
            </w:tcBorders>
            <w:shd w:val="clear" w:color="auto" w:fill="auto"/>
            <w:vAlign w:val="bottom"/>
            <w:hideMark/>
          </w:tcPr>
          <w:p w:rsidR="001F0479" w:rsidRPr="00365C36" w:rsidRDefault="001F0479" w:rsidP="00365C36">
            <w:pPr>
              <w:suppressAutoHyphens w:val="0"/>
              <w:spacing w:before="80" w:after="80" w:line="220" w:lineRule="exact"/>
              <w:jc w:val="right"/>
              <w:rPr>
                <w:b/>
                <w:sz w:val="18"/>
                <w:lang w:val="fr-FR"/>
              </w:rPr>
            </w:pPr>
            <w:r w:rsidRPr="00365C36">
              <w:rPr>
                <w:b/>
                <w:sz w:val="18"/>
                <w:lang w:val="fr-FR"/>
              </w:rPr>
              <w:t>2,8</w:t>
            </w:r>
          </w:p>
        </w:tc>
        <w:tc>
          <w:tcPr>
            <w:tcW w:w="980" w:type="dxa"/>
            <w:tcBorders>
              <w:top w:val="single" w:sz="4" w:space="0" w:color="auto"/>
              <w:bottom w:val="single" w:sz="12" w:space="0" w:color="auto"/>
            </w:tcBorders>
            <w:shd w:val="clear" w:color="auto" w:fill="auto"/>
            <w:vAlign w:val="bottom"/>
            <w:hideMark/>
          </w:tcPr>
          <w:p w:rsidR="001F0479" w:rsidRPr="00365C36" w:rsidRDefault="001F0479" w:rsidP="00365C36">
            <w:pPr>
              <w:suppressAutoHyphens w:val="0"/>
              <w:spacing w:before="80" w:after="80" w:line="220" w:lineRule="exact"/>
              <w:jc w:val="right"/>
              <w:rPr>
                <w:b/>
                <w:sz w:val="18"/>
                <w:lang w:val="fr-FR"/>
              </w:rPr>
            </w:pPr>
            <w:r w:rsidRPr="00365C36">
              <w:rPr>
                <w:b/>
                <w:sz w:val="18"/>
                <w:lang w:val="fr-FR"/>
              </w:rPr>
              <w:t>71,9</w:t>
            </w:r>
          </w:p>
        </w:tc>
        <w:tc>
          <w:tcPr>
            <w:tcW w:w="966" w:type="dxa"/>
            <w:tcBorders>
              <w:top w:val="single" w:sz="4" w:space="0" w:color="auto"/>
              <w:bottom w:val="single" w:sz="12" w:space="0" w:color="auto"/>
            </w:tcBorders>
            <w:shd w:val="clear" w:color="auto" w:fill="auto"/>
            <w:vAlign w:val="bottom"/>
            <w:hideMark/>
          </w:tcPr>
          <w:p w:rsidR="001F0479" w:rsidRPr="00365C36" w:rsidRDefault="001F0479" w:rsidP="00365C36">
            <w:pPr>
              <w:suppressAutoHyphens w:val="0"/>
              <w:spacing w:before="80" w:after="80" w:line="220" w:lineRule="exact"/>
              <w:jc w:val="right"/>
              <w:rPr>
                <w:b/>
                <w:sz w:val="18"/>
                <w:lang w:val="fr-FR"/>
              </w:rPr>
            </w:pPr>
            <w:r w:rsidRPr="00365C36">
              <w:rPr>
                <w:b/>
                <w:sz w:val="18"/>
                <w:lang w:val="fr-FR"/>
              </w:rPr>
              <w:t>12,4</w:t>
            </w:r>
          </w:p>
        </w:tc>
        <w:tc>
          <w:tcPr>
            <w:tcW w:w="967" w:type="dxa"/>
            <w:tcBorders>
              <w:top w:val="single" w:sz="4" w:space="0" w:color="auto"/>
              <w:bottom w:val="single" w:sz="12" w:space="0" w:color="auto"/>
            </w:tcBorders>
            <w:shd w:val="clear" w:color="auto" w:fill="auto"/>
            <w:vAlign w:val="bottom"/>
            <w:hideMark/>
          </w:tcPr>
          <w:p w:rsidR="001F0479" w:rsidRPr="00365C36" w:rsidRDefault="001F0479" w:rsidP="00365C36">
            <w:pPr>
              <w:suppressAutoHyphens w:val="0"/>
              <w:spacing w:before="80" w:after="80" w:line="220" w:lineRule="exact"/>
              <w:jc w:val="right"/>
              <w:rPr>
                <w:b/>
                <w:sz w:val="18"/>
                <w:lang w:val="fr-FR"/>
              </w:rPr>
            </w:pPr>
            <w:r w:rsidRPr="00365C36">
              <w:rPr>
                <w:b/>
                <w:sz w:val="18"/>
                <w:lang w:val="fr-FR"/>
              </w:rPr>
              <w:t>0,6</w:t>
            </w:r>
          </w:p>
        </w:tc>
        <w:tc>
          <w:tcPr>
            <w:tcW w:w="706" w:type="dxa"/>
            <w:tcBorders>
              <w:top w:val="single" w:sz="4" w:space="0" w:color="auto"/>
              <w:bottom w:val="single" w:sz="12" w:space="0" w:color="auto"/>
            </w:tcBorders>
            <w:shd w:val="clear" w:color="auto" w:fill="auto"/>
            <w:vAlign w:val="bottom"/>
            <w:hideMark/>
          </w:tcPr>
          <w:p w:rsidR="001F0479" w:rsidRPr="00365C36" w:rsidRDefault="001F0479" w:rsidP="00365C36">
            <w:pPr>
              <w:suppressAutoHyphens w:val="0"/>
              <w:spacing w:before="80" w:after="80" w:line="220" w:lineRule="exact"/>
              <w:jc w:val="right"/>
              <w:rPr>
                <w:b/>
                <w:sz w:val="18"/>
                <w:lang w:val="fr-FR"/>
              </w:rPr>
            </w:pPr>
            <w:r w:rsidRPr="00365C36">
              <w:rPr>
                <w:b/>
                <w:sz w:val="18"/>
                <w:lang w:val="fr-FR"/>
              </w:rPr>
              <w:t>100,0</w:t>
            </w:r>
          </w:p>
        </w:tc>
      </w:tr>
    </w:tbl>
    <w:p w:rsidR="00B70705" w:rsidRPr="00B70705" w:rsidRDefault="00B70705" w:rsidP="00C84624">
      <w:pPr>
        <w:pStyle w:val="SingleTxtG"/>
        <w:spacing w:before="120"/>
        <w:rPr>
          <w:lang w:val="fr-FR"/>
        </w:rPr>
      </w:pPr>
      <w:r w:rsidRPr="00B70705">
        <w:rPr>
          <w:lang w:val="fr-FR"/>
        </w:rPr>
        <w:t>28.</w:t>
      </w:r>
      <w:r w:rsidRPr="00B70705">
        <w:rPr>
          <w:lang w:val="fr-FR"/>
        </w:rPr>
        <w:tab/>
        <w:t>Selon l</w:t>
      </w:r>
      <w:r w:rsidR="0000063E">
        <w:rPr>
          <w:lang w:val="fr-FR"/>
        </w:rPr>
        <w:t>’</w:t>
      </w:r>
      <w:r w:rsidRPr="00B70705">
        <w:rPr>
          <w:lang w:val="fr-FR"/>
        </w:rPr>
        <w:t xml:space="preserve">Enquête sur la population active pour 2016, la plus forte proportion de travailleurs migrants est recensée dans la province de </w:t>
      </w:r>
      <w:proofErr w:type="spellStart"/>
      <w:r w:rsidRPr="00B70705">
        <w:rPr>
          <w:lang w:val="fr-FR"/>
        </w:rPr>
        <w:t>Soghd</w:t>
      </w:r>
      <w:proofErr w:type="spellEnd"/>
      <w:r w:rsidRPr="00B70705">
        <w:rPr>
          <w:lang w:val="fr-FR"/>
        </w:rPr>
        <w:t xml:space="preserve"> </w:t>
      </w:r>
      <w:r w:rsidR="00C84624">
        <w:rPr>
          <w:lang w:val="fr-FR"/>
        </w:rPr>
        <w:t>−</w:t>
      </w:r>
      <w:r w:rsidRPr="00B70705">
        <w:rPr>
          <w:lang w:val="fr-FR"/>
        </w:rPr>
        <w:t xml:space="preserve"> 37,2% (205</w:t>
      </w:r>
      <w:r w:rsidR="00C84624">
        <w:rPr>
          <w:lang w:val="fr-FR"/>
        </w:rPr>
        <w:t> </w:t>
      </w:r>
      <w:r w:rsidRPr="00B70705">
        <w:rPr>
          <w:lang w:val="fr-FR"/>
        </w:rPr>
        <w:t xml:space="preserve">959 personnes), dans la province de </w:t>
      </w:r>
      <w:proofErr w:type="spellStart"/>
      <w:r w:rsidRPr="00B70705">
        <w:rPr>
          <w:lang w:val="fr-FR"/>
        </w:rPr>
        <w:t>Khatlon</w:t>
      </w:r>
      <w:proofErr w:type="spellEnd"/>
      <w:r w:rsidRPr="00B70705">
        <w:rPr>
          <w:lang w:val="fr-FR"/>
        </w:rPr>
        <w:t xml:space="preserve"> </w:t>
      </w:r>
      <w:r w:rsidR="00C84624">
        <w:rPr>
          <w:lang w:val="fr-FR"/>
        </w:rPr>
        <w:t>−</w:t>
      </w:r>
      <w:r w:rsidRPr="00B70705">
        <w:rPr>
          <w:lang w:val="fr-FR"/>
        </w:rPr>
        <w:t xml:space="preserve"> 35,6</w:t>
      </w:r>
      <w:r w:rsidR="00C84624">
        <w:rPr>
          <w:lang w:val="fr-FR"/>
        </w:rPr>
        <w:t> % (197 </w:t>
      </w:r>
      <w:r w:rsidRPr="00B70705">
        <w:rPr>
          <w:lang w:val="fr-FR"/>
        </w:rPr>
        <w:t xml:space="preserve">286 personnes) et dans les </w:t>
      </w:r>
      <w:r w:rsidRPr="00B70705">
        <w:rPr>
          <w:iCs/>
          <w:lang w:val="fr-FR"/>
        </w:rPr>
        <w:t xml:space="preserve">districts de subordination centrale </w:t>
      </w:r>
      <w:r w:rsidR="00C84624">
        <w:rPr>
          <w:lang w:val="fr-FR"/>
        </w:rPr>
        <w:t>−</w:t>
      </w:r>
      <w:r w:rsidRPr="00B70705">
        <w:rPr>
          <w:lang w:val="fr-FR"/>
        </w:rPr>
        <w:t xml:space="preserve"> 25,5</w:t>
      </w:r>
      <w:r w:rsidR="00C84624">
        <w:rPr>
          <w:lang w:val="fr-FR"/>
        </w:rPr>
        <w:t> </w:t>
      </w:r>
      <w:r w:rsidRPr="00B70705">
        <w:rPr>
          <w:lang w:val="fr-FR"/>
        </w:rPr>
        <w:t>% (141</w:t>
      </w:r>
      <w:r w:rsidR="00C84624">
        <w:rPr>
          <w:lang w:val="fr-FR"/>
        </w:rPr>
        <w:t> </w:t>
      </w:r>
      <w:r w:rsidRPr="00B70705">
        <w:rPr>
          <w:lang w:val="fr-FR"/>
        </w:rPr>
        <w:t xml:space="preserve">162 personnes), la plus faible proportion de travailleurs migrants étant recensée dans la </w:t>
      </w:r>
      <w:r w:rsidRPr="00B70705">
        <w:rPr>
          <w:iCs/>
          <w:lang w:val="fr-FR"/>
        </w:rPr>
        <w:t xml:space="preserve">région autonome du Haut-Badakhchan </w:t>
      </w:r>
      <w:r w:rsidR="00C84624">
        <w:rPr>
          <w:lang w:val="fr-FR"/>
        </w:rPr>
        <w:t>−</w:t>
      </w:r>
      <w:r w:rsidRPr="00B70705">
        <w:rPr>
          <w:lang w:val="fr-FR"/>
        </w:rPr>
        <w:t xml:space="preserve"> 1 % (5</w:t>
      </w:r>
      <w:r w:rsidR="00C84624">
        <w:rPr>
          <w:lang w:val="fr-FR"/>
        </w:rPr>
        <w:t> </w:t>
      </w:r>
      <w:r w:rsidRPr="00B70705">
        <w:rPr>
          <w:lang w:val="fr-FR"/>
        </w:rPr>
        <w:t>654 personnes)</w:t>
      </w:r>
      <w:r w:rsidR="00C84624">
        <w:rPr>
          <w:lang w:val="fr-FR"/>
        </w:rPr>
        <w:t xml:space="preserve"> et dans la ville de Douchanbé −</w:t>
      </w:r>
      <w:r w:rsidRPr="00B70705">
        <w:rPr>
          <w:lang w:val="fr-FR"/>
        </w:rPr>
        <w:t xml:space="preserve"> 0,7</w:t>
      </w:r>
      <w:r w:rsidR="00C84624">
        <w:rPr>
          <w:lang w:val="fr-FR"/>
        </w:rPr>
        <w:t> </w:t>
      </w:r>
      <w:r w:rsidRPr="00B70705">
        <w:rPr>
          <w:lang w:val="fr-FR"/>
        </w:rPr>
        <w:t>% (3</w:t>
      </w:r>
      <w:r w:rsidR="00C84624">
        <w:rPr>
          <w:lang w:val="fr-FR"/>
        </w:rPr>
        <w:t> </w:t>
      </w:r>
      <w:r w:rsidRPr="00B70705">
        <w:rPr>
          <w:lang w:val="fr-FR"/>
        </w:rPr>
        <w:t>807 personnes).</w:t>
      </w:r>
    </w:p>
    <w:p w:rsidR="00B70705" w:rsidRPr="00B70705" w:rsidRDefault="00B70705" w:rsidP="00B70705">
      <w:pPr>
        <w:pStyle w:val="SingleTxtG"/>
        <w:rPr>
          <w:lang w:val="fr-FR"/>
        </w:rPr>
      </w:pPr>
      <w:r w:rsidRPr="00B70705">
        <w:rPr>
          <w:lang w:val="fr-FR"/>
        </w:rPr>
        <w:t>29.</w:t>
      </w:r>
      <w:r w:rsidRPr="00B70705">
        <w:rPr>
          <w:lang w:val="fr-FR"/>
        </w:rPr>
        <w:tab/>
        <w:t>La majorité des travailleurs migrants (71,</w:t>
      </w:r>
      <w:r w:rsidR="00C84624">
        <w:rPr>
          <w:lang w:val="fr-FR"/>
        </w:rPr>
        <w:t>7 </w:t>
      </w:r>
      <w:r w:rsidRPr="00B70705">
        <w:rPr>
          <w:lang w:val="fr-FR"/>
        </w:rPr>
        <w:t>%) sont absents de leur famille</w:t>
      </w:r>
      <w:r w:rsidR="00C84624">
        <w:rPr>
          <w:lang w:val="fr-FR"/>
        </w:rPr>
        <w:t xml:space="preserve"> pendant plus de six mois (27,1 </w:t>
      </w:r>
      <w:r w:rsidRPr="00B70705">
        <w:rPr>
          <w:lang w:val="fr-FR"/>
        </w:rPr>
        <w:t>% jusqu</w:t>
      </w:r>
      <w:r w:rsidR="0000063E">
        <w:rPr>
          <w:lang w:val="fr-FR"/>
        </w:rPr>
        <w:t>’</w:t>
      </w:r>
      <w:r w:rsidR="00C84624">
        <w:rPr>
          <w:lang w:val="fr-FR"/>
        </w:rPr>
        <w:t>à douze mois et 44,6 % pendant plus de douze</w:t>
      </w:r>
      <w:r w:rsidRPr="00B70705">
        <w:rPr>
          <w:lang w:val="fr-FR"/>
        </w:rPr>
        <w:t xml:space="preserve"> mois) et seulement 28,3</w:t>
      </w:r>
      <w:r w:rsidR="00C84624">
        <w:rPr>
          <w:lang w:val="fr-FR"/>
        </w:rPr>
        <w:t> </w:t>
      </w:r>
      <w:r w:rsidRPr="00B70705">
        <w:rPr>
          <w:lang w:val="fr-FR"/>
        </w:rPr>
        <w:t xml:space="preserve">% pendant moins de </w:t>
      </w:r>
      <w:r w:rsidR="00C84624">
        <w:rPr>
          <w:lang w:val="fr-FR"/>
        </w:rPr>
        <w:t>six</w:t>
      </w:r>
      <w:r w:rsidRPr="00B70705">
        <w:rPr>
          <w:lang w:val="fr-FR"/>
        </w:rPr>
        <w:t xml:space="preserve"> mois.</w:t>
      </w:r>
    </w:p>
    <w:p w:rsidR="00B70705" w:rsidRPr="00B70705" w:rsidRDefault="00B70705" w:rsidP="00B70705">
      <w:pPr>
        <w:pStyle w:val="SingleTxtG"/>
        <w:rPr>
          <w:lang w:val="fr-FR"/>
        </w:rPr>
      </w:pPr>
      <w:r w:rsidRPr="00B70705">
        <w:rPr>
          <w:lang w:val="fr-FR"/>
        </w:rPr>
        <w:t>30.</w:t>
      </w:r>
      <w:r w:rsidRPr="00B70705">
        <w:rPr>
          <w:lang w:val="fr-FR"/>
        </w:rPr>
        <w:tab/>
        <w:t>La migration aux fins d</w:t>
      </w:r>
      <w:r w:rsidR="0000063E">
        <w:rPr>
          <w:lang w:val="fr-FR"/>
        </w:rPr>
        <w:t>’</w:t>
      </w:r>
      <w:r w:rsidRPr="00B70705">
        <w:rPr>
          <w:lang w:val="fr-FR"/>
        </w:rPr>
        <w:t xml:space="preserve">emploi concerne principalement les jeunes hommes. Les jeunes de </w:t>
      </w:r>
      <w:r w:rsidR="00C84624">
        <w:rPr>
          <w:lang w:val="fr-FR"/>
        </w:rPr>
        <w:t>15 à 29 ans représentent 45,4 </w:t>
      </w:r>
      <w:r w:rsidRPr="00B70705">
        <w:rPr>
          <w:lang w:val="fr-FR"/>
        </w:rPr>
        <w:t>%</w:t>
      </w:r>
      <w:r w:rsidR="00C84624">
        <w:rPr>
          <w:lang w:val="fr-FR"/>
        </w:rPr>
        <w:t xml:space="preserve"> des travailleurs migrants (251 </w:t>
      </w:r>
      <w:r w:rsidRPr="00B70705">
        <w:rPr>
          <w:lang w:val="fr-FR"/>
        </w:rPr>
        <w:t>500 personnes). Les personnes d</w:t>
      </w:r>
      <w:r w:rsidR="0000063E">
        <w:rPr>
          <w:lang w:val="fr-FR"/>
        </w:rPr>
        <w:t>’</w:t>
      </w:r>
      <w:r w:rsidRPr="00B70705">
        <w:rPr>
          <w:lang w:val="fr-FR"/>
        </w:rPr>
        <w:t>âge moyen (de 30 à 49</w:t>
      </w:r>
      <w:r w:rsidR="00C84624">
        <w:rPr>
          <w:lang w:val="fr-FR"/>
        </w:rPr>
        <w:t> </w:t>
      </w:r>
      <w:r w:rsidRPr="00B70705">
        <w:rPr>
          <w:lang w:val="fr-FR"/>
        </w:rPr>
        <w:t>ans) représentent 45,8</w:t>
      </w:r>
      <w:r w:rsidR="00C84624">
        <w:rPr>
          <w:lang w:val="fr-FR"/>
        </w:rPr>
        <w:t> </w:t>
      </w:r>
      <w:r w:rsidRPr="00B70705">
        <w:rPr>
          <w:lang w:val="fr-FR"/>
        </w:rPr>
        <w:t>%</w:t>
      </w:r>
      <w:r w:rsidR="00C84624">
        <w:rPr>
          <w:lang w:val="fr-FR"/>
        </w:rPr>
        <w:t xml:space="preserve"> des travailleurs migrants (253 </w:t>
      </w:r>
      <w:r w:rsidRPr="00B70705">
        <w:rPr>
          <w:lang w:val="fr-FR"/>
        </w:rPr>
        <w:t>600 personnes). L</w:t>
      </w:r>
      <w:r w:rsidR="0000063E">
        <w:rPr>
          <w:lang w:val="fr-FR"/>
        </w:rPr>
        <w:t>’</w:t>
      </w:r>
      <w:r w:rsidRPr="00B70705">
        <w:rPr>
          <w:lang w:val="fr-FR"/>
        </w:rPr>
        <w:t>âge moyen des tr</w:t>
      </w:r>
      <w:r w:rsidR="00C84624">
        <w:rPr>
          <w:lang w:val="fr-FR"/>
        </w:rPr>
        <w:t>availleurs migrants est de 32,8 </w:t>
      </w:r>
      <w:r w:rsidRPr="00B70705">
        <w:rPr>
          <w:lang w:val="fr-FR"/>
        </w:rPr>
        <w:t>ans (comparativeme</w:t>
      </w:r>
      <w:r w:rsidR="00C84624">
        <w:rPr>
          <w:lang w:val="fr-FR"/>
        </w:rPr>
        <w:t>nt à 30 </w:t>
      </w:r>
      <w:r w:rsidRPr="00B70705">
        <w:rPr>
          <w:lang w:val="fr-FR"/>
        </w:rPr>
        <w:t>ans dans l</w:t>
      </w:r>
      <w:r w:rsidR="0000063E">
        <w:rPr>
          <w:lang w:val="fr-FR"/>
        </w:rPr>
        <w:t>’</w:t>
      </w:r>
      <w:r w:rsidRPr="00B70705">
        <w:rPr>
          <w:lang w:val="fr-FR"/>
        </w:rPr>
        <w:t>Enquête sur la population active pour 2009).</w:t>
      </w:r>
    </w:p>
    <w:p w:rsidR="00B70705" w:rsidRDefault="00B70705" w:rsidP="00C84624">
      <w:pPr>
        <w:pStyle w:val="H23G"/>
      </w:pPr>
      <w:r w:rsidRPr="00B70705">
        <w:rPr>
          <w:lang w:val="fr-FR"/>
        </w:rPr>
        <w:tab/>
      </w:r>
      <w:r w:rsidRPr="00B70705">
        <w:rPr>
          <w:lang w:val="fr-FR"/>
        </w:rPr>
        <w:tab/>
        <w:t>Migration aux fins d</w:t>
      </w:r>
      <w:r w:rsidR="0000063E">
        <w:rPr>
          <w:lang w:val="fr-FR"/>
        </w:rPr>
        <w:t>’</w:t>
      </w:r>
      <w:r w:rsidRPr="00B70705">
        <w:rPr>
          <w:lang w:val="fr-FR"/>
        </w:rPr>
        <w:t>emploi par destination et par durée selon l</w:t>
      </w:r>
      <w:r w:rsidR="0000063E">
        <w:rPr>
          <w:lang w:val="fr-FR"/>
        </w:rPr>
        <w:t>’</w:t>
      </w:r>
      <w:r w:rsidRPr="00B70705">
        <w:rPr>
          <w:lang w:val="fr-FR"/>
        </w:rPr>
        <w:t xml:space="preserve">Enquête </w:t>
      </w:r>
      <w:r w:rsidR="00C84624">
        <w:rPr>
          <w:lang w:val="fr-FR"/>
        </w:rPr>
        <w:br/>
      </w:r>
      <w:r w:rsidRPr="00B70705">
        <w:rPr>
          <w:lang w:val="fr-FR"/>
        </w:rPr>
        <w:t>sur la population active pour 2016</w:t>
      </w:r>
    </w:p>
    <w:tbl>
      <w:tblPr>
        <w:tblW w:w="7370" w:type="dxa"/>
        <w:tblInd w:w="1134" w:type="dxa"/>
        <w:tblLayout w:type="fixed"/>
        <w:tblCellMar>
          <w:left w:w="0" w:type="dxa"/>
          <w:right w:w="0" w:type="dxa"/>
        </w:tblCellMar>
        <w:tblLook w:val="04A0" w:firstRow="1" w:lastRow="0" w:firstColumn="1" w:lastColumn="0" w:noHBand="0" w:noVBand="1"/>
      </w:tblPr>
      <w:tblGrid>
        <w:gridCol w:w="2834"/>
        <w:gridCol w:w="1134"/>
        <w:gridCol w:w="1134"/>
        <w:gridCol w:w="1134"/>
        <w:gridCol w:w="1134"/>
      </w:tblGrid>
      <w:tr w:rsidR="0000063E" w:rsidRPr="00C84624" w:rsidTr="00C84624">
        <w:trPr>
          <w:tblHeader/>
        </w:trPr>
        <w:tc>
          <w:tcPr>
            <w:tcW w:w="2835" w:type="dxa"/>
            <w:tcBorders>
              <w:top w:val="single" w:sz="4" w:space="0" w:color="auto"/>
              <w:bottom w:val="single" w:sz="12" w:space="0" w:color="auto"/>
            </w:tcBorders>
            <w:shd w:val="clear" w:color="auto" w:fill="auto"/>
            <w:vAlign w:val="bottom"/>
          </w:tcPr>
          <w:p w:rsidR="0000063E" w:rsidRPr="00C84624" w:rsidRDefault="0000063E" w:rsidP="00C84624">
            <w:pPr>
              <w:suppressAutoHyphens w:val="0"/>
              <w:spacing w:before="80" w:after="80" w:line="200" w:lineRule="exact"/>
              <w:rPr>
                <w:i/>
                <w:sz w:val="16"/>
                <w:lang w:val="fr-FR"/>
              </w:rPr>
            </w:pPr>
            <w:r w:rsidRPr="00C84624">
              <w:rPr>
                <w:i/>
                <w:sz w:val="16"/>
                <w:lang w:val="fr-FR"/>
              </w:rPr>
              <w:t>Destination des migrants</w:t>
            </w:r>
          </w:p>
        </w:tc>
        <w:tc>
          <w:tcPr>
            <w:tcW w:w="1134" w:type="dxa"/>
            <w:tcBorders>
              <w:top w:val="single" w:sz="4" w:space="0" w:color="auto"/>
              <w:bottom w:val="single" w:sz="12" w:space="0" w:color="auto"/>
            </w:tcBorders>
            <w:shd w:val="clear" w:color="auto" w:fill="auto"/>
            <w:vAlign w:val="bottom"/>
            <w:hideMark/>
          </w:tcPr>
          <w:p w:rsidR="0000063E" w:rsidRPr="00365C36" w:rsidRDefault="0000063E" w:rsidP="00C84624">
            <w:pPr>
              <w:suppressAutoHyphens w:val="0"/>
              <w:spacing w:before="80" w:after="80" w:line="200" w:lineRule="exact"/>
              <w:jc w:val="right"/>
              <w:rPr>
                <w:b/>
                <w:i/>
                <w:sz w:val="16"/>
                <w:lang w:val="fr-FR"/>
              </w:rPr>
            </w:pPr>
            <w:r w:rsidRPr="00365C36">
              <w:rPr>
                <w:b/>
                <w:i/>
                <w:sz w:val="16"/>
                <w:lang w:val="fr-FR"/>
              </w:rPr>
              <w:t>Total</w:t>
            </w:r>
          </w:p>
        </w:tc>
        <w:tc>
          <w:tcPr>
            <w:tcW w:w="1134" w:type="dxa"/>
            <w:tcBorders>
              <w:top w:val="single" w:sz="4" w:space="0" w:color="auto"/>
              <w:bottom w:val="single" w:sz="12" w:space="0" w:color="auto"/>
            </w:tcBorders>
            <w:shd w:val="clear" w:color="auto" w:fill="auto"/>
            <w:vAlign w:val="bottom"/>
            <w:hideMark/>
          </w:tcPr>
          <w:p w:rsidR="0000063E" w:rsidRPr="00C84624" w:rsidRDefault="0000063E" w:rsidP="00C84624">
            <w:pPr>
              <w:suppressAutoHyphens w:val="0"/>
              <w:spacing w:before="80" w:after="80" w:line="200" w:lineRule="exact"/>
              <w:jc w:val="right"/>
              <w:rPr>
                <w:i/>
                <w:sz w:val="16"/>
                <w:lang w:val="fr-FR"/>
              </w:rPr>
            </w:pPr>
            <w:r w:rsidRPr="00C84624">
              <w:rPr>
                <w:i/>
                <w:sz w:val="16"/>
                <w:lang w:val="fr-FR"/>
              </w:rPr>
              <w:t>6 mois ou moins</w:t>
            </w:r>
          </w:p>
        </w:tc>
        <w:tc>
          <w:tcPr>
            <w:tcW w:w="1134" w:type="dxa"/>
            <w:tcBorders>
              <w:top w:val="single" w:sz="4" w:space="0" w:color="auto"/>
              <w:bottom w:val="single" w:sz="12" w:space="0" w:color="auto"/>
            </w:tcBorders>
            <w:shd w:val="clear" w:color="auto" w:fill="auto"/>
            <w:vAlign w:val="bottom"/>
            <w:hideMark/>
          </w:tcPr>
          <w:p w:rsidR="0000063E" w:rsidRPr="00C84624" w:rsidRDefault="0000063E" w:rsidP="00C84624">
            <w:pPr>
              <w:suppressAutoHyphens w:val="0"/>
              <w:spacing w:before="80" w:after="80" w:line="200" w:lineRule="exact"/>
              <w:jc w:val="right"/>
              <w:rPr>
                <w:i/>
                <w:sz w:val="16"/>
                <w:lang w:val="fr-FR"/>
              </w:rPr>
            </w:pPr>
            <w:r w:rsidRPr="00C84624">
              <w:rPr>
                <w:i/>
                <w:sz w:val="16"/>
                <w:lang w:val="fr-FR"/>
              </w:rPr>
              <w:t>7 à 12 mois</w:t>
            </w:r>
          </w:p>
        </w:tc>
        <w:tc>
          <w:tcPr>
            <w:tcW w:w="1134" w:type="dxa"/>
            <w:tcBorders>
              <w:top w:val="single" w:sz="4" w:space="0" w:color="auto"/>
              <w:bottom w:val="single" w:sz="12" w:space="0" w:color="auto"/>
            </w:tcBorders>
            <w:shd w:val="clear" w:color="auto" w:fill="auto"/>
            <w:vAlign w:val="bottom"/>
            <w:hideMark/>
          </w:tcPr>
          <w:p w:rsidR="0000063E" w:rsidRPr="00C84624" w:rsidRDefault="0000063E" w:rsidP="00C84624">
            <w:pPr>
              <w:suppressAutoHyphens w:val="0"/>
              <w:spacing w:before="80" w:after="80" w:line="200" w:lineRule="exact"/>
              <w:jc w:val="right"/>
              <w:rPr>
                <w:i/>
                <w:sz w:val="16"/>
                <w:lang w:val="fr-FR"/>
              </w:rPr>
            </w:pPr>
            <w:r w:rsidRPr="00C84624">
              <w:rPr>
                <w:i/>
                <w:sz w:val="16"/>
                <w:lang w:val="fr-FR"/>
              </w:rPr>
              <w:t>Plus de 12 mois</w:t>
            </w:r>
          </w:p>
        </w:tc>
      </w:tr>
      <w:tr w:rsidR="0000063E" w:rsidRPr="00C84624" w:rsidTr="00C84624">
        <w:tc>
          <w:tcPr>
            <w:tcW w:w="2835" w:type="dxa"/>
            <w:tcBorders>
              <w:top w:val="single" w:sz="12" w:space="0" w:color="auto"/>
              <w:bottom w:val="single" w:sz="4" w:space="0" w:color="auto"/>
            </w:tcBorders>
            <w:shd w:val="clear" w:color="auto" w:fill="auto"/>
          </w:tcPr>
          <w:p w:rsidR="0000063E" w:rsidRPr="00C84624" w:rsidRDefault="00365C36" w:rsidP="00C84624">
            <w:pPr>
              <w:suppressAutoHyphens w:val="0"/>
              <w:spacing w:before="40" w:after="40" w:line="220" w:lineRule="exact"/>
              <w:rPr>
                <w:sz w:val="18"/>
                <w:lang w:val="fr-FR"/>
              </w:rPr>
            </w:pPr>
            <w:r w:rsidRPr="00C84624">
              <w:rPr>
                <w:sz w:val="18"/>
                <w:lang w:val="fr-FR"/>
              </w:rPr>
              <w:t>Nombre de personnes</w:t>
            </w:r>
          </w:p>
        </w:tc>
        <w:tc>
          <w:tcPr>
            <w:tcW w:w="4536" w:type="dxa"/>
            <w:gridSpan w:val="4"/>
            <w:tcBorders>
              <w:top w:val="single" w:sz="12" w:space="0" w:color="auto"/>
              <w:bottom w:val="single" w:sz="4" w:space="0" w:color="auto"/>
            </w:tcBorders>
            <w:shd w:val="clear" w:color="auto" w:fill="auto"/>
            <w:vAlign w:val="bottom"/>
            <w:hideMark/>
          </w:tcPr>
          <w:p w:rsidR="0000063E" w:rsidRPr="00C84624" w:rsidRDefault="0000063E" w:rsidP="00365C36">
            <w:pPr>
              <w:suppressAutoHyphens w:val="0"/>
              <w:spacing w:before="40" w:after="40" w:line="220" w:lineRule="exact"/>
              <w:rPr>
                <w:sz w:val="18"/>
                <w:lang w:val="fr-FR"/>
              </w:rPr>
            </w:pPr>
          </w:p>
        </w:tc>
      </w:tr>
      <w:tr w:rsidR="0000063E" w:rsidRPr="00C84624" w:rsidTr="00C84624">
        <w:tc>
          <w:tcPr>
            <w:tcW w:w="2835" w:type="dxa"/>
            <w:tcBorders>
              <w:top w:val="single" w:sz="4" w:space="0" w:color="auto"/>
              <w:bottom w:val="single" w:sz="4" w:space="0" w:color="auto"/>
            </w:tcBorders>
            <w:shd w:val="clear" w:color="auto" w:fill="auto"/>
            <w:hideMark/>
          </w:tcPr>
          <w:p w:rsidR="0000063E" w:rsidRPr="00C84624" w:rsidRDefault="0000063E" w:rsidP="00C84624">
            <w:pPr>
              <w:suppressAutoHyphens w:val="0"/>
              <w:spacing w:before="80" w:after="80" w:line="220" w:lineRule="exact"/>
              <w:ind w:left="284"/>
              <w:rPr>
                <w:b/>
                <w:sz w:val="18"/>
                <w:lang w:val="fr-FR"/>
              </w:rPr>
            </w:pPr>
            <w:r w:rsidRPr="00C84624">
              <w:rPr>
                <w:b/>
                <w:sz w:val="18"/>
                <w:lang w:val="fr-FR"/>
              </w:rPr>
              <w:t>Total</w:t>
            </w:r>
          </w:p>
        </w:tc>
        <w:tc>
          <w:tcPr>
            <w:tcW w:w="1134" w:type="dxa"/>
            <w:tcBorders>
              <w:top w:val="single" w:sz="4" w:space="0" w:color="auto"/>
              <w:bottom w:val="single" w:sz="4" w:space="0" w:color="auto"/>
            </w:tcBorders>
            <w:shd w:val="clear" w:color="auto" w:fill="auto"/>
            <w:vAlign w:val="bottom"/>
            <w:hideMark/>
          </w:tcPr>
          <w:p w:rsidR="0000063E" w:rsidRPr="00C84624" w:rsidRDefault="0000063E" w:rsidP="00C84624">
            <w:pPr>
              <w:suppressAutoHyphens w:val="0"/>
              <w:spacing w:before="80" w:after="80" w:line="220" w:lineRule="exact"/>
              <w:jc w:val="right"/>
              <w:rPr>
                <w:b/>
                <w:sz w:val="18"/>
                <w:lang w:val="fr-FR"/>
              </w:rPr>
            </w:pPr>
            <w:r w:rsidRPr="00C84624">
              <w:rPr>
                <w:b/>
                <w:sz w:val="18"/>
                <w:lang w:val="fr-FR"/>
              </w:rPr>
              <w:t>553</w:t>
            </w:r>
            <w:r w:rsidR="00C84624" w:rsidRPr="00C84624">
              <w:rPr>
                <w:b/>
                <w:sz w:val="18"/>
                <w:lang w:val="fr-FR"/>
              </w:rPr>
              <w:t> </w:t>
            </w:r>
            <w:r w:rsidRPr="00C84624">
              <w:rPr>
                <w:b/>
                <w:sz w:val="18"/>
                <w:lang w:val="fr-FR"/>
              </w:rPr>
              <w:t>868</w:t>
            </w:r>
          </w:p>
        </w:tc>
        <w:tc>
          <w:tcPr>
            <w:tcW w:w="1134" w:type="dxa"/>
            <w:tcBorders>
              <w:top w:val="single" w:sz="4" w:space="0" w:color="auto"/>
              <w:bottom w:val="single" w:sz="4" w:space="0" w:color="auto"/>
            </w:tcBorders>
            <w:shd w:val="clear" w:color="auto" w:fill="auto"/>
            <w:vAlign w:val="bottom"/>
            <w:hideMark/>
          </w:tcPr>
          <w:p w:rsidR="0000063E" w:rsidRPr="00C84624" w:rsidRDefault="0000063E" w:rsidP="00C84624">
            <w:pPr>
              <w:suppressAutoHyphens w:val="0"/>
              <w:spacing w:before="80" w:after="80" w:line="220" w:lineRule="exact"/>
              <w:jc w:val="right"/>
              <w:rPr>
                <w:b/>
                <w:sz w:val="18"/>
                <w:lang w:val="fr-FR"/>
              </w:rPr>
            </w:pPr>
            <w:r w:rsidRPr="00C84624">
              <w:rPr>
                <w:b/>
                <w:sz w:val="18"/>
                <w:lang w:val="fr-FR"/>
              </w:rPr>
              <w:t>156</w:t>
            </w:r>
            <w:r w:rsidR="00C84624" w:rsidRPr="00C84624">
              <w:rPr>
                <w:b/>
                <w:sz w:val="18"/>
                <w:lang w:val="fr-FR"/>
              </w:rPr>
              <w:t> </w:t>
            </w:r>
            <w:r w:rsidRPr="00C84624">
              <w:rPr>
                <w:b/>
                <w:sz w:val="18"/>
                <w:lang w:val="fr-FR"/>
              </w:rPr>
              <w:t>538</w:t>
            </w:r>
          </w:p>
        </w:tc>
        <w:tc>
          <w:tcPr>
            <w:tcW w:w="1134" w:type="dxa"/>
            <w:tcBorders>
              <w:top w:val="single" w:sz="4" w:space="0" w:color="auto"/>
              <w:bottom w:val="single" w:sz="4" w:space="0" w:color="auto"/>
            </w:tcBorders>
            <w:shd w:val="clear" w:color="auto" w:fill="auto"/>
            <w:vAlign w:val="bottom"/>
            <w:hideMark/>
          </w:tcPr>
          <w:p w:rsidR="0000063E" w:rsidRPr="00C84624" w:rsidRDefault="0000063E" w:rsidP="00C84624">
            <w:pPr>
              <w:suppressAutoHyphens w:val="0"/>
              <w:spacing w:before="80" w:after="80" w:line="220" w:lineRule="exact"/>
              <w:jc w:val="right"/>
              <w:rPr>
                <w:b/>
                <w:sz w:val="18"/>
                <w:lang w:val="fr-FR"/>
              </w:rPr>
            </w:pPr>
            <w:r w:rsidRPr="00C84624">
              <w:rPr>
                <w:b/>
                <w:sz w:val="18"/>
                <w:lang w:val="fr-FR"/>
              </w:rPr>
              <w:t>150</w:t>
            </w:r>
            <w:r w:rsidR="00C84624" w:rsidRPr="00C84624">
              <w:rPr>
                <w:b/>
                <w:sz w:val="18"/>
                <w:lang w:val="fr-FR"/>
              </w:rPr>
              <w:t> </w:t>
            </w:r>
            <w:r w:rsidRPr="00C84624">
              <w:rPr>
                <w:b/>
                <w:sz w:val="18"/>
                <w:lang w:val="fr-FR"/>
              </w:rPr>
              <w:t>444</w:t>
            </w:r>
          </w:p>
        </w:tc>
        <w:tc>
          <w:tcPr>
            <w:tcW w:w="1134" w:type="dxa"/>
            <w:tcBorders>
              <w:top w:val="single" w:sz="4" w:space="0" w:color="auto"/>
              <w:bottom w:val="single" w:sz="4" w:space="0" w:color="auto"/>
            </w:tcBorders>
            <w:shd w:val="clear" w:color="auto" w:fill="auto"/>
            <w:vAlign w:val="bottom"/>
            <w:hideMark/>
          </w:tcPr>
          <w:p w:rsidR="0000063E" w:rsidRPr="00C84624" w:rsidRDefault="0000063E" w:rsidP="00C84624">
            <w:pPr>
              <w:suppressAutoHyphens w:val="0"/>
              <w:spacing w:before="80" w:after="80" w:line="220" w:lineRule="exact"/>
              <w:jc w:val="right"/>
              <w:rPr>
                <w:b/>
                <w:sz w:val="18"/>
                <w:lang w:val="fr-FR"/>
              </w:rPr>
            </w:pPr>
            <w:r w:rsidRPr="00C84624">
              <w:rPr>
                <w:b/>
                <w:sz w:val="18"/>
                <w:lang w:val="fr-FR"/>
              </w:rPr>
              <w:t>246</w:t>
            </w:r>
            <w:r w:rsidR="00C84624" w:rsidRPr="00C84624">
              <w:rPr>
                <w:b/>
                <w:sz w:val="18"/>
                <w:lang w:val="fr-FR"/>
              </w:rPr>
              <w:t> </w:t>
            </w:r>
            <w:r w:rsidRPr="00C84624">
              <w:rPr>
                <w:b/>
                <w:sz w:val="18"/>
                <w:lang w:val="fr-FR"/>
              </w:rPr>
              <w:t>886</w:t>
            </w:r>
          </w:p>
        </w:tc>
      </w:tr>
      <w:tr w:rsidR="0000063E" w:rsidRPr="00C84624" w:rsidTr="00C84624">
        <w:tc>
          <w:tcPr>
            <w:tcW w:w="2835" w:type="dxa"/>
            <w:tcBorders>
              <w:top w:val="single" w:sz="4" w:space="0" w:color="auto"/>
            </w:tcBorders>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Afghanistan</w:t>
            </w:r>
          </w:p>
        </w:tc>
        <w:tc>
          <w:tcPr>
            <w:tcW w:w="1134" w:type="dxa"/>
            <w:tcBorders>
              <w:top w:val="single" w:sz="4" w:space="0" w:color="auto"/>
            </w:tcBorders>
            <w:shd w:val="clear" w:color="auto" w:fill="auto"/>
            <w:vAlign w:val="bottom"/>
            <w:hideMark/>
          </w:tcPr>
          <w:p w:rsidR="0000063E" w:rsidRPr="00365C36" w:rsidRDefault="0000063E" w:rsidP="00C84624">
            <w:pPr>
              <w:suppressAutoHyphens w:val="0"/>
              <w:spacing w:before="40" w:after="40" w:line="220" w:lineRule="exact"/>
              <w:jc w:val="right"/>
              <w:rPr>
                <w:b/>
                <w:sz w:val="18"/>
                <w:lang w:val="fr-FR"/>
              </w:rPr>
            </w:pPr>
            <w:r w:rsidRPr="00365C36">
              <w:rPr>
                <w:b/>
                <w:sz w:val="18"/>
                <w:lang w:val="fr-FR"/>
              </w:rPr>
              <w:t>242</w:t>
            </w:r>
          </w:p>
        </w:tc>
        <w:tc>
          <w:tcPr>
            <w:tcW w:w="1134" w:type="dxa"/>
            <w:tcBorders>
              <w:top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1134" w:type="dxa"/>
            <w:tcBorders>
              <w:top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1134" w:type="dxa"/>
            <w:tcBorders>
              <w:top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242</w:t>
            </w:r>
          </w:p>
        </w:tc>
      </w:tr>
      <w:tr w:rsidR="0000063E" w:rsidRPr="00C84624" w:rsidTr="00C84624">
        <w:tc>
          <w:tcPr>
            <w:tcW w:w="2835" w:type="dxa"/>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États-Unis d’Amérique</w:t>
            </w:r>
          </w:p>
        </w:tc>
        <w:tc>
          <w:tcPr>
            <w:tcW w:w="1134" w:type="dxa"/>
            <w:shd w:val="clear" w:color="auto" w:fill="auto"/>
            <w:vAlign w:val="bottom"/>
            <w:hideMark/>
          </w:tcPr>
          <w:p w:rsidR="0000063E" w:rsidRPr="00365C36" w:rsidRDefault="0000063E" w:rsidP="00C84624">
            <w:pPr>
              <w:suppressAutoHyphens w:val="0"/>
              <w:spacing w:before="40" w:after="40" w:line="220" w:lineRule="exact"/>
              <w:jc w:val="right"/>
              <w:rPr>
                <w:b/>
                <w:sz w:val="18"/>
                <w:lang w:val="fr-FR"/>
              </w:rPr>
            </w:pPr>
            <w:r w:rsidRPr="00365C36">
              <w:rPr>
                <w:b/>
                <w:sz w:val="18"/>
                <w:lang w:val="fr-FR"/>
              </w:rPr>
              <w:t>1</w:t>
            </w:r>
            <w:r w:rsidR="00C84624" w:rsidRPr="00365C36">
              <w:rPr>
                <w:b/>
                <w:sz w:val="18"/>
                <w:lang w:val="fr-FR"/>
              </w:rPr>
              <w:t> </w:t>
            </w:r>
            <w:r w:rsidRPr="00365C36">
              <w:rPr>
                <w:b/>
                <w:sz w:val="18"/>
                <w:lang w:val="fr-FR"/>
              </w:rPr>
              <w:t>047</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359</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329</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359</w:t>
            </w:r>
          </w:p>
        </w:tc>
      </w:tr>
      <w:tr w:rsidR="0000063E" w:rsidRPr="00C84624" w:rsidTr="00C84624">
        <w:tc>
          <w:tcPr>
            <w:tcW w:w="2835" w:type="dxa"/>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Kirghizistan</w:t>
            </w:r>
          </w:p>
        </w:tc>
        <w:tc>
          <w:tcPr>
            <w:tcW w:w="1134" w:type="dxa"/>
            <w:shd w:val="clear" w:color="auto" w:fill="auto"/>
            <w:vAlign w:val="bottom"/>
            <w:hideMark/>
          </w:tcPr>
          <w:p w:rsidR="0000063E" w:rsidRPr="00365C36" w:rsidRDefault="0000063E" w:rsidP="00C84624">
            <w:pPr>
              <w:suppressAutoHyphens w:val="0"/>
              <w:spacing w:before="40" w:after="40" w:line="220" w:lineRule="exact"/>
              <w:jc w:val="right"/>
              <w:rPr>
                <w:b/>
                <w:sz w:val="18"/>
                <w:lang w:val="fr-FR"/>
              </w:rPr>
            </w:pPr>
            <w:r w:rsidRPr="00365C36">
              <w:rPr>
                <w:b/>
                <w:sz w:val="18"/>
                <w:lang w:val="fr-FR"/>
              </w:rPr>
              <w:t>290</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142</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148</w:t>
            </w:r>
          </w:p>
        </w:tc>
      </w:tr>
      <w:tr w:rsidR="0000063E" w:rsidRPr="00C84624" w:rsidTr="00C84624">
        <w:tc>
          <w:tcPr>
            <w:tcW w:w="2835" w:type="dxa"/>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Kazakhstan</w:t>
            </w:r>
          </w:p>
        </w:tc>
        <w:tc>
          <w:tcPr>
            <w:tcW w:w="1134" w:type="dxa"/>
            <w:shd w:val="clear" w:color="auto" w:fill="auto"/>
            <w:vAlign w:val="bottom"/>
            <w:hideMark/>
          </w:tcPr>
          <w:p w:rsidR="0000063E" w:rsidRPr="00365C36" w:rsidRDefault="0000063E" w:rsidP="00C84624">
            <w:pPr>
              <w:suppressAutoHyphens w:val="0"/>
              <w:spacing w:before="40" w:after="40" w:line="220" w:lineRule="exact"/>
              <w:jc w:val="right"/>
              <w:rPr>
                <w:b/>
                <w:sz w:val="18"/>
                <w:lang w:val="fr-FR"/>
              </w:rPr>
            </w:pPr>
            <w:r w:rsidRPr="00365C36">
              <w:rPr>
                <w:b/>
                <w:sz w:val="18"/>
                <w:lang w:val="fr-FR"/>
              </w:rPr>
              <w:t>2</w:t>
            </w:r>
            <w:r w:rsidR="00C84624" w:rsidRPr="00365C36">
              <w:rPr>
                <w:b/>
                <w:sz w:val="18"/>
                <w:lang w:val="fr-FR"/>
              </w:rPr>
              <w:t> </w:t>
            </w:r>
            <w:r w:rsidRPr="00365C36">
              <w:rPr>
                <w:b/>
                <w:sz w:val="18"/>
                <w:lang w:val="fr-FR"/>
              </w:rPr>
              <w:t>144</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w:t>
            </w:r>
            <w:r w:rsidR="00365C36">
              <w:rPr>
                <w:sz w:val="18"/>
                <w:lang w:val="fr-FR"/>
              </w:rPr>
              <w:t> </w:t>
            </w:r>
            <w:r w:rsidRPr="00C84624">
              <w:rPr>
                <w:sz w:val="18"/>
                <w:lang w:val="fr-FR"/>
              </w:rPr>
              <w:t>361</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377</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406</w:t>
            </w:r>
          </w:p>
        </w:tc>
      </w:tr>
      <w:tr w:rsidR="0000063E" w:rsidRPr="00C84624" w:rsidTr="00C84624">
        <w:tc>
          <w:tcPr>
            <w:tcW w:w="2835" w:type="dxa"/>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Ukraine</w:t>
            </w:r>
          </w:p>
        </w:tc>
        <w:tc>
          <w:tcPr>
            <w:tcW w:w="1134" w:type="dxa"/>
            <w:shd w:val="clear" w:color="auto" w:fill="auto"/>
            <w:vAlign w:val="bottom"/>
            <w:hideMark/>
          </w:tcPr>
          <w:p w:rsidR="0000063E" w:rsidRPr="00365C36" w:rsidRDefault="0000063E" w:rsidP="00C84624">
            <w:pPr>
              <w:suppressAutoHyphens w:val="0"/>
              <w:spacing w:before="40" w:after="40" w:line="220" w:lineRule="exact"/>
              <w:jc w:val="right"/>
              <w:rPr>
                <w:b/>
                <w:sz w:val="18"/>
                <w:lang w:val="fr-FR"/>
              </w:rPr>
            </w:pPr>
            <w:r w:rsidRPr="00365C36">
              <w:rPr>
                <w:b/>
                <w:sz w:val="18"/>
                <w:lang w:val="fr-FR"/>
              </w:rPr>
              <w:t>406</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406</w:t>
            </w:r>
          </w:p>
        </w:tc>
      </w:tr>
      <w:tr w:rsidR="0000063E" w:rsidRPr="00C84624" w:rsidTr="00C84624">
        <w:tc>
          <w:tcPr>
            <w:tcW w:w="2835" w:type="dxa"/>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 xml:space="preserve">Russie </w:t>
            </w:r>
          </w:p>
        </w:tc>
        <w:tc>
          <w:tcPr>
            <w:tcW w:w="1134" w:type="dxa"/>
            <w:shd w:val="clear" w:color="auto" w:fill="auto"/>
            <w:vAlign w:val="bottom"/>
            <w:hideMark/>
          </w:tcPr>
          <w:p w:rsidR="0000063E" w:rsidRPr="00365C36" w:rsidRDefault="0000063E" w:rsidP="00C84624">
            <w:pPr>
              <w:suppressAutoHyphens w:val="0"/>
              <w:spacing w:before="40" w:after="40" w:line="220" w:lineRule="exact"/>
              <w:jc w:val="right"/>
              <w:rPr>
                <w:b/>
                <w:sz w:val="18"/>
                <w:lang w:val="fr-FR"/>
              </w:rPr>
            </w:pPr>
            <w:r w:rsidRPr="00365C36">
              <w:rPr>
                <w:b/>
                <w:sz w:val="18"/>
                <w:lang w:val="fr-FR"/>
              </w:rPr>
              <w:t>548</w:t>
            </w:r>
            <w:r w:rsidR="00C84624" w:rsidRPr="00365C36">
              <w:rPr>
                <w:b/>
                <w:sz w:val="18"/>
                <w:lang w:val="fr-FR"/>
              </w:rPr>
              <w:t> </w:t>
            </w:r>
            <w:r w:rsidRPr="00365C36">
              <w:rPr>
                <w:b/>
                <w:sz w:val="18"/>
                <w:lang w:val="fr-FR"/>
              </w:rPr>
              <w:t>942</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154</w:t>
            </w:r>
            <w:r w:rsidR="00C84624">
              <w:rPr>
                <w:sz w:val="18"/>
                <w:lang w:val="fr-FR"/>
              </w:rPr>
              <w:t> </w:t>
            </w:r>
            <w:r w:rsidRPr="00C84624">
              <w:rPr>
                <w:sz w:val="18"/>
                <w:lang w:val="fr-FR"/>
              </w:rPr>
              <w:t>676</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149</w:t>
            </w:r>
            <w:r w:rsidR="00C84624">
              <w:rPr>
                <w:sz w:val="18"/>
                <w:lang w:val="fr-FR"/>
              </w:rPr>
              <w:t> </w:t>
            </w:r>
            <w:r w:rsidRPr="00C84624">
              <w:rPr>
                <w:sz w:val="18"/>
                <w:lang w:val="fr-FR"/>
              </w:rPr>
              <w:t>738</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244</w:t>
            </w:r>
            <w:r w:rsidR="00C84624">
              <w:rPr>
                <w:sz w:val="18"/>
                <w:lang w:val="fr-FR"/>
              </w:rPr>
              <w:t> </w:t>
            </w:r>
            <w:r w:rsidRPr="00C84624">
              <w:rPr>
                <w:sz w:val="18"/>
                <w:lang w:val="fr-FR"/>
              </w:rPr>
              <w:t>908</w:t>
            </w:r>
          </w:p>
        </w:tc>
      </w:tr>
      <w:tr w:rsidR="0000063E" w:rsidRPr="00C84624" w:rsidTr="00C84624">
        <w:tc>
          <w:tcPr>
            <w:tcW w:w="2835" w:type="dxa"/>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Tchéquie</w:t>
            </w:r>
          </w:p>
        </w:tc>
        <w:tc>
          <w:tcPr>
            <w:tcW w:w="1134" w:type="dxa"/>
            <w:shd w:val="clear" w:color="auto" w:fill="auto"/>
            <w:vAlign w:val="bottom"/>
            <w:hideMark/>
          </w:tcPr>
          <w:p w:rsidR="0000063E" w:rsidRPr="00365C36" w:rsidRDefault="0000063E" w:rsidP="00C84624">
            <w:pPr>
              <w:suppressAutoHyphens w:val="0"/>
              <w:spacing w:before="40" w:after="40" w:line="220" w:lineRule="exact"/>
              <w:jc w:val="right"/>
              <w:rPr>
                <w:b/>
                <w:sz w:val="18"/>
                <w:lang w:val="fr-FR"/>
              </w:rPr>
            </w:pPr>
            <w:r w:rsidRPr="00365C36">
              <w:rPr>
                <w:b/>
                <w:sz w:val="18"/>
                <w:lang w:val="fr-FR"/>
              </w:rPr>
              <w:t>417</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417</w:t>
            </w:r>
          </w:p>
        </w:tc>
      </w:tr>
      <w:tr w:rsidR="0000063E" w:rsidRPr="00C84624" w:rsidTr="00365C36">
        <w:tc>
          <w:tcPr>
            <w:tcW w:w="2835" w:type="dxa"/>
            <w:tcBorders>
              <w:bottom w:val="single" w:sz="4" w:space="0" w:color="auto"/>
            </w:tcBorders>
            <w:shd w:val="clear" w:color="auto" w:fill="auto"/>
          </w:tcPr>
          <w:p w:rsidR="0000063E" w:rsidRPr="00C84624" w:rsidRDefault="00365C36" w:rsidP="00C84624">
            <w:pPr>
              <w:suppressAutoHyphens w:val="0"/>
              <w:spacing w:before="40" w:after="40" w:line="220" w:lineRule="exact"/>
              <w:rPr>
                <w:sz w:val="18"/>
                <w:lang w:val="fr-FR"/>
              </w:rPr>
            </w:pPr>
            <w:r w:rsidRPr="00C84624">
              <w:rPr>
                <w:sz w:val="18"/>
                <w:lang w:val="fr-FR"/>
              </w:rPr>
              <w:t>E</w:t>
            </w:r>
            <w:r>
              <w:rPr>
                <w:sz w:val="18"/>
                <w:lang w:val="fr-FR"/>
              </w:rPr>
              <w:t xml:space="preserve">n </w:t>
            </w:r>
            <w:r w:rsidRPr="00C84624">
              <w:rPr>
                <w:sz w:val="18"/>
                <w:lang w:val="fr-FR"/>
              </w:rPr>
              <w:t>%</w:t>
            </w:r>
          </w:p>
        </w:tc>
        <w:tc>
          <w:tcPr>
            <w:tcW w:w="4536" w:type="dxa"/>
            <w:gridSpan w:val="4"/>
            <w:tcBorders>
              <w:bottom w:val="single" w:sz="4" w:space="0" w:color="auto"/>
            </w:tcBorders>
            <w:shd w:val="clear" w:color="auto" w:fill="auto"/>
            <w:vAlign w:val="bottom"/>
            <w:hideMark/>
          </w:tcPr>
          <w:p w:rsidR="0000063E" w:rsidRPr="00C84624" w:rsidRDefault="0000063E" w:rsidP="00365C36">
            <w:pPr>
              <w:suppressAutoHyphens w:val="0"/>
              <w:spacing w:before="40" w:after="40" w:line="220" w:lineRule="exact"/>
              <w:rPr>
                <w:sz w:val="18"/>
                <w:lang w:val="fr-FR"/>
              </w:rPr>
            </w:pPr>
          </w:p>
        </w:tc>
      </w:tr>
      <w:tr w:rsidR="0000063E" w:rsidRPr="00365C36" w:rsidTr="00365C36">
        <w:tc>
          <w:tcPr>
            <w:tcW w:w="2835" w:type="dxa"/>
            <w:tcBorders>
              <w:top w:val="single" w:sz="4" w:space="0" w:color="auto"/>
              <w:bottom w:val="single" w:sz="4" w:space="0" w:color="auto"/>
            </w:tcBorders>
            <w:shd w:val="clear" w:color="auto" w:fill="auto"/>
            <w:hideMark/>
          </w:tcPr>
          <w:p w:rsidR="0000063E" w:rsidRPr="00365C36" w:rsidRDefault="0000063E" w:rsidP="00365C36">
            <w:pPr>
              <w:suppressAutoHyphens w:val="0"/>
              <w:spacing w:before="80" w:after="80" w:line="220" w:lineRule="exact"/>
              <w:ind w:left="284"/>
              <w:rPr>
                <w:b/>
                <w:sz w:val="18"/>
                <w:lang w:val="fr-FR"/>
              </w:rPr>
            </w:pPr>
            <w:r w:rsidRPr="00365C36">
              <w:rPr>
                <w:b/>
                <w:sz w:val="18"/>
                <w:lang w:val="fr-FR"/>
              </w:rPr>
              <w:t>Total</w:t>
            </w:r>
          </w:p>
        </w:tc>
        <w:tc>
          <w:tcPr>
            <w:tcW w:w="1134" w:type="dxa"/>
            <w:tcBorders>
              <w:top w:val="single" w:sz="4" w:space="0" w:color="auto"/>
              <w:bottom w:val="single" w:sz="4" w:space="0" w:color="auto"/>
            </w:tcBorders>
            <w:shd w:val="clear" w:color="auto" w:fill="auto"/>
            <w:vAlign w:val="bottom"/>
            <w:hideMark/>
          </w:tcPr>
          <w:p w:rsidR="0000063E" w:rsidRPr="00365C36" w:rsidRDefault="0000063E" w:rsidP="00365C36">
            <w:pPr>
              <w:suppressAutoHyphens w:val="0"/>
              <w:spacing w:before="80" w:after="80" w:line="220" w:lineRule="exact"/>
              <w:jc w:val="right"/>
              <w:rPr>
                <w:b/>
                <w:sz w:val="18"/>
                <w:lang w:val="fr-FR"/>
              </w:rPr>
            </w:pPr>
            <w:r w:rsidRPr="00365C36">
              <w:rPr>
                <w:b/>
                <w:sz w:val="18"/>
                <w:lang w:val="fr-FR"/>
              </w:rPr>
              <w:t>100,0</w:t>
            </w:r>
          </w:p>
        </w:tc>
        <w:tc>
          <w:tcPr>
            <w:tcW w:w="1134" w:type="dxa"/>
            <w:tcBorders>
              <w:top w:val="single" w:sz="4" w:space="0" w:color="auto"/>
              <w:bottom w:val="single" w:sz="4" w:space="0" w:color="auto"/>
            </w:tcBorders>
            <w:shd w:val="clear" w:color="auto" w:fill="auto"/>
            <w:vAlign w:val="bottom"/>
            <w:hideMark/>
          </w:tcPr>
          <w:p w:rsidR="0000063E" w:rsidRPr="00365C36" w:rsidRDefault="0000063E" w:rsidP="00365C36">
            <w:pPr>
              <w:suppressAutoHyphens w:val="0"/>
              <w:spacing w:before="80" w:after="80" w:line="220" w:lineRule="exact"/>
              <w:jc w:val="right"/>
              <w:rPr>
                <w:b/>
                <w:sz w:val="18"/>
                <w:lang w:val="fr-FR"/>
              </w:rPr>
            </w:pPr>
            <w:r w:rsidRPr="00365C36">
              <w:rPr>
                <w:b/>
                <w:sz w:val="18"/>
                <w:lang w:val="fr-FR"/>
              </w:rPr>
              <w:t>28,3</w:t>
            </w:r>
          </w:p>
        </w:tc>
        <w:tc>
          <w:tcPr>
            <w:tcW w:w="1134" w:type="dxa"/>
            <w:tcBorders>
              <w:top w:val="single" w:sz="4" w:space="0" w:color="auto"/>
              <w:bottom w:val="single" w:sz="4" w:space="0" w:color="auto"/>
            </w:tcBorders>
            <w:shd w:val="clear" w:color="auto" w:fill="auto"/>
            <w:vAlign w:val="bottom"/>
            <w:hideMark/>
          </w:tcPr>
          <w:p w:rsidR="0000063E" w:rsidRPr="00365C36" w:rsidRDefault="0000063E" w:rsidP="00365C36">
            <w:pPr>
              <w:suppressAutoHyphens w:val="0"/>
              <w:spacing w:before="80" w:after="80" w:line="220" w:lineRule="exact"/>
              <w:jc w:val="right"/>
              <w:rPr>
                <w:b/>
                <w:sz w:val="18"/>
                <w:lang w:val="fr-FR"/>
              </w:rPr>
            </w:pPr>
            <w:r w:rsidRPr="00365C36">
              <w:rPr>
                <w:b/>
                <w:sz w:val="18"/>
                <w:lang w:val="fr-FR"/>
              </w:rPr>
              <w:t>27,2</w:t>
            </w:r>
          </w:p>
        </w:tc>
        <w:tc>
          <w:tcPr>
            <w:tcW w:w="1134" w:type="dxa"/>
            <w:tcBorders>
              <w:top w:val="single" w:sz="4" w:space="0" w:color="auto"/>
              <w:bottom w:val="single" w:sz="4" w:space="0" w:color="auto"/>
            </w:tcBorders>
            <w:shd w:val="clear" w:color="auto" w:fill="auto"/>
            <w:vAlign w:val="bottom"/>
            <w:hideMark/>
          </w:tcPr>
          <w:p w:rsidR="0000063E" w:rsidRPr="00365C36" w:rsidRDefault="0000063E" w:rsidP="00365C36">
            <w:pPr>
              <w:suppressAutoHyphens w:val="0"/>
              <w:spacing w:before="80" w:after="80" w:line="220" w:lineRule="exact"/>
              <w:jc w:val="right"/>
              <w:rPr>
                <w:b/>
                <w:sz w:val="18"/>
                <w:lang w:val="fr-FR"/>
              </w:rPr>
            </w:pPr>
            <w:r w:rsidRPr="00365C36">
              <w:rPr>
                <w:b/>
                <w:sz w:val="18"/>
                <w:lang w:val="fr-FR"/>
              </w:rPr>
              <w:t>44,6</w:t>
            </w:r>
          </w:p>
        </w:tc>
      </w:tr>
      <w:tr w:rsidR="0000063E" w:rsidRPr="00C84624" w:rsidTr="00365C36">
        <w:tc>
          <w:tcPr>
            <w:tcW w:w="2835" w:type="dxa"/>
            <w:tcBorders>
              <w:top w:val="single" w:sz="4" w:space="0" w:color="auto"/>
            </w:tcBorders>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Afghanistan</w:t>
            </w:r>
          </w:p>
        </w:tc>
        <w:tc>
          <w:tcPr>
            <w:tcW w:w="1134" w:type="dxa"/>
            <w:tcBorders>
              <w:top w:val="single" w:sz="4" w:space="0" w:color="auto"/>
            </w:tcBorders>
            <w:shd w:val="clear" w:color="auto" w:fill="auto"/>
            <w:vAlign w:val="bottom"/>
            <w:hideMark/>
          </w:tcPr>
          <w:p w:rsidR="0000063E" w:rsidRPr="00365C36" w:rsidRDefault="0000063E" w:rsidP="00C84624">
            <w:pPr>
              <w:suppressAutoHyphens w:val="0"/>
              <w:spacing w:before="40" w:after="40" w:line="220" w:lineRule="exact"/>
              <w:jc w:val="right"/>
              <w:rPr>
                <w:b/>
                <w:sz w:val="18"/>
                <w:lang w:val="fr-FR"/>
              </w:rPr>
            </w:pPr>
            <w:r w:rsidRPr="00365C36">
              <w:rPr>
                <w:b/>
                <w:sz w:val="18"/>
                <w:lang w:val="fr-FR"/>
              </w:rPr>
              <w:t>100,0</w:t>
            </w:r>
          </w:p>
        </w:tc>
        <w:tc>
          <w:tcPr>
            <w:tcW w:w="1134" w:type="dxa"/>
            <w:tcBorders>
              <w:top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0,0</w:t>
            </w:r>
          </w:p>
        </w:tc>
        <w:tc>
          <w:tcPr>
            <w:tcW w:w="1134" w:type="dxa"/>
            <w:tcBorders>
              <w:top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0,0</w:t>
            </w:r>
          </w:p>
        </w:tc>
        <w:tc>
          <w:tcPr>
            <w:tcW w:w="1134" w:type="dxa"/>
            <w:tcBorders>
              <w:top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100,0</w:t>
            </w:r>
          </w:p>
        </w:tc>
      </w:tr>
      <w:tr w:rsidR="0000063E" w:rsidRPr="00C84624" w:rsidTr="00C84624">
        <w:tc>
          <w:tcPr>
            <w:tcW w:w="2835" w:type="dxa"/>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États-Unis d’Amérique</w:t>
            </w:r>
          </w:p>
        </w:tc>
        <w:tc>
          <w:tcPr>
            <w:tcW w:w="1134" w:type="dxa"/>
            <w:shd w:val="clear" w:color="auto" w:fill="auto"/>
            <w:vAlign w:val="bottom"/>
            <w:hideMark/>
          </w:tcPr>
          <w:p w:rsidR="0000063E" w:rsidRPr="00365C36" w:rsidRDefault="0000063E" w:rsidP="00C84624">
            <w:pPr>
              <w:suppressAutoHyphens w:val="0"/>
              <w:spacing w:before="40" w:after="40" w:line="220" w:lineRule="exact"/>
              <w:jc w:val="right"/>
              <w:rPr>
                <w:b/>
                <w:sz w:val="18"/>
                <w:lang w:val="fr-FR"/>
              </w:rPr>
            </w:pPr>
            <w:r w:rsidRPr="00365C36">
              <w:rPr>
                <w:b/>
                <w:sz w:val="18"/>
                <w:lang w:val="fr-FR"/>
              </w:rPr>
              <w:t>100,0</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34,3</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31,4</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34,3</w:t>
            </w:r>
          </w:p>
        </w:tc>
      </w:tr>
      <w:tr w:rsidR="0000063E" w:rsidRPr="00C84624" w:rsidTr="00C84624">
        <w:tc>
          <w:tcPr>
            <w:tcW w:w="2835" w:type="dxa"/>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Kirghizistan</w:t>
            </w:r>
          </w:p>
        </w:tc>
        <w:tc>
          <w:tcPr>
            <w:tcW w:w="1134" w:type="dxa"/>
            <w:shd w:val="clear" w:color="auto" w:fill="auto"/>
            <w:vAlign w:val="bottom"/>
            <w:hideMark/>
          </w:tcPr>
          <w:p w:rsidR="0000063E" w:rsidRPr="00365C36" w:rsidRDefault="0000063E" w:rsidP="00C84624">
            <w:pPr>
              <w:suppressAutoHyphens w:val="0"/>
              <w:spacing w:before="40" w:after="40" w:line="220" w:lineRule="exact"/>
              <w:jc w:val="right"/>
              <w:rPr>
                <w:b/>
                <w:sz w:val="18"/>
                <w:lang w:val="fr-FR"/>
              </w:rPr>
            </w:pPr>
            <w:r w:rsidRPr="00365C36">
              <w:rPr>
                <w:b/>
                <w:sz w:val="18"/>
                <w:lang w:val="fr-FR"/>
              </w:rPr>
              <w:t>100,0</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49,0</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0,0</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51,0</w:t>
            </w:r>
          </w:p>
        </w:tc>
      </w:tr>
      <w:tr w:rsidR="0000063E" w:rsidRPr="00C84624" w:rsidTr="00C84624">
        <w:tc>
          <w:tcPr>
            <w:tcW w:w="2835" w:type="dxa"/>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Kazakhstan</w:t>
            </w:r>
          </w:p>
        </w:tc>
        <w:tc>
          <w:tcPr>
            <w:tcW w:w="1134" w:type="dxa"/>
            <w:shd w:val="clear" w:color="auto" w:fill="auto"/>
            <w:vAlign w:val="bottom"/>
            <w:hideMark/>
          </w:tcPr>
          <w:p w:rsidR="0000063E" w:rsidRPr="00365C36" w:rsidRDefault="0000063E" w:rsidP="00C84624">
            <w:pPr>
              <w:suppressAutoHyphens w:val="0"/>
              <w:spacing w:before="40" w:after="40" w:line="220" w:lineRule="exact"/>
              <w:jc w:val="right"/>
              <w:rPr>
                <w:b/>
                <w:sz w:val="18"/>
                <w:lang w:val="fr-FR"/>
              </w:rPr>
            </w:pPr>
            <w:r w:rsidRPr="00365C36">
              <w:rPr>
                <w:b/>
                <w:sz w:val="18"/>
                <w:lang w:val="fr-FR"/>
              </w:rPr>
              <w:t>100,0</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63,5</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17,6</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18,9</w:t>
            </w:r>
          </w:p>
        </w:tc>
      </w:tr>
      <w:tr w:rsidR="0000063E" w:rsidRPr="00C84624" w:rsidTr="00C84624">
        <w:tc>
          <w:tcPr>
            <w:tcW w:w="2835" w:type="dxa"/>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Ukraine</w:t>
            </w:r>
          </w:p>
        </w:tc>
        <w:tc>
          <w:tcPr>
            <w:tcW w:w="1134" w:type="dxa"/>
            <w:shd w:val="clear" w:color="auto" w:fill="auto"/>
            <w:vAlign w:val="bottom"/>
            <w:hideMark/>
          </w:tcPr>
          <w:p w:rsidR="0000063E" w:rsidRPr="00365C36" w:rsidRDefault="0000063E" w:rsidP="00C84624">
            <w:pPr>
              <w:suppressAutoHyphens w:val="0"/>
              <w:spacing w:before="40" w:after="40" w:line="220" w:lineRule="exact"/>
              <w:jc w:val="right"/>
              <w:rPr>
                <w:b/>
                <w:sz w:val="18"/>
                <w:lang w:val="fr-FR"/>
              </w:rPr>
            </w:pPr>
            <w:r w:rsidRPr="00365C36">
              <w:rPr>
                <w:b/>
                <w:sz w:val="18"/>
                <w:lang w:val="fr-FR"/>
              </w:rPr>
              <w:t>100,0</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0,0</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0,0</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100,0</w:t>
            </w:r>
          </w:p>
        </w:tc>
      </w:tr>
      <w:tr w:rsidR="0000063E" w:rsidRPr="00C84624" w:rsidTr="00C84624">
        <w:tc>
          <w:tcPr>
            <w:tcW w:w="2835" w:type="dxa"/>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 xml:space="preserve">Russie </w:t>
            </w:r>
          </w:p>
        </w:tc>
        <w:tc>
          <w:tcPr>
            <w:tcW w:w="1134" w:type="dxa"/>
            <w:shd w:val="clear" w:color="auto" w:fill="auto"/>
            <w:vAlign w:val="bottom"/>
            <w:hideMark/>
          </w:tcPr>
          <w:p w:rsidR="0000063E" w:rsidRPr="00365C36" w:rsidRDefault="0000063E" w:rsidP="00C84624">
            <w:pPr>
              <w:suppressAutoHyphens w:val="0"/>
              <w:spacing w:before="40" w:after="40" w:line="220" w:lineRule="exact"/>
              <w:jc w:val="right"/>
              <w:rPr>
                <w:b/>
                <w:sz w:val="18"/>
                <w:lang w:val="fr-FR"/>
              </w:rPr>
            </w:pPr>
            <w:r w:rsidRPr="00365C36">
              <w:rPr>
                <w:b/>
                <w:sz w:val="18"/>
                <w:lang w:val="fr-FR"/>
              </w:rPr>
              <w:t>100,0</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28,2</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27,3</w:t>
            </w:r>
          </w:p>
        </w:tc>
        <w:tc>
          <w:tcPr>
            <w:tcW w:w="113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44,6</w:t>
            </w:r>
          </w:p>
        </w:tc>
      </w:tr>
      <w:tr w:rsidR="0000063E" w:rsidRPr="00C84624" w:rsidTr="00C84624">
        <w:tc>
          <w:tcPr>
            <w:tcW w:w="2835" w:type="dxa"/>
            <w:tcBorders>
              <w:bottom w:val="single" w:sz="12" w:space="0" w:color="auto"/>
            </w:tcBorders>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Tchéquie</w:t>
            </w:r>
          </w:p>
        </w:tc>
        <w:tc>
          <w:tcPr>
            <w:tcW w:w="1134" w:type="dxa"/>
            <w:tcBorders>
              <w:bottom w:val="single" w:sz="12" w:space="0" w:color="auto"/>
            </w:tcBorders>
            <w:shd w:val="clear" w:color="auto" w:fill="auto"/>
            <w:vAlign w:val="bottom"/>
            <w:hideMark/>
          </w:tcPr>
          <w:p w:rsidR="0000063E" w:rsidRPr="00365C36" w:rsidRDefault="0000063E" w:rsidP="00C84624">
            <w:pPr>
              <w:suppressAutoHyphens w:val="0"/>
              <w:spacing w:before="40" w:after="40" w:line="220" w:lineRule="exact"/>
              <w:jc w:val="right"/>
              <w:rPr>
                <w:b/>
                <w:sz w:val="18"/>
                <w:lang w:val="fr-FR"/>
              </w:rPr>
            </w:pPr>
            <w:r w:rsidRPr="00365C36">
              <w:rPr>
                <w:b/>
                <w:sz w:val="18"/>
                <w:lang w:val="fr-FR"/>
              </w:rPr>
              <w:t>100,0</w:t>
            </w:r>
          </w:p>
        </w:tc>
        <w:tc>
          <w:tcPr>
            <w:tcW w:w="1134" w:type="dxa"/>
            <w:tcBorders>
              <w:bottom w:val="single" w:sz="12"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0,0</w:t>
            </w:r>
          </w:p>
        </w:tc>
        <w:tc>
          <w:tcPr>
            <w:tcW w:w="1134" w:type="dxa"/>
            <w:tcBorders>
              <w:bottom w:val="single" w:sz="12"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0,0</w:t>
            </w:r>
          </w:p>
        </w:tc>
        <w:tc>
          <w:tcPr>
            <w:tcW w:w="1134" w:type="dxa"/>
            <w:tcBorders>
              <w:bottom w:val="single" w:sz="12"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100,0</w:t>
            </w:r>
          </w:p>
        </w:tc>
      </w:tr>
    </w:tbl>
    <w:p w:rsidR="00B70705" w:rsidRDefault="00C84624" w:rsidP="00C84624">
      <w:pPr>
        <w:pStyle w:val="H23G"/>
        <w:ind w:right="140"/>
        <w:rPr>
          <w:lang w:val="fr-FR"/>
        </w:rPr>
      </w:pPr>
      <w:r>
        <w:rPr>
          <w:lang w:val="fr-FR"/>
        </w:rPr>
        <w:lastRenderedPageBreak/>
        <w:tab/>
      </w:r>
      <w:r>
        <w:rPr>
          <w:lang w:val="fr-FR"/>
        </w:rPr>
        <w:tab/>
        <w:t>Travailleurs migrants tadjiks −</w:t>
      </w:r>
      <w:r w:rsidR="0000063E" w:rsidRPr="00061BC3">
        <w:rPr>
          <w:lang w:val="fr-FR"/>
        </w:rPr>
        <w:t xml:space="preserve"> par niveau d</w:t>
      </w:r>
      <w:r w:rsidR="0000063E">
        <w:rPr>
          <w:lang w:val="fr-FR"/>
        </w:rPr>
        <w:t>’</w:t>
      </w:r>
      <w:r w:rsidR="0000063E" w:rsidRPr="00061BC3">
        <w:rPr>
          <w:lang w:val="fr-FR"/>
        </w:rPr>
        <w:t xml:space="preserve">études et pays de résidence selon les données </w:t>
      </w:r>
      <w:r>
        <w:rPr>
          <w:lang w:val="fr-FR"/>
        </w:rPr>
        <w:br/>
      </w:r>
      <w:r w:rsidR="0000063E" w:rsidRPr="00061BC3">
        <w:rPr>
          <w:lang w:val="fr-FR"/>
        </w:rPr>
        <w:t>de l</w:t>
      </w:r>
      <w:r w:rsidR="0000063E">
        <w:rPr>
          <w:lang w:val="fr-FR"/>
        </w:rPr>
        <w:t>’</w:t>
      </w:r>
      <w:r w:rsidR="0000063E" w:rsidRPr="00061BC3">
        <w:rPr>
          <w:lang w:val="fr-FR"/>
        </w:rPr>
        <w:t>Enquête sur la population active pour 2016</w:t>
      </w:r>
    </w:p>
    <w:tbl>
      <w:tblPr>
        <w:tblW w:w="8504" w:type="dxa"/>
        <w:tblInd w:w="1134" w:type="dxa"/>
        <w:tblLayout w:type="fixed"/>
        <w:tblCellMar>
          <w:left w:w="0" w:type="dxa"/>
          <w:right w:w="0" w:type="dxa"/>
        </w:tblCellMar>
        <w:tblLook w:val="04A0" w:firstRow="1" w:lastRow="0" w:firstColumn="1" w:lastColumn="0" w:noHBand="0" w:noVBand="1"/>
      </w:tblPr>
      <w:tblGrid>
        <w:gridCol w:w="1078"/>
        <w:gridCol w:w="909"/>
        <w:gridCol w:w="968"/>
        <w:gridCol w:w="965"/>
        <w:gridCol w:w="967"/>
        <w:gridCol w:w="979"/>
        <w:gridCol w:w="941"/>
        <w:gridCol w:w="1004"/>
        <w:gridCol w:w="693"/>
      </w:tblGrid>
      <w:tr w:rsidR="00C84624" w:rsidRPr="00CD467E" w:rsidTr="00CB493B">
        <w:trPr>
          <w:tblHeader/>
        </w:trPr>
        <w:tc>
          <w:tcPr>
            <w:tcW w:w="1078" w:type="dxa"/>
            <w:tcBorders>
              <w:top w:val="single" w:sz="4" w:space="0" w:color="auto"/>
              <w:bottom w:val="single" w:sz="12" w:space="0" w:color="auto"/>
            </w:tcBorders>
            <w:shd w:val="clear" w:color="auto" w:fill="auto"/>
            <w:vAlign w:val="bottom"/>
          </w:tcPr>
          <w:p w:rsidR="00C84624" w:rsidRPr="00CD467E" w:rsidRDefault="00C84624" w:rsidP="00D63FB7">
            <w:pPr>
              <w:suppressAutoHyphens w:val="0"/>
              <w:spacing w:before="80" w:after="80" w:line="180" w:lineRule="exact"/>
              <w:rPr>
                <w:i/>
                <w:spacing w:val="-2"/>
                <w:sz w:val="14"/>
                <w:szCs w:val="14"/>
                <w:lang w:val="fr-FR"/>
              </w:rPr>
            </w:pPr>
            <w:r>
              <w:rPr>
                <w:i/>
                <w:spacing w:val="-2"/>
                <w:sz w:val="14"/>
                <w:szCs w:val="14"/>
                <w:lang w:val="fr-FR"/>
              </w:rPr>
              <w:t>Pays</w:t>
            </w:r>
          </w:p>
        </w:tc>
        <w:tc>
          <w:tcPr>
            <w:tcW w:w="909" w:type="dxa"/>
            <w:tcBorders>
              <w:top w:val="single" w:sz="4" w:space="0" w:color="auto"/>
              <w:bottom w:val="single" w:sz="12" w:space="0" w:color="auto"/>
            </w:tcBorders>
            <w:shd w:val="clear" w:color="auto" w:fill="auto"/>
            <w:vAlign w:val="bottom"/>
            <w:hideMark/>
          </w:tcPr>
          <w:p w:rsidR="00C84624" w:rsidRPr="00CD467E" w:rsidRDefault="00C84624" w:rsidP="00D63FB7">
            <w:pPr>
              <w:suppressAutoHyphens w:val="0"/>
              <w:spacing w:before="80" w:after="80" w:line="180" w:lineRule="exact"/>
              <w:jc w:val="right"/>
              <w:rPr>
                <w:i/>
                <w:spacing w:val="-2"/>
                <w:sz w:val="14"/>
                <w:szCs w:val="14"/>
                <w:lang w:val="fr-FR"/>
              </w:rPr>
            </w:pPr>
            <w:r w:rsidRPr="00CD467E">
              <w:rPr>
                <w:i/>
                <w:iCs/>
                <w:spacing w:val="-2"/>
                <w:sz w:val="14"/>
                <w:szCs w:val="14"/>
                <w:lang w:val="fr-FR"/>
              </w:rPr>
              <w:t xml:space="preserve">Formation </w:t>
            </w:r>
            <w:proofErr w:type="spellStart"/>
            <w:r w:rsidRPr="00CD467E">
              <w:rPr>
                <w:i/>
                <w:iCs/>
                <w:spacing w:val="-2"/>
                <w:sz w:val="14"/>
                <w:szCs w:val="14"/>
                <w:lang w:val="fr-FR"/>
              </w:rPr>
              <w:t>post-universitaire</w:t>
            </w:r>
            <w:proofErr w:type="spellEnd"/>
            <w:r w:rsidRPr="00CD467E">
              <w:rPr>
                <w:i/>
                <w:iCs/>
                <w:spacing w:val="-2"/>
                <w:sz w:val="14"/>
                <w:szCs w:val="14"/>
                <w:lang w:val="fr-FR"/>
              </w:rPr>
              <w:t xml:space="preserve"> (doctorat </w:t>
            </w:r>
            <w:r>
              <w:rPr>
                <w:i/>
                <w:iCs/>
                <w:spacing w:val="-2"/>
                <w:sz w:val="14"/>
                <w:szCs w:val="14"/>
                <w:lang w:val="fr-FR"/>
              </w:rPr>
              <w:br/>
            </w:r>
            <w:r w:rsidRPr="00CD467E">
              <w:rPr>
                <w:i/>
                <w:iCs/>
                <w:spacing w:val="-2"/>
                <w:sz w:val="14"/>
                <w:szCs w:val="14"/>
                <w:lang w:val="fr-FR"/>
              </w:rPr>
              <w:t xml:space="preserve">en </w:t>
            </w:r>
            <w:r w:rsidRPr="00CD467E">
              <w:rPr>
                <w:bCs/>
                <w:i/>
                <w:iCs/>
                <w:spacing w:val="-2"/>
                <w:sz w:val="14"/>
                <w:szCs w:val="14"/>
                <w:lang w:val="fr-FR"/>
              </w:rPr>
              <w:t>résidence</w:t>
            </w:r>
            <w:r w:rsidRPr="00CD467E">
              <w:rPr>
                <w:i/>
                <w:iCs/>
                <w:spacing w:val="-2"/>
                <w:sz w:val="14"/>
                <w:szCs w:val="14"/>
                <w:lang w:val="fr-FR"/>
              </w:rPr>
              <w:t>)</w:t>
            </w:r>
          </w:p>
        </w:tc>
        <w:tc>
          <w:tcPr>
            <w:tcW w:w="968" w:type="dxa"/>
            <w:tcBorders>
              <w:top w:val="single" w:sz="4" w:space="0" w:color="auto"/>
              <w:bottom w:val="single" w:sz="12" w:space="0" w:color="auto"/>
            </w:tcBorders>
            <w:shd w:val="clear" w:color="auto" w:fill="auto"/>
            <w:vAlign w:val="bottom"/>
            <w:hideMark/>
          </w:tcPr>
          <w:p w:rsidR="00C84624" w:rsidRPr="00CD467E" w:rsidRDefault="00C84624" w:rsidP="00D63FB7">
            <w:pPr>
              <w:suppressAutoHyphens w:val="0"/>
              <w:spacing w:before="80" w:after="80" w:line="180" w:lineRule="exact"/>
              <w:jc w:val="right"/>
              <w:rPr>
                <w:i/>
                <w:spacing w:val="-2"/>
                <w:sz w:val="14"/>
                <w:szCs w:val="14"/>
                <w:lang w:val="fr-FR"/>
              </w:rPr>
            </w:pPr>
            <w:r w:rsidRPr="00CD467E">
              <w:rPr>
                <w:bCs/>
                <w:i/>
                <w:iCs/>
                <w:spacing w:val="-2"/>
                <w:sz w:val="14"/>
                <w:szCs w:val="14"/>
                <w:lang w:val="fr-FR"/>
              </w:rPr>
              <w:t>Formation professionnelle supérieure</w:t>
            </w:r>
          </w:p>
        </w:tc>
        <w:tc>
          <w:tcPr>
            <w:tcW w:w="965" w:type="dxa"/>
            <w:tcBorders>
              <w:top w:val="single" w:sz="4" w:space="0" w:color="auto"/>
              <w:bottom w:val="single" w:sz="12" w:space="0" w:color="auto"/>
            </w:tcBorders>
            <w:shd w:val="clear" w:color="auto" w:fill="auto"/>
            <w:vAlign w:val="bottom"/>
            <w:hideMark/>
          </w:tcPr>
          <w:p w:rsidR="00C84624" w:rsidRPr="00CD467E" w:rsidRDefault="00C84624" w:rsidP="00D63FB7">
            <w:pPr>
              <w:suppressAutoHyphens w:val="0"/>
              <w:spacing w:before="80" w:after="80" w:line="180" w:lineRule="exact"/>
              <w:jc w:val="right"/>
              <w:rPr>
                <w:i/>
                <w:spacing w:val="-2"/>
                <w:sz w:val="14"/>
                <w:szCs w:val="14"/>
                <w:lang w:val="fr-FR"/>
              </w:rPr>
            </w:pPr>
            <w:r w:rsidRPr="00CD467E">
              <w:rPr>
                <w:bCs/>
                <w:i/>
                <w:spacing w:val="-2"/>
                <w:sz w:val="14"/>
                <w:szCs w:val="14"/>
                <w:lang w:val="fr-FR"/>
              </w:rPr>
              <w:t>Formation professionnelle du 2</w:t>
            </w:r>
            <w:r w:rsidRPr="00CD467E">
              <w:rPr>
                <w:bCs/>
                <w:i/>
                <w:spacing w:val="-2"/>
                <w:sz w:val="14"/>
                <w:szCs w:val="14"/>
                <w:vertAlign w:val="superscript"/>
                <w:lang w:val="fr-FR"/>
              </w:rPr>
              <w:t>e</w:t>
            </w:r>
            <w:r>
              <w:rPr>
                <w:bCs/>
                <w:i/>
                <w:spacing w:val="-2"/>
                <w:sz w:val="14"/>
                <w:szCs w:val="14"/>
                <w:lang w:val="fr-FR"/>
              </w:rPr>
              <w:t> </w:t>
            </w:r>
            <w:r w:rsidRPr="00CD467E">
              <w:rPr>
                <w:bCs/>
                <w:i/>
                <w:spacing w:val="-2"/>
                <w:sz w:val="14"/>
                <w:szCs w:val="14"/>
                <w:lang w:val="fr-FR"/>
              </w:rPr>
              <w:t>cycle</w:t>
            </w:r>
          </w:p>
        </w:tc>
        <w:tc>
          <w:tcPr>
            <w:tcW w:w="967" w:type="dxa"/>
            <w:tcBorders>
              <w:top w:val="single" w:sz="4" w:space="0" w:color="auto"/>
              <w:bottom w:val="single" w:sz="12" w:space="0" w:color="auto"/>
            </w:tcBorders>
            <w:shd w:val="clear" w:color="auto" w:fill="auto"/>
            <w:vAlign w:val="bottom"/>
            <w:hideMark/>
          </w:tcPr>
          <w:p w:rsidR="00C84624" w:rsidRPr="00CD467E" w:rsidRDefault="00C84624" w:rsidP="00D63FB7">
            <w:pPr>
              <w:suppressAutoHyphens w:val="0"/>
              <w:spacing w:before="80" w:after="80" w:line="180" w:lineRule="exact"/>
              <w:jc w:val="right"/>
              <w:rPr>
                <w:i/>
                <w:spacing w:val="-2"/>
                <w:sz w:val="14"/>
                <w:szCs w:val="14"/>
                <w:lang w:val="fr-FR"/>
              </w:rPr>
            </w:pPr>
            <w:r w:rsidRPr="00CD467E">
              <w:rPr>
                <w:bCs/>
                <w:i/>
                <w:iCs/>
                <w:spacing w:val="-2"/>
                <w:sz w:val="14"/>
                <w:szCs w:val="14"/>
                <w:lang w:val="fr-FR"/>
              </w:rPr>
              <w:t>Formation professionnelle du 1</w:t>
            </w:r>
            <w:r w:rsidRPr="00CD467E">
              <w:rPr>
                <w:bCs/>
                <w:i/>
                <w:iCs/>
                <w:spacing w:val="-2"/>
                <w:sz w:val="14"/>
                <w:szCs w:val="14"/>
                <w:vertAlign w:val="superscript"/>
                <w:lang w:val="fr-FR"/>
              </w:rPr>
              <w:t>e</w:t>
            </w:r>
            <w:r>
              <w:rPr>
                <w:bCs/>
                <w:i/>
                <w:iCs/>
                <w:spacing w:val="-2"/>
                <w:sz w:val="14"/>
                <w:szCs w:val="14"/>
                <w:vertAlign w:val="superscript"/>
                <w:lang w:val="fr-FR"/>
              </w:rPr>
              <w:t>r</w:t>
            </w:r>
            <w:r>
              <w:rPr>
                <w:bCs/>
                <w:i/>
                <w:iCs/>
                <w:spacing w:val="-2"/>
                <w:sz w:val="14"/>
                <w:szCs w:val="14"/>
                <w:lang w:val="fr-FR"/>
              </w:rPr>
              <w:t> </w:t>
            </w:r>
            <w:r w:rsidRPr="00CD467E">
              <w:rPr>
                <w:bCs/>
                <w:i/>
                <w:iCs/>
                <w:spacing w:val="-2"/>
                <w:sz w:val="14"/>
                <w:szCs w:val="14"/>
                <w:lang w:val="fr-FR"/>
              </w:rPr>
              <w:t>cycle</w:t>
            </w:r>
          </w:p>
        </w:tc>
        <w:tc>
          <w:tcPr>
            <w:tcW w:w="979" w:type="dxa"/>
            <w:tcBorders>
              <w:top w:val="single" w:sz="4" w:space="0" w:color="auto"/>
              <w:bottom w:val="single" w:sz="12" w:space="0" w:color="auto"/>
            </w:tcBorders>
            <w:shd w:val="clear" w:color="auto" w:fill="auto"/>
            <w:vAlign w:val="bottom"/>
            <w:hideMark/>
          </w:tcPr>
          <w:p w:rsidR="00C84624" w:rsidRPr="00CD467E" w:rsidRDefault="00C84624" w:rsidP="00D63FB7">
            <w:pPr>
              <w:suppressAutoHyphens w:val="0"/>
              <w:spacing w:before="80" w:after="80" w:line="180" w:lineRule="exact"/>
              <w:jc w:val="right"/>
              <w:rPr>
                <w:i/>
                <w:spacing w:val="-2"/>
                <w:sz w:val="14"/>
                <w:szCs w:val="14"/>
                <w:lang w:val="fr-FR"/>
              </w:rPr>
            </w:pPr>
            <w:r w:rsidRPr="00CD467E">
              <w:rPr>
                <w:i/>
                <w:iCs/>
                <w:spacing w:val="-2"/>
                <w:sz w:val="14"/>
                <w:szCs w:val="14"/>
                <w:lang w:val="fr-FR"/>
              </w:rPr>
              <w:t>Enseignement secondaire général</w:t>
            </w:r>
          </w:p>
        </w:tc>
        <w:tc>
          <w:tcPr>
            <w:tcW w:w="941" w:type="dxa"/>
            <w:tcBorders>
              <w:top w:val="single" w:sz="4" w:space="0" w:color="auto"/>
              <w:bottom w:val="single" w:sz="12" w:space="0" w:color="auto"/>
            </w:tcBorders>
            <w:shd w:val="clear" w:color="auto" w:fill="auto"/>
            <w:vAlign w:val="bottom"/>
            <w:hideMark/>
          </w:tcPr>
          <w:p w:rsidR="00C84624" w:rsidRPr="00CD467E" w:rsidRDefault="00C84624" w:rsidP="00D63FB7">
            <w:pPr>
              <w:suppressAutoHyphens w:val="0"/>
              <w:spacing w:before="80" w:after="80" w:line="180" w:lineRule="exact"/>
              <w:jc w:val="right"/>
              <w:rPr>
                <w:i/>
                <w:spacing w:val="-2"/>
                <w:sz w:val="14"/>
                <w:szCs w:val="14"/>
                <w:lang w:val="fr-FR"/>
              </w:rPr>
            </w:pPr>
            <w:r w:rsidRPr="00CD467E">
              <w:rPr>
                <w:bCs/>
                <w:i/>
                <w:iCs/>
                <w:spacing w:val="-2"/>
                <w:sz w:val="14"/>
                <w:szCs w:val="14"/>
                <w:lang w:val="fr-FR"/>
              </w:rPr>
              <w:t xml:space="preserve">Enseignement secondaire </w:t>
            </w:r>
            <w:r>
              <w:rPr>
                <w:bCs/>
                <w:i/>
                <w:iCs/>
                <w:spacing w:val="-2"/>
                <w:sz w:val="14"/>
                <w:szCs w:val="14"/>
                <w:lang w:val="fr-FR"/>
              </w:rPr>
              <w:br/>
            </w:r>
            <w:r w:rsidRPr="00CD467E">
              <w:rPr>
                <w:bCs/>
                <w:i/>
                <w:iCs/>
                <w:spacing w:val="-2"/>
                <w:sz w:val="14"/>
                <w:szCs w:val="14"/>
                <w:lang w:val="fr-FR"/>
              </w:rPr>
              <w:t>de base</w:t>
            </w:r>
          </w:p>
        </w:tc>
        <w:tc>
          <w:tcPr>
            <w:tcW w:w="1004" w:type="dxa"/>
            <w:tcBorders>
              <w:top w:val="single" w:sz="4" w:space="0" w:color="auto"/>
              <w:bottom w:val="single" w:sz="12" w:space="0" w:color="auto"/>
            </w:tcBorders>
            <w:shd w:val="clear" w:color="auto" w:fill="auto"/>
            <w:vAlign w:val="bottom"/>
            <w:hideMark/>
          </w:tcPr>
          <w:p w:rsidR="00C84624" w:rsidRPr="00CD467E" w:rsidRDefault="00C84624" w:rsidP="00D63FB7">
            <w:pPr>
              <w:suppressAutoHyphens w:val="0"/>
              <w:spacing w:before="80" w:after="80" w:line="180" w:lineRule="exact"/>
              <w:jc w:val="right"/>
              <w:rPr>
                <w:i/>
                <w:spacing w:val="-2"/>
                <w:sz w:val="14"/>
                <w:szCs w:val="14"/>
                <w:lang w:val="fr-FR"/>
              </w:rPr>
            </w:pPr>
            <w:r w:rsidRPr="00CD467E">
              <w:rPr>
                <w:i/>
                <w:iCs/>
                <w:spacing w:val="-2"/>
                <w:sz w:val="14"/>
                <w:szCs w:val="14"/>
                <w:lang w:val="fr-FR"/>
              </w:rPr>
              <w:t xml:space="preserve">Pas </w:t>
            </w:r>
            <w:r>
              <w:rPr>
                <w:i/>
                <w:iCs/>
                <w:spacing w:val="-2"/>
                <w:sz w:val="14"/>
                <w:szCs w:val="14"/>
                <w:lang w:val="fr-FR"/>
              </w:rPr>
              <w:br/>
            </w:r>
            <w:r w:rsidRPr="00CD467E">
              <w:rPr>
                <w:i/>
                <w:iCs/>
                <w:spacing w:val="-2"/>
                <w:sz w:val="14"/>
                <w:szCs w:val="14"/>
                <w:lang w:val="fr-FR"/>
              </w:rPr>
              <w:t xml:space="preserve">d’enseignement </w:t>
            </w:r>
            <w:r>
              <w:rPr>
                <w:i/>
                <w:iCs/>
                <w:spacing w:val="-2"/>
                <w:sz w:val="14"/>
                <w:szCs w:val="14"/>
                <w:lang w:val="fr-FR"/>
              </w:rPr>
              <w:br/>
            </w:r>
            <w:r w:rsidRPr="00CD467E">
              <w:rPr>
                <w:i/>
                <w:iCs/>
                <w:spacing w:val="-2"/>
                <w:sz w:val="14"/>
                <w:szCs w:val="14"/>
                <w:lang w:val="fr-FR"/>
              </w:rPr>
              <w:t>de base général</w:t>
            </w:r>
          </w:p>
        </w:tc>
        <w:tc>
          <w:tcPr>
            <w:tcW w:w="693" w:type="dxa"/>
            <w:tcBorders>
              <w:top w:val="single" w:sz="4" w:space="0" w:color="auto"/>
              <w:bottom w:val="single" w:sz="12" w:space="0" w:color="auto"/>
            </w:tcBorders>
            <w:shd w:val="clear" w:color="auto" w:fill="auto"/>
            <w:vAlign w:val="bottom"/>
            <w:hideMark/>
          </w:tcPr>
          <w:p w:rsidR="00C84624" w:rsidRPr="0041391A" w:rsidRDefault="00C84624" w:rsidP="00D63FB7">
            <w:pPr>
              <w:suppressAutoHyphens w:val="0"/>
              <w:spacing w:before="80" w:after="80" w:line="180" w:lineRule="exact"/>
              <w:jc w:val="right"/>
              <w:rPr>
                <w:b/>
                <w:i/>
                <w:spacing w:val="-2"/>
                <w:sz w:val="14"/>
                <w:szCs w:val="14"/>
                <w:lang w:val="fr-FR"/>
              </w:rPr>
            </w:pPr>
            <w:r w:rsidRPr="0041391A">
              <w:rPr>
                <w:b/>
                <w:i/>
                <w:iCs/>
                <w:spacing w:val="-2"/>
                <w:sz w:val="14"/>
                <w:szCs w:val="14"/>
                <w:lang w:val="fr-FR"/>
              </w:rPr>
              <w:t>Total</w:t>
            </w:r>
          </w:p>
        </w:tc>
      </w:tr>
      <w:tr w:rsidR="00CB493B" w:rsidRPr="00C84624" w:rsidTr="00314CEC">
        <w:tc>
          <w:tcPr>
            <w:tcW w:w="8504" w:type="dxa"/>
            <w:gridSpan w:val="9"/>
            <w:tcBorders>
              <w:top w:val="single" w:sz="12" w:space="0" w:color="auto"/>
            </w:tcBorders>
            <w:shd w:val="clear" w:color="auto" w:fill="auto"/>
          </w:tcPr>
          <w:p w:rsidR="00CB493B" w:rsidRPr="00C84624" w:rsidRDefault="00CB493B" w:rsidP="00CB493B">
            <w:pPr>
              <w:suppressAutoHyphens w:val="0"/>
              <w:spacing w:before="40" w:after="40" w:line="220" w:lineRule="exact"/>
              <w:rPr>
                <w:sz w:val="18"/>
                <w:lang w:val="fr-FR"/>
              </w:rPr>
            </w:pPr>
            <w:r w:rsidRPr="00C84624">
              <w:rPr>
                <w:sz w:val="18"/>
                <w:lang w:val="fr-FR"/>
              </w:rPr>
              <w:t>Nombre de personnes</w:t>
            </w:r>
          </w:p>
        </w:tc>
      </w:tr>
      <w:tr w:rsidR="00C84624" w:rsidRPr="00C84624" w:rsidTr="00CB493B">
        <w:tc>
          <w:tcPr>
            <w:tcW w:w="1078" w:type="dxa"/>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Afghanistan</w:t>
            </w:r>
          </w:p>
        </w:tc>
        <w:tc>
          <w:tcPr>
            <w:tcW w:w="90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8"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242</w:t>
            </w:r>
          </w:p>
        </w:tc>
        <w:tc>
          <w:tcPr>
            <w:tcW w:w="965"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7"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7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41"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100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693" w:type="dxa"/>
            <w:shd w:val="clear" w:color="auto" w:fill="auto"/>
            <w:vAlign w:val="bottom"/>
            <w:hideMark/>
          </w:tcPr>
          <w:p w:rsidR="0000063E" w:rsidRPr="0041391A" w:rsidRDefault="0000063E" w:rsidP="00C84624">
            <w:pPr>
              <w:suppressAutoHyphens w:val="0"/>
              <w:spacing w:before="40" w:after="40" w:line="220" w:lineRule="exact"/>
              <w:jc w:val="right"/>
              <w:rPr>
                <w:b/>
                <w:sz w:val="18"/>
                <w:lang w:val="fr-FR"/>
              </w:rPr>
            </w:pPr>
            <w:r w:rsidRPr="0041391A">
              <w:rPr>
                <w:b/>
                <w:sz w:val="18"/>
                <w:lang w:val="fr-FR"/>
              </w:rPr>
              <w:t>242</w:t>
            </w:r>
          </w:p>
        </w:tc>
      </w:tr>
      <w:tr w:rsidR="00C84624" w:rsidRPr="00C84624" w:rsidTr="00CB493B">
        <w:tc>
          <w:tcPr>
            <w:tcW w:w="1078" w:type="dxa"/>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États-Unis d’Amérique</w:t>
            </w:r>
          </w:p>
        </w:tc>
        <w:tc>
          <w:tcPr>
            <w:tcW w:w="90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8"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718</w:t>
            </w:r>
          </w:p>
        </w:tc>
        <w:tc>
          <w:tcPr>
            <w:tcW w:w="965"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7"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7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329</w:t>
            </w:r>
          </w:p>
        </w:tc>
        <w:tc>
          <w:tcPr>
            <w:tcW w:w="941"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100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693" w:type="dxa"/>
            <w:shd w:val="clear" w:color="auto" w:fill="auto"/>
            <w:vAlign w:val="bottom"/>
            <w:hideMark/>
          </w:tcPr>
          <w:p w:rsidR="0000063E" w:rsidRPr="0041391A" w:rsidRDefault="0000063E" w:rsidP="00C84624">
            <w:pPr>
              <w:suppressAutoHyphens w:val="0"/>
              <w:spacing w:before="40" w:after="40" w:line="220" w:lineRule="exact"/>
              <w:jc w:val="right"/>
              <w:rPr>
                <w:b/>
                <w:sz w:val="18"/>
                <w:lang w:val="fr-FR"/>
              </w:rPr>
            </w:pPr>
            <w:r w:rsidRPr="0041391A">
              <w:rPr>
                <w:b/>
                <w:sz w:val="18"/>
                <w:lang w:val="fr-FR"/>
              </w:rPr>
              <w:t>1</w:t>
            </w:r>
            <w:r w:rsidR="00D63FB7" w:rsidRPr="0041391A">
              <w:rPr>
                <w:b/>
                <w:sz w:val="18"/>
                <w:lang w:val="fr-FR"/>
              </w:rPr>
              <w:t> </w:t>
            </w:r>
            <w:r w:rsidRPr="0041391A">
              <w:rPr>
                <w:b/>
                <w:sz w:val="18"/>
                <w:lang w:val="fr-FR"/>
              </w:rPr>
              <w:t>047</w:t>
            </w:r>
          </w:p>
        </w:tc>
      </w:tr>
      <w:tr w:rsidR="00C84624" w:rsidRPr="00C84624" w:rsidTr="00CB493B">
        <w:tc>
          <w:tcPr>
            <w:tcW w:w="1078" w:type="dxa"/>
            <w:shd w:val="clear" w:color="auto" w:fill="auto"/>
          </w:tcPr>
          <w:p w:rsidR="0000063E" w:rsidRPr="00C84624" w:rsidRDefault="0000063E" w:rsidP="00C84624">
            <w:pPr>
              <w:suppressAutoHyphens w:val="0"/>
              <w:spacing w:before="40" w:after="40" w:line="220" w:lineRule="exact"/>
              <w:rPr>
                <w:sz w:val="18"/>
                <w:lang w:val="fr-FR"/>
              </w:rPr>
            </w:pPr>
            <w:r w:rsidRPr="00C84624">
              <w:rPr>
                <w:sz w:val="18"/>
                <w:lang w:val="fr-FR"/>
              </w:rPr>
              <w:t>Kirghizistan</w:t>
            </w:r>
          </w:p>
        </w:tc>
        <w:tc>
          <w:tcPr>
            <w:tcW w:w="90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8"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5"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7"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7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291</w:t>
            </w:r>
          </w:p>
        </w:tc>
        <w:tc>
          <w:tcPr>
            <w:tcW w:w="941"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100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693" w:type="dxa"/>
            <w:shd w:val="clear" w:color="auto" w:fill="auto"/>
            <w:vAlign w:val="bottom"/>
            <w:hideMark/>
          </w:tcPr>
          <w:p w:rsidR="0000063E" w:rsidRPr="0041391A" w:rsidRDefault="0000063E" w:rsidP="00C84624">
            <w:pPr>
              <w:suppressAutoHyphens w:val="0"/>
              <w:spacing w:before="40" w:after="40" w:line="220" w:lineRule="exact"/>
              <w:jc w:val="right"/>
              <w:rPr>
                <w:b/>
                <w:sz w:val="18"/>
                <w:lang w:val="fr-FR"/>
              </w:rPr>
            </w:pPr>
            <w:r w:rsidRPr="0041391A">
              <w:rPr>
                <w:b/>
                <w:sz w:val="18"/>
                <w:lang w:val="fr-FR"/>
              </w:rPr>
              <w:t>291</w:t>
            </w:r>
          </w:p>
        </w:tc>
      </w:tr>
      <w:tr w:rsidR="00C84624" w:rsidRPr="00C84624" w:rsidTr="00CB493B">
        <w:tc>
          <w:tcPr>
            <w:tcW w:w="1078" w:type="dxa"/>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Kazakhstan</w:t>
            </w:r>
          </w:p>
        </w:tc>
        <w:tc>
          <w:tcPr>
            <w:tcW w:w="90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8"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5"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7"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7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2</w:t>
            </w:r>
            <w:r w:rsidR="00D63FB7">
              <w:rPr>
                <w:sz w:val="18"/>
                <w:lang w:val="fr-FR"/>
              </w:rPr>
              <w:t> </w:t>
            </w:r>
            <w:r w:rsidRPr="00C84624">
              <w:rPr>
                <w:sz w:val="18"/>
                <w:lang w:val="fr-FR"/>
              </w:rPr>
              <w:t>145</w:t>
            </w:r>
          </w:p>
        </w:tc>
        <w:tc>
          <w:tcPr>
            <w:tcW w:w="941"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100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693" w:type="dxa"/>
            <w:shd w:val="clear" w:color="auto" w:fill="auto"/>
            <w:vAlign w:val="bottom"/>
            <w:hideMark/>
          </w:tcPr>
          <w:p w:rsidR="0000063E" w:rsidRPr="0041391A" w:rsidRDefault="0000063E" w:rsidP="00C84624">
            <w:pPr>
              <w:suppressAutoHyphens w:val="0"/>
              <w:spacing w:before="40" w:after="40" w:line="220" w:lineRule="exact"/>
              <w:jc w:val="right"/>
              <w:rPr>
                <w:b/>
                <w:sz w:val="18"/>
                <w:lang w:val="fr-FR"/>
              </w:rPr>
            </w:pPr>
            <w:r w:rsidRPr="0041391A">
              <w:rPr>
                <w:b/>
                <w:sz w:val="18"/>
                <w:lang w:val="fr-FR"/>
              </w:rPr>
              <w:t>2</w:t>
            </w:r>
            <w:r w:rsidR="00D63FB7" w:rsidRPr="0041391A">
              <w:rPr>
                <w:b/>
                <w:sz w:val="18"/>
                <w:lang w:val="fr-FR"/>
              </w:rPr>
              <w:t> </w:t>
            </w:r>
            <w:r w:rsidRPr="0041391A">
              <w:rPr>
                <w:b/>
                <w:sz w:val="18"/>
                <w:lang w:val="fr-FR"/>
              </w:rPr>
              <w:t>145</w:t>
            </w:r>
          </w:p>
        </w:tc>
      </w:tr>
      <w:tr w:rsidR="00C84624" w:rsidRPr="00C84624" w:rsidTr="00CB493B">
        <w:tc>
          <w:tcPr>
            <w:tcW w:w="1078" w:type="dxa"/>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Ukraine</w:t>
            </w:r>
          </w:p>
        </w:tc>
        <w:tc>
          <w:tcPr>
            <w:tcW w:w="90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8"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5"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7"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7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41"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406</w:t>
            </w:r>
          </w:p>
        </w:tc>
        <w:tc>
          <w:tcPr>
            <w:tcW w:w="100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693" w:type="dxa"/>
            <w:shd w:val="clear" w:color="auto" w:fill="auto"/>
            <w:vAlign w:val="bottom"/>
            <w:hideMark/>
          </w:tcPr>
          <w:p w:rsidR="0000063E" w:rsidRPr="0041391A" w:rsidRDefault="0000063E" w:rsidP="00C84624">
            <w:pPr>
              <w:suppressAutoHyphens w:val="0"/>
              <w:spacing w:before="40" w:after="40" w:line="220" w:lineRule="exact"/>
              <w:jc w:val="right"/>
              <w:rPr>
                <w:b/>
                <w:sz w:val="18"/>
                <w:lang w:val="fr-FR"/>
              </w:rPr>
            </w:pPr>
            <w:r w:rsidRPr="0041391A">
              <w:rPr>
                <w:b/>
                <w:sz w:val="18"/>
                <w:lang w:val="fr-FR"/>
              </w:rPr>
              <w:t>406</w:t>
            </w:r>
          </w:p>
        </w:tc>
      </w:tr>
      <w:tr w:rsidR="00C84624" w:rsidRPr="00C84624" w:rsidTr="00CB493B">
        <w:tc>
          <w:tcPr>
            <w:tcW w:w="1078" w:type="dxa"/>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Russie</w:t>
            </w:r>
          </w:p>
        </w:tc>
        <w:tc>
          <w:tcPr>
            <w:tcW w:w="90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315</w:t>
            </w:r>
          </w:p>
        </w:tc>
        <w:tc>
          <w:tcPr>
            <w:tcW w:w="968" w:type="dxa"/>
            <w:shd w:val="clear" w:color="auto" w:fill="auto"/>
            <w:vAlign w:val="bottom"/>
            <w:hideMark/>
          </w:tcPr>
          <w:p w:rsidR="0000063E" w:rsidRPr="00C84624" w:rsidRDefault="0000063E" w:rsidP="00D63FB7">
            <w:pPr>
              <w:suppressAutoHyphens w:val="0"/>
              <w:spacing w:before="40" w:after="40" w:line="220" w:lineRule="exact"/>
              <w:jc w:val="right"/>
              <w:rPr>
                <w:sz w:val="18"/>
                <w:lang w:val="fr-FR"/>
              </w:rPr>
            </w:pPr>
            <w:r w:rsidRPr="00C84624">
              <w:rPr>
                <w:sz w:val="18"/>
                <w:lang w:val="fr-FR"/>
              </w:rPr>
              <w:t>36</w:t>
            </w:r>
            <w:r w:rsidR="00D63FB7">
              <w:rPr>
                <w:sz w:val="18"/>
                <w:lang w:val="fr-FR"/>
              </w:rPr>
              <w:t> </w:t>
            </w:r>
            <w:r w:rsidRPr="00C84624">
              <w:rPr>
                <w:sz w:val="18"/>
                <w:lang w:val="fr-FR"/>
              </w:rPr>
              <w:t>254</w:t>
            </w:r>
          </w:p>
        </w:tc>
        <w:tc>
          <w:tcPr>
            <w:tcW w:w="965"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30</w:t>
            </w:r>
            <w:r w:rsidR="00D63FB7">
              <w:rPr>
                <w:sz w:val="18"/>
                <w:lang w:val="fr-FR"/>
              </w:rPr>
              <w:t> </w:t>
            </w:r>
            <w:r w:rsidRPr="00C84624">
              <w:rPr>
                <w:sz w:val="18"/>
                <w:lang w:val="fr-FR"/>
              </w:rPr>
              <w:t>787</w:t>
            </w:r>
          </w:p>
        </w:tc>
        <w:tc>
          <w:tcPr>
            <w:tcW w:w="967"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15</w:t>
            </w:r>
            <w:r w:rsidR="00D63FB7">
              <w:rPr>
                <w:sz w:val="18"/>
                <w:lang w:val="fr-FR"/>
              </w:rPr>
              <w:t> </w:t>
            </w:r>
            <w:r w:rsidRPr="00C84624">
              <w:rPr>
                <w:sz w:val="18"/>
                <w:lang w:val="fr-FR"/>
              </w:rPr>
              <w:t>237</w:t>
            </w:r>
          </w:p>
        </w:tc>
        <w:tc>
          <w:tcPr>
            <w:tcW w:w="97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394</w:t>
            </w:r>
            <w:r w:rsidR="00D63FB7">
              <w:rPr>
                <w:sz w:val="18"/>
                <w:lang w:val="fr-FR"/>
              </w:rPr>
              <w:t> </w:t>
            </w:r>
            <w:r w:rsidRPr="00C84624">
              <w:rPr>
                <w:sz w:val="18"/>
                <w:lang w:val="fr-FR"/>
              </w:rPr>
              <w:t>809</w:t>
            </w:r>
          </w:p>
        </w:tc>
        <w:tc>
          <w:tcPr>
            <w:tcW w:w="941"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68</w:t>
            </w:r>
            <w:r w:rsidR="00D63FB7">
              <w:rPr>
                <w:sz w:val="18"/>
                <w:lang w:val="fr-FR"/>
              </w:rPr>
              <w:t> </w:t>
            </w:r>
            <w:r w:rsidRPr="00C84624">
              <w:rPr>
                <w:sz w:val="18"/>
                <w:lang w:val="fr-FR"/>
              </w:rPr>
              <w:t>526</w:t>
            </w:r>
          </w:p>
        </w:tc>
        <w:tc>
          <w:tcPr>
            <w:tcW w:w="100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3</w:t>
            </w:r>
            <w:r w:rsidR="00D63FB7">
              <w:rPr>
                <w:sz w:val="18"/>
                <w:lang w:val="fr-FR"/>
              </w:rPr>
              <w:t> </w:t>
            </w:r>
            <w:r w:rsidRPr="00C84624">
              <w:rPr>
                <w:sz w:val="18"/>
                <w:lang w:val="fr-FR"/>
              </w:rPr>
              <w:t>393</w:t>
            </w:r>
          </w:p>
        </w:tc>
        <w:tc>
          <w:tcPr>
            <w:tcW w:w="693" w:type="dxa"/>
            <w:shd w:val="clear" w:color="auto" w:fill="auto"/>
            <w:vAlign w:val="bottom"/>
            <w:hideMark/>
          </w:tcPr>
          <w:p w:rsidR="0000063E" w:rsidRPr="0041391A" w:rsidRDefault="0000063E" w:rsidP="00C84624">
            <w:pPr>
              <w:suppressAutoHyphens w:val="0"/>
              <w:spacing w:before="40" w:after="40" w:line="220" w:lineRule="exact"/>
              <w:jc w:val="right"/>
              <w:rPr>
                <w:b/>
                <w:sz w:val="18"/>
                <w:lang w:val="fr-FR"/>
              </w:rPr>
            </w:pPr>
            <w:r w:rsidRPr="0041391A">
              <w:rPr>
                <w:b/>
                <w:sz w:val="18"/>
                <w:lang w:val="fr-FR"/>
              </w:rPr>
              <w:t>549</w:t>
            </w:r>
            <w:r w:rsidR="00D63FB7" w:rsidRPr="0041391A">
              <w:rPr>
                <w:b/>
                <w:sz w:val="18"/>
                <w:lang w:val="fr-FR"/>
              </w:rPr>
              <w:t> </w:t>
            </w:r>
            <w:r w:rsidRPr="0041391A">
              <w:rPr>
                <w:b/>
                <w:sz w:val="18"/>
                <w:lang w:val="fr-FR"/>
              </w:rPr>
              <w:t>321</w:t>
            </w:r>
          </w:p>
        </w:tc>
      </w:tr>
      <w:tr w:rsidR="00C84624" w:rsidRPr="00C84624" w:rsidTr="00CB493B">
        <w:tc>
          <w:tcPr>
            <w:tcW w:w="1078" w:type="dxa"/>
            <w:tcBorders>
              <w:bottom w:val="single" w:sz="4" w:space="0" w:color="auto"/>
            </w:tcBorders>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Tchéquie</w:t>
            </w:r>
          </w:p>
        </w:tc>
        <w:tc>
          <w:tcPr>
            <w:tcW w:w="909" w:type="dxa"/>
            <w:tcBorders>
              <w:bottom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8" w:type="dxa"/>
            <w:tcBorders>
              <w:bottom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5" w:type="dxa"/>
            <w:tcBorders>
              <w:bottom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7" w:type="dxa"/>
            <w:tcBorders>
              <w:bottom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79" w:type="dxa"/>
            <w:tcBorders>
              <w:bottom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417</w:t>
            </w:r>
          </w:p>
        </w:tc>
        <w:tc>
          <w:tcPr>
            <w:tcW w:w="941" w:type="dxa"/>
            <w:tcBorders>
              <w:bottom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1004" w:type="dxa"/>
            <w:tcBorders>
              <w:bottom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693" w:type="dxa"/>
            <w:tcBorders>
              <w:bottom w:val="single" w:sz="4" w:space="0" w:color="auto"/>
            </w:tcBorders>
            <w:shd w:val="clear" w:color="auto" w:fill="auto"/>
            <w:vAlign w:val="bottom"/>
            <w:hideMark/>
          </w:tcPr>
          <w:p w:rsidR="0000063E" w:rsidRPr="0041391A" w:rsidRDefault="0000063E" w:rsidP="00C84624">
            <w:pPr>
              <w:suppressAutoHyphens w:val="0"/>
              <w:spacing w:before="40" w:after="40" w:line="220" w:lineRule="exact"/>
              <w:jc w:val="right"/>
              <w:rPr>
                <w:b/>
                <w:sz w:val="18"/>
                <w:lang w:val="fr-FR"/>
              </w:rPr>
            </w:pPr>
            <w:r w:rsidRPr="0041391A">
              <w:rPr>
                <w:b/>
                <w:sz w:val="18"/>
                <w:lang w:val="fr-FR"/>
              </w:rPr>
              <w:t>417</w:t>
            </w:r>
          </w:p>
        </w:tc>
      </w:tr>
      <w:tr w:rsidR="00C84624" w:rsidRPr="0041391A" w:rsidTr="00CB493B">
        <w:tc>
          <w:tcPr>
            <w:tcW w:w="1078" w:type="dxa"/>
            <w:tcBorders>
              <w:top w:val="single" w:sz="4" w:space="0" w:color="auto"/>
              <w:bottom w:val="single" w:sz="4" w:space="0" w:color="auto"/>
            </w:tcBorders>
            <w:shd w:val="clear" w:color="auto" w:fill="auto"/>
            <w:hideMark/>
          </w:tcPr>
          <w:p w:rsidR="0000063E" w:rsidRPr="0041391A" w:rsidRDefault="0000063E" w:rsidP="0041391A">
            <w:pPr>
              <w:suppressAutoHyphens w:val="0"/>
              <w:spacing w:before="80" w:after="80" w:line="220" w:lineRule="exact"/>
              <w:ind w:left="284"/>
              <w:rPr>
                <w:b/>
                <w:sz w:val="18"/>
                <w:lang w:val="fr-FR"/>
              </w:rPr>
            </w:pPr>
            <w:r w:rsidRPr="0041391A">
              <w:rPr>
                <w:b/>
                <w:sz w:val="18"/>
                <w:lang w:val="fr-FR"/>
              </w:rPr>
              <w:t>Total</w:t>
            </w:r>
          </w:p>
        </w:tc>
        <w:tc>
          <w:tcPr>
            <w:tcW w:w="909" w:type="dxa"/>
            <w:tcBorders>
              <w:top w:val="single" w:sz="4" w:space="0" w:color="auto"/>
              <w:bottom w:val="single" w:sz="4" w:space="0" w:color="auto"/>
            </w:tcBorders>
            <w:shd w:val="clear" w:color="auto" w:fill="auto"/>
            <w:vAlign w:val="bottom"/>
            <w:hideMark/>
          </w:tcPr>
          <w:p w:rsidR="0000063E" w:rsidRPr="0041391A" w:rsidRDefault="0000063E" w:rsidP="0041391A">
            <w:pPr>
              <w:suppressAutoHyphens w:val="0"/>
              <w:spacing w:before="80" w:after="80" w:line="220" w:lineRule="exact"/>
              <w:jc w:val="right"/>
              <w:rPr>
                <w:b/>
                <w:sz w:val="18"/>
                <w:lang w:val="fr-FR"/>
              </w:rPr>
            </w:pPr>
            <w:r w:rsidRPr="0041391A">
              <w:rPr>
                <w:b/>
                <w:sz w:val="18"/>
                <w:lang w:val="fr-FR"/>
              </w:rPr>
              <w:t>315</w:t>
            </w:r>
          </w:p>
        </w:tc>
        <w:tc>
          <w:tcPr>
            <w:tcW w:w="968" w:type="dxa"/>
            <w:tcBorders>
              <w:top w:val="single" w:sz="4" w:space="0" w:color="auto"/>
              <w:bottom w:val="single" w:sz="4" w:space="0" w:color="auto"/>
            </w:tcBorders>
            <w:shd w:val="clear" w:color="auto" w:fill="auto"/>
            <w:vAlign w:val="bottom"/>
            <w:hideMark/>
          </w:tcPr>
          <w:p w:rsidR="0000063E" w:rsidRPr="0041391A" w:rsidRDefault="0000063E" w:rsidP="0041391A">
            <w:pPr>
              <w:suppressAutoHyphens w:val="0"/>
              <w:spacing w:before="80" w:after="80" w:line="220" w:lineRule="exact"/>
              <w:jc w:val="right"/>
              <w:rPr>
                <w:b/>
                <w:sz w:val="18"/>
                <w:lang w:val="fr-FR"/>
              </w:rPr>
            </w:pPr>
            <w:r w:rsidRPr="0041391A">
              <w:rPr>
                <w:b/>
                <w:sz w:val="18"/>
                <w:lang w:val="fr-FR"/>
              </w:rPr>
              <w:t>37</w:t>
            </w:r>
            <w:r w:rsidR="00D63FB7" w:rsidRPr="0041391A">
              <w:rPr>
                <w:b/>
                <w:sz w:val="18"/>
                <w:lang w:val="fr-FR"/>
              </w:rPr>
              <w:t> </w:t>
            </w:r>
            <w:r w:rsidRPr="0041391A">
              <w:rPr>
                <w:b/>
                <w:sz w:val="18"/>
                <w:lang w:val="fr-FR"/>
              </w:rPr>
              <w:t>214</w:t>
            </w:r>
          </w:p>
        </w:tc>
        <w:tc>
          <w:tcPr>
            <w:tcW w:w="965" w:type="dxa"/>
            <w:tcBorders>
              <w:top w:val="single" w:sz="4" w:space="0" w:color="auto"/>
              <w:bottom w:val="single" w:sz="4" w:space="0" w:color="auto"/>
            </w:tcBorders>
            <w:shd w:val="clear" w:color="auto" w:fill="auto"/>
            <w:vAlign w:val="bottom"/>
            <w:hideMark/>
          </w:tcPr>
          <w:p w:rsidR="0000063E" w:rsidRPr="0041391A" w:rsidRDefault="0000063E" w:rsidP="0041391A">
            <w:pPr>
              <w:suppressAutoHyphens w:val="0"/>
              <w:spacing w:before="80" w:after="80" w:line="220" w:lineRule="exact"/>
              <w:jc w:val="right"/>
              <w:rPr>
                <w:b/>
                <w:sz w:val="18"/>
                <w:lang w:val="fr-FR"/>
              </w:rPr>
            </w:pPr>
            <w:r w:rsidRPr="0041391A">
              <w:rPr>
                <w:b/>
                <w:sz w:val="18"/>
                <w:lang w:val="fr-FR"/>
              </w:rPr>
              <w:t>30</w:t>
            </w:r>
            <w:r w:rsidR="00D63FB7" w:rsidRPr="0041391A">
              <w:rPr>
                <w:b/>
                <w:sz w:val="18"/>
                <w:lang w:val="fr-FR"/>
              </w:rPr>
              <w:t> </w:t>
            </w:r>
            <w:r w:rsidRPr="0041391A">
              <w:rPr>
                <w:b/>
                <w:sz w:val="18"/>
                <w:lang w:val="fr-FR"/>
              </w:rPr>
              <w:t>787</w:t>
            </w:r>
          </w:p>
        </w:tc>
        <w:tc>
          <w:tcPr>
            <w:tcW w:w="967" w:type="dxa"/>
            <w:tcBorders>
              <w:top w:val="single" w:sz="4" w:space="0" w:color="auto"/>
              <w:bottom w:val="single" w:sz="4" w:space="0" w:color="auto"/>
            </w:tcBorders>
            <w:shd w:val="clear" w:color="auto" w:fill="auto"/>
            <w:vAlign w:val="bottom"/>
            <w:hideMark/>
          </w:tcPr>
          <w:p w:rsidR="0000063E" w:rsidRPr="0041391A" w:rsidRDefault="0000063E" w:rsidP="0041391A">
            <w:pPr>
              <w:suppressAutoHyphens w:val="0"/>
              <w:spacing w:before="80" w:after="80" w:line="220" w:lineRule="exact"/>
              <w:jc w:val="right"/>
              <w:rPr>
                <w:b/>
                <w:sz w:val="18"/>
                <w:lang w:val="fr-FR"/>
              </w:rPr>
            </w:pPr>
            <w:r w:rsidRPr="0041391A">
              <w:rPr>
                <w:b/>
                <w:sz w:val="18"/>
                <w:lang w:val="fr-FR"/>
              </w:rPr>
              <w:t>15</w:t>
            </w:r>
            <w:r w:rsidR="00D63FB7" w:rsidRPr="0041391A">
              <w:rPr>
                <w:b/>
                <w:sz w:val="18"/>
                <w:lang w:val="fr-FR"/>
              </w:rPr>
              <w:t> </w:t>
            </w:r>
            <w:r w:rsidRPr="0041391A">
              <w:rPr>
                <w:b/>
                <w:sz w:val="18"/>
                <w:lang w:val="fr-FR"/>
              </w:rPr>
              <w:t>237</w:t>
            </w:r>
          </w:p>
        </w:tc>
        <w:tc>
          <w:tcPr>
            <w:tcW w:w="979" w:type="dxa"/>
            <w:tcBorders>
              <w:top w:val="single" w:sz="4" w:space="0" w:color="auto"/>
              <w:bottom w:val="single" w:sz="4" w:space="0" w:color="auto"/>
            </w:tcBorders>
            <w:shd w:val="clear" w:color="auto" w:fill="auto"/>
            <w:vAlign w:val="bottom"/>
            <w:hideMark/>
          </w:tcPr>
          <w:p w:rsidR="0000063E" w:rsidRPr="0041391A" w:rsidRDefault="0000063E" w:rsidP="0041391A">
            <w:pPr>
              <w:suppressAutoHyphens w:val="0"/>
              <w:spacing w:before="80" w:after="80" w:line="220" w:lineRule="exact"/>
              <w:jc w:val="right"/>
              <w:rPr>
                <w:b/>
                <w:sz w:val="18"/>
                <w:lang w:val="fr-FR"/>
              </w:rPr>
            </w:pPr>
            <w:r w:rsidRPr="0041391A">
              <w:rPr>
                <w:b/>
                <w:sz w:val="18"/>
                <w:lang w:val="fr-FR"/>
              </w:rPr>
              <w:t>397</w:t>
            </w:r>
            <w:r w:rsidR="00D63FB7" w:rsidRPr="0041391A">
              <w:rPr>
                <w:b/>
                <w:sz w:val="18"/>
                <w:lang w:val="fr-FR"/>
              </w:rPr>
              <w:t> </w:t>
            </w:r>
            <w:r w:rsidRPr="0041391A">
              <w:rPr>
                <w:b/>
                <w:sz w:val="18"/>
                <w:lang w:val="fr-FR"/>
              </w:rPr>
              <w:t>991</w:t>
            </w:r>
          </w:p>
        </w:tc>
        <w:tc>
          <w:tcPr>
            <w:tcW w:w="941" w:type="dxa"/>
            <w:tcBorders>
              <w:top w:val="single" w:sz="4" w:space="0" w:color="auto"/>
              <w:bottom w:val="single" w:sz="4" w:space="0" w:color="auto"/>
            </w:tcBorders>
            <w:shd w:val="clear" w:color="auto" w:fill="auto"/>
            <w:vAlign w:val="bottom"/>
            <w:hideMark/>
          </w:tcPr>
          <w:p w:rsidR="0000063E" w:rsidRPr="0041391A" w:rsidRDefault="0000063E" w:rsidP="0041391A">
            <w:pPr>
              <w:suppressAutoHyphens w:val="0"/>
              <w:spacing w:before="80" w:after="80" w:line="220" w:lineRule="exact"/>
              <w:jc w:val="right"/>
              <w:rPr>
                <w:b/>
                <w:sz w:val="18"/>
                <w:lang w:val="fr-FR"/>
              </w:rPr>
            </w:pPr>
            <w:r w:rsidRPr="0041391A">
              <w:rPr>
                <w:b/>
                <w:sz w:val="18"/>
                <w:lang w:val="fr-FR"/>
              </w:rPr>
              <w:t>68</w:t>
            </w:r>
            <w:r w:rsidR="00D63FB7" w:rsidRPr="0041391A">
              <w:rPr>
                <w:b/>
                <w:sz w:val="18"/>
                <w:lang w:val="fr-FR"/>
              </w:rPr>
              <w:t> </w:t>
            </w:r>
            <w:r w:rsidRPr="0041391A">
              <w:rPr>
                <w:b/>
                <w:sz w:val="18"/>
                <w:lang w:val="fr-FR"/>
              </w:rPr>
              <w:t>932</w:t>
            </w:r>
          </w:p>
        </w:tc>
        <w:tc>
          <w:tcPr>
            <w:tcW w:w="1004" w:type="dxa"/>
            <w:tcBorders>
              <w:top w:val="single" w:sz="4" w:space="0" w:color="auto"/>
              <w:bottom w:val="single" w:sz="4" w:space="0" w:color="auto"/>
            </w:tcBorders>
            <w:shd w:val="clear" w:color="auto" w:fill="auto"/>
            <w:vAlign w:val="bottom"/>
            <w:hideMark/>
          </w:tcPr>
          <w:p w:rsidR="0000063E" w:rsidRPr="0041391A" w:rsidRDefault="0000063E" w:rsidP="0041391A">
            <w:pPr>
              <w:suppressAutoHyphens w:val="0"/>
              <w:spacing w:before="80" w:after="80" w:line="220" w:lineRule="exact"/>
              <w:jc w:val="right"/>
              <w:rPr>
                <w:b/>
                <w:sz w:val="18"/>
                <w:lang w:val="fr-FR"/>
              </w:rPr>
            </w:pPr>
            <w:r w:rsidRPr="0041391A">
              <w:rPr>
                <w:b/>
                <w:sz w:val="18"/>
                <w:lang w:val="fr-FR"/>
              </w:rPr>
              <w:t>3</w:t>
            </w:r>
            <w:r w:rsidR="00D63FB7" w:rsidRPr="0041391A">
              <w:rPr>
                <w:b/>
                <w:sz w:val="18"/>
                <w:lang w:val="fr-FR"/>
              </w:rPr>
              <w:t> </w:t>
            </w:r>
            <w:r w:rsidRPr="0041391A">
              <w:rPr>
                <w:b/>
                <w:sz w:val="18"/>
                <w:lang w:val="fr-FR"/>
              </w:rPr>
              <w:t>393</w:t>
            </w:r>
          </w:p>
        </w:tc>
        <w:tc>
          <w:tcPr>
            <w:tcW w:w="693" w:type="dxa"/>
            <w:tcBorders>
              <w:top w:val="single" w:sz="4" w:space="0" w:color="auto"/>
              <w:bottom w:val="single" w:sz="4" w:space="0" w:color="auto"/>
            </w:tcBorders>
            <w:shd w:val="clear" w:color="auto" w:fill="auto"/>
            <w:vAlign w:val="bottom"/>
            <w:hideMark/>
          </w:tcPr>
          <w:p w:rsidR="0000063E" w:rsidRPr="0041391A" w:rsidRDefault="0000063E" w:rsidP="0041391A">
            <w:pPr>
              <w:suppressAutoHyphens w:val="0"/>
              <w:spacing w:before="80" w:after="80" w:line="220" w:lineRule="exact"/>
              <w:jc w:val="right"/>
              <w:rPr>
                <w:b/>
                <w:sz w:val="18"/>
                <w:lang w:val="fr-FR"/>
              </w:rPr>
            </w:pPr>
            <w:r w:rsidRPr="0041391A">
              <w:rPr>
                <w:b/>
                <w:sz w:val="18"/>
                <w:lang w:val="fr-FR"/>
              </w:rPr>
              <w:t>553</w:t>
            </w:r>
            <w:r w:rsidR="00D63FB7" w:rsidRPr="0041391A">
              <w:rPr>
                <w:b/>
                <w:sz w:val="18"/>
                <w:lang w:val="fr-FR"/>
              </w:rPr>
              <w:t> </w:t>
            </w:r>
            <w:r w:rsidRPr="0041391A">
              <w:rPr>
                <w:b/>
                <w:sz w:val="18"/>
                <w:lang w:val="fr-FR"/>
              </w:rPr>
              <w:t>868</w:t>
            </w:r>
          </w:p>
        </w:tc>
      </w:tr>
      <w:tr w:rsidR="0000063E" w:rsidRPr="00C84624" w:rsidTr="0041391A">
        <w:tc>
          <w:tcPr>
            <w:tcW w:w="1078" w:type="dxa"/>
            <w:tcBorders>
              <w:top w:val="single" w:sz="4" w:space="0" w:color="auto"/>
            </w:tcBorders>
            <w:shd w:val="clear" w:color="auto" w:fill="auto"/>
          </w:tcPr>
          <w:p w:rsidR="0000063E" w:rsidRPr="00C84624" w:rsidRDefault="0041391A" w:rsidP="00C84624">
            <w:pPr>
              <w:suppressAutoHyphens w:val="0"/>
              <w:spacing w:before="40" w:after="40" w:line="220" w:lineRule="exact"/>
              <w:rPr>
                <w:sz w:val="18"/>
                <w:lang w:val="fr-FR"/>
              </w:rPr>
            </w:pPr>
            <w:r w:rsidRPr="00C84624">
              <w:rPr>
                <w:sz w:val="18"/>
                <w:lang w:val="fr-FR"/>
              </w:rPr>
              <w:t>En %</w:t>
            </w:r>
          </w:p>
        </w:tc>
        <w:tc>
          <w:tcPr>
            <w:tcW w:w="7426" w:type="dxa"/>
            <w:gridSpan w:val="8"/>
            <w:tcBorders>
              <w:top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p>
        </w:tc>
      </w:tr>
      <w:tr w:rsidR="00C84624" w:rsidRPr="00C84624" w:rsidTr="00CB493B">
        <w:tc>
          <w:tcPr>
            <w:tcW w:w="1078" w:type="dxa"/>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Afghanistan</w:t>
            </w:r>
          </w:p>
        </w:tc>
        <w:tc>
          <w:tcPr>
            <w:tcW w:w="90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8"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0,7</w:t>
            </w:r>
          </w:p>
        </w:tc>
        <w:tc>
          <w:tcPr>
            <w:tcW w:w="965"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7"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7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41"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100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693"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0,0</w:t>
            </w:r>
          </w:p>
        </w:tc>
      </w:tr>
      <w:tr w:rsidR="00C84624" w:rsidRPr="00C84624" w:rsidTr="00CB493B">
        <w:tc>
          <w:tcPr>
            <w:tcW w:w="1078" w:type="dxa"/>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États-Unis d’Amérique</w:t>
            </w:r>
          </w:p>
        </w:tc>
        <w:tc>
          <w:tcPr>
            <w:tcW w:w="90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8"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1,9</w:t>
            </w:r>
          </w:p>
        </w:tc>
        <w:tc>
          <w:tcPr>
            <w:tcW w:w="965"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7"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7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0,1</w:t>
            </w:r>
          </w:p>
        </w:tc>
        <w:tc>
          <w:tcPr>
            <w:tcW w:w="941"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100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693"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0,2</w:t>
            </w:r>
          </w:p>
        </w:tc>
      </w:tr>
      <w:tr w:rsidR="00C84624" w:rsidRPr="00C84624" w:rsidTr="00CB493B">
        <w:tc>
          <w:tcPr>
            <w:tcW w:w="1078" w:type="dxa"/>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Kirghizistan</w:t>
            </w:r>
          </w:p>
        </w:tc>
        <w:tc>
          <w:tcPr>
            <w:tcW w:w="90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8"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5"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7"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7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0,1</w:t>
            </w:r>
          </w:p>
        </w:tc>
        <w:tc>
          <w:tcPr>
            <w:tcW w:w="941"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100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693"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0,1</w:t>
            </w:r>
          </w:p>
        </w:tc>
      </w:tr>
      <w:tr w:rsidR="00C84624" w:rsidRPr="00C84624" w:rsidTr="00CB493B">
        <w:tc>
          <w:tcPr>
            <w:tcW w:w="1078" w:type="dxa"/>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Kazakhstan</w:t>
            </w:r>
          </w:p>
        </w:tc>
        <w:tc>
          <w:tcPr>
            <w:tcW w:w="90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8"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5"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7"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7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0,5</w:t>
            </w:r>
          </w:p>
        </w:tc>
        <w:tc>
          <w:tcPr>
            <w:tcW w:w="941"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100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693"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0,4</w:t>
            </w:r>
          </w:p>
        </w:tc>
      </w:tr>
      <w:tr w:rsidR="00C84624" w:rsidRPr="00C84624" w:rsidTr="00CB493B">
        <w:tc>
          <w:tcPr>
            <w:tcW w:w="1078" w:type="dxa"/>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Ukraine</w:t>
            </w:r>
          </w:p>
        </w:tc>
        <w:tc>
          <w:tcPr>
            <w:tcW w:w="90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8"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5"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7"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7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0,0</w:t>
            </w:r>
          </w:p>
        </w:tc>
        <w:tc>
          <w:tcPr>
            <w:tcW w:w="941"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0,6</w:t>
            </w:r>
          </w:p>
        </w:tc>
        <w:tc>
          <w:tcPr>
            <w:tcW w:w="100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693"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0,1</w:t>
            </w:r>
          </w:p>
        </w:tc>
      </w:tr>
      <w:tr w:rsidR="00C84624" w:rsidRPr="00C84624" w:rsidTr="00CB493B">
        <w:tc>
          <w:tcPr>
            <w:tcW w:w="1078" w:type="dxa"/>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Russie</w:t>
            </w:r>
          </w:p>
        </w:tc>
        <w:tc>
          <w:tcPr>
            <w:tcW w:w="90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100,0</w:t>
            </w:r>
          </w:p>
        </w:tc>
        <w:tc>
          <w:tcPr>
            <w:tcW w:w="968"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97,4</w:t>
            </w:r>
          </w:p>
        </w:tc>
        <w:tc>
          <w:tcPr>
            <w:tcW w:w="965"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100,0</w:t>
            </w:r>
          </w:p>
        </w:tc>
        <w:tc>
          <w:tcPr>
            <w:tcW w:w="967"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100,0</w:t>
            </w:r>
          </w:p>
        </w:tc>
        <w:tc>
          <w:tcPr>
            <w:tcW w:w="97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99,2</w:t>
            </w:r>
          </w:p>
        </w:tc>
        <w:tc>
          <w:tcPr>
            <w:tcW w:w="941"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99,4</w:t>
            </w:r>
          </w:p>
        </w:tc>
        <w:tc>
          <w:tcPr>
            <w:tcW w:w="100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100,0</w:t>
            </w:r>
          </w:p>
        </w:tc>
        <w:tc>
          <w:tcPr>
            <w:tcW w:w="693"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99,2</w:t>
            </w:r>
          </w:p>
        </w:tc>
      </w:tr>
      <w:tr w:rsidR="00C84624" w:rsidRPr="00C84624" w:rsidTr="00CB493B">
        <w:tc>
          <w:tcPr>
            <w:tcW w:w="1078" w:type="dxa"/>
            <w:tcBorders>
              <w:bottom w:val="single" w:sz="4" w:space="0" w:color="auto"/>
            </w:tcBorders>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Tchéquie</w:t>
            </w:r>
          </w:p>
        </w:tc>
        <w:tc>
          <w:tcPr>
            <w:tcW w:w="909" w:type="dxa"/>
            <w:tcBorders>
              <w:bottom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8" w:type="dxa"/>
            <w:tcBorders>
              <w:bottom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5" w:type="dxa"/>
            <w:tcBorders>
              <w:bottom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7" w:type="dxa"/>
            <w:tcBorders>
              <w:bottom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79" w:type="dxa"/>
            <w:tcBorders>
              <w:bottom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0,1</w:t>
            </w:r>
          </w:p>
        </w:tc>
        <w:tc>
          <w:tcPr>
            <w:tcW w:w="941" w:type="dxa"/>
            <w:tcBorders>
              <w:bottom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1004" w:type="dxa"/>
            <w:tcBorders>
              <w:bottom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693" w:type="dxa"/>
            <w:tcBorders>
              <w:bottom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0,1</w:t>
            </w:r>
          </w:p>
        </w:tc>
      </w:tr>
      <w:tr w:rsidR="00C84624" w:rsidRPr="0041391A" w:rsidTr="00CB493B">
        <w:tc>
          <w:tcPr>
            <w:tcW w:w="1078" w:type="dxa"/>
            <w:tcBorders>
              <w:top w:val="single" w:sz="4" w:space="0" w:color="auto"/>
              <w:bottom w:val="single" w:sz="4" w:space="0" w:color="auto"/>
            </w:tcBorders>
            <w:shd w:val="clear" w:color="auto" w:fill="auto"/>
            <w:hideMark/>
          </w:tcPr>
          <w:p w:rsidR="0000063E" w:rsidRPr="0041391A" w:rsidRDefault="0000063E" w:rsidP="0041391A">
            <w:pPr>
              <w:suppressAutoHyphens w:val="0"/>
              <w:spacing w:before="80" w:after="80" w:line="220" w:lineRule="exact"/>
              <w:ind w:left="284"/>
              <w:rPr>
                <w:b/>
                <w:sz w:val="18"/>
                <w:lang w:val="fr-FR"/>
              </w:rPr>
            </w:pPr>
            <w:r w:rsidRPr="0041391A">
              <w:rPr>
                <w:b/>
                <w:sz w:val="18"/>
                <w:lang w:val="fr-FR"/>
              </w:rPr>
              <w:t>Total</w:t>
            </w:r>
          </w:p>
        </w:tc>
        <w:tc>
          <w:tcPr>
            <w:tcW w:w="909" w:type="dxa"/>
            <w:tcBorders>
              <w:top w:val="single" w:sz="4" w:space="0" w:color="auto"/>
              <w:bottom w:val="single" w:sz="4" w:space="0" w:color="auto"/>
            </w:tcBorders>
            <w:shd w:val="clear" w:color="auto" w:fill="auto"/>
            <w:vAlign w:val="bottom"/>
            <w:hideMark/>
          </w:tcPr>
          <w:p w:rsidR="0000063E" w:rsidRPr="0041391A" w:rsidRDefault="0000063E" w:rsidP="0041391A">
            <w:pPr>
              <w:suppressAutoHyphens w:val="0"/>
              <w:spacing w:before="80" w:after="80" w:line="220" w:lineRule="exact"/>
              <w:jc w:val="right"/>
              <w:rPr>
                <w:b/>
                <w:sz w:val="18"/>
                <w:lang w:val="fr-FR"/>
              </w:rPr>
            </w:pPr>
            <w:r w:rsidRPr="0041391A">
              <w:rPr>
                <w:b/>
                <w:sz w:val="18"/>
                <w:lang w:val="fr-FR"/>
              </w:rPr>
              <w:t>100,0</w:t>
            </w:r>
          </w:p>
        </w:tc>
        <w:tc>
          <w:tcPr>
            <w:tcW w:w="968" w:type="dxa"/>
            <w:tcBorders>
              <w:top w:val="single" w:sz="4" w:space="0" w:color="auto"/>
              <w:bottom w:val="single" w:sz="4" w:space="0" w:color="auto"/>
            </w:tcBorders>
            <w:shd w:val="clear" w:color="auto" w:fill="auto"/>
            <w:vAlign w:val="bottom"/>
            <w:hideMark/>
          </w:tcPr>
          <w:p w:rsidR="0000063E" w:rsidRPr="0041391A" w:rsidRDefault="0000063E" w:rsidP="0041391A">
            <w:pPr>
              <w:suppressAutoHyphens w:val="0"/>
              <w:spacing w:before="80" w:after="80" w:line="220" w:lineRule="exact"/>
              <w:jc w:val="right"/>
              <w:rPr>
                <w:b/>
                <w:sz w:val="18"/>
                <w:lang w:val="fr-FR"/>
              </w:rPr>
            </w:pPr>
            <w:r w:rsidRPr="0041391A">
              <w:rPr>
                <w:b/>
                <w:sz w:val="18"/>
                <w:lang w:val="fr-FR"/>
              </w:rPr>
              <w:t>100,0</w:t>
            </w:r>
          </w:p>
        </w:tc>
        <w:tc>
          <w:tcPr>
            <w:tcW w:w="965" w:type="dxa"/>
            <w:tcBorders>
              <w:top w:val="single" w:sz="4" w:space="0" w:color="auto"/>
              <w:bottom w:val="single" w:sz="4" w:space="0" w:color="auto"/>
            </w:tcBorders>
            <w:shd w:val="clear" w:color="auto" w:fill="auto"/>
            <w:vAlign w:val="bottom"/>
            <w:hideMark/>
          </w:tcPr>
          <w:p w:rsidR="0000063E" w:rsidRPr="0041391A" w:rsidRDefault="0000063E" w:rsidP="0041391A">
            <w:pPr>
              <w:suppressAutoHyphens w:val="0"/>
              <w:spacing w:before="80" w:after="80" w:line="220" w:lineRule="exact"/>
              <w:jc w:val="right"/>
              <w:rPr>
                <w:b/>
                <w:sz w:val="18"/>
                <w:lang w:val="fr-FR"/>
              </w:rPr>
            </w:pPr>
            <w:r w:rsidRPr="0041391A">
              <w:rPr>
                <w:b/>
                <w:sz w:val="18"/>
                <w:lang w:val="fr-FR"/>
              </w:rPr>
              <w:t>100,0</w:t>
            </w:r>
          </w:p>
        </w:tc>
        <w:tc>
          <w:tcPr>
            <w:tcW w:w="967" w:type="dxa"/>
            <w:tcBorders>
              <w:top w:val="single" w:sz="4" w:space="0" w:color="auto"/>
              <w:bottom w:val="single" w:sz="4" w:space="0" w:color="auto"/>
            </w:tcBorders>
            <w:shd w:val="clear" w:color="auto" w:fill="auto"/>
            <w:vAlign w:val="bottom"/>
            <w:hideMark/>
          </w:tcPr>
          <w:p w:rsidR="0000063E" w:rsidRPr="0041391A" w:rsidRDefault="0000063E" w:rsidP="0041391A">
            <w:pPr>
              <w:suppressAutoHyphens w:val="0"/>
              <w:spacing w:before="80" w:after="80" w:line="220" w:lineRule="exact"/>
              <w:jc w:val="right"/>
              <w:rPr>
                <w:b/>
                <w:sz w:val="18"/>
                <w:lang w:val="fr-FR"/>
              </w:rPr>
            </w:pPr>
            <w:r w:rsidRPr="0041391A">
              <w:rPr>
                <w:b/>
                <w:sz w:val="18"/>
                <w:lang w:val="fr-FR"/>
              </w:rPr>
              <w:t>100,0</w:t>
            </w:r>
          </w:p>
        </w:tc>
        <w:tc>
          <w:tcPr>
            <w:tcW w:w="979" w:type="dxa"/>
            <w:tcBorders>
              <w:top w:val="single" w:sz="4" w:space="0" w:color="auto"/>
              <w:bottom w:val="single" w:sz="4" w:space="0" w:color="auto"/>
            </w:tcBorders>
            <w:shd w:val="clear" w:color="auto" w:fill="auto"/>
            <w:vAlign w:val="bottom"/>
            <w:hideMark/>
          </w:tcPr>
          <w:p w:rsidR="0000063E" w:rsidRPr="0041391A" w:rsidRDefault="0000063E" w:rsidP="0041391A">
            <w:pPr>
              <w:suppressAutoHyphens w:val="0"/>
              <w:spacing w:before="80" w:after="80" w:line="220" w:lineRule="exact"/>
              <w:jc w:val="right"/>
              <w:rPr>
                <w:b/>
                <w:sz w:val="18"/>
                <w:lang w:val="fr-FR"/>
              </w:rPr>
            </w:pPr>
            <w:r w:rsidRPr="0041391A">
              <w:rPr>
                <w:b/>
                <w:sz w:val="18"/>
                <w:lang w:val="fr-FR"/>
              </w:rPr>
              <w:t>100,0</w:t>
            </w:r>
          </w:p>
        </w:tc>
        <w:tc>
          <w:tcPr>
            <w:tcW w:w="941" w:type="dxa"/>
            <w:tcBorders>
              <w:top w:val="single" w:sz="4" w:space="0" w:color="auto"/>
              <w:bottom w:val="single" w:sz="4" w:space="0" w:color="auto"/>
            </w:tcBorders>
            <w:shd w:val="clear" w:color="auto" w:fill="auto"/>
            <w:vAlign w:val="bottom"/>
            <w:hideMark/>
          </w:tcPr>
          <w:p w:rsidR="0000063E" w:rsidRPr="0041391A" w:rsidRDefault="0000063E" w:rsidP="0041391A">
            <w:pPr>
              <w:suppressAutoHyphens w:val="0"/>
              <w:spacing w:before="80" w:after="80" w:line="220" w:lineRule="exact"/>
              <w:jc w:val="right"/>
              <w:rPr>
                <w:b/>
                <w:sz w:val="18"/>
                <w:lang w:val="fr-FR"/>
              </w:rPr>
            </w:pPr>
            <w:r w:rsidRPr="0041391A">
              <w:rPr>
                <w:b/>
                <w:sz w:val="18"/>
                <w:lang w:val="fr-FR"/>
              </w:rPr>
              <w:t>100,0</w:t>
            </w:r>
          </w:p>
        </w:tc>
        <w:tc>
          <w:tcPr>
            <w:tcW w:w="1004" w:type="dxa"/>
            <w:tcBorders>
              <w:top w:val="single" w:sz="4" w:space="0" w:color="auto"/>
              <w:bottom w:val="single" w:sz="4" w:space="0" w:color="auto"/>
            </w:tcBorders>
            <w:shd w:val="clear" w:color="auto" w:fill="auto"/>
            <w:vAlign w:val="bottom"/>
            <w:hideMark/>
          </w:tcPr>
          <w:p w:rsidR="0000063E" w:rsidRPr="0041391A" w:rsidRDefault="0000063E" w:rsidP="0041391A">
            <w:pPr>
              <w:suppressAutoHyphens w:val="0"/>
              <w:spacing w:before="80" w:after="80" w:line="220" w:lineRule="exact"/>
              <w:jc w:val="right"/>
              <w:rPr>
                <w:b/>
                <w:sz w:val="18"/>
                <w:lang w:val="fr-FR"/>
              </w:rPr>
            </w:pPr>
            <w:r w:rsidRPr="0041391A">
              <w:rPr>
                <w:b/>
                <w:sz w:val="18"/>
                <w:lang w:val="fr-FR"/>
              </w:rPr>
              <w:t>100,0</w:t>
            </w:r>
          </w:p>
        </w:tc>
        <w:tc>
          <w:tcPr>
            <w:tcW w:w="693" w:type="dxa"/>
            <w:tcBorders>
              <w:top w:val="single" w:sz="4" w:space="0" w:color="auto"/>
              <w:bottom w:val="single" w:sz="4" w:space="0" w:color="auto"/>
            </w:tcBorders>
            <w:shd w:val="clear" w:color="auto" w:fill="auto"/>
            <w:vAlign w:val="bottom"/>
            <w:hideMark/>
          </w:tcPr>
          <w:p w:rsidR="0000063E" w:rsidRPr="0041391A" w:rsidRDefault="0000063E" w:rsidP="0041391A">
            <w:pPr>
              <w:suppressAutoHyphens w:val="0"/>
              <w:spacing w:before="80" w:after="80" w:line="220" w:lineRule="exact"/>
              <w:jc w:val="right"/>
              <w:rPr>
                <w:b/>
                <w:sz w:val="18"/>
                <w:lang w:val="fr-FR"/>
              </w:rPr>
            </w:pPr>
            <w:r w:rsidRPr="0041391A">
              <w:rPr>
                <w:b/>
                <w:sz w:val="18"/>
                <w:lang w:val="fr-FR"/>
              </w:rPr>
              <w:t>100,0</w:t>
            </w:r>
          </w:p>
        </w:tc>
      </w:tr>
      <w:tr w:rsidR="00C84624" w:rsidRPr="00C84624" w:rsidTr="00CB493B">
        <w:tc>
          <w:tcPr>
            <w:tcW w:w="1078" w:type="dxa"/>
            <w:tcBorders>
              <w:top w:val="single" w:sz="4" w:space="0" w:color="auto"/>
            </w:tcBorders>
            <w:shd w:val="clear" w:color="auto" w:fill="auto"/>
          </w:tcPr>
          <w:p w:rsidR="0000063E" w:rsidRPr="00C84624" w:rsidRDefault="0000063E" w:rsidP="00C84624">
            <w:pPr>
              <w:suppressAutoHyphens w:val="0"/>
              <w:spacing w:before="40" w:after="40" w:line="220" w:lineRule="exact"/>
              <w:rPr>
                <w:sz w:val="18"/>
                <w:lang w:val="fr-FR"/>
              </w:rPr>
            </w:pPr>
          </w:p>
        </w:tc>
        <w:tc>
          <w:tcPr>
            <w:tcW w:w="909" w:type="dxa"/>
            <w:tcBorders>
              <w:top w:val="single" w:sz="4" w:space="0" w:color="auto"/>
            </w:tcBorders>
            <w:shd w:val="clear" w:color="auto" w:fill="auto"/>
            <w:vAlign w:val="bottom"/>
          </w:tcPr>
          <w:p w:rsidR="0000063E" w:rsidRPr="00C84624" w:rsidRDefault="0000063E" w:rsidP="00C84624">
            <w:pPr>
              <w:suppressAutoHyphens w:val="0"/>
              <w:spacing w:before="40" w:after="40" w:line="220" w:lineRule="exact"/>
              <w:jc w:val="right"/>
              <w:rPr>
                <w:sz w:val="18"/>
                <w:lang w:val="fr-FR"/>
              </w:rPr>
            </w:pPr>
          </w:p>
        </w:tc>
        <w:tc>
          <w:tcPr>
            <w:tcW w:w="968" w:type="dxa"/>
            <w:tcBorders>
              <w:top w:val="single" w:sz="4" w:space="0" w:color="auto"/>
            </w:tcBorders>
            <w:shd w:val="clear" w:color="auto" w:fill="auto"/>
            <w:vAlign w:val="bottom"/>
          </w:tcPr>
          <w:p w:rsidR="0000063E" w:rsidRPr="00C84624" w:rsidRDefault="0000063E" w:rsidP="00C84624">
            <w:pPr>
              <w:suppressAutoHyphens w:val="0"/>
              <w:spacing w:before="40" w:after="40" w:line="220" w:lineRule="exact"/>
              <w:jc w:val="right"/>
              <w:rPr>
                <w:sz w:val="18"/>
                <w:lang w:val="fr-FR"/>
              </w:rPr>
            </w:pPr>
          </w:p>
        </w:tc>
        <w:tc>
          <w:tcPr>
            <w:tcW w:w="965" w:type="dxa"/>
            <w:tcBorders>
              <w:top w:val="single" w:sz="4" w:space="0" w:color="auto"/>
            </w:tcBorders>
            <w:shd w:val="clear" w:color="auto" w:fill="auto"/>
            <w:vAlign w:val="bottom"/>
          </w:tcPr>
          <w:p w:rsidR="0000063E" w:rsidRPr="00C84624" w:rsidRDefault="0000063E" w:rsidP="00C84624">
            <w:pPr>
              <w:suppressAutoHyphens w:val="0"/>
              <w:spacing w:before="40" w:after="40" w:line="220" w:lineRule="exact"/>
              <w:jc w:val="right"/>
              <w:rPr>
                <w:sz w:val="18"/>
                <w:lang w:val="fr-FR"/>
              </w:rPr>
            </w:pPr>
          </w:p>
        </w:tc>
        <w:tc>
          <w:tcPr>
            <w:tcW w:w="967" w:type="dxa"/>
            <w:tcBorders>
              <w:top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En %</w:t>
            </w:r>
          </w:p>
        </w:tc>
        <w:tc>
          <w:tcPr>
            <w:tcW w:w="979" w:type="dxa"/>
            <w:tcBorders>
              <w:top w:val="single" w:sz="4" w:space="0" w:color="auto"/>
            </w:tcBorders>
            <w:shd w:val="clear" w:color="auto" w:fill="auto"/>
            <w:vAlign w:val="bottom"/>
          </w:tcPr>
          <w:p w:rsidR="0000063E" w:rsidRPr="00C84624" w:rsidRDefault="0000063E" w:rsidP="00C84624">
            <w:pPr>
              <w:suppressAutoHyphens w:val="0"/>
              <w:spacing w:before="40" w:after="40" w:line="220" w:lineRule="exact"/>
              <w:jc w:val="right"/>
              <w:rPr>
                <w:sz w:val="18"/>
                <w:lang w:val="fr-FR"/>
              </w:rPr>
            </w:pPr>
          </w:p>
        </w:tc>
        <w:tc>
          <w:tcPr>
            <w:tcW w:w="941" w:type="dxa"/>
            <w:tcBorders>
              <w:top w:val="single" w:sz="4" w:space="0" w:color="auto"/>
            </w:tcBorders>
            <w:shd w:val="clear" w:color="auto" w:fill="auto"/>
            <w:vAlign w:val="bottom"/>
          </w:tcPr>
          <w:p w:rsidR="0000063E" w:rsidRPr="00C84624" w:rsidRDefault="0000063E" w:rsidP="00C84624">
            <w:pPr>
              <w:suppressAutoHyphens w:val="0"/>
              <w:spacing w:before="40" w:after="40" w:line="220" w:lineRule="exact"/>
              <w:jc w:val="right"/>
              <w:rPr>
                <w:sz w:val="18"/>
                <w:lang w:val="fr-FR"/>
              </w:rPr>
            </w:pPr>
          </w:p>
        </w:tc>
        <w:tc>
          <w:tcPr>
            <w:tcW w:w="1004" w:type="dxa"/>
            <w:tcBorders>
              <w:top w:val="single" w:sz="4" w:space="0" w:color="auto"/>
            </w:tcBorders>
            <w:shd w:val="clear" w:color="auto" w:fill="auto"/>
            <w:vAlign w:val="bottom"/>
          </w:tcPr>
          <w:p w:rsidR="0000063E" w:rsidRPr="00C84624" w:rsidRDefault="0000063E" w:rsidP="00C84624">
            <w:pPr>
              <w:suppressAutoHyphens w:val="0"/>
              <w:spacing w:before="40" w:after="40" w:line="220" w:lineRule="exact"/>
              <w:jc w:val="right"/>
              <w:rPr>
                <w:sz w:val="18"/>
                <w:lang w:val="fr-FR"/>
              </w:rPr>
            </w:pPr>
          </w:p>
        </w:tc>
        <w:tc>
          <w:tcPr>
            <w:tcW w:w="693" w:type="dxa"/>
            <w:tcBorders>
              <w:top w:val="single" w:sz="4" w:space="0" w:color="auto"/>
            </w:tcBorders>
            <w:shd w:val="clear" w:color="auto" w:fill="auto"/>
            <w:vAlign w:val="bottom"/>
          </w:tcPr>
          <w:p w:rsidR="0000063E" w:rsidRPr="00C84624" w:rsidRDefault="0000063E" w:rsidP="00C84624">
            <w:pPr>
              <w:suppressAutoHyphens w:val="0"/>
              <w:spacing w:before="40" w:after="40" w:line="220" w:lineRule="exact"/>
              <w:jc w:val="right"/>
              <w:rPr>
                <w:sz w:val="18"/>
                <w:lang w:val="fr-FR"/>
              </w:rPr>
            </w:pPr>
          </w:p>
        </w:tc>
      </w:tr>
      <w:tr w:rsidR="00C84624" w:rsidRPr="00C84624" w:rsidTr="00CB493B">
        <w:tc>
          <w:tcPr>
            <w:tcW w:w="1078" w:type="dxa"/>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Afghanistan</w:t>
            </w:r>
          </w:p>
        </w:tc>
        <w:tc>
          <w:tcPr>
            <w:tcW w:w="90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8"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100,0</w:t>
            </w:r>
          </w:p>
        </w:tc>
        <w:tc>
          <w:tcPr>
            <w:tcW w:w="965"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7"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7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41"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100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693"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100,0</w:t>
            </w:r>
          </w:p>
        </w:tc>
      </w:tr>
      <w:tr w:rsidR="00C84624" w:rsidRPr="00C84624" w:rsidTr="00CB493B">
        <w:tc>
          <w:tcPr>
            <w:tcW w:w="1078" w:type="dxa"/>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États-Unis d’Amérique</w:t>
            </w:r>
          </w:p>
        </w:tc>
        <w:tc>
          <w:tcPr>
            <w:tcW w:w="90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8"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68,6</w:t>
            </w:r>
          </w:p>
        </w:tc>
        <w:tc>
          <w:tcPr>
            <w:tcW w:w="965"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7"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7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31,4</w:t>
            </w:r>
          </w:p>
        </w:tc>
        <w:tc>
          <w:tcPr>
            <w:tcW w:w="941"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100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693"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100,0</w:t>
            </w:r>
          </w:p>
        </w:tc>
      </w:tr>
      <w:tr w:rsidR="00C84624" w:rsidRPr="00C84624" w:rsidTr="00CB493B">
        <w:tc>
          <w:tcPr>
            <w:tcW w:w="1078" w:type="dxa"/>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Kirghizistan</w:t>
            </w:r>
          </w:p>
        </w:tc>
        <w:tc>
          <w:tcPr>
            <w:tcW w:w="90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8"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5"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7"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7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100,0</w:t>
            </w:r>
          </w:p>
        </w:tc>
        <w:tc>
          <w:tcPr>
            <w:tcW w:w="941"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100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693"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100,0</w:t>
            </w:r>
          </w:p>
        </w:tc>
      </w:tr>
      <w:tr w:rsidR="00C84624" w:rsidRPr="00C84624" w:rsidTr="00CB493B">
        <w:tc>
          <w:tcPr>
            <w:tcW w:w="1078" w:type="dxa"/>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Kazakhstan</w:t>
            </w:r>
          </w:p>
        </w:tc>
        <w:tc>
          <w:tcPr>
            <w:tcW w:w="90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8"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5"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7"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7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100,0</w:t>
            </w:r>
          </w:p>
        </w:tc>
        <w:tc>
          <w:tcPr>
            <w:tcW w:w="941"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100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693"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100,0</w:t>
            </w:r>
          </w:p>
        </w:tc>
      </w:tr>
      <w:tr w:rsidR="00C84624" w:rsidRPr="00C84624" w:rsidTr="00CB493B">
        <w:tc>
          <w:tcPr>
            <w:tcW w:w="1078" w:type="dxa"/>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Ukraine</w:t>
            </w:r>
          </w:p>
        </w:tc>
        <w:tc>
          <w:tcPr>
            <w:tcW w:w="90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8"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5"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7"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7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41"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100,0</w:t>
            </w:r>
          </w:p>
        </w:tc>
        <w:tc>
          <w:tcPr>
            <w:tcW w:w="100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693"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100,0</w:t>
            </w:r>
          </w:p>
        </w:tc>
      </w:tr>
      <w:tr w:rsidR="00C84624" w:rsidRPr="00C84624" w:rsidTr="00CB493B">
        <w:tc>
          <w:tcPr>
            <w:tcW w:w="1078" w:type="dxa"/>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Russie</w:t>
            </w:r>
          </w:p>
        </w:tc>
        <w:tc>
          <w:tcPr>
            <w:tcW w:w="90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0,1</w:t>
            </w:r>
          </w:p>
        </w:tc>
        <w:tc>
          <w:tcPr>
            <w:tcW w:w="968"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6,6</w:t>
            </w:r>
          </w:p>
        </w:tc>
        <w:tc>
          <w:tcPr>
            <w:tcW w:w="965"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5,6</w:t>
            </w:r>
          </w:p>
        </w:tc>
        <w:tc>
          <w:tcPr>
            <w:tcW w:w="967"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2,8</w:t>
            </w:r>
          </w:p>
        </w:tc>
        <w:tc>
          <w:tcPr>
            <w:tcW w:w="979"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71,9</w:t>
            </w:r>
          </w:p>
        </w:tc>
        <w:tc>
          <w:tcPr>
            <w:tcW w:w="941"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12,5</w:t>
            </w:r>
          </w:p>
        </w:tc>
        <w:tc>
          <w:tcPr>
            <w:tcW w:w="1004"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0,6</w:t>
            </w:r>
          </w:p>
        </w:tc>
        <w:tc>
          <w:tcPr>
            <w:tcW w:w="693" w:type="dxa"/>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100,0</w:t>
            </w:r>
          </w:p>
        </w:tc>
      </w:tr>
      <w:tr w:rsidR="00C84624" w:rsidRPr="00C84624" w:rsidTr="00CB493B">
        <w:tc>
          <w:tcPr>
            <w:tcW w:w="1078" w:type="dxa"/>
            <w:tcBorders>
              <w:bottom w:val="single" w:sz="4" w:space="0" w:color="auto"/>
            </w:tcBorders>
            <w:shd w:val="clear" w:color="auto" w:fill="auto"/>
            <w:hideMark/>
          </w:tcPr>
          <w:p w:rsidR="0000063E" w:rsidRPr="00C84624" w:rsidRDefault="0000063E" w:rsidP="00C84624">
            <w:pPr>
              <w:suppressAutoHyphens w:val="0"/>
              <w:spacing w:before="40" w:after="40" w:line="220" w:lineRule="exact"/>
              <w:rPr>
                <w:sz w:val="18"/>
                <w:lang w:val="fr-FR"/>
              </w:rPr>
            </w:pPr>
            <w:r w:rsidRPr="00C84624">
              <w:rPr>
                <w:sz w:val="18"/>
                <w:lang w:val="fr-FR"/>
              </w:rPr>
              <w:t>Tchéquie</w:t>
            </w:r>
          </w:p>
        </w:tc>
        <w:tc>
          <w:tcPr>
            <w:tcW w:w="909" w:type="dxa"/>
            <w:tcBorders>
              <w:bottom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8" w:type="dxa"/>
            <w:tcBorders>
              <w:bottom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5" w:type="dxa"/>
            <w:tcBorders>
              <w:bottom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67" w:type="dxa"/>
            <w:tcBorders>
              <w:bottom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979" w:type="dxa"/>
            <w:tcBorders>
              <w:bottom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100,0</w:t>
            </w:r>
          </w:p>
        </w:tc>
        <w:tc>
          <w:tcPr>
            <w:tcW w:w="941" w:type="dxa"/>
            <w:tcBorders>
              <w:bottom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1004" w:type="dxa"/>
            <w:tcBorders>
              <w:bottom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w:t>
            </w:r>
          </w:p>
        </w:tc>
        <w:tc>
          <w:tcPr>
            <w:tcW w:w="693" w:type="dxa"/>
            <w:tcBorders>
              <w:bottom w:val="single" w:sz="4" w:space="0" w:color="auto"/>
            </w:tcBorders>
            <w:shd w:val="clear" w:color="auto" w:fill="auto"/>
            <w:vAlign w:val="bottom"/>
            <w:hideMark/>
          </w:tcPr>
          <w:p w:rsidR="0000063E" w:rsidRPr="00C84624" w:rsidRDefault="0000063E" w:rsidP="00C84624">
            <w:pPr>
              <w:suppressAutoHyphens w:val="0"/>
              <w:spacing w:before="40" w:after="40" w:line="220" w:lineRule="exact"/>
              <w:jc w:val="right"/>
              <w:rPr>
                <w:sz w:val="18"/>
                <w:lang w:val="fr-FR"/>
              </w:rPr>
            </w:pPr>
            <w:r w:rsidRPr="00C84624">
              <w:rPr>
                <w:sz w:val="18"/>
                <w:lang w:val="fr-FR"/>
              </w:rPr>
              <w:t>100,0</w:t>
            </w:r>
          </w:p>
        </w:tc>
      </w:tr>
      <w:tr w:rsidR="00C84624" w:rsidRPr="00365C36" w:rsidTr="00CB493B">
        <w:tc>
          <w:tcPr>
            <w:tcW w:w="1078" w:type="dxa"/>
            <w:tcBorders>
              <w:top w:val="single" w:sz="4" w:space="0" w:color="auto"/>
              <w:bottom w:val="single" w:sz="12" w:space="0" w:color="auto"/>
            </w:tcBorders>
            <w:shd w:val="clear" w:color="auto" w:fill="auto"/>
            <w:hideMark/>
          </w:tcPr>
          <w:p w:rsidR="0000063E" w:rsidRPr="00365C36" w:rsidRDefault="0000063E" w:rsidP="00365C36">
            <w:pPr>
              <w:suppressAutoHyphens w:val="0"/>
              <w:spacing w:before="80" w:after="80" w:line="220" w:lineRule="exact"/>
              <w:ind w:left="284"/>
              <w:rPr>
                <w:b/>
                <w:sz w:val="18"/>
                <w:lang w:val="fr-FR"/>
              </w:rPr>
            </w:pPr>
            <w:r w:rsidRPr="00365C36">
              <w:rPr>
                <w:b/>
                <w:sz w:val="18"/>
                <w:lang w:val="fr-FR"/>
              </w:rPr>
              <w:t>Total</w:t>
            </w:r>
          </w:p>
        </w:tc>
        <w:tc>
          <w:tcPr>
            <w:tcW w:w="909" w:type="dxa"/>
            <w:tcBorders>
              <w:top w:val="single" w:sz="4" w:space="0" w:color="auto"/>
              <w:bottom w:val="single" w:sz="12" w:space="0" w:color="auto"/>
            </w:tcBorders>
            <w:shd w:val="clear" w:color="auto" w:fill="auto"/>
            <w:vAlign w:val="bottom"/>
            <w:hideMark/>
          </w:tcPr>
          <w:p w:rsidR="0000063E" w:rsidRPr="00365C36" w:rsidRDefault="0000063E" w:rsidP="00365C36">
            <w:pPr>
              <w:suppressAutoHyphens w:val="0"/>
              <w:spacing w:before="80" w:after="80" w:line="220" w:lineRule="exact"/>
              <w:jc w:val="right"/>
              <w:rPr>
                <w:b/>
                <w:sz w:val="18"/>
                <w:lang w:val="fr-FR"/>
              </w:rPr>
            </w:pPr>
            <w:r w:rsidRPr="00365C36">
              <w:rPr>
                <w:b/>
                <w:sz w:val="18"/>
                <w:lang w:val="fr-FR"/>
              </w:rPr>
              <w:t>0,1</w:t>
            </w:r>
          </w:p>
        </w:tc>
        <w:tc>
          <w:tcPr>
            <w:tcW w:w="968" w:type="dxa"/>
            <w:tcBorders>
              <w:top w:val="single" w:sz="4" w:space="0" w:color="auto"/>
              <w:bottom w:val="single" w:sz="12" w:space="0" w:color="auto"/>
            </w:tcBorders>
            <w:shd w:val="clear" w:color="auto" w:fill="auto"/>
            <w:vAlign w:val="bottom"/>
            <w:hideMark/>
          </w:tcPr>
          <w:p w:rsidR="0000063E" w:rsidRPr="00365C36" w:rsidRDefault="0000063E" w:rsidP="00365C36">
            <w:pPr>
              <w:suppressAutoHyphens w:val="0"/>
              <w:spacing w:before="80" w:after="80" w:line="220" w:lineRule="exact"/>
              <w:jc w:val="right"/>
              <w:rPr>
                <w:b/>
                <w:sz w:val="18"/>
                <w:lang w:val="fr-FR"/>
              </w:rPr>
            </w:pPr>
            <w:r w:rsidRPr="00365C36">
              <w:rPr>
                <w:b/>
                <w:sz w:val="18"/>
                <w:lang w:val="fr-FR"/>
              </w:rPr>
              <w:t>6,7</w:t>
            </w:r>
          </w:p>
        </w:tc>
        <w:tc>
          <w:tcPr>
            <w:tcW w:w="965" w:type="dxa"/>
            <w:tcBorders>
              <w:top w:val="single" w:sz="4" w:space="0" w:color="auto"/>
              <w:bottom w:val="single" w:sz="12" w:space="0" w:color="auto"/>
            </w:tcBorders>
            <w:shd w:val="clear" w:color="auto" w:fill="auto"/>
            <w:vAlign w:val="bottom"/>
            <w:hideMark/>
          </w:tcPr>
          <w:p w:rsidR="0000063E" w:rsidRPr="00365C36" w:rsidRDefault="0000063E" w:rsidP="00365C36">
            <w:pPr>
              <w:suppressAutoHyphens w:val="0"/>
              <w:spacing w:before="80" w:after="80" w:line="220" w:lineRule="exact"/>
              <w:jc w:val="right"/>
              <w:rPr>
                <w:b/>
                <w:sz w:val="18"/>
                <w:lang w:val="fr-FR"/>
              </w:rPr>
            </w:pPr>
            <w:r w:rsidRPr="00365C36">
              <w:rPr>
                <w:b/>
                <w:sz w:val="18"/>
                <w:lang w:val="fr-FR"/>
              </w:rPr>
              <w:t>5,6</w:t>
            </w:r>
          </w:p>
        </w:tc>
        <w:tc>
          <w:tcPr>
            <w:tcW w:w="967" w:type="dxa"/>
            <w:tcBorders>
              <w:top w:val="single" w:sz="4" w:space="0" w:color="auto"/>
              <w:bottom w:val="single" w:sz="12" w:space="0" w:color="auto"/>
            </w:tcBorders>
            <w:shd w:val="clear" w:color="auto" w:fill="auto"/>
            <w:vAlign w:val="bottom"/>
            <w:hideMark/>
          </w:tcPr>
          <w:p w:rsidR="0000063E" w:rsidRPr="00365C36" w:rsidRDefault="0000063E" w:rsidP="00365C36">
            <w:pPr>
              <w:suppressAutoHyphens w:val="0"/>
              <w:spacing w:before="80" w:after="80" w:line="220" w:lineRule="exact"/>
              <w:jc w:val="right"/>
              <w:rPr>
                <w:b/>
                <w:sz w:val="18"/>
                <w:lang w:val="fr-FR"/>
              </w:rPr>
            </w:pPr>
            <w:r w:rsidRPr="00365C36">
              <w:rPr>
                <w:b/>
                <w:sz w:val="18"/>
                <w:lang w:val="fr-FR"/>
              </w:rPr>
              <w:t>2,8</w:t>
            </w:r>
          </w:p>
        </w:tc>
        <w:tc>
          <w:tcPr>
            <w:tcW w:w="979" w:type="dxa"/>
            <w:tcBorders>
              <w:top w:val="single" w:sz="4" w:space="0" w:color="auto"/>
              <w:bottom w:val="single" w:sz="12" w:space="0" w:color="auto"/>
            </w:tcBorders>
            <w:shd w:val="clear" w:color="auto" w:fill="auto"/>
            <w:vAlign w:val="bottom"/>
            <w:hideMark/>
          </w:tcPr>
          <w:p w:rsidR="0000063E" w:rsidRPr="00365C36" w:rsidRDefault="0000063E" w:rsidP="00365C36">
            <w:pPr>
              <w:suppressAutoHyphens w:val="0"/>
              <w:spacing w:before="80" w:after="80" w:line="220" w:lineRule="exact"/>
              <w:jc w:val="right"/>
              <w:rPr>
                <w:b/>
                <w:sz w:val="18"/>
                <w:lang w:val="fr-FR"/>
              </w:rPr>
            </w:pPr>
            <w:r w:rsidRPr="00365C36">
              <w:rPr>
                <w:b/>
                <w:sz w:val="18"/>
                <w:lang w:val="fr-FR"/>
              </w:rPr>
              <w:t>71,9</w:t>
            </w:r>
          </w:p>
        </w:tc>
        <w:tc>
          <w:tcPr>
            <w:tcW w:w="941" w:type="dxa"/>
            <w:tcBorders>
              <w:top w:val="single" w:sz="4" w:space="0" w:color="auto"/>
              <w:bottom w:val="single" w:sz="12" w:space="0" w:color="auto"/>
            </w:tcBorders>
            <w:shd w:val="clear" w:color="auto" w:fill="auto"/>
            <w:vAlign w:val="bottom"/>
            <w:hideMark/>
          </w:tcPr>
          <w:p w:rsidR="0000063E" w:rsidRPr="00365C36" w:rsidRDefault="0000063E" w:rsidP="00365C36">
            <w:pPr>
              <w:suppressAutoHyphens w:val="0"/>
              <w:spacing w:before="80" w:after="80" w:line="220" w:lineRule="exact"/>
              <w:jc w:val="right"/>
              <w:rPr>
                <w:b/>
                <w:sz w:val="18"/>
                <w:lang w:val="fr-FR"/>
              </w:rPr>
            </w:pPr>
            <w:r w:rsidRPr="00365C36">
              <w:rPr>
                <w:b/>
                <w:sz w:val="18"/>
                <w:lang w:val="fr-FR"/>
              </w:rPr>
              <w:t>12,4</w:t>
            </w:r>
          </w:p>
        </w:tc>
        <w:tc>
          <w:tcPr>
            <w:tcW w:w="1004" w:type="dxa"/>
            <w:tcBorders>
              <w:top w:val="single" w:sz="4" w:space="0" w:color="auto"/>
              <w:bottom w:val="single" w:sz="12" w:space="0" w:color="auto"/>
            </w:tcBorders>
            <w:shd w:val="clear" w:color="auto" w:fill="auto"/>
            <w:vAlign w:val="bottom"/>
            <w:hideMark/>
          </w:tcPr>
          <w:p w:rsidR="0000063E" w:rsidRPr="00365C36" w:rsidRDefault="0000063E" w:rsidP="00365C36">
            <w:pPr>
              <w:suppressAutoHyphens w:val="0"/>
              <w:spacing w:before="80" w:after="80" w:line="220" w:lineRule="exact"/>
              <w:jc w:val="right"/>
              <w:rPr>
                <w:b/>
                <w:sz w:val="18"/>
                <w:lang w:val="fr-FR"/>
              </w:rPr>
            </w:pPr>
            <w:r w:rsidRPr="00365C36">
              <w:rPr>
                <w:b/>
                <w:sz w:val="18"/>
                <w:lang w:val="fr-FR"/>
              </w:rPr>
              <w:t>0,6</w:t>
            </w:r>
          </w:p>
        </w:tc>
        <w:tc>
          <w:tcPr>
            <w:tcW w:w="693" w:type="dxa"/>
            <w:tcBorders>
              <w:top w:val="single" w:sz="4" w:space="0" w:color="auto"/>
              <w:bottom w:val="single" w:sz="12" w:space="0" w:color="auto"/>
            </w:tcBorders>
            <w:shd w:val="clear" w:color="auto" w:fill="auto"/>
            <w:vAlign w:val="bottom"/>
            <w:hideMark/>
          </w:tcPr>
          <w:p w:rsidR="0000063E" w:rsidRPr="00365C36" w:rsidRDefault="0000063E" w:rsidP="00365C36">
            <w:pPr>
              <w:suppressAutoHyphens w:val="0"/>
              <w:spacing w:before="80" w:after="80" w:line="220" w:lineRule="exact"/>
              <w:jc w:val="right"/>
              <w:rPr>
                <w:b/>
                <w:sz w:val="18"/>
                <w:lang w:val="fr-FR"/>
              </w:rPr>
            </w:pPr>
            <w:r w:rsidRPr="00365C36">
              <w:rPr>
                <w:b/>
                <w:sz w:val="18"/>
                <w:lang w:val="fr-FR"/>
              </w:rPr>
              <w:t>100,0</w:t>
            </w:r>
          </w:p>
        </w:tc>
      </w:tr>
    </w:tbl>
    <w:p w:rsidR="00B70705" w:rsidRDefault="00D63FB7" w:rsidP="00D63FB7">
      <w:pPr>
        <w:pStyle w:val="H23G"/>
      </w:pPr>
      <w:r>
        <w:rPr>
          <w:lang w:val="fr-FR"/>
        </w:rPr>
        <w:tab/>
      </w:r>
      <w:r>
        <w:rPr>
          <w:lang w:val="fr-FR"/>
        </w:rPr>
        <w:tab/>
      </w:r>
      <w:r w:rsidR="00B70705" w:rsidRPr="00061BC3">
        <w:rPr>
          <w:lang w:val="fr-FR"/>
        </w:rPr>
        <w:t>Nombre de travailleurs migrants par âge et durée de séjour selon l</w:t>
      </w:r>
      <w:r w:rsidR="0000063E">
        <w:rPr>
          <w:lang w:val="fr-FR"/>
        </w:rPr>
        <w:t>’</w:t>
      </w:r>
      <w:r w:rsidR="00B70705" w:rsidRPr="00061BC3">
        <w:rPr>
          <w:lang w:val="fr-FR"/>
        </w:rPr>
        <w:t xml:space="preserve">Enquête </w:t>
      </w:r>
      <w:r w:rsidR="00365C36">
        <w:rPr>
          <w:lang w:val="fr-FR"/>
        </w:rPr>
        <w:br/>
      </w:r>
      <w:r w:rsidR="00B70705" w:rsidRPr="00061BC3">
        <w:rPr>
          <w:lang w:val="fr-FR"/>
        </w:rPr>
        <w:t>sur la population active pour 2016</w:t>
      </w:r>
    </w:p>
    <w:tbl>
      <w:tblPr>
        <w:tblW w:w="7370" w:type="dxa"/>
        <w:tblInd w:w="1134" w:type="dxa"/>
        <w:tblLayout w:type="fixed"/>
        <w:tblCellMar>
          <w:left w:w="0" w:type="dxa"/>
          <w:right w:w="0" w:type="dxa"/>
        </w:tblCellMar>
        <w:tblLook w:val="04A0" w:firstRow="1" w:lastRow="0" w:firstColumn="1" w:lastColumn="0" w:noHBand="0" w:noVBand="1"/>
      </w:tblPr>
      <w:tblGrid>
        <w:gridCol w:w="2266"/>
        <w:gridCol w:w="1134"/>
        <w:gridCol w:w="1134"/>
        <w:gridCol w:w="1418"/>
        <w:gridCol w:w="1418"/>
      </w:tblGrid>
      <w:tr w:rsidR="0000063E" w:rsidRPr="00D63FB7" w:rsidTr="00D63FB7">
        <w:trPr>
          <w:tblHeader/>
        </w:trPr>
        <w:tc>
          <w:tcPr>
            <w:tcW w:w="2268" w:type="dxa"/>
            <w:tcBorders>
              <w:top w:val="single" w:sz="4" w:space="0" w:color="auto"/>
              <w:bottom w:val="single" w:sz="12" w:space="0" w:color="auto"/>
            </w:tcBorders>
            <w:shd w:val="clear" w:color="auto" w:fill="auto"/>
            <w:vAlign w:val="bottom"/>
            <w:hideMark/>
          </w:tcPr>
          <w:p w:rsidR="0000063E" w:rsidRPr="00D63FB7" w:rsidRDefault="0000063E" w:rsidP="00D63FB7">
            <w:pPr>
              <w:keepNext/>
              <w:suppressAutoHyphens w:val="0"/>
              <w:spacing w:before="80" w:after="80" w:line="200" w:lineRule="exact"/>
              <w:rPr>
                <w:i/>
                <w:sz w:val="16"/>
                <w:lang w:val="fr-FR"/>
              </w:rPr>
            </w:pPr>
            <w:r w:rsidRPr="00D63FB7">
              <w:rPr>
                <w:i/>
                <w:sz w:val="16"/>
                <w:lang w:val="fr-FR"/>
              </w:rPr>
              <w:t>Âge</w:t>
            </w:r>
          </w:p>
        </w:tc>
        <w:tc>
          <w:tcPr>
            <w:tcW w:w="2268" w:type="dxa"/>
            <w:gridSpan w:val="2"/>
            <w:tcBorders>
              <w:top w:val="single" w:sz="4" w:space="0" w:color="auto"/>
              <w:bottom w:val="single" w:sz="12" w:space="0" w:color="auto"/>
            </w:tcBorders>
            <w:shd w:val="clear" w:color="auto" w:fill="auto"/>
            <w:vAlign w:val="bottom"/>
            <w:hideMark/>
          </w:tcPr>
          <w:p w:rsidR="0000063E" w:rsidRPr="00D63FB7" w:rsidRDefault="00D63FB7" w:rsidP="00D63FB7">
            <w:pPr>
              <w:keepNext/>
              <w:suppressAutoHyphens w:val="0"/>
              <w:spacing w:before="80" w:after="80" w:line="200" w:lineRule="exact"/>
              <w:jc w:val="right"/>
              <w:rPr>
                <w:i/>
                <w:sz w:val="16"/>
                <w:lang w:val="fr-FR"/>
              </w:rPr>
            </w:pPr>
            <w:r>
              <w:rPr>
                <w:i/>
                <w:sz w:val="16"/>
                <w:lang w:val="fr-FR"/>
              </w:rPr>
              <w:t>6 </w:t>
            </w:r>
            <w:r w:rsidR="0000063E" w:rsidRPr="00D63FB7">
              <w:rPr>
                <w:i/>
                <w:sz w:val="16"/>
                <w:lang w:val="fr-FR"/>
              </w:rPr>
              <w:t>mois ou moins</w:t>
            </w:r>
          </w:p>
        </w:tc>
        <w:tc>
          <w:tcPr>
            <w:tcW w:w="1418" w:type="dxa"/>
            <w:tcBorders>
              <w:top w:val="single" w:sz="4" w:space="0" w:color="auto"/>
              <w:bottom w:val="single" w:sz="12" w:space="0" w:color="auto"/>
            </w:tcBorders>
            <w:shd w:val="clear" w:color="auto" w:fill="auto"/>
            <w:vAlign w:val="bottom"/>
            <w:hideMark/>
          </w:tcPr>
          <w:p w:rsidR="0000063E" w:rsidRPr="00D63FB7" w:rsidRDefault="0000063E" w:rsidP="00D63FB7">
            <w:pPr>
              <w:keepNext/>
              <w:suppressAutoHyphens w:val="0"/>
              <w:spacing w:before="80" w:after="80" w:line="200" w:lineRule="exact"/>
              <w:jc w:val="right"/>
              <w:rPr>
                <w:i/>
                <w:sz w:val="16"/>
                <w:lang w:val="fr-FR"/>
              </w:rPr>
            </w:pPr>
            <w:r w:rsidRPr="00D63FB7">
              <w:rPr>
                <w:i/>
                <w:sz w:val="16"/>
                <w:lang w:val="fr-FR"/>
              </w:rPr>
              <w:t>7 à 12</w:t>
            </w:r>
            <w:r w:rsidR="00D63FB7">
              <w:rPr>
                <w:i/>
                <w:sz w:val="16"/>
                <w:lang w:val="fr-FR"/>
              </w:rPr>
              <w:t> </w:t>
            </w:r>
            <w:r w:rsidRPr="00D63FB7">
              <w:rPr>
                <w:i/>
                <w:sz w:val="16"/>
                <w:lang w:val="fr-FR"/>
              </w:rPr>
              <w:t>mois</w:t>
            </w:r>
          </w:p>
        </w:tc>
        <w:tc>
          <w:tcPr>
            <w:tcW w:w="1418" w:type="dxa"/>
            <w:tcBorders>
              <w:top w:val="single" w:sz="4" w:space="0" w:color="auto"/>
              <w:bottom w:val="single" w:sz="12" w:space="0" w:color="auto"/>
            </w:tcBorders>
            <w:shd w:val="clear" w:color="auto" w:fill="auto"/>
            <w:vAlign w:val="bottom"/>
            <w:hideMark/>
          </w:tcPr>
          <w:p w:rsidR="0000063E" w:rsidRPr="00D63FB7" w:rsidRDefault="0000063E" w:rsidP="00D63FB7">
            <w:pPr>
              <w:keepNext/>
              <w:suppressAutoHyphens w:val="0"/>
              <w:spacing w:before="80" w:after="80" w:line="200" w:lineRule="exact"/>
              <w:jc w:val="right"/>
              <w:rPr>
                <w:i/>
                <w:sz w:val="16"/>
                <w:lang w:val="fr-FR"/>
              </w:rPr>
            </w:pPr>
            <w:r w:rsidRPr="00D63FB7">
              <w:rPr>
                <w:i/>
                <w:sz w:val="16"/>
                <w:lang w:val="fr-FR"/>
              </w:rPr>
              <w:t>Plus de 12</w:t>
            </w:r>
            <w:r w:rsidR="00D63FB7">
              <w:rPr>
                <w:i/>
                <w:sz w:val="16"/>
                <w:lang w:val="fr-FR"/>
              </w:rPr>
              <w:t> </w:t>
            </w:r>
            <w:r w:rsidRPr="00D63FB7">
              <w:rPr>
                <w:i/>
                <w:sz w:val="16"/>
                <w:lang w:val="fr-FR"/>
              </w:rPr>
              <w:t>mois</w:t>
            </w:r>
          </w:p>
        </w:tc>
      </w:tr>
      <w:tr w:rsidR="0000063E" w:rsidRPr="00D63FB7" w:rsidTr="00D63FB7">
        <w:tc>
          <w:tcPr>
            <w:tcW w:w="2268" w:type="dxa"/>
            <w:tcBorders>
              <w:top w:val="single" w:sz="12" w:space="0" w:color="auto"/>
              <w:bottom w:val="single" w:sz="4" w:space="0" w:color="auto"/>
            </w:tcBorders>
            <w:shd w:val="clear" w:color="auto" w:fill="auto"/>
          </w:tcPr>
          <w:p w:rsidR="0000063E" w:rsidRPr="00D63FB7" w:rsidRDefault="00365C36" w:rsidP="00D63FB7">
            <w:pPr>
              <w:keepNext/>
              <w:suppressAutoHyphens w:val="0"/>
              <w:spacing w:before="40" w:after="40" w:line="220" w:lineRule="exact"/>
              <w:rPr>
                <w:sz w:val="18"/>
                <w:lang w:val="fr-FR"/>
              </w:rPr>
            </w:pPr>
            <w:r w:rsidRPr="00D63FB7">
              <w:rPr>
                <w:sz w:val="18"/>
                <w:lang w:val="fr-FR"/>
              </w:rPr>
              <w:t>Nombre de personnes</w:t>
            </w:r>
          </w:p>
        </w:tc>
        <w:tc>
          <w:tcPr>
            <w:tcW w:w="5104" w:type="dxa"/>
            <w:gridSpan w:val="4"/>
            <w:tcBorders>
              <w:top w:val="single" w:sz="12" w:space="0" w:color="auto"/>
              <w:bottom w:val="single" w:sz="4" w:space="0" w:color="auto"/>
            </w:tcBorders>
            <w:shd w:val="clear" w:color="auto" w:fill="auto"/>
            <w:vAlign w:val="bottom"/>
            <w:hideMark/>
          </w:tcPr>
          <w:p w:rsidR="0000063E" w:rsidRPr="00D63FB7" w:rsidRDefault="0000063E" w:rsidP="00365C36">
            <w:pPr>
              <w:keepNext/>
              <w:suppressAutoHyphens w:val="0"/>
              <w:spacing w:before="40" w:after="40" w:line="220" w:lineRule="exact"/>
              <w:rPr>
                <w:sz w:val="18"/>
                <w:lang w:val="fr-FR"/>
              </w:rPr>
            </w:pPr>
          </w:p>
        </w:tc>
      </w:tr>
      <w:tr w:rsidR="0000063E" w:rsidRPr="00D63FB7" w:rsidTr="00D63FB7">
        <w:tc>
          <w:tcPr>
            <w:tcW w:w="2268" w:type="dxa"/>
            <w:tcBorders>
              <w:top w:val="single" w:sz="4" w:space="0" w:color="auto"/>
              <w:bottom w:val="single" w:sz="4" w:space="0" w:color="auto"/>
            </w:tcBorders>
            <w:shd w:val="clear" w:color="auto" w:fill="auto"/>
            <w:hideMark/>
          </w:tcPr>
          <w:p w:rsidR="0000063E" w:rsidRPr="00D63FB7" w:rsidRDefault="0000063E" w:rsidP="00D63FB7">
            <w:pPr>
              <w:keepNext/>
              <w:suppressAutoHyphens w:val="0"/>
              <w:spacing w:before="80" w:after="80" w:line="220" w:lineRule="exact"/>
              <w:ind w:left="284"/>
              <w:rPr>
                <w:b/>
                <w:sz w:val="18"/>
                <w:lang w:val="fr-FR"/>
              </w:rPr>
            </w:pPr>
            <w:r w:rsidRPr="00D63FB7">
              <w:rPr>
                <w:b/>
                <w:sz w:val="18"/>
                <w:lang w:val="fr-FR"/>
              </w:rPr>
              <w:t>Total</w:t>
            </w:r>
          </w:p>
        </w:tc>
        <w:tc>
          <w:tcPr>
            <w:tcW w:w="1134" w:type="dxa"/>
            <w:tcBorders>
              <w:top w:val="single" w:sz="4" w:space="0" w:color="auto"/>
              <w:bottom w:val="single" w:sz="4" w:space="0" w:color="auto"/>
            </w:tcBorders>
            <w:shd w:val="clear" w:color="auto" w:fill="auto"/>
            <w:vAlign w:val="bottom"/>
            <w:hideMark/>
          </w:tcPr>
          <w:p w:rsidR="0000063E" w:rsidRPr="00D63FB7" w:rsidRDefault="0000063E" w:rsidP="00D63FB7">
            <w:pPr>
              <w:keepNext/>
              <w:suppressAutoHyphens w:val="0"/>
              <w:spacing w:before="80" w:after="80" w:line="220" w:lineRule="exact"/>
              <w:jc w:val="right"/>
              <w:rPr>
                <w:b/>
                <w:sz w:val="18"/>
                <w:lang w:val="fr-FR"/>
              </w:rPr>
            </w:pPr>
            <w:r w:rsidRPr="00D63FB7">
              <w:rPr>
                <w:b/>
                <w:sz w:val="18"/>
                <w:lang w:val="fr-FR"/>
              </w:rPr>
              <w:t>553</w:t>
            </w:r>
            <w:r w:rsidR="00D63FB7" w:rsidRPr="00D63FB7">
              <w:rPr>
                <w:b/>
                <w:sz w:val="18"/>
                <w:lang w:val="fr-FR"/>
              </w:rPr>
              <w:t> 8</w:t>
            </w:r>
            <w:r w:rsidRPr="00D63FB7">
              <w:rPr>
                <w:b/>
                <w:sz w:val="18"/>
                <w:lang w:val="fr-FR"/>
              </w:rPr>
              <w:t>68</w:t>
            </w:r>
          </w:p>
        </w:tc>
        <w:tc>
          <w:tcPr>
            <w:tcW w:w="1134" w:type="dxa"/>
            <w:tcBorders>
              <w:top w:val="single" w:sz="4" w:space="0" w:color="auto"/>
              <w:bottom w:val="single" w:sz="4" w:space="0" w:color="auto"/>
            </w:tcBorders>
            <w:shd w:val="clear" w:color="auto" w:fill="auto"/>
            <w:vAlign w:val="bottom"/>
            <w:hideMark/>
          </w:tcPr>
          <w:p w:rsidR="0000063E" w:rsidRPr="00D63FB7" w:rsidRDefault="0000063E" w:rsidP="00D63FB7">
            <w:pPr>
              <w:keepNext/>
              <w:suppressAutoHyphens w:val="0"/>
              <w:spacing w:before="80" w:after="80" w:line="220" w:lineRule="exact"/>
              <w:jc w:val="right"/>
              <w:rPr>
                <w:b/>
                <w:sz w:val="18"/>
                <w:lang w:val="fr-FR"/>
              </w:rPr>
            </w:pPr>
            <w:r w:rsidRPr="00D63FB7">
              <w:rPr>
                <w:b/>
                <w:sz w:val="18"/>
                <w:lang w:val="fr-FR"/>
              </w:rPr>
              <w:t>156</w:t>
            </w:r>
            <w:r w:rsidR="00D63FB7" w:rsidRPr="00D63FB7">
              <w:rPr>
                <w:b/>
                <w:sz w:val="18"/>
                <w:lang w:val="fr-FR"/>
              </w:rPr>
              <w:t> </w:t>
            </w:r>
            <w:r w:rsidRPr="00D63FB7">
              <w:rPr>
                <w:b/>
                <w:sz w:val="18"/>
                <w:lang w:val="fr-FR"/>
              </w:rPr>
              <w:t>538</w:t>
            </w:r>
          </w:p>
        </w:tc>
        <w:tc>
          <w:tcPr>
            <w:tcW w:w="1418" w:type="dxa"/>
            <w:tcBorders>
              <w:top w:val="single" w:sz="4" w:space="0" w:color="auto"/>
              <w:bottom w:val="single" w:sz="4" w:space="0" w:color="auto"/>
            </w:tcBorders>
            <w:shd w:val="clear" w:color="auto" w:fill="auto"/>
            <w:vAlign w:val="bottom"/>
            <w:hideMark/>
          </w:tcPr>
          <w:p w:rsidR="0000063E" w:rsidRPr="00D63FB7" w:rsidRDefault="0000063E" w:rsidP="00D63FB7">
            <w:pPr>
              <w:keepNext/>
              <w:suppressAutoHyphens w:val="0"/>
              <w:spacing w:before="80" w:after="80" w:line="220" w:lineRule="exact"/>
              <w:jc w:val="right"/>
              <w:rPr>
                <w:b/>
                <w:sz w:val="18"/>
                <w:lang w:val="fr-FR"/>
              </w:rPr>
            </w:pPr>
            <w:r w:rsidRPr="00D63FB7">
              <w:rPr>
                <w:b/>
                <w:sz w:val="18"/>
                <w:lang w:val="fr-FR"/>
              </w:rPr>
              <w:t>150</w:t>
            </w:r>
            <w:r w:rsidR="00D63FB7" w:rsidRPr="00D63FB7">
              <w:rPr>
                <w:b/>
                <w:sz w:val="18"/>
                <w:lang w:val="fr-FR"/>
              </w:rPr>
              <w:t> </w:t>
            </w:r>
            <w:r w:rsidRPr="00D63FB7">
              <w:rPr>
                <w:b/>
                <w:sz w:val="18"/>
                <w:lang w:val="fr-FR"/>
              </w:rPr>
              <w:t>444</w:t>
            </w:r>
          </w:p>
        </w:tc>
        <w:tc>
          <w:tcPr>
            <w:tcW w:w="1418" w:type="dxa"/>
            <w:tcBorders>
              <w:top w:val="single" w:sz="4" w:space="0" w:color="auto"/>
              <w:bottom w:val="single" w:sz="4" w:space="0" w:color="auto"/>
            </w:tcBorders>
            <w:shd w:val="clear" w:color="auto" w:fill="auto"/>
            <w:vAlign w:val="bottom"/>
            <w:hideMark/>
          </w:tcPr>
          <w:p w:rsidR="0000063E" w:rsidRPr="00D63FB7" w:rsidRDefault="0000063E" w:rsidP="00D63FB7">
            <w:pPr>
              <w:keepNext/>
              <w:suppressAutoHyphens w:val="0"/>
              <w:spacing w:before="80" w:after="80" w:line="220" w:lineRule="exact"/>
              <w:jc w:val="right"/>
              <w:rPr>
                <w:b/>
                <w:sz w:val="18"/>
                <w:lang w:val="fr-FR"/>
              </w:rPr>
            </w:pPr>
            <w:r w:rsidRPr="00D63FB7">
              <w:rPr>
                <w:b/>
                <w:sz w:val="18"/>
                <w:lang w:val="fr-FR"/>
              </w:rPr>
              <w:t>246</w:t>
            </w:r>
            <w:r w:rsidR="00D63FB7" w:rsidRPr="00D63FB7">
              <w:rPr>
                <w:b/>
                <w:sz w:val="18"/>
                <w:lang w:val="fr-FR"/>
              </w:rPr>
              <w:t> </w:t>
            </w:r>
            <w:r w:rsidRPr="00D63FB7">
              <w:rPr>
                <w:b/>
                <w:sz w:val="18"/>
                <w:lang w:val="fr-FR"/>
              </w:rPr>
              <w:t>886</w:t>
            </w:r>
          </w:p>
        </w:tc>
      </w:tr>
      <w:tr w:rsidR="0000063E" w:rsidRPr="00D63FB7" w:rsidTr="00D63FB7">
        <w:tc>
          <w:tcPr>
            <w:tcW w:w="2268" w:type="dxa"/>
            <w:tcBorders>
              <w:top w:val="single" w:sz="4" w:space="0" w:color="auto"/>
            </w:tcBorders>
            <w:shd w:val="clear" w:color="auto" w:fill="auto"/>
            <w:hideMark/>
          </w:tcPr>
          <w:p w:rsidR="0000063E" w:rsidRPr="00D63FB7" w:rsidRDefault="0000063E" w:rsidP="00D63FB7">
            <w:pPr>
              <w:suppressAutoHyphens w:val="0"/>
              <w:spacing w:before="40" w:after="40" w:line="220" w:lineRule="exact"/>
              <w:rPr>
                <w:sz w:val="18"/>
                <w:lang w:val="fr-FR"/>
              </w:rPr>
            </w:pPr>
            <w:r w:rsidRPr="00D63FB7">
              <w:rPr>
                <w:sz w:val="18"/>
                <w:lang w:val="fr-FR"/>
              </w:rPr>
              <w:t>15-19 ans</w:t>
            </w:r>
          </w:p>
        </w:tc>
        <w:tc>
          <w:tcPr>
            <w:tcW w:w="1134" w:type="dxa"/>
            <w:tcBorders>
              <w:top w:val="single" w:sz="4" w:space="0" w:color="auto"/>
            </w:tcBorders>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24</w:t>
            </w:r>
            <w:r w:rsidR="00D63FB7">
              <w:rPr>
                <w:sz w:val="18"/>
                <w:lang w:val="fr-FR"/>
              </w:rPr>
              <w:t> </w:t>
            </w:r>
            <w:r w:rsidRPr="00D63FB7">
              <w:rPr>
                <w:sz w:val="18"/>
                <w:lang w:val="fr-FR"/>
              </w:rPr>
              <w:t>545</w:t>
            </w:r>
          </w:p>
        </w:tc>
        <w:tc>
          <w:tcPr>
            <w:tcW w:w="1134" w:type="dxa"/>
            <w:tcBorders>
              <w:top w:val="single" w:sz="4" w:space="0" w:color="auto"/>
            </w:tcBorders>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7</w:t>
            </w:r>
            <w:r w:rsidR="00D63FB7">
              <w:rPr>
                <w:sz w:val="18"/>
                <w:lang w:val="fr-FR"/>
              </w:rPr>
              <w:t> </w:t>
            </w:r>
            <w:r w:rsidRPr="00D63FB7">
              <w:rPr>
                <w:sz w:val="18"/>
                <w:lang w:val="fr-FR"/>
              </w:rPr>
              <w:t>538</w:t>
            </w:r>
          </w:p>
        </w:tc>
        <w:tc>
          <w:tcPr>
            <w:tcW w:w="1418" w:type="dxa"/>
            <w:tcBorders>
              <w:top w:val="single" w:sz="4" w:space="0" w:color="auto"/>
            </w:tcBorders>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8</w:t>
            </w:r>
            <w:r w:rsidR="00D63FB7">
              <w:rPr>
                <w:sz w:val="18"/>
                <w:lang w:val="fr-FR"/>
              </w:rPr>
              <w:t> </w:t>
            </w:r>
            <w:r w:rsidRPr="00D63FB7">
              <w:rPr>
                <w:sz w:val="18"/>
                <w:lang w:val="fr-FR"/>
              </w:rPr>
              <w:t>162</w:t>
            </w:r>
          </w:p>
        </w:tc>
        <w:tc>
          <w:tcPr>
            <w:tcW w:w="1418" w:type="dxa"/>
            <w:tcBorders>
              <w:top w:val="single" w:sz="4" w:space="0" w:color="auto"/>
            </w:tcBorders>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8</w:t>
            </w:r>
            <w:r w:rsidR="00D63FB7">
              <w:rPr>
                <w:sz w:val="18"/>
                <w:lang w:val="fr-FR"/>
              </w:rPr>
              <w:t> </w:t>
            </w:r>
            <w:r w:rsidRPr="00D63FB7">
              <w:rPr>
                <w:sz w:val="18"/>
                <w:lang w:val="fr-FR"/>
              </w:rPr>
              <w:t>845</w:t>
            </w:r>
          </w:p>
        </w:tc>
      </w:tr>
      <w:tr w:rsidR="0000063E" w:rsidRPr="00D63FB7" w:rsidTr="00D63FB7">
        <w:tc>
          <w:tcPr>
            <w:tcW w:w="2268" w:type="dxa"/>
            <w:shd w:val="clear" w:color="auto" w:fill="auto"/>
            <w:hideMark/>
          </w:tcPr>
          <w:p w:rsidR="0000063E" w:rsidRPr="00D63FB7" w:rsidRDefault="0000063E" w:rsidP="00D63FB7">
            <w:pPr>
              <w:suppressAutoHyphens w:val="0"/>
              <w:spacing w:before="40" w:after="40" w:line="220" w:lineRule="exact"/>
              <w:rPr>
                <w:sz w:val="18"/>
                <w:lang w:val="fr-FR"/>
              </w:rPr>
            </w:pPr>
            <w:r w:rsidRPr="00D63FB7">
              <w:rPr>
                <w:sz w:val="18"/>
                <w:lang w:val="fr-FR"/>
              </w:rPr>
              <w:t>20-24 ans</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101</w:t>
            </w:r>
            <w:r w:rsidR="00D63FB7">
              <w:rPr>
                <w:sz w:val="18"/>
                <w:lang w:val="fr-FR"/>
              </w:rPr>
              <w:t> </w:t>
            </w:r>
            <w:r w:rsidRPr="00D63FB7">
              <w:rPr>
                <w:sz w:val="18"/>
                <w:lang w:val="fr-FR"/>
              </w:rPr>
              <w:t>325</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29</w:t>
            </w:r>
            <w:r w:rsidR="00D63FB7">
              <w:rPr>
                <w:sz w:val="18"/>
                <w:lang w:val="fr-FR"/>
              </w:rPr>
              <w:t> </w:t>
            </w:r>
            <w:r w:rsidRPr="00D63FB7">
              <w:rPr>
                <w:sz w:val="18"/>
                <w:lang w:val="fr-FR"/>
              </w:rPr>
              <w:t>876</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29</w:t>
            </w:r>
            <w:r w:rsidR="00D63FB7">
              <w:rPr>
                <w:sz w:val="18"/>
                <w:lang w:val="fr-FR"/>
              </w:rPr>
              <w:t> </w:t>
            </w:r>
            <w:r w:rsidRPr="00D63FB7">
              <w:rPr>
                <w:sz w:val="18"/>
                <w:lang w:val="fr-FR"/>
              </w:rPr>
              <w:t>082</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42</w:t>
            </w:r>
            <w:r w:rsidR="00D63FB7">
              <w:rPr>
                <w:sz w:val="18"/>
                <w:lang w:val="fr-FR"/>
              </w:rPr>
              <w:t> </w:t>
            </w:r>
            <w:r w:rsidRPr="00D63FB7">
              <w:rPr>
                <w:sz w:val="18"/>
                <w:lang w:val="fr-FR"/>
              </w:rPr>
              <w:t>367</w:t>
            </w:r>
          </w:p>
        </w:tc>
      </w:tr>
      <w:tr w:rsidR="0000063E" w:rsidRPr="00D63FB7" w:rsidTr="00D63FB7">
        <w:tc>
          <w:tcPr>
            <w:tcW w:w="2268" w:type="dxa"/>
            <w:shd w:val="clear" w:color="auto" w:fill="auto"/>
            <w:hideMark/>
          </w:tcPr>
          <w:p w:rsidR="0000063E" w:rsidRPr="00D63FB7" w:rsidRDefault="0000063E" w:rsidP="00D63FB7">
            <w:pPr>
              <w:suppressAutoHyphens w:val="0"/>
              <w:spacing w:before="40" w:after="40" w:line="220" w:lineRule="exact"/>
              <w:rPr>
                <w:sz w:val="18"/>
                <w:lang w:val="fr-FR"/>
              </w:rPr>
            </w:pPr>
            <w:r w:rsidRPr="00D63FB7">
              <w:rPr>
                <w:sz w:val="18"/>
                <w:lang w:val="fr-FR"/>
              </w:rPr>
              <w:t>25-29 ans</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125</w:t>
            </w:r>
            <w:r w:rsidR="00D63FB7">
              <w:rPr>
                <w:sz w:val="18"/>
                <w:lang w:val="fr-FR"/>
              </w:rPr>
              <w:t> </w:t>
            </w:r>
            <w:r w:rsidRPr="00D63FB7">
              <w:rPr>
                <w:sz w:val="18"/>
                <w:lang w:val="fr-FR"/>
              </w:rPr>
              <w:t>677</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35</w:t>
            </w:r>
            <w:r w:rsidR="00D63FB7">
              <w:rPr>
                <w:sz w:val="18"/>
                <w:lang w:val="fr-FR"/>
              </w:rPr>
              <w:t> </w:t>
            </w:r>
            <w:r w:rsidRPr="00D63FB7">
              <w:rPr>
                <w:sz w:val="18"/>
                <w:lang w:val="fr-FR"/>
              </w:rPr>
              <w:t>621</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32</w:t>
            </w:r>
            <w:r w:rsidR="00D63FB7">
              <w:rPr>
                <w:sz w:val="18"/>
                <w:lang w:val="fr-FR"/>
              </w:rPr>
              <w:t> </w:t>
            </w:r>
            <w:r w:rsidRPr="00D63FB7">
              <w:rPr>
                <w:sz w:val="18"/>
                <w:lang w:val="fr-FR"/>
              </w:rPr>
              <w:t>967</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57</w:t>
            </w:r>
            <w:r w:rsidR="00D63FB7">
              <w:rPr>
                <w:sz w:val="18"/>
                <w:lang w:val="fr-FR"/>
              </w:rPr>
              <w:t> </w:t>
            </w:r>
            <w:r w:rsidRPr="00D63FB7">
              <w:rPr>
                <w:sz w:val="18"/>
                <w:lang w:val="fr-FR"/>
              </w:rPr>
              <w:t>089</w:t>
            </w:r>
          </w:p>
        </w:tc>
      </w:tr>
      <w:tr w:rsidR="0000063E" w:rsidRPr="00D63FB7" w:rsidTr="00D63FB7">
        <w:tc>
          <w:tcPr>
            <w:tcW w:w="2268" w:type="dxa"/>
            <w:shd w:val="clear" w:color="auto" w:fill="auto"/>
            <w:hideMark/>
          </w:tcPr>
          <w:p w:rsidR="0000063E" w:rsidRPr="00D63FB7" w:rsidRDefault="0000063E" w:rsidP="00D63FB7">
            <w:pPr>
              <w:suppressAutoHyphens w:val="0"/>
              <w:spacing w:before="40" w:after="40" w:line="220" w:lineRule="exact"/>
              <w:rPr>
                <w:sz w:val="18"/>
                <w:lang w:val="fr-FR"/>
              </w:rPr>
            </w:pPr>
            <w:r w:rsidRPr="00D63FB7">
              <w:rPr>
                <w:sz w:val="18"/>
                <w:lang w:val="fr-FR"/>
              </w:rPr>
              <w:t>30-34 ans</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101</w:t>
            </w:r>
            <w:r w:rsidR="00D63FB7">
              <w:rPr>
                <w:sz w:val="18"/>
                <w:lang w:val="fr-FR"/>
              </w:rPr>
              <w:t> </w:t>
            </w:r>
            <w:r w:rsidRPr="00D63FB7">
              <w:rPr>
                <w:sz w:val="18"/>
                <w:lang w:val="fr-FR"/>
              </w:rPr>
              <w:t>877</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30</w:t>
            </w:r>
            <w:r w:rsidR="00D63FB7">
              <w:rPr>
                <w:sz w:val="18"/>
                <w:lang w:val="fr-FR"/>
              </w:rPr>
              <w:t> </w:t>
            </w:r>
            <w:r w:rsidRPr="00D63FB7">
              <w:rPr>
                <w:sz w:val="18"/>
                <w:lang w:val="fr-FR"/>
              </w:rPr>
              <w:t>676</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22</w:t>
            </w:r>
            <w:r w:rsidR="00D63FB7">
              <w:rPr>
                <w:sz w:val="18"/>
                <w:lang w:val="fr-FR"/>
              </w:rPr>
              <w:t> </w:t>
            </w:r>
            <w:r w:rsidRPr="00D63FB7">
              <w:rPr>
                <w:sz w:val="18"/>
                <w:lang w:val="fr-FR"/>
              </w:rPr>
              <w:t>814</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48</w:t>
            </w:r>
            <w:r w:rsidR="00D63FB7">
              <w:rPr>
                <w:sz w:val="18"/>
                <w:lang w:val="fr-FR"/>
              </w:rPr>
              <w:t> </w:t>
            </w:r>
            <w:r w:rsidRPr="00D63FB7">
              <w:rPr>
                <w:sz w:val="18"/>
                <w:lang w:val="fr-FR"/>
              </w:rPr>
              <w:t>387</w:t>
            </w:r>
          </w:p>
        </w:tc>
      </w:tr>
      <w:tr w:rsidR="0000063E" w:rsidRPr="00D63FB7" w:rsidTr="00D63FB7">
        <w:tc>
          <w:tcPr>
            <w:tcW w:w="2268" w:type="dxa"/>
            <w:shd w:val="clear" w:color="auto" w:fill="auto"/>
            <w:hideMark/>
          </w:tcPr>
          <w:p w:rsidR="0000063E" w:rsidRPr="00D63FB7" w:rsidRDefault="0000063E" w:rsidP="00D63FB7">
            <w:pPr>
              <w:suppressAutoHyphens w:val="0"/>
              <w:spacing w:before="40" w:after="40" w:line="220" w:lineRule="exact"/>
              <w:rPr>
                <w:sz w:val="18"/>
                <w:lang w:val="fr-FR"/>
              </w:rPr>
            </w:pPr>
            <w:r w:rsidRPr="00D63FB7">
              <w:rPr>
                <w:sz w:val="18"/>
                <w:lang w:val="fr-FR"/>
              </w:rPr>
              <w:t>35-39 ans</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63</w:t>
            </w:r>
            <w:r w:rsidR="00D63FB7">
              <w:rPr>
                <w:sz w:val="18"/>
                <w:lang w:val="fr-FR"/>
              </w:rPr>
              <w:t> </w:t>
            </w:r>
            <w:r w:rsidRPr="00D63FB7">
              <w:rPr>
                <w:sz w:val="18"/>
                <w:lang w:val="fr-FR"/>
              </w:rPr>
              <w:t>561</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16</w:t>
            </w:r>
            <w:r w:rsidR="00D63FB7">
              <w:rPr>
                <w:sz w:val="18"/>
                <w:lang w:val="fr-FR"/>
              </w:rPr>
              <w:t> </w:t>
            </w:r>
            <w:r w:rsidRPr="00D63FB7">
              <w:rPr>
                <w:sz w:val="18"/>
                <w:lang w:val="fr-FR"/>
              </w:rPr>
              <w:t>951</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18</w:t>
            </w:r>
            <w:r w:rsidR="00D63FB7">
              <w:rPr>
                <w:sz w:val="18"/>
                <w:lang w:val="fr-FR"/>
              </w:rPr>
              <w:t> </w:t>
            </w:r>
            <w:r w:rsidRPr="00D63FB7">
              <w:rPr>
                <w:sz w:val="18"/>
                <w:lang w:val="fr-FR"/>
              </w:rPr>
              <w:t>696</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27</w:t>
            </w:r>
            <w:r w:rsidR="00D63FB7">
              <w:rPr>
                <w:sz w:val="18"/>
                <w:lang w:val="fr-FR"/>
              </w:rPr>
              <w:t> </w:t>
            </w:r>
            <w:r w:rsidRPr="00D63FB7">
              <w:rPr>
                <w:sz w:val="18"/>
                <w:lang w:val="fr-FR"/>
              </w:rPr>
              <w:t>914</w:t>
            </w:r>
          </w:p>
        </w:tc>
      </w:tr>
      <w:tr w:rsidR="0000063E" w:rsidRPr="00D63FB7" w:rsidTr="00D63FB7">
        <w:tc>
          <w:tcPr>
            <w:tcW w:w="2268" w:type="dxa"/>
            <w:shd w:val="clear" w:color="auto" w:fill="auto"/>
            <w:hideMark/>
          </w:tcPr>
          <w:p w:rsidR="0000063E" w:rsidRPr="00D63FB7" w:rsidRDefault="0000063E" w:rsidP="00D63FB7">
            <w:pPr>
              <w:suppressAutoHyphens w:val="0"/>
              <w:spacing w:before="40" w:after="40" w:line="220" w:lineRule="exact"/>
              <w:rPr>
                <w:sz w:val="18"/>
                <w:lang w:val="fr-FR"/>
              </w:rPr>
            </w:pPr>
            <w:r w:rsidRPr="00D63FB7">
              <w:rPr>
                <w:sz w:val="18"/>
                <w:lang w:val="fr-FR"/>
              </w:rPr>
              <w:lastRenderedPageBreak/>
              <w:t>40-44 ans</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53</w:t>
            </w:r>
            <w:r w:rsidR="00D63FB7">
              <w:rPr>
                <w:sz w:val="18"/>
                <w:lang w:val="fr-FR"/>
              </w:rPr>
              <w:t> </w:t>
            </w:r>
            <w:r w:rsidRPr="00D63FB7">
              <w:rPr>
                <w:sz w:val="18"/>
                <w:lang w:val="fr-FR"/>
              </w:rPr>
              <w:t>433</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14</w:t>
            </w:r>
            <w:r w:rsidR="00D63FB7">
              <w:rPr>
                <w:sz w:val="18"/>
                <w:lang w:val="fr-FR"/>
              </w:rPr>
              <w:t> </w:t>
            </w:r>
            <w:r w:rsidRPr="00D63FB7">
              <w:rPr>
                <w:sz w:val="18"/>
                <w:lang w:val="fr-FR"/>
              </w:rPr>
              <w:t>886</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14</w:t>
            </w:r>
            <w:r w:rsidR="00D63FB7">
              <w:rPr>
                <w:sz w:val="18"/>
                <w:lang w:val="fr-FR"/>
              </w:rPr>
              <w:t> </w:t>
            </w:r>
            <w:r w:rsidRPr="00D63FB7">
              <w:rPr>
                <w:sz w:val="18"/>
                <w:lang w:val="fr-FR"/>
              </w:rPr>
              <w:t>183</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24</w:t>
            </w:r>
            <w:r w:rsidR="00D63FB7">
              <w:rPr>
                <w:sz w:val="18"/>
                <w:lang w:val="fr-FR"/>
              </w:rPr>
              <w:t> </w:t>
            </w:r>
            <w:r w:rsidRPr="00D63FB7">
              <w:rPr>
                <w:sz w:val="18"/>
                <w:lang w:val="fr-FR"/>
              </w:rPr>
              <w:t>364</w:t>
            </w:r>
          </w:p>
        </w:tc>
      </w:tr>
      <w:tr w:rsidR="0000063E" w:rsidRPr="00D63FB7" w:rsidTr="00D63FB7">
        <w:tc>
          <w:tcPr>
            <w:tcW w:w="2268" w:type="dxa"/>
            <w:shd w:val="clear" w:color="auto" w:fill="auto"/>
            <w:hideMark/>
          </w:tcPr>
          <w:p w:rsidR="0000063E" w:rsidRPr="00D63FB7" w:rsidRDefault="0000063E" w:rsidP="00D63FB7">
            <w:pPr>
              <w:suppressAutoHyphens w:val="0"/>
              <w:spacing w:before="40" w:after="40" w:line="220" w:lineRule="exact"/>
              <w:rPr>
                <w:sz w:val="18"/>
                <w:lang w:val="fr-FR"/>
              </w:rPr>
            </w:pPr>
            <w:r w:rsidRPr="00D63FB7">
              <w:rPr>
                <w:sz w:val="18"/>
                <w:lang w:val="fr-FR"/>
              </w:rPr>
              <w:t>45-49 ans</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34</w:t>
            </w:r>
            <w:r w:rsidR="00D63FB7">
              <w:rPr>
                <w:sz w:val="18"/>
                <w:lang w:val="fr-FR"/>
              </w:rPr>
              <w:t> </w:t>
            </w:r>
            <w:r w:rsidRPr="00D63FB7">
              <w:rPr>
                <w:sz w:val="18"/>
                <w:lang w:val="fr-FR"/>
              </w:rPr>
              <w:t>691</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6</w:t>
            </w:r>
            <w:r w:rsidR="00D63FB7">
              <w:rPr>
                <w:sz w:val="18"/>
                <w:lang w:val="fr-FR"/>
              </w:rPr>
              <w:t> </w:t>
            </w:r>
            <w:r w:rsidRPr="00D63FB7">
              <w:rPr>
                <w:sz w:val="18"/>
                <w:lang w:val="fr-FR"/>
              </w:rPr>
              <w:t>859</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10</w:t>
            </w:r>
            <w:r w:rsidR="00D63FB7">
              <w:rPr>
                <w:sz w:val="18"/>
                <w:lang w:val="fr-FR"/>
              </w:rPr>
              <w:t> </w:t>
            </w:r>
            <w:r w:rsidRPr="00D63FB7">
              <w:rPr>
                <w:sz w:val="18"/>
                <w:lang w:val="fr-FR"/>
              </w:rPr>
              <w:t>847</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16</w:t>
            </w:r>
            <w:r w:rsidR="00D63FB7">
              <w:rPr>
                <w:sz w:val="18"/>
                <w:lang w:val="fr-FR"/>
              </w:rPr>
              <w:t> </w:t>
            </w:r>
            <w:r w:rsidRPr="00D63FB7">
              <w:rPr>
                <w:sz w:val="18"/>
                <w:lang w:val="fr-FR"/>
              </w:rPr>
              <w:t>985</w:t>
            </w:r>
          </w:p>
        </w:tc>
      </w:tr>
      <w:tr w:rsidR="0000063E" w:rsidRPr="00D63FB7" w:rsidTr="00D63FB7">
        <w:tc>
          <w:tcPr>
            <w:tcW w:w="2268" w:type="dxa"/>
            <w:shd w:val="clear" w:color="auto" w:fill="auto"/>
            <w:hideMark/>
          </w:tcPr>
          <w:p w:rsidR="0000063E" w:rsidRPr="00D63FB7" w:rsidRDefault="0000063E" w:rsidP="00D63FB7">
            <w:pPr>
              <w:suppressAutoHyphens w:val="0"/>
              <w:spacing w:before="40" w:after="40" w:line="220" w:lineRule="exact"/>
              <w:rPr>
                <w:sz w:val="18"/>
                <w:lang w:val="fr-FR"/>
              </w:rPr>
            </w:pPr>
            <w:r w:rsidRPr="00D63FB7">
              <w:rPr>
                <w:sz w:val="18"/>
                <w:lang w:val="fr-FR"/>
              </w:rPr>
              <w:t>50-54 ans</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31</w:t>
            </w:r>
            <w:r w:rsidR="00D63FB7">
              <w:rPr>
                <w:sz w:val="18"/>
                <w:lang w:val="fr-FR"/>
              </w:rPr>
              <w:t> </w:t>
            </w:r>
            <w:r w:rsidRPr="00D63FB7">
              <w:rPr>
                <w:sz w:val="18"/>
                <w:lang w:val="fr-FR"/>
              </w:rPr>
              <w:t>127</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10</w:t>
            </w:r>
            <w:r w:rsidR="00D63FB7">
              <w:rPr>
                <w:sz w:val="18"/>
                <w:lang w:val="fr-FR"/>
              </w:rPr>
              <w:t> </w:t>
            </w:r>
            <w:r w:rsidRPr="00D63FB7">
              <w:rPr>
                <w:sz w:val="18"/>
                <w:lang w:val="fr-FR"/>
              </w:rPr>
              <w:t>093</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7</w:t>
            </w:r>
            <w:r w:rsidR="00D63FB7">
              <w:rPr>
                <w:sz w:val="18"/>
                <w:lang w:val="fr-FR"/>
              </w:rPr>
              <w:t> </w:t>
            </w:r>
            <w:r w:rsidRPr="00D63FB7">
              <w:rPr>
                <w:sz w:val="18"/>
                <w:lang w:val="fr-FR"/>
              </w:rPr>
              <w:t>337</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13</w:t>
            </w:r>
            <w:r w:rsidR="00D63FB7">
              <w:rPr>
                <w:sz w:val="18"/>
                <w:lang w:val="fr-FR"/>
              </w:rPr>
              <w:t> </w:t>
            </w:r>
            <w:r w:rsidRPr="00D63FB7">
              <w:rPr>
                <w:sz w:val="18"/>
                <w:lang w:val="fr-FR"/>
              </w:rPr>
              <w:t>697</w:t>
            </w:r>
          </w:p>
        </w:tc>
      </w:tr>
      <w:tr w:rsidR="0000063E" w:rsidRPr="00D63FB7" w:rsidTr="00D63FB7">
        <w:tc>
          <w:tcPr>
            <w:tcW w:w="2268" w:type="dxa"/>
            <w:shd w:val="clear" w:color="auto" w:fill="auto"/>
            <w:hideMark/>
          </w:tcPr>
          <w:p w:rsidR="0000063E" w:rsidRPr="00D63FB7" w:rsidRDefault="0000063E" w:rsidP="00D63FB7">
            <w:pPr>
              <w:suppressAutoHyphens w:val="0"/>
              <w:spacing w:before="40" w:after="40" w:line="220" w:lineRule="exact"/>
              <w:rPr>
                <w:sz w:val="18"/>
                <w:lang w:val="fr-FR"/>
              </w:rPr>
            </w:pPr>
            <w:r w:rsidRPr="00D63FB7">
              <w:rPr>
                <w:sz w:val="18"/>
                <w:lang w:val="fr-FR"/>
              </w:rPr>
              <w:t>55-59 ans</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13</w:t>
            </w:r>
            <w:r w:rsidR="00D63FB7">
              <w:rPr>
                <w:sz w:val="18"/>
                <w:lang w:val="fr-FR"/>
              </w:rPr>
              <w:t> </w:t>
            </w:r>
            <w:r w:rsidRPr="00D63FB7">
              <w:rPr>
                <w:sz w:val="18"/>
                <w:lang w:val="fr-FR"/>
              </w:rPr>
              <w:t>674</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2</w:t>
            </w:r>
            <w:r w:rsidR="00D63FB7">
              <w:rPr>
                <w:sz w:val="18"/>
                <w:lang w:val="fr-FR"/>
              </w:rPr>
              <w:t> </w:t>
            </w:r>
            <w:r w:rsidRPr="00D63FB7">
              <w:rPr>
                <w:sz w:val="18"/>
                <w:lang w:val="fr-FR"/>
              </w:rPr>
              <w:t>801</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4</w:t>
            </w:r>
            <w:r w:rsidR="00D63FB7">
              <w:rPr>
                <w:sz w:val="18"/>
                <w:lang w:val="fr-FR"/>
              </w:rPr>
              <w:t> </w:t>
            </w:r>
            <w:r w:rsidRPr="00D63FB7">
              <w:rPr>
                <w:sz w:val="18"/>
                <w:lang w:val="fr-FR"/>
              </w:rPr>
              <w:t>876</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5</w:t>
            </w:r>
            <w:r w:rsidR="00D63FB7">
              <w:rPr>
                <w:sz w:val="18"/>
                <w:lang w:val="fr-FR"/>
              </w:rPr>
              <w:t> </w:t>
            </w:r>
            <w:r w:rsidRPr="00D63FB7">
              <w:rPr>
                <w:sz w:val="18"/>
                <w:lang w:val="fr-FR"/>
              </w:rPr>
              <w:t>997</w:t>
            </w:r>
          </w:p>
        </w:tc>
      </w:tr>
      <w:tr w:rsidR="0000063E" w:rsidRPr="00D63FB7" w:rsidTr="00D63FB7">
        <w:tc>
          <w:tcPr>
            <w:tcW w:w="2268" w:type="dxa"/>
            <w:shd w:val="clear" w:color="auto" w:fill="auto"/>
            <w:hideMark/>
          </w:tcPr>
          <w:p w:rsidR="0000063E" w:rsidRPr="00D63FB7" w:rsidRDefault="0000063E" w:rsidP="00D63FB7">
            <w:pPr>
              <w:suppressAutoHyphens w:val="0"/>
              <w:spacing w:before="40" w:after="40" w:line="220" w:lineRule="exact"/>
              <w:rPr>
                <w:sz w:val="18"/>
                <w:lang w:val="fr-FR"/>
              </w:rPr>
            </w:pPr>
            <w:r w:rsidRPr="00D63FB7">
              <w:rPr>
                <w:sz w:val="18"/>
                <w:lang w:val="fr-FR"/>
              </w:rPr>
              <w:t>60-75 ans</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3</w:t>
            </w:r>
            <w:r w:rsidR="00D63FB7">
              <w:rPr>
                <w:sz w:val="18"/>
                <w:lang w:val="fr-FR"/>
              </w:rPr>
              <w:t> </w:t>
            </w:r>
            <w:r w:rsidRPr="00D63FB7">
              <w:rPr>
                <w:sz w:val="18"/>
                <w:lang w:val="fr-FR"/>
              </w:rPr>
              <w:t>958</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w:t>
            </w:r>
            <w:r w:rsidR="00D63FB7">
              <w:rPr>
                <w:sz w:val="18"/>
                <w:lang w:val="fr-FR"/>
              </w:rPr>
              <w:t> </w:t>
            </w:r>
            <w:r w:rsidRPr="00D63FB7">
              <w:rPr>
                <w:sz w:val="18"/>
                <w:lang w:val="fr-FR"/>
              </w:rPr>
              <w:t>237</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w:t>
            </w:r>
            <w:r w:rsidR="00D63FB7">
              <w:rPr>
                <w:sz w:val="18"/>
                <w:lang w:val="fr-FR"/>
              </w:rPr>
              <w:t> </w:t>
            </w:r>
            <w:r w:rsidRPr="00D63FB7">
              <w:rPr>
                <w:sz w:val="18"/>
                <w:lang w:val="fr-FR"/>
              </w:rPr>
              <w:t>480</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w:t>
            </w:r>
            <w:r w:rsidR="00D63FB7">
              <w:rPr>
                <w:sz w:val="18"/>
                <w:lang w:val="fr-FR"/>
              </w:rPr>
              <w:t> </w:t>
            </w:r>
            <w:r w:rsidRPr="00D63FB7">
              <w:rPr>
                <w:sz w:val="18"/>
                <w:lang w:val="fr-FR"/>
              </w:rPr>
              <w:t>241</w:t>
            </w:r>
          </w:p>
        </w:tc>
      </w:tr>
      <w:tr w:rsidR="0000063E" w:rsidRPr="00D63FB7" w:rsidTr="00D63FB7">
        <w:tc>
          <w:tcPr>
            <w:tcW w:w="2268" w:type="dxa"/>
            <w:shd w:val="clear" w:color="auto" w:fill="auto"/>
            <w:hideMark/>
          </w:tcPr>
          <w:p w:rsidR="0000063E" w:rsidRPr="00D63FB7" w:rsidRDefault="0000063E" w:rsidP="00D63FB7">
            <w:pPr>
              <w:suppressAutoHyphens w:val="0"/>
              <w:spacing w:before="40" w:after="40" w:line="220" w:lineRule="exact"/>
              <w:rPr>
                <w:sz w:val="18"/>
                <w:lang w:val="fr-FR"/>
              </w:rPr>
            </w:pPr>
            <w:r w:rsidRPr="00D63FB7">
              <w:rPr>
                <w:sz w:val="18"/>
                <w:lang w:val="fr-FR"/>
              </w:rPr>
              <w:t>Âge moyen</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32,8</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32,4</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32,9</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33,1</w:t>
            </w:r>
          </w:p>
        </w:tc>
      </w:tr>
      <w:tr w:rsidR="0000063E" w:rsidRPr="00D63FB7" w:rsidTr="00D63FB7">
        <w:tc>
          <w:tcPr>
            <w:tcW w:w="2268" w:type="dxa"/>
            <w:tcBorders>
              <w:bottom w:val="single" w:sz="4" w:space="0" w:color="auto"/>
            </w:tcBorders>
            <w:shd w:val="clear" w:color="auto" w:fill="auto"/>
          </w:tcPr>
          <w:p w:rsidR="0000063E" w:rsidRPr="00D63FB7" w:rsidRDefault="0041391A" w:rsidP="00D63FB7">
            <w:pPr>
              <w:suppressAutoHyphens w:val="0"/>
              <w:spacing w:before="40" w:after="40" w:line="220" w:lineRule="exact"/>
              <w:rPr>
                <w:sz w:val="18"/>
                <w:lang w:val="fr-FR"/>
              </w:rPr>
            </w:pPr>
            <w:r w:rsidRPr="00D63FB7">
              <w:rPr>
                <w:sz w:val="18"/>
                <w:lang w:val="fr-FR"/>
              </w:rPr>
              <w:t>En %</w:t>
            </w:r>
          </w:p>
        </w:tc>
        <w:tc>
          <w:tcPr>
            <w:tcW w:w="5104" w:type="dxa"/>
            <w:gridSpan w:val="4"/>
            <w:tcBorders>
              <w:bottom w:val="single" w:sz="4" w:space="0" w:color="auto"/>
            </w:tcBorders>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p>
        </w:tc>
      </w:tr>
      <w:tr w:rsidR="0000063E" w:rsidRPr="00D63FB7" w:rsidTr="00D63FB7">
        <w:tc>
          <w:tcPr>
            <w:tcW w:w="2268" w:type="dxa"/>
            <w:tcBorders>
              <w:top w:val="single" w:sz="4" w:space="0" w:color="auto"/>
              <w:bottom w:val="single" w:sz="4" w:space="0" w:color="auto"/>
            </w:tcBorders>
            <w:shd w:val="clear" w:color="auto" w:fill="auto"/>
            <w:hideMark/>
          </w:tcPr>
          <w:p w:rsidR="0000063E" w:rsidRPr="00D63FB7" w:rsidRDefault="0000063E" w:rsidP="00D63FB7">
            <w:pPr>
              <w:suppressAutoHyphens w:val="0"/>
              <w:spacing w:before="80" w:after="80" w:line="220" w:lineRule="exact"/>
              <w:ind w:left="284"/>
              <w:rPr>
                <w:b/>
                <w:sz w:val="18"/>
                <w:lang w:val="fr-FR"/>
              </w:rPr>
            </w:pPr>
            <w:r w:rsidRPr="00D63FB7">
              <w:rPr>
                <w:b/>
                <w:sz w:val="18"/>
                <w:lang w:val="fr-FR"/>
              </w:rPr>
              <w:t>Total</w:t>
            </w:r>
          </w:p>
        </w:tc>
        <w:tc>
          <w:tcPr>
            <w:tcW w:w="1134" w:type="dxa"/>
            <w:tcBorders>
              <w:top w:val="single" w:sz="4" w:space="0" w:color="auto"/>
              <w:bottom w:val="single" w:sz="4" w:space="0" w:color="auto"/>
            </w:tcBorders>
            <w:shd w:val="clear" w:color="auto" w:fill="auto"/>
            <w:vAlign w:val="bottom"/>
            <w:hideMark/>
          </w:tcPr>
          <w:p w:rsidR="0000063E" w:rsidRPr="00D63FB7" w:rsidRDefault="0000063E" w:rsidP="00D63FB7">
            <w:pPr>
              <w:suppressAutoHyphens w:val="0"/>
              <w:spacing w:before="80" w:after="80" w:line="220" w:lineRule="exact"/>
              <w:jc w:val="right"/>
              <w:rPr>
                <w:b/>
                <w:sz w:val="18"/>
                <w:lang w:val="fr-FR"/>
              </w:rPr>
            </w:pPr>
            <w:r w:rsidRPr="00D63FB7">
              <w:rPr>
                <w:b/>
                <w:sz w:val="18"/>
                <w:lang w:val="fr-FR"/>
              </w:rPr>
              <w:t>100</w:t>
            </w:r>
          </w:p>
        </w:tc>
        <w:tc>
          <w:tcPr>
            <w:tcW w:w="1134" w:type="dxa"/>
            <w:tcBorders>
              <w:top w:val="single" w:sz="4" w:space="0" w:color="auto"/>
              <w:bottom w:val="single" w:sz="4" w:space="0" w:color="auto"/>
            </w:tcBorders>
            <w:shd w:val="clear" w:color="auto" w:fill="auto"/>
            <w:vAlign w:val="bottom"/>
            <w:hideMark/>
          </w:tcPr>
          <w:p w:rsidR="0000063E" w:rsidRPr="00D63FB7" w:rsidRDefault="0000063E" w:rsidP="00D63FB7">
            <w:pPr>
              <w:suppressAutoHyphens w:val="0"/>
              <w:spacing w:before="80" w:after="80" w:line="220" w:lineRule="exact"/>
              <w:jc w:val="right"/>
              <w:rPr>
                <w:b/>
                <w:sz w:val="18"/>
                <w:lang w:val="fr-FR"/>
              </w:rPr>
            </w:pPr>
            <w:r w:rsidRPr="00D63FB7">
              <w:rPr>
                <w:b/>
                <w:sz w:val="18"/>
                <w:lang w:val="fr-FR"/>
              </w:rPr>
              <w:t>100</w:t>
            </w:r>
          </w:p>
        </w:tc>
        <w:tc>
          <w:tcPr>
            <w:tcW w:w="1418" w:type="dxa"/>
            <w:tcBorders>
              <w:top w:val="single" w:sz="4" w:space="0" w:color="auto"/>
              <w:bottom w:val="single" w:sz="4" w:space="0" w:color="auto"/>
            </w:tcBorders>
            <w:shd w:val="clear" w:color="auto" w:fill="auto"/>
            <w:vAlign w:val="bottom"/>
            <w:hideMark/>
          </w:tcPr>
          <w:p w:rsidR="0000063E" w:rsidRPr="00D63FB7" w:rsidRDefault="0000063E" w:rsidP="00D63FB7">
            <w:pPr>
              <w:suppressAutoHyphens w:val="0"/>
              <w:spacing w:before="80" w:after="80" w:line="220" w:lineRule="exact"/>
              <w:jc w:val="right"/>
              <w:rPr>
                <w:b/>
                <w:sz w:val="18"/>
                <w:lang w:val="fr-FR"/>
              </w:rPr>
            </w:pPr>
            <w:r w:rsidRPr="00D63FB7">
              <w:rPr>
                <w:b/>
                <w:sz w:val="18"/>
                <w:lang w:val="fr-FR"/>
              </w:rPr>
              <w:t>100</w:t>
            </w:r>
          </w:p>
        </w:tc>
        <w:tc>
          <w:tcPr>
            <w:tcW w:w="1418" w:type="dxa"/>
            <w:tcBorders>
              <w:top w:val="single" w:sz="4" w:space="0" w:color="auto"/>
              <w:bottom w:val="single" w:sz="4" w:space="0" w:color="auto"/>
            </w:tcBorders>
            <w:shd w:val="clear" w:color="auto" w:fill="auto"/>
            <w:vAlign w:val="bottom"/>
            <w:hideMark/>
          </w:tcPr>
          <w:p w:rsidR="0000063E" w:rsidRPr="00D63FB7" w:rsidRDefault="0000063E" w:rsidP="00D63FB7">
            <w:pPr>
              <w:suppressAutoHyphens w:val="0"/>
              <w:spacing w:before="80" w:after="80" w:line="220" w:lineRule="exact"/>
              <w:jc w:val="right"/>
              <w:rPr>
                <w:b/>
                <w:sz w:val="18"/>
                <w:lang w:val="fr-FR"/>
              </w:rPr>
            </w:pPr>
            <w:r w:rsidRPr="00D63FB7">
              <w:rPr>
                <w:b/>
                <w:sz w:val="18"/>
                <w:lang w:val="fr-FR"/>
              </w:rPr>
              <w:t>100</w:t>
            </w:r>
          </w:p>
        </w:tc>
      </w:tr>
      <w:tr w:rsidR="0000063E" w:rsidRPr="00D63FB7" w:rsidTr="00D63FB7">
        <w:tc>
          <w:tcPr>
            <w:tcW w:w="2268" w:type="dxa"/>
            <w:tcBorders>
              <w:top w:val="single" w:sz="4" w:space="0" w:color="auto"/>
            </w:tcBorders>
            <w:shd w:val="clear" w:color="auto" w:fill="auto"/>
            <w:hideMark/>
          </w:tcPr>
          <w:p w:rsidR="0000063E" w:rsidRPr="00D63FB7" w:rsidRDefault="0000063E" w:rsidP="00D63FB7">
            <w:pPr>
              <w:suppressAutoHyphens w:val="0"/>
              <w:spacing w:before="40" w:after="40" w:line="220" w:lineRule="exact"/>
              <w:rPr>
                <w:sz w:val="18"/>
                <w:lang w:val="fr-FR"/>
              </w:rPr>
            </w:pPr>
            <w:r w:rsidRPr="00D63FB7">
              <w:rPr>
                <w:sz w:val="18"/>
                <w:lang w:val="fr-FR"/>
              </w:rPr>
              <w:t>15-19 ans</w:t>
            </w:r>
          </w:p>
        </w:tc>
        <w:tc>
          <w:tcPr>
            <w:tcW w:w="1134" w:type="dxa"/>
            <w:tcBorders>
              <w:top w:val="single" w:sz="4" w:space="0" w:color="auto"/>
            </w:tcBorders>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4,4</w:t>
            </w:r>
          </w:p>
        </w:tc>
        <w:tc>
          <w:tcPr>
            <w:tcW w:w="1134" w:type="dxa"/>
            <w:tcBorders>
              <w:top w:val="single" w:sz="4" w:space="0" w:color="auto"/>
            </w:tcBorders>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4,8</w:t>
            </w:r>
          </w:p>
        </w:tc>
        <w:tc>
          <w:tcPr>
            <w:tcW w:w="1418" w:type="dxa"/>
            <w:tcBorders>
              <w:top w:val="single" w:sz="4" w:space="0" w:color="auto"/>
            </w:tcBorders>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5,4</w:t>
            </w:r>
          </w:p>
        </w:tc>
        <w:tc>
          <w:tcPr>
            <w:tcW w:w="1418" w:type="dxa"/>
            <w:tcBorders>
              <w:top w:val="single" w:sz="4" w:space="0" w:color="auto"/>
            </w:tcBorders>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3,6</w:t>
            </w:r>
          </w:p>
        </w:tc>
      </w:tr>
      <w:tr w:rsidR="0000063E" w:rsidRPr="00D63FB7" w:rsidTr="00D63FB7">
        <w:tc>
          <w:tcPr>
            <w:tcW w:w="2268" w:type="dxa"/>
            <w:shd w:val="clear" w:color="auto" w:fill="auto"/>
            <w:hideMark/>
          </w:tcPr>
          <w:p w:rsidR="0000063E" w:rsidRPr="00D63FB7" w:rsidRDefault="0000063E" w:rsidP="00D63FB7">
            <w:pPr>
              <w:suppressAutoHyphens w:val="0"/>
              <w:spacing w:before="40" w:after="40" w:line="220" w:lineRule="exact"/>
              <w:rPr>
                <w:sz w:val="18"/>
                <w:lang w:val="fr-FR"/>
              </w:rPr>
            </w:pPr>
            <w:r w:rsidRPr="00D63FB7">
              <w:rPr>
                <w:sz w:val="18"/>
                <w:lang w:val="fr-FR"/>
              </w:rPr>
              <w:t>20-24 ans</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18,3</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19,1</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19,4</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17,2</w:t>
            </w:r>
          </w:p>
        </w:tc>
      </w:tr>
      <w:tr w:rsidR="0000063E" w:rsidRPr="00D63FB7" w:rsidTr="00D63FB7">
        <w:tc>
          <w:tcPr>
            <w:tcW w:w="2268" w:type="dxa"/>
            <w:shd w:val="clear" w:color="auto" w:fill="auto"/>
            <w:hideMark/>
          </w:tcPr>
          <w:p w:rsidR="0000063E" w:rsidRPr="00D63FB7" w:rsidRDefault="0000063E" w:rsidP="00D63FB7">
            <w:pPr>
              <w:suppressAutoHyphens w:val="0"/>
              <w:spacing w:before="40" w:after="40" w:line="220" w:lineRule="exact"/>
              <w:rPr>
                <w:sz w:val="18"/>
                <w:lang w:val="fr-FR"/>
              </w:rPr>
            </w:pPr>
            <w:r w:rsidRPr="00D63FB7">
              <w:rPr>
                <w:sz w:val="18"/>
                <w:lang w:val="fr-FR"/>
              </w:rPr>
              <w:t>25-29 ans</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22,7</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22,8</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22,0</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23,1</w:t>
            </w:r>
          </w:p>
        </w:tc>
      </w:tr>
      <w:tr w:rsidR="0000063E" w:rsidRPr="00D63FB7" w:rsidTr="00D63FB7">
        <w:tc>
          <w:tcPr>
            <w:tcW w:w="2268" w:type="dxa"/>
            <w:shd w:val="clear" w:color="auto" w:fill="auto"/>
            <w:hideMark/>
          </w:tcPr>
          <w:p w:rsidR="0000063E" w:rsidRPr="00D63FB7" w:rsidRDefault="0000063E" w:rsidP="00D63FB7">
            <w:pPr>
              <w:suppressAutoHyphens w:val="0"/>
              <w:spacing w:before="40" w:after="40" w:line="220" w:lineRule="exact"/>
              <w:rPr>
                <w:sz w:val="18"/>
                <w:lang w:val="fr-FR"/>
              </w:rPr>
            </w:pPr>
            <w:r w:rsidRPr="00D63FB7">
              <w:rPr>
                <w:sz w:val="18"/>
                <w:lang w:val="fr-FR"/>
              </w:rPr>
              <w:t>30-34 ans</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18,4</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19,6</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15,2</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19,6</w:t>
            </w:r>
          </w:p>
        </w:tc>
      </w:tr>
      <w:tr w:rsidR="0000063E" w:rsidRPr="00D63FB7" w:rsidTr="00D63FB7">
        <w:tc>
          <w:tcPr>
            <w:tcW w:w="2268" w:type="dxa"/>
            <w:shd w:val="clear" w:color="auto" w:fill="auto"/>
            <w:hideMark/>
          </w:tcPr>
          <w:p w:rsidR="0000063E" w:rsidRPr="00D63FB7" w:rsidRDefault="0000063E" w:rsidP="00D63FB7">
            <w:pPr>
              <w:suppressAutoHyphens w:val="0"/>
              <w:spacing w:before="40" w:after="40" w:line="220" w:lineRule="exact"/>
              <w:rPr>
                <w:sz w:val="18"/>
                <w:lang w:val="fr-FR"/>
              </w:rPr>
            </w:pPr>
            <w:r w:rsidRPr="00D63FB7">
              <w:rPr>
                <w:sz w:val="18"/>
                <w:lang w:val="fr-FR"/>
              </w:rPr>
              <w:t>35-39 ans</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11,5</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10,8</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12,5</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11,3</w:t>
            </w:r>
          </w:p>
        </w:tc>
      </w:tr>
      <w:tr w:rsidR="0000063E" w:rsidRPr="00D63FB7" w:rsidTr="00D63FB7">
        <w:tc>
          <w:tcPr>
            <w:tcW w:w="2268" w:type="dxa"/>
            <w:shd w:val="clear" w:color="auto" w:fill="auto"/>
            <w:hideMark/>
          </w:tcPr>
          <w:p w:rsidR="0000063E" w:rsidRPr="00D63FB7" w:rsidRDefault="0000063E" w:rsidP="00D63FB7">
            <w:pPr>
              <w:suppressAutoHyphens w:val="0"/>
              <w:spacing w:before="40" w:after="40" w:line="220" w:lineRule="exact"/>
              <w:rPr>
                <w:sz w:val="18"/>
                <w:lang w:val="fr-FR"/>
              </w:rPr>
            </w:pPr>
            <w:r w:rsidRPr="00D63FB7">
              <w:rPr>
                <w:sz w:val="18"/>
                <w:lang w:val="fr-FR"/>
              </w:rPr>
              <w:t>40-44 ans</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9,6</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9,5</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9,5</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9,9</w:t>
            </w:r>
          </w:p>
        </w:tc>
      </w:tr>
      <w:tr w:rsidR="0000063E" w:rsidRPr="00D63FB7" w:rsidTr="00D63FB7">
        <w:tc>
          <w:tcPr>
            <w:tcW w:w="2268" w:type="dxa"/>
            <w:shd w:val="clear" w:color="auto" w:fill="auto"/>
            <w:hideMark/>
          </w:tcPr>
          <w:p w:rsidR="0000063E" w:rsidRPr="00D63FB7" w:rsidRDefault="0000063E" w:rsidP="00D63FB7">
            <w:pPr>
              <w:suppressAutoHyphens w:val="0"/>
              <w:spacing w:before="40" w:after="40" w:line="220" w:lineRule="exact"/>
              <w:rPr>
                <w:sz w:val="18"/>
                <w:lang w:val="fr-FR"/>
              </w:rPr>
            </w:pPr>
            <w:r w:rsidRPr="00D63FB7">
              <w:rPr>
                <w:sz w:val="18"/>
                <w:lang w:val="fr-FR"/>
              </w:rPr>
              <w:t>45-49 ans</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6,2</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4,4</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7,2</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6,9</w:t>
            </w:r>
          </w:p>
        </w:tc>
      </w:tr>
      <w:tr w:rsidR="0000063E" w:rsidRPr="00D63FB7" w:rsidTr="00D63FB7">
        <w:tc>
          <w:tcPr>
            <w:tcW w:w="2268" w:type="dxa"/>
            <w:shd w:val="clear" w:color="auto" w:fill="auto"/>
            <w:hideMark/>
          </w:tcPr>
          <w:p w:rsidR="0000063E" w:rsidRPr="00D63FB7" w:rsidRDefault="0000063E" w:rsidP="00D63FB7">
            <w:pPr>
              <w:suppressAutoHyphens w:val="0"/>
              <w:spacing w:before="40" w:after="40" w:line="220" w:lineRule="exact"/>
              <w:rPr>
                <w:sz w:val="18"/>
                <w:lang w:val="fr-FR"/>
              </w:rPr>
            </w:pPr>
            <w:r w:rsidRPr="00D63FB7">
              <w:rPr>
                <w:sz w:val="18"/>
                <w:lang w:val="fr-FR"/>
              </w:rPr>
              <w:t>50-54 ans</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5,6</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6,4</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4,6</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5,5</w:t>
            </w:r>
          </w:p>
        </w:tc>
      </w:tr>
      <w:tr w:rsidR="0000063E" w:rsidRPr="00D63FB7" w:rsidTr="00D63FB7">
        <w:tc>
          <w:tcPr>
            <w:tcW w:w="2268" w:type="dxa"/>
            <w:shd w:val="clear" w:color="auto" w:fill="auto"/>
            <w:hideMark/>
          </w:tcPr>
          <w:p w:rsidR="0000063E" w:rsidRPr="00D63FB7" w:rsidRDefault="0000063E" w:rsidP="00D63FB7">
            <w:pPr>
              <w:suppressAutoHyphens w:val="0"/>
              <w:spacing w:before="40" w:after="40" w:line="220" w:lineRule="exact"/>
              <w:rPr>
                <w:sz w:val="18"/>
                <w:lang w:val="fr-FR"/>
              </w:rPr>
            </w:pPr>
            <w:r w:rsidRPr="00D63FB7">
              <w:rPr>
                <w:sz w:val="18"/>
                <w:lang w:val="fr-FR"/>
              </w:rPr>
              <w:t>55-59 ans</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2,5</w:t>
            </w:r>
          </w:p>
        </w:tc>
        <w:tc>
          <w:tcPr>
            <w:tcW w:w="1134"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1,8</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3,2</w:t>
            </w:r>
          </w:p>
        </w:tc>
        <w:tc>
          <w:tcPr>
            <w:tcW w:w="1418" w:type="dxa"/>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2,4</w:t>
            </w:r>
          </w:p>
        </w:tc>
      </w:tr>
      <w:tr w:rsidR="0000063E" w:rsidRPr="00D63FB7" w:rsidTr="00D63FB7">
        <w:tc>
          <w:tcPr>
            <w:tcW w:w="2268" w:type="dxa"/>
            <w:tcBorders>
              <w:bottom w:val="single" w:sz="12" w:space="0" w:color="auto"/>
            </w:tcBorders>
            <w:shd w:val="clear" w:color="auto" w:fill="auto"/>
            <w:hideMark/>
          </w:tcPr>
          <w:p w:rsidR="0000063E" w:rsidRPr="00D63FB7" w:rsidRDefault="0000063E" w:rsidP="00D63FB7">
            <w:pPr>
              <w:suppressAutoHyphens w:val="0"/>
              <w:spacing w:before="40" w:after="40" w:line="220" w:lineRule="exact"/>
              <w:rPr>
                <w:sz w:val="18"/>
                <w:lang w:val="fr-FR"/>
              </w:rPr>
            </w:pPr>
            <w:r w:rsidRPr="00D63FB7">
              <w:rPr>
                <w:sz w:val="18"/>
                <w:lang w:val="fr-FR"/>
              </w:rPr>
              <w:t>60-75 ans</w:t>
            </w:r>
          </w:p>
        </w:tc>
        <w:tc>
          <w:tcPr>
            <w:tcW w:w="1134" w:type="dxa"/>
            <w:tcBorders>
              <w:bottom w:val="single" w:sz="12" w:space="0" w:color="auto"/>
            </w:tcBorders>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0,7</w:t>
            </w:r>
          </w:p>
        </w:tc>
        <w:tc>
          <w:tcPr>
            <w:tcW w:w="1134" w:type="dxa"/>
            <w:tcBorders>
              <w:bottom w:val="single" w:sz="12" w:space="0" w:color="auto"/>
            </w:tcBorders>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0,8</w:t>
            </w:r>
          </w:p>
        </w:tc>
        <w:tc>
          <w:tcPr>
            <w:tcW w:w="1418" w:type="dxa"/>
            <w:tcBorders>
              <w:bottom w:val="single" w:sz="12" w:space="0" w:color="auto"/>
            </w:tcBorders>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1,0</w:t>
            </w:r>
          </w:p>
        </w:tc>
        <w:tc>
          <w:tcPr>
            <w:tcW w:w="1418" w:type="dxa"/>
            <w:tcBorders>
              <w:bottom w:val="single" w:sz="12" w:space="0" w:color="auto"/>
            </w:tcBorders>
            <w:shd w:val="clear" w:color="auto" w:fill="auto"/>
            <w:vAlign w:val="bottom"/>
            <w:hideMark/>
          </w:tcPr>
          <w:p w:rsidR="0000063E" w:rsidRPr="00D63FB7" w:rsidRDefault="0000063E" w:rsidP="00D63FB7">
            <w:pPr>
              <w:suppressAutoHyphens w:val="0"/>
              <w:spacing w:before="40" w:after="40" w:line="220" w:lineRule="exact"/>
              <w:jc w:val="right"/>
              <w:rPr>
                <w:sz w:val="18"/>
                <w:lang w:val="fr-FR"/>
              </w:rPr>
            </w:pPr>
            <w:r w:rsidRPr="00D63FB7">
              <w:rPr>
                <w:sz w:val="18"/>
                <w:lang w:val="fr-FR"/>
              </w:rPr>
              <w:t>0,5</w:t>
            </w:r>
          </w:p>
        </w:tc>
      </w:tr>
    </w:tbl>
    <w:p w:rsidR="00B70705" w:rsidRPr="00B70705" w:rsidRDefault="00D63FB7" w:rsidP="00D63FB7">
      <w:pPr>
        <w:pStyle w:val="H23G"/>
        <w:rPr>
          <w:lang w:val="fr-FR"/>
        </w:rPr>
      </w:pPr>
      <w:r>
        <w:rPr>
          <w:lang w:val="fr-FR"/>
        </w:rPr>
        <w:tab/>
      </w:r>
      <w:r>
        <w:rPr>
          <w:lang w:val="fr-FR"/>
        </w:rPr>
        <w:tab/>
      </w:r>
      <w:r w:rsidR="00B70705" w:rsidRPr="00B70705">
        <w:rPr>
          <w:lang w:val="fr-FR"/>
        </w:rPr>
        <w:t>Paragraphe 6</w:t>
      </w:r>
    </w:p>
    <w:p w:rsidR="00B70705" w:rsidRPr="00B70705" w:rsidRDefault="00B70705" w:rsidP="00B70705">
      <w:pPr>
        <w:pStyle w:val="SingleTxtG"/>
        <w:rPr>
          <w:lang w:val="fr-FR"/>
        </w:rPr>
      </w:pPr>
      <w:r w:rsidRPr="00B70705">
        <w:rPr>
          <w:lang w:val="fr-FR"/>
        </w:rPr>
        <w:t>31.</w:t>
      </w:r>
      <w:r w:rsidRPr="00B70705">
        <w:rPr>
          <w:lang w:val="fr-FR"/>
        </w:rPr>
        <w:tab/>
        <w:t>Une étude réalisée au Tadjikistan sur la situation en matière de respect des droits des travailleuses migrantes dans les pays d</w:t>
      </w:r>
      <w:r w:rsidR="0000063E">
        <w:rPr>
          <w:lang w:val="fr-FR"/>
        </w:rPr>
        <w:t>’</w:t>
      </w:r>
      <w:r w:rsidRPr="00B70705">
        <w:rPr>
          <w:lang w:val="fr-FR"/>
        </w:rPr>
        <w:t>origine et de destination a permis de recueillir des données plus fiables sur la question de la migration de main-d</w:t>
      </w:r>
      <w:r w:rsidR="0000063E">
        <w:rPr>
          <w:lang w:val="fr-FR"/>
        </w:rPr>
        <w:t>’</w:t>
      </w:r>
      <w:r w:rsidRPr="00B70705">
        <w:rPr>
          <w:lang w:val="fr-FR"/>
        </w:rPr>
        <w:t xml:space="preserve">œuvre féminine. </w:t>
      </w:r>
      <w:r w:rsidRPr="00B70705">
        <w:rPr>
          <w:iCs/>
          <w:lang w:val="fr-FR"/>
        </w:rPr>
        <w:t xml:space="preserve">Il ressort de cette étude que le nombre de travailleuses migrantes tadjikes a augmenté </w:t>
      </w:r>
      <w:r w:rsidR="00D63FB7">
        <w:rPr>
          <w:lang w:val="fr-FR"/>
        </w:rPr>
        <w:t>au cours des dernières années.</w:t>
      </w:r>
    </w:p>
    <w:p w:rsidR="00B70705" w:rsidRPr="00B70705" w:rsidRDefault="00B70705" w:rsidP="00B70705">
      <w:pPr>
        <w:pStyle w:val="SingleTxtG"/>
        <w:rPr>
          <w:lang w:val="fr-FR"/>
        </w:rPr>
      </w:pPr>
      <w:r w:rsidRPr="00B70705">
        <w:rPr>
          <w:lang w:val="fr-FR"/>
        </w:rPr>
        <w:t>32.</w:t>
      </w:r>
      <w:r w:rsidRPr="00B70705">
        <w:rPr>
          <w:lang w:val="fr-FR"/>
        </w:rPr>
        <w:tab/>
      </w:r>
      <w:r w:rsidRPr="00B70705">
        <w:rPr>
          <w:iCs/>
          <w:lang w:val="fr-FR"/>
        </w:rPr>
        <w:t>Plusieurs organisations donatrices ont entrepris, en collaboration avec le Gouvernement et les organes de l</w:t>
      </w:r>
      <w:r w:rsidR="0000063E">
        <w:rPr>
          <w:iCs/>
          <w:lang w:val="fr-FR"/>
        </w:rPr>
        <w:t>’</w:t>
      </w:r>
      <w:r w:rsidRPr="00B70705">
        <w:rPr>
          <w:iCs/>
          <w:lang w:val="fr-FR"/>
        </w:rPr>
        <w:t>État compétents, d</w:t>
      </w:r>
      <w:r w:rsidR="0000063E">
        <w:rPr>
          <w:iCs/>
          <w:lang w:val="fr-FR"/>
        </w:rPr>
        <w:t>’</w:t>
      </w:r>
      <w:r w:rsidRPr="00B70705">
        <w:rPr>
          <w:iCs/>
          <w:lang w:val="fr-FR"/>
        </w:rPr>
        <w:t>élaborer un programme sur les migrations de travail qui prévoit notamment l</w:t>
      </w:r>
      <w:r w:rsidR="0000063E">
        <w:rPr>
          <w:iCs/>
          <w:lang w:val="fr-FR"/>
        </w:rPr>
        <w:t>’</w:t>
      </w:r>
      <w:r w:rsidRPr="00B70705">
        <w:rPr>
          <w:iCs/>
          <w:lang w:val="fr-FR"/>
        </w:rPr>
        <w:t>amélioration de la législation dans ce domaine compte tenu des spécificités des deux sexes et la fourniture d</w:t>
      </w:r>
      <w:r w:rsidR="0000063E">
        <w:rPr>
          <w:iCs/>
          <w:lang w:val="fr-FR"/>
        </w:rPr>
        <w:t>’</w:t>
      </w:r>
      <w:r w:rsidRPr="00B70705">
        <w:rPr>
          <w:iCs/>
          <w:lang w:val="fr-FR"/>
        </w:rPr>
        <w:t>un éventail de services plus large aux travailleurs migrants et aux membres de leur famille, qui tienne compte des considérations de sexe à chaque étape du cycle migratoire.</w:t>
      </w:r>
      <w:r w:rsidRPr="00B70705">
        <w:rPr>
          <w:lang w:val="fr-FR"/>
        </w:rPr>
        <w:t xml:space="preserve"> </w:t>
      </w:r>
    </w:p>
    <w:p w:rsidR="00B70705" w:rsidRPr="00B70705" w:rsidRDefault="00B70705" w:rsidP="00B70705">
      <w:pPr>
        <w:pStyle w:val="SingleTxtG"/>
        <w:rPr>
          <w:lang w:val="fr-FR"/>
        </w:rPr>
      </w:pPr>
      <w:r w:rsidRPr="00B70705">
        <w:rPr>
          <w:lang w:val="fr-FR"/>
        </w:rPr>
        <w:t>33.</w:t>
      </w:r>
      <w:r w:rsidRPr="00B70705">
        <w:rPr>
          <w:lang w:val="fr-FR"/>
        </w:rPr>
        <w:tab/>
        <w:t>Le projet intitulé</w:t>
      </w:r>
      <w:r w:rsidR="00271138">
        <w:rPr>
          <w:lang w:val="fr-FR"/>
        </w:rPr>
        <w:t xml:space="preserve"> </w:t>
      </w:r>
      <w:r w:rsidRPr="00B70705">
        <w:rPr>
          <w:lang w:val="fr-FR"/>
        </w:rPr>
        <w:t xml:space="preserve">« Autonomisation des familles de travailleurs migrants abandonnées » mis en œuvre au Tadjikistan vise à promouvoir les droits et les possibilités </w:t>
      </w:r>
      <w:proofErr w:type="spellStart"/>
      <w:r w:rsidRPr="00B70705">
        <w:rPr>
          <w:lang w:val="fr-FR"/>
        </w:rPr>
        <w:t>socioéconomiques</w:t>
      </w:r>
      <w:proofErr w:type="spellEnd"/>
      <w:r w:rsidRPr="00B70705">
        <w:rPr>
          <w:lang w:val="fr-FR"/>
        </w:rPr>
        <w:t xml:space="preserve"> des familles pauvres et à faible revenu de travailleurs migrants abandonnées. Ce projet a été mis en œuvre de 2014 à 2016</w:t>
      </w:r>
      <w:r w:rsidR="00271138">
        <w:rPr>
          <w:lang w:val="fr-FR"/>
        </w:rPr>
        <w:t xml:space="preserve"> </w:t>
      </w:r>
      <w:r w:rsidRPr="00B70705">
        <w:rPr>
          <w:lang w:val="fr-FR"/>
        </w:rPr>
        <w:t>par l</w:t>
      </w:r>
      <w:r w:rsidR="0000063E">
        <w:rPr>
          <w:lang w:val="fr-FR"/>
        </w:rPr>
        <w:t>’</w:t>
      </w:r>
      <w:r w:rsidRPr="00B70705">
        <w:rPr>
          <w:bCs/>
          <w:lang w:val="fr-FR"/>
        </w:rPr>
        <w:t>ONG</w:t>
      </w:r>
      <w:r w:rsidR="00D63FB7">
        <w:rPr>
          <w:bCs/>
          <w:lang w:val="fr-FR"/>
        </w:rPr>
        <w:t xml:space="preserve"> </w:t>
      </w:r>
      <w:r w:rsidRPr="00B70705">
        <w:rPr>
          <w:lang w:val="fr-FR"/>
        </w:rPr>
        <w:t>« </w:t>
      </w:r>
      <w:proofErr w:type="spellStart"/>
      <w:r w:rsidRPr="00B70705">
        <w:rPr>
          <w:lang w:val="fr-FR"/>
        </w:rPr>
        <w:t>Fidokor</w:t>
      </w:r>
      <w:proofErr w:type="spellEnd"/>
      <w:r w:rsidRPr="00B70705">
        <w:rPr>
          <w:lang w:val="fr-FR"/>
        </w:rPr>
        <w:t> » sous la direction d</w:t>
      </w:r>
      <w:r w:rsidR="0000063E">
        <w:rPr>
          <w:lang w:val="fr-FR"/>
        </w:rPr>
        <w:t>’</w:t>
      </w:r>
      <w:r w:rsidRPr="00B70705">
        <w:rPr>
          <w:lang w:val="fr-FR"/>
        </w:rPr>
        <w:t>ONU-Femmes avec l</w:t>
      </w:r>
      <w:r w:rsidR="0000063E">
        <w:rPr>
          <w:lang w:val="fr-FR"/>
        </w:rPr>
        <w:t>’</w:t>
      </w:r>
      <w:r w:rsidRPr="00B70705">
        <w:rPr>
          <w:lang w:val="fr-FR"/>
        </w:rPr>
        <w:t xml:space="preserve">appui financier du Ministère des affaires étrangères de la Norvège dans trois districts de la région de </w:t>
      </w:r>
      <w:r w:rsidRPr="00B70705">
        <w:rPr>
          <w:bCs/>
          <w:lang w:val="fr-FR"/>
        </w:rPr>
        <w:t>Rasht (</w:t>
      </w:r>
      <w:proofErr w:type="spellStart"/>
      <w:r w:rsidRPr="00B70705">
        <w:rPr>
          <w:bCs/>
          <w:lang w:val="fr-FR"/>
        </w:rPr>
        <w:t>Sangvor</w:t>
      </w:r>
      <w:proofErr w:type="spellEnd"/>
      <w:r w:rsidRPr="00B70705">
        <w:rPr>
          <w:bCs/>
          <w:lang w:val="fr-FR"/>
        </w:rPr>
        <w:t xml:space="preserve">, </w:t>
      </w:r>
      <w:proofErr w:type="spellStart"/>
      <w:r w:rsidRPr="00B70705">
        <w:rPr>
          <w:bCs/>
          <w:lang w:val="fr-FR"/>
        </w:rPr>
        <w:t>Tadjikabad</w:t>
      </w:r>
      <w:proofErr w:type="spellEnd"/>
      <w:r w:rsidRPr="00B70705">
        <w:rPr>
          <w:bCs/>
          <w:lang w:val="fr-FR"/>
        </w:rPr>
        <w:t xml:space="preserve"> et </w:t>
      </w:r>
      <w:proofErr w:type="spellStart"/>
      <w:r w:rsidRPr="00B70705">
        <w:rPr>
          <w:bCs/>
          <w:lang w:val="fr-FR"/>
        </w:rPr>
        <w:t>Liakhsh</w:t>
      </w:r>
      <w:proofErr w:type="spellEnd"/>
      <w:r w:rsidRPr="00B70705">
        <w:rPr>
          <w:lang w:val="fr-FR"/>
        </w:rPr>
        <w:t>) et se poursuit à ce jour à l</w:t>
      </w:r>
      <w:r w:rsidR="0000063E">
        <w:rPr>
          <w:lang w:val="fr-FR"/>
        </w:rPr>
        <w:t>’</w:t>
      </w:r>
      <w:r w:rsidRPr="00B70705">
        <w:rPr>
          <w:lang w:val="fr-FR"/>
        </w:rPr>
        <w:t>aide de fonds provenant d</w:t>
      </w:r>
      <w:r w:rsidR="0000063E">
        <w:rPr>
          <w:lang w:val="fr-FR"/>
        </w:rPr>
        <w:t>’</w:t>
      </w:r>
      <w:r w:rsidRPr="00B70705">
        <w:rPr>
          <w:lang w:val="fr-FR"/>
        </w:rPr>
        <w:t>autres donateurs.</w:t>
      </w:r>
    </w:p>
    <w:p w:rsidR="00B70705" w:rsidRPr="00B70705" w:rsidRDefault="00B70705" w:rsidP="00B70705">
      <w:pPr>
        <w:pStyle w:val="SingleTxtG"/>
        <w:rPr>
          <w:lang w:val="fr-FR"/>
        </w:rPr>
      </w:pPr>
      <w:r w:rsidRPr="00B70705">
        <w:rPr>
          <w:lang w:val="fr-FR"/>
        </w:rPr>
        <w:t>34.</w:t>
      </w:r>
      <w:r w:rsidRPr="00B70705">
        <w:rPr>
          <w:lang w:val="fr-FR"/>
        </w:rPr>
        <w:tab/>
        <w:t>Le principal mécanisme de mise en œuvre du projet a été la mobilisation sociale et la création de groupes d</w:t>
      </w:r>
      <w:r w:rsidR="0000063E">
        <w:rPr>
          <w:lang w:val="fr-FR"/>
        </w:rPr>
        <w:t>’</w:t>
      </w:r>
      <w:r w:rsidRPr="00B70705">
        <w:rPr>
          <w:lang w:val="fr-FR"/>
        </w:rPr>
        <w:t>entraide parmi les familles de travailleurs migrants abandonnées en vue d</w:t>
      </w:r>
      <w:r w:rsidR="0000063E">
        <w:rPr>
          <w:lang w:val="fr-FR"/>
        </w:rPr>
        <w:t>’</w:t>
      </w:r>
      <w:r w:rsidRPr="00B70705">
        <w:rPr>
          <w:lang w:val="fr-FR"/>
        </w:rPr>
        <w:t xml:space="preserve">accroître les sources de revenus de ces familles grâce à des initiatives économiques conjointes. </w:t>
      </w:r>
    </w:p>
    <w:p w:rsidR="00B70705" w:rsidRPr="00B70705" w:rsidRDefault="00B70705" w:rsidP="00B70705">
      <w:pPr>
        <w:pStyle w:val="SingleTxtG"/>
        <w:rPr>
          <w:lang w:val="fr-FR"/>
        </w:rPr>
      </w:pPr>
      <w:r w:rsidRPr="00B70705">
        <w:rPr>
          <w:lang w:val="fr-FR"/>
        </w:rPr>
        <w:t>35.</w:t>
      </w:r>
      <w:r w:rsidRPr="00B70705">
        <w:rPr>
          <w:lang w:val="fr-FR"/>
        </w:rPr>
        <w:tab/>
        <w:t xml:space="preserve">Dans le cadre de ce projet, une enquête auprès des ménages a été réalisée et des bénéficiaires ont été sélectionnés parmi les trois districts susmentionnés. </w:t>
      </w:r>
    </w:p>
    <w:p w:rsidR="00B70705" w:rsidRPr="00B70705" w:rsidRDefault="00B70705" w:rsidP="00B70705">
      <w:pPr>
        <w:pStyle w:val="SingleTxtG"/>
        <w:rPr>
          <w:lang w:val="fr-FR"/>
        </w:rPr>
      </w:pPr>
      <w:r w:rsidRPr="00B70705">
        <w:rPr>
          <w:lang w:val="fr-FR"/>
        </w:rPr>
        <w:t>36.</w:t>
      </w:r>
      <w:r w:rsidRPr="00B70705">
        <w:rPr>
          <w:lang w:val="fr-FR"/>
        </w:rPr>
        <w:tab/>
        <w:t>Afin d</w:t>
      </w:r>
      <w:r w:rsidR="0000063E">
        <w:rPr>
          <w:lang w:val="fr-FR"/>
        </w:rPr>
        <w:t>’</w:t>
      </w:r>
      <w:r w:rsidRPr="00B70705">
        <w:rPr>
          <w:lang w:val="fr-FR"/>
        </w:rPr>
        <w:t>assurer la durabilité du projet dans les zones visées de la vallée de Rasht, l</w:t>
      </w:r>
      <w:r w:rsidR="0000063E">
        <w:rPr>
          <w:lang w:val="fr-FR"/>
        </w:rPr>
        <w:t>’</w:t>
      </w:r>
      <w:r w:rsidRPr="00B70705">
        <w:rPr>
          <w:lang w:val="fr-FR"/>
        </w:rPr>
        <w:t>équipe du projet a directement renforcé les capacités des ONG</w:t>
      </w:r>
      <w:r w:rsidR="00D63FB7">
        <w:rPr>
          <w:lang w:val="fr-FR"/>
        </w:rPr>
        <w:t xml:space="preserve"> partenaires locales, à savoir </w:t>
      </w:r>
      <w:r w:rsidRPr="00B70705">
        <w:rPr>
          <w:lang w:val="fr-FR"/>
        </w:rPr>
        <w:t>« </w:t>
      </w:r>
      <w:proofErr w:type="spellStart"/>
      <w:r w:rsidRPr="00B70705">
        <w:rPr>
          <w:lang w:val="fr-FR"/>
        </w:rPr>
        <w:t>Khingob</w:t>
      </w:r>
      <w:proofErr w:type="spellEnd"/>
      <w:r w:rsidRPr="00B70705">
        <w:rPr>
          <w:lang w:val="fr-FR"/>
        </w:rPr>
        <w:t> </w:t>
      </w:r>
      <w:r w:rsidR="00D63FB7">
        <w:rPr>
          <w:lang w:val="fr-FR"/>
        </w:rPr>
        <w:t xml:space="preserve">» dans le district de </w:t>
      </w:r>
      <w:proofErr w:type="spellStart"/>
      <w:r w:rsidR="00D63FB7">
        <w:rPr>
          <w:lang w:val="fr-FR"/>
        </w:rPr>
        <w:t>Sangvor</w:t>
      </w:r>
      <w:proofErr w:type="spellEnd"/>
      <w:r w:rsidR="00D63FB7">
        <w:rPr>
          <w:lang w:val="fr-FR"/>
        </w:rPr>
        <w:t xml:space="preserve">, </w:t>
      </w:r>
      <w:r w:rsidRPr="00B70705">
        <w:rPr>
          <w:lang w:val="fr-FR"/>
        </w:rPr>
        <w:t>« </w:t>
      </w:r>
      <w:proofErr w:type="spellStart"/>
      <w:r w:rsidRPr="00B70705">
        <w:rPr>
          <w:lang w:val="fr-FR"/>
        </w:rPr>
        <w:t>Nilob</w:t>
      </w:r>
      <w:proofErr w:type="spellEnd"/>
      <w:r w:rsidRPr="00B70705">
        <w:rPr>
          <w:lang w:val="fr-FR"/>
        </w:rPr>
        <w:t xml:space="preserve"> » dans le district de </w:t>
      </w:r>
      <w:proofErr w:type="spellStart"/>
      <w:r w:rsidRPr="00B70705">
        <w:rPr>
          <w:lang w:val="fr-FR"/>
        </w:rPr>
        <w:t>Tadjikabad</w:t>
      </w:r>
      <w:proofErr w:type="spellEnd"/>
      <w:r w:rsidRPr="00B70705">
        <w:rPr>
          <w:lang w:val="fr-FR"/>
        </w:rPr>
        <w:t xml:space="preserve"> et « </w:t>
      </w:r>
      <w:proofErr w:type="spellStart"/>
      <w:r w:rsidRPr="00B70705">
        <w:rPr>
          <w:lang w:val="fr-FR"/>
        </w:rPr>
        <w:t>Musharraf</w:t>
      </w:r>
      <w:proofErr w:type="spellEnd"/>
      <w:r w:rsidRPr="00B70705">
        <w:rPr>
          <w:lang w:val="fr-FR"/>
        </w:rPr>
        <w:t xml:space="preserve"> » dans celui de </w:t>
      </w:r>
      <w:proofErr w:type="spellStart"/>
      <w:r w:rsidRPr="00B70705">
        <w:rPr>
          <w:lang w:val="fr-FR"/>
        </w:rPr>
        <w:t>Liakhsh</w:t>
      </w:r>
      <w:proofErr w:type="spellEnd"/>
      <w:r w:rsidRPr="00B70705">
        <w:rPr>
          <w:lang w:val="fr-FR"/>
        </w:rPr>
        <w:t xml:space="preserve">. </w:t>
      </w:r>
    </w:p>
    <w:p w:rsidR="00B70705" w:rsidRPr="00B70705" w:rsidRDefault="00B70705" w:rsidP="00D63FB7">
      <w:pPr>
        <w:pStyle w:val="H23G"/>
        <w:rPr>
          <w:lang w:val="fr-FR"/>
        </w:rPr>
      </w:pPr>
      <w:r w:rsidRPr="00B70705">
        <w:rPr>
          <w:lang w:val="fr-FR"/>
        </w:rPr>
        <w:lastRenderedPageBreak/>
        <w:tab/>
      </w:r>
      <w:r w:rsidRPr="00B70705">
        <w:rPr>
          <w:lang w:val="fr-FR"/>
        </w:rPr>
        <w:tab/>
        <w:t>Paragraphe 7</w:t>
      </w:r>
    </w:p>
    <w:p w:rsidR="00B70705" w:rsidRPr="00B70705" w:rsidRDefault="00B70705" w:rsidP="00B70705">
      <w:pPr>
        <w:pStyle w:val="SingleTxtG"/>
        <w:rPr>
          <w:lang w:val="fr-FR"/>
        </w:rPr>
      </w:pPr>
      <w:r w:rsidRPr="00B70705">
        <w:rPr>
          <w:lang w:val="fr-FR"/>
        </w:rPr>
        <w:t>37.</w:t>
      </w:r>
      <w:r w:rsidRPr="00B70705">
        <w:rPr>
          <w:lang w:val="fr-FR"/>
        </w:rPr>
        <w:tab/>
        <w:t>Les ministères et départements compétents examinent actuellement la question de l</w:t>
      </w:r>
      <w:r w:rsidR="0000063E">
        <w:rPr>
          <w:lang w:val="fr-FR"/>
        </w:rPr>
        <w:t>’</w:t>
      </w:r>
      <w:r w:rsidRPr="00B70705">
        <w:rPr>
          <w:lang w:val="fr-FR"/>
        </w:rPr>
        <w:t xml:space="preserve">application des articles 76 et 77 de la Convention et celle de la ratification de la </w:t>
      </w:r>
      <w:r w:rsidR="00D63FB7">
        <w:rPr>
          <w:bCs/>
          <w:lang w:val="fr-FR"/>
        </w:rPr>
        <w:t xml:space="preserve">convention </w:t>
      </w:r>
      <w:r w:rsidR="00D63FB7" w:rsidRPr="00D63FB7">
        <w:rPr>
          <w:rFonts w:eastAsia="MS Mincho"/>
          <w:bCs/>
          <w:szCs w:val="22"/>
          <w:lang w:val="fr-FR"/>
        </w:rPr>
        <w:t>n</w:t>
      </w:r>
      <w:r w:rsidR="00D63FB7" w:rsidRPr="00D63FB7">
        <w:rPr>
          <w:rFonts w:eastAsia="MS Mincho"/>
          <w:bCs/>
          <w:szCs w:val="22"/>
          <w:vertAlign w:val="superscript"/>
          <w:lang w:val="fr-FR"/>
        </w:rPr>
        <w:t>o</w:t>
      </w:r>
      <w:r w:rsidR="00D63FB7">
        <w:rPr>
          <w:bCs/>
          <w:lang w:val="fr-FR"/>
        </w:rPr>
        <w:t> </w:t>
      </w:r>
      <w:r w:rsidRPr="00B70705">
        <w:rPr>
          <w:bCs/>
          <w:lang w:val="fr-FR"/>
        </w:rPr>
        <w:t>181 (1997) de l</w:t>
      </w:r>
      <w:r w:rsidR="0000063E">
        <w:rPr>
          <w:bCs/>
          <w:lang w:val="fr-FR"/>
        </w:rPr>
        <w:t>’</w:t>
      </w:r>
      <w:r w:rsidRPr="00B70705">
        <w:rPr>
          <w:bCs/>
          <w:lang w:val="fr-FR"/>
        </w:rPr>
        <w:t>OIT sur les agences d</w:t>
      </w:r>
      <w:r w:rsidR="0000063E">
        <w:rPr>
          <w:bCs/>
          <w:lang w:val="fr-FR"/>
        </w:rPr>
        <w:t>’</w:t>
      </w:r>
      <w:r w:rsidRPr="00B70705">
        <w:rPr>
          <w:bCs/>
          <w:lang w:val="fr-FR"/>
        </w:rPr>
        <w:t>emploi privées</w:t>
      </w:r>
      <w:r w:rsidRPr="00B70705">
        <w:rPr>
          <w:lang w:val="fr-FR"/>
        </w:rPr>
        <w:t xml:space="preserve">. </w:t>
      </w:r>
    </w:p>
    <w:p w:rsidR="00B70705" w:rsidRPr="00B70705" w:rsidRDefault="00B70705" w:rsidP="00B70705">
      <w:pPr>
        <w:pStyle w:val="SingleTxtG"/>
        <w:rPr>
          <w:lang w:val="fr-FR"/>
        </w:rPr>
      </w:pPr>
      <w:r w:rsidRPr="00B70705">
        <w:rPr>
          <w:lang w:val="fr-FR"/>
        </w:rPr>
        <w:t>38.</w:t>
      </w:r>
      <w:r w:rsidRPr="00B70705">
        <w:rPr>
          <w:lang w:val="fr-FR"/>
        </w:rPr>
        <w:tab/>
        <w:t xml:space="preserve">La loi tadjike sur </w:t>
      </w:r>
      <w:r w:rsidRPr="00B70705">
        <w:rPr>
          <w:bCs/>
          <w:lang w:val="fr-FR"/>
        </w:rPr>
        <w:t>la promotion de l</w:t>
      </w:r>
      <w:r w:rsidR="0000063E">
        <w:rPr>
          <w:bCs/>
          <w:lang w:val="fr-FR"/>
        </w:rPr>
        <w:t>’</w:t>
      </w:r>
      <w:r w:rsidRPr="00B70705">
        <w:rPr>
          <w:bCs/>
          <w:lang w:val="fr-FR"/>
        </w:rPr>
        <w:t>emploi</w:t>
      </w:r>
      <w:r w:rsidRPr="00B70705">
        <w:rPr>
          <w:b/>
          <w:bCs/>
          <w:lang w:val="fr-FR"/>
        </w:rPr>
        <w:t xml:space="preserve"> </w:t>
      </w:r>
      <w:r w:rsidRPr="00B70705">
        <w:rPr>
          <w:bCs/>
          <w:lang w:val="fr-FR"/>
        </w:rPr>
        <w:t xml:space="preserve">énonce </w:t>
      </w:r>
      <w:r w:rsidRPr="00B70705">
        <w:rPr>
          <w:lang w:val="fr-FR"/>
        </w:rPr>
        <w:t xml:space="preserve">les règles applicables aux agences </w:t>
      </w:r>
      <w:r w:rsidRPr="00B70705">
        <w:rPr>
          <w:bCs/>
          <w:lang w:val="fr-FR"/>
        </w:rPr>
        <w:t>d</w:t>
      </w:r>
      <w:r w:rsidR="0000063E">
        <w:rPr>
          <w:bCs/>
          <w:lang w:val="fr-FR"/>
        </w:rPr>
        <w:t>’</w:t>
      </w:r>
      <w:r w:rsidRPr="00B70705">
        <w:rPr>
          <w:bCs/>
          <w:lang w:val="fr-FR"/>
        </w:rPr>
        <w:t>emploi</w:t>
      </w:r>
      <w:r w:rsidRPr="00B70705">
        <w:rPr>
          <w:lang w:val="fr-FR"/>
        </w:rPr>
        <w:t xml:space="preserve"> privées qui offrent des services aux fins de l</w:t>
      </w:r>
      <w:r w:rsidR="0000063E">
        <w:rPr>
          <w:lang w:val="fr-FR"/>
        </w:rPr>
        <w:t>’</w:t>
      </w:r>
      <w:r w:rsidRPr="00B70705">
        <w:rPr>
          <w:lang w:val="fr-FR"/>
        </w:rPr>
        <w:t>envoi de travailleurs tadjiks à l</w:t>
      </w:r>
      <w:r w:rsidR="0000063E">
        <w:rPr>
          <w:lang w:val="fr-FR"/>
        </w:rPr>
        <w:t>’</w:t>
      </w:r>
      <w:r w:rsidRPr="00B70705">
        <w:rPr>
          <w:lang w:val="fr-FR"/>
        </w:rPr>
        <w:t>étranger et du recrutement de travailleurs étrangers ; la loi définit les conditions et procédures d</w:t>
      </w:r>
      <w:r w:rsidR="0000063E">
        <w:rPr>
          <w:lang w:val="fr-FR"/>
        </w:rPr>
        <w:t>’</w:t>
      </w:r>
      <w:r w:rsidRPr="00B70705">
        <w:rPr>
          <w:lang w:val="fr-FR"/>
        </w:rPr>
        <w:t>agrément de ces agences et établit un mécanisme de contrôle de leurs activités.</w:t>
      </w:r>
    </w:p>
    <w:p w:rsidR="00B70705" w:rsidRPr="00B70705" w:rsidRDefault="00B70705" w:rsidP="00B70705">
      <w:pPr>
        <w:pStyle w:val="SingleTxtG"/>
        <w:rPr>
          <w:lang w:val="fr-FR"/>
        </w:rPr>
      </w:pPr>
      <w:r w:rsidRPr="00B70705">
        <w:rPr>
          <w:lang w:val="fr-FR"/>
        </w:rPr>
        <w:t>39.</w:t>
      </w:r>
      <w:r w:rsidRPr="00B70705">
        <w:rPr>
          <w:lang w:val="fr-FR"/>
        </w:rPr>
        <w:tab/>
        <w:t xml:space="preserve">En vue de la mise en œuvre de la </w:t>
      </w:r>
      <w:r w:rsidR="00D63FB7">
        <w:rPr>
          <w:bCs/>
          <w:lang w:val="fr-FR"/>
        </w:rPr>
        <w:t xml:space="preserve">convention </w:t>
      </w:r>
      <w:r w:rsidR="00D63FB7" w:rsidRPr="00D63FB7">
        <w:rPr>
          <w:rFonts w:eastAsia="MS Mincho"/>
          <w:bCs/>
          <w:szCs w:val="22"/>
          <w:lang w:val="fr-FR"/>
        </w:rPr>
        <w:t>n</w:t>
      </w:r>
      <w:r w:rsidR="00D63FB7" w:rsidRPr="00D63FB7">
        <w:rPr>
          <w:rFonts w:eastAsia="MS Mincho"/>
          <w:bCs/>
          <w:szCs w:val="22"/>
          <w:vertAlign w:val="superscript"/>
          <w:lang w:val="fr-FR"/>
        </w:rPr>
        <w:t>o</w:t>
      </w:r>
      <w:r w:rsidR="00D63FB7">
        <w:rPr>
          <w:bCs/>
          <w:lang w:val="fr-FR"/>
        </w:rPr>
        <w:t> </w:t>
      </w:r>
      <w:r w:rsidRPr="00B70705">
        <w:rPr>
          <w:bCs/>
          <w:lang w:val="fr-FR"/>
        </w:rPr>
        <w:t>189 (2011) de l</w:t>
      </w:r>
      <w:r w:rsidR="0000063E">
        <w:rPr>
          <w:bCs/>
          <w:lang w:val="fr-FR"/>
        </w:rPr>
        <w:t>’</w:t>
      </w:r>
      <w:r w:rsidRPr="00B70705">
        <w:rPr>
          <w:bCs/>
          <w:lang w:val="fr-FR"/>
        </w:rPr>
        <w:t>OIT sur les travailleuses et travailleurs domestiques</w:t>
      </w:r>
      <w:r w:rsidRPr="00B70705">
        <w:rPr>
          <w:lang w:val="fr-FR"/>
        </w:rPr>
        <w:t>, il convient de noter que le nouveau Code du travail tadjik (2016) contient des chapitres distincts sur la réglementation de l</w:t>
      </w:r>
      <w:r w:rsidR="0000063E">
        <w:rPr>
          <w:lang w:val="fr-FR"/>
        </w:rPr>
        <w:t>’</w:t>
      </w:r>
      <w:r w:rsidRPr="00B70705">
        <w:rPr>
          <w:lang w:val="fr-FR"/>
        </w:rPr>
        <w:t>emploi des travailleurs domestiques (chap</w:t>
      </w:r>
      <w:r w:rsidR="00D63FB7">
        <w:rPr>
          <w:lang w:val="fr-FR"/>
        </w:rPr>
        <w:t>. </w:t>
      </w:r>
      <w:r w:rsidRPr="00B70705">
        <w:rPr>
          <w:lang w:val="fr-FR"/>
        </w:rPr>
        <w:t>21) et des travailleurs à domicile (chap</w:t>
      </w:r>
      <w:r w:rsidR="00D63FB7">
        <w:rPr>
          <w:lang w:val="fr-FR"/>
        </w:rPr>
        <w:t>. </w:t>
      </w:r>
      <w:r w:rsidRPr="00B70705">
        <w:rPr>
          <w:lang w:val="fr-FR"/>
        </w:rPr>
        <w:t>22).</w:t>
      </w:r>
    </w:p>
    <w:p w:rsidR="00B70705" w:rsidRPr="00B70705" w:rsidRDefault="00B70705" w:rsidP="00B70705">
      <w:pPr>
        <w:pStyle w:val="SingleTxtG"/>
        <w:rPr>
          <w:lang w:val="fr-FR"/>
        </w:rPr>
      </w:pPr>
      <w:r w:rsidRPr="00B70705">
        <w:rPr>
          <w:lang w:val="fr-FR"/>
        </w:rPr>
        <w:t>40.</w:t>
      </w:r>
      <w:r w:rsidRPr="00B70705">
        <w:rPr>
          <w:lang w:val="fr-FR"/>
        </w:rPr>
        <w:tab/>
        <w:t>En vertu de l</w:t>
      </w:r>
      <w:r w:rsidR="0000063E">
        <w:rPr>
          <w:lang w:val="fr-FR"/>
        </w:rPr>
        <w:t>’</w:t>
      </w:r>
      <w:r w:rsidRPr="00B70705">
        <w:rPr>
          <w:lang w:val="fr-FR"/>
        </w:rPr>
        <w:t>article 247 du Code du travail, les travailleurs domestiques sont les travailleurs qui effectuent des travaux (services) au sein du ménage d</w:t>
      </w:r>
      <w:r w:rsidR="0000063E">
        <w:rPr>
          <w:lang w:val="fr-FR"/>
        </w:rPr>
        <w:t>’</w:t>
      </w:r>
      <w:r w:rsidRPr="00B70705">
        <w:rPr>
          <w:lang w:val="fr-FR"/>
        </w:rPr>
        <w:t>un particulier qui les emploie. L</w:t>
      </w:r>
      <w:r w:rsidR="0000063E">
        <w:rPr>
          <w:lang w:val="fr-FR"/>
        </w:rPr>
        <w:t>’</w:t>
      </w:r>
      <w:r w:rsidRPr="00B70705">
        <w:rPr>
          <w:lang w:val="fr-FR"/>
        </w:rPr>
        <w:t>emploi d</w:t>
      </w:r>
      <w:r w:rsidR="0000063E">
        <w:rPr>
          <w:lang w:val="fr-FR"/>
        </w:rPr>
        <w:t>’</w:t>
      </w:r>
      <w:r w:rsidRPr="00B70705">
        <w:rPr>
          <w:lang w:val="fr-FR"/>
        </w:rPr>
        <w:t xml:space="preserve">un travailleur domestique repose sur un contrat de travail, qui fixe également le montant de </w:t>
      </w:r>
      <w:r w:rsidRPr="00B70705">
        <w:rPr>
          <w:bCs/>
          <w:lang w:val="fr-FR"/>
        </w:rPr>
        <w:t>l</w:t>
      </w:r>
      <w:r w:rsidR="0000063E">
        <w:rPr>
          <w:bCs/>
          <w:lang w:val="fr-FR"/>
        </w:rPr>
        <w:t>’</w:t>
      </w:r>
      <w:r w:rsidRPr="00B70705">
        <w:rPr>
          <w:bCs/>
          <w:lang w:val="fr-FR"/>
        </w:rPr>
        <w:t>indemnité</w:t>
      </w:r>
      <w:r w:rsidRPr="00B70705">
        <w:rPr>
          <w:b/>
          <w:bCs/>
          <w:lang w:val="fr-FR"/>
        </w:rPr>
        <w:t xml:space="preserve"> </w:t>
      </w:r>
      <w:r w:rsidRPr="00B70705">
        <w:rPr>
          <w:lang w:val="fr-FR"/>
        </w:rPr>
        <w:t>et les modalités de son paiement. Les articles 248 à</w:t>
      </w:r>
      <w:r w:rsidR="00D63FB7">
        <w:rPr>
          <w:lang w:val="fr-FR"/>
        </w:rPr>
        <w:t> </w:t>
      </w:r>
      <w:r w:rsidRPr="00B70705">
        <w:rPr>
          <w:lang w:val="fr-FR"/>
        </w:rPr>
        <w:t>251 concernent l</w:t>
      </w:r>
      <w:r w:rsidR="0000063E">
        <w:rPr>
          <w:lang w:val="fr-FR"/>
        </w:rPr>
        <w:t>’</w:t>
      </w:r>
      <w:r w:rsidRPr="00B70705">
        <w:rPr>
          <w:lang w:val="fr-FR"/>
        </w:rPr>
        <w:t>horaire de travail et les périodes de repos des travailleurs domestiques, l</w:t>
      </w:r>
      <w:r w:rsidR="0000063E">
        <w:rPr>
          <w:lang w:val="fr-FR"/>
        </w:rPr>
        <w:t>’</w:t>
      </w:r>
      <w:r w:rsidRPr="00B70705">
        <w:rPr>
          <w:lang w:val="fr-FR"/>
        </w:rPr>
        <w:t>application et la levée de sanctions disciplinaires, la résolution des conflits individuels dans le cadre du travail et la résiliation du contrat de travail.</w:t>
      </w:r>
    </w:p>
    <w:p w:rsidR="00B70705" w:rsidRPr="00B70705" w:rsidRDefault="00B70705" w:rsidP="00B70705">
      <w:pPr>
        <w:pStyle w:val="SingleTxtG"/>
        <w:rPr>
          <w:lang w:val="fr-FR"/>
        </w:rPr>
      </w:pPr>
      <w:bookmarkStart w:id="0" w:name="A4P50TGWG1"/>
      <w:bookmarkEnd w:id="0"/>
      <w:r w:rsidRPr="00B70705">
        <w:rPr>
          <w:lang w:val="fr-FR"/>
        </w:rPr>
        <w:t>41.</w:t>
      </w:r>
      <w:r w:rsidRPr="00B70705">
        <w:rPr>
          <w:lang w:val="fr-FR"/>
        </w:rPr>
        <w:tab/>
        <w:t xml:space="preserve">Le chapitre 22 du Code du travail réglemente les spécificités du travail </w:t>
      </w:r>
      <w:r w:rsidRPr="00B70705">
        <w:rPr>
          <w:bCs/>
          <w:lang w:val="fr-FR"/>
        </w:rPr>
        <w:t>à domicile</w:t>
      </w:r>
      <w:r w:rsidRPr="00B70705">
        <w:rPr>
          <w:lang w:val="fr-FR"/>
        </w:rPr>
        <w:t>. L</w:t>
      </w:r>
      <w:r w:rsidR="0000063E">
        <w:rPr>
          <w:lang w:val="fr-FR"/>
        </w:rPr>
        <w:t>’</w:t>
      </w:r>
      <w:r w:rsidRPr="00B70705">
        <w:rPr>
          <w:lang w:val="fr-FR"/>
        </w:rPr>
        <w:t xml:space="preserve">article 252 définit la notion de travail </w:t>
      </w:r>
      <w:r w:rsidRPr="00B70705">
        <w:rPr>
          <w:bCs/>
          <w:lang w:val="fr-FR"/>
        </w:rPr>
        <w:t>à domicile</w:t>
      </w:r>
      <w:r w:rsidRPr="00B70705">
        <w:rPr>
          <w:b/>
          <w:bCs/>
          <w:lang w:val="fr-FR"/>
        </w:rPr>
        <w:t xml:space="preserve"> </w:t>
      </w:r>
      <w:r w:rsidRPr="00B70705">
        <w:rPr>
          <w:lang w:val="fr-FR"/>
        </w:rPr>
        <w:t>et quel travail de ce type peut être envisagé dans le cadre d</w:t>
      </w:r>
      <w:r w:rsidR="0000063E">
        <w:rPr>
          <w:lang w:val="fr-FR"/>
        </w:rPr>
        <w:t>’</w:t>
      </w:r>
      <w:r w:rsidRPr="00B70705">
        <w:rPr>
          <w:lang w:val="fr-FR"/>
        </w:rPr>
        <w:t>un contrat de travail. L</w:t>
      </w:r>
      <w:r w:rsidR="0000063E">
        <w:rPr>
          <w:lang w:val="fr-FR"/>
        </w:rPr>
        <w:t>’</w:t>
      </w:r>
      <w:r w:rsidRPr="00B70705">
        <w:rPr>
          <w:lang w:val="fr-FR"/>
        </w:rPr>
        <w:t>article 253 dispose que ces travaux peuvent être effectués s</w:t>
      </w:r>
      <w:r w:rsidR="0000063E">
        <w:rPr>
          <w:lang w:val="fr-FR"/>
        </w:rPr>
        <w:t>’</w:t>
      </w:r>
      <w:r w:rsidRPr="00B70705">
        <w:rPr>
          <w:lang w:val="fr-FR"/>
        </w:rPr>
        <w:t>ils ne nuisent pas à la santé du travailleur et que les prescriptions relatives à la sécurité et à la protection du travail sont respectées d</w:t>
      </w:r>
      <w:r w:rsidR="00D63FB7">
        <w:rPr>
          <w:lang w:val="fr-FR"/>
        </w:rPr>
        <w:t>ans le cadre de leur exécution.</w:t>
      </w:r>
    </w:p>
    <w:p w:rsidR="00B70705" w:rsidRPr="00B70705" w:rsidRDefault="00B70705" w:rsidP="00B70705">
      <w:pPr>
        <w:pStyle w:val="SingleTxtG"/>
        <w:rPr>
          <w:lang w:val="fr-FR"/>
        </w:rPr>
      </w:pPr>
      <w:r w:rsidRPr="00B70705">
        <w:rPr>
          <w:lang w:val="fr-FR"/>
        </w:rPr>
        <w:t>42.</w:t>
      </w:r>
      <w:r w:rsidRPr="00B70705">
        <w:rPr>
          <w:lang w:val="fr-FR"/>
        </w:rPr>
        <w:tab/>
        <w:t xml:space="preserve">Une des prescriptions importantes de la </w:t>
      </w:r>
      <w:r w:rsidR="00D63FB7">
        <w:rPr>
          <w:lang w:val="fr-FR"/>
        </w:rPr>
        <w:t>c</w:t>
      </w:r>
      <w:r w:rsidRPr="00B70705">
        <w:rPr>
          <w:lang w:val="fr-FR"/>
        </w:rPr>
        <w:t>onventi</w:t>
      </w:r>
      <w:r w:rsidRPr="00B70705">
        <w:rPr>
          <w:bCs/>
          <w:lang w:val="fr-FR"/>
        </w:rPr>
        <w:t xml:space="preserve">on </w:t>
      </w:r>
      <w:r w:rsidR="00D63FB7" w:rsidRPr="00D63FB7">
        <w:rPr>
          <w:rFonts w:eastAsia="MS Mincho"/>
          <w:bCs/>
          <w:szCs w:val="22"/>
          <w:lang w:val="fr-FR"/>
        </w:rPr>
        <w:t>n</w:t>
      </w:r>
      <w:r w:rsidR="00D63FB7" w:rsidRPr="00D63FB7">
        <w:rPr>
          <w:rFonts w:eastAsia="MS Mincho"/>
          <w:bCs/>
          <w:szCs w:val="22"/>
          <w:vertAlign w:val="superscript"/>
          <w:lang w:val="fr-FR"/>
        </w:rPr>
        <w:t>o</w:t>
      </w:r>
      <w:r w:rsidR="00D63FB7">
        <w:rPr>
          <w:bCs/>
          <w:lang w:val="fr-FR"/>
        </w:rPr>
        <w:t> </w:t>
      </w:r>
      <w:r w:rsidRPr="00B70705">
        <w:rPr>
          <w:bCs/>
          <w:lang w:val="fr-FR"/>
        </w:rPr>
        <w:t>189 (2011) de l</w:t>
      </w:r>
      <w:r w:rsidR="0000063E">
        <w:rPr>
          <w:bCs/>
          <w:lang w:val="fr-FR"/>
        </w:rPr>
        <w:t>’</w:t>
      </w:r>
      <w:r w:rsidRPr="00B70705">
        <w:rPr>
          <w:bCs/>
          <w:lang w:val="fr-FR"/>
        </w:rPr>
        <w:t>OIT sur les travailleuses et travailleurs domestiques</w:t>
      </w:r>
      <w:r w:rsidRPr="00B70705">
        <w:rPr>
          <w:b/>
          <w:bCs/>
          <w:lang w:val="fr-FR"/>
        </w:rPr>
        <w:t xml:space="preserve"> </w:t>
      </w:r>
      <w:r w:rsidRPr="00B70705">
        <w:rPr>
          <w:bCs/>
          <w:lang w:val="fr-FR"/>
        </w:rPr>
        <w:t>est la</w:t>
      </w:r>
      <w:r w:rsidRPr="00B70705">
        <w:rPr>
          <w:b/>
          <w:bCs/>
          <w:lang w:val="fr-FR"/>
        </w:rPr>
        <w:t xml:space="preserve"> </w:t>
      </w:r>
      <w:r w:rsidRPr="00B70705">
        <w:rPr>
          <w:bCs/>
          <w:lang w:val="fr-FR"/>
        </w:rPr>
        <w:t>s</w:t>
      </w:r>
      <w:r w:rsidRPr="00B70705">
        <w:rPr>
          <w:lang w:val="fr-FR"/>
        </w:rPr>
        <w:t>ignature d</w:t>
      </w:r>
      <w:r w:rsidR="0000063E">
        <w:rPr>
          <w:lang w:val="fr-FR"/>
        </w:rPr>
        <w:t>’</w:t>
      </w:r>
      <w:r w:rsidRPr="00B70705">
        <w:rPr>
          <w:lang w:val="fr-FR"/>
        </w:rPr>
        <w:t>un contrat de travail. Cette prescription a pour objet de garantir l</w:t>
      </w:r>
      <w:r w:rsidR="0000063E">
        <w:rPr>
          <w:lang w:val="fr-FR"/>
        </w:rPr>
        <w:t>’</w:t>
      </w:r>
      <w:r w:rsidRPr="00B70705">
        <w:rPr>
          <w:lang w:val="fr-FR"/>
        </w:rPr>
        <w:t>emploi des femmes qui travaillent</w:t>
      </w:r>
      <w:r w:rsidR="00271138">
        <w:rPr>
          <w:lang w:val="fr-FR"/>
        </w:rPr>
        <w:t xml:space="preserve"> </w:t>
      </w:r>
      <w:r w:rsidRPr="00B70705">
        <w:rPr>
          <w:lang w:val="fr-FR"/>
        </w:rPr>
        <w:t>à dom</w:t>
      </w:r>
      <w:r w:rsidRPr="00B70705">
        <w:rPr>
          <w:bCs/>
          <w:lang w:val="fr-FR"/>
        </w:rPr>
        <w:t>icile et l</w:t>
      </w:r>
      <w:r w:rsidRPr="00B70705">
        <w:rPr>
          <w:lang w:val="fr-FR"/>
        </w:rPr>
        <w:t>eur donne donc accès aux prestations sociales.</w:t>
      </w:r>
    </w:p>
    <w:p w:rsidR="00B70705" w:rsidRPr="00B70705" w:rsidRDefault="00B70705" w:rsidP="00B70705">
      <w:pPr>
        <w:pStyle w:val="SingleTxtG"/>
        <w:rPr>
          <w:lang w:val="fr-FR"/>
        </w:rPr>
      </w:pPr>
      <w:r w:rsidRPr="00B70705">
        <w:rPr>
          <w:lang w:val="fr-FR"/>
        </w:rPr>
        <w:t>43.</w:t>
      </w:r>
      <w:r w:rsidRPr="00B70705">
        <w:rPr>
          <w:lang w:val="fr-FR"/>
        </w:rPr>
        <w:tab/>
        <w:t>D</w:t>
      </w:r>
      <w:r w:rsidR="0000063E">
        <w:rPr>
          <w:lang w:val="fr-FR"/>
        </w:rPr>
        <w:t>’</w:t>
      </w:r>
      <w:r w:rsidRPr="00B70705">
        <w:rPr>
          <w:lang w:val="fr-FR"/>
        </w:rPr>
        <w:t>une manière générale, le chapitre 21 du Code du travail, qui a été établi conformément aux dispositions de la Convention et réglemente les particularités du travail des travailleurs domestiques, et le paragraphe 4 de l</w:t>
      </w:r>
      <w:r w:rsidR="0000063E">
        <w:rPr>
          <w:lang w:val="fr-FR"/>
        </w:rPr>
        <w:t>’</w:t>
      </w:r>
      <w:r w:rsidRPr="00B70705">
        <w:rPr>
          <w:lang w:val="fr-FR"/>
        </w:rPr>
        <w:t>article 247 (Particularités de la conclusion et de la résiliation d</w:t>
      </w:r>
      <w:r w:rsidR="0000063E">
        <w:rPr>
          <w:lang w:val="fr-FR"/>
        </w:rPr>
        <w:t>’</w:t>
      </w:r>
      <w:r w:rsidRPr="00B70705">
        <w:rPr>
          <w:lang w:val="fr-FR"/>
        </w:rPr>
        <w:t>un contrat de travail avec des travailleurs domestiques), disposent que l</w:t>
      </w:r>
      <w:r w:rsidR="0000063E">
        <w:rPr>
          <w:lang w:val="fr-FR"/>
        </w:rPr>
        <w:t>’</w:t>
      </w:r>
      <w:r w:rsidRPr="00B70705">
        <w:rPr>
          <w:lang w:val="fr-FR"/>
        </w:rPr>
        <w:t>emploi d</w:t>
      </w:r>
      <w:r w:rsidR="0000063E">
        <w:rPr>
          <w:lang w:val="fr-FR"/>
        </w:rPr>
        <w:t>’</w:t>
      </w:r>
      <w:r w:rsidRPr="00B70705">
        <w:rPr>
          <w:lang w:val="fr-FR"/>
        </w:rPr>
        <w:t xml:space="preserve">un travailleur domestique repose sur un contrat de travail. </w:t>
      </w:r>
    </w:p>
    <w:p w:rsidR="00B70705" w:rsidRPr="00B70705" w:rsidRDefault="00B70705" w:rsidP="00D63FB7">
      <w:pPr>
        <w:pStyle w:val="HChG"/>
        <w:rPr>
          <w:lang w:val="fr-FR"/>
        </w:rPr>
      </w:pPr>
      <w:r w:rsidRPr="00B70705">
        <w:rPr>
          <w:lang w:val="fr-FR"/>
        </w:rPr>
        <w:tab/>
        <w:t>II.</w:t>
      </w:r>
      <w:r w:rsidRPr="00B70705">
        <w:rPr>
          <w:lang w:val="fr-FR"/>
        </w:rPr>
        <w:tab/>
        <w:t xml:space="preserve">Renseignements relatifs à chacun des articles </w:t>
      </w:r>
      <w:r w:rsidR="00D63FB7">
        <w:rPr>
          <w:lang w:val="fr-FR"/>
        </w:rPr>
        <w:br/>
      </w:r>
      <w:r w:rsidRPr="00B70705">
        <w:rPr>
          <w:lang w:val="fr-FR"/>
        </w:rPr>
        <w:t>de la Convention</w:t>
      </w:r>
    </w:p>
    <w:p w:rsidR="00B70705" w:rsidRPr="00B70705" w:rsidRDefault="00B70705" w:rsidP="00D63FB7">
      <w:pPr>
        <w:pStyle w:val="H1G"/>
        <w:rPr>
          <w:lang w:val="fr-FR"/>
        </w:rPr>
      </w:pPr>
      <w:r w:rsidRPr="00B70705">
        <w:rPr>
          <w:lang w:val="fr-FR"/>
        </w:rPr>
        <w:tab/>
        <w:t>A.</w:t>
      </w:r>
      <w:r w:rsidRPr="00B70705">
        <w:rPr>
          <w:lang w:val="fr-FR"/>
        </w:rPr>
        <w:tab/>
        <w:t>Principes généraux</w:t>
      </w:r>
    </w:p>
    <w:p w:rsidR="00B70705" w:rsidRPr="00B70705" w:rsidRDefault="00B70705" w:rsidP="00D63FB7">
      <w:pPr>
        <w:pStyle w:val="H23G"/>
        <w:rPr>
          <w:lang w:val="fr-FR"/>
        </w:rPr>
      </w:pPr>
      <w:r w:rsidRPr="00B70705">
        <w:rPr>
          <w:lang w:val="fr-FR"/>
        </w:rPr>
        <w:tab/>
      </w:r>
      <w:r w:rsidRPr="00B70705">
        <w:rPr>
          <w:lang w:val="fr-FR"/>
        </w:rPr>
        <w:tab/>
        <w:t>Paragraphe 8</w:t>
      </w:r>
    </w:p>
    <w:p w:rsidR="00B70705" w:rsidRPr="00B70705" w:rsidRDefault="00B70705" w:rsidP="00B70705">
      <w:pPr>
        <w:pStyle w:val="SingleTxtG"/>
        <w:rPr>
          <w:lang w:val="fr-FR"/>
        </w:rPr>
      </w:pPr>
      <w:r w:rsidRPr="00B70705">
        <w:rPr>
          <w:lang w:val="fr-FR"/>
        </w:rPr>
        <w:t>44.</w:t>
      </w:r>
      <w:r w:rsidRPr="00B70705">
        <w:rPr>
          <w:lang w:val="fr-FR"/>
        </w:rPr>
        <w:tab/>
        <w:t>Le Service des migrations et ses bureaux dans les villes et les districts du pays disposent de structures d</w:t>
      </w:r>
      <w:r w:rsidR="0000063E">
        <w:rPr>
          <w:lang w:val="fr-FR"/>
        </w:rPr>
        <w:t>’</w:t>
      </w:r>
      <w:r w:rsidRPr="00B70705">
        <w:rPr>
          <w:lang w:val="fr-FR"/>
        </w:rPr>
        <w:t xml:space="preserve">accueil où la population, y compris les étrangers, peut obtenir des </w:t>
      </w:r>
      <w:r w:rsidRPr="00B70705">
        <w:rPr>
          <w:bCs/>
          <w:lang w:val="fr-FR"/>
        </w:rPr>
        <w:t>informations</w:t>
      </w:r>
      <w:r w:rsidRPr="00B70705">
        <w:rPr>
          <w:b/>
          <w:bCs/>
          <w:lang w:val="fr-FR"/>
        </w:rPr>
        <w:t xml:space="preserve"> </w:t>
      </w:r>
      <w:r w:rsidRPr="00B70705">
        <w:rPr>
          <w:lang w:val="fr-FR"/>
        </w:rPr>
        <w:t xml:space="preserve">sur toutes les questions relatives à la migration de travail. </w:t>
      </w:r>
    </w:p>
    <w:p w:rsidR="00B70705" w:rsidRPr="00B70705" w:rsidRDefault="00B70705" w:rsidP="00B70705">
      <w:pPr>
        <w:pStyle w:val="SingleTxtG"/>
        <w:rPr>
          <w:lang w:val="fr-FR"/>
        </w:rPr>
      </w:pPr>
      <w:r w:rsidRPr="00B70705">
        <w:rPr>
          <w:lang w:val="fr-FR"/>
        </w:rPr>
        <w:t>45.</w:t>
      </w:r>
      <w:r w:rsidRPr="00B70705">
        <w:rPr>
          <w:lang w:val="fr-FR"/>
        </w:rPr>
        <w:tab/>
        <w:t>Les ressortissants étrangers s</w:t>
      </w:r>
      <w:r w:rsidR="0000063E">
        <w:rPr>
          <w:lang w:val="fr-FR"/>
        </w:rPr>
        <w:t>’</w:t>
      </w:r>
      <w:r w:rsidRPr="00B70705">
        <w:rPr>
          <w:lang w:val="fr-FR"/>
        </w:rPr>
        <w:t>adressent en général au Service des migrations pour obtenir un permis de travail. Au cours des six premiers mois de 2018, 3</w:t>
      </w:r>
      <w:r w:rsidR="00D63FB7">
        <w:rPr>
          <w:lang w:val="fr-FR"/>
        </w:rPr>
        <w:t> </w:t>
      </w:r>
      <w:r w:rsidRPr="00B70705">
        <w:rPr>
          <w:lang w:val="fr-FR"/>
        </w:rPr>
        <w:t>101 travailleurs migrants étrangers ont ainsi demandé un permis de travail, 3</w:t>
      </w:r>
      <w:r w:rsidR="0041391A">
        <w:rPr>
          <w:lang w:val="fr-FR"/>
        </w:rPr>
        <w:t> </w:t>
      </w:r>
      <w:r w:rsidRPr="00B70705">
        <w:rPr>
          <w:lang w:val="fr-FR"/>
        </w:rPr>
        <w:t xml:space="preserve">084 </w:t>
      </w:r>
      <w:r w:rsidR="0041391A" w:rsidRPr="00B70705">
        <w:rPr>
          <w:lang w:val="fr-FR"/>
        </w:rPr>
        <w:t xml:space="preserve">en </w:t>
      </w:r>
      <w:r w:rsidRPr="00B70705">
        <w:rPr>
          <w:lang w:val="fr-FR"/>
        </w:rPr>
        <w:t>ont obtenu un et 17 ont vu leur demande rejetée pour cause d</w:t>
      </w:r>
      <w:r w:rsidR="0000063E">
        <w:rPr>
          <w:lang w:val="fr-FR"/>
        </w:rPr>
        <w:t>’</w:t>
      </w:r>
      <w:r w:rsidRPr="00B70705">
        <w:rPr>
          <w:lang w:val="fr-FR"/>
        </w:rPr>
        <w:t xml:space="preserve">inauthenticité ou de présentation tardive des documents requis. </w:t>
      </w:r>
    </w:p>
    <w:p w:rsidR="00B70705" w:rsidRPr="00B70705" w:rsidRDefault="00D63FB7" w:rsidP="00B70705">
      <w:pPr>
        <w:pStyle w:val="SingleTxtG"/>
        <w:rPr>
          <w:lang w:val="fr-FR"/>
        </w:rPr>
      </w:pPr>
      <w:r>
        <w:rPr>
          <w:lang w:val="fr-FR"/>
        </w:rPr>
        <w:t>46.</w:t>
      </w:r>
      <w:r>
        <w:rPr>
          <w:lang w:val="fr-FR"/>
        </w:rPr>
        <w:tab/>
        <w:t>En 2017, 6 </w:t>
      </w:r>
      <w:r w:rsidR="00B70705" w:rsidRPr="00B70705">
        <w:rPr>
          <w:lang w:val="fr-FR"/>
        </w:rPr>
        <w:t>781 travailleurs migrants étrangers se sont adressés au Service des migrations pour obtenir un permis de travail, 6</w:t>
      </w:r>
      <w:r>
        <w:rPr>
          <w:lang w:val="fr-FR"/>
        </w:rPr>
        <w:t> </w:t>
      </w:r>
      <w:r w:rsidR="00B70705" w:rsidRPr="00B70705">
        <w:rPr>
          <w:lang w:val="fr-FR"/>
        </w:rPr>
        <w:t>645 l</w:t>
      </w:r>
      <w:r w:rsidR="0000063E">
        <w:rPr>
          <w:lang w:val="fr-FR"/>
        </w:rPr>
        <w:t>’</w:t>
      </w:r>
      <w:r w:rsidR="00B70705" w:rsidRPr="00B70705">
        <w:rPr>
          <w:lang w:val="fr-FR"/>
        </w:rPr>
        <w:t xml:space="preserve">ont obtenu et 136 se le sont vu refuser </w:t>
      </w:r>
      <w:r w:rsidR="00B70705" w:rsidRPr="00B70705">
        <w:rPr>
          <w:lang w:val="fr-FR"/>
        </w:rPr>
        <w:lastRenderedPageBreak/>
        <w:t xml:space="preserve">pour inauthenticité ou présentation tardive des documents requis (des chiffres sont également disponibles pour les années 2013 à 2016). </w:t>
      </w:r>
    </w:p>
    <w:p w:rsidR="00B70705" w:rsidRPr="00B70705" w:rsidRDefault="00B70705" w:rsidP="00B70705">
      <w:pPr>
        <w:pStyle w:val="SingleTxtG"/>
        <w:rPr>
          <w:lang w:val="fr-FR"/>
        </w:rPr>
      </w:pPr>
      <w:r w:rsidRPr="00B70705">
        <w:rPr>
          <w:lang w:val="fr-FR"/>
        </w:rPr>
        <w:t>47.</w:t>
      </w:r>
      <w:r w:rsidRPr="00B70705">
        <w:rPr>
          <w:lang w:val="fr-FR"/>
        </w:rPr>
        <w:tab/>
        <w:t>La direction du Service des migrations reçoit les citoyens selon un calendrier établi. La permanence d</w:t>
      </w:r>
      <w:r w:rsidR="0000063E">
        <w:rPr>
          <w:lang w:val="fr-FR"/>
        </w:rPr>
        <w:t>’</w:t>
      </w:r>
      <w:r w:rsidRPr="00B70705">
        <w:rPr>
          <w:lang w:val="fr-FR"/>
        </w:rPr>
        <w:t xml:space="preserve">accueil est ouverte tous les samedis. </w:t>
      </w:r>
    </w:p>
    <w:p w:rsidR="00B70705" w:rsidRPr="00B70705" w:rsidRDefault="00B70705" w:rsidP="00B70705">
      <w:pPr>
        <w:pStyle w:val="SingleTxtG"/>
        <w:rPr>
          <w:lang w:val="fr-FR"/>
        </w:rPr>
      </w:pPr>
      <w:r w:rsidRPr="00B70705">
        <w:rPr>
          <w:lang w:val="fr-FR"/>
        </w:rPr>
        <w:t>48.</w:t>
      </w:r>
      <w:r w:rsidRPr="00B70705">
        <w:rPr>
          <w:lang w:val="fr-FR"/>
        </w:rPr>
        <w:tab/>
        <w:t>La plupart des demandes adressées par des étrangers concernaient l</w:t>
      </w:r>
      <w:r w:rsidR="0000063E">
        <w:rPr>
          <w:lang w:val="fr-FR"/>
        </w:rPr>
        <w:t>’</w:t>
      </w:r>
      <w:r w:rsidRPr="00B70705">
        <w:rPr>
          <w:lang w:val="fr-FR"/>
        </w:rPr>
        <w:t>obtention d</w:t>
      </w:r>
      <w:r w:rsidR="0000063E">
        <w:rPr>
          <w:lang w:val="fr-FR"/>
        </w:rPr>
        <w:t>’</w:t>
      </w:r>
      <w:r w:rsidRPr="00B70705">
        <w:rPr>
          <w:lang w:val="fr-FR"/>
        </w:rPr>
        <w:t>un permis de travail. Il convient de noter que toutes les plaintes et requêtes ont été examinées et que les intéressés ont obtenu des explications conformément à la législation en vigueur.</w:t>
      </w:r>
    </w:p>
    <w:p w:rsidR="00B70705" w:rsidRPr="00B70705" w:rsidRDefault="00B70705" w:rsidP="00B70705">
      <w:pPr>
        <w:pStyle w:val="SingleTxtG"/>
        <w:rPr>
          <w:lang w:val="fr-FR"/>
        </w:rPr>
      </w:pPr>
      <w:r w:rsidRPr="00B70705">
        <w:rPr>
          <w:lang w:val="fr-FR"/>
        </w:rPr>
        <w:t>49.</w:t>
      </w:r>
      <w:r w:rsidRPr="00B70705">
        <w:rPr>
          <w:lang w:val="fr-FR"/>
        </w:rPr>
        <w:tab/>
        <w:t>Les services locaux du Ministère de l</w:t>
      </w:r>
      <w:r w:rsidR="0000063E">
        <w:rPr>
          <w:lang w:val="fr-FR"/>
        </w:rPr>
        <w:t>’</w:t>
      </w:r>
      <w:r w:rsidRPr="00B70705">
        <w:rPr>
          <w:lang w:val="fr-FR"/>
        </w:rPr>
        <w:t>intérieur du Tadjikistan n</w:t>
      </w:r>
      <w:r w:rsidR="0000063E">
        <w:rPr>
          <w:lang w:val="fr-FR"/>
        </w:rPr>
        <w:t>’</w:t>
      </w:r>
      <w:r w:rsidRPr="00B70705">
        <w:rPr>
          <w:lang w:val="fr-FR"/>
        </w:rPr>
        <w:t>ont été saisis d</w:t>
      </w:r>
      <w:r w:rsidR="0000063E">
        <w:rPr>
          <w:lang w:val="fr-FR"/>
        </w:rPr>
        <w:t>’</w:t>
      </w:r>
      <w:r w:rsidRPr="00B70705">
        <w:rPr>
          <w:lang w:val="fr-FR"/>
        </w:rPr>
        <w:t xml:space="preserve">aucune plainte émanant de travailleurs migrants étrangers. </w:t>
      </w:r>
    </w:p>
    <w:p w:rsidR="00B70705" w:rsidRPr="00B70705" w:rsidRDefault="00B70705" w:rsidP="00B70705">
      <w:pPr>
        <w:pStyle w:val="SingleTxtG"/>
        <w:rPr>
          <w:lang w:val="fr-FR"/>
        </w:rPr>
      </w:pPr>
      <w:r w:rsidRPr="00B70705">
        <w:rPr>
          <w:lang w:val="fr-FR"/>
        </w:rPr>
        <w:t>50.</w:t>
      </w:r>
      <w:r w:rsidRPr="00B70705">
        <w:rPr>
          <w:lang w:val="fr-FR"/>
        </w:rPr>
        <w:tab/>
        <w:t>Le Bureau des migrations du Ministère du travail, des migrations et de l</w:t>
      </w:r>
      <w:r w:rsidR="0000063E">
        <w:rPr>
          <w:lang w:val="fr-FR"/>
        </w:rPr>
        <w:t>’</w:t>
      </w:r>
      <w:r w:rsidRPr="00B70705">
        <w:rPr>
          <w:lang w:val="fr-FR"/>
        </w:rPr>
        <w:t>emploi du Tadjikistan en Fédération de Russie, dans le cadre de ses compétences et attributions, fournit aux migrants tadjiks qui travaillent sur le territoire russe une aide juridique gratuite sous la forme de conseils juridiques dispensés par écrit ou oralement, ou d</w:t>
      </w:r>
      <w:r w:rsidR="0000063E">
        <w:rPr>
          <w:lang w:val="fr-FR"/>
        </w:rPr>
        <w:t>’</w:t>
      </w:r>
      <w:r w:rsidRPr="00B70705">
        <w:rPr>
          <w:lang w:val="fr-FR"/>
        </w:rPr>
        <w:t>une aide à l</w:t>
      </w:r>
      <w:r w:rsidR="0000063E">
        <w:rPr>
          <w:lang w:val="fr-FR"/>
        </w:rPr>
        <w:t>’</w:t>
      </w:r>
      <w:r w:rsidRPr="00B70705">
        <w:rPr>
          <w:lang w:val="fr-FR"/>
        </w:rPr>
        <w:t xml:space="preserve">établissement de déclarations, plaintes, requêtes et autres documents à caractère juridique. </w:t>
      </w:r>
    </w:p>
    <w:p w:rsidR="00B70705" w:rsidRPr="00B70705" w:rsidRDefault="00B70705" w:rsidP="00B70705">
      <w:pPr>
        <w:pStyle w:val="SingleTxtG"/>
        <w:rPr>
          <w:lang w:val="fr-FR"/>
        </w:rPr>
      </w:pPr>
      <w:r w:rsidRPr="00B70705">
        <w:rPr>
          <w:lang w:val="fr-FR"/>
        </w:rPr>
        <w:t>51.</w:t>
      </w:r>
      <w:r w:rsidRPr="00B70705">
        <w:rPr>
          <w:lang w:val="fr-FR"/>
        </w:rPr>
        <w:tab/>
        <w:t>En 2017 et au premier semestre de 2018, le Bureau des migrations a reçu 75</w:t>
      </w:r>
      <w:r w:rsidR="00D63FB7">
        <w:rPr>
          <w:lang w:val="fr-FR"/>
        </w:rPr>
        <w:t> </w:t>
      </w:r>
      <w:r w:rsidRPr="00B70705">
        <w:rPr>
          <w:lang w:val="fr-FR"/>
        </w:rPr>
        <w:t>demandes (43 en 2017 et 32 au cours du premier semestre de 2018) émanant de travailleurs migrants et de membres de leur famille pour l</w:t>
      </w:r>
      <w:r w:rsidR="0000063E">
        <w:rPr>
          <w:lang w:val="fr-FR"/>
        </w:rPr>
        <w:t>’</w:t>
      </w:r>
      <w:r w:rsidRPr="00B70705">
        <w:rPr>
          <w:lang w:val="fr-FR"/>
        </w:rPr>
        <w:t xml:space="preserve">obtention de services médicaux gratuits. Après intervention du Bureau et clarification des droits des ressortissants étrangers et des obligations des établissements de santé en matière de prestation de services, conformément à la </w:t>
      </w:r>
      <w:r w:rsidRPr="00B70705">
        <w:rPr>
          <w:bCs/>
          <w:lang w:val="fr-FR"/>
        </w:rPr>
        <w:t>décision</w:t>
      </w:r>
      <w:r w:rsidRPr="00B70705">
        <w:rPr>
          <w:b/>
          <w:bCs/>
          <w:lang w:val="fr-FR"/>
        </w:rPr>
        <w:t xml:space="preserve"> </w:t>
      </w:r>
      <w:r w:rsidRPr="00B70705">
        <w:rPr>
          <w:lang w:val="fr-FR"/>
        </w:rPr>
        <w:t xml:space="preserve">du Gouvernement de la Fédération de Russie </w:t>
      </w:r>
      <w:r w:rsidRPr="00B70705">
        <w:rPr>
          <w:bCs/>
          <w:lang w:val="fr-FR"/>
        </w:rPr>
        <w:t>portant approbation des règles relatives à la prestation de soins médicaux aux ressortissants étrangers sur le territoire russe,</w:t>
      </w:r>
      <w:r w:rsidRPr="00B70705">
        <w:rPr>
          <w:lang w:val="fr-FR"/>
        </w:rPr>
        <w:t xml:space="preserve"> en date du 6</w:t>
      </w:r>
      <w:r w:rsidR="00D63FB7">
        <w:rPr>
          <w:lang w:val="fr-FR"/>
        </w:rPr>
        <w:t> </w:t>
      </w:r>
      <w:r w:rsidRPr="00B70705">
        <w:rPr>
          <w:lang w:val="fr-FR"/>
        </w:rPr>
        <w:t xml:space="preserve">mars 2013, tous les demandeurs ont reçu gratuitement une assistance médicale. </w:t>
      </w:r>
    </w:p>
    <w:p w:rsidR="00B70705" w:rsidRPr="00B70705" w:rsidRDefault="00B70705" w:rsidP="00B70705">
      <w:pPr>
        <w:pStyle w:val="SingleTxtG"/>
        <w:rPr>
          <w:lang w:val="fr-FR"/>
        </w:rPr>
      </w:pPr>
      <w:r w:rsidRPr="00B70705">
        <w:rPr>
          <w:lang w:val="fr-FR"/>
        </w:rPr>
        <w:t>52.</w:t>
      </w:r>
      <w:r w:rsidRPr="00B70705">
        <w:rPr>
          <w:lang w:val="fr-FR"/>
        </w:rPr>
        <w:tab/>
        <w:t>En outre, en 2017 et au premier semestre 2018, 570 requêtes individuelles et collectives (422 en 2017 et 148 au cours du premier semestre de 2018) ont été adressées pour le règlement de problèmes liés au retard de paiement ou au non-paiemen</w:t>
      </w:r>
      <w:r w:rsidR="00D63FB7">
        <w:rPr>
          <w:lang w:val="fr-FR"/>
        </w:rPr>
        <w:t>t de salaires. Un montant de 51 </w:t>
      </w:r>
      <w:r w:rsidRPr="00B70705">
        <w:rPr>
          <w:lang w:val="fr-FR"/>
        </w:rPr>
        <w:t>730</w:t>
      </w:r>
      <w:r w:rsidR="00D63FB7">
        <w:rPr>
          <w:lang w:val="fr-FR"/>
        </w:rPr>
        <w:t> </w:t>
      </w:r>
      <w:r w:rsidRPr="00B70705">
        <w:rPr>
          <w:lang w:val="fr-FR"/>
        </w:rPr>
        <w:t>151 roubles russes (32</w:t>
      </w:r>
      <w:r w:rsidR="00D63FB7">
        <w:rPr>
          <w:lang w:val="fr-FR"/>
        </w:rPr>
        <w:t> </w:t>
      </w:r>
      <w:r w:rsidRPr="00B70705">
        <w:rPr>
          <w:lang w:val="fr-FR"/>
        </w:rPr>
        <w:t>654</w:t>
      </w:r>
      <w:r w:rsidR="00D63FB7">
        <w:rPr>
          <w:lang w:val="fr-FR"/>
        </w:rPr>
        <w:t> 930 en 2017 et 19 </w:t>
      </w:r>
      <w:r w:rsidRPr="00B70705">
        <w:rPr>
          <w:lang w:val="fr-FR"/>
        </w:rPr>
        <w:t>075</w:t>
      </w:r>
      <w:r w:rsidR="00D63FB7">
        <w:rPr>
          <w:lang w:val="fr-FR"/>
        </w:rPr>
        <w:t> </w:t>
      </w:r>
      <w:r w:rsidRPr="00B70705">
        <w:rPr>
          <w:lang w:val="fr-FR"/>
        </w:rPr>
        <w:t>221 pour le premier semestre de 2018) correspondant aux arriérés de salaires dus par les employeurs aux travailleurs migrants a été versé à ces derniers, au besoin par l</w:t>
      </w:r>
      <w:r w:rsidR="0000063E">
        <w:rPr>
          <w:lang w:val="fr-FR"/>
        </w:rPr>
        <w:t>’</w:t>
      </w:r>
      <w:r w:rsidRPr="00B70705">
        <w:rPr>
          <w:lang w:val="fr-FR"/>
        </w:rPr>
        <w:t>intermédiaire des services du parquet et de l</w:t>
      </w:r>
      <w:r w:rsidR="0000063E">
        <w:rPr>
          <w:lang w:val="fr-FR"/>
        </w:rPr>
        <w:t>’</w:t>
      </w:r>
      <w:r w:rsidRPr="00B70705">
        <w:rPr>
          <w:lang w:val="fr-FR"/>
        </w:rPr>
        <w:t>inspection du travail. Les principales raisons des retards de paiement ou des non-paiements des salaires sont liées à l</w:t>
      </w:r>
      <w:r w:rsidR="0000063E">
        <w:rPr>
          <w:lang w:val="fr-FR"/>
        </w:rPr>
        <w:t>’</w:t>
      </w:r>
      <w:r w:rsidRPr="00B70705">
        <w:rPr>
          <w:lang w:val="fr-FR"/>
        </w:rPr>
        <w:t>absence d</w:t>
      </w:r>
      <w:r w:rsidR="0000063E">
        <w:rPr>
          <w:lang w:val="fr-FR"/>
        </w:rPr>
        <w:t>’</w:t>
      </w:r>
      <w:r w:rsidRPr="00B70705">
        <w:rPr>
          <w:lang w:val="fr-FR"/>
        </w:rPr>
        <w:t>un contrat de travail entre employeurs et travailleurs migrants.</w:t>
      </w:r>
    </w:p>
    <w:p w:rsidR="00B70705" w:rsidRPr="00B70705" w:rsidRDefault="00B70705" w:rsidP="00B70705">
      <w:pPr>
        <w:pStyle w:val="SingleTxtG"/>
        <w:rPr>
          <w:lang w:val="fr-FR"/>
        </w:rPr>
      </w:pPr>
      <w:r w:rsidRPr="00B70705">
        <w:rPr>
          <w:lang w:val="fr-FR"/>
        </w:rPr>
        <w:t>53.</w:t>
      </w:r>
      <w:r w:rsidRPr="00B70705">
        <w:rPr>
          <w:lang w:val="fr-FR"/>
        </w:rPr>
        <w:tab/>
        <w:t>En 2017 et au cours du premier semestre de 2018, 299 plaintes (228 en 2017 et 71</w:t>
      </w:r>
      <w:r w:rsidR="00D63FB7">
        <w:rPr>
          <w:lang w:val="fr-FR"/>
        </w:rPr>
        <w:t> </w:t>
      </w:r>
      <w:r w:rsidRPr="00B70705">
        <w:rPr>
          <w:lang w:val="fr-FR"/>
        </w:rPr>
        <w:t>au premier semestre de 2018) concernant des décisions injustifiées des tribunaux de district ordonnant l</w:t>
      </w:r>
      <w:r w:rsidR="0000063E">
        <w:rPr>
          <w:lang w:val="fr-FR"/>
        </w:rPr>
        <w:t>’</w:t>
      </w:r>
      <w:r w:rsidRPr="00B70705">
        <w:rPr>
          <w:lang w:val="fr-FR"/>
        </w:rPr>
        <w:t>expulsion administrative de citoyens tadjiks ont été formulées et adressées aux juridictions supérieures avec l</w:t>
      </w:r>
      <w:r w:rsidR="0000063E">
        <w:rPr>
          <w:lang w:val="fr-FR"/>
        </w:rPr>
        <w:t>’</w:t>
      </w:r>
      <w:r w:rsidRPr="00B70705">
        <w:rPr>
          <w:lang w:val="fr-FR"/>
        </w:rPr>
        <w:t xml:space="preserve">assistance du Bureau des migrations. À la suite des </w:t>
      </w:r>
      <w:r w:rsidRPr="00B70705">
        <w:rPr>
          <w:bCs/>
          <w:lang w:val="fr-FR"/>
        </w:rPr>
        <w:t>recours formés</w:t>
      </w:r>
      <w:r w:rsidRPr="00B70705">
        <w:rPr>
          <w:lang w:val="fr-FR"/>
        </w:rPr>
        <w:t>, 70 décisions de tribunaux de district (44 en 2017 et 16 au premier semestre de 2018) frappant des citoyens tadjiks d</w:t>
      </w:r>
      <w:r w:rsidR="0000063E">
        <w:rPr>
          <w:lang w:val="fr-FR"/>
        </w:rPr>
        <w:t>’</w:t>
      </w:r>
      <w:r w:rsidRPr="00B70705">
        <w:rPr>
          <w:lang w:val="fr-FR"/>
        </w:rPr>
        <w:t>expulsion administrative ont été annulées.</w:t>
      </w:r>
    </w:p>
    <w:p w:rsidR="00B70705" w:rsidRPr="00B70705" w:rsidRDefault="00B70705" w:rsidP="00B70705">
      <w:pPr>
        <w:pStyle w:val="SingleTxtG"/>
        <w:rPr>
          <w:lang w:val="fr-FR"/>
        </w:rPr>
      </w:pPr>
      <w:r w:rsidRPr="00B70705">
        <w:rPr>
          <w:lang w:val="fr-FR"/>
        </w:rPr>
        <w:t>54.</w:t>
      </w:r>
      <w:r w:rsidRPr="00B70705">
        <w:rPr>
          <w:lang w:val="fr-FR"/>
        </w:rPr>
        <w:tab/>
        <w:t>Au cours du premier semestre de 2018, le Bureau des migrations a reçu 212</w:t>
      </w:r>
      <w:r w:rsidR="0059639D">
        <w:rPr>
          <w:lang w:val="fr-FR"/>
        </w:rPr>
        <w:t> </w:t>
      </w:r>
      <w:r w:rsidRPr="00B70705">
        <w:rPr>
          <w:lang w:val="fr-FR"/>
        </w:rPr>
        <w:t>demandes d</w:t>
      </w:r>
      <w:r w:rsidR="0000063E">
        <w:rPr>
          <w:lang w:val="fr-FR"/>
        </w:rPr>
        <w:t>’</w:t>
      </w:r>
      <w:r w:rsidRPr="00B70705">
        <w:rPr>
          <w:lang w:val="fr-FR"/>
        </w:rPr>
        <w:t>aide juridictionnelle en vue de lever une interdiction d</w:t>
      </w:r>
      <w:r w:rsidR="0000063E">
        <w:rPr>
          <w:lang w:val="fr-FR"/>
        </w:rPr>
        <w:t>’</w:t>
      </w:r>
      <w:r w:rsidRPr="00B70705">
        <w:rPr>
          <w:lang w:val="fr-FR"/>
        </w:rPr>
        <w:t>entrée sur le territoire de la Fédération de Russie (146 en 2017 et 66 au premier semestre de 2018). Sur la base des dispositions prévues par la législation, 49 recours formés par des citoyens ont donné lieu à des décisions favorables, 54 ont été rejetés et 109 sont en cours d</w:t>
      </w:r>
      <w:r w:rsidR="0000063E">
        <w:rPr>
          <w:lang w:val="fr-FR"/>
        </w:rPr>
        <w:t>’</w:t>
      </w:r>
      <w:r w:rsidRPr="00B70705">
        <w:rPr>
          <w:lang w:val="fr-FR"/>
        </w:rPr>
        <w:t>examen par les autorités compétentes de la Fédération de Russie.</w:t>
      </w:r>
    </w:p>
    <w:p w:rsidR="00B70705" w:rsidRPr="00B70705" w:rsidRDefault="00B70705" w:rsidP="0059639D">
      <w:pPr>
        <w:pStyle w:val="H1G"/>
        <w:rPr>
          <w:lang w:val="fr-FR"/>
        </w:rPr>
      </w:pPr>
      <w:r w:rsidRPr="00B70705">
        <w:rPr>
          <w:lang w:val="fr-FR"/>
        </w:rPr>
        <w:tab/>
        <w:t>B.</w:t>
      </w:r>
      <w:r w:rsidRPr="00B70705">
        <w:rPr>
          <w:lang w:val="fr-FR"/>
        </w:rPr>
        <w:tab/>
        <w:t>Troisième partie de la Convention</w:t>
      </w:r>
    </w:p>
    <w:p w:rsidR="00B70705" w:rsidRPr="00B70705" w:rsidRDefault="00B70705" w:rsidP="0041391A">
      <w:pPr>
        <w:pStyle w:val="H1G"/>
        <w:rPr>
          <w:lang w:val="fr-FR"/>
        </w:rPr>
      </w:pPr>
      <w:r w:rsidRPr="00B70705">
        <w:rPr>
          <w:lang w:val="fr-FR"/>
        </w:rPr>
        <w:tab/>
      </w:r>
      <w:r w:rsidRPr="00B70705">
        <w:rPr>
          <w:lang w:val="fr-FR"/>
        </w:rPr>
        <w:tab/>
        <w:t>Articles 8 à 15</w:t>
      </w:r>
    </w:p>
    <w:p w:rsidR="00B70705" w:rsidRPr="00B70705" w:rsidRDefault="00B70705" w:rsidP="0059639D">
      <w:pPr>
        <w:pStyle w:val="H23G"/>
        <w:rPr>
          <w:lang w:val="fr-FR"/>
        </w:rPr>
      </w:pPr>
      <w:r w:rsidRPr="00B70705">
        <w:rPr>
          <w:lang w:val="fr-FR"/>
        </w:rPr>
        <w:tab/>
      </w:r>
      <w:r w:rsidRPr="00B70705">
        <w:rPr>
          <w:lang w:val="fr-FR"/>
        </w:rPr>
        <w:tab/>
        <w:t>Paragraphe 9</w:t>
      </w:r>
    </w:p>
    <w:p w:rsidR="00B70705" w:rsidRPr="00B70705" w:rsidRDefault="00B70705" w:rsidP="00B70705">
      <w:pPr>
        <w:pStyle w:val="SingleTxtG"/>
        <w:rPr>
          <w:lang w:val="fr-FR"/>
        </w:rPr>
      </w:pPr>
      <w:r w:rsidRPr="00B70705">
        <w:rPr>
          <w:lang w:val="fr-FR"/>
        </w:rPr>
        <w:t>55.</w:t>
      </w:r>
      <w:r w:rsidRPr="00B70705">
        <w:rPr>
          <w:lang w:val="fr-FR"/>
        </w:rPr>
        <w:tab/>
        <w:t xml:space="preserve">Des caméras et du matériel de </w:t>
      </w:r>
      <w:proofErr w:type="spellStart"/>
      <w:r w:rsidRPr="00B70705">
        <w:rPr>
          <w:lang w:val="fr-FR"/>
        </w:rPr>
        <w:t>vidéosurveillance</w:t>
      </w:r>
      <w:proofErr w:type="spellEnd"/>
      <w:r w:rsidRPr="00B70705">
        <w:rPr>
          <w:lang w:val="fr-FR"/>
        </w:rPr>
        <w:t xml:space="preserve"> ont été installés dans les principaux lieux où des services sont offerts aux travailleurs migrants, notamment dans les aéroports internationaux du pays, dans les gares de l</w:t>
      </w:r>
      <w:r w:rsidR="0000063E">
        <w:rPr>
          <w:lang w:val="fr-FR"/>
        </w:rPr>
        <w:t>’</w:t>
      </w:r>
      <w:r w:rsidRPr="00B70705">
        <w:rPr>
          <w:lang w:val="fr-FR"/>
        </w:rPr>
        <w:t>entreprise d</w:t>
      </w:r>
      <w:r w:rsidR="0000063E">
        <w:rPr>
          <w:lang w:val="fr-FR"/>
        </w:rPr>
        <w:t>’</w:t>
      </w:r>
      <w:r w:rsidRPr="00B70705">
        <w:rPr>
          <w:lang w:val="fr-FR"/>
        </w:rPr>
        <w:t xml:space="preserve">État des « Chemins de fer tadjiks » </w:t>
      </w:r>
      <w:r w:rsidRPr="00B70705">
        <w:rPr>
          <w:lang w:val="fr-FR"/>
        </w:rPr>
        <w:lastRenderedPageBreak/>
        <w:t>à Douchanbé et dans les services d</w:t>
      </w:r>
      <w:r w:rsidR="0000063E">
        <w:rPr>
          <w:lang w:val="fr-FR"/>
        </w:rPr>
        <w:t>’</w:t>
      </w:r>
      <w:r w:rsidRPr="00B70705">
        <w:rPr>
          <w:lang w:val="fr-FR"/>
        </w:rPr>
        <w:t>accueil et d</w:t>
      </w:r>
      <w:r w:rsidR="0000063E">
        <w:rPr>
          <w:lang w:val="fr-FR"/>
        </w:rPr>
        <w:t>’</w:t>
      </w:r>
      <w:r w:rsidRPr="00B70705">
        <w:rPr>
          <w:lang w:val="fr-FR"/>
        </w:rPr>
        <w:t>orientation du Service des migrations. Dans tous les services d</w:t>
      </w:r>
      <w:r w:rsidR="0000063E">
        <w:rPr>
          <w:lang w:val="fr-FR"/>
        </w:rPr>
        <w:t>’</w:t>
      </w:r>
      <w:r w:rsidRPr="00B70705">
        <w:rPr>
          <w:lang w:val="fr-FR"/>
        </w:rPr>
        <w:t>accueil, il est annoncé que les consultations sont gratuites.</w:t>
      </w:r>
    </w:p>
    <w:p w:rsidR="00B70705" w:rsidRPr="00B70705" w:rsidRDefault="00B70705" w:rsidP="00B70705">
      <w:pPr>
        <w:pStyle w:val="SingleTxtG"/>
        <w:rPr>
          <w:lang w:val="fr-FR"/>
        </w:rPr>
      </w:pPr>
      <w:r w:rsidRPr="00B70705">
        <w:rPr>
          <w:lang w:val="fr-FR"/>
        </w:rPr>
        <w:t>56.</w:t>
      </w:r>
      <w:r w:rsidRPr="00B70705">
        <w:rPr>
          <w:lang w:val="fr-FR"/>
        </w:rPr>
        <w:tab/>
        <w:t xml:space="preserve">À tous les </w:t>
      </w:r>
      <w:r w:rsidRPr="00B70705">
        <w:rPr>
          <w:bCs/>
          <w:lang w:val="fr-FR"/>
        </w:rPr>
        <w:t>postes frontière</w:t>
      </w:r>
      <w:r w:rsidRPr="00B70705">
        <w:rPr>
          <w:lang w:val="fr-FR"/>
        </w:rPr>
        <w:t>, les règles relatives au passage de la frontière sont affichées sur des panneaux dans la langue de l</w:t>
      </w:r>
      <w:r w:rsidR="0000063E">
        <w:rPr>
          <w:lang w:val="fr-FR"/>
        </w:rPr>
        <w:t>’</w:t>
      </w:r>
      <w:r w:rsidRPr="00B70705">
        <w:rPr>
          <w:lang w:val="fr-FR"/>
        </w:rPr>
        <w:t>État et dans d</w:t>
      </w:r>
      <w:r w:rsidR="0000063E">
        <w:rPr>
          <w:lang w:val="fr-FR"/>
        </w:rPr>
        <w:t>’</w:t>
      </w:r>
      <w:r w:rsidRPr="00B70705">
        <w:rPr>
          <w:lang w:val="fr-FR"/>
        </w:rPr>
        <w:t xml:space="preserve">autres langues, de même que les numéros de téléphone des permanences auxquelles les citoyens tadjiks, les étrangers et les apatrides peuvent signaler des violations de leurs droits commises par les services des frontières. La plupart des </w:t>
      </w:r>
      <w:r w:rsidRPr="00B70705">
        <w:rPr>
          <w:bCs/>
          <w:lang w:val="fr-FR"/>
        </w:rPr>
        <w:t>postes frontière</w:t>
      </w:r>
      <w:r w:rsidRPr="00B70705">
        <w:rPr>
          <w:lang w:val="fr-FR"/>
        </w:rPr>
        <w:t xml:space="preserve"> sont équipés de caméras qui surveillent de manière continue la procédure de contrôle aux frontières.</w:t>
      </w:r>
    </w:p>
    <w:p w:rsidR="00B70705" w:rsidRPr="00B70705" w:rsidRDefault="00B70705" w:rsidP="00B70705">
      <w:pPr>
        <w:pStyle w:val="SingleTxtG"/>
        <w:rPr>
          <w:lang w:val="fr-FR"/>
        </w:rPr>
      </w:pPr>
      <w:r w:rsidRPr="00B70705">
        <w:rPr>
          <w:lang w:val="fr-FR"/>
        </w:rPr>
        <w:t>57.</w:t>
      </w:r>
      <w:r w:rsidRPr="00B70705">
        <w:rPr>
          <w:lang w:val="fr-FR"/>
        </w:rPr>
        <w:tab/>
        <w:t>Des séances de formation sont organisées à l</w:t>
      </w:r>
      <w:r w:rsidR="0000063E">
        <w:rPr>
          <w:lang w:val="fr-FR"/>
        </w:rPr>
        <w:t>’</w:t>
      </w:r>
      <w:r w:rsidRPr="00B70705">
        <w:rPr>
          <w:lang w:val="fr-FR"/>
        </w:rPr>
        <w:t>intention du personnel du Service des migrations avec la participation d</w:t>
      </w:r>
      <w:r w:rsidR="0000063E">
        <w:rPr>
          <w:lang w:val="fr-FR"/>
        </w:rPr>
        <w:t>’</w:t>
      </w:r>
      <w:r w:rsidRPr="00B70705">
        <w:rPr>
          <w:lang w:val="fr-FR"/>
        </w:rPr>
        <w:t xml:space="preserve">agents du </w:t>
      </w:r>
      <w:r w:rsidRPr="00B70705">
        <w:rPr>
          <w:bCs/>
          <w:lang w:val="fr-FR"/>
        </w:rPr>
        <w:t>Bureau de contrôle financier</w:t>
      </w:r>
      <w:r w:rsidRPr="00B70705">
        <w:rPr>
          <w:b/>
          <w:bCs/>
          <w:lang w:val="fr-FR"/>
        </w:rPr>
        <w:t xml:space="preserve"> </w:t>
      </w:r>
      <w:r w:rsidRPr="00B70705">
        <w:rPr>
          <w:lang w:val="fr-FR"/>
        </w:rPr>
        <w:t>de l</w:t>
      </w:r>
      <w:r w:rsidR="0000063E">
        <w:rPr>
          <w:lang w:val="fr-FR"/>
        </w:rPr>
        <w:t>’</w:t>
      </w:r>
      <w:r w:rsidRPr="00B70705">
        <w:rPr>
          <w:lang w:val="fr-FR"/>
        </w:rPr>
        <w:t xml:space="preserve">État et de lutte contre la corruption au Tadjikistan. </w:t>
      </w:r>
    </w:p>
    <w:p w:rsidR="00B70705" w:rsidRPr="00B70705" w:rsidRDefault="00B70705" w:rsidP="00B70705">
      <w:pPr>
        <w:pStyle w:val="SingleTxtG"/>
        <w:rPr>
          <w:lang w:val="fr-FR"/>
        </w:rPr>
      </w:pPr>
      <w:r w:rsidRPr="00B70705">
        <w:rPr>
          <w:lang w:val="fr-FR"/>
        </w:rPr>
        <w:t>58.</w:t>
      </w:r>
      <w:r w:rsidRPr="00B70705">
        <w:rPr>
          <w:lang w:val="fr-FR"/>
        </w:rPr>
        <w:tab/>
        <w:t>Des membres du Service des migrations ont commis des infractions. Ainsi, en 2017, deux agents du Service travaillant à l</w:t>
      </w:r>
      <w:r w:rsidR="0000063E">
        <w:rPr>
          <w:lang w:val="fr-FR"/>
        </w:rPr>
        <w:t>’</w:t>
      </w:r>
      <w:r w:rsidRPr="00B70705">
        <w:rPr>
          <w:lang w:val="fr-FR"/>
        </w:rPr>
        <w:t>aéroport international de Douchanbé ont enfreint les dispositions de l</w:t>
      </w:r>
      <w:r w:rsidR="0000063E">
        <w:rPr>
          <w:lang w:val="fr-FR"/>
        </w:rPr>
        <w:t>’</w:t>
      </w:r>
      <w:r w:rsidRPr="00B70705">
        <w:rPr>
          <w:lang w:val="fr-FR"/>
        </w:rPr>
        <w:t>article 319 et de l</w:t>
      </w:r>
      <w:r w:rsidR="0000063E">
        <w:rPr>
          <w:lang w:val="fr-FR"/>
        </w:rPr>
        <w:t>’</w:t>
      </w:r>
      <w:r w:rsidRPr="00B70705">
        <w:rPr>
          <w:lang w:val="fr-FR"/>
        </w:rPr>
        <w:t xml:space="preserve">article 323, paragraphe 4 b), du Code pénal, qui établit la responsabilité pénale des fonctionnaires pour corruption et falsification de documents. </w:t>
      </w:r>
    </w:p>
    <w:p w:rsidR="00B70705" w:rsidRPr="00B70705" w:rsidRDefault="00B70705" w:rsidP="00B70705">
      <w:pPr>
        <w:pStyle w:val="SingleTxtG"/>
        <w:rPr>
          <w:lang w:val="fr-FR"/>
        </w:rPr>
      </w:pPr>
      <w:r w:rsidRPr="00B70705">
        <w:rPr>
          <w:lang w:val="fr-FR"/>
        </w:rPr>
        <w:t>59.</w:t>
      </w:r>
      <w:r w:rsidRPr="00B70705">
        <w:rPr>
          <w:lang w:val="fr-FR"/>
        </w:rPr>
        <w:tab/>
        <w:t xml:space="preserve">En 2016, un agent du Service des migrations de la </w:t>
      </w:r>
      <w:r w:rsidRPr="00B70705">
        <w:rPr>
          <w:bCs/>
          <w:lang w:val="fr-FR"/>
        </w:rPr>
        <w:t>province</w:t>
      </w:r>
      <w:r w:rsidRPr="00B70705">
        <w:rPr>
          <w:b/>
          <w:bCs/>
          <w:lang w:val="fr-FR"/>
        </w:rPr>
        <w:t xml:space="preserve"> </w:t>
      </w:r>
      <w:r w:rsidRPr="00B70705">
        <w:rPr>
          <w:lang w:val="fr-FR"/>
        </w:rPr>
        <w:t xml:space="preserve">de </w:t>
      </w:r>
      <w:proofErr w:type="spellStart"/>
      <w:r w:rsidRPr="00B70705">
        <w:rPr>
          <w:lang w:val="fr-FR"/>
        </w:rPr>
        <w:t>Khatlon</w:t>
      </w:r>
      <w:proofErr w:type="spellEnd"/>
      <w:r w:rsidRPr="00B70705">
        <w:rPr>
          <w:lang w:val="fr-FR"/>
        </w:rPr>
        <w:t xml:space="preserve"> a enfreint les dispositions du paragraphe 2 de l</w:t>
      </w:r>
      <w:r w:rsidR="0000063E">
        <w:rPr>
          <w:lang w:val="fr-FR"/>
        </w:rPr>
        <w:t>’</w:t>
      </w:r>
      <w:r w:rsidRPr="00B70705">
        <w:rPr>
          <w:lang w:val="fr-FR"/>
        </w:rPr>
        <w:t>article 247 du Code pénal, qui traite des cas de fraude. Ces infractions sont distinctes du fait d</w:t>
      </w:r>
      <w:r w:rsidR="0000063E">
        <w:rPr>
          <w:lang w:val="fr-FR"/>
        </w:rPr>
        <w:t>’</w:t>
      </w:r>
      <w:r w:rsidRPr="00B70705">
        <w:rPr>
          <w:lang w:val="fr-FR"/>
        </w:rPr>
        <w:t>extorquer aux travailleurs migrants de l</w:t>
      </w:r>
      <w:r w:rsidR="0000063E">
        <w:rPr>
          <w:lang w:val="fr-FR"/>
        </w:rPr>
        <w:t>’</w:t>
      </w:r>
      <w:r w:rsidRPr="00B70705">
        <w:rPr>
          <w:lang w:val="fr-FR"/>
        </w:rPr>
        <w:t xml:space="preserve">argent pour des services gratuits. </w:t>
      </w:r>
    </w:p>
    <w:p w:rsidR="00B70705" w:rsidRPr="00B70705" w:rsidRDefault="00B70705" w:rsidP="00B70705">
      <w:pPr>
        <w:pStyle w:val="SingleTxtG"/>
        <w:rPr>
          <w:lang w:val="fr-FR"/>
        </w:rPr>
      </w:pPr>
      <w:r w:rsidRPr="00B70705">
        <w:rPr>
          <w:lang w:val="fr-FR"/>
        </w:rPr>
        <w:t>60.</w:t>
      </w:r>
      <w:r w:rsidRPr="00B70705">
        <w:rPr>
          <w:lang w:val="fr-FR"/>
        </w:rPr>
        <w:tab/>
        <w:t>Des caméras de surveillance ont été installées dans les locaux des services du Ministère de l</w:t>
      </w:r>
      <w:r w:rsidR="0000063E">
        <w:rPr>
          <w:lang w:val="fr-FR"/>
        </w:rPr>
        <w:t>’</w:t>
      </w:r>
      <w:r w:rsidRPr="00B70705">
        <w:rPr>
          <w:lang w:val="fr-FR"/>
        </w:rPr>
        <w:t>intérieur. Afin de garantir que les plaintes et recours de la population parviennent au Ministère de l</w:t>
      </w:r>
      <w:r w:rsidR="0000063E">
        <w:rPr>
          <w:lang w:val="fr-FR"/>
        </w:rPr>
        <w:t>’</w:t>
      </w:r>
      <w:r w:rsidRPr="00B70705">
        <w:rPr>
          <w:lang w:val="fr-FR"/>
        </w:rPr>
        <w:t>intérieur, une ligne d</w:t>
      </w:r>
      <w:r w:rsidR="0000063E">
        <w:rPr>
          <w:lang w:val="fr-FR"/>
        </w:rPr>
        <w:t>’</w:t>
      </w:r>
      <w:r w:rsidRPr="00B70705">
        <w:rPr>
          <w:lang w:val="fr-FR"/>
        </w:rPr>
        <w:t>assistance téléphonique (221-2-2</w:t>
      </w:r>
      <w:r w:rsidR="0041391A">
        <w:rPr>
          <w:lang w:val="fr-FR"/>
        </w:rPr>
        <w:t>1) et un service téléphonique (1</w:t>
      </w:r>
      <w:r w:rsidRPr="00B70705">
        <w:rPr>
          <w:lang w:val="fr-FR"/>
        </w:rPr>
        <w:t>-19) sont à la disposition de tous les citoyens.</w:t>
      </w:r>
    </w:p>
    <w:p w:rsidR="00B70705" w:rsidRPr="00B70705" w:rsidRDefault="00B70705" w:rsidP="0041391A">
      <w:pPr>
        <w:pStyle w:val="H1G"/>
        <w:rPr>
          <w:lang w:val="fr-FR"/>
        </w:rPr>
      </w:pPr>
      <w:r w:rsidRPr="00B70705">
        <w:rPr>
          <w:lang w:val="fr-FR"/>
        </w:rPr>
        <w:tab/>
      </w:r>
      <w:r w:rsidRPr="00B70705">
        <w:rPr>
          <w:lang w:val="fr-FR"/>
        </w:rPr>
        <w:tab/>
        <w:t>Articles 16 à 22</w:t>
      </w:r>
    </w:p>
    <w:p w:rsidR="00B70705" w:rsidRPr="00B70705" w:rsidRDefault="00B70705" w:rsidP="0059639D">
      <w:pPr>
        <w:pStyle w:val="H23G"/>
        <w:rPr>
          <w:lang w:val="fr-FR"/>
        </w:rPr>
      </w:pPr>
      <w:r w:rsidRPr="00B70705">
        <w:rPr>
          <w:lang w:val="fr-FR"/>
        </w:rPr>
        <w:tab/>
      </w:r>
      <w:r w:rsidRPr="00B70705">
        <w:rPr>
          <w:lang w:val="fr-FR"/>
        </w:rPr>
        <w:tab/>
        <w:t>Paragraphe 10</w:t>
      </w:r>
    </w:p>
    <w:p w:rsidR="00B70705" w:rsidRPr="00B70705" w:rsidRDefault="00B70705" w:rsidP="00B70705">
      <w:pPr>
        <w:pStyle w:val="SingleTxtG"/>
        <w:rPr>
          <w:lang w:val="fr-FR"/>
        </w:rPr>
      </w:pPr>
      <w:r w:rsidRPr="00B70705">
        <w:rPr>
          <w:lang w:val="fr-FR"/>
        </w:rPr>
        <w:t>61.</w:t>
      </w:r>
      <w:r w:rsidRPr="00B70705">
        <w:rPr>
          <w:lang w:val="fr-FR"/>
        </w:rPr>
        <w:tab/>
        <w:t>L</w:t>
      </w:r>
      <w:r w:rsidR="0000063E">
        <w:rPr>
          <w:lang w:val="fr-FR"/>
        </w:rPr>
        <w:t>’</w:t>
      </w:r>
      <w:r w:rsidRPr="00B70705">
        <w:rPr>
          <w:lang w:val="fr-FR"/>
        </w:rPr>
        <w:t>article 100 du Code de procédure pénale ne contient pas de disposition contraire à l</w:t>
      </w:r>
      <w:r w:rsidR="0000063E">
        <w:rPr>
          <w:lang w:val="fr-FR"/>
        </w:rPr>
        <w:t>’</w:t>
      </w:r>
      <w:r w:rsidRPr="00B70705">
        <w:rPr>
          <w:lang w:val="fr-FR"/>
        </w:rPr>
        <w:t xml:space="preserve">alinéa a) du </w:t>
      </w:r>
      <w:r w:rsidRPr="00B70705">
        <w:rPr>
          <w:iCs/>
          <w:lang w:val="fr-FR"/>
        </w:rPr>
        <w:t>paragraphe 7 de l</w:t>
      </w:r>
      <w:r w:rsidR="0000063E">
        <w:rPr>
          <w:iCs/>
          <w:lang w:val="fr-FR"/>
        </w:rPr>
        <w:t>’</w:t>
      </w:r>
      <w:r w:rsidRPr="00B70705">
        <w:rPr>
          <w:iCs/>
          <w:lang w:val="fr-FR"/>
        </w:rPr>
        <w:t xml:space="preserve">article 16 </w:t>
      </w:r>
      <w:r w:rsidRPr="00B70705">
        <w:rPr>
          <w:lang w:val="fr-FR"/>
        </w:rPr>
        <w:t xml:space="preserve">de la Convention internationale sur la protection des droits de tous les travailleurs migrants et des membres de leur famille. </w:t>
      </w:r>
    </w:p>
    <w:p w:rsidR="00B70705" w:rsidRPr="00B70705" w:rsidRDefault="00B70705" w:rsidP="0059639D">
      <w:pPr>
        <w:pStyle w:val="H23G"/>
        <w:rPr>
          <w:lang w:val="fr-FR"/>
        </w:rPr>
      </w:pPr>
      <w:r w:rsidRPr="00B70705">
        <w:rPr>
          <w:lang w:val="fr-FR"/>
        </w:rPr>
        <w:tab/>
      </w:r>
      <w:r w:rsidRPr="00B70705">
        <w:rPr>
          <w:lang w:val="fr-FR"/>
        </w:rPr>
        <w:tab/>
        <w:t>Paragraphe 11</w:t>
      </w:r>
    </w:p>
    <w:p w:rsidR="00B70705" w:rsidRPr="00B70705" w:rsidRDefault="00B70705" w:rsidP="00B70705">
      <w:pPr>
        <w:pStyle w:val="SingleTxtG"/>
        <w:rPr>
          <w:lang w:val="fr-FR"/>
        </w:rPr>
      </w:pPr>
      <w:r w:rsidRPr="00B70705">
        <w:rPr>
          <w:lang w:val="fr-FR"/>
        </w:rPr>
        <w:t>62.</w:t>
      </w:r>
      <w:r w:rsidRPr="00B70705">
        <w:rPr>
          <w:lang w:val="fr-FR"/>
        </w:rPr>
        <w:tab/>
        <w:t>La législation du Tadjikistan dispose que les interprètes ont le statut de participant à la procédure pénale et qu</w:t>
      </w:r>
      <w:r w:rsidR="0000063E">
        <w:rPr>
          <w:lang w:val="fr-FR"/>
        </w:rPr>
        <w:t>’</w:t>
      </w:r>
      <w:r w:rsidRPr="00B70705">
        <w:rPr>
          <w:lang w:val="fr-FR"/>
        </w:rPr>
        <w:t>ils prennent part aux procédures civiles et administratives dans les cas prévus par la loi. Un étranger qui ne parle pas la langue de l</w:t>
      </w:r>
      <w:r w:rsidR="0000063E">
        <w:rPr>
          <w:lang w:val="fr-FR"/>
        </w:rPr>
        <w:t>’</w:t>
      </w:r>
      <w:r w:rsidRPr="00B70705">
        <w:rPr>
          <w:lang w:val="fr-FR"/>
        </w:rPr>
        <w:t>État peut recourir gratuitement aux services d</w:t>
      </w:r>
      <w:r w:rsidR="0000063E">
        <w:rPr>
          <w:lang w:val="fr-FR"/>
        </w:rPr>
        <w:t>’</w:t>
      </w:r>
      <w:r w:rsidRPr="00B70705">
        <w:rPr>
          <w:lang w:val="fr-FR"/>
        </w:rPr>
        <w:t>un interprète. Les documents de procédure à remettre à l</w:t>
      </w:r>
      <w:r w:rsidR="0000063E">
        <w:rPr>
          <w:lang w:val="fr-FR"/>
        </w:rPr>
        <w:t>’</w:t>
      </w:r>
      <w:r w:rsidRPr="00B70705">
        <w:rPr>
          <w:lang w:val="fr-FR"/>
        </w:rPr>
        <w:t>auteur de l</w:t>
      </w:r>
      <w:r w:rsidR="0000063E">
        <w:rPr>
          <w:lang w:val="fr-FR"/>
        </w:rPr>
        <w:t>’</w:t>
      </w:r>
      <w:r w:rsidRPr="00B70705">
        <w:rPr>
          <w:lang w:val="fr-FR"/>
        </w:rPr>
        <w:t>infraction, à l</w:t>
      </w:r>
      <w:r w:rsidR="0000063E">
        <w:rPr>
          <w:lang w:val="fr-FR"/>
        </w:rPr>
        <w:t>’</w:t>
      </w:r>
      <w:r w:rsidRPr="00B70705">
        <w:rPr>
          <w:lang w:val="fr-FR"/>
        </w:rPr>
        <w:t>inculpé, au prévenu ou au condamné leur sont communiqués dans la langue de l</w:t>
      </w:r>
      <w:r w:rsidR="0000063E">
        <w:rPr>
          <w:lang w:val="fr-FR"/>
        </w:rPr>
        <w:t>’</w:t>
      </w:r>
      <w:r w:rsidRPr="00B70705">
        <w:rPr>
          <w:lang w:val="fr-FR"/>
        </w:rPr>
        <w:t>État ou sont traduits dans une langue qu</w:t>
      </w:r>
      <w:r w:rsidR="0000063E">
        <w:rPr>
          <w:lang w:val="fr-FR"/>
        </w:rPr>
        <w:t>’</w:t>
      </w:r>
      <w:r w:rsidRPr="00B70705">
        <w:rPr>
          <w:lang w:val="fr-FR"/>
        </w:rPr>
        <w:t xml:space="preserve">ils comprennent. </w:t>
      </w:r>
    </w:p>
    <w:p w:rsidR="00B70705" w:rsidRPr="00B70705" w:rsidRDefault="00B70705" w:rsidP="0059639D">
      <w:pPr>
        <w:pStyle w:val="H23G"/>
        <w:rPr>
          <w:lang w:val="fr-FR"/>
        </w:rPr>
      </w:pPr>
      <w:r w:rsidRPr="00B70705">
        <w:rPr>
          <w:lang w:val="fr-FR"/>
        </w:rPr>
        <w:tab/>
      </w:r>
      <w:r w:rsidRPr="00B70705">
        <w:rPr>
          <w:lang w:val="fr-FR"/>
        </w:rPr>
        <w:tab/>
        <w:t>Paragraphe 12</w:t>
      </w:r>
    </w:p>
    <w:p w:rsidR="00B70705" w:rsidRPr="00B70705" w:rsidRDefault="00B70705" w:rsidP="00B70705">
      <w:pPr>
        <w:pStyle w:val="SingleTxtG"/>
        <w:rPr>
          <w:lang w:val="fr-FR"/>
        </w:rPr>
      </w:pPr>
      <w:r w:rsidRPr="00B70705">
        <w:rPr>
          <w:lang w:val="fr-FR"/>
        </w:rPr>
        <w:t>63.</w:t>
      </w:r>
      <w:r w:rsidRPr="00B70705">
        <w:rPr>
          <w:lang w:val="fr-FR"/>
        </w:rPr>
        <w:tab/>
        <w:t>Le Service des migrations et ses bureaux dans les villes et les districts du pays disposent de structures d</w:t>
      </w:r>
      <w:r w:rsidR="0000063E">
        <w:rPr>
          <w:lang w:val="fr-FR"/>
        </w:rPr>
        <w:t>’</w:t>
      </w:r>
      <w:r w:rsidRPr="00B70705">
        <w:rPr>
          <w:lang w:val="fr-FR"/>
        </w:rPr>
        <w:t>accueil où la population, y compris les étrangers, peut obtenir des informations sur toutes les questions relatives à la migration de travail ainsi qu</w:t>
      </w:r>
      <w:r w:rsidR="0000063E">
        <w:rPr>
          <w:lang w:val="fr-FR"/>
        </w:rPr>
        <w:t>’</w:t>
      </w:r>
      <w:r w:rsidRPr="00B70705">
        <w:rPr>
          <w:lang w:val="fr-FR"/>
        </w:rPr>
        <w:t xml:space="preserve">une </w:t>
      </w:r>
      <w:r w:rsidRPr="00B70705">
        <w:rPr>
          <w:iCs/>
          <w:lang w:val="fr-FR"/>
        </w:rPr>
        <w:t>aide juridique gratuite</w:t>
      </w:r>
      <w:r w:rsidRPr="00B70705">
        <w:rPr>
          <w:lang w:val="fr-FR"/>
        </w:rPr>
        <w:t xml:space="preserve">. </w:t>
      </w:r>
    </w:p>
    <w:p w:rsidR="00B70705" w:rsidRPr="00B70705" w:rsidRDefault="0059639D" w:rsidP="00B70705">
      <w:pPr>
        <w:pStyle w:val="SingleTxtG"/>
        <w:rPr>
          <w:lang w:val="fr-FR"/>
        </w:rPr>
      </w:pPr>
      <w:r>
        <w:rPr>
          <w:lang w:val="fr-FR"/>
        </w:rPr>
        <w:t>64.</w:t>
      </w:r>
      <w:r>
        <w:rPr>
          <w:lang w:val="fr-FR"/>
        </w:rPr>
        <w:tab/>
        <w:t xml:space="preserve">Dans le cadre du projet </w:t>
      </w:r>
      <w:r w:rsidR="00B70705" w:rsidRPr="00B70705">
        <w:rPr>
          <w:lang w:val="fr-FR"/>
        </w:rPr>
        <w:t>« Accès à la justice », un centre public d</w:t>
      </w:r>
      <w:r w:rsidR="0000063E">
        <w:rPr>
          <w:lang w:val="fr-FR"/>
        </w:rPr>
        <w:t>’</w:t>
      </w:r>
      <w:r w:rsidR="00B70705" w:rsidRPr="00B70705">
        <w:rPr>
          <w:lang w:val="fr-FR"/>
        </w:rPr>
        <w:t>assistance juridique a été établi, ainsi que des bureaux juridiques publics dans 18 districts du pays, sous l</w:t>
      </w:r>
      <w:r w:rsidR="0000063E">
        <w:rPr>
          <w:lang w:val="fr-FR"/>
        </w:rPr>
        <w:t>’</w:t>
      </w:r>
      <w:r w:rsidR="00B70705" w:rsidRPr="00B70705">
        <w:rPr>
          <w:lang w:val="fr-FR"/>
        </w:rPr>
        <w:t xml:space="preserve">autorité du Ministère de la justice et avec le soutien financier de la </w:t>
      </w:r>
      <w:r w:rsidR="00B70705" w:rsidRPr="00B70705">
        <w:rPr>
          <w:bCs/>
          <w:lang w:val="fr-FR"/>
        </w:rPr>
        <w:t>Direction suisse du développement et de la coopération</w:t>
      </w:r>
      <w:r w:rsidR="00B70705" w:rsidRPr="00B70705">
        <w:rPr>
          <w:lang w:val="fr-FR"/>
        </w:rPr>
        <w:t xml:space="preserve">. </w:t>
      </w:r>
    </w:p>
    <w:p w:rsidR="00B70705" w:rsidRPr="00B70705" w:rsidRDefault="00B70705" w:rsidP="00B70705">
      <w:pPr>
        <w:pStyle w:val="SingleTxtG"/>
        <w:rPr>
          <w:lang w:val="fr-FR"/>
        </w:rPr>
      </w:pPr>
      <w:r w:rsidRPr="00B70705">
        <w:rPr>
          <w:lang w:val="fr-FR"/>
        </w:rPr>
        <w:t>65.</w:t>
      </w:r>
      <w:r w:rsidRPr="00B70705">
        <w:rPr>
          <w:lang w:val="fr-FR"/>
        </w:rPr>
        <w:tab/>
        <w:t>Ces bureaux fournissent gratuitement une aide juridique de base à la population, y</w:t>
      </w:r>
      <w:r w:rsidR="0059639D">
        <w:rPr>
          <w:lang w:val="fr-FR"/>
        </w:rPr>
        <w:t> </w:t>
      </w:r>
      <w:r w:rsidRPr="00B70705">
        <w:rPr>
          <w:lang w:val="fr-FR"/>
        </w:rPr>
        <w:t>compris aux migrants. En outre, une ligne d</w:t>
      </w:r>
      <w:r w:rsidR="0000063E">
        <w:rPr>
          <w:lang w:val="fr-FR"/>
        </w:rPr>
        <w:t>’</w:t>
      </w:r>
      <w:r w:rsidRPr="00B70705">
        <w:rPr>
          <w:lang w:val="fr-FR"/>
        </w:rPr>
        <w:t xml:space="preserve">assistance téléphonique (au </w:t>
      </w:r>
      <w:r w:rsidR="0059639D" w:rsidRPr="0059639D">
        <w:rPr>
          <w:rFonts w:eastAsia="MS Mincho"/>
          <w:szCs w:val="22"/>
          <w:lang w:val="fr-FR"/>
        </w:rPr>
        <w:t>n</w:t>
      </w:r>
      <w:r w:rsidR="0059639D" w:rsidRPr="0059639D">
        <w:rPr>
          <w:rFonts w:eastAsia="MS Mincho"/>
          <w:szCs w:val="22"/>
          <w:vertAlign w:val="superscript"/>
          <w:lang w:val="fr-FR"/>
        </w:rPr>
        <w:t>o</w:t>
      </w:r>
      <w:r w:rsidR="0059639D">
        <w:rPr>
          <w:lang w:val="fr-FR"/>
        </w:rPr>
        <w:t> </w:t>
      </w:r>
      <w:r w:rsidRPr="00B70705">
        <w:rPr>
          <w:lang w:val="fr-FR"/>
        </w:rPr>
        <w:t>3040) a été mise en place au sein du Ministère de la justice en vue de dispenser des conseils par téléphone.</w:t>
      </w:r>
    </w:p>
    <w:p w:rsidR="00B70705" w:rsidRPr="00B70705" w:rsidRDefault="00B70705" w:rsidP="00B70705">
      <w:pPr>
        <w:pStyle w:val="SingleTxtG"/>
        <w:rPr>
          <w:lang w:val="fr-FR"/>
        </w:rPr>
      </w:pPr>
      <w:r w:rsidRPr="00B70705">
        <w:rPr>
          <w:lang w:val="fr-FR"/>
        </w:rPr>
        <w:lastRenderedPageBreak/>
        <w:t>66.</w:t>
      </w:r>
      <w:r w:rsidRPr="00B70705">
        <w:rPr>
          <w:lang w:val="fr-FR"/>
        </w:rPr>
        <w:tab/>
        <w:t>De mars 2016 à juin 2018, 28 étrangers ont consulté ce service à</w:t>
      </w:r>
      <w:r w:rsidR="0059639D">
        <w:rPr>
          <w:lang w:val="fr-FR"/>
        </w:rPr>
        <w:t xml:space="preserve"> propos des questions suivantes </w:t>
      </w:r>
      <w:r w:rsidRPr="00B70705">
        <w:rPr>
          <w:lang w:val="fr-FR"/>
        </w:rPr>
        <w:t>:</w:t>
      </w:r>
    </w:p>
    <w:p w:rsidR="00B70705" w:rsidRPr="00B70705" w:rsidRDefault="0059639D" w:rsidP="0059639D">
      <w:pPr>
        <w:pStyle w:val="Bullet1G"/>
        <w:rPr>
          <w:lang w:val="fr-FR"/>
        </w:rPr>
      </w:pPr>
      <w:r>
        <w:rPr>
          <w:lang w:val="fr-FR"/>
        </w:rPr>
        <w:t>Droit civil </w:t>
      </w:r>
      <w:r w:rsidR="00B70705" w:rsidRPr="00B70705">
        <w:rPr>
          <w:lang w:val="fr-FR"/>
        </w:rPr>
        <w:t xml:space="preserve">: droit de propriété et autres droits </w:t>
      </w:r>
      <w:r w:rsidR="00B70705" w:rsidRPr="00B70705">
        <w:rPr>
          <w:bCs/>
          <w:lang w:val="fr-FR"/>
        </w:rPr>
        <w:t>réels</w:t>
      </w:r>
      <w:r w:rsidR="00B70705" w:rsidRPr="00B70705">
        <w:rPr>
          <w:lang w:val="fr-FR"/>
        </w:rPr>
        <w:t>, recours contre des actes des organes et agents de l</w:t>
      </w:r>
      <w:r w:rsidR="0000063E">
        <w:rPr>
          <w:lang w:val="fr-FR"/>
        </w:rPr>
        <w:t>’</w:t>
      </w:r>
      <w:r w:rsidR="00B70705" w:rsidRPr="00B70705">
        <w:rPr>
          <w:lang w:val="fr-FR"/>
        </w:rPr>
        <w:t>État, prêts et crédits</w:t>
      </w:r>
      <w:r>
        <w:rPr>
          <w:lang w:val="fr-FR"/>
        </w:rPr>
        <w:t> </w:t>
      </w:r>
      <w:r w:rsidR="00B70705" w:rsidRPr="00B70705">
        <w:rPr>
          <w:lang w:val="fr-FR"/>
        </w:rPr>
        <w:t>;</w:t>
      </w:r>
    </w:p>
    <w:p w:rsidR="00B70705" w:rsidRPr="00B70705" w:rsidRDefault="00B70705" w:rsidP="0059639D">
      <w:pPr>
        <w:pStyle w:val="Bullet1G"/>
        <w:rPr>
          <w:lang w:val="fr-FR"/>
        </w:rPr>
      </w:pPr>
      <w:r w:rsidRPr="00B70705">
        <w:rPr>
          <w:lang w:val="fr-FR"/>
        </w:rPr>
        <w:t>Droits de l</w:t>
      </w:r>
      <w:r w:rsidR="0000063E">
        <w:rPr>
          <w:lang w:val="fr-FR"/>
        </w:rPr>
        <w:t>’</w:t>
      </w:r>
      <w:r w:rsidRPr="00B70705">
        <w:rPr>
          <w:lang w:val="fr-FR"/>
        </w:rPr>
        <w:t>homme</w:t>
      </w:r>
      <w:r w:rsidR="0059639D">
        <w:rPr>
          <w:lang w:val="fr-FR"/>
        </w:rPr>
        <w:t> </w:t>
      </w:r>
      <w:r w:rsidRPr="00B70705">
        <w:rPr>
          <w:lang w:val="fr-FR"/>
        </w:rPr>
        <w:t>: droits des réfugiés et des personnes déplacées, droi</w:t>
      </w:r>
      <w:r w:rsidR="0059639D">
        <w:rPr>
          <w:lang w:val="fr-FR"/>
        </w:rPr>
        <w:t xml:space="preserve">ts </w:t>
      </w:r>
      <w:proofErr w:type="spellStart"/>
      <w:r w:rsidR="0059639D">
        <w:rPr>
          <w:lang w:val="fr-FR"/>
        </w:rPr>
        <w:t>socioéconomiques</w:t>
      </w:r>
      <w:proofErr w:type="spellEnd"/>
      <w:r w:rsidR="0059639D">
        <w:rPr>
          <w:lang w:val="fr-FR"/>
        </w:rPr>
        <w:t> </w:t>
      </w:r>
      <w:r w:rsidRPr="00B70705">
        <w:rPr>
          <w:lang w:val="fr-FR"/>
        </w:rPr>
        <w:t>;</w:t>
      </w:r>
    </w:p>
    <w:p w:rsidR="00B70705" w:rsidRPr="00B70705" w:rsidRDefault="00B70705" w:rsidP="0059639D">
      <w:pPr>
        <w:pStyle w:val="Bullet1G"/>
        <w:rPr>
          <w:lang w:val="fr-FR"/>
        </w:rPr>
      </w:pPr>
      <w:r w:rsidRPr="00B70705">
        <w:rPr>
          <w:lang w:val="fr-FR"/>
        </w:rPr>
        <w:t>Droit de la famille</w:t>
      </w:r>
      <w:r w:rsidR="0059639D">
        <w:rPr>
          <w:lang w:val="fr-FR"/>
        </w:rPr>
        <w:t> </w:t>
      </w:r>
      <w:r w:rsidRPr="00B70705">
        <w:rPr>
          <w:lang w:val="fr-FR"/>
        </w:rPr>
        <w:t>: actes d</w:t>
      </w:r>
      <w:r w:rsidR="0000063E">
        <w:rPr>
          <w:lang w:val="fr-FR"/>
        </w:rPr>
        <w:t>’</w:t>
      </w:r>
      <w:r w:rsidRPr="00B70705">
        <w:rPr>
          <w:lang w:val="fr-FR"/>
        </w:rPr>
        <w:t>état civil, procédure de mariage avec un citoyen étranger, obligations alimentaires</w:t>
      </w:r>
      <w:r w:rsidR="0059639D">
        <w:rPr>
          <w:lang w:val="fr-FR"/>
        </w:rPr>
        <w:t> </w:t>
      </w:r>
      <w:r w:rsidRPr="00B70705">
        <w:rPr>
          <w:lang w:val="fr-FR"/>
        </w:rPr>
        <w:t>;</w:t>
      </w:r>
    </w:p>
    <w:p w:rsidR="00B70705" w:rsidRDefault="00B70705" w:rsidP="0059639D">
      <w:pPr>
        <w:pStyle w:val="Bullet1G"/>
      </w:pPr>
      <w:r w:rsidRPr="00B70705">
        <w:rPr>
          <w:lang w:val="fr-FR"/>
        </w:rPr>
        <w:t>Relations</w:t>
      </w:r>
      <w:r w:rsidR="00271138">
        <w:rPr>
          <w:lang w:val="fr-FR"/>
        </w:rPr>
        <w:t xml:space="preserve"> procédurales en matière pénale </w:t>
      </w:r>
      <w:r w:rsidRPr="00B70705">
        <w:rPr>
          <w:lang w:val="fr-FR"/>
        </w:rPr>
        <w:t>: motifs et durée de détention d</w:t>
      </w:r>
      <w:r w:rsidR="0000063E">
        <w:rPr>
          <w:lang w:val="fr-FR"/>
        </w:rPr>
        <w:t>’</w:t>
      </w:r>
      <w:r w:rsidRPr="00B70705">
        <w:rPr>
          <w:lang w:val="fr-FR"/>
        </w:rPr>
        <w:t>un citoyen étranger, délais pour la présentation des charges, etc.</w:t>
      </w:r>
    </w:p>
    <w:p w:rsidR="0000063E" w:rsidRPr="0000063E" w:rsidRDefault="0059639D" w:rsidP="0041391A">
      <w:pPr>
        <w:pStyle w:val="H1G"/>
        <w:rPr>
          <w:lang w:val="fr-FR"/>
        </w:rPr>
      </w:pPr>
      <w:r>
        <w:rPr>
          <w:lang w:val="fr-FR"/>
        </w:rPr>
        <w:tab/>
      </w:r>
      <w:r>
        <w:rPr>
          <w:lang w:val="fr-FR"/>
        </w:rPr>
        <w:tab/>
      </w:r>
      <w:r w:rsidR="0000063E" w:rsidRPr="0000063E">
        <w:rPr>
          <w:lang w:val="fr-FR"/>
        </w:rPr>
        <w:t xml:space="preserve">Article 23 </w:t>
      </w:r>
    </w:p>
    <w:p w:rsidR="0000063E" w:rsidRPr="0000063E" w:rsidRDefault="0000063E" w:rsidP="0059639D">
      <w:pPr>
        <w:pStyle w:val="H23G"/>
        <w:rPr>
          <w:lang w:val="fr-FR"/>
        </w:rPr>
      </w:pPr>
      <w:r w:rsidRPr="0000063E">
        <w:rPr>
          <w:lang w:val="fr-FR"/>
        </w:rPr>
        <w:tab/>
      </w:r>
      <w:r w:rsidRPr="0000063E">
        <w:rPr>
          <w:lang w:val="fr-FR"/>
        </w:rPr>
        <w:tab/>
        <w:t>Paragraphe 13</w:t>
      </w:r>
    </w:p>
    <w:p w:rsidR="0000063E" w:rsidRPr="0000063E" w:rsidRDefault="0000063E" w:rsidP="0000063E">
      <w:pPr>
        <w:pStyle w:val="SingleTxtG"/>
        <w:rPr>
          <w:lang w:val="fr-FR"/>
        </w:rPr>
      </w:pPr>
      <w:r w:rsidRPr="0000063E">
        <w:rPr>
          <w:lang w:val="fr-FR"/>
        </w:rPr>
        <w:t>67.</w:t>
      </w:r>
      <w:r w:rsidRPr="0000063E">
        <w:rPr>
          <w:lang w:val="fr-FR"/>
        </w:rPr>
        <w:tab/>
        <w:t>Le Bureau des migrations du Ministère tadjik du travail, des migrations et de l</w:t>
      </w:r>
      <w:r>
        <w:rPr>
          <w:lang w:val="fr-FR"/>
        </w:rPr>
        <w:t>’</w:t>
      </w:r>
      <w:r w:rsidRPr="0000063E">
        <w:rPr>
          <w:lang w:val="fr-FR"/>
        </w:rPr>
        <w:t>emploi en Fédération de Russie, conformément au règlement et dans le cadre de ses attributions et compétences, accorde une aide juridique aux ressortissants tadjiks qui travaillent sur le territoire russe.</w:t>
      </w:r>
    </w:p>
    <w:p w:rsidR="0000063E" w:rsidRPr="0000063E" w:rsidRDefault="0000063E" w:rsidP="0000063E">
      <w:pPr>
        <w:pStyle w:val="SingleTxtG"/>
        <w:rPr>
          <w:lang w:val="fr-FR"/>
        </w:rPr>
      </w:pPr>
      <w:r w:rsidRPr="0000063E">
        <w:rPr>
          <w:lang w:val="fr-FR"/>
        </w:rPr>
        <w:t>68.</w:t>
      </w:r>
      <w:r w:rsidRPr="0000063E">
        <w:rPr>
          <w:lang w:val="fr-FR"/>
        </w:rPr>
        <w:tab/>
        <w:t>Une aide juridique est fournie gratuitement sous plusieurs formes :</w:t>
      </w:r>
    </w:p>
    <w:p w:rsidR="0000063E" w:rsidRPr="0000063E" w:rsidRDefault="0059639D" w:rsidP="0059639D">
      <w:pPr>
        <w:pStyle w:val="Bullet1G"/>
        <w:rPr>
          <w:lang w:val="fr-FR"/>
        </w:rPr>
      </w:pPr>
      <w:r>
        <w:rPr>
          <w:lang w:val="fr-FR"/>
        </w:rPr>
        <w:t>C</w:t>
      </w:r>
      <w:r w:rsidR="0000063E" w:rsidRPr="0000063E">
        <w:rPr>
          <w:lang w:val="fr-FR"/>
        </w:rPr>
        <w:t>onseils juridiques dispensés oralement et par écrit ;</w:t>
      </w:r>
    </w:p>
    <w:p w:rsidR="0000063E" w:rsidRPr="0000063E" w:rsidRDefault="0059639D" w:rsidP="0059639D">
      <w:pPr>
        <w:pStyle w:val="Bullet1G"/>
        <w:rPr>
          <w:lang w:val="fr-FR"/>
        </w:rPr>
      </w:pPr>
      <w:r>
        <w:rPr>
          <w:lang w:val="fr-FR"/>
        </w:rPr>
        <w:t>A</w:t>
      </w:r>
      <w:r w:rsidR="0000063E" w:rsidRPr="0000063E">
        <w:rPr>
          <w:lang w:val="fr-FR"/>
        </w:rPr>
        <w:t>ide à l</w:t>
      </w:r>
      <w:r w:rsidR="0000063E">
        <w:rPr>
          <w:lang w:val="fr-FR"/>
        </w:rPr>
        <w:t>’</w:t>
      </w:r>
      <w:r w:rsidR="0000063E" w:rsidRPr="0000063E">
        <w:rPr>
          <w:lang w:val="fr-FR"/>
        </w:rPr>
        <w:t>établissement des déclarations, plaintes, requêtes et autres</w:t>
      </w:r>
      <w:r w:rsidR="0041391A">
        <w:rPr>
          <w:lang w:val="fr-FR"/>
        </w:rPr>
        <w:t xml:space="preserve"> documents de nature juridique.</w:t>
      </w:r>
    </w:p>
    <w:p w:rsidR="0000063E" w:rsidRPr="0000063E" w:rsidRDefault="0000063E" w:rsidP="0059639D">
      <w:pPr>
        <w:pStyle w:val="SingleTxtG"/>
        <w:rPr>
          <w:lang w:val="fr-FR"/>
        </w:rPr>
      </w:pPr>
      <w:r w:rsidRPr="0000063E">
        <w:rPr>
          <w:lang w:val="fr-FR"/>
        </w:rPr>
        <w:t>69.</w:t>
      </w:r>
      <w:r w:rsidRPr="0000063E">
        <w:rPr>
          <w:lang w:val="fr-FR"/>
        </w:rPr>
        <w:tab/>
        <w:t>L</w:t>
      </w:r>
      <w:r>
        <w:rPr>
          <w:lang w:val="fr-FR"/>
        </w:rPr>
        <w:t>’</w:t>
      </w:r>
      <w:r w:rsidRPr="0000063E">
        <w:rPr>
          <w:lang w:val="fr-FR"/>
        </w:rPr>
        <w:t>assistance juridique fournie par le Bureau des migrations relève des différentes catégories suivantes :</w:t>
      </w:r>
    </w:p>
    <w:p w:rsidR="0000063E" w:rsidRPr="0000063E" w:rsidRDefault="0059639D" w:rsidP="0059639D">
      <w:pPr>
        <w:pStyle w:val="Bullet1G"/>
        <w:rPr>
          <w:lang w:val="fr-FR"/>
        </w:rPr>
      </w:pPr>
      <w:r>
        <w:rPr>
          <w:lang w:val="fr-FR"/>
        </w:rPr>
        <w:t>A</w:t>
      </w:r>
      <w:r w:rsidR="0000063E" w:rsidRPr="0000063E">
        <w:rPr>
          <w:lang w:val="fr-FR"/>
        </w:rPr>
        <w:t>ide juridique en cas de détention arbitraire par des agents des forces de l</w:t>
      </w:r>
      <w:r w:rsidR="0000063E">
        <w:rPr>
          <w:lang w:val="fr-FR"/>
        </w:rPr>
        <w:t>’</w:t>
      </w:r>
      <w:r w:rsidR="0000063E" w:rsidRPr="0000063E">
        <w:rPr>
          <w:lang w:val="fr-FR"/>
        </w:rPr>
        <w:t>ordre ;</w:t>
      </w:r>
    </w:p>
    <w:p w:rsidR="0000063E" w:rsidRPr="0000063E" w:rsidRDefault="0059639D" w:rsidP="0059639D">
      <w:pPr>
        <w:pStyle w:val="Bullet1G"/>
        <w:rPr>
          <w:lang w:val="fr-FR"/>
        </w:rPr>
      </w:pPr>
      <w:r>
        <w:rPr>
          <w:lang w:val="fr-FR"/>
        </w:rPr>
        <w:t>F</w:t>
      </w:r>
      <w:r w:rsidR="0000063E" w:rsidRPr="0000063E">
        <w:rPr>
          <w:lang w:val="fr-FR"/>
        </w:rPr>
        <w:t>ormation d</w:t>
      </w:r>
      <w:r w:rsidR="0000063E">
        <w:rPr>
          <w:lang w:val="fr-FR"/>
        </w:rPr>
        <w:t>’</w:t>
      </w:r>
      <w:r w:rsidR="0000063E" w:rsidRPr="0000063E">
        <w:rPr>
          <w:lang w:val="fr-FR"/>
        </w:rPr>
        <w:t>un recours devant une instance supérieure en cas de décision judiciaire non fondée liée à l</w:t>
      </w:r>
      <w:r w:rsidR="0000063E">
        <w:rPr>
          <w:lang w:val="fr-FR"/>
        </w:rPr>
        <w:t>’</w:t>
      </w:r>
      <w:r w:rsidR="0000063E" w:rsidRPr="0000063E">
        <w:rPr>
          <w:lang w:val="fr-FR"/>
        </w:rPr>
        <w:t>expulsion administrative de la Fédération de Russie d</w:t>
      </w:r>
      <w:r w:rsidR="0000063E">
        <w:rPr>
          <w:lang w:val="fr-FR"/>
        </w:rPr>
        <w:t>’</w:t>
      </w:r>
      <w:r w:rsidR="0000063E" w:rsidRPr="0000063E">
        <w:rPr>
          <w:lang w:val="fr-FR"/>
        </w:rPr>
        <w:t xml:space="preserve">un ressortissant tadjik ; </w:t>
      </w:r>
    </w:p>
    <w:p w:rsidR="0000063E" w:rsidRPr="0000063E" w:rsidRDefault="0059639D" w:rsidP="0059639D">
      <w:pPr>
        <w:pStyle w:val="Bullet1G"/>
        <w:rPr>
          <w:lang w:val="fr-FR"/>
        </w:rPr>
      </w:pPr>
      <w:r>
        <w:rPr>
          <w:lang w:val="fr-FR"/>
        </w:rPr>
        <w:t>C</w:t>
      </w:r>
      <w:r w:rsidR="0000063E" w:rsidRPr="0000063E">
        <w:rPr>
          <w:lang w:val="fr-FR"/>
        </w:rPr>
        <w:t>oopération en vue du règlement des questions relatives au retard de paiement et au non-paiement des salaires des travailleurs migrants (envoi d</w:t>
      </w:r>
      <w:r w:rsidR="0000063E">
        <w:rPr>
          <w:lang w:val="fr-FR"/>
        </w:rPr>
        <w:t>’</w:t>
      </w:r>
      <w:r w:rsidR="0000063E" w:rsidRPr="0000063E">
        <w:rPr>
          <w:lang w:val="fr-FR"/>
        </w:rPr>
        <w:t>une requête officielle écrite à l</w:t>
      </w:r>
      <w:r w:rsidR="0000063E">
        <w:rPr>
          <w:lang w:val="fr-FR"/>
        </w:rPr>
        <w:t>’</w:t>
      </w:r>
      <w:r w:rsidR="0000063E" w:rsidRPr="0000063E">
        <w:rPr>
          <w:lang w:val="fr-FR"/>
        </w:rPr>
        <w:t>employeur et, le cas échéant, envoi de lettres officielles au parquet, à l</w:t>
      </w:r>
      <w:r w:rsidR="0000063E">
        <w:rPr>
          <w:lang w:val="fr-FR"/>
        </w:rPr>
        <w:t>’</w:t>
      </w:r>
      <w:r w:rsidR="0000063E" w:rsidRPr="0000063E">
        <w:rPr>
          <w:lang w:val="fr-FR"/>
        </w:rPr>
        <w:t>inspection du travail, etc.) :</w:t>
      </w:r>
    </w:p>
    <w:p w:rsidR="0000063E" w:rsidRPr="0000063E" w:rsidRDefault="0059639D" w:rsidP="0059639D">
      <w:pPr>
        <w:pStyle w:val="Bullet1G"/>
        <w:rPr>
          <w:lang w:val="fr-FR"/>
        </w:rPr>
      </w:pPr>
      <w:r>
        <w:rPr>
          <w:lang w:val="fr-FR"/>
        </w:rPr>
        <w:t>C</w:t>
      </w:r>
      <w:r w:rsidR="0000063E" w:rsidRPr="0000063E">
        <w:rPr>
          <w:lang w:val="fr-FR"/>
        </w:rPr>
        <w:t>oopération juridique pour l</w:t>
      </w:r>
      <w:r w:rsidR="0000063E">
        <w:rPr>
          <w:lang w:val="fr-FR"/>
        </w:rPr>
        <w:t>’</w:t>
      </w:r>
      <w:r w:rsidR="0000063E" w:rsidRPr="0000063E">
        <w:rPr>
          <w:lang w:val="fr-FR"/>
        </w:rPr>
        <w:t>élaboration des accords et conventions régissant les activités professionnelles et la location de logements avec les agents économiques et les personnes privées ;</w:t>
      </w:r>
    </w:p>
    <w:p w:rsidR="0000063E" w:rsidRPr="0000063E" w:rsidRDefault="0059639D" w:rsidP="0059639D">
      <w:pPr>
        <w:pStyle w:val="Bullet1G"/>
        <w:rPr>
          <w:lang w:val="fr-FR"/>
        </w:rPr>
      </w:pPr>
      <w:r>
        <w:rPr>
          <w:lang w:val="fr-FR"/>
        </w:rPr>
        <w:t>A</w:t>
      </w:r>
      <w:r w:rsidR="0000063E" w:rsidRPr="0000063E">
        <w:rPr>
          <w:lang w:val="fr-FR"/>
        </w:rPr>
        <w:t>ppui juridique en cas de refus de services de santé ou de fourniture de services de santé inadéquats ;</w:t>
      </w:r>
    </w:p>
    <w:p w:rsidR="0000063E" w:rsidRPr="0000063E" w:rsidRDefault="0059639D" w:rsidP="0059639D">
      <w:pPr>
        <w:pStyle w:val="Bullet1G"/>
        <w:rPr>
          <w:lang w:val="fr-FR"/>
        </w:rPr>
      </w:pPr>
      <w:r>
        <w:rPr>
          <w:lang w:val="fr-FR"/>
        </w:rPr>
        <w:t>A</w:t>
      </w:r>
      <w:r w:rsidR="0000063E" w:rsidRPr="0000063E">
        <w:rPr>
          <w:lang w:val="fr-FR"/>
        </w:rPr>
        <w:t>ide aux travailleurs migrants pour le règlement de questions relatives à la propriété</w:t>
      </w:r>
      <w:r>
        <w:rPr>
          <w:lang w:val="fr-FR"/>
        </w:rPr>
        <w:t> </w:t>
      </w:r>
      <w:r w:rsidR="0000063E" w:rsidRPr="0000063E">
        <w:rPr>
          <w:lang w:val="fr-FR"/>
        </w:rPr>
        <w:t>;</w:t>
      </w:r>
    </w:p>
    <w:p w:rsidR="0000063E" w:rsidRPr="0000063E" w:rsidRDefault="0059639D" w:rsidP="0059639D">
      <w:pPr>
        <w:pStyle w:val="Bullet1G"/>
        <w:rPr>
          <w:lang w:val="fr-FR"/>
        </w:rPr>
      </w:pPr>
      <w:r>
        <w:rPr>
          <w:lang w:val="fr-FR"/>
        </w:rPr>
        <w:t>A</w:t>
      </w:r>
      <w:r w:rsidR="0000063E" w:rsidRPr="0000063E">
        <w:rPr>
          <w:lang w:val="fr-FR"/>
        </w:rPr>
        <w:t>ide à la recherche de ressortissants disparus ;</w:t>
      </w:r>
    </w:p>
    <w:p w:rsidR="0000063E" w:rsidRPr="0000063E" w:rsidRDefault="0059639D" w:rsidP="0059639D">
      <w:pPr>
        <w:pStyle w:val="Bullet1G"/>
        <w:rPr>
          <w:lang w:val="fr-FR"/>
        </w:rPr>
      </w:pPr>
      <w:r>
        <w:rPr>
          <w:lang w:val="fr-FR"/>
        </w:rPr>
        <w:t>O</w:t>
      </w:r>
      <w:r w:rsidR="0000063E" w:rsidRPr="0000063E">
        <w:rPr>
          <w:lang w:val="fr-FR"/>
        </w:rPr>
        <w:t>ffre de recommandations et de services d</w:t>
      </w:r>
      <w:r w:rsidR="0000063E">
        <w:rPr>
          <w:lang w:val="fr-FR"/>
        </w:rPr>
        <w:t>’</w:t>
      </w:r>
      <w:r w:rsidR="0000063E" w:rsidRPr="0000063E">
        <w:rPr>
          <w:lang w:val="fr-FR"/>
        </w:rPr>
        <w:t>avocats aux travailleurs migrants en matière pénale.</w:t>
      </w:r>
    </w:p>
    <w:p w:rsidR="0000063E" w:rsidRPr="0000063E" w:rsidRDefault="0000063E" w:rsidP="0000063E">
      <w:pPr>
        <w:pStyle w:val="SingleTxtG"/>
        <w:rPr>
          <w:lang w:val="fr-FR"/>
        </w:rPr>
      </w:pPr>
      <w:r w:rsidRPr="0000063E">
        <w:rPr>
          <w:lang w:val="fr-FR"/>
        </w:rPr>
        <w:t>70.</w:t>
      </w:r>
      <w:r w:rsidRPr="0000063E">
        <w:rPr>
          <w:lang w:val="fr-FR"/>
        </w:rPr>
        <w:tab/>
        <w:t>Au cours des six premiers mois de 2018, 18 020 travailleurs migrants ont demandé oralement ou par écrit des conseils ou une aide juridique sur diverses questions.</w:t>
      </w:r>
    </w:p>
    <w:p w:rsidR="0000063E" w:rsidRPr="0000063E" w:rsidRDefault="0000063E" w:rsidP="0000063E">
      <w:pPr>
        <w:pStyle w:val="SingleTxtG"/>
        <w:rPr>
          <w:lang w:val="fr-FR"/>
        </w:rPr>
      </w:pPr>
      <w:r w:rsidRPr="0000063E">
        <w:rPr>
          <w:lang w:val="fr-FR"/>
        </w:rPr>
        <w:t>71.</w:t>
      </w:r>
      <w:r w:rsidRPr="0000063E">
        <w:rPr>
          <w:lang w:val="fr-FR"/>
        </w:rPr>
        <w:tab/>
        <w:t>Conformément au paragraphe 7 а) de l</w:t>
      </w:r>
      <w:r>
        <w:rPr>
          <w:lang w:val="fr-FR"/>
        </w:rPr>
        <w:t>’</w:t>
      </w:r>
      <w:r w:rsidRPr="0000063E">
        <w:rPr>
          <w:lang w:val="fr-FR"/>
        </w:rPr>
        <w:t>article 16 de la Convention internationale sur la protection des droits de tous les travailleurs migrants et des membres de leur famille, si des travailleurs migrants ou des membres de leur famille sont arrêtés ou sont emprisonnés ou placés en garde à vue en attendant de passer en jugement ou sont détenus de toute autre manière, les autorités consulaires ou diplomatiques de leur État d</w:t>
      </w:r>
      <w:r>
        <w:rPr>
          <w:lang w:val="fr-FR"/>
        </w:rPr>
        <w:t>’</w:t>
      </w:r>
      <w:r w:rsidRPr="0000063E">
        <w:rPr>
          <w:lang w:val="fr-FR"/>
        </w:rPr>
        <w:t>origine ou d</w:t>
      </w:r>
      <w:r>
        <w:rPr>
          <w:lang w:val="fr-FR"/>
        </w:rPr>
        <w:t>’</w:t>
      </w:r>
      <w:r w:rsidRPr="0000063E">
        <w:rPr>
          <w:lang w:val="fr-FR"/>
        </w:rPr>
        <w:t xml:space="preserve">un État </w:t>
      </w:r>
      <w:r w:rsidRPr="0000063E">
        <w:rPr>
          <w:lang w:val="fr-FR"/>
        </w:rPr>
        <w:lastRenderedPageBreak/>
        <w:t xml:space="preserve">représentant les intérêts de cet État sont informées sans délai, à leur demande, de leur arrestation ou de leur détention et des motifs invoqués. </w:t>
      </w:r>
    </w:p>
    <w:p w:rsidR="0000063E" w:rsidRPr="0000063E" w:rsidRDefault="0000063E" w:rsidP="0000063E">
      <w:pPr>
        <w:pStyle w:val="SingleTxtG"/>
        <w:rPr>
          <w:lang w:val="fr-FR"/>
        </w:rPr>
      </w:pPr>
      <w:r w:rsidRPr="0000063E">
        <w:rPr>
          <w:lang w:val="fr-FR"/>
        </w:rPr>
        <w:t>72.</w:t>
      </w:r>
      <w:r w:rsidRPr="0000063E">
        <w:rPr>
          <w:lang w:val="fr-FR"/>
        </w:rPr>
        <w:tab/>
        <w:t>Les placements en détention effectués et les poursuites pénales engagées en cas d</w:t>
      </w:r>
      <w:r>
        <w:rPr>
          <w:lang w:val="fr-FR"/>
        </w:rPr>
        <w:t>’</w:t>
      </w:r>
      <w:r w:rsidRPr="0000063E">
        <w:rPr>
          <w:lang w:val="fr-FR"/>
        </w:rPr>
        <w:t>infractions commises sur le territoire russe par des étrangers ou des apatrides sont régis, conformément à l</w:t>
      </w:r>
      <w:r>
        <w:rPr>
          <w:lang w:val="fr-FR"/>
        </w:rPr>
        <w:t>’</w:t>
      </w:r>
      <w:r w:rsidR="0059639D">
        <w:rPr>
          <w:lang w:val="fr-FR"/>
        </w:rPr>
        <w:t xml:space="preserve">article </w:t>
      </w:r>
      <w:r w:rsidRPr="0000063E">
        <w:rPr>
          <w:lang w:val="fr-FR"/>
        </w:rPr>
        <w:t>3 du Code de procédure pénale russe, par les dispositions dudit code. En cas d</w:t>
      </w:r>
      <w:r>
        <w:rPr>
          <w:lang w:val="fr-FR"/>
        </w:rPr>
        <w:t>’</w:t>
      </w:r>
      <w:r w:rsidRPr="0000063E">
        <w:rPr>
          <w:lang w:val="fr-FR"/>
        </w:rPr>
        <w:t>infraction administrative commise par un étranger ou d</w:t>
      </w:r>
      <w:r>
        <w:rPr>
          <w:lang w:val="fr-FR"/>
        </w:rPr>
        <w:t>’</w:t>
      </w:r>
      <w:r w:rsidRPr="0000063E">
        <w:rPr>
          <w:lang w:val="fr-FR"/>
        </w:rPr>
        <w:t>infraction aux règles de séjour commise par un travailleur migrant étranger sur le territoire du pays hôte, les dispositions du Code de procédure administrative russe s</w:t>
      </w:r>
      <w:r>
        <w:rPr>
          <w:lang w:val="fr-FR"/>
        </w:rPr>
        <w:t>’</w:t>
      </w:r>
      <w:r w:rsidRPr="0000063E">
        <w:rPr>
          <w:lang w:val="fr-FR"/>
        </w:rPr>
        <w:t>appliquent.</w:t>
      </w:r>
    </w:p>
    <w:p w:rsidR="0000063E" w:rsidRPr="0000063E" w:rsidRDefault="0000063E" w:rsidP="0000063E">
      <w:pPr>
        <w:pStyle w:val="SingleTxtG"/>
        <w:rPr>
          <w:lang w:val="fr-FR"/>
        </w:rPr>
      </w:pPr>
      <w:r w:rsidRPr="0000063E">
        <w:rPr>
          <w:lang w:val="fr-FR"/>
        </w:rPr>
        <w:t>73.</w:t>
      </w:r>
      <w:r w:rsidRPr="0000063E">
        <w:rPr>
          <w:lang w:val="fr-FR"/>
        </w:rPr>
        <w:tab/>
        <w:t xml:space="preserve">En ce qui </w:t>
      </w:r>
      <w:r w:rsidR="0041391A">
        <w:rPr>
          <w:lang w:val="fr-FR"/>
        </w:rPr>
        <w:t xml:space="preserve">concerne </w:t>
      </w:r>
      <w:r w:rsidRPr="0000063E">
        <w:rPr>
          <w:lang w:val="fr-FR"/>
        </w:rPr>
        <w:t>l</w:t>
      </w:r>
      <w:r>
        <w:rPr>
          <w:lang w:val="fr-FR"/>
        </w:rPr>
        <w:t>’</w:t>
      </w:r>
      <w:r w:rsidRPr="0000063E">
        <w:rPr>
          <w:lang w:val="fr-FR"/>
        </w:rPr>
        <w:t>enquête menée pour établir les faits et poursuivre les responsables dans l</w:t>
      </w:r>
      <w:r>
        <w:rPr>
          <w:lang w:val="fr-FR"/>
        </w:rPr>
        <w:t>’</w:t>
      </w:r>
      <w:r w:rsidRPr="0000063E">
        <w:rPr>
          <w:lang w:val="fr-FR"/>
        </w:rPr>
        <w:t>affaire du décès d</w:t>
      </w:r>
      <w:r>
        <w:rPr>
          <w:lang w:val="fr-FR"/>
        </w:rPr>
        <w:t>’</w:t>
      </w:r>
      <w:proofErr w:type="spellStart"/>
      <w:r w:rsidRPr="0000063E">
        <w:rPr>
          <w:lang w:val="fr-FR"/>
        </w:rPr>
        <w:t>Umarali</w:t>
      </w:r>
      <w:proofErr w:type="spellEnd"/>
      <w:r w:rsidRPr="0000063E">
        <w:rPr>
          <w:lang w:val="fr-FR"/>
        </w:rPr>
        <w:t xml:space="preserve"> </w:t>
      </w:r>
      <w:proofErr w:type="spellStart"/>
      <w:r w:rsidRPr="0000063E">
        <w:rPr>
          <w:lang w:val="fr-FR"/>
        </w:rPr>
        <w:t>Nazarov</w:t>
      </w:r>
      <w:proofErr w:type="spellEnd"/>
      <w:r w:rsidRPr="0000063E">
        <w:rPr>
          <w:lang w:val="fr-FR"/>
        </w:rPr>
        <w:t xml:space="preserve">, il convient de noter que ce dernier est décédé dans la nuit du 13 au 14 octobre 2015 au centre de réadaptation pour enfants </w:t>
      </w:r>
      <w:proofErr w:type="spellStart"/>
      <w:r w:rsidRPr="0000063E">
        <w:rPr>
          <w:lang w:val="fr-FR"/>
        </w:rPr>
        <w:t>Tsimbalin</w:t>
      </w:r>
      <w:proofErr w:type="spellEnd"/>
      <w:r w:rsidRPr="0000063E">
        <w:rPr>
          <w:lang w:val="fr-FR"/>
        </w:rPr>
        <w:t xml:space="preserve"> de Saint</w:t>
      </w:r>
      <w:r w:rsidR="0059639D">
        <w:rPr>
          <w:lang w:val="fr-FR"/>
        </w:rPr>
        <w:noBreakHyphen/>
      </w:r>
      <w:r w:rsidRPr="0000063E">
        <w:rPr>
          <w:lang w:val="fr-FR"/>
        </w:rPr>
        <w:t>Pétersbourg. Il avait été retiré par la police à sa mère, poursuivie pour infraction aux dispositions régissant le séjour des étrangers en Russie.</w:t>
      </w:r>
    </w:p>
    <w:p w:rsidR="0000063E" w:rsidRPr="0000063E" w:rsidRDefault="0000063E" w:rsidP="0000063E">
      <w:pPr>
        <w:pStyle w:val="SingleTxtG"/>
        <w:rPr>
          <w:lang w:val="fr-FR"/>
        </w:rPr>
      </w:pPr>
      <w:r w:rsidRPr="0000063E">
        <w:rPr>
          <w:lang w:val="fr-FR"/>
        </w:rPr>
        <w:t>74.</w:t>
      </w:r>
      <w:r w:rsidRPr="0000063E">
        <w:rPr>
          <w:lang w:val="fr-FR"/>
        </w:rPr>
        <w:tab/>
        <w:t>Pour élucider toutes les circonstances de l</w:t>
      </w:r>
      <w:r>
        <w:rPr>
          <w:lang w:val="fr-FR"/>
        </w:rPr>
        <w:t>’</w:t>
      </w:r>
      <w:r w:rsidRPr="0000063E">
        <w:rPr>
          <w:lang w:val="fr-FR"/>
        </w:rPr>
        <w:t>affaire et protéger les droits et intérêts des parents de l</w:t>
      </w:r>
      <w:r>
        <w:rPr>
          <w:lang w:val="fr-FR"/>
        </w:rPr>
        <w:t>’</w:t>
      </w:r>
      <w:r w:rsidRPr="0000063E">
        <w:rPr>
          <w:lang w:val="fr-FR"/>
        </w:rPr>
        <w:t>enfant décédé, le Bureau des migrations du Ministère tadjik du travail, des migrations et de l</w:t>
      </w:r>
      <w:r>
        <w:rPr>
          <w:lang w:val="fr-FR"/>
        </w:rPr>
        <w:t>’</w:t>
      </w:r>
      <w:r w:rsidRPr="0000063E">
        <w:rPr>
          <w:lang w:val="fr-FR"/>
        </w:rPr>
        <w:t>emploi en Fédération de Russie a dépêché un avocat à Saint-Pétersbourg.</w:t>
      </w:r>
    </w:p>
    <w:p w:rsidR="0000063E" w:rsidRPr="0000063E" w:rsidRDefault="0000063E" w:rsidP="0000063E">
      <w:pPr>
        <w:pStyle w:val="SingleTxtG"/>
        <w:rPr>
          <w:lang w:val="fr-FR"/>
        </w:rPr>
      </w:pPr>
      <w:r w:rsidRPr="0000063E">
        <w:rPr>
          <w:lang w:val="fr-FR"/>
        </w:rPr>
        <w:t>75.</w:t>
      </w:r>
      <w:r w:rsidRPr="0000063E">
        <w:rPr>
          <w:lang w:val="fr-FR"/>
        </w:rPr>
        <w:tab/>
        <w:t>L</w:t>
      </w:r>
      <w:r>
        <w:rPr>
          <w:lang w:val="fr-FR"/>
        </w:rPr>
        <w:t>’</w:t>
      </w:r>
      <w:r w:rsidRPr="0000063E">
        <w:rPr>
          <w:lang w:val="fr-FR"/>
        </w:rPr>
        <w:t>Ambassade de la République du Tadjikistan en Fédération de Russie a en outre adressé une note au Ministère russe des affaires étrangères dans laquelle elle demandait qu</w:t>
      </w:r>
      <w:r>
        <w:rPr>
          <w:lang w:val="fr-FR"/>
        </w:rPr>
        <w:t>’</w:t>
      </w:r>
      <w:r w:rsidRPr="0000063E">
        <w:rPr>
          <w:lang w:val="fr-FR"/>
        </w:rPr>
        <w:t>une enquête objective soit menée sur les circonstances du décès de l</w:t>
      </w:r>
      <w:r>
        <w:rPr>
          <w:lang w:val="fr-FR"/>
        </w:rPr>
        <w:t>’</w:t>
      </w:r>
      <w:r w:rsidRPr="0000063E">
        <w:rPr>
          <w:lang w:val="fr-FR"/>
        </w:rPr>
        <w:t>enfant et que la mission diplomatique soit informée des résultats de cette enquête. Le Ministère russe des affaires étrangères a indiqué que, pour élucider toutes les circonstances de l</w:t>
      </w:r>
      <w:r>
        <w:rPr>
          <w:lang w:val="fr-FR"/>
        </w:rPr>
        <w:t>’</w:t>
      </w:r>
      <w:r w:rsidRPr="0000063E">
        <w:rPr>
          <w:lang w:val="fr-FR"/>
        </w:rPr>
        <w:t>affaire, le Ministère de l</w:t>
      </w:r>
      <w:r>
        <w:rPr>
          <w:lang w:val="fr-FR"/>
        </w:rPr>
        <w:t>’</w:t>
      </w:r>
      <w:r w:rsidRPr="0000063E">
        <w:rPr>
          <w:lang w:val="fr-FR"/>
        </w:rPr>
        <w:t>intérieur, le Service fédéral des migrations, le Ministè</w:t>
      </w:r>
      <w:r w:rsidR="0041391A">
        <w:rPr>
          <w:lang w:val="fr-FR"/>
        </w:rPr>
        <w:t>re de la santé et le Bureau du P</w:t>
      </w:r>
      <w:r w:rsidRPr="0000063E">
        <w:rPr>
          <w:lang w:val="fr-FR"/>
        </w:rPr>
        <w:t>rocureur général de la Fédération de Russie avaient été immédiatement interpe</w:t>
      </w:r>
      <w:r w:rsidR="0059639D">
        <w:rPr>
          <w:lang w:val="fr-FR"/>
        </w:rPr>
        <w:t>l</w:t>
      </w:r>
      <w:r w:rsidRPr="0000063E">
        <w:rPr>
          <w:lang w:val="fr-FR"/>
        </w:rPr>
        <w:t>lés. À la demande des représentations officielles et sur intervention des avocats, une nouvelle expertise médico-légale a été effectuée.</w:t>
      </w:r>
    </w:p>
    <w:p w:rsidR="0000063E" w:rsidRPr="0000063E" w:rsidRDefault="0000063E" w:rsidP="0000063E">
      <w:pPr>
        <w:pStyle w:val="SingleTxtG"/>
        <w:rPr>
          <w:lang w:val="fr-FR"/>
        </w:rPr>
      </w:pPr>
      <w:r w:rsidRPr="0000063E">
        <w:rPr>
          <w:lang w:val="fr-FR"/>
        </w:rPr>
        <w:t>76.</w:t>
      </w:r>
      <w:r w:rsidRPr="0000063E">
        <w:rPr>
          <w:lang w:val="fr-FR"/>
        </w:rPr>
        <w:tab/>
        <w:t>Les résultats de la nouvelle expertise ont montré que la tragédie avait été causée par une maladie infectieuse et que plusieurs infractions s</w:t>
      </w:r>
      <w:r>
        <w:rPr>
          <w:lang w:val="fr-FR"/>
        </w:rPr>
        <w:t>’</w:t>
      </w:r>
      <w:r w:rsidRPr="0000063E">
        <w:rPr>
          <w:lang w:val="fr-FR"/>
        </w:rPr>
        <w:t>étaient produites pendant que l</w:t>
      </w:r>
      <w:r>
        <w:rPr>
          <w:lang w:val="fr-FR"/>
        </w:rPr>
        <w:t>’</w:t>
      </w:r>
      <w:r w:rsidRPr="0000063E">
        <w:rPr>
          <w:lang w:val="fr-FR"/>
        </w:rPr>
        <w:t>enfant se trouvait à l</w:t>
      </w:r>
      <w:r>
        <w:rPr>
          <w:lang w:val="fr-FR"/>
        </w:rPr>
        <w:t>’</w:t>
      </w:r>
      <w:r w:rsidRPr="0000063E">
        <w:rPr>
          <w:lang w:val="fr-FR"/>
        </w:rPr>
        <w:t>hôpital où il avait été conduit après avoir été retiré à ses parents.</w:t>
      </w:r>
    </w:p>
    <w:p w:rsidR="0000063E" w:rsidRPr="0000063E" w:rsidRDefault="0000063E" w:rsidP="0000063E">
      <w:pPr>
        <w:pStyle w:val="SingleTxtG"/>
        <w:rPr>
          <w:lang w:val="fr-FR"/>
        </w:rPr>
      </w:pPr>
      <w:r w:rsidRPr="0000063E">
        <w:rPr>
          <w:lang w:val="fr-FR"/>
        </w:rPr>
        <w:t>77.</w:t>
      </w:r>
      <w:r w:rsidRPr="0000063E">
        <w:rPr>
          <w:lang w:val="fr-FR"/>
        </w:rPr>
        <w:tab/>
        <w:t>Le 20 octobre 2015, le service d</w:t>
      </w:r>
      <w:r>
        <w:rPr>
          <w:lang w:val="fr-FR"/>
        </w:rPr>
        <w:t>’</w:t>
      </w:r>
      <w:r w:rsidRPr="0000063E">
        <w:rPr>
          <w:lang w:val="fr-FR"/>
        </w:rPr>
        <w:t xml:space="preserve">enquête du district </w:t>
      </w:r>
      <w:proofErr w:type="spellStart"/>
      <w:r w:rsidRPr="0000063E">
        <w:rPr>
          <w:lang w:val="fr-FR"/>
        </w:rPr>
        <w:t>Nevski</w:t>
      </w:r>
      <w:proofErr w:type="spellEnd"/>
      <w:r w:rsidRPr="0000063E">
        <w:rPr>
          <w:lang w:val="fr-FR"/>
        </w:rPr>
        <w:t xml:space="preserve"> de Saint-Pétersbourg a intenté des poursuites pénales dans l</w:t>
      </w:r>
      <w:r>
        <w:rPr>
          <w:lang w:val="fr-FR"/>
        </w:rPr>
        <w:t>’</w:t>
      </w:r>
      <w:r w:rsidRPr="0000063E">
        <w:rPr>
          <w:lang w:val="fr-FR"/>
        </w:rPr>
        <w:t>affaire du décès de l</w:t>
      </w:r>
      <w:r>
        <w:rPr>
          <w:lang w:val="fr-FR"/>
        </w:rPr>
        <w:t>’</w:t>
      </w:r>
      <w:r w:rsidRPr="0000063E">
        <w:rPr>
          <w:lang w:val="fr-FR"/>
        </w:rPr>
        <w:t>enfant pour indices d</w:t>
      </w:r>
      <w:r>
        <w:rPr>
          <w:lang w:val="fr-FR"/>
        </w:rPr>
        <w:t>’</w:t>
      </w:r>
      <w:r w:rsidRPr="0000063E">
        <w:rPr>
          <w:lang w:val="fr-FR"/>
        </w:rPr>
        <w:t>infraction prévue au paragraphe 2 de l</w:t>
      </w:r>
      <w:r>
        <w:rPr>
          <w:lang w:val="fr-FR"/>
        </w:rPr>
        <w:t>’</w:t>
      </w:r>
      <w:r w:rsidRPr="0000063E">
        <w:rPr>
          <w:lang w:val="fr-FR"/>
        </w:rPr>
        <w:t>article 109 du Code pénal de la Fédération de Russie (fait de causer la mort par négligence par suite d</w:t>
      </w:r>
      <w:r>
        <w:rPr>
          <w:lang w:val="fr-FR"/>
        </w:rPr>
        <w:t>’</w:t>
      </w:r>
      <w:r w:rsidRPr="0000063E">
        <w:rPr>
          <w:lang w:val="fr-FR"/>
        </w:rPr>
        <w:t>incompétence professionnelle). D</w:t>
      </w:r>
      <w:r>
        <w:rPr>
          <w:lang w:val="fr-FR"/>
        </w:rPr>
        <w:t>’</w:t>
      </w:r>
      <w:r w:rsidRPr="0000063E">
        <w:rPr>
          <w:lang w:val="fr-FR"/>
        </w:rPr>
        <w:t>autre part, en application d</w:t>
      </w:r>
      <w:r>
        <w:rPr>
          <w:lang w:val="fr-FR"/>
        </w:rPr>
        <w:t>’</w:t>
      </w:r>
      <w:r w:rsidRPr="0000063E">
        <w:rPr>
          <w:lang w:val="fr-FR"/>
        </w:rPr>
        <w:t>une décision du présidium du Conseil pour le développement de la société civile et les droits de l</w:t>
      </w:r>
      <w:r>
        <w:rPr>
          <w:lang w:val="fr-FR"/>
        </w:rPr>
        <w:t>’</w:t>
      </w:r>
      <w:r w:rsidRPr="0000063E">
        <w:rPr>
          <w:lang w:val="fr-FR"/>
        </w:rPr>
        <w:t>homme près la présidence de la Fédération de Russie, un groupe d</w:t>
      </w:r>
      <w:r>
        <w:rPr>
          <w:lang w:val="fr-FR"/>
        </w:rPr>
        <w:t>’</w:t>
      </w:r>
      <w:r w:rsidR="0059639D">
        <w:rPr>
          <w:lang w:val="fr-FR"/>
        </w:rPr>
        <w:t>étude a été constitué le 27 </w:t>
      </w:r>
      <w:r w:rsidRPr="0000063E">
        <w:rPr>
          <w:lang w:val="fr-FR"/>
        </w:rPr>
        <w:t>octobre 2015 pour examiner les circonstances du décès d</w:t>
      </w:r>
      <w:r>
        <w:rPr>
          <w:lang w:val="fr-FR"/>
        </w:rPr>
        <w:t>’</w:t>
      </w:r>
      <w:proofErr w:type="spellStart"/>
      <w:r w:rsidRPr="0000063E">
        <w:rPr>
          <w:lang w:val="fr-FR"/>
        </w:rPr>
        <w:t>Umarali</w:t>
      </w:r>
      <w:proofErr w:type="spellEnd"/>
      <w:r w:rsidRPr="0000063E">
        <w:rPr>
          <w:lang w:val="fr-FR"/>
        </w:rPr>
        <w:t xml:space="preserve"> </w:t>
      </w:r>
      <w:proofErr w:type="spellStart"/>
      <w:r w:rsidRPr="0000063E">
        <w:rPr>
          <w:lang w:val="fr-FR"/>
        </w:rPr>
        <w:t>Nazarov</w:t>
      </w:r>
      <w:proofErr w:type="spellEnd"/>
      <w:r w:rsidRPr="0000063E">
        <w:rPr>
          <w:lang w:val="fr-FR"/>
        </w:rPr>
        <w:t>.</w:t>
      </w:r>
    </w:p>
    <w:p w:rsidR="0000063E" w:rsidRPr="0000063E" w:rsidRDefault="0000063E" w:rsidP="0000063E">
      <w:pPr>
        <w:pStyle w:val="SingleTxtG"/>
        <w:rPr>
          <w:lang w:val="fr-FR"/>
        </w:rPr>
      </w:pPr>
      <w:r w:rsidRPr="0000063E">
        <w:rPr>
          <w:lang w:val="fr-FR"/>
        </w:rPr>
        <w:t>78.</w:t>
      </w:r>
      <w:r w:rsidRPr="0000063E">
        <w:rPr>
          <w:lang w:val="fr-FR"/>
        </w:rPr>
        <w:tab/>
        <w:t>Le 20</w:t>
      </w:r>
      <w:r w:rsidR="0059639D">
        <w:rPr>
          <w:lang w:val="fr-FR"/>
        </w:rPr>
        <w:t> </w:t>
      </w:r>
      <w:r w:rsidRPr="0000063E">
        <w:rPr>
          <w:lang w:val="fr-FR"/>
        </w:rPr>
        <w:t>octobre 2016, la procédure pénale a été abandonnée en l</w:t>
      </w:r>
      <w:r>
        <w:rPr>
          <w:lang w:val="fr-FR"/>
        </w:rPr>
        <w:t>’</w:t>
      </w:r>
      <w:r w:rsidRPr="0000063E">
        <w:rPr>
          <w:lang w:val="fr-FR"/>
        </w:rPr>
        <w:t>absence de corps du délit. D</w:t>
      </w:r>
      <w:r>
        <w:rPr>
          <w:lang w:val="fr-FR"/>
        </w:rPr>
        <w:t>’</w:t>
      </w:r>
      <w:r w:rsidRPr="0000063E">
        <w:rPr>
          <w:lang w:val="fr-FR"/>
        </w:rPr>
        <w:t>après les conclusions de la Direction principale d</w:t>
      </w:r>
      <w:r>
        <w:rPr>
          <w:lang w:val="fr-FR"/>
        </w:rPr>
        <w:t>’</w:t>
      </w:r>
      <w:r w:rsidRPr="0000063E">
        <w:rPr>
          <w:lang w:val="fr-FR"/>
        </w:rPr>
        <w:t>enquête du comité d</w:t>
      </w:r>
      <w:r>
        <w:rPr>
          <w:lang w:val="fr-FR"/>
        </w:rPr>
        <w:t>’</w:t>
      </w:r>
      <w:r w:rsidRPr="0000063E">
        <w:rPr>
          <w:lang w:val="fr-FR"/>
        </w:rPr>
        <w:t>enquête pour Saint-Pétersbourg, l</w:t>
      </w:r>
      <w:r>
        <w:rPr>
          <w:lang w:val="fr-FR"/>
        </w:rPr>
        <w:t>’</w:t>
      </w:r>
      <w:r w:rsidRPr="0000063E">
        <w:rPr>
          <w:lang w:val="fr-FR"/>
        </w:rPr>
        <w:t>enquête pénale n</w:t>
      </w:r>
      <w:r>
        <w:rPr>
          <w:lang w:val="fr-FR"/>
        </w:rPr>
        <w:t>’</w:t>
      </w:r>
      <w:r w:rsidRPr="0000063E">
        <w:rPr>
          <w:lang w:val="fr-FR"/>
        </w:rPr>
        <w:t>a pas permis de constater d</w:t>
      </w:r>
      <w:r>
        <w:rPr>
          <w:lang w:val="fr-FR"/>
        </w:rPr>
        <w:t>’</w:t>
      </w:r>
      <w:r w:rsidRPr="0000063E">
        <w:rPr>
          <w:lang w:val="fr-FR"/>
        </w:rPr>
        <w:t>abus ou d</w:t>
      </w:r>
      <w:r>
        <w:rPr>
          <w:lang w:val="fr-FR"/>
        </w:rPr>
        <w:t>’</w:t>
      </w:r>
      <w:r w:rsidRPr="0000063E">
        <w:rPr>
          <w:lang w:val="fr-FR"/>
        </w:rPr>
        <w:t>excès d</w:t>
      </w:r>
      <w:r>
        <w:rPr>
          <w:lang w:val="fr-FR"/>
        </w:rPr>
        <w:t>’</w:t>
      </w:r>
      <w:r w:rsidRPr="0000063E">
        <w:rPr>
          <w:lang w:val="fr-FR"/>
        </w:rPr>
        <w:t>autorité de la part d</w:t>
      </w:r>
      <w:r>
        <w:rPr>
          <w:lang w:val="fr-FR"/>
        </w:rPr>
        <w:t>’</w:t>
      </w:r>
      <w:r w:rsidRPr="0000063E">
        <w:rPr>
          <w:lang w:val="fr-FR"/>
        </w:rPr>
        <w:t>agents de la Direction du service fédéral des migrations et de la police. Personne n</w:t>
      </w:r>
      <w:r>
        <w:rPr>
          <w:lang w:val="fr-FR"/>
        </w:rPr>
        <w:t>’</w:t>
      </w:r>
      <w:r w:rsidRPr="0000063E">
        <w:rPr>
          <w:lang w:val="fr-FR"/>
        </w:rPr>
        <w:t>a été poursuivi dans l</w:t>
      </w:r>
      <w:r>
        <w:rPr>
          <w:lang w:val="fr-FR"/>
        </w:rPr>
        <w:t>’</w:t>
      </w:r>
      <w:r w:rsidRPr="0000063E">
        <w:rPr>
          <w:lang w:val="fr-FR"/>
        </w:rPr>
        <w:t>affaire du décès d</w:t>
      </w:r>
      <w:r>
        <w:rPr>
          <w:lang w:val="fr-FR"/>
        </w:rPr>
        <w:t>’</w:t>
      </w:r>
      <w:proofErr w:type="spellStart"/>
      <w:r w:rsidRPr="0000063E">
        <w:rPr>
          <w:lang w:val="fr-FR"/>
        </w:rPr>
        <w:t>Umarali</w:t>
      </w:r>
      <w:proofErr w:type="spellEnd"/>
      <w:r w:rsidRPr="0000063E">
        <w:rPr>
          <w:lang w:val="fr-FR"/>
        </w:rPr>
        <w:t xml:space="preserve"> </w:t>
      </w:r>
      <w:proofErr w:type="spellStart"/>
      <w:r w:rsidRPr="0000063E">
        <w:rPr>
          <w:lang w:val="fr-FR"/>
        </w:rPr>
        <w:t>Nazarov</w:t>
      </w:r>
      <w:proofErr w:type="spellEnd"/>
      <w:r w:rsidRPr="0000063E">
        <w:rPr>
          <w:lang w:val="fr-FR"/>
        </w:rPr>
        <w:t>.</w:t>
      </w:r>
    </w:p>
    <w:p w:rsidR="0000063E" w:rsidRPr="0000063E" w:rsidRDefault="0059639D" w:rsidP="0000063E">
      <w:pPr>
        <w:pStyle w:val="SingleTxtG"/>
        <w:rPr>
          <w:lang w:val="fr-FR"/>
        </w:rPr>
      </w:pPr>
      <w:r>
        <w:rPr>
          <w:lang w:val="fr-FR"/>
        </w:rPr>
        <w:t>79.</w:t>
      </w:r>
      <w:r>
        <w:rPr>
          <w:lang w:val="fr-FR"/>
        </w:rPr>
        <w:tab/>
        <w:t>Le 8 </w:t>
      </w:r>
      <w:r w:rsidR="0000063E" w:rsidRPr="0000063E">
        <w:rPr>
          <w:lang w:val="fr-FR"/>
        </w:rPr>
        <w:t xml:space="preserve">avril 2016, dans le métro de Moscou, un travailleur migrant tadjik </w:t>
      </w:r>
      <w:r>
        <w:rPr>
          <w:lang w:val="fr-FR"/>
        </w:rPr>
        <w:t>−</w:t>
      </w:r>
      <w:r w:rsidR="0000063E" w:rsidRPr="0000063E">
        <w:rPr>
          <w:lang w:val="fr-FR"/>
        </w:rPr>
        <w:t xml:space="preserve"> </w:t>
      </w:r>
      <w:proofErr w:type="spellStart"/>
      <w:r w:rsidR="0000063E" w:rsidRPr="0000063E">
        <w:rPr>
          <w:lang w:val="fr-FR"/>
        </w:rPr>
        <w:t>Souleïman</w:t>
      </w:r>
      <w:proofErr w:type="spellEnd"/>
      <w:r w:rsidR="0000063E" w:rsidRPr="0000063E">
        <w:rPr>
          <w:lang w:val="fr-FR"/>
        </w:rPr>
        <w:t xml:space="preserve"> </w:t>
      </w:r>
      <w:proofErr w:type="spellStart"/>
      <w:r w:rsidR="0000063E" w:rsidRPr="0000063E">
        <w:rPr>
          <w:lang w:val="fr-FR"/>
        </w:rPr>
        <w:t>Nourovitch</w:t>
      </w:r>
      <w:proofErr w:type="spellEnd"/>
      <w:r w:rsidR="0000063E" w:rsidRPr="0000063E">
        <w:rPr>
          <w:lang w:val="fr-FR"/>
        </w:rPr>
        <w:t xml:space="preserve"> </w:t>
      </w:r>
      <w:proofErr w:type="spellStart"/>
      <w:r w:rsidR="0000063E" w:rsidRPr="0000063E">
        <w:rPr>
          <w:lang w:val="fr-FR"/>
        </w:rPr>
        <w:t>Saïdov</w:t>
      </w:r>
      <w:proofErr w:type="spellEnd"/>
      <w:r w:rsidR="0000063E" w:rsidRPr="0000063E">
        <w:rPr>
          <w:lang w:val="fr-FR"/>
        </w:rPr>
        <w:t>, a été blessé à la tête et au ventre par un tir d</w:t>
      </w:r>
      <w:r w:rsidR="0000063E">
        <w:rPr>
          <w:lang w:val="fr-FR"/>
        </w:rPr>
        <w:t>’</w:t>
      </w:r>
      <w:r w:rsidR="0000063E" w:rsidRPr="0000063E">
        <w:rPr>
          <w:lang w:val="fr-FR"/>
        </w:rPr>
        <w:t>arme à air comprimé. L</w:t>
      </w:r>
      <w:r w:rsidR="0000063E">
        <w:rPr>
          <w:lang w:val="fr-FR"/>
        </w:rPr>
        <w:t>’</w:t>
      </w:r>
      <w:r w:rsidR="0000063E" w:rsidRPr="0000063E">
        <w:rPr>
          <w:lang w:val="fr-FR"/>
        </w:rPr>
        <w:t>agresseur a réussi à prendre la fuite, après avoir abandonné l</w:t>
      </w:r>
      <w:r w:rsidR="0000063E">
        <w:rPr>
          <w:lang w:val="fr-FR"/>
        </w:rPr>
        <w:t>’</w:t>
      </w:r>
      <w:r w:rsidR="0000063E" w:rsidRPr="0000063E">
        <w:rPr>
          <w:lang w:val="fr-FR"/>
        </w:rPr>
        <w:t>arme sur les lieux du crime. S. </w:t>
      </w:r>
      <w:proofErr w:type="spellStart"/>
      <w:r w:rsidR="0000063E" w:rsidRPr="0000063E">
        <w:rPr>
          <w:lang w:val="fr-FR"/>
        </w:rPr>
        <w:t>Saïdov</w:t>
      </w:r>
      <w:proofErr w:type="spellEnd"/>
      <w:r w:rsidR="0000063E" w:rsidRPr="0000063E">
        <w:rPr>
          <w:lang w:val="fr-FR"/>
        </w:rPr>
        <w:t xml:space="preserve"> a été conduit le même jour à l</w:t>
      </w:r>
      <w:r w:rsidR="0000063E">
        <w:rPr>
          <w:lang w:val="fr-FR"/>
        </w:rPr>
        <w:t>’</w:t>
      </w:r>
      <w:r w:rsidR="0000063E" w:rsidRPr="0000063E">
        <w:rPr>
          <w:lang w:val="fr-FR"/>
        </w:rPr>
        <w:t>hôpital, où les médecins lui ont extrait une balle de l</w:t>
      </w:r>
      <w:r w:rsidR="0000063E">
        <w:rPr>
          <w:lang w:val="fr-FR"/>
        </w:rPr>
        <w:t>’</w:t>
      </w:r>
      <w:r w:rsidR="0000063E" w:rsidRPr="0000063E">
        <w:rPr>
          <w:lang w:val="fr-FR"/>
        </w:rPr>
        <w:t>œil. Dès qu</w:t>
      </w:r>
      <w:r w:rsidR="0000063E">
        <w:rPr>
          <w:lang w:val="fr-FR"/>
        </w:rPr>
        <w:t>’</w:t>
      </w:r>
      <w:r w:rsidR="0000063E" w:rsidRPr="0000063E">
        <w:rPr>
          <w:lang w:val="fr-FR"/>
        </w:rPr>
        <w:t>ils ont appris ce qui s</w:t>
      </w:r>
      <w:r w:rsidR="0000063E">
        <w:rPr>
          <w:lang w:val="fr-FR"/>
        </w:rPr>
        <w:t>’</w:t>
      </w:r>
      <w:r w:rsidR="0000063E" w:rsidRPr="0000063E">
        <w:rPr>
          <w:lang w:val="fr-FR"/>
        </w:rPr>
        <w:t>était passé, les agents du Bureau des migrations se sont rendus à l</w:t>
      </w:r>
      <w:r w:rsidR="0000063E">
        <w:rPr>
          <w:lang w:val="fr-FR"/>
        </w:rPr>
        <w:t>’</w:t>
      </w:r>
      <w:r w:rsidR="0000063E" w:rsidRPr="0000063E">
        <w:rPr>
          <w:lang w:val="fr-FR"/>
        </w:rPr>
        <w:t>hôpital pour voir le patient et discuter avec lui de son traitement médical. Afin d</w:t>
      </w:r>
      <w:r w:rsidR="0000063E">
        <w:rPr>
          <w:lang w:val="fr-FR"/>
        </w:rPr>
        <w:t>’</w:t>
      </w:r>
      <w:r w:rsidR="0000063E" w:rsidRPr="0000063E">
        <w:rPr>
          <w:lang w:val="fr-FR"/>
        </w:rPr>
        <w:t>élucider les circonstances de l</w:t>
      </w:r>
      <w:r w:rsidR="0000063E">
        <w:rPr>
          <w:lang w:val="fr-FR"/>
        </w:rPr>
        <w:t>’</w:t>
      </w:r>
      <w:r w:rsidR="0000063E" w:rsidRPr="0000063E">
        <w:rPr>
          <w:lang w:val="fr-FR"/>
        </w:rPr>
        <w:t>affaire, ils ont aussi rencontré les responsables de la police des transports du Métro de Moscou, qui ont déclaré que les activités d</w:t>
      </w:r>
      <w:r w:rsidR="0000063E">
        <w:rPr>
          <w:lang w:val="fr-FR"/>
        </w:rPr>
        <w:t>’</w:t>
      </w:r>
      <w:r w:rsidR="0000063E" w:rsidRPr="0000063E">
        <w:rPr>
          <w:lang w:val="fr-FR"/>
        </w:rPr>
        <w:t>enquête policière avaient permis, le 9</w:t>
      </w:r>
      <w:r>
        <w:rPr>
          <w:lang w:val="fr-FR"/>
        </w:rPr>
        <w:t> </w:t>
      </w:r>
      <w:r w:rsidR="0000063E" w:rsidRPr="0000063E">
        <w:rPr>
          <w:lang w:val="fr-FR"/>
        </w:rPr>
        <w:t>avril, d</w:t>
      </w:r>
      <w:r w:rsidR="0000063E">
        <w:rPr>
          <w:lang w:val="fr-FR"/>
        </w:rPr>
        <w:t>’</w:t>
      </w:r>
      <w:r w:rsidR="0000063E" w:rsidRPr="0000063E">
        <w:rPr>
          <w:lang w:val="fr-FR"/>
        </w:rPr>
        <w:t>arrêter le suspect, un dé</w:t>
      </w:r>
      <w:r>
        <w:rPr>
          <w:lang w:val="fr-FR"/>
        </w:rPr>
        <w:t xml:space="preserve">nommé Sergueï </w:t>
      </w:r>
      <w:proofErr w:type="spellStart"/>
      <w:r>
        <w:rPr>
          <w:lang w:val="fr-FR"/>
        </w:rPr>
        <w:t>Tsariov</w:t>
      </w:r>
      <w:proofErr w:type="spellEnd"/>
      <w:r>
        <w:rPr>
          <w:lang w:val="fr-FR"/>
        </w:rPr>
        <w:t xml:space="preserve"> âgé de 58 </w:t>
      </w:r>
      <w:r w:rsidR="0000063E" w:rsidRPr="0000063E">
        <w:rPr>
          <w:lang w:val="fr-FR"/>
        </w:rPr>
        <w:t>ans et résidant à Moscou. Des poursuites pénales ont été intentées contre lui au titre du paragraphe 1 de l</w:t>
      </w:r>
      <w:r w:rsidR="0000063E">
        <w:rPr>
          <w:lang w:val="fr-FR"/>
        </w:rPr>
        <w:t>’</w:t>
      </w:r>
      <w:r w:rsidR="0000063E" w:rsidRPr="0000063E">
        <w:rPr>
          <w:lang w:val="fr-FR"/>
        </w:rPr>
        <w:t>article 105 du Code pénal russe («</w:t>
      </w:r>
      <w:r>
        <w:rPr>
          <w:lang w:val="fr-FR"/>
        </w:rPr>
        <w:t> </w:t>
      </w:r>
      <w:r w:rsidR="0000063E" w:rsidRPr="0000063E">
        <w:rPr>
          <w:lang w:val="fr-FR"/>
        </w:rPr>
        <w:t>tentative d</w:t>
      </w:r>
      <w:r w:rsidR="0000063E">
        <w:rPr>
          <w:lang w:val="fr-FR"/>
        </w:rPr>
        <w:t>’</w:t>
      </w:r>
      <w:r w:rsidR="0000063E" w:rsidRPr="0000063E">
        <w:rPr>
          <w:lang w:val="fr-FR"/>
        </w:rPr>
        <w:t>homicide</w:t>
      </w:r>
      <w:r>
        <w:rPr>
          <w:lang w:val="fr-FR"/>
        </w:rPr>
        <w:t> </w:t>
      </w:r>
      <w:r w:rsidR="0000063E" w:rsidRPr="0000063E">
        <w:rPr>
          <w:lang w:val="fr-FR"/>
        </w:rPr>
        <w:t>»).</w:t>
      </w:r>
    </w:p>
    <w:p w:rsidR="0000063E" w:rsidRPr="0000063E" w:rsidRDefault="0000063E" w:rsidP="0000063E">
      <w:pPr>
        <w:pStyle w:val="SingleTxtG"/>
        <w:rPr>
          <w:lang w:val="fr-FR"/>
        </w:rPr>
      </w:pPr>
      <w:r w:rsidRPr="0000063E">
        <w:rPr>
          <w:lang w:val="fr-FR"/>
        </w:rPr>
        <w:t>80.</w:t>
      </w:r>
      <w:r w:rsidRPr="0000063E">
        <w:rPr>
          <w:lang w:val="fr-FR"/>
        </w:rPr>
        <w:tab/>
        <w:t>Le 4</w:t>
      </w:r>
      <w:r w:rsidR="0059639D">
        <w:rPr>
          <w:lang w:val="fr-FR"/>
        </w:rPr>
        <w:t> </w:t>
      </w:r>
      <w:r w:rsidRPr="0000063E">
        <w:rPr>
          <w:lang w:val="fr-FR"/>
        </w:rPr>
        <w:t>août 2018, le tribunal du district</w:t>
      </w:r>
      <w:r w:rsidR="0059639D">
        <w:rPr>
          <w:lang w:val="fr-FR"/>
        </w:rPr>
        <w:t xml:space="preserve"> </w:t>
      </w:r>
      <w:proofErr w:type="spellStart"/>
      <w:r w:rsidR="0059639D">
        <w:rPr>
          <w:lang w:val="fr-FR"/>
        </w:rPr>
        <w:t>Tcheremouchinski</w:t>
      </w:r>
      <w:proofErr w:type="spellEnd"/>
      <w:r w:rsidR="0059639D">
        <w:rPr>
          <w:lang w:val="fr-FR"/>
        </w:rPr>
        <w:t xml:space="preserve"> a condamné S. </w:t>
      </w:r>
      <w:proofErr w:type="spellStart"/>
      <w:r w:rsidRPr="0000063E">
        <w:rPr>
          <w:lang w:val="fr-FR"/>
        </w:rPr>
        <w:t>Tsariov</w:t>
      </w:r>
      <w:proofErr w:type="spellEnd"/>
      <w:r w:rsidRPr="0000063E">
        <w:rPr>
          <w:lang w:val="fr-FR"/>
        </w:rPr>
        <w:t xml:space="preserve"> à une peine de dix ans et trois mois d</w:t>
      </w:r>
      <w:r>
        <w:rPr>
          <w:lang w:val="fr-FR"/>
        </w:rPr>
        <w:t>’</w:t>
      </w:r>
      <w:r w:rsidRPr="0000063E">
        <w:rPr>
          <w:lang w:val="fr-FR"/>
        </w:rPr>
        <w:t>emprisonnement à purger dans une colonie à régime sévère.</w:t>
      </w:r>
    </w:p>
    <w:p w:rsidR="0000063E" w:rsidRPr="0000063E" w:rsidRDefault="0000063E" w:rsidP="0000063E">
      <w:pPr>
        <w:pStyle w:val="SingleTxtG"/>
        <w:rPr>
          <w:lang w:val="fr-FR"/>
        </w:rPr>
      </w:pPr>
      <w:r w:rsidRPr="0000063E">
        <w:rPr>
          <w:lang w:val="fr-FR"/>
        </w:rPr>
        <w:lastRenderedPageBreak/>
        <w:t>81.</w:t>
      </w:r>
      <w:r w:rsidRPr="0000063E">
        <w:rPr>
          <w:lang w:val="fr-FR"/>
        </w:rPr>
        <w:tab/>
        <w:t>Le 23</w:t>
      </w:r>
      <w:r w:rsidR="0059639D">
        <w:rPr>
          <w:lang w:val="fr-FR"/>
        </w:rPr>
        <w:t> </w:t>
      </w:r>
      <w:r w:rsidRPr="0000063E">
        <w:rPr>
          <w:lang w:val="fr-FR"/>
        </w:rPr>
        <w:t>juillet 2018, dans la ville de Serpoukhov (régio</w:t>
      </w:r>
      <w:r w:rsidR="0059639D">
        <w:rPr>
          <w:lang w:val="fr-FR"/>
        </w:rPr>
        <w:t>n de Moscou), une enfant de 5 </w:t>
      </w:r>
      <w:r w:rsidRPr="0000063E">
        <w:rPr>
          <w:lang w:val="fr-FR"/>
        </w:rPr>
        <w:t xml:space="preserve">ans, </w:t>
      </w:r>
      <w:proofErr w:type="spellStart"/>
      <w:r w:rsidRPr="0000063E">
        <w:rPr>
          <w:lang w:val="fr-FR"/>
        </w:rPr>
        <w:t>Khouvaïdo</w:t>
      </w:r>
      <w:proofErr w:type="spellEnd"/>
      <w:r w:rsidRPr="0000063E">
        <w:rPr>
          <w:lang w:val="fr-FR"/>
        </w:rPr>
        <w:t xml:space="preserve"> </w:t>
      </w:r>
      <w:proofErr w:type="spellStart"/>
      <w:r w:rsidRPr="0000063E">
        <w:rPr>
          <w:lang w:val="fr-FR"/>
        </w:rPr>
        <w:t>Tillozoda</w:t>
      </w:r>
      <w:proofErr w:type="spellEnd"/>
      <w:r w:rsidRPr="0000063E">
        <w:rPr>
          <w:lang w:val="fr-FR"/>
        </w:rPr>
        <w:t xml:space="preserve">, fille des travailleurs migrants tadjiks </w:t>
      </w:r>
      <w:proofErr w:type="spellStart"/>
      <w:r w:rsidRPr="0000063E">
        <w:rPr>
          <w:lang w:val="fr-FR"/>
        </w:rPr>
        <w:t>Niguina</w:t>
      </w:r>
      <w:proofErr w:type="spellEnd"/>
      <w:r w:rsidRPr="0000063E">
        <w:rPr>
          <w:lang w:val="fr-FR"/>
        </w:rPr>
        <w:t xml:space="preserve"> </w:t>
      </w:r>
      <w:proofErr w:type="spellStart"/>
      <w:r w:rsidRPr="0000063E">
        <w:rPr>
          <w:lang w:val="fr-FR"/>
        </w:rPr>
        <w:t>Tillozoda</w:t>
      </w:r>
      <w:proofErr w:type="spellEnd"/>
      <w:r w:rsidRPr="0000063E">
        <w:rPr>
          <w:lang w:val="fr-FR"/>
        </w:rPr>
        <w:t xml:space="preserve"> et </w:t>
      </w:r>
      <w:proofErr w:type="spellStart"/>
      <w:r w:rsidRPr="0000063E">
        <w:rPr>
          <w:lang w:val="fr-FR"/>
        </w:rPr>
        <w:t>Abdousalam</w:t>
      </w:r>
      <w:proofErr w:type="spellEnd"/>
      <w:r w:rsidRPr="0000063E">
        <w:rPr>
          <w:lang w:val="fr-FR"/>
        </w:rPr>
        <w:t xml:space="preserve"> </w:t>
      </w:r>
      <w:proofErr w:type="spellStart"/>
      <w:r w:rsidRPr="0000063E">
        <w:rPr>
          <w:lang w:val="fr-FR"/>
        </w:rPr>
        <w:t>Saïdov</w:t>
      </w:r>
      <w:proofErr w:type="spellEnd"/>
      <w:r w:rsidRPr="0000063E">
        <w:rPr>
          <w:lang w:val="fr-FR"/>
        </w:rPr>
        <w:t>, a été violée et tuée de façon particulièrement brutale. Des agents du Bureau des migrations se sont alors rendus à Serpoukhov, avec des agents de l</w:t>
      </w:r>
      <w:r>
        <w:rPr>
          <w:lang w:val="fr-FR"/>
        </w:rPr>
        <w:t>’</w:t>
      </w:r>
      <w:r w:rsidRPr="0000063E">
        <w:rPr>
          <w:lang w:val="fr-FR"/>
        </w:rPr>
        <w:t>Ambassade et du service consulaire du Tadjikistan dans la Fédération de Russie, afin d</w:t>
      </w:r>
      <w:r>
        <w:rPr>
          <w:lang w:val="fr-FR"/>
        </w:rPr>
        <w:t>’</w:t>
      </w:r>
      <w:r w:rsidRPr="0000063E">
        <w:rPr>
          <w:lang w:val="fr-FR"/>
        </w:rPr>
        <w:t>élucider les circonstances de cette tragédie et d</w:t>
      </w:r>
      <w:r>
        <w:rPr>
          <w:lang w:val="fr-FR"/>
        </w:rPr>
        <w:t>’</w:t>
      </w:r>
      <w:r w:rsidRPr="0000063E">
        <w:rPr>
          <w:lang w:val="fr-FR"/>
        </w:rPr>
        <w:t>apporter différentes formes de soutien aux parents de la victime. Lors de l</w:t>
      </w:r>
      <w:r>
        <w:rPr>
          <w:lang w:val="fr-FR"/>
        </w:rPr>
        <w:t>’</w:t>
      </w:r>
      <w:r w:rsidRPr="0000063E">
        <w:rPr>
          <w:lang w:val="fr-FR"/>
        </w:rPr>
        <w:t>entretien avec l</w:t>
      </w:r>
      <w:r>
        <w:rPr>
          <w:lang w:val="fr-FR"/>
        </w:rPr>
        <w:t>’</w:t>
      </w:r>
      <w:r w:rsidRPr="0000063E">
        <w:rPr>
          <w:lang w:val="fr-FR"/>
        </w:rPr>
        <w:t>enquêteur chargé des affaires particulièrement importantes du département d</w:t>
      </w:r>
      <w:r>
        <w:rPr>
          <w:lang w:val="fr-FR"/>
        </w:rPr>
        <w:t>’</w:t>
      </w:r>
      <w:r w:rsidRPr="0000063E">
        <w:rPr>
          <w:lang w:val="fr-FR"/>
        </w:rPr>
        <w:t>enquête de la Direction principale d</w:t>
      </w:r>
      <w:r>
        <w:rPr>
          <w:lang w:val="fr-FR"/>
        </w:rPr>
        <w:t>’</w:t>
      </w:r>
      <w:r w:rsidRPr="0000063E">
        <w:rPr>
          <w:lang w:val="fr-FR"/>
        </w:rPr>
        <w:t>enquête du comité d</w:t>
      </w:r>
      <w:r>
        <w:rPr>
          <w:lang w:val="fr-FR"/>
        </w:rPr>
        <w:t>’</w:t>
      </w:r>
      <w:r w:rsidRPr="0000063E">
        <w:rPr>
          <w:lang w:val="fr-FR"/>
        </w:rPr>
        <w:t>enquête pour la ville de Serpoukhov, I. A. </w:t>
      </w:r>
      <w:proofErr w:type="spellStart"/>
      <w:r w:rsidRPr="0000063E">
        <w:rPr>
          <w:lang w:val="fr-FR"/>
        </w:rPr>
        <w:t>Levanov</w:t>
      </w:r>
      <w:proofErr w:type="spellEnd"/>
      <w:r w:rsidRPr="0000063E">
        <w:rPr>
          <w:lang w:val="fr-FR"/>
        </w:rPr>
        <w:t>, qui s</w:t>
      </w:r>
      <w:r>
        <w:rPr>
          <w:lang w:val="fr-FR"/>
        </w:rPr>
        <w:t>’</w:t>
      </w:r>
      <w:r w:rsidRPr="0000063E">
        <w:rPr>
          <w:lang w:val="fr-FR"/>
        </w:rPr>
        <w:t>occupe de cette affaire, il a été établi que</w:t>
      </w:r>
      <w:r w:rsidR="0059639D">
        <w:rPr>
          <w:lang w:val="fr-FR"/>
        </w:rPr>
        <w:t>, le 24 </w:t>
      </w:r>
      <w:r w:rsidRPr="0000063E">
        <w:rPr>
          <w:lang w:val="fr-FR"/>
        </w:rPr>
        <w:t>juillet, à la suite des activités d</w:t>
      </w:r>
      <w:r>
        <w:rPr>
          <w:lang w:val="fr-FR"/>
        </w:rPr>
        <w:t>’</w:t>
      </w:r>
      <w:r w:rsidRPr="0000063E">
        <w:rPr>
          <w:lang w:val="fr-FR"/>
        </w:rPr>
        <w:t>enquête policière, les agents des forces de l</w:t>
      </w:r>
      <w:r>
        <w:rPr>
          <w:lang w:val="fr-FR"/>
        </w:rPr>
        <w:t>’</w:t>
      </w:r>
      <w:r w:rsidRPr="0000063E">
        <w:rPr>
          <w:lang w:val="fr-FR"/>
        </w:rPr>
        <w:t>ordr</w:t>
      </w:r>
      <w:r w:rsidR="0059639D">
        <w:rPr>
          <w:lang w:val="fr-FR"/>
        </w:rPr>
        <w:t>e avaient arrêté un homme de 28 </w:t>
      </w:r>
      <w:r w:rsidRPr="0000063E">
        <w:rPr>
          <w:lang w:val="fr-FR"/>
        </w:rPr>
        <w:t xml:space="preserve">ans résidant à Serpoukhov, Alexandre </w:t>
      </w:r>
      <w:proofErr w:type="spellStart"/>
      <w:r w:rsidRPr="0000063E">
        <w:rPr>
          <w:lang w:val="fr-FR"/>
        </w:rPr>
        <w:t>Siomin</w:t>
      </w:r>
      <w:proofErr w:type="spellEnd"/>
      <w:r w:rsidRPr="0000063E">
        <w:rPr>
          <w:lang w:val="fr-FR"/>
        </w:rPr>
        <w:t>, soupçonné de l</w:t>
      </w:r>
      <w:r>
        <w:rPr>
          <w:lang w:val="fr-FR"/>
        </w:rPr>
        <w:t>’</w:t>
      </w:r>
      <w:r w:rsidRPr="0000063E">
        <w:rPr>
          <w:lang w:val="fr-FR"/>
        </w:rPr>
        <w:t>assassinat. I. A. </w:t>
      </w:r>
      <w:proofErr w:type="spellStart"/>
      <w:r w:rsidRPr="0000063E">
        <w:rPr>
          <w:lang w:val="fr-FR"/>
        </w:rPr>
        <w:t>Levanov</w:t>
      </w:r>
      <w:proofErr w:type="spellEnd"/>
      <w:r w:rsidRPr="0000063E">
        <w:rPr>
          <w:lang w:val="fr-FR"/>
        </w:rPr>
        <w:t xml:space="preserve"> a indiqué que les organes d</w:t>
      </w:r>
      <w:r>
        <w:rPr>
          <w:lang w:val="fr-FR"/>
        </w:rPr>
        <w:t>’</w:t>
      </w:r>
      <w:r w:rsidRPr="0000063E">
        <w:rPr>
          <w:lang w:val="fr-FR"/>
        </w:rPr>
        <w:t>enquête de la Direction principale d</w:t>
      </w:r>
      <w:r>
        <w:rPr>
          <w:lang w:val="fr-FR"/>
        </w:rPr>
        <w:t>’</w:t>
      </w:r>
      <w:r w:rsidRPr="0000063E">
        <w:rPr>
          <w:lang w:val="fr-FR"/>
        </w:rPr>
        <w:t>enquête du comité d</w:t>
      </w:r>
      <w:r>
        <w:rPr>
          <w:lang w:val="fr-FR"/>
        </w:rPr>
        <w:t>’</w:t>
      </w:r>
      <w:r w:rsidRPr="0000063E">
        <w:rPr>
          <w:lang w:val="fr-FR"/>
        </w:rPr>
        <w:t>enquête de la Fédération de Russie pour la région de Moscou continuaient d</w:t>
      </w:r>
      <w:r>
        <w:rPr>
          <w:lang w:val="fr-FR"/>
        </w:rPr>
        <w:t>’</w:t>
      </w:r>
      <w:r w:rsidRPr="0000063E">
        <w:rPr>
          <w:lang w:val="fr-FR"/>
        </w:rPr>
        <w:t>enquêter sur l</w:t>
      </w:r>
      <w:r>
        <w:rPr>
          <w:lang w:val="fr-FR"/>
        </w:rPr>
        <w:t>’</w:t>
      </w:r>
      <w:r w:rsidRPr="0000063E">
        <w:rPr>
          <w:lang w:val="fr-FR"/>
        </w:rPr>
        <w:t>affaire</w:t>
      </w:r>
      <w:r w:rsidR="00271138">
        <w:rPr>
          <w:lang w:val="fr-FR"/>
        </w:rPr>
        <w:t xml:space="preserve"> </w:t>
      </w:r>
      <w:r w:rsidRPr="0000063E">
        <w:rPr>
          <w:lang w:val="fr-FR"/>
        </w:rPr>
        <w:t xml:space="preserve">pénale visant Alexandre </w:t>
      </w:r>
      <w:proofErr w:type="spellStart"/>
      <w:r w:rsidRPr="0000063E">
        <w:rPr>
          <w:lang w:val="fr-FR"/>
        </w:rPr>
        <w:t>Siomin</w:t>
      </w:r>
      <w:proofErr w:type="spellEnd"/>
      <w:r w:rsidRPr="0000063E">
        <w:rPr>
          <w:lang w:val="fr-FR"/>
        </w:rPr>
        <w:t xml:space="preserve"> pour l</w:t>
      </w:r>
      <w:r>
        <w:rPr>
          <w:lang w:val="fr-FR"/>
        </w:rPr>
        <w:t>’</w:t>
      </w:r>
      <w:r w:rsidRPr="0000063E">
        <w:rPr>
          <w:lang w:val="fr-FR"/>
        </w:rPr>
        <w:t xml:space="preserve">assassinat de la fillette de </w:t>
      </w:r>
      <w:r w:rsidR="0041391A">
        <w:rPr>
          <w:lang w:val="fr-FR"/>
        </w:rPr>
        <w:t>5 </w:t>
      </w:r>
      <w:r w:rsidRPr="0000063E">
        <w:rPr>
          <w:lang w:val="fr-FR"/>
        </w:rPr>
        <w:t>ans dans la ville de Serpoukhov, ainsi que pour atteinte à son intégrité sexuelle (Code pénal russe, art. 105, par. 2 c), art</w:t>
      </w:r>
      <w:r w:rsidR="0059639D">
        <w:rPr>
          <w:lang w:val="fr-FR"/>
        </w:rPr>
        <w:t>. </w:t>
      </w:r>
      <w:r w:rsidRPr="0000063E">
        <w:rPr>
          <w:lang w:val="fr-FR"/>
        </w:rPr>
        <w:t>131, par. 4 b), et art</w:t>
      </w:r>
      <w:r w:rsidR="0059639D">
        <w:rPr>
          <w:lang w:val="fr-FR"/>
        </w:rPr>
        <w:t>. </w:t>
      </w:r>
      <w:r w:rsidRPr="0000063E">
        <w:rPr>
          <w:lang w:val="fr-FR"/>
        </w:rPr>
        <w:t>132, par. 4 b)).</w:t>
      </w:r>
    </w:p>
    <w:p w:rsidR="0000063E" w:rsidRPr="0000063E" w:rsidRDefault="0000063E" w:rsidP="0000063E">
      <w:pPr>
        <w:pStyle w:val="SingleTxtG"/>
        <w:rPr>
          <w:lang w:val="fr-FR"/>
        </w:rPr>
      </w:pPr>
      <w:r w:rsidRPr="0000063E">
        <w:rPr>
          <w:lang w:val="fr-FR"/>
        </w:rPr>
        <w:t>82.</w:t>
      </w:r>
      <w:r w:rsidRPr="0000063E">
        <w:rPr>
          <w:lang w:val="fr-FR"/>
        </w:rPr>
        <w:tab/>
        <w:t>L</w:t>
      </w:r>
      <w:r>
        <w:rPr>
          <w:lang w:val="fr-FR"/>
        </w:rPr>
        <w:t>’</w:t>
      </w:r>
      <w:r w:rsidRPr="0000063E">
        <w:rPr>
          <w:lang w:val="fr-FR"/>
        </w:rPr>
        <w:t>enquêteur a d</w:t>
      </w:r>
      <w:r>
        <w:rPr>
          <w:lang w:val="fr-FR"/>
        </w:rPr>
        <w:t>’</w:t>
      </w:r>
      <w:r w:rsidRPr="0000063E">
        <w:rPr>
          <w:lang w:val="fr-FR"/>
        </w:rPr>
        <w:t>autre part décrit en détail le déroulement de l</w:t>
      </w:r>
      <w:r>
        <w:rPr>
          <w:lang w:val="fr-FR"/>
        </w:rPr>
        <w:t>’</w:t>
      </w:r>
      <w:r w:rsidRPr="0000063E">
        <w:rPr>
          <w:lang w:val="fr-FR"/>
        </w:rPr>
        <w:t>enquête et informé les agents du Bureau des migrations tadjik des résultats de l</w:t>
      </w:r>
      <w:r>
        <w:rPr>
          <w:lang w:val="fr-FR"/>
        </w:rPr>
        <w:t>’</w:t>
      </w:r>
      <w:r w:rsidRPr="0000063E">
        <w:rPr>
          <w:lang w:val="fr-FR"/>
        </w:rPr>
        <w:t>expertise mé</w:t>
      </w:r>
      <w:r w:rsidR="0059639D">
        <w:rPr>
          <w:lang w:val="fr-FR"/>
        </w:rPr>
        <w:t>dico-légale préliminaire. Le 24 </w:t>
      </w:r>
      <w:r w:rsidRPr="0000063E">
        <w:rPr>
          <w:lang w:val="fr-FR"/>
        </w:rPr>
        <w:t>juillet, à la demande de l</w:t>
      </w:r>
      <w:r>
        <w:rPr>
          <w:lang w:val="fr-FR"/>
        </w:rPr>
        <w:t>’</w:t>
      </w:r>
      <w:r w:rsidRPr="0000063E">
        <w:rPr>
          <w:lang w:val="fr-FR"/>
        </w:rPr>
        <w:t>enquêteur, le tribunal de la ville de Serpoukhov a pris une mesure de contrainte à l</w:t>
      </w:r>
      <w:r>
        <w:rPr>
          <w:lang w:val="fr-FR"/>
        </w:rPr>
        <w:t>’</w:t>
      </w:r>
      <w:r w:rsidRPr="0000063E">
        <w:rPr>
          <w:lang w:val="fr-FR"/>
        </w:rPr>
        <w:t>égard du suspect en le plaçant en détention provisoire pour une durée de deux mois.</w:t>
      </w:r>
    </w:p>
    <w:p w:rsidR="0000063E" w:rsidRPr="0000063E" w:rsidRDefault="0000063E" w:rsidP="0000063E">
      <w:pPr>
        <w:pStyle w:val="SingleTxtG"/>
        <w:rPr>
          <w:lang w:val="fr-FR"/>
        </w:rPr>
      </w:pPr>
      <w:r w:rsidRPr="0000063E">
        <w:rPr>
          <w:lang w:val="fr-FR"/>
        </w:rPr>
        <w:t>83.</w:t>
      </w:r>
      <w:r w:rsidRPr="0000063E">
        <w:rPr>
          <w:lang w:val="fr-FR"/>
        </w:rPr>
        <w:tab/>
        <w:t>Après prélèvement des éléments nécessaires à la réalisation d</w:t>
      </w:r>
      <w:r>
        <w:rPr>
          <w:lang w:val="fr-FR"/>
        </w:rPr>
        <w:t>’</w:t>
      </w:r>
      <w:r w:rsidRPr="0000063E">
        <w:rPr>
          <w:lang w:val="fr-FR"/>
        </w:rPr>
        <w:t>une expertise de génétique moléculaire, la dépouille de la fillette, accompagnée des membres de la famille, a été rapatriée pour les funérailles avec le concours des représentations officielles du Tadjikistan en Fédération de Russie.</w:t>
      </w:r>
    </w:p>
    <w:p w:rsidR="0000063E" w:rsidRPr="0000063E" w:rsidRDefault="0000063E" w:rsidP="0000063E">
      <w:pPr>
        <w:pStyle w:val="SingleTxtG"/>
        <w:rPr>
          <w:lang w:val="fr-FR"/>
        </w:rPr>
      </w:pPr>
      <w:r w:rsidRPr="0000063E">
        <w:rPr>
          <w:lang w:val="fr-FR"/>
        </w:rPr>
        <w:t>84.</w:t>
      </w:r>
      <w:r w:rsidRPr="0000063E">
        <w:rPr>
          <w:lang w:val="fr-FR"/>
        </w:rPr>
        <w:tab/>
        <w:t>L</w:t>
      </w:r>
      <w:r>
        <w:rPr>
          <w:lang w:val="fr-FR"/>
        </w:rPr>
        <w:t>’</w:t>
      </w:r>
      <w:r w:rsidRPr="0000063E">
        <w:rPr>
          <w:lang w:val="fr-FR"/>
        </w:rPr>
        <w:t>Ambassade du Tadjikistan a adressé une note au Ministère russe des affaires étrangères demandant qu</w:t>
      </w:r>
      <w:r>
        <w:rPr>
          <w:lang w:val="fr-FR"/>
        </w:rPr>
        <w:t>’</w:t>
      </w:r>
      <w:r w:rsidRPr="0000063E">
        <w:rPr>
          <w:lang w:val="fr-FR"/>
        </w:rPr>
        <w:t>une enquête objective soit menée et que les coupables soient poursuivis.</w:t>
      </w:r>
    </w:p>
    <w:p w:rsidR="0000063E" w:rsidRPr="0000063E" w:rsidRDefault="0000063E" w:rsidP="0000063E">
      <w:pPr>
        <w:pStyle w:val="SingleTxtG"/>
        <w:rPr>
          <w:lang w:val="fr-FR"/>
        </w:rPr>
      </w:pPr>
      <w:r w:rsidRPr="0000063E">
        <w:rPr>
          <w:lang w:val="fr-FR"/>
        </w:rPr>
        <w:t>85.</w:t>
      </w:r>
      <w:r w:rsidRPr="0000063E">
        <w:rPr>
          <w:lang w:val="fr-FR"/>
        </w:rPr>
        <w:tab/>
        <w:t>D</w:t>
      </w:r>
      <w:r>
        <w:rPr>
          <w:lang w:val="fr-FR"/>
        </w:rPr>
        <w:t>’</w:t>
      </w:r>
      <w:r w:rsidRPr="0000063E">
        <w:rPr>
          <w:lang w:val="fr-FR"/>
        </w:rPr>
        <w:t>après les résultats de l</w:t>
      </w:r>
      <w:r>
        <w:rPr>
          <w:lang w:val="fr-FR"/>
        </w:rPr>
        <w:t>’</w:t>
      </w:r>
      <w:r w:rsidRPr="0000063E">
        <w:rPr>
          <w:lang w:val="fr-FR"/>
        </w:rPr>
        <w:t>enquête préliminaire, la Direction des enquêtes pour la région de Moscou a annoncé officiellement, le 26</w:t>
      </w:r>
      <w:r w:rsidR="0059639D">
        <w:rPr>
          <w:lang w:val="fr-FR"/>
        </w:rPr>
        <w:t> </w:t>
      </w:r>
      <w:r w:rsidRPr="0000063E">
        <w:rPr>
          <w:lang w:val="fr-FR"/>
        </w:rPr>
        <w:t>juillet, que le responsable adjoint de la Direction intercommunale « </w:t>
      </w:r>
      <w:proofErr w:type="spellStart"/>
      <w:r w:rsidRPr="0000063E">
        <w:rPr>
          <w:lang w:val="fr-FR"/>
        </w:rPr>
        <w:t>Serpoukhovskoye</w:t>
      </w:r>
      <w:proofErr w:type="spellEnd"/>
      <w:r w:rsidRPr="0000063E">
        <w:rPr>
          <w:lang w:val="fr-FR"/>
        </w:rPr>
        <w:t> » du Ministère de l</w:t>
      </w:r>
      <w:r>
        <w:rPr>
          <w:lang w:val="fr-FR"/>
        </w:rPr>
        <w:t>’</w:t>
      </w:r>
      <w:r w:rsidRPr="0000063E">
        <w:rPr>
          <w:lang w:val="fr-FR"/>
        </w:rPr>
        <w:t>intérieur, le responsable de la protection de l</w:t>
      </w:r>
      <w:r>
        <w:rPr>
          <w:lang w:val="fr-FR"/>
        </w:rPr>
        <w:t>’</w:t>
      </w:r>
      <w:r w:rsidRPr="0000063E">
        <w:rPr>
          <w:lang w:val="fr-FR"/>
        </w:rPr>
        <w:t xml:space="preserve">ordre social de la Direction, ainsi que deux agents, respectivement le responsable et le responsable adjoint du commissariat de police relevant de cette même Direction, avaient été licenciés en rapport avec le crime. </w:t>
      </w:r>
    </w:p>
    <w:p w:rsidR="0000063E" w:rsidRPr="0000063E" w:rsidRDefault="0000063E" w:rsidP="0000063E">
      <w:pPr>
        <w:pStyle w:val="SingleTxtG"/>
        <w:rPr>
          <w:lang w:val="fr-FR"/>
        </w:rPr>
      </w:pPr>
      <w:r w:rsidRPr="0000063E">
        <w:rPr>
          <w:lang w:val="fr-FR"/>
        </w:rPr>
        <w:t>86.</w:t>
      </w:r>
      <w:r w:rsidRPr="0000063E">
        <w:rPr>
          <w:lang w:val="fr-FR"/>
        </w:rPr>
        <w:tab/>
        <w:t>Le responsable des services de police chargés des affaires des mineurs de la Direction principale du comité d</w:t>
      </w:r>
      <w:r>
        <w:rPr>
          <w:lang w:val="fr-FR"/>
        </w:rPr>
        <w:t>’</w:t>
      </w:r>
      <w:r w:rsidRPr="0000063E">
        <w:rPr>
          <w:lang w:val="fr-FR"/>
        </w:rPr>
        <w:t>enquête pour la banlieue de Moscou a d</w:t>
      </w:r>
      <w:r>
        <w:rPr>
          <w:lang w:val="fr-FR"/>
        </w:rPr>
        <w:t>’</w:t>
      </w:r>
      <w:r w:rsidRPr="0000063E">
        <w:rPr>
          <w:lang w:val="fr-FR"/>
        </w:rPr>
        <w:t>autre part été condamné à des sanctions disciplinaires sévères. En outre, d</w:t>
      </w:r>
      <w:r>
        <w:rPr>
          <w:lang w:val="fr-FR"/>
        </w:rPr>
        <w:t>’</w:t>
      </w:r>
      <w:r w:rsidRPr="0000063E">
        <w:rPr>
          <w:lang w:val="fr-FR"/>
        </w:rPr>
        <w:t>après les informations de la Direction principale du comité d</w:t>
      </w:r>
      <w:r>
        <w:rPr>
          <w:lang w:val="fr-FR"/>
        </w:rPr>
        <w:t>’</w:t>
      </w:r>
      <w:r w:rsidRPr="0000063E">
        <w:rPr>
          <w:lang w:val="fr-FR"/>
        </w:rPr>
        <w:t xml:space="preserve">enquête pour la région de Moscou, le responsable de la Direction intercommunale </w:t>
      </w:r>
      <w:proofErr w:type="spellStart"/>
      <w:r w:rsidRPr="0000063E">
        <w:rPr>
          <w:lang w:val="fr-FR"/>
        </w:rPr>
        <w:t>Serpoukhovskoye</w:t>
      </w:r>
      <w:proofErr w:type="spellEnd"/>
      <w:r w:rsidRPr="0000063E">
        <w:rPr>
          <w:lang w:val="fr-FR"/>
        </w:rPr>
        <w:t xml:space="preserve"> du Ministère de l</w:t>
      </w:r>
      <w:r>
        <w:rPr>
          <w:lang w:val="fr-FR"/>
        </w:rPr>
        <w:t>’</w:t>
      </w:r>
      <w:r w:rsidRPr="0000063E">
        <w:rPr>
          <w:lang w:val="fr-FR"/>
        </w:rPr>
        <w:t>intérieur doit être licencié de retour de son congé.</w:t>
      </w:r>
    </w:p>
    <w:p w:rsidR="0000063E" w:rsidRPr="0000063E" w:rsidRDefault="0000063E" w:rsidP="0000063E">
      <w:pPr>
        <w:pStyle w:val="SingleTxtG"/>
        <w:rPr>
          <w:lang w:val="fr-FR"/>
        </w:rPr>
      </w:pPr>
      <w:r w:rsidRPr="0000063E">
        <w:rPr>
          <w:lang w:val="fr-FR"/>
        </w:rPr>
        <w:t>87.</w:t>
      </w:r>
      <w:r w:rsidRPr="0000063E">
        <w:rPr>
          <w:lang w:val="fr-FR"/>
        </w:rPr>
        <w:tab/>
        <w:t>Les représentations officielles du Tadjikistan en Fédération de Russie suivent le déroulement de l</w:t>
      </w:r>
      <w:r>
        <w:rPr>
          <w:lang w:val="fr-FR"/>
        </w:rPr>
        <w:t>’</w:t>
      </w:r>
      <w:r w:rsidRPr="0000063E">
        <w:rPr>
          <w:lang w:val="fr-FR"/>
        </w:rPr>
        <w:t>enquête.</w:t>
      </w:r>
    </w:p>
    <w:p w:rsidR="0000063E" w:rsidRPr="0000063E" w:rsidRDefault="0000063E" w:rsidP="0041391A">
      <w:pPr>
        <w:pStyle w:val="H1G"/>
        <w:rPr>
          <w:lang w:val="fr-FR"/>
        </w:rPr>
      </w:pPr>
      <w:r w:rsidRPr="0000063E">
        <w:rPr>
          <w:lang w:val="fr-FR"/>
        </w:rPr>
        <w:tab/>
      </w:r>
      <w:r w:rsidRPr="0000063E">
        <w:rPr>
          <w:lang w:val="fr-FR"/>
        </w:rPr>
        <w:tab/>
        <w:t xml:space="preserve">Article 33 </w:t>
      </w:r>
    </w:p>
    <w:p w:rsidR="0000063E" w:rsidRPr="0000063E" w:rsidRDefault="0000063E" w:rsidP="0059639D">
      <w:pPr>
        <w:pStyle w:val="H23G"/>
        <w:rPr>
          <w:lang w:val="fr-FR"/>
        </w:rPr>
      </w:pPr>
      <w:r w:rsidRPr="0000063E">
        <w:rPr>
          <w:lang w:val="fr-FR"/>
        </w:rPr>
        <w:tab/>
      </w:r>
      <w:r w:rsidRPr="0000063E">
        <w:rPr>
          <w:lang w:val="fr-FR"/>
        </w:rPr>
        <w:tab/>
        <w:t>Paragraphe 14</w:t>
      </w:r>
    </w:p>
    <w:p w:rsidR="0000063E" w:rsidRPr="0000063E" w:rsidRDefault="0000063E" w:rsidP="0000063E">
      <w:pPr>
        <w:pStyle w:val="SingleTxtG"/>
        <w:rPr>
          <w:lang w:val="fr-FR"/>
        </w:rPr>
      </w:pPr>
      <w:r w:rsidRPr="0000063E">
        <w:rPr>
          <w:lang w:val="fr-FR"/>
        </w:rPr>
        <w:t>88.</w:t>
      </w:r>
      <w:r w:rsidRPr="0000063E">
        <w:rPr>
          <w:lang w:val="fr-FR"/>
        </w:rPr>
        <w:tab/>
        <w:t>Pour informer les travailleurs migrants sur les activités du Service des migrations du Ministère tadjik du travail, des migrations et de l</w:t>
      </w:r>
      <w:r>
        <w:rPr>
          <w:lang w:val="fr-FR"/>
        </w:rPr>
        <w:t>’</w:t>
      </w:r>
      <w:r w:rsidRPr="0000063E">
        <w:rPr>
          <w:lang w:val="fr-FR"/>
        </w:rPr>
        <w:t>emploi, il existe un site Internet, migration.tj, avec des rubriques présentant des informations sur le Service, une base de données sur les dispositions juridiques régissant les migrations de travail, des renseignements sur la coopération, et un centre de presse où toutes les informations sont diffusées en trois langues : en tadjik, en russe et en anglais.</w:t>
      </w:r>
    </w:p>
    <w:p w:rsidR="0000063E" w:rsidRPr="0000063E" w:rsidRDefault="0000063E" w:rsidP="0059639D">
      <w:pPr>
        <w:pStyle w:val="SingleTxtG"/>
        <w:rPr>
          <w:lang w:val="fr-FR"/>
        </w:rPr>
      </w:pPr>
      <w:r w:rsidRPr="0000063E">
        <w:rPr>
          <w:lang w:val="fr-FR"/>
        </w:rPr>
        <w:lastRenderedPageBreak/>
        <w:t>89.</w:t>
      </w:r>
      <w:r w:rsidRPr="0000063E">
        <w:rPr>
          <w:lang w:val="fr-FR"/>
        </w:rPr>
        <w:tab/>
        <w:t>S</w:t>
      </w:r>
      <w:r>
        <w:rPr>
          <w:lang w:val="fr-FR"/>
        </w:rPr>
        <w:t>’</w:t>
      </w:r>
      <w:r w:rsidRPr="0000063E">
        <w:rPr>
          <w:lang w:val="fr-FR"/>
        </w:rPr>
        <w:t>agissant de la présentation d</w:t>
      </w:r>
      <w:r>
        <w:rPr>
          <w:lang w:val="fr-FR"/>
        </w:rPr>
        <w:t>’</w:t>
      </w:r>
      <w:r w:rsidRPr="0000063E">
        <w:rPr>
          <w:lang w:val="fr-FR"/>
        </w:rPr>
        <w:t>informations en pachtou sur le site, il convient de souligner qu</w:t>
      </w:r>
      <w:r>
        <w:rPr>
          <w:lang w:val="fr-FR"/>
        </w:rPr>
        <w:t>’</w:t>
      </w:r>
      <w:r w:rsidRPr="0000063E">
        <w:rPr>
          <w:lang w:val="fr-FR"/>
        </w:rPr>
        <w:t>en général les travailleurs migrants originaires de la République islamique d</w:t>
      </w:r>
      <w:r>
        <w:rPr>
          <w:lang w:val="fr-FR"/>
        </w:rPr>
        <w:t>’</w:t>
      </w:r>
      <w:r w:rsidRPr="0000063E">
        <w:rPr>
          <w:lang w:val="fr-FR"/>
        </w:rPr>
        <w:t>Afghanistan, en plus du pachtou, qui est leur langue maternelle, connaissent aussi le tadjik et l</w:t>
      </w:r>
      <w:r>
        <w:rPr>
          <w:lang w:val="fr-FR"/>
        </w:rPr>
        <w:t>’</w:t>
      </w:r>
      <w:r w:rsidRPr="0000063E">
        <w:rPr>
          <w:lang w:val="fr-FR"/>
        </w:rPr>
        <w:t xml:space="preserve">anglais. </w:t>
      </w:r>
    </w:p>
    <w:p w:rsidR="0000063E" w:rsidRPr="0000063E" w:rsidRDefault="0000063E" w:rsidP="0059639D">
      <w:pPr>
        <w:pStyle w:val="SingleTxtG"/>
        <w:rPr>
          <w:lang w:val="fr-FR"/>
        </w:rPr>
      </w:pPr>
      <w:r w:rsidRPr="0000063E">
        <w:rPr>
          <w:lang w:val="fr-FR"/>
        </w:rPr>
        <w:t>90.</w:t>
      </w:r>
      <w:r w:rsidRPr="0000063E">
        <w:rPr>
          <w:lang w:val="fr-FR"/>
        </w:rPr>
        <w:tab/>
        <w:t>Le Service des migrations organise systématiquement des réunions avec les travailleurs migrants employés dans des organisations et des entreprises au Tadjikistan pour leur expliquer, en faisant appel à des spécialistes étrangers, les dispositions régissant l</w:t>
      </w:r>
      <w:r>
        <w:rPr>
          <w:lang w:val="fr-FR"/>
        </w:rPr>
        <w:t>’</w:t>
      </w:r>
      <w:r w:rsidRPr="0000063E">
        <w:rPr>
          <w:lang w:val="fr-FR"/>
        </w:rPr>
        <w:t>activité professionnelle, le séjour dans le pays et l</w:t>
      </w:r>
      <w:r>
        <w:rPr>
          <w:lang w:val="fr-FR"/>
        </w:rPr>
        <w:t>’</w:t>
      </w:r>
      <w:r w:rsidRPr="0000063E">
        <w:rPr>
          <w:lang w:val="fr-FR"/>
        </w:rPr>
        <w:t>obtention d</w:t>
      </w:r>
      <w:r>
        <w:rPr>
          <w:lang w:val="fr-FR"/>
        </w:rPr>
        <w:t>’</w:t>
      </w:r>
      <w:r w:rsidRPr="0000063E">
        <w:rPr>
          <w:lang w:val="fr-FR"/>
        </w:rPr>
        <w:t>un permis de travail et répondre aux questions qu</w:t>
      </w:r>
      <w:r>
        <w:rPr>
          <w:lang w:val="fr-FR"/>
        </w:rPr>
        <w:t>’</w:t>
      </w:r>
      <w:r w:rsidRPr="0000063E">
        <w:rPr>
          <w:lang w:val="fr-FR"/>
        </w:rPr>
        <w:t>ils se posent à ce sujet.</w:t>
      </w:r>
    </w:p>
    <w:p w:rsidR="0000063E" w:rsidRPr="0000063E" w:rsidRDefault="0000063E" w:rsidP="0059639D">
      <w:pPr>
        <w:pStyle w:val="H1G"/>
        <w:rPr>
          <w:lang w:val="fr-FR"/>
        </w:rPr>
      </w:pPr>
      <w:r w:rsidRPr="0000063E">
        <w:rPr>
          <w:lang w:val="fr-FR"/>
        </w:rPr>
        <w:tab/>
        <w:t>С.</w:t>
      </w:r>
      <w:r w:rsidRPr="0000063E">
        <w:rPr>
          <w:lang w:val="fr-FR"/>
        </w:rPr>
        <w:tab/>
        <w:t>Quatrième partie de la Convention</w:t>
      </w:r>
    </w:p>
    <w:p w:rsidR="0000063E" w:rsidRPr="0000063E" w:rsidRDefault="0000063E" w:rsidP="0041391A">
      <w:pPr>
        <w:pStyle w:val="H1G"/>
        <w:rPr>
          <w:lang w:val="fr-FR"/>
        </w:rPr>
      </w:pPr>
      <w:r w:rsidRPr="0000063E">
        <w:rPr>
          <w:lang w:val="fr-FR"/>
        </w:rPr>
        <w:tab/>
      </w:r>
      <w:r w:rsidRPr="0000063E">
        <w:rPr>
          <w:lang w:val="fr-FR"/>
        </w:rPr>
        <w:tab/>
        <w:t>Article 41</w:t>
      </w:r>
    </w:p>
    <w:p w:rsidR="0000063E" w:rsidRPr="0000063E" w:rsidRDefault="0000063E" w:rsidP="0059639D">
      <w:pPr>
        <w:pStyle w:val="H23G"/>
        <w:rPr>
          <w:lang w:val="fr-FR"/>
        </w:rPr>
      </w:pPr>
      <w:r w:rsidRPr="0000063E">
        <w:rPr>
          <w:lang w:val="fr-FR"/>
        </w:rPr>
        <w:tab/>
      </w:r>
      <w:r w:rsidRPr="0000063E">
        <w:rPr>
          <w:lang w:val="fr-FR"/>
        </w:rPr>
        <w:tab/>
        <w:t>Paragraphe 15</w:t>
      </w:r>
    </w:p>
    <w:p w:rsidR="0059639D" w:rsidRDefault="0000063E" w:rsidP="0000063E">
      <w:pPr>
        <w:pStyle w:val="SingleTxtG"/>
        <w:rPr>
          <w:lang w:val="fr-FR"/>
        </w:rPr>
      </w:pPr>
      <w:r w:rsidRPr="0000063E">
        <w:rPr>
          <w:lang w:val="fr-FR"/>
        </w:rPr>
        <w:t>91.</w:t>
      </w:r>
      <w:r w:rsidRPr="0000063E">
        <w:rPr>
          <w:lang w:val="fr-FR"/>
        </w:rPr>
        <w:tab/>
        <w:t>La législation tadjike ne restreint pas le droit qu</w:t>
      </w:r>
      <w:r>
        <w:rPr>
          <w:lang w:val="fr-FR"/>
        </w:rPr>
        <w:t>’</w:t>
      </w:r>
      <w:r w:rsidRPr="0000063E">
        <w:rPr>
          <w:lang w:val="fr-FR"/>
        </w:rPr>
        <w:t>ont les ressortissants tadjiks de participer librement et activement aux élections</w:t>
      </w:r>
      <w:r w:rsidR="0059639D">
        <w:rPr>
          <w:lang w:val="fr-FR"/>
        </w:rPr>
        <w:t>.</w:t>
      </w:r>
    </w:p>
    <w:p w:rsidR="0000063E" w:rsidRPr="0000063E" w:rsidRDefault="0000063E" w:rsidP="0000063E">
      <w:pPr>
        <w:pStyle w:val="SingleTxtG"/>
        <w:rPr>
          <w:lang w:val="fr-FR"/>
        </w:rPr>
      </w:pPr>
      <w:r w:rsidRPr="0000063E">
        <w:rPr>
          <w:lang w:val="fr-FR"/>
        </w:rPr>
        <w:t>92.</w:t>
      </w:r>
      <w:r w:rsidRPr="0000063E">
        <w:rPr>
          <w:lang w:val="fr-FR"/>
        </w:rPr>
        <w:tab/>
        <w:t>Au cours de la période 2013-2017, la loi électorale tadjike n</w:t>
      </w:r>
      <w:r>
        <w:rPr>
          <w:lang w:val="fr-FR"/>
        </w:rPr>
        <w:t>’</w:t>
      </w:r>
      <w:r w:rsidRPr="0000063E">
        <w:rPr>
          <w:lang w:val="fr-FR"/>
        </w:rPr>
        <w:t>a fait l</w:t>
      </w:r>
      <w:r>
        <w:rPr>
          <w:lang w:val="fr-FR"/>
        </w:rPr>
        <w:t>’</w:t>
      </w:r>
      <w:r w:rsidRPr="0000063E">
        <w:rPr>
          <w:lang w:val="fr-FR"/>
        </w:rPr>
        <w:t>objet d</w:t>
      </w:r>
      <w:r>
        <w:rPr>
          <w:lang w:val="fr-FR"/>
        </w:rPr>
        <w:t>’</w:t>
      </w:r>
      <w:r w:rsidRPr="0000063E">
        <w:rPr>
          <w:lang w:val="fr-FR"/>
        </w:rPr>
        <w:t>aucune modification ou ajout qui limiterait le droit des citoyens de voter et d</w:t>
      </w:r>
      <w:r>
        <w:rPr>
          <w:lang w:val="fr-FR"/>
        </w:rPr>
        <w:t>’</w:t>
      </w:r>
      <w:r w:rsidRPr="0000063E">
        <w:rPr>
          <w:lang w:val="fr-FR"/>
        </w:rPr>
        <w:t>être élus à des fonctions publiques. En 2018, des ajouts y ont été apportés concernant les droits des citoyens en matière d</w:t>
      </w:r>
      <w:r>
        <w:rPr>
          <w:lang w:val="fr-FR"/>
        </w:rPr>
        <w:t>’</w:t>
      </w:r>
      <w:r w:rsidRPr="0000063E">
        <w:rPr>
          <w:lang w:val="fr-FR"/>
        </w:rPr>
        <w:t>éligibilité dans les organes publics électifs.</w:t>
      </w:r>
    </w:p>
    <w:p w:rsidR="0000063E" w:rsidRPr="0000063E" w:rsidRDefault="0000063E" w:rsidP="0000063E">
      <w:pPr>
        <w:pStyle w:val="SingleTxtG"/>
        <w:rPr>
          <w:lang w:val="fr-FR"/>
        </w:rPr>
      </w:pPr>
      <w:r w:rsidRPr="0000063E">
        <w:rPr>
          <w:lang w:val="fr-FR"/>
        </w:rPr>
        <w:t>93.</w:t>
      </w:r>
      <w:r w:rsidRPr="0000063E">
        <w:rPr>
          <w:lang w:val="fr-FR"/>
        </w:rPr>
        <w:tab/>
        <w:t>Conformément à l</w:t>
      </w:r>
      <w:r>
        <w:rPr>
          <w:lang w:val="fr-FR"/>
        </w:rPr>
        <w:t>’</w:t>
      </w:r>
      <w:r w:rsidRPr="0000063E">
        <w:rPr>
          <w:lang w:val="fr-FR"/>
        </w:rPr>
        <w:t>article premier de la loi constitutionnelle sur l</w:t>
      </w:r>
      <w:r>
        <w:rPr>
          <w:lang w:val="fr-FR"/>
        </w:rPr>
        <w:t>’</w:t>
      </w:r>
      <w:r w:rsidRPr="0000063E">
        <w:rPr>
          <w:lang w:val="fr-FR"/>
        </w:rPr>
        <w:t>élection du Président de la République du Tadjikistan, les candidats à l</w:t>
      </w:r>
      <w:r>
        <w:rPr>
          <w:lang w:val="fr-FR"/>
        </w:rPr>
        <w:t>’</w:t>
      </w:r>
      <w:r w:rsidRPr="0000063E">
        <w:rPr>
          <w:lang w:val="fr-FR"/>
        </w:rPr>
        <w:t>élection présidentielle doivent être âgés de 30 ans révolus, avoir uniquement la nationalité tadjike, être diplômés de l</w:t>
      </w:r>
      <w:r>
        <w:rPr>
          <w:lang w:val="fr-FR"/>
        </w:rPr>
        <w:t>’</w:t>
      </w:r>
      <w:r w:rsidRPr="0000063E">
        <w:rPr>
          <w:lang w:val="fr-FR"/>
        </w:rPr>
        <w:t>enseignement supérieur, maîtriser la langue de l</w:t>
      </w:r>
      <w:r>
        <w:rPr>
          <w:lang w:val="fr-FR"/>
        </w:rPr>
        <w:t>’</w:t>
      </w:r>
      <w:r w:rsidRPr="0000063E">
        <w:rPr>
          <w:lang w:val="fr-FR"/>
        </w:rPr>
        <w:t>État et résider sur le territoire de la République depuis au moins dix ans.</w:t>
      </w:r>
    </w:p>
    <w:p w:rsidR="0000063E" w:rsidRPr="0000063E" w:rsidRDefault="0000063E" w:rsidP="0000063E">
      <w:pPr>
        <w:pStyle w:val="SingleTxtG"/>
        <w:rPr>
          <w:lang w:val="fr-FR"/>
        </w:rPr>
      </w:pPr>
      <w:r w:rsidRPr="0000063E">
        <w:rPr>
          <w:lang w:val="fr-FR"/>
        </w:rPr>
        <w:t>94.</w:t>
      </w:r>
      <w:r w:rsidRPr="0000063E">
        <w:rPr>
          <w:lang w:val="fr-FR"/>
        </w:rPr>
        <w:tab/>
        <w:t>Conformément à l</w:t>
      </w:r>
      <w:r>
        <w:rPr>
          <w:lang w:val="fr-FR"/>
        </w:rPr>
        <w:t>’</w:t>
      </w:r>
      <w:r w:rsidRPr="0000063E">
        <w:rPr>
          <w:lang w:val="fr-FR"/>
        </w:rPr>
        <w:t>article 33 de la loi constitutionnelle sur l</w:t>
      </w:r>
      <w:r>
        <w:rPr>
          <w:lang w:val="fr-FR"/>
        </w:rPr>
        <w:t>’</w:t>
      </w:r>
      <w:r w:rsidRPr="0000063E">
        <w:rPr>
          <w:lang w:val="fr-FR"/>
        </w:rPr>
        <w:t xml:space="preserve">élection au </w:t>
      </w:r>
      <w:proofErr w:type="spellStart"/>
      <w:r w:rsidRPr="0000063E">
        <w:rPr>
          <w:lang w:val="fr-FR"/>
        </w:rPr>
        <w:t>Majlis</w:t>
      </w:r>
      <w:proofErr w:type="spellEnd"/>
      <w:r w:rsidRPr="0000063E">
        <w:rPr>
          <w:lang w:val="fr-FR"/>
        </w:rPr>
        <w:t xml:space="preserve"> </w:t>
      </w:r>
      <w:proofErr w:type="spellStart"/>
      <w:r w:rsidRPr="0000063E">
        <w:rPr>
          <w:lang w:val="fr-FR"/>
        </w:rPr>
        <w:t>Oliy</w:t>
      </w:r>
      <w:proofErr w:type="spellEnd"/>
      <w:r w:rsidRPr="0000063E">
        <w:rPr>
          <w:lang w:val="fr-FR"/>
        </w:rPr>
        <w:t xml:space="preserve"> (Parlement) de la République du Tadjikistan, un citoyen tadjik souhaitant présenter sa candidature au </w:t>
      </w:r>
      <w:proofErr w:type="spellStart"/>
      <w:r w:rsidRPr="0000063E">
        <w:rPr>
          <w:lang w:val="fr-FR"/>
        </w:rPr>
        <w:t>Majlis</w:t>
      </w:r>
      <w:proofErr w:type="spellEnd"/>
      <w:r w:rsidRPr="0000063E">
        <w:rPr>
          <w:lang w:val="fr-FR"/>
        </w:rPr>
        <w:t xml:space="preserve"> milli ou au </w:t>
      </w:r>
      <w:proofErr w:type="spellStart"/>
      <w:r w:rsidRPr="0000063E">
        <w:rPr>
          <w:lang w:val="fr-FR"/>
        </w:rPr>
        <w:t>Majlis</w:t>
      </w:r>
      <w:proofErr w:type="spellEnd"/>
      <w:r w:rsidRPr="0000063E">
        <w:rPr>
          <w:lang w:val="fr-FR"/>
        </w:rPr>
        <w:t xml:space="preserve"> </w:t>
      </w:r>
      <w:proofErr w:type="spellStart"/>
      <w:r w:rsidRPr="0000063E">
        <w:rPr>
          <w:lang w:val="fr-FR"/>
        </w:rPr>
        <w:t>namoyandagon</w:t>
      </w:r>
      <w:proofErr w:type="spellEnd"/>
      <w:r w:rsidRPr="0000063E">
        <w:rPr>
          <w:lang w:val="fr-FR"/>
        </w:rPr>
        <w:t xml:space="preserve"> du Parlement doit résider sur le territoire de la République depuis au moins sept et cinq ans, respectivement. Les personnes qui ont été déchues de leur nationalité ou qui ont acquis une autre nationalité ne peuvent pas présenter leur candidature aux élections législatives.</w:t>
      </w:r>
    </w:p>
    <w:p w:rsidR="0000063E" w:rsidRPr="0000063E" w:rsidRDefault="0000063E" w:rsidP="0000063E">
      <w:pPr>
        <w:pStyle w:val="SingleTxtG"/>
        <w:rPr>
          <w:lang w:val="fr-FR"/>
        </w:rPr>
      </w:pPr>
      <w:r w:rsidRPr="0000063E">
        <w:rPr>
          <w:lang w:val="fr-FR"/>
        </w:rPr>
        <w:t>95.</w:t>
      </w:r>
      <w:r w:rsidRPr="0000063E">
        <w:rPr>
          <w:lang w:val="fr-FR"/>
        </w:rPr>
        <w:tab/>
        <w:t xml:space="preserve">Conformément à la législation tadjike, participer aux élections est un droit et non une obligation. Les citoyens tadjiks décident donc de leur propre chef de participer ou non aux élections. La Commission centrale des élections et des </w:t>
      </w:r>
      <w:proofErr w:type="spellStart"/>
      <w:r w:rsidRPr="0000063E">
        <w:rPr>
          <w:lang w:val="fr-FR"/>
        </w:rPr>
        <w:t>référendums</w:t>
      </w:r>
      <w:proofErr w:type="spellEnd"/>
      <w:r w:rsidRPr="0000063E">
        <w:rPr>
          <w:lang w:val="fr-FR"/>
        </w:rPr>
        <w:t xml:space="preserve"> a pour mission de créer les conditions nécessaires pour garantir la libre participation de tous les citoyens de la République au processus électoral.</w:t>
      </w:r>
    </w:p>
    <w:p w:rsidR="0000063E" w:rsidRPr="0000063E" w:rsidRDefault="0000063E" w:rsidP="0000063E">
      <w:pPr>
        <w:pStyle w:val="SingleTxtG"/>
        <w:rPr>
          <w:lang w:val="fr-FR"/>
        </w:rPr>
      </w:pPr>
      <w:r w:rsidRPr="0000063E">
        <w:rPr>
          <w:lang w:val="fr-FR"/>
        </w:rPr>
        <w:t>96.</w:t>
      </w:r>
      <w:r w:rsidRPr="0000063E">
        <w:rPr>
          <w:lang w:val="fr-FR"/>
        </w:rPr>
        <w:tab/>
        <w:t>Pour les élections de 2013 et 2015, la Commission a organisé avec le Ministère des affaires étrangères des campagnes d</w:t>
      </w:r>
      <w:r>
        <w:rPr>
          <w:lang w:val="fr-FR"/>
        </w:rPr>
        <w:t>’</w:t>
      </w:r>
      <w:r w:rsidRPr="0000063E">
        <w:rPr>
          <w:lang w:val="fr-FR"/>
        </w:rPr>
        <w:t>information auprès des ressortissants tadjiks se trouvant à l</w:t>
      </w:r>
      <w:r>
        <w:rPr>
          <w:lang w:val="fr-FR"/>
        </w:rPr>
        <w:t>’</w:t>
      </w:r>
      <w:r w:rsidRPr="0000063E">
        <w:rPr>
          <w:lang w:val="fr-FR"/>
        </w:rPr>
        <w:t>étranger. Des activités ont notamment été menées dans un certain nombre de régions et de villes de la Fédération de Russie pour expliquer à ces personnes les modalités de leur participation aux élections. Des représentants des organes de l</w:t>
      </w:r>
      <w:r>
        <w:rPr>
          <w:lang w:val="fr-FR"/>
        </w:rPr>
        <w:t>’</w:t>
      </w:r>
      <w:r w:rsidRPr="0000063E">
        <w:rPr>
          <w:lang w:val="fr-FR"/>
        </w:rPr>
        <w:t>État et de la société, en particulier de la diaspora tadjike, y ont pris part. Les partis politiques du Tadjikistan ont par ailleurs organisé des rencontres avec les électeurs à l</w:t>
      </w:r>
      <w:r>
        <w:rPr>
          <w:lang w:val="fr-FR"/>
        </w:rPr>
        <w:t>’</w:t>
      </w:r>
      <w:r w:rsidRPr="0000063E">
        <w:rPr>
          <w:lang w:val="fr-FR"/>
        </w:rPr>
        <w:t>étranger pour exposer les principaux points de leurs programmes.</w:t>
      </w:r>
    </w:p>
    <w:p w:rsidR="0000063E" w:rsidRPr="0000063E" w:rsidRDefault="0000063E" w:rsidP="0000063E">
      <w:pPr>
        <w:pStyle w:val="SingleTxtG"/>
        <w:rPr>
          <w:lang w:val="fr-FR"/>
        </w:rPr>
      </w:pPr>
      <w:r w:rsidRPr="0000063E">
        <w:rPr>
          <w:lang w:val="fr-FR"/>
        </w:rPr>
        <w:t>97.</w:t>
      </w:r>
      <w:r w:rsidRPr="0000063E">
        <w:rPr>
          <w:lang w:val="fr-FR"/>
        </w:rPr>
        <w:tab/>
        <w:t>Conformément à l</w:t>
      </w:r>
      <w:r>
        <w:rPr>
          <w:lang w:val="fr-FR"/>
        </w:rPr>
        <w:t>’</w:t>
      </w:r>
      <w:r w:rsidRPr="0000063E">
        <w:rPr>
          <w:lang w:val="fr-FR"/>
        </w:rPr>
        <w:t>article 9 de la loi constitutionnelle sur l</w:t>
      </w:r>
      <w:r>
        <w:rPr>
          <w:lang w:val="fr-FR"/>
        </w:rPr>
        <w:t>’</w:t>
      </w:r>
      <w:r w:rsidRPr="0000063E">
        <w:rPr>
          <w:lang w:val="fr-FR"/>
        </w:rPr>
        <w:t>élection du Président de la République du Tadjikistan et à l</w:t>
      </w:r>
      <w:r>
        <w:rPr>
          <w:lang w:val="fr-FR"/>
        </w:rPr>
        <w:t>’</w:t>
      </w:r>
      <w:r w:rsidRPr="0000063E">
        <w:rPr>
          <w:lang w:val="fr-FR"/>
        </w:rPr>
        <w:t>article 16 de la loi constitutionnelle sur l</w:t>
      </w:r>
      <w:r>
        <w:rPr>
          <w:lang w:val="fr-FR"/>
        </w:rPr>
        <w:t>’</w:t>
      </w:r>
      <w:r w:rsidRPr="0000063E">
        <w:rPr>
          <w:lang w:val="fr-FR"/>
        </w:rPr>
        <w:t xml:space="preserve">élection du </w:t>
      </w:r>
      <w:proofErr w:type="spellStart"/>
      <w:r w:rsidRPr="0000063E">
        <w:rPr>
          <w:lang w:val="fr-FR"/>
        </w:rPr>
        <w:t>Majlis</w:t>
      </w:r>
      <w:proofErr w:type="spellEnd"/>
      <w:r w:rsidRPr="0000063E">
        <w:rPr>
          <w:lang w:val="fr-FR"/>
        </w:rPr>
        <w:t xml:space="preserve"> </w:t>
      </w:r>
      <w:proofErr w:type="spellStart"/>
      <w:r w:rsidRPr="0000063E">
        <w:rPr>
          <w:lang w:val="fr-FR"/>
        </w:rPr>
        <w:t>Oliy</w:t>
      </w:r>
      <w:proofErr w:type="spellEnd"/>
      <w:r w:rsidRPr="0000063E">
        <w:rPr>
          <w:lang w:val="fr-FR"/>
        </w:rPr>
        <w:t>, des bureaux de vote sont établis dans les ambassades et les consulats de la République du Tadjikistan à l</w:t>
      </w:r>
      <w:r>
        <w:rPr>
          <w:lang w:val="fr-FR"/>
        </w:rPr>
        <w:t>’</w:t>
      </w:r>
      <w:r w:rsidRPr="0000063E">
        <w:rPr>
          <w:lang w:val="fr-FR"/>
        </w:rPr>
        <w:t xml:space="preserve">étranger par la Commission centrale des élections et des </w:t>
      </w:r>
      <w:proofErr w:type="spellStart"/>
      <w:r w:rsidRPr="0000063E">
        <w:rPr>
          <w:lang w:val="fr-FR"/>
        </w:rPr>
        <w:t>référendums</w:t>
      </w:r>
      <w:proofErr w:type="spellEnd"/>
      <w:r w:rsidRPr="0000063E">
        <w:rPr>
          <w:lang w:val="fr-FR"/>
        </w:rPr>
        <w:t>, sur proposition du Ministère des affaires étrangères.</w:t>
      </w:r>
    </w:p>
    <w:p w:rsidR="0000063E" w:rsidRPr="0000063E" w:rsidRDefault="0000063E" w:rsidP="0000063E">
      <w:pPr>
        <w:pStyle w:val="SingleTxtG"/>
        <w:rPr>
          <w:lang w:val="fr-FR"/>
        </w:rPr>
      </w:pPr>
      <w:r w:rsidRPr="0000063E">
        <w:rPr>
          <w:lang w:val="fr-FR"/>
        </w:rPr>
        <w:t>98.</w:t>
      </w:r>
      <w:r w:rsidRPr="0000063E">
        <w:rPr>
          <w:lang w:val="fr-FR"/>
        </w:rPr>
        <w:tab/>
        <w:t>Pour l</w:t>
      </w:r>
      <w:r>
        <w:rPr>
          <w:lang w:val="fr-FR"/>
        </w:rPr>
        <w:t>’</w:t>
      </w:r>
      <w:r w:rsidRPr="0000063E">
        <w:rPr>
          <w:lang w:val="fr-FR"/>
        </w:rPr>
        <w:t>élection présidentielle de 2013, 61 bureaux de vote ont été établis dans 27</w:t>
      </w:r>
      <w:r w:rsidR="0059639D">
        <w:rPr>
          <w:lang w:val="fr-FR"/>
        </w:rPr>
        <w:t> </w:t>
      </w:r>
      <w:r w:rsidRPr="0000063E">
        <w:rPr>
          <w:lang w:val="fr-FR"/>
        </w:rPr>
        <w:t>pays différents, dont 24 sur le territoire russe. Pour les élections législatives de 2015, la Commission a mis en place 35 bureaux de vote, dans 27 pays.</w:t>
      </w:r>
    </w:p>
    <w:p w:rsidR="0000063E" w:rsidRPr="0000063E" w:rsidRDefault="0000063E" w:rsidP="0041391A">
      <w:pPr>
        <w:pStyle w:val="H1G"/>
        <w:rPr>
          <w:lang w:val="fr-FR"/>
        </w:rPr>
      </w:pPr>
      <w:r w:rsidRPr="0000063E">
        <w:rPr>
          <w:lang w:val="fr-FR"/>
        </w:rPr>
        <w:lastRenderedPageBreak/>
        <w:tab/>
      </w:r>
      <w:r w:rsidRPr="0000063E">
        <w:rPr>
          <w:lang w:val="fr-FR"/>
        </w:rPr>
        <w:tab/>
        <w:t>Article 47</w:t>
      </w:r>
    </w:p>
    <w:p w:rsidR="0000063E" w:rsidRPr="0000063E" w:rsidRDefault="0000063E" w:rsidP="0059639D">
      <w:pPr>
        <w:pStyle w:val="H23G"/>
        <w:rPr>
          <w:lang w:val="fr-FR"/>
        </w:rPr>
      </w:pPr>
      <w:r w:rsidRPr="0000063E">
        <w:rPr>
          <w:lang w:val="fr-FR"/>
        </w:rPr>
        <w:tab/>
      </w:r>
      <w:r w:rsidRPr="0000063E">
        <w:rPr>
          <w:lang w:val="fr-FR"/>
        </w:rPr>
        <w:tab/>
        <w:t>Paragraphe 16</w:t>
      </w:r>
    </w:p>
    <w:p w:rsidR="0000063E" w:rsidRPr="0000063E" w:rsidRDefault="0000063E" w:rsidP="00F56E91">
      <w:pPr>
        <w:pStyle w:val="SingleTxtG"/>
        <w:spacing w:line="236" w:lineRule="exact"/>
        <w:rPr>
          <w:lang w:val="fr-FR"/>
        </w:rPr>
      </w:pPr>
      <w:r w:rsidRPr="0000063E">
        <w:rPr>
          <w:lang w:val="fr-FR"/>
        </w:rPr>
        <w:t>99.</w:t>
      </w:r>
      <w:r w:rsidRPr="0000063E">
        <w:rPr>
          <w:lang w:val="fr-FR"/>
        </w:rPr>
        <w:tab/>
        <w:t xml:space="preserve">Pour garantir le statut légal du </w:t>
      </w:r>
      <w:proofErr w:type="spellStart"/>
      <w:r w:rsidRPr="0000063E">
        <w:rPr>
          <w:lang w:val="fr-FR"/>
        </w:rPr>
        <w:t>somoni</w:t>
      </w:r>
      <w:proofErr w:type="spellEnd"/>
      <w:r w:rsidRPr="0000063E">
        <w:rPr>
          <w:lang w:val="fr-FR"/>
        </w:rPr>
        <w:t xml:space="preserve"> en tant que seul moyen d</w:t>
      </w:r>
      <w:r>
        <w:rPr>
          <w:lang w:val="fr-FR"/>
        </w:rPr>
        <w:t>’</w:t>
      </w:r>
      <w:r w:rsidRPr="0000063E">
        <w:rPr>
          <w:lang w:val="fr-FR"/>
        </w:rPr>
        <w:t>échange et de paiement dans la République, développer le marché interbancaire et redistribuer les afflux de roubles russes afin d</w:t>
      </w:r>
      <w:r>
        <w:rPr>
          <w:lang w:val="fr-FR"/>
        </w:rPr>
        <w:t>’</w:t>
      </w:r>
      <w:r w:rsidRPr="0000063E">
        <w:rPr>
          <w:lang w:val="fr-FR"/>
        </w:rPr>
        <w:t>assurer une gestion de liquidité régulière et la stabilité du cours de la devise nationale, les sociétés de crédit convertissent et transfèrent dans l</w:t>
      </w:r>
      <w:r w:rsidR="0059639D">
        <w:rPr>
          <w:lang w:val="fr-FR"/>
        </w:rPr>
        <w:t xml:space="preserve">a monnaie nationale − le </w:t>
      </w:r>
      <w:proofErr w:type="spellStart"/>
      <w:r w:rsidR="0059639D">
        <w:rPr>
          <w:lang w:val="fr-FR"/>
        </w:rPr>
        <w:t>somoni</w:t>
      </w:r>
      <w:proofErr w:type="spellEnd"/>
      <w:r w:rsidR="0059639D">
        <w:rPr>
          <w:lang w:val="fr-FR"/>
        </w:rPr>
        <w:t xml:space="preserve"> −</w:t>
      </w:r>
      <w:r w:rsidRPr="0000063E">
        <w:rPr>
          <w:lang w:val="fr-FR"/>
        </w:rPr>
        <w:t xml:space="preserve"> les fonds reçus de l</w:t>
      </w:r>
      <w:r>
        <w:rPr>
          <w:lang w:val="fr-FR"/>
        </w:rPr>
        <w:t>’</w:t>
      </w:r>
      <w:r w:rsidRPr="0000063E">
        <w:rPr>
          <w:lang w:val="fr-FR"/>
        </w:rPr>
        <w:t>étranger au nom de personnes physiques sans qu</w:t>
      </w:r>
      <w:r>
        <w:rPr>
          <w:lang w:val="fr-FR"/>
        </w:rPr>
        <w:t>’</w:t>
      </w:r>
      <w:r w:rsidRPr="0000063E">
        <w:rPr>
          <w:lang w:val="fr-FR"/>
        </w:rPr>
        <w:t>il soit nécessaire d</w:t>
      </w:r>
      <w:r>
        <w:rPr>
          <w:lang w:val="fr-FR"/>
        </w:rPr>
        <w:t>’</w:t>
      </w:r>
      <w:r w:rsidRPr="0000063E">
        <w:rPr>
          <w:lang w:val="fr-FR"/>
        </w:rPr>
        <w:t>ouvrir un compte bancaire en roubles.</w:t>
      </w:r>
    </w:p>
    <w:p w:rsidR="0000063E" w:rsidRPr="0000063E" w:rsidRDefault="0000063E" w:rsidP="00F56E91">
      <w:pPr>
        <w:pStyle w:val="SingleTxtG"/>
        <w:spacing w:line="236" w:lineRule="exact"/>
        <w:rPr>
          <w:lang w:val="fr-FR"/>
        </w:rPr>
      </w:pPr>
      <w:r w:rsidRPr="0000063E">
        <w:rPr>
          <w:lang w:val="fr-FR"/>
        </w:rPr>
        <w:t>100.</w:t>
      </w:r>
      <w:r w:rsidRPr="0000063E">
        <w:rPr>
          <w:lang w:val="fr-FR"/>
        </w:rPr>
        <w:tab/>
        <w:t xml:space="preserve">Les sociétés de crédit transfèrent en </w:t>
      </w:r>
      <w:proofErr w:type="spellStart"/>
      <w:r w:rsidRPr="0000063E">
        <w:rPr>
          <w:lang w:val="fr-FR"/>
        </w:rPr>
        <w:t>somoni</w:t>
      </w:r>
      <w:proofErr w:type="spellEnd"/>
      <w:r w:rsidRPr="0000063E">
        <w:rPr>
          <w:lang w:val="fr-FR"/>
        </w:rPr>
        <w:t xml:space="preserve"> les fonds perçus dans la République au nom de personnes physiques sans passer par des comptes bancaires. Le taux de change du rouble à cet effet est fixé par la Banque nationale du Tadjikistan sur la base du cours croisé du rouble et du dollar via la </w:t>
      </w:r>
      <w:proofErr w:type="spellStart"/>
      <w:r w:rsidRPr="0000063E">
        <w:rPr>
          <w:lang w:val="fr-FR"/>
        </w:rPr>
        <w:t>plateforme</w:t>
      </w:r>
      <w:proofErr w:type="spellEnd"/>
      <w:r w:rsidRPr="0000063E">
        <w:rPr>
          <w:lang w:val="fr-FR"/>
        </w:rPr>
        <w:t xml:space="preserve"> de transactions électroniques pour les devises «</w:t>
      </w:r>
      <w:r w:rsidR="0059639D">
        <w:rPr>
          <w:lang w:val="fr-FR"/>
        </w:rPr>
        <w:t> </w:t>
      </w:r>
      <w:r w:rsidRPr="0000063E">
        <w:rPr>
          <w:lang w:val="fr-FR"/>
        </w:rPr>
        <w:t>Thomson Reuters</w:t>
      </w:r>
      <w:r w:rsidR="0059639D">
        <w:rPr>
          <w:lang w:val="fr-FR"/>
        </w:rPr>
        <w:t> </w:t>
      </w:r>
      <w:r w:rsidRPr="0000063E">
        <w:rPr>
          <w:lang w:val="fr-FR"/>
        </w:rPr>
        <w:t>». Ce taux est toujours supérieur au cours officiel du rouble fixé par la Banque nationale du Tadjikistan pour la balance des paiements et les droits de douane.</w:t>
      </w:r>
    </w:p>
    <w:p w:rsidR="0000063E" w:rsidRPr="0000063E" w:rsidRDefault="0000063E" w:rsidP="00F56E91">
      <w:pPr>
        <w:pStyle w:val="SingleTxtG"/>
        <w:spacing w:line="236" w:lineRule="exact"/>
        <w:rPr>
          <w:lang w:val="fr-FR"/>
        </w:rPr>
      </w:pPr>
      <w:r w:rsidRPr="0000063E">
        <w:rPr>
          <w:lang w:val="fr-FR"/>
        </w:rPr>
        <w:t>101.</w:t>
      </w:r>
      <w:r w:rsidRPr="0000063E">
        <w:rPr>
          <w:lang w:val="fr-FR"/>
        </w:rPr>
        <w:tab/>
        <w:t>Il convient de noter que ces instructions ne concernent que les transferts monétaires en roubles et ne s</w:t>
      </w:r>
      <w:r>
        <w:rPr>
          <w:lang w:val="fr-FR"/>
        </w:rPr>
        <w:t>’</w:t>
      </w:r>
      <w:r w:rsidRPr="0000063E">
        <w:rPr>
          <w:lang w:val="fr-FR"/>
        </w:rPr>
        <w:t>appliquent pas aux fonds transférés dans d</w:t>
      </w:r>
      <w:r>
        <w:rPr>
          <w:lang w:val="fr-FR"/>
        </w:rPr>
        <w:t>’</w:t>
      </w:r>
      <w:r w:rsidRPr="0000063E">
        <w:rPr>
          <w:lang w:val="fr-FR"/>
        </w:rPr>
        <w:t xml:space="preserve">autres devises. </w:t>
      </w:r>
    </w:p>
    <w:p w:rsidR="0000063E" w:rsidRPr="0000063E" w:rsidRDefault="0000063E" w:rsidP="00F56E91">
      <w:pPr>
        <w:pStyle w:val="SingleTxtG"/>
        <w:spacing w:line="236" w:lineRule="exact"/>
        <w:rPr>
          <w:lang w:val="fr-FR"/>
        </w:rPr>
      </w:pPr>
      <w:r w:rsidRPr="0000063E">
        <w:rPr>
          <w:lang w:val="fr-FR"/>
        </w:rPr>
        <w:t>102.</w:t>
      </w:r>
      <w:r w:rsidRPr="0000063E">
        <w:rPr>
          <w:lang w:val="fr-FR"/>
        </w:rPr>
        <w:tab/>
        <w:t>Dans le souci de créer les conditions nécessaires pour que les personnes puissent percevoir les fonds transférés de l</w:t>
      </w:r>
      <w:r>
        <w:rPr>
          <w:lang w:val="fr-FR"/>
        </w:rPr>
        <w:t>’</w:t>
      </w:r>
      <w:r w:rsidRPr="0000063E">
        <w:rPr>
          <w:lang w:val="fr-FR"/>
        </w:rPr>
        <w:t>étranger à leur nom, la Banque nationale du Tadjikistan a recommandé aux sociétés de crédit d</w:t>
      </w:r>
      <w:r>
        <w:rPr>
          <w:lang w:val="fr-FR"/>
        </w:rPr>
        <w:t>’</w:t>
      </w:r>
      <w:r w:rsidRPr="0000063E">
        <w:rPr>
          <w:lang w:val="fr-FR"/>
        </w:rPr>
        <w:t>ouvrir aussi des agences dans les régions de montagne reculées.</w:t>
      </w:r>
    </w:p>
    <w:p w:rsidR="0000063E" w:rsidRPr="0000063E" w:rsidRDefault="0000063E" w:rsidP="00F56E91">
      <w:pPr>
        <w:pStyle w:val="SingleTxtG"/>
        <w:spacing w:line="236" w:lineRule="exact"/>
        <w:rPr>
          <w:lang w:val="fr-FR"/>
        </w:rPr>
      </w:pPr>
      <w:r w:rsidRPr="0000063E">
        <w:rPr>
          <w:lang w:val="fr-FR"/>
        </w:rPr>
        <w:t>103.</w:t>
      </w:r>
      <w:r w:rsidRPr="0000063E">
        <w:rPr>
          <w:lang w:val="fr-FR"/>
        </w:rPr>
        <w:tab/>
        <w:t>Afin de simplifier les modalités d</w:t>
      </w:r>
      <w:r>
        <w:rPr>
          <w:lang w:val="fr-FR"/>
        </w:rPr>
        <w:t>’</w:t>
      </w:r>
      <w:r w:rsidRPr="0000063E">
        <w:rPr>
          <w:lang w:val="fr-FR"/>
        </w:rPr>
        <w:t>envoi et de perception des fonds sans l</w:t>
      </w:r>
      <w:r>
        <w:rPr>
          <w:lang w:val="fr-FR"/>
        </w:rPr>
        <w:t>’</w:t>
      </w:r>
      <w:r w:rsidRPr="0000063E">
        <w:rPr>
          <w:lang w:val="fr-FR"/>
        </w:rPr>
        <w:t>ouverture d</w:t>
      </w:r>
      <w:r>
        <w:rPr>
          <w:lang w:val="fr-FR"/>
        </w:rPr>
        <w:t>’</w:t>
      </w:r>
      <w:r w:rsidRPr="0000063E">
        <w:rPr>
          <w:lang w:val="fr-FR"/>
        </w:rPr>
        <w:t>un compte bancaire, l</w:t>
      </w:r>
      <w:r>
        <w:rPr>
          <w:lang w:val="fr-FR"/>
        </w:rPr>
        <w:t>’</w:t>
      </w:r>
      <w:r w:rsidRPr="0000063E">
        <w:rPr>
          <w:lang w:val="fr-FR"/>
        </w:rPr>
        <w:t xml:space="preserve">instruction </w:t>
      </w:r>
      <w:r w:rsidR="0059639D" w:rsidRPr="0059639D">
        <w:rPr>
          <w:rFonts w:eastAsia="MS Mincho"/>
          <w:szCs w:val="22"/>
          <w:lang w:val="fr-FR"/>
        </w:rPr>
        <w:t>n</w:t>
      </w:r>
      <w:r w:rsidR="0059639D" w:rsidRPr="0059639D">
        <w:rPr>
          <w:rFonts w:eastAsia="MS Mincho"/>
          <w:szCs w:val="22"/>
          <w:vertAlign w:val="superscript"/>
          <w:lang w:val="fr-FR"/>
        </w:rPr>
        <w:t>o</w:t>
      </w:r>
      <w:r w:rsidR="0059639D">
        <w:rPr>
          <w:lang w:val="fr-FR"/>
        </w:rPr>
        <w:t> </w:t>
      </w:r>
      <w:r w:rsidRPr="0000063E">
        <w:rPr>
          <w:lang w:val="fr-FR"/>
        </w:rPr>
        <w:t>204 relative à la réalisation des opérations de transfert des personnes physiques sans ouverture d</w:t>
      </w:r>
      <w:r>
        <w:rPr>
          <w:lang w:val="fr-FR"/>
        </w:rPr>
        <w:t>’</w:t>
      </w:r>
      <w:r w:rsidRPr="0000063E">
        <w:rPr>
          <w:lang w:val="fr-FR"/>
        </w:rPr>
        <w:t>un compte bancaire a été modifiée et complétée le 2</w:t>
      </w:r>
      <w:r w:rsidR="0059639D">
        <w:rPr>
          <w:lang w:val="fr-FR"/>
        </w:rPr>
        <w:t> </w:t>
      </w:r>
      <w:r w:rsidRPr="0000063E">
        <w:rPr>
          <w:lang w:val="fr-FR"/>
        </w:rPr>
        <w:t>mars 2018, ce qui permet aux familles des travailleurs migrants de percevoir sans délai les fonds transférés. Pour pouvoir verser aux personnes concernées les fonds transférés de l</w:t>
      </w:r>
      <w:r>
        <w:rPr>
          <w:lang w:val="fr-FR"/>
        </w:rPr>
        <w:t>’</w:t>
      </w:r>
      <w:r w:rsidRPr="0000063E">
        <w:rPr>
          <w:lang w:val="fr-FR"/>
        </w:rPr>
        <w:t>étranger, les sociétés de crédit veillent ainsi à disposer en permanence d</w:t>
      </w:r>
      <w:r>
        <w:rPr>
          <w:lang w:val="fr-FR"/>
        </w:rPr>
        <w:t>’</w:t>
      </w:r>
      <w:r w:rsidRPr="0000063E">
        <w:rPr>
          <w:lang w:val="fr-FR"/>
        </w:rPr>
        <w:t xml:space="preserve">espèces en monnaie nationale et en devises. </w:t>
      </w:r>
    </w:p>
    <w:p w:rsidR="0000063E" w:rsidRPr="0000063E" w:rsidRDefault="0000063E" w:rsidP="0059639D">
      <w:pPr>
        <w:pStyle w:val="H1G"/>
        <w:rPr>
          <w:lang w:val="fr-FR"/>
        </w:rPr>
      </w:pPr>
      <w:r w:rsidRPr="0000063E">
        <w:rPr>
          <w:lang w:val="fr-FR"/>
        </w:rPr>
        <w:tab/>
        <w:t>D.</w:t>
      </w:r>
      <w:r w:rsidRPr="0000063E">
        <w:rPr>
          <w:lang w:val="fr-FR"/>
        </w:rPr>
        <w:tab/>
        <w:t>Sixième partie de la Convention</w:t>
      </w:r>
    </w:p>
    <w:p w:rsidR="0000063E" w:rsidRPr="0000063E" w:rsidRDefault="0000063E" w:rsidP="0041391A">
      <w:pPr>
        <w:pStyle w:val="H1G"/>
        <w:rPr>
          <w:lang w:val="fr-FR"/>
        </w:rPr>
      </w:pPr>
      <w:r w:rsidRPr="0000063E">
        <w:rPr>
          <w:lang w:val="fr-FR"/>
        </w:rPr>
        <w:tab/>
      </w:r>
      <w:r w:rsidRPr="0000063E">
        <w:rPr>
          <w:lang w:val="fr-FR"/>
        </w:rPr>
        <w:tab/>
        <w:t>Article 64</w:t>
      </w:r>
    </w:p>
    <w:p w:rsidR="0000063E" w:rsidRPr="0000063E" w:rsidRDefault="0000063E" w:rsidP="0059639D">
      <w:pPr>
        <w:pStyle w:val="H23G"/>
        <w:rPr>
          <w:lang w:val="fr-FR"/>
        </w:rPr>
      </w:pPr>
      <w:r w:rsidRPr="0000063E">
        <w:rPr>
          <w:lang w:val="fr-FR"/>
        </w:rPr>
        <w:tab/>
      </w:r>
      <w:r w:rsidRPr="0000063E">
        <w:rPr>
          <w:lang w:val="fr-FR"/>
        </w:rPr>
        <w:tab/>
        <w:t>Paragraphe 17</w:t>
      </w:r>
    </w:p>
    <w:p w:rsidR="0000063E" w:rsidRPr="0000063E" w:rsidRDefault="0000063E" w:rsidP="0000063E">
      <w:pPr>
        <w:pStyle w:val="SingleTxtG"/>
        <w:rPr>
          <w:lang w:val="fr-FR"/>
        </w:rPr>
      </w:pPr>
      <w:r w:rsidRPr="0000063E">
        <w:rPr>
          <w:lang w:val="fr-FR"/>
        </w:rPr>
        <w:t>104.</w:t>
      </w:r>
      <w:r w:rsidRPr="0000063E">
        <w:rPr>
          <w:lang w:val="fr-FR"/>
        </w:rPr>
        <w:tab/>
        <w:t>Pour prévenir la transmission du sida et informer la population à ce sujet, le Service des migrations du Ministère du travail, des migrations et de l</w:t>
      </w:r>
      <w:r>
        <w:rPr>
          <w:lang w:val="fr-FR"/>
        </w:rPr>
        <w:t>’</w:t>
      </w:r>
      <w:r w:rsidRPr="0000063E">
        <w:rPr>
          <w:lang w:val="fr-FR"/>
        </w:rPr>
        <w:t>emploi et le Centre de prévention et de lutte contre la propagation du sida (qui compte 51 bureaux dans les différentes villes et régions du pays) ont conclu, le 14</w:t>
      </w:r>
      <w:r w:rsidR="0059639D">
        <w:rPr>
          <w:lang w:val="fr-FR"/>
        </w:rPr>
        <w:t> </w:t>
      </w:r>
      <w:r w:rsidRPr="0000063E">
        <w:rPr>
          <w:lang w:val="fr-FR"/>
        </w:rPr>
        <w:t>mai 2018, un mémorandum de coopération qui porte sur l</w:t>
      </w:r>
      <w:r>
        <w:rPr>
          <w:lang w:val="fr-FR"/>
        </w:rPr>
        <w:t>’</w:t>
      </w:r>
      <w:r w:rsidRPr="0000063E">
        <w:rPr>
          <w:lang w:val="fr-FR"/>
        </w:rPr>
        <w:t>information et la sensibilisation de la population, notamment des travailleurs migrants, au sujet de la prévention du sida.</w:t>
      </w:r>
    </w:p>
    <w:p w:rsidR="0000063E" w:rsidRPr="0000063E" w:rsidRDefault="0000063E" w:rsidP="0000063E">
      <w:pPr>
        <w:pStyle w:val="SingleTxtG"/>
        <w:rPr>
          <w:lang w:val="fr-FR"/>
        </w:rPr>
      </w:pPr>
      <w:r w:rsidRPr="0000063E">
        <w:rPr>
          <w:lang w:val="fr-FR"/>
        </w:rPr>
        <w:t>105.</w:t>
      </w:r>
      <w:r w:rsidRPr="0000063E">
        <w:rPr>
          <w:lang w:val="fr-FR"/>
        </w:rPr>
        <w:tab/>
        <w:t>Le Service des migrations du Ministère du travail, des migrations et de l</w:t>
      </w:r>
      <w:r>
        <w:rPr>
          <w:lang w:val="fr-FR"/>
        </w:rPr>
        <w:t>’</w:t>
      </w:r>
      <w:r w:rsidRPr="0000063E">
        <w:rPr>
          <w:lang w:val="fr-FR"/>
        </w:rPr>
        <w:t>emploi et ses bureaux accordent une attention particulière aux activités d</w:t>
      </w:r>
      <w:r>
        <w:rPr>
          <w:lang w:val="fr-FR"/>
        </w:rPr>
        <w:t>’</w:t>
      </w:r>
      <w:r w:rsidRPr="0000063E">
        <w:rPr>
          <w:lang w:val="fr-FR"/>
        </w:rPr>
        <w:t>information et de sensibilisation de la population sur les questions relatives aux migrations de travail, notamment à la prévention du sida. Au cours du premier semestre de 2018, 1 312 réunions et discussions ont été organisées au total dans les différents districts et régions du pays, au bénéfice de 230</w:t>
      </w:r>
      <w:r w:rsidR="0059639D">
        <w:rPr>
          <w:lang w:val="fr-FR"/>
        </w:rPr>
        <w:t> </w:t>
      </w:r>
      <w:r w:rsidRPr="0000063E">
        <w:rPr>
          <w:lang w:val="fr-FR"/>
        </w:rPr>
        <w:t xml:space="preserve">181 personnes. </w:t>
      </w:r>
    </w:p>
    <w:p w:rsidR="0000063E" w:rsidRPr="0000063E" w:rsidRDefault="0000063E" w:rsidP="0000063E">
      <w:pPr>
        <w:pStyle w:val="SingleTxtG"/>
        <w:rPr>
          <w:lang w:val="fr-FR"/>
        </w:rPr>
      </w:pPr>
      <w:r w:rsidRPr="0000063E">
        <w:rPr>
          <w:lang w:val="fr-FR"/>
        </w:rPr>
        <w:t>106.</w:t>
      </w:r>
      <w:r w:rsidRPr="0000063E">
        <w:rPr>
          <w:lang w:val="fr-FR"/>
        </w:rPr>
        <w:tab/>
        <w:t>À l</w:t>
      </w:r>
      <w:r>
        <w:rPr>
          <w:lang w:val="fr-FR"/>
        </w:rPr>
        <w:t>’</w:t>
      </w:r>
      <w:r w:rsidRPr="0000063E">
        <w:rPr>
          <w:lang w:val="fr-FR"/>
        </w:rPr>
        <w:t xml:space="preserve">occasion de ces rencontres, plus de </w:t>
      </w:r>
      <w:r w:rsidR="0041391A">
        <w:rPr>
          <w:lang w:val="fr-FR"/>
        </w:rPr>
        <w:t>10 000</w:t>
      </w:r>
      <w:r w:rsidRPr="0000063E">
        <w:rPr>
          <w:lang w:val="fr-FR"/>
        </w:rPr>
        <w:t xml:space="preserve"> brochures sur la question de la lutte contre le sida ont été distribuées, ainsi que plus de </w:t>
      </w:r>
      <w:r w:rsidR="0041391A">
        <w:rPr>
          <w:lang w:val="fr-FR"/>
        </w:rPr>
        <w:t>8 000</w:t>
      </w:r>
      <w:r w:rsidRPr="0000063E">
        <w:rPr>
          <w:lang w:val="fr-FR"/>
        </w:rPr>
        <w:t xml:space="preserve"> brochures sur la prévention de la tuberculose.</w:t>
      </w:r>
    </w:p>
    <w:p w:rsidR="0000063E" w:rsidRPr="0000063E" w:rsidRDefault="0000063E" w:rsidP="0000063E">
      <w:pPr>
        <w:pStyle w:val="SingleTxtG"/>
        <w:rPr>
          <w:lang w:val="fr-FR"/>
        </w:rPr>
      </w:pPr>
      <w:r w:rsidRPr="0000063E">
        <w:rPr>
          <w:lang w:val="fr-FR"/>
        </w:rPr>
        <w:t>107.</w:t>
      </w:r>
      <w:r w:rsidRPr="0000063E">
        <w:rPr>
          <w:lang w:val="fr-FR"/>
        </w:rPr>
        <w:tab/>
        <w:t>La télévision et la radio diffusent de même régulièrement des émissions sur les principes d</w:t>
      </w:r>
      <w:r>
        <w:rPr>
          <w:lang w:val="fr-FR"/>
        </w:rPr>
        <w:t>’</w:t>
      </w:r>
      <w:r w:rsidRPr="0000063E">
        <w:rPr>
          <w:lang w:val="fr-FR"/>
        </w:rPr>
        <w:t>un mode de vie sain et la prévention des maladies particulièrement dangereuses, comme le sida et la tuberculose, en faisant appel à des spécialistes expérimentés dans les ministères et départements compétents. Le journal du Ministère du travail « </w:t>
      </w:r>
      <w:proofErr w:type="spellStart"/>
      <w:r w:rsidRPr="0000063E">
        <w:rPr>
          <w:lang w:val="fr-FR"/>
        </w:rPr>
        <w:t>Chougl</w:t>
      </w:r>
      <w:proofErr w:type="spellEnd"/>
      <w:r w:rsidR="0059639D">
        <w:rPr>
          <w:lang w:val="fr-FR"/>
        </w:rPr>
        <w:t> </w:t>
      </w:r>
      <w:r w:rsidRPr="0000063E">
        <w:rPr>
          <w:lang w:val="fr-FR"/>
        </w:rPr>
        <w:t>i</w:t>
      </w:r>
      <w:r w:rsidR="0059639D">
        <w:rPr>
          <w:lang w:val="fr-FR"/>
        </w:rPr>
        <w:t> </w:t>
      </w:r>
      <w:proofErr w:type="spellStart"/>
      <w:r w:rsidRPr="0000063E">
        <w:rPr>
          <w:lang w:val="fr-FR"/>
        </w:rPr>
        <w:t>moukhotchirat</w:t>
      </w:r>
      <w:proofErr w:type="spellEnd"/>
      <w:r w:rsidRPr="0000063E">
        <w:rPr>
          <w:lang w:val="fr-FR"/>
        </w:rPr>
        <w:t> » publie souvent des articles sur ces questions.</w:t>
      </w:r>
    </w:p>
    <w:p w:rsidR="0000063E" w:rsidRPr="0000063E" w:rsidRDefault="0000063E" w:rsidP="0041391A">
      <w:pPr>
        <w:pStyle w:val="H1G"/>
        <w:rPr>
          <w:lang w:val="fr-FR"/>
        </w:rPr>
      </w:pPr>
      <w:r w:rsidRPr="0000063E">
        <w:rPr>
          <w:lang w:val="fr-FR"/>
        </w:rPr>
        <w:lastRenderedPageBreak/>
        <w:tab/>
      </w:r>
      <w:r w:rsidRPr="0000063E">
        <w:rPr>
          <w:lang w:val="fr-FR"/>
        </w:rPr>
        <w:tab/>
        <w:t>Article 65</w:t>
      </w:r>
    </w:p>
    <w:p w:rsidR="0000063E" w:rsidRPr="0000063E" w:rsidRDefault="0000063E" w:rsidP="0059639D">
      <w:pPr>
        <w:pStyle w:val="H23G"/>
        <w:rPr>
          <w:lang w:val="fr-FR"/>
        </w:rPr>
      </w:pPr>
      <w:r w:rsidRPr="0000063E">
        <w:rPr>
          <w:lang w:val="fr-FR"/>
        </w:rPr>
        <w:tab/>
      </w:r>
      <w:r w:rsidRPr="0000063E">
        <w:rPr>
          <w:lang w:val="fr-FR"/>
        </w:rPr>
        <w:tab/>
        <w:t>Paragraphe 18</w:t>
      </w:r>
    </w:p>
    <w:p w:rsidR="0000063E" w:rsidRPr="0000063E" w:rsidRDefault="0000063E" w:rsidP="00F56E91">
      <w:pPr>
        <w:pStyle w:val="SingleTxtG"/>
        <w:spacing w:line="236" w:lineRule="exact"/>
        <w:rPr>
          <w:lang w:val="fr-FR"/>
        </w:rPr>
      </w:pPr>
      <w:r w:rsidRPr="0000063E">
        <w:rPr>
          <w:lang w:val="fr-FR"/>
        </w:rPr>
        <w:t>108.</w:t>
      </w:r>
      <w:r w:rsidRPr="0000063E">
        <w:rPr>
          <w:lang w:val="fr-FR"/>
        </w:rPr>
        <w:tab/>
        <w:t>La question de la protection sociale des travailleurs migrants et de la simplification de la procédure d</w:t>
      </w:r>
      <w:r>
        <w:rPr>
          <w:lang w:val="fr-FR"/>
        </w:rPr>
        <w:t>’</w:t>
      </w:r>
      <w:r w:rsidRPr="0000063E">
        <w:rPr>
          <w:lang w:val="fr-FR"/>
        </w:rPr>
        <w:t>enregistrement et d</w:t>
      </w:r>
      <w:r>
        <w:rPr>
          <w:lang w:val="fr-FR"/>
        </w:rPr>
        <w:t>’</w:t>
      </w:r>
      <w:r w:rsidRPr="0000063E">
        <w:rPr>
          <w:lang w:val="fr-FR"/>
        </w:rPr>
        <w:t>octroi d</w:t>
      </w:r>
      <w:r>
        <w:rPr>
          <w:lang w:val="fr-FR"/>
        </w:rPr>
        <w:t>’</w:t>
      </w:r>
      <w:r w:rsidRPr="0000063E">
        <w:rPr>
          <w:lang w:val="fr-FR"/>
        </w:rPr>
        <w:t>un permis de travail est une priorité dans les négociations bilatérales menées à différents niveaux.</w:t>
      </w:r>
    </w:p>
    <w:p w:rsidR="0000063E" w:rsidRPr="0000063E" w:rsidRDefault="0000063E" w:rsidP="00F56E91">
      <w:pPr>
        <w:pStyle w:val="SingleTxtG"/>
        <w:spacing w:line="236" w:lineRule="exact"/>
        <w:rPr>
          <w:lang w:val="fr-FR"/>
        </w:rPr>
      </w:pPr>
      <w:r w:rsidRPr="0000063E">
        <w:rPr>
          <w:lang w:val="fr-FR"/>
        </w:rPr>
        <w:t>109.</w:t>
      </w:r>
      <w:r w:rsidRPr="0000063E">
        <w:rPr>
          <w:lang w:val="fr-FR"/>
        </w:rPr>
        <w:tab/>
        <w:t>Des mesures sont prises afin d</w:t>
      </w:r>
      <w:r>
        <w:rPr>
          <w:lang w:val="fr-FR"/>
        </w:rPr>
        <w:t>’</w:t>
      </w:r>
      <w:r w:rsidRPr="0000063E">
        <w:rPr>
          <w:lang w:val="fr-FR"/>
        </w:rPr>
        <w:t xml:space="preserve">améliorer les mécanismes juridiques régissant les migrations de travail, notamment de créer les conditions juridiques et sociales nécessaires pour les travailleurs migrants sur le territoire de chaque pays. </w:t>
      </w:r>
    </w:p>
    <w:p w:rsidR="0000063E" w:rsidRPr="00F56E91" w:rsidRDefault="0000063E" w:rsidP="00F56E91">
      <w:pPr>
        <w:pStyle w:val="SingleTxtG"/>
        <w:spacing w:line="236" w:lineRule="exact"/>
        <w:rPr>
          <w:spacing w:val="-4"/>
          <w:lang w:val="fr-FR"/>
        </w:rPr>
      </w:pPr>
      <w:r w:rsidRPr="0000063E">
        <w:rPr>
          <w:lang w:val="fr-FR"/>
        </w:rPr>
        <w:t>110.</w:t>
      </w:r>
      <w:r w:rsidRPr="0000063E">
        <w:rPr>
          <w:lang w:val="fr-FR"/>
        </w:rPr>
        <w:tab/>
      </w:r>
      <w:r w:rsidRPr="00F56E91">
        <w:rPr>
          <w:spacing w:val="-4"/>
          <w:lang w:val="fr-FR"/>
        </w:rPr>
        <w:t>La question de la notification sans délai des cas d’arrestation, de détention ou de poursuites judiciaires visant des ressortissants tadjiks en Russie, ou des cas d’atteinte aux droits de ces personnes sur le territoire russe, est à l’examen, conformément à un accord international.</w:t>
      </w:r>
    </w:p>
    <w:p w:rsidR="0000063E" w:rsidRPr="0000063E" w:rsidRDefault="0000063E" w:rsidP="00F56E91">
      <w:pPr>
        <w:pStyle w:val="SingleTxtG"/>
        <w:spacing w:line="236" w:lineRule="exact"/>
        <w:rPr>
          <w:lang w:val="fr-FR"/>
        </w:rPr>
      </w:pPr>
      <w:r w:rsidRPr="0000063E">
        <w:rPr>
          <w:lang w:val="fr-FR"/>
        </w:rPr>
        <w:t>111.</w:t>
      </w:r>
      <w:r w:rsidRPr="0000063E">
        <w:rPr>
          <w:lang w:val="fr-FR"/>
        </w:rPr>
        <w:tab/>
        <w:t>Conf</w:t>
      </w:r>
      <w:r w:rsidR="0059639D">
        <w:rPr>
          <w:lang w:val="fr-FR"/>
        </w:rPr>
        <w:t>ormément au procès-verbal du 20 </w:t>
      </w:r>
      <w:r w:rsidRPr="0000063E">
        <w:rPr>
          <w:lang w:val="fr-FR"/>
        </w:rPr>
        <w:t>avril 2018 de la 15</w:t>
      </w:r>
      <w:r w:rsidRPr="0000063E">
        <w:rPr>
          <w:vertAlign w:val="superscript"/>
          <w:lang w:val="fr-FR"/>
        </w:rPr>
        <w:t>e</w:t>
      </w:r>
      <w:r w:rsidR="0059639D">
        <w:rPr>
          <w:lang w:val="fr-FR"/>
        </w:rPr>
        <w:t> </w:t>
      </w:r>
      <w:r w:rsidRPr="0000063E">
        <w:rPr>
          <w:lang w:val="fr-FR"/>
        </w:rPr>
        <w:t xml:space="preserve">séance de la Commission </w:t>
      </w:r>
      <w:proofErr w:type="spellStart"/>
      <w:r w:rsidRPr="0000063E">
        <w:rPr>
          <w:lang w:val="fr-FR"/>
        </w:rPr>
        <w:t>intergouvernementale</w:t>
      </w:r>
      <w:proofErr w:type="spellEnd"/>
      <w:r w:rsidRPr="0000063E">
        <w:rPr>
          <w:lang w:val="fr-FR"/>
        </w:rPr>
        <w:t xml:space="preserve"> pour la coopération économique entre la République du Tadjikistan et la Fédération de Russie, des projets d</w:t>
      </w:r>
      <w:r>
        <w:rPr>
          <w:lang w:val="fr-FR"/>
        </w:rPr>
        <w:t>’</w:t>
      </w:r>
      <w:r w:rsidRPr="0000063E">
        <w:rPr>
          <w:lang w:val="fr-FR"/>
        </w:rPr>
        <w:t>accord de coopération entre les deux gouvernements sont élaborés en ce qui concerne la migration, l</w:t>
      </w:r>
      <w:r>
        <w:rPr>
          <w:lang w:val="fr-FR"/>
        </w:rPr>
        <w:t>’</w:t>
      </w:r>
      <w:r w:rsidRPr="0000063E">
        <w:rPr>
          <w:lang w:val="fr-FR"/>
        </w:rPr>
        <w:t>admission organisée des ressortissants tadjiks venant travailler sur le territoire russe, le statut juridique du Bureau des migrations du Ministère tadjik du travail, des migrations et de l</w:t>
      </w:r>
      <w:r>
        <w:rPr>
          <w:lang w:val="fr-FR"/>
        </w:rPr>
        <w:t>’</w:t>
      </w:r>
      <w:r w:rsidRPr="0000063E">
        <w:rPr>
          <w:lang w:val="fr-FR"/>
        </w:rPr>
        <w:t>emploi en Fédération de Russie et du Bureau des migrations du Ministère russe de l</w:t>
      </w:r>
      <w:r>
        <w:rPr>
          <w:lang w:val="fr-FR"/>
        </w:rPr>
        <w:t>’</w:t>
      </w:r>
      <w:r w:rsidRPr="0000063E">
        <w:rPr>
          <w:lang w:val="fr-FR"/>
        </w:rPr>
        <w:t>intérieur au Tadjikistan, ainsi que les retraites. Ces projets d</w:t>
      </w:r>
      <w:r>
        <w:rPr>
          <w:lang w:val="fr-FR"/>
        </w:rPr>
        <w:t>’</w:t>
      </w:r>
      <w:r w:rsidRPr="0000063E">
        <w:rPr>
          <w:lang w:val="fr-FR"/>
        </w:rPr>
        <w:t>accord en sont au stade de la procédure de finalisation interne avant signature.</w:t>
      </w:r>
    </w:p>
    <w:p w:rsidR="0000063E" w:rsidRPr="0000063E" w:rsidRDefault="0000063E" w:rsidP="00F56E91">
      <w:pPr>
        <w:pStyle w:val="SingleTxtG"/>
        <w:spacing w:line="236" w:lineRule="exact"/>
        <w:rPr>
          <w:lang w:val="fr-FR"/>
        </w:rPr>
      </w:pPr>
      <w:r w:rsidRPr="0000063E">
        <w:rPr>
          <w:lang w:val="fr-FR"/>
        </w:rPr>
        <w:t>112.</w:t>
      </w:r>
      <w:r w:rsidRPr="0000063E">
        <w:rPr>
          <w:lang w:val="fr-FR"/>
        </w:rPr>
        <w:tab/>
        <w:t>Un projet d</w:t>
      </w:r>
      <w:r>
        <w:rPr>
          <w:lang w:val="fr-FR"/>
        </w:rPr>
        <w:t>’</w:t>
      </w:r>
      <w:r w:rsidRPr="0000063E">
        <w:rPr>
          <w:lang w:val="fr-FR"/>
        </w:rPr>
        <w:t xml:space="preserve">accord entre les deux États concernant les modalités de séjour des </w:t>
      </w:r>
      <w:r w:rsidRPr="00F56E91">
        <w:rPr>
          <w:spacing w:val="-2"/>
          <w:lang w:val="fr-FR"/>
        </w:rPr>
        <w:t>ressortissants tadjiks sur le territoire russe et des ressortissants russes sur le territoire tadjik</w:t>
      </w:r>
      <w:r w:rsidRPr="0000063E">
        <w:rPr>
          <w:lang w:val="fr-FR"/>
        </w:rPr>
        <w:t xml:space="preserve"> a </w:t>
      </w:r>
      <w:r w:rsidRPr="00F56E91">
        <w:rPr>
          <w:spacing w:val="-2"/>
          <w:lang w:val="fr-FR"/>
        </w:rPr>
        <w:t>été élaboré, avalisé par les ministères et départements compétents et adressé à la partie</w:t>
      </w:r>
      <w:r w:rsidRPr="0000063E">
        <w:rPr>
          <w:lang w:val="fr-FR"/>
        </w:rPr>
        <w:t xml:space="preserve"> russe.</w:t>
      </w:r>
    </w:p>
    <w:p w:rsidR="0000063E" w:rsidRPr="0000063E" w:rsidRDefault="0000063E" w:rsidP="00F56E91">
      <w:pPr>
        <w:pStyle w:val="SingleTxtG"/>
        <w:spacing w:line="236" w:lineRule="exact"/>
        <w:rPr>
          <w:lang w:val="fr-FR"/>
        </w:rPr>
      </w:pPr>
      <w:r w:rsidRPr="0000063E">
        <w:rPr>
          <w:lang w:val="fr-FR"/>
        </w:rPr>
        <w:t>113.</w:t>
      </w:r>
      <w:r w:rsidRPr="0000063E">
        <w:rPr>
          <w:lang w:val="fr-FR"/>
        </w:rPr>
        <w:tab/>
        <w:t>Pour venir en aide aux ressortissants tadjiks qui ont commis des infractions administratives mineures sur le territoire russe et qui sont temporairement interdits d</w:t>
      </w:r>
      <w:r>
        <w:rPr>
          <w:lang w:val="fr-FR"/>
        </w:rPr>
        <w:t>’</w:t>
      </w:r>
      <w:r w:rsidRPr="0000063E">
        <w:rPr>
          <w:lang w:val="fr-FR"/>
        </w:rPr>
        <w:t xml:space="preserve">entrée sur ce territoire, un accord concernant la légalisation des ressortissants tadjiks sur le territoire russe a été conclu. Conformément à cet accord, une amnistie </w:t>
      </w:r>
      <w:r w:rsidR="0059639D">
        <w:rPr>
          <w:lang w:val="fr-FR"/>
        </w:rPr>
        <w:t>migratoire a été décrétée du 25 </w:t>
      </w:r>
      <w:r w:rsidRPr="0000063E">
        <w:rPr>
          <w:lang w:val="fr-FR"/>
        </w:rPr>
        <w:t>mars au 24</w:t>
      </w:r>
      <w:r w:rsidR="0059639D">
        <w:rPr>
          <w:lang w:val="fr-FR"/>
        </w:rPr>
        <w:t> </w:t>
      </w:r>
      <w:r w:rsidRPr="0000063E">
        <w:rPr>
          <w:lang w:val="fr-FR"/>
        </w:rPr>
        <w:t>avril 2017, qui a permis à plus de 120 000 Tadjiks d</w:t>
      </w:r>
      <w:r>
        <w:rPr>
          <w:lang w:val="fr-FR"/>
        </w:rPr>
        <w:t>’</w:t>
      </w:r>
      <w:r w:rsidRPr="0000063E">
        <w:rPr>
          <w:lang w:val="fr-FR"/>
        </w:rPr>
        <w:t>être réadmis en Fédération de Russie.</w:t>
      </w:r>
    </w:p>
    <w:p w:rsidR="0000063E" w:rsidRPr="0000063E" w:rsidRDefault="0000063E" w:rsidP="0041391A">
      <w:pPr>
        <w:pStyle w:val="H1G"/>
        <w:rPr>
          <w:lang w:val="fr-FR"/>
        </w:rPr>
      </w:pPr>
      <w:r w:rsidRPr="0000063E">
        <w:rPr>
          <w:lang w:val="fr-FR"/>
        </w:rPr>
        <w:tab/>
      </w:r>
      <w:r w:rsidRPr="0000063E">
        <w:rPr>
          <w:lang w:val="fr-FR"/>
        </w:rPr>
        <w:tab/>
        <w:t>Article 67</w:t>
      </w:r>
    </w:p>
    <w:p w:rsidR="0000063E" w:rsidRPr="0000063E" w:rsidRDefault="0000063E" w:rsidP="0059639D">
      <w:pPr>
        <w:pStyle w:val="H23G"/>
        <w:rPr>
          <w:lang w:val="fr-FR"/>
        </w:rPr>
      </w:pPr>
      <w:r w:rsidRPr="0000063E">
        <w:rPr>
          <w:lang w:val="fr-FR"/>
        </w:rPr>
        <w:tab/>
      </w:r>
      <w:r w:rsidRPr="0000063E">
        <w:rPr>
          <w:lang w:val="fr-FR"/>
        </w:rPr>
        <w:tab/>
        <w:t>Paragraphe 19</w:t>
      </w:r>
    </w:p>
    <w:p w:rsidR="0000063E" w:rsidRPr="0000063E" w:rsidRDefault="0000063E" w:rsidP="0000063E">
      <w:pPr>
        <w:pStyle w:val="SingleTxtG"/>
        <w:rPr>
          <w:lang w:val="fr-FR"/>
        </w:rPr>
      </w:pPr>
      <w:r w:rsidRPr="0000063E">
        <w:rPr>
          <w:lang w:val="fr-FR"/>
        </w:rPr>
        <w:t>114.</w:t>
      </w:r>
      <w:r w:rsidRPr="0000063E">
        <w:rPr>
          <w:lang w:val="fr-FR"/>
        </w:rPr>
        <w:tab/>
        <w:t>Une feuille de route pour la réintégration économique et sociale des travailleurs migrants rentrés au pays a été approuvée pour la période 2018-2021. Elle donne aux différents départements, directions et administrations concernés des tâches précises.</w:t>
      </w:r>
    </w:p>
    <w:p w:rsidR="0000063E" w:rsidRPr="0000063E" w:rsidRDefault="0000063E" w:rsidP="0000063E">
      <w:pPr>
        <w:pStyle w:val="SingleTxtG"/>
        <w:rPr>
          <w:lang w:val="fr-FR"/>
        </w:rPr>
      </w:pPr>
      <w:r w:rsidRPr="0000063E">
        <w:rPr>
          <w:lang w:val="fr-FR"/>
        </w:rPr>
        <w:t>115.</w:t>
      </w:r>
      <w:r w:rsidRPr="0000063E">
        <w:rPr>
          <w:lang w:val="fr-FR"/>
        </w:rPr>
        <w:tab/>
        <w:t>Tous les travailleurs migrants et les membres de leur famille rentrés au pays peuvent bénéficier d</w:t>
      </w:r>
      <w:r>
        <w:rPr>
          <w:lang w:val="fr-FR"/>
        </w:rPr>
        <w:t>’</w:t>
      </w:r>
      <w:r w:rsidRPr="0000063E">
        <w:rPr>
          <w:lang w:val="fr-FR"/>
        </w:rPr>
        <w:t>un certain nombre de mesures dans le cadre du programme national pour l</w:t>
      </w:r>
      <w:r>
        <w:rPr>
          <w:lang w:val="fr-FR"/>
        </w:rPr>
        <w:t>’</w:t>
      </w:r>
      <w:r w:rsidR="00271138">
        <w:rPr>
          <w:lang w:val="fr-FR"/>
        </w:rPr>
        <w:t>emploi 2018-2019.</w:t>
      </w:r>
    </w:p>
    <w:p w:rsidR="0000063E" w:rsidRPr="0000063E" w:rsidRDefault="0000063E" w:rsidP="0000063E">
      <w:pPr>
        <w:pStyle w:val="SingleTxtG"/>
        <w:rPr>
          <w:lang w:val="fr-FR"/>
        </w:rPr>
      </w:pPr>
      <w:r w:rsidRPr="0000063E">
        <w:rPr>
          <w:lang w:val="fr-FR"/>
        </w:rPr>
        <w:t>116.</w:t>
      </w:r>
      <w:r w:rsidRPr="0000063E">
        <w:rPr>
          <w:lang w:val="fr-FR"/>
        </w:rPr>
        <w:tab/>
        <w:t>Au cours des sept premiers mois de 2018, 1 617 personnes, dont 1 517 hommes et 100 femmes, se sont adressé</w:t>
      </w:r>
      <w:r w:rsidR="0041391A">
        <w:rPr>
          <w:lang w:val="fr-FR"/>
        </w:rPr>
        <w:t>e</w:t>
      </w:r>
      <w:r w:rsidRPr="0000063E">
        <w:rPr>
          <w:lang w:val="fr-FR"/>
        </w:rPr>
        <w:t>s aux services de l</w:t>
      </w:r>
      <w:r>
        <w:rPr>
          <w:lang w:val="fr-FR"/>
        </w:rPr>
        <w:t>’</w:t>
      </w:r>
      <w:r w:rsidRPr="0000063E">
        <w:rPr>
          <w:lang w:val="fr-FR"/>
        </w:rPr>
        <w:t>emploi en vue de réintégrer le marché du travail national.</w:t>
      </w:r>
    </w:p>
    <w:p w:rsidR="0000063E" w:rsidRPr="0000063E" w:rsidRDefault="0000063E" w:rsidP="0000063E">
      <w:pPr>
        <w:pStyle w:val="SingleTxtG"/>
        <w:rPr>
          <w:lang w:val="fr-FR"/>
        </w:rPr>
      </w:pPr>
      <w:r w:rsidRPr="0000063E">
        <w:rPr>
          <w:lang w:val="fr-FR"/>
        </w:rPr>
        <w:t>117.</w:t>
      </w:r>
      <w:r w:rsidRPr="0000063E">
        <w:rPr>
          <w:lang w:val="fr-FR"/>
        </w:rPr>
        <w:tab/>
        <w:t xml:space="preserve">Grâce aux mesures mises en œuvre, 222 personnes ont trouvé un emploi permanent, 268 ont été orientées vers une formation professionnelle, 57 ont obtenu des crédits à des conditions avantageuses pour créer leur entreprise et 949 ont obtenu des conseils professionnels. Au total, 1 603 personnes ont bénéficié de services sociaux. </w:t>
      </w:r>
    </w:p>
    <w:p w:rsidR="0000063E" w:rsidRPr="0000063E" w:rsidRDefault="0000063E" w:rsidP="0041391A">
      <w:pPr>
        <w:pStyle w:val="H1G"/>
        <w:rPr>
          <w:lang w:val="fr-FR"/>
        </w:rPr>
      </w:pPr>
      <w:r w:rsidRPr="0000063E">
        <w:rPr>
          <w:lang w:val="fr-FR"/>
        </w:rPr>
        <w:tab/>
      </w:r>
      <w:r w:rsidRPr="0000063E">
        <w:rPr>
          <w:lang w:val="fr-FR"/>
        </w:rPr>
        <w:tab/>
        <w:t>Article 68</w:t>
      </w:r>
    </w:p>
    <w:p w:rsidR="0000063E" w:rsidRPr="0000063E" w:rsidRDefault="0000063E" w:rsidP="00271138">
      <w:pPr>
        <w:pStyle w:val="H23G"/>
        <w:rPr>
          <w:lang w:val="fr-FR"/>
        </w:rPr>
      </w:pPr>
      <w:r w:rsidRPr="0000063E">
        <w:rPr>
          <w:lang w:val="fr-FR"/>
        </w:rPr>
        <w:tab/>
      </w:r>
      <w:r w:rsidRPr="0000063E">
        <w:rPr>
          <w:lang w:val="fr-FR"/>
        </w:rPr>
        <w:tab/>
        <w:t>Paragraphe 20</w:t>
      </w:r>
    </w:p>
    <w:p w:rsidR="0000063E" w:rsidRPr="0000063E" w:rsidRDefault="0000063E" w:rsidP="0000063E">
      <w:pPr>
        <w:pStyle w:val="SingleTxtG"/>
        <w:rPr>
          <w:lang w:val="fr-FR"/>
        </w:rPr>
      </w:pPr>
      <w:r w:rsidRPr="0000063E">
        <w:rPr>
          <w:lang w:val="fr-FR"/>
        </w:rPr>
        <w:t>118.</w:t>
      </w:r>
      <w:r w:rsidRPr="0000063E">
        <w:rPr>
          <w:lang w:val="fr-FR"/>
        </w:rPr>
        <w:tab/>
        <w:t>Depuis 2000, le Gouvernement tadjik prend systématiquement des mesures, avec la Mission de l</w:t>
      </w:r>
      <w:r>
        <w:rPr>
          <w:lang w:val="fr-FR"/>
        </w:rPr>
        <w:t>’</w:t>
      </w:r>
      <w:r w:rsidRPr="0000063E">
        <w:rPr>
          <w:lang w:val="fr-FR"/>
        </w:rPr>
        <w:t xml:space="preserve">Organisation internationale pour les migrations (OIM) au Tadjikistan, pour </w:t>
      </w:r>
      <w:r w:rsidRPr="0000063E">
        <w:rPr>
          <w:lang w:val="fr-FR"/>
        </w:rPr>
        <w:lastRenderedPageBreak/>
        <w:t>promouvoir des mécanismes et un cadre institutionnel dans le domaine de la lutte contre la traite des êtres humains et de l</w:t>
      </w:r>
      <w:r>
        <w:rPr>
          <w:lang w:val="fr-FR"/>
        </w:rPr>
        <w:t>’</w:t>
      </w:r>
      <w:r w:rsidRPr="0000063E">
        <w:rPr>
          <w:lang w:val="fr-FR"/>
        </w:rPr>
        <w:t xml:space="preserve">assistance aux victimes de la traite. </w:t>
      </w:r>
    </w:p>
    <w:p w:rsidR="0000063E" w:rsidRPr="0000063E" w:rsidRDefault="0000063E" w:rsidP="0000063E">
      <w:pPr>
        <w:pStyle w:val="SingleTxtG"/>
        <w:rPr>
          <w:lang w:val="fr-FR"/>
        </w:rPr>
      </w:pPr>
      <w:r w:rsidRPr="0000063E">
        <w:rPr>
          <w:lang w:val="fr-FR"/>
        </w:rPr>
        <w:t>119.</w:t>
      </w:r>
      <w:r w:rsidRPr="0000063E">
        <w:rPr>
          <w:lang w:val="fr-FR"/>
        </w:rPr>
        <w:tab/>
        <w:t>Des tables rondes, réunions de travail et réunions d</w:t>
      </w:r>
      <w:r>
        <w:rPr>
          <w:lang w:val="fr-FR"/>
        </w:rPr>
        <w:t>’</w:t>
      </w:r>
      <w:r w:rsidRPr="0000063E">
        <w:rPr>
          <w:lang w:val="fr-FR"/>
        </w:rPr>
        <w:t>experts ont été régulièrement organisées à cette fin avec des représentants d</w:t>
      </w:r>
      <w:r>
        <w:rPr>
          <w:lang w:val="fr-FR"/>
        </w:rPr>
        <w:t>’</w:t>
      </w:r>
      <w:r w:rsidRPr="0000063E">
        <w:rPr>
          <w:lang w:val="fr-FR"/>
        </w:rPr>
        <w:t>entités publiques jouant un rôle déterminant dans la lutte contre la traite des êtres humains, et des formations sur le mécanisme national d</w:t>
      </w:r>
      <w:r>
        <w:rPr>
          <w:lang w:val="fr-FR"/>
        </w:rPr>
        <w:t>’</w:t>
      </w:r>
      <w:r w:rsidRPr="0000063E">
        <w:rPr>
          <w:lang w:val="fr-FR"/>
        </w:rPr>
        <w:t xml:space="preserve">orientation des victimes de la traite ont été proposées aux représentants des organes gouvernementaux et de la société civile. </w:t>
      </w:r>
    </w:p>
    <w:p w:rsidR="0000063E" w:rsidRPr="00F56E91" w:rsidRDefault="0000063E" w:rsidP="0000063E">
      <w:pPr>
        <w:pStyle w:val="SingleTxtG"/>
        <w:rPr>
          <w:spacing w:val="-2"/>
          <w:lang w:val="fr-FR"/>
        </w:rPr>
      </w:pPr>
      <w:r w:rsidRPr="0000063E">
        <w:rPr>
          <w:lang w:val="fr-FR"/>
        </w:rPr>
        <w:t>120.</w:t>
      </w:r>
      <w:r w:rsidRPr="0000063E">
        <w:rPr>
          <w:lang w:val="fr-FR"/>
        </w:rPr>
        <w:tab/>
        <w:t>Avec l</w:t>
      </w:r>
      <w:r>
        <w:rPr>
          <w:lang w:val="fr-FR"/>
        </w:rPr>
        <w:t>’</w:t>
      </w:r>
      <w:r w:rsidRPr="0000063E">
        <w:rPr>
          <w:lang w:val="fr-FR"/>
        </w:rPr>
        <w:t>appui technique de l</w:t>
      </w:r>
      <w:r>
        <w:rPr>
          <w:lang w:val="fr-FR"/>
        </w:rPr>
        <w:t>’</w:t>
      </w:r>
      <w:r w:rsidRPr="0000063E">
        <w:rPr>
          <w:lang w:val="fr-FR"/>
        </w:rPr>
        <w:t>OIM, le Gouver</w:t>
      </w:r>
      <w:r w:rsidR="00271138">
        <w:rPr>
          <w:lang w:val="fr-FR"/>
        </w:rPr>
        <w:t>nement tadjik a approuvé, le 26 </w:t>
      </w:r>
      <w:r w:rsidRPr="0000063E">
        <w:rPr>
          <w:lang w:val="fr-FR"/>
        </w:rPr>
        <w:t>juillet 2014, une nouvelle version de la loi sur la lutte contre la traite des êtres humains et l</w:t>
      </w:r>
      <w:r>
        <w:rPr>
          <w:lang w:val="fr-FR"/>
        </w:rPr>
        <w:t>’</w:t>
      </w:r>
      <w:r w:rsidRPr="0000063E">
        <w:rPr>
          <w:lang w:val="fr-FR"/>
        </w:rPr>
        <w:t>assistance aux victimes de la traite des êtres humains. La nouveauté de cette version est de mettre l</w:t>
      </w:r>
      <w:r>
        <w:rPr>
          <w:lang w:val="fr-FR"/>
        </w:rPr>
        <w:t>’</w:t>
      </w:r>
      <w:r w:rsidRPr="0000063E">
        <w:rPr>
          <w:lang w:val="fr-FR"/>
        </w:rPr>
        <w:t>accent sur un soutien plus large et sur des garanties pour la protection des droits des victimes, la mention d</w:t>
      </w:r>
      <w:r>
        <w:rPr>
          <w:lang w:val="fr-FR"/>
        </w:rPr>
        <w:t>’</w:t>
      </w:r>
      <w:r w:rsidRPr="0000063E">
        <w:rPr>
          <w:lang w:val="fr-FR"/>
        </w:rPr>
        <w:t>une « assistance aux victimes de la traite des êtres humains » ayant été ajoutée à l</w:t>
      </w:r>
      <w:r>
        <w:rPr>
          <w:lang w:val="fr-FR"/>
        </w:rPr>
        <w:t>’</w:t>
      </w:r>
      <w:r w:rsidRPr="0000063E">
        <w:rPr>
          <w:lang w:val="fr-FR"/>
        </w:rPr>
        <w:t>intitulé même de la loi. La nouvelle loi est davantage ciblée et axée sur la protection des intérêts des victimes. L</w:t>
      </w:r>
      <w:r>
        <w:rPr>
          <w:lang w:val="fr-FR"/>
        </w:rPr>
        <w:t>’</w:t>
      </w:r>
      <w:r w:rsidRPr="0000063E">
        <w:rPr>
          <w:lang w:val="fr-FR"/>
        </w:rPr>
        <w:t xml:space="preserve">article 12 établit les bases juridiques du </w:t>
      </w:r>
      <w:r w:rsidRPr="00271138">
        <w:rPr>
          <w:spacing w:val="-2"/>
          <w:lang w:val="fr-FR"/>
        </w:rPr>
        <w:t>fonctionnement du mécanisme national d’orientation, disposant notamment, au</w:t>
      </w:r>
      <w:r w:rsidRPr="0000063E">
        <w:rPr>
          <w:lang w:val="fr-FR"/>
        </w:rPr>
        <w:t xml:space="preserve"> paragraphe</w:t>
      </w:r>
      <w:r w:rsidR="00271138">
        <w:rPr>
          <w:lang w:val="fr-FR"/>
        </w:rPr>
        <w:t> </w:t>
      </w:r>
      <w:r w:rsidRPr="0000063E">
        <w:rPr>
          <w:lang w:val="fr-FR"/>
        </w:rPr>
        <w:t>1, que la coopération entre les sujets du système étatique de lutte contre la traite des êtres humains et les associations et les organisations non gouvernementales et internationales dans le cadre du mécanisme d</w:t>
      </w:r>
      <w:r>
        <w:rPr>
          <w:lang w:val="fr-FR"/>
        </w:rPr>
        <w:t>’</w:t>
      </w:r>
      <w:r w:rsidRPr="0000063E">
        <w:rPr>
          <w:lang w:val="fr-FR"/>
        </w:rPr>
        <w:t>orientation s</w:t>
      </w:r>
      <w:r>
        <w:rPr>
          <w:lang w:val="fr-FR"/>
        </w:rPr>
        <w:t>’</w:t>
      </w:r>
      <w:r w:rsidRPr="0000063E">
        <w:rPr>
          <w:lang w:val="fr-FR"/>
        </w:rPr>
        <w:t>effectue conformément à l</w:t>
      </w:r>
      <w:r>
        <w:rPr>
          <w:lang w:val="fr-FR"/>
        </w:rPr>
        <w:t>’</w:t>
      </w:r>
      <w:r w:rsidRPr="0000063E">
        <w:rPr>
          <w:lang w:val="fr-FR"/>
        </w:rPr>
        <w:t>accord de coopération. Le paragraphe 2 dispose que les modalités de mise en œuvre de l</w:t>
      </w:r>
      <w:r>
        <w:rPr>
          <w:lang w:val="fr-FR"/>
        </w:rPr>
        <w:t>’</w:t>
      </w:r>
      <w:r w:rsidRPr="0000063E">
        <w:rPr>
          <w:lang w:val="fr-FR"/>
        </w:rPr>
        <w:t xml:space="preserve">ensemble de </w:t>
      </w:r>
      <w:r w:rsidRPr="00F56E91">
        <w:rPr>
          <w:spacing w:val="-2"/>
          <w:lang w:val="fr-FR"/>
        </w:rPr>
        <w:t>mesures dans le cadre du mécanisme d’orientation sont définies par le Gouvernement tadjik.</w:t>
      </w:r>
    </w:p>
    <w:p w:rsidR="0000063E" w:rsidRPr="0000063E" w:rsidRDefault="0000063E" w:rsidP="0000063E">
      <w:pPr>
        <w:pStyle w:val="SingleTxtG"/>
        <w:rPr>
          <w:lang w:val="fr-FR"/>
        </w:rPr>
      </w:pPr>
      <w:r w:rsidRPr="0000063E">
        <w:rPr>
          <w:lang w:val="fr-FR"/>
        </w:rPr>
        <w:t>121.</w:t>
      </w:r>
      <w:r w:rsidRPr="0000063E">
        <w:rPr>
          <w:lang w:val="fr-FR"/>
        </w:rPr>
        <w:tab/>
        <w:t>Consciente de la nécessité de consolider le fonctionnement du mécanisme et d</w:t>
      </w:r>
      <w:r>
        <w:rPr>
          <w:lang w:val="fr-FR"/>
        </w:rPr>
        <w:t>’</w:t>
      </w:r>
      <w:r w:rsidRPr="0000063E">
        <w:rPr>
          <w:lang w:val="fr-FR"/>
        </w:rPr>
        <w:t>en garantir la stabilité, l</w:t>
      </w:r>
      <w:r>
        <w:rPr>
          <w:lang w:val="fr-FR"/>
        </w:rPr>
        <w:t>’</w:t>
      </w:r>
      <w:r w:rsidRPr="0000063E">
        <w:rPr>
          <w:lang w:val="fr-FR"/>
        </w:rPr>
        <w:t>OIM a pris des mesures pour apporter une expertise et un appui technique au Gouvernement tadjik afin de lui permettre d</w:t>
      </w:r>
      <w:r>
        <w:rPr>
          <w:lang w:val="fr-FR"/>
        </w:rPr>
        <w:t>’</w:t>
      </w:r>
      <w:r w:rsidRPr="0000063E">
        <w:rPr>
          <w:lang w:val="fr-FR"/>
        </w:rPr>
        <w:t>élaborer une décision précisant les aspects de la coopération entre les principaux agents dans le cadre du mécanisme. Ce travail conjoint a débouché sur l</w:t>
      </w:r>
      <w:r>
        <w:rPr>
          <w:lang w:val="fr-FR"/>
        </w:rPr>
        <w:t>’</w:t>
      </w:r>
      <w:r w:rsidRPr="0000063E">
        <w:rPr>
          <w:lang w:val="fr-FR"/>
        </w:rPr>
        <w:t>adoption, le 27</w:t>
      </w:r>
      <w:r w:rsidR="00271138">
        <w:rPr>
          <w:lang w:val="fr-FR"/>
        </w:rPr>
        <w:t> </w:t>
      </w:r>
      <w:r w:rsidRPr="0000063E">
        <w:rPr>
          <w:lang w:val="fr-FR"/>
        </w:rPr>
        <w:t>juillet 2016, d</w:t>
      </w:r>
      <w:r>
        <w:rPr>
          <w:lang w:val="fr-FR"/>
        </w:rPr>
        <w:t>’</w:t>
      </w:r>
      <w:r w:rsidRPr="0000063E">
        <w:rPr>
          <w:lang w:val="fr-FR"/>
        </w:rPr>
        <w:t>une décision portant approbation d</w:t>
      </w:r>
      <w:r>
        <w:rPr>
          <w:lang w:val="fr-FR"/>
        </w:rPr>
        <w:t>’</w:t>
      </w:r>
      <w:r w:rsidRPr="0000063E">
        <w:rPr>
          <w:lang w:val="fr-FR"/>
        </w:rPr>
        <w:t>un ensemble de mesures dans le cadre du mécanisme national d</w:t>
      </w:r>
      <w:r>
        <w:rPr>
          <w:lang w:val="fr-FR"/>
        </w:rPr>
        <w:t>’</w:t>
      </w:r>
      <w:r w:rsidRPr="0000063E">
        <w:rPr>
          <w:lang w:val="fr-FR"/>
        </w:rPr>
        <w:t>orientation, qui précise le mode d</w:t>
      </w:r>
      <w:r>
        <w:rPr>
          <w:lang w:val="fr-FR"/>
        </w:rPr>
        <w:t>’</w:t>
      </w:r>
      <w:r w:rsidRPr="0000063E">
        <w:rPr>
          <w:lang w:val="fr-FR"/>
        </w:rPr>
        <w:t>activité du mécanisme, définit les grands principes fondamentaux de son fonctionnement, en particulier les méthodes permettant de repérer et d</w:t>
      </w:r>
      <w:r>
        <w:rPr>
          <w:lang w:val="fr-FR"/>
        </w:rPr>
        <w:t>’</w:t>
      </w:r>
      <w:r w:rsidRPr="0000063E">
        <w:rPr>
          <w:lang w:val="fr-FR"/>
        </w:rPr>
        <w:t>identifier les victimes de la traite, et régit le processus d</w:t>
      </w:r>
      <w:r>
        <w:rPr>
          <w:lang w:val="fr-FR"/>
        </w:rPr>
        <w:t>’</w:t>
      </w:r>
      <w:r w:rsidRPr="0000063E">
        <w:rPr>
          <w:lang w:val="fr-FR"/>
        </w:rPr>
        <w:t xml:space="preserve">orientation des victimes vers les structures compétentes, notamment leur rapatriement dans des conditions de sécurité. </w:t>
      </w:r>
    </w:p>
    <w:p w:rsidR="0000063E" w:rsidRPr="00F56E91" w:rsidRDefault="0000063E" w:rsidP="0000063E">
      <w:pPr>
        <w:pStyle w:val="SingleTxtG"/>
        <w:rPr>
          <w:spacing w:val="-2"/>
          <w:lang w:val="fr-FR"/>
        </w:rPr>
      </w:pPr>
      <w:r w:rsidRPr="0000063E">
        <w:rPr>
          <w:lang w:val="fr-FR"/>
        </w:rPr>
        <w:t>122.</w:t>
      </w:r>
      <w:r w:rsidRPr="0000063E">
        <w:rPr>
          <w:lang w:val="fr-FR"/>
        </w:rPr>
        <w:tab/>
        <w:t>En décembre 2016, trois tables rondes ont été organisées pour mettre au point les instruments auxiliaires propres à stimuler l</w:t>
      </w:r>
      <w:r>
        <w:rPr>
          <w:lang w:val="fr-FR"/>
        </w:rPr>
        <w:t>’</w:t>
      </w:r>
      <w:r w:rsidRPr="0000063E">
        <w:rPr>
          <w:lang w:val="fr-FR"/>
        </w:rPr>
        <w:t>activité du mécanisme. Il s</w:t>
      </w:r>
      <w:r>
        <w:rPr>
          <w:lang w:val="fr-FR"/>
        </w:rPr>
        <w:t>’</w:t>
      </w:r>
      <w:r w:rsidRPr="0000063E">
        <w:rPr>
          <w:lang w:val="fr-FR"/>
        </w:rPr>
        <w:t>agissait d</w:t>
      </w:r>
      <w:r>
        <w:rPr>
          <w:lang w:val="fr-FR"/>
        </w:rPr>
        <w:t>’</w:t>
      </w:r>
      <w:r w:rsidRPr="0000063E">
        <w:rPr>
          <w:lang w:val="fr-FR"/>
        </w:rPr>
        <w:t xml:space="preserve">élaborer un mémorandum de coopération entre les sujets chargés de la lutte contre la traite dans le cadre du mécanisme, ainsi que des normes pour la fourniture de services sociaux aux victimes. Le projet de mémorandum a été transmis pour approbation au Gouvernement, </w:t>
      </w:r>
      <w:r w:rsidRPr="00F56E91">
        <w:rPr>
          <w:spacing w:val="-2"/>
          <w:lang w:val="fr-FR"/>
        </w:rPr>
        <w:t>notamment à la commission interministérielle pour la lutte contre la traite des êtres humains.</w:t>
      </w:r>
    </w:p>
    <w:p w:rsidR="0000063E" w:rsidRPr="0000063E" w:rsidRDefault="0000063E" w:rsidP="0000063E">
      <w:pPr>
        <w:pStyle w:val="SingleTxtG"/>
        <w:rPr>
          <w:lang w:val="fr-FR"/>
        </w:rPr>
      </w:pPr>
      <w:r w:rsidRPr="0000063E">
        <w:rPr>
          <w:lang w:val="fr-FR"/>
        </w:rPr>
        <w:t>123.</w:t>
      </w:r>
      <w:r w:rsidRPr="0000063E">
        <w:rPr>
          <w:lang w:val="fr-FR"/>
        </w:rPr>
        <w:tab/>
        <w:t>Aujourd</w:t>
      </w:r>
      <w:r>
        <w:rPr>
          <w:lang w:val="fr-FR"/>
        </w:rPr>
        <w:t>’</w:t>
      </w:r>
      <w:r w:rsidRPr="0000063E">
        <w:rPr>
          <w:lang w:val="fr-FR"/>
        </w:rPr>
        <w:t>hui, c</w:t>
      </w:r>
      <w:r>
        <w:rPr>
          <w:lang w:val="fr-FR"/>
        </w:rPr>
        <w:t>’</w:t>
      </w:r>
      <w:r w:rsidRPr="0000063E">
        <w:rPr>
          <w:lang w:val="fr-FR"/>
        </w:rPr>
        <w:t>est avec le réseau d</w:t>
      </w:r>
      <w:r>
        <w:rPr>
          <w:lang w:val="fr-FR"/>
        </w:rPr>
        <w:t>’</w:t>
      </w:r>
      <w:r w:rsidRPr="0000063E">
        <w:rPr>
          <w:lang w:val="fr-FR"/>
        </w:rPr>
        <w:t>ONG « </w:t>
      </w:r>
      <w:proofErr w:type="spellStart"/>
      <w:r w:rsidRPr="0000063E">
        <w:rPr>
          <w:lang w:val="fr-FR"/>
        </w:rPr>
        <w:t>Oumed</w:t>
      </w:r>
      <w:proofErr w:type="spellEnd"/>
      <w:r w:rsidRPr="0000063E">
        <w:rPr>
          <w:lang w:val="fr-FR"/>
        </w:rPr>
        <w:t> » que la coopération de l</w:t>
      </w:r>
      <w:r>
        <w:rPr>
          <w:lang w:val="fr-FR"/>
        </w:rPr>
        <w:t>’</w:t>
      </w:r>
      <w:r w:rsidRPr="0000063E">
        <w:rPr>
          <w:lang w:val="fr-FR"/>
        </w:rPr>
        <w:t>OIM dans le cadre du mécanisme national de prévention est la plus intensive et fructueuse et, parmi les partenaires gouvernementaux, avec la Direction du Ministère de l</w:t>
      </w:r>
      <w:r>
        <w:rPr>
          <w:lang w:val="fr-FR"/>
        </w:rPr>
        <w:t>’</w:t>
      </w:r>
      <w:r w:rsidRPr="0000063E">
        <w:rPr>
          <w:lang w:val="fr-FR"/>
        </w:rPr>
        <w:t>intérieur chargée de la lutte contre la crimi</w:t>
      </w:r>
      <w:r w:rsidR="0041391A">
        <w:rPr>
          <w:lang w:val="fr-FR"/>
        </w:rPr>
        <w:t>nalité organisée, le Bureau du P</w:t>
      </w:r>
      <w:r w:rsidRPr="0000063E">
        <w:rPr>
          <w:lang w:val="fr-FR"/>
        </w:rPr>
        <w:t>rocureur général et le Ministère des affaires étrangères, notamment les services diplomatiques et consulaires dans les pays où les victimes d</w:t>
      </w:r>
      <w:r>
        <w:rPr>
          <w:lang w:val="fr-FR"/>
        </w:rPr>
        <w:t>’</w:t>
      </w:r>
      <w:r w:rsidRPr="0000063E">
        <w:rPr>
          <w:lang w:val="fr-FR"/>
        </w:rPr>
        <w:t>exploitation sont les plus nombreuses.</w:t>
      </w:r>
    </w:p>
    <w:p w:rsidR="0000063E" w:rsidRPr="0000063E" w:rsidRDefault="0000063E" w:rsidP="0000063E">
      <w:pPr>
        <w:pStyle w:val="SingleTxtG"/>
        <w:rPr>
          <w:lang w:val="fr-FR"/>
        </w:rPr>
      </w:pPr>
      <w:r w:rsidRPr="0000063E">
        <w:rPr>
          <w:lang w:val="fr-FR"/>
        </w:rPr>
        <w:t>124.</w:t>
      </w:r>
      <w:r w:rsidRPr="0000063E">
        <w:rPr>
          <w:lang w:val="fr-FR"/>
        </w:rPr>
        <w:tab/>
        <w:t>En 2017, le nombre de victimes de la traite orientées par les institutions publiques partenaires de l</w:t>
      </w:r>
      <w:r>
        <w:rPr>
          <w:lang w:val="fr-FR"/>
        </w:rPr>
        <w:t>’</w:t>
      </w:r>
      <w:r w:rsidRPr="0000063E">
        <w:rPr>
          <w:lang w:val="fr-FR"/>
        </w:rPr>
        <w:t>OIM s</w:t>
      </w:r>
      <w:r>
        <w:rPr>
          <w:lang w:val="fr-FR"/>
        </w:rPr>
        <w:t>’</w:t>
      </w:r>
      <w:r w:rsidRPr="0000063E">
        <w:rPr>
          <w:lang w:val="fr-FR"/>
        </w:rPr>
        <w:t>est établi comme suit</w:t>
      </w:r>
      <w:r w:rsidR="00271138">
        <w:rPr>
          <w:lang w:val="fr-FR"/>
        </w:rPr>
        <w:t> </w:t>
      </w:r>
      <w:r w:rsidRPr="0000063E">
        <w:rPr>
          <w:lang w:val="fr-FR"/>
        </w:rPr>
        <w:t xml:space="preserve">: </w:t>
      </w:r>
    </w:p>
    <w:p w:rsidR="0000063E" w:rsidRPr="0000063E" w:rsidRDefault="0000063E" w:rsidP="00271138">
      <w:pPr>
        <w:pStyle w:val="Bullet1G"/>
        <w:rPr>
          <w:lang w:val="fr-FR"/>
        </w:rPr>
      </w:pPr>
      <w:r w:rsidRPr="0000063E">
        <w:rPr>
          <w:lang w:val="fr-FR"/>
        </w:rPr>
        <w:t>Direction du Ministère de l</w:t>
      </w:r>
      <w:r>
        <w:rPr>
          <w:lang w:val="fr-FR"/>
        </w:rPr>
        <w:t>’</w:t>
      </w:r>
      <w:r w:rsidRPr="0000063E">
        <w:rPr>
          <w:lang w:val="fr-FR"/>
        </w:rPr>
        <w:t>intérieur chargée de la lutte contre la criminalité organisée</w:t>
      </w:r>
      <w:r w:rsidR="00271138">
        <w:rPr>
          <w:lang w:val="fr-FR"/>
        </w:rPr>
        <w:t xml:space="preserve"> −</w:t>
      </w:r>
      <w:r w:rsidRPr="0000063E">
        <w:rPr>
          <w:lang w:val="fr-FR"/>
        </w:rPr>
        <w:t xml:space="preserve"> 24</w:t>
      </w:r>
      <w:r w:rsidR="00271138">
        <w:rPr>
          <w:lang w:val="fr-FR"/>
        </w:rPr>
        <w:t xml:space="preserve"> </w:t>
      </w:r>
      <w:r w:rsidRPr="0000063E">
        <w:rPr>
          <w:lang w:val="fr-FR"/>
        </w:rPr>
        <w:t>personnes (dont 22 femmes (exploitation sexuelle) et 2 hommes (exploitation par le travail)</w:t>
      </w:r>
      <w:r w:rsidR="00271138">
        <w:rPr>
          <w:lang w:val="fr-FR"/>
        </w:rPr>
        <w:t> </w:t>
      </w:r>
      <w:r w:rsidRPr="0000063E">
        <w:rPr>
          <w:lang w:val="fr-FR"/>
        </w:rPr>
        <w:t>;</w:t>
      </w:r>
    </w:p>
    <w:p w:rsidR="0000063E" w:rsidRPr="0000063E" w:rsidRDefault="0000063E" w:rsidP="00271138">
      <w:pPr>
        <w:pStyle w:val="Bullet1G"/>
        <w:rPr>
          <w:lang w:val="fr-FR"/>
        </w:rPr>
      </w:pPr>
      <w:r w:rsidRPr="0000063E">
        <w:rPr>
          <w:lang w:val="fr-FR"/>
        </w:rPr>
        <w:t xml:space="preserve">Ministère des affaires étrangères </w:t>
      </w:r>
      <w:r w:rsidR="00271138">
        <w:rPr>
          <w:lang w:val="fr-FR"/>
        </w:rPr>
        <w:t>−</w:t>
      </w:r>
      <w:r w:rsidRPr="0000063E">
        <w:rPr>
          <w:lang w:val="fr-FR"/>
        </w:rPr>
        <w:t xml:space="preserve"> 5 personnes (toutes victimes d</w:t>
      </w:r>
      <w:r>
        <w:rPr>
          <w:lang w:val="fr-FR"/>
        </w:rPr>
        <w:t>’</w:t>
      </w:r>
      <w:r w:rsidRPr="0000063E">
        <w:rPr>
          <w:lang w:val="fr-FR"/>
        </w:rPr>
        <w:t>exploitation par le travail)</w:t>
      </w:r>
      <w:r w:rsidR="00271138">
        <w:rPr>
          <w:lang w:val="fr-FR"/>
        </w:rPr>
        <w:t> </w:t>
      </w:r>
      <w:r w:rsidRPr="0000063E">
        <w:rPr>
          <w:lang w:val="fr-FR"/>
        </w:rPr>
        <w:t>;</w:t>
      </w:r>
    </w:p>
    <w:p w:rsidR="0000063E" w:rsidRPr="0000063E" w:rsidRDefault="0000063E" w:rsidP="00271138">
      <w:pPr>
        <w:pStyle w:val="Bullet1G"/>
        <w:rPr>
          <w:lang w:val="fr-FR"/>
        </w:rPr>
      </w:pPr>
      <w:r w:rsidRPr="0000063E">
        <w:rPr>
          <w:lang w:val="fr-FR"/>
        </w:rPr>
        <w:t xml:space="preserve">Bureau du procureur général </w:t>
      </w:r>
      <w:r w:rsidR="00271138">
        <w:rPr>
          <w:lang w:val="fr-FR"/>
        </w:rPr>
        <w:t>−</w:t>
      </w:r>
      <w:r w:rsidRPr="0000063E">
        <w:rPr>
          <w:lang w:val="fr-FR"/>
        </w:rPr>
        <w:t xml:space="preserve"> 3 personnes (toutes des femmes, victimes d</w:t>
      </w:r>
      <w:r>
        <w:rPr>
          <w:lang w:val="fr-FR"/>
        </w:rPr>
        <w:t>’</w:t>
      </w:r>
      <w:r w:rsidRPr="0000063E">
        <w:rPr>
          <w:lang w:val="fr-FR"/>
        </w:rPr>
        <w:t>exploitation sexuelle).</w:t>
      </w:r>
    </w:p>
    <w:p w:rsidR="0000063E" w:rsidRDefault="0000063E" w:rsidP="0000063E">
      <w:pPr>
        <w:pStyle w:val="SingleTxtG"/>
      </w:pPr>
      <w:r w:rsidRPr="0000063E">
        <w:rPr>
          <w:lang w:val="fr-FR"/>
        </w:rPr>
        <w:t>125.</w:t>
      </w:r>
      <w:r w:rsidRPr="0000063E">
        <w:rPr>
          <w:lang w:val="fr-FR"/>
        </w:rPr>
        <w:tab/>
        <w:t>Toutes ces personnes ont reçu directement une aide médicale et juridique et une assistance pour se réintégrer dans le pays après avoir é</w:t>
      </w:r>
      <w:bookmarkStart w:id="1" w:name="_GoBack"/>
      <w:bookmarkEnd w:id="1"/>
      <w:r w:rsidRPr="0000063E">
        <w:rPr>
          <w:lang w:val="fr-FR"/>
        </w:rPr>
        <w:t>té rapatriées.</w:t>
      </w:r>
    </w:p>
    <w:p w:rsidR="0000063E" w:rsidRPr="00271138" w:rsidRDefault="00271138" w:rsidP="00F56E91">
      <w:pPr>
        <w:pStyle w:val="SingleTxtG"/>
        <w:spacing w:before="200" w:after="0" w:line="160" w:lineRule="exact"/>
        <w:jc w:val="center"/>
        <w:rPr>
          <w:u w:val="single"/>
        </w:rPr>
      </w:pPr>
      <w:r>
        <w:rPr>
          <w:u w:val="single"/>
        </w:rPr>
        <w:tab/>
      </w:r>
      <w:r>
        <w:rPr>
          <w:u w:val="single"/>
        </w:rPr>
        <w:tab/>
      </w:r>
      <w:r>
        <w:rPr>
          <w:u w:val="single"/>
        </w:rPr>
        <w:tab/>
      </w:r>
    </w:p>
    <w:sectPr w:rsidR="0000063E" w:rsidRPr="00271138" w:rsidSect="00B7070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784" w:rsidRDefault="003D0784" w:rsidP="00F95C08">
      <w:pPr>
        <w:spacing w:line="240" w:lineRule="auto"/>
      </w:pPr>
    </w:p>
  </w:endnote>
  <w:endnote w:type="continuationSeparator" w:id="0">
    <w:p w:rsidR="003D0784" w:rsidRPr="00AC3823" w:rsidRDefault="003D0784" w:rsidP="00AC3823">
      <w:pPr>
        <w:pStyle w:val="Pieddepage"/>
      </w:pPr>
    </w:p>
  </w:endnote>
  <w:endnote w:type="continuationNotice" w:id="1">
    <w:p w:rsidR="003D0784" w:rsidRDefault="003D07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784" w:rsidRPr="00B70705" w:rsidRDefault="003D0784" w:rsidP="00B70705">
    <w:pPr>
      <w:pStyle w:val="Pieddepage"/>
      <w:tabs>
        <w:tab w:val="right" w:pos="9638"/>
      </w:tabs>
    </w:pPr>
    <w:r w:rsidRPr="00B70705">
      <w:rPr>
        <w:b/>
        <w:sz w:val="18"/>
      </w:rPr>
      <w:fldChar w:fldCharType="begin"/>
    </w:r>
    <w:r w:rsidRPr="00B70705">
      <w:rPr>
        <w:b/>
        <w:sz w:val="18"/>
      </w:rPr>
      <w:instrText xml:space="preserve"> PAGE  \* MERGEFORMAT </w:instrText>
    </w:r>
    <w:r w:rsidRPr="00B70705">
      <w:rPr>
        <w:b/>
        <w:sz w:val="18"/>
      </w:rPr>
      <w:fldChar w:fldCharType="separate"/>
    </w:r>
    <w:r w:rsidR="005035EC">
      <w:rPr>
        <w:b/>
        <w:noProof/>
        <w:sz w:val="18"/>
      </w:rPr>
      <w:t>18</w:t>
    </w:r>
    <w:r w:rsidRPr="00B70705">
      <w:rPr>
        <w:b/>
        <w:sz w:val="18"/>
      </w:rPr>
      <w:fldChar w:fldCharType="end"/>
    </w:r>
    <w:r>
      <w:rPr>
        <w:b/>
        <w:sz w:val="18"/>
      </w:rPr>
      <w:tab/>
    </w:r>
    <w:r>
      <w:t>GE.18-21004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784" w:rsidRPr="00B70705" w:rsidRDefault="003D0784" w:rsidP="00B70705">
    <w:pPr>
      <w:pStyle w:val="Pieddepage"/>
      <w:tabs>
        <w:tab w:val="right" w:pos="9638"/>
      </w:tabs>
      <w:rPr>
        <w:b/>
        <w:sz w:val="18"/>
      </w:rPr>
    </w:pPr>
    <w:r>
      <w:t>GE.18-21004</w:t>
    </w:r>
    <w:r>
      <w:tab/>
    </w:r>
    <w:r w:rsidRPr="00B70705">
      <w:rPr>
        <w:b/>
        <w:sz w:val="18"/>
      </w:rPr>
      <w:fldChar w:fldCharType="begin"/>
    </w:r>
    <w:r w:rsidRPr="00B70705">
      <w:rPr>
        <w:b/>
        <w:sz w:val="18"/>
      </w:rPr>
      <w:instrText xml:space="preserve"> PAGE  \* MERGEFORMAT </w:instrText>
    </w:r>
    <w:r w:rsidRPr="00B70705">
      <w:rPr>
        <w:b/>
        <w:sz w:val="18"/>
      </w:rPr>
      <w:fldChar w:fldCharType="separate"/>
    </w:r>
    <w:r w:rsidR="005035EC">
      <w:rPr>
        <w:b/>
        <w:noProof/>
        <w:sz w:val="18"/>
      </w:rPr>
      <w:t>17</w:t>
    </w:r>
    <w:r w:rsidRPr="00B707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784" w:rsidRPr="00B70705" w:rsidRDefault="003D0784" w:rsidP="00B70705">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18-21004  (F)    191218    280219</w:t>
    </w:r>
    <w:r>
      <w:rPr>
        <w:sz w:val="20"/>
      </w:rPr>
      <w:br/>
    </w:r>
    <w:r w:rsidRPr="00B70705">
      <w:rPr>
        <w:rFonts w:ascii="C39T30Lfz" w:hAnsi="C39T30Lfz"/>
        <w:sz w:val="56"/>
      </w:rPr>
      <w:t></w:t>
    </w:r>
    <w:r w:rsidRPr="00B70705">
      <w:rPr>
        <w:rFonts w:ascii="C39T30Lfz" w:hAnsi="C39T30Lfz"/>
        <w:sz w:val="56"/>
      </w:rPr>
      <w:t></w:t>
    </w:r>
    <w:r w:rsidRPr="00B70705">
      <w:rPr>
        <w:rFonts w:ascii="C39T30Lfz" w:hAnsi="C39T30Lfz"/>
        <w:sz w:val="56"/>
      </w:rPr>
      <w:t></w:t>
    </w:r>
    <w:r w:rsidRPr="00B70705">
      <w:rPr>
        <w:rFonts w:ascii="C39T30Lfz" w:hAnsi="C39T30Lfz"/>
        <w:sz w:val="56"/>
      </w:rPr>
      <w:t></w:t>
    </w:r>
    <w:r w:rsidRPr="00B70705">
      <w:rPr>
        <w:rFonts w:ascii="C39T30Lfz" w:hAnsi="C39T30Lfz"/>
        <w:sz w:val="56"/>
      </w:rPr>
      <w:t></w:t>
    </w:r>
    <w:r w:rsidRPr="00B70705">
      <w:rPr>
        <w:rFonts w:ascii="C39T30Lfz" w:hAnsi="C39T30Lfz"/>
        <w:sz w:val="56"/>
      </w:rPr>
      <w:t></w:t>
    </w:r>
    <w:r w:rsidRPr="00B70705">
      <w:rPr>
        <w:rFonts w:ascii="C39T30Lfz" w:hAnsi="C39T30Lfz"/>
        <w:sz w:val="56"/>
      </w:rPr>
      <w:t></w:t>
    </w:r>
    <w:r w:rsidRPr="00B70705">
      <w:rPr>
        <w:rFonts w:ascii="C39T30Lfz" w:hAnsi="C39T30Lfz"/>
        <w:sz w:val="56"/>
      </w:rPr>
      <w:t></w:t>
    </w:r>
    <w:r w:rsidRPr="00B7070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MW/C/TJK/Q/2/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TJK/Q/2/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784" w:rsidRPr="00AC3823" w:rsidRDefault="003D0784" w:rsidP="00AC3823">
      <w:pPr>
        <w:pStyle w:val="Pieddepage"/>
        <w:tabs>
          <w:tab w:val="right" w:pos="2155"/>
        </w:tabs>
        <w:spacing w:after="80" w:line="240" w:lineRule="atLeast"/>
        <w:ind w:left="680"/>
        <w:rPr>
          <w:u w:val="single"/>
        </w:rPr>
      </w:pPr>
      <w:r>
        <w:rPr>
          <w:u w:val="single"/>
        </w:rPr>
        <w:tab/>
      </w:r>
    </w:p>
  </w:footnote>
  <w:footnote w:type="continuationSeparator" w:id="0">
    <w:p w:rsidR="003D0784" w:rsidRPr="00AC3823" w:rsidRDefault="003D0784" w:rsidP="00AC3823">
      <w:pPr>
        <w:pStyle w:val="Pieddepage"/>
        <w:tabs>
          <w:tab w:val="right" w:pos="2155"/>
        </w:tabs>
        <w:spacing w:after="80" w:line="240" w:lineRule="atLeast"/>
        <w:ind w:left="680"/>
        <w:rPr>
          <w:u w:val="single"/>
        </w:rPr>
      </w:pPr>
      <w:r>
        <w:rPr>
          <w:u w:val="single"/>
        </w:rPr>
        <w:tab/>
      </w:r>
    </w:p>
  </w:footnote>
  <w:footnote w:type="continuationNotice" w:id="1">
    <w:p w:rsidR="003D0784" w:rsidRPr="00AC3823" w:rsidRDefault="003D0784">
      <w:pPr>
        <w:spacing w:line="240" w:lineRule="auto"/>
        <w:rPr>
          <w:sz w:val="2"/>
          <w:szCs w:val="2"/>
        </w:rPr>
      </w:pPr>
    </w:p>
  </w:footnote>
  <w:footnote w:id="2">
    <w:p w:rsidR="003D0784" w:rsidRPr="00B70705" w:rsidRDefault="003D0784">
      <w:pPr>
        <w:pStyle w:val="Notedebasdepage"/>
      </w:pPr>
      <w:r>
        <w:rPr>
          <w:rStyle w:val="Appelnotedebasdep"/>
        </w:rPr>
        <w:tab/>
      </w:r>
      <w:r w:rsidRPr="00B70705">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784" w:rsidRPr="00B70705" w:rsidRDefault="003D0784">
    <w:pPr>
      <w:pStyle w:val="En-tte"/>
    </w:pPr>
    <w:fldSimple w:instr=" TITLE  \* MERGEFORMAT ">
      <w:r>
        <w:t>CMW/C/TJK/Q/2/Add.1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784" w:rsidRPr="00B70705" w:rsidRDefault="003D0784" w:rsidP="00B70705">
    <w:pPr>
      <w:pStyle w:val="En-tte"/>
      <w:jc w:val="right"/>
    </w:pPr>
    <w:fldSimple w:instr=" TITLE  \* MERGEFORMAT ">
      <w:r>
        <w:t>CMW/C/TJK/Q/2/Add.1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B1"/>
    <w:rsid w:val="0000063E"/>
    <w:rsid w:val="00017F94"/>
    <w:rsid w:val="00023842"/>
    <w:rsid w:val="000334F9"/>
    <w:rsid w:val="00045960"/>
    <w:rsid w:val="0007796D"/>
    <w:rsid w:val="000B7790"/>
    <w:rsid w:val="00111F2F"/>
    <w:rsid w:val="0014365E"/>
    <w:rsid w:val="00176178"/>
    <w:rsid w:val="001F0479"/>
    <w:rsid w:val="001F1CD6"/>
    <w:rsid w:val="001F525A"/>
    <w:rsid w:val="002001BB"/>
    <w:rsid w:val="00223272"/>
    <w:rsid w:val="0024779E"/>
    <w:rsid w:val="00271138"/>
    <w:rsid w:val="00365C36"/>
    <w:rsid w:val="003D0784"/>
    <w:rsid w:val="003D7914"/>
    <w:rsid w:val="0041391A"/>
    <w:rsid w:val="00446FE5"/>
    <w:rsid w:val="00452396"/>
    <w:rsid w:val="004F4A23"/>
    <w:rsid w:val="005035EC"/>
    <w:rsid w:val="005505B7"/>
    <w:rsid w:val="00573BE5"/>
    <w:rsid w:val="00586ED3"/>
    <w:rsid w:val="0059639D"/>
    <w:rsid w:val="00596AA9"/>
    <w:rsid w:val="007013BA"/>
    <w:rsid w:val="0071601D"/>
    <w:rsid w:val="007A62E6"/>
    <w:rsid w:val="0080684C"/>
    <w:rsid w:val="00871C75"/>
    <w:rsid w:val="008776DC"/>
    <w:rsid w:val="008B54B1"/>
    <w:rsid w:val="008F572B"/>
    <w:rsid w:val="0092121E"/>
    <w:rsid w:val="00934B11"/>
    <w:rsid w:val="009705C8"/>
    <w:rsid w:val="00A30353"/>
    <w:rsid w:val="00AA06AE"/>
    <w:rsid w:val="00AC3823"/>
    <w:rsid w:val="00AE323C"/>
    <w:rsid w:val="00B00181"/>
    <w:rsid w:val="00B70705"/>
    <w:rsid w:val="00B765F7"/>
    <w:rsid w:val="00BA0CA9"/>
    <w:rsid w:val="00C02897"/>
    <w:rsid w:val="00C84624"/>
    <w:rsid w:val="00CB493B"/>
    <w:rsid w:val="00CD467E"/>
    <w:rsid w:val="00D3439C"/>
    <w:rsid w:val="00D615F8"/>
    <w:rsid w:val="00D63FB7"/>
    <w:rsid w:val="00DB1831"/>
    <w:rsid w:val="00DB1F76"/>
    <w:rsid w:val="00DD35CF"/>
    <w:rsid w:val="00DD3BFD"/>
    <w:rsid w:val="00DF6678"/>
    <w:rsid w:val="00E06211"/>
    <w:rsid w:val="00E85286"/>
    <w:rsid w:val="00EA7BB1"/>
    <w:rsid w:val="00F56E91"/>
    <w:rsid w:val="00F660DF"/>
    <w:rsid w:val="00F93F84"/>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034744"/>
  <w15:docId w15:val="{F3D0BB8D-9E7F-4535-BB17-6CC5E9E7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19</Pages>
  <Words>9274</Words>
  <Characters>51009</Characters>
  <Application>Microsoft Office Word</Application>
  <DocSecurity>0</DocSecurity>
  <Lines>425</Lines>
  <Paragraphs>120</Paragraphs>
  <ScaleCrop>false</ScaleCrop>
  <HeadingPairs>
    <vt:vector size="2" baseType="variant">
      <vt:variant>
        <vt:lpstr>Titre</vt:lpstr>
      </vt:variant>
      <vt:variant>
        <vt:i4>1</vt:i4>
      </vt:variant>
    </vt:vector>
  </HeadingPairs>
  <TitlesOfParts>
    <vt:vector size="1" baseType="lpstr">
      <vt:lpstr>CMW/C/TJK/Q/2/Add.1</vt:lpstr>
    </vt:vector>
  </TitlesOfParts>
  <Company>DCM</Company>
  <LinksUpToDate>false</LinksUpToDate>
  <CharactersWithSpaces>60163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CMW/C/TJK/Q/2/Add.1</dc:title>
  <dc:subject/>
  <dc:creator>Fabienne CRELIER</dc:creator>
  <cp:keywords/>
  <cp:lastModifiedBy>Fabienne Crelier</cp:lastModifiedBy>
  <cp:revision>2</cp:revision>
  <cp:lastPrinted>2014-05-14T10:59:00Z</cp:lastPrinted>
  <dcterms:created xsi:type="dcterms:W3CDTF">2019-02-28T13:14:00Z</dcterms:created>
  <dcterms:modified xsi:type="dcterms:W3CDTF">2019-02-28T13:14:00Z</dcterms:modified>
</cp:coreProperties>
</file>